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5F993">
      <w:pPr>
        <w:pStyle w:val="15"/>
        <w:ind w:left="420" w:hanging="420"/>
        <w:jc w:val="center"/>
        <w:outlineLvl w:val="9"/>
        <w:rPr>
          <w:rFonts w:ascii="宋体" w:hAnsi="宋体"/>
          <w:highlight w:val="none"/>
        </w:rPr>
      </w:pPr>
      <w:r>
        <w:rPr>
          <w:rFonts w:hint="eastAsia" w:ascii="宋体" w:hAnsi="宋体" w:cs="宋体"/>
          <w:b/>
          <w:sz w:val="60"/>
          <w:szCs w:val="60"/>
          <w:highlight w:val="none"/>
          <w:lang w:val="en-US" w:eastAsia="zh-CN"/>
        </w:rPr>
        <w:t>中央彩票专线公益金支持乡村科普能力提升项目</w:t>
      </w:r>
    </w:p>
    <w:p w14:paraId="77563B3E">
      <w:pPr>
        <w:pStyle w:val="15"/>
        <w:ind w:left="420" w:hanging="420"/>
        <w:jc w:val="center"/>
        <w:outlineLvl w:val="9"/>
        <w:rPr>
          <w:rFonts w:ascii="宋体" w:hAnsi="宋体"/>
          <w:highlight w:val="none"/>
        </w:rPr>
      </w:pPr>
      <w:r>
        <w:rPr>
          <w:rFonts w:hint="eastAsia" w:ascii="仿宋" w:hAnsi="仿宋" w:eastAsia="仿宋" w:cs="仿宋"/>
          <w:b/>
          <w:bCs/>
          <w:color w:val="auto"/>
          <w:sz w:val="84"/>
          <w:szCs w:val="84"/>
          <w:highlight w:val="none"/>
          <w:lang w:eastAsia="zh-CN"/>
        </w:rPr>
        <w:drawing>
          <wp:inline distT="0" distB="0" distL="114300" distR="114300">
            <wp:extent cx="2265045" cy="2058670"/>
            <wp:effectExtent l="0" t="0" r="1905" b="17780"/>
            <wp:docPr id="1" name="图片 1" descr="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
                    <pic:cNvPicPr>
                      <a:picLocks noChangeAspect="1"/>
                    </pic:cNvPicPr>
                  </pic:nvPicPr>
                  <pic:blipFill>
                    <a:blip r:embed="rId11"/>
                    <a:srcRect l="24214" t="16469" r="28638" b="21736"/>
                    <a:stretch>
                      <a:fillRect/>
                    </a:stretch>
                  </pic:blipFill>
                  <pic:spPr>
                    <a:xfrm>
                      <a:off x="0" y="0"/>
                      <a:ext cx="2265045" cy="2058670"/>
                    </a:xfrm>
                    <a:prstGeom prst="rect">
                      <a:avLst/>
                    </a:prstGeom>
                    <a:noFill/>
                    <a:ln>
                      <a:noFill/>
                    </a:ln>
                  </pic:spPr>
                </pic:pic>
              </a:graphicData>
            </a:graphic>
          </wp:inline>
        </w:drawing>
      </w:r>
    </w:p>
    <w:p w14:paraId="1F981E32">
      <w:pPr>
        <w:pStyle w:val="15"/>
        <w:tabs>
          <w:tab w:val="left" w:pos="6030"/>
        </w:tabs>
        <w:ind w:left="420" w:hanging="420"/>
        <w:outlineLvl w:val="9"/>
        <w:rPr>
          <w:rFonts w:hint="eastAsia" w:ascii="宋体" w:hAnsi="宋体"/>
          <w:highlight w:val="none"/>
        </w:rPr>
      </w:pPr>
      <w:r>
        <w:rPr>
          <w:rFonts w:hint="eastAsia" w:ascii="宋体" w:hAnsi="宋体"/>
          <w:highlight w:val="none"/>
        </w:rPr>
        <w:tab/>
      </w:r>
    </w:p>
    <w:p w14:paraId="62E49290">
      <w:pPr>
        <w:pStyle w:val="15"/>
        <w:ind w:left="420" w:hanging="420"/>
        <w:outlineLvl w:val="9"/>
        <w:rPr>
          <w:rFonts w:ascii="宋体" w:hAnsi="宋体"/>
          <w:highlight w:val="none"/>
        </w:rPr>
      </w:pPr>
    </w:p>
    <w:p w14:paraId="36670EA3">
      <w:pPr>
        <w:pStyle w:val="11"/>
        <w:keepNext/>
        <w:jc w:val="center"/>
        <w:outlineLvl w:val="9"/>
        <w:rPr>
          <w:rFonts w:hAnsi="宋体"/>
          <w:b/>
          <w:sz w:val="52"/>
          <w:szCs w:val="52"/>
          <w:highlight w:val="none"/>
        </w:rPr>
      </w:pPr>
      <w:bookmarkStart w:id="0" w:name="_Toc26424"/>
      <w:bookmarkStart w:id="1" w:name="_Toc4490"/>
      <w:r>
        <w:rPr>
          <w:rFonts w:hAnsi="宋体"/>
          <w:b/>
          <w:sz w:val="52"/>
          <w:szCs w:val="52"/>
          <w:highlight w:val="none"/>
        </w:rPr>
        <w:t>竞争性磋商文件</w:t>
      </w:r>
      <w:bookmarkEnd w:id="0"/>
      <w:bookmarkEnd w:id="1"/>
    </w:p>
    <w:p w14:paraId="43A6B548">
      <w:pPr>
        <w:pStyle w:val="11"/>
        <w:keepNext/>
        <w:spacing w:line="360" w:lineRule="auto"/>
        <w:jc w:val="center"/>
        <w:outlineLvl w:val="9"/>
        <w:rPr>
          <w:rFonts w:hint="eastAsia" w:hAnsi="宋体" w:cs="宋体"/>
          <w:b/>
          <w:bCs/>
          <w:sz w:val="52"/>
          <w:szCs w:val="52"/>
          <w:highlight w:val="none"/>
        </w:rPr>
      </w:pPr>
      <w:r>
        <w:rPr>
          <w:rFonts w:hint="eastAsia" w:hAnsi="宋体" w:cs="宋体"/>
          <w:b/>
          <w:bCs/>
          <w:sz w:val="52"/>
          <w:szCs w:val="52"/>
          <w:highlight w:val="none"/>
        </w:rPr>
        <w:t>（服务类）</w:t>
      </w:r>
    </w:p>
    <w:p w14:paraId="71EB136C">
      <w:pPr>
        <w:pStyle w:val="11"/>
        <w:keepNext/>
        <w:spacing w:line="360" w:lineRule="auto"/>
        <w:jc w:val="center"/>
        <w:outlineLvl w:val="9"/>
        <w:rPr>
          <w:rFonts w:hint="eastAsia" w:hAnsi="宋体" w:cs="宋体"/>
          <w:b/>
          <w:bCs/>
          <w:sz w:val="52"/>
          <w:szCs w:val="52"/>
          <w:highlight w:val="none"/>
        </w:rPr>
      </w:pPr>
    </w:p>
    <w:p w14:paraId="40EC61FC">
      <w:pPr>
        <w:pStyle w:val="11"/>
        <w:keepNext/>
        <w:spacing w:line="360" w:lineRule="auto"/>
        <w:jc w:val="center"/>
        <w:outlineLvl w:val="9"/>
        <w:rPr>
          <w:rFonts w:hint="eastAsia" w:hAnsi="宋体" w:cs="宋体"/>
          <w:b/>
          <w:bCs/>
          <w:sz w:val="52"/>
          <w:szCs w:val="52"/>
          <w:highlight w:val="none"/>
        </w:rPr>
      </w:pPr>
    </w:p>
    <w:p w14:paraId="2F4319BA">
      <w:pPr>
        <w:pStyle w:val="15"/>
        <w:ind w:left="0" w:leftChars="0" w:firstLine="560" w:firstLineChars="200"/>
        <w:jc w:val="both"/>
        <w:outlineLvl w:val="9"/>
        <w:rPr>
          <w:rFonts w:hint="default" w:ascii="宋体" w:hAnsi="宋体" w:eastAsia="宋体" w:cs="宋体"/>
          <w:kern w:val="2"/>
          <w:sz w:val="28"/>
          <w:szCs w:val="28"/>
          <w:highlight w:val="none"/>
          <w:u w:val="single"/>
          <w:lang w:val="en-US" w:eastAsia="zh-CN" w:bidi="ar-SA"/>
        </w:rPr>
      </w:pPr>
      <w:bookmarkStart w:id="2" w:name="_Toc479"/>
      <w:bookmarkStart w:id="3" w:name="_Toc1198"/>
      <w:bookmarkStart w:id="4" w:name="OLE_LINK6"/>
      <w:r>
        <w:rPr>
          <w:rFonts w:hint="eastAsia" w:ascii="宋体" w:hAnsi="宋体" w:cs="宋体"/>
          <w:sz w:val="28"/>
          <w:szCs w:val="28"/>
          <w:highlight w:val="none"/>
        </w:rPr>
        <w:t>项目名称：</w:t>
      </w:r>
      <w:bookmarkEnd w:id="2"/>
      <w:bookmarkEnd w:id="3"/>
      <w:r>
        <w:rPr>
          <w:rFonts w:hint="eastAsia" w:ascii="宋体" w:hAnsi="宋体" w:cs="宋体"/>
          <w:sz w:val="28"/>
          <w:szCs w:val="28"/>
          <w:highlight w:val="none"/>
          <w:u w:val="single"/>
          <w:lang w:val="en-US" w:eastAsia="zh-CN"/>
        </w:rPr>
        <w:t>中央彩票专线公益金支持乡村科普能力提升项目</w:t>
      </w:r>
    </w:p>
    <w:p w14:paraId="1CC4A2B9">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rPr>
      </w:pPr>
      <w:r>
        <w:rPr>
          <w:rFonts w:hint="eastAsia" w:ascii="宋体" w:hAnsi="宋体" w:cs="宋体"/>
          <w:sz w:val="28"/>
          <w:szCs w:val="28"/>
          <w:highlight w:val="none"/>
        </w:rPr>
        <w:t>项目编号：</w:t>
      </w:r>
      <w:r>
        <w:rPr>
          <w:rFonts w:hint="eastAsia" w:ascii="宋体" w:hAnsi="宋体" w:cs="宋体"/>
          <w:sz w:val="28"/>
          <w:szCs w:val="28"/>
          <w:highlight w:val="none"/>
          <w:u w:val="single"/>
          <w:lang w:eastAsia="zh-CN"/>
        </w:rPr>
        <w:t>ZXZC-MYXCG-202</w:t>
      </w:r>
      <w:r>
        <w:rPr>
          <w:rFonts w:hint="eastAsia" w:ascii="宋体" w:hAnsi="宋体" w:cs="宋体"/>
          <w:sz w:val="28"/>
          <w:szCs w:val="28"/>
          <w:highlight w:val="none"/>
          <w:u w:val="single"/>
          <w:lang w:val="en-US" w:eastAsia="zh-CN"/>
        </w:rPr>
        <w:t>6</w:t>
      </w:r>
      <w:r>
        <w:rPr>
          <w:rFonts w:hint="eastAsia" w:ascii="宋体" w:hAnsi="宋体" w:cs="宋体"/>
          <w:sz w:val="28"/>
          <w:szCs w:val="28"/>
          <w:highlight w:val="none"/>
          <w:u w:val="single"/>
          <w:lang w:eastAsia="zh-CN"/>
        </w:rPr>
        <w:t>-</w:t>
      </w:r>
      <w:r>
        <w:rPr>
          <w:rFonts w:hint="eastAsia" w:ascii="宋体" w:hAnsi="宋体" w:cs="宋体"/>
          <w:sz w:val="28"/>
          <w:szCs w:val="28"/>
          <w:highlight w:val="none"/>
          <w:u w:val="single"/>
          <w:lang w:val="en-US" w:eastAsia="zh-CN"/>
        </w:rPr>
        <w:t>021</w:t>
      </w:r>
      <w:r>
        <w:rPr>
          <w:rFonts w:hint="eastAsia" w:ascii="宋体" w:hAnsi="宋体" w:cs="宋体"/>
          <w:sz w:val="28"/>
          <w:szCs w:val="28"/>
          <w:highlight w:val="none"/>
          <w:u w:val="single"/>
          <w:lang w:eastAsia="zh-CN"/>
        </w:rPr>
        <w:t>号</w:t>
      </w:r>
      <w:r>
        <w:rPr>
          <w:rFonts w:hint="eastAsia" w:ascii="宋体" w:hAnsi="宋体" w:cs="宋体"/>
          <w:color w:val="000000"/>
          <w:sz w:val="28"/>
          <w:szCs w:val="28"/>
          <w:highlight w:val="none"/>
          <w:u w:val="single"/>
        </w:rPr>
        <w:t xml:space="preserve">   </w:t>
      </w:r>
      <w:r>
        <w:rPr>
          <w:rFonts w:hint="eastAsia" w:ascii="宋体" w:hAnsi="宋体" w:cs="宋体"/>
          <w:sz w:val="28"/>
          <w:szCs w:val="28"/>
          <w:highlight w:val="none"/>
          <w:u w:val="single"/>
        </w:rPr>
        <w:t xml:space="preserve">                 </w:t>
      </w:r>
    </w:p>
    <w:p w14:paraId="2C53B748">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ascii="宋体" w:hAnsi="宋体" w:cs="宋体"/>
          <w:sz w:val="28"/>
          <w:szCs w:val="28"/>
          <w:highlight w:val="none"/>
        </w:rPr>
      </w:pPr>
      <w:r>
        <w:rPr>
          <w:rFonts w:hint="eastAsia" w:ascii="宋体" w:hAnsi="宋体" w:cs="宋体"/>
          <w:sz w:val="28"/>
          <w:szCs w:val="28"/>
          <w:highlight w:val="none"/>
          <w:lang w:eastAsia="zh-CN"/>
        </w:rPr>
        <w:t>采</w:t>
      </w:r>
      <w:r>
        <w:rPr>
          <w:rFonts w:hint="eastAsia" w:ascii="宋体" w:hAnsi="宋体" w:cs="宋体"/>
          <w:sz w:val="28"/>
          <w:szCs w:val="28"/>
          <w:highlight w:val="none"/>
          <w:lang w:val="en-US" w:eastAsia="zh-CN"/>
        </w:rPr>
        <w:t xml:space="preserve"> </w:t>
      </w:r>
      <w:r>
        <w:rPr>
          <w:rFonts w:hint="eastAsia" w:ascii="宋体" w:hAnsi="宋体" w:cs="宋体"/>
          <w:sz w:val="28"/>
          <w:szCs w:val="28"/>
          <w:highlight w:val="none"/>
          <w:lang w:eastAsia="zh-CN"/>
        </w:rPr>
        <w:t>购</w:t>
      </w:r>
      <w:r>
        <w:rPr>
          <w:rFonts w:hint="eastAsia" w:ascii="宋体" w:hAnsi="宋体" w:cs="宋体"/>
          <w:sz w:val="28"/>
          <w:szCs w:val="28"/>
          <w:highlight w:val="none"/>
          <w:lang w:val="en-US" w:eastAsia="zh-CN"/>
        </w:rPr>
        <w:t xml:space="preserve"> </w:t>
      </w:r>
      <w:r>
        <w:rPr>
          <w:rFonts w:hint="eastAsia" w:ascii="宋体" w:hAnsi="宋体" w:cs="宋体"/>
          <w:sz w:val="28"/>
          <w:szCs w:val="28"/>
          <w:highlight w:val="none"/>
          <w:lang w:eastAsia="zh-CN"/>
        </w:rPr>
        <w:t>人</w:t>
      </w:r>
      <w:r>
        <w:rPr>
          <w:rFonts w:hint="eastAsia" w:ascii="宋体" w:hAnsi="宋体" w:cs="宋体"/>
          <w:sz w:val="28"/>
          <w:szCs w:val="28"/>
          <w:highlight w:val="none"/>
        </w:rPr>
        <w:t>：</w:t>
      </w:r>
      <w:r>
        <w:rPr>
          <w:rFonts w:hint="eastAsia" w:ascii="宋体" w:hAnsi="宋体" w:cs="宋体"/>
          <w:color w:val="000000"/>
          <w:sz w:val="28"/>
          <w:szCs w:val="28"/>
          <w:highlight w:val="none"/>
          <w:u w:val="single"/>
        </w:rPr>
        <w:t xml:space="preserve"> </w:t>
      </w:r>
      <w:r>
        <w:rPr>
          <w:rFonts w:hint="eastAsia" w:ascii="宋体" w:hAnsi="宋体" w:cs="宋体"/>
          <w:color w:val="000000"/>
          <w:sz w:val="28"/>
          <w:szCs w:val="28"/>
          <w:highlight w:val="none"/>
          <w:u w:val="single"/>
          <w:lang w:val="en-US" w:eastAsia="zh-CN"/>
        </w:rPr>
        <w:t xml:space="preserve">墨玉县科学技术协会            </w:t>
      </w:r>
      <w:r>
        <w:rPr>
          <w:rFonts w:hint="eastAsia" w:ascii="宋体" w:hAnsi="宋体" w:cs="宋体"/>
          <w:color w:val="000000"/>
          <w:sz w:val="28"/>
          <w:szCs w:val="28"/>
          <w:highlight w:val="none"/>
          <w:u w:val="single"/>
        </w:rPr>
        <w:t xml:space="preserve">   </w:t>
      </w:r>
    </w:p>
    <w:p w14:paraId="4AAD60E3">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rPr>
      </w:pPr>
      <w:r>
        <w:rPr>
          <w:rFonts w:hint="eastAsia" w:ascii="宋体" w:hAnsi="宋体" w:cs="宋体"/>
          <w:sz w:val="28"/>
          <w:szCs w:val="28"/>
          <w:highlight w:val="none"/>
        </w:rPr>
        <w:t>采购代理机构：</w:t>
      </w:r>
      <w:r>
        <w:rPr>
          <w:rFonts w:hint="eastAsia" w:ascii="宋体" w:hAnsi="宋体" w:cs="宋体"/>
          <w:sz w:val="28"/>
          <w:szCs w:val="28"/>
          <w:highlight w:val="none"/>
          <w:u w:val="single"/>
          <w:lang w:eastAsia="zh-CN"/>
        </w:rPr>
        <w:t xml:space="preserve">墨玉县众信智诚工程项目管理有限公司 </w:t>
      </w:r>
      <w:r>
        <w:rPr>
          <w:rFonts w:hint="eastAsia" w:ascii="宋体" w:hAnsi="宋体" w:cs="宋体"/>
          <w:sz w:val="28"/>
          <w:szCs w:val="28"/>
          <w:highlight w:val="none"/>
          <w:u w:val="single"/>
        </w:rPr>
        <w:t xml:space="preserve">    </w:t>
      </w:r>
    </w:p>
    <w:p w14:paraId="466F4AA1">
      <w:pPr>
        <w:spacing w:line="640" w:lineRule="exact"/>
        <w:jc w:val="center"/>
        <w:outlineLvl w:val="9"/>
        <w:rPr>
          <w:rFonts w:hint="eastAsia" w:ascii="宋体" w:hAnsi="宋体" w:cs="宋体"/>
          <w:sz w:val="28"/>
          <w:szCs w:val="28"/>
          <w:highlight w:val="none"/>
        </w:rPr>
      </w:pPr>
      <w:r>
        <w:rPr>
          <w:rFonts w:hint="eastAsia" w:ascii="宋体" w:hAnsi="宋体" w:cs="宋体"/>
          <w:sz w:val="28"/>
          <w:szCs w:val="28"/>
          <w:highlight w:val="none"/>
        </w:rPr>
        <w:t>日期：202</w:t>
      </w:r>
      <w:r>
        <w:rPr>
          <w:rFonts w:hint="eastAsia" w:ascii="宋体" w:hAnsi="宋体" w:cs="宋体"/>
          <w:sz w:val="28"/>
          <w:szCs w:val="28"/>
          <w:highlight w:val="none"/>
          <w:lang w:val="en-US" w:eastAsia="zh-CN"/>
        </w:rPr>
        <w:t>6</w:t>
      </w:r>
      <w:r>
        <w:rPr>
          <w:rFonts w:hint="eastAsia" w:ascii="宋体" w:hAnsi="宋体" w:cs="宋体"/>
          <w:sz w:val="28"/>
          <w:szCs w:val="28"/>
          <w:highlight w:val="none"/>
        </w:rPr>
        <w:t>年</w:t>
      </w:r>
      <w:r>
        <w:rPr>
          <w:rFonts w:hint="eastAsia" w:ascii="宋体" w:hAnsi="宋体" w:cs="宋体"/>
          <w:sz w:val="28"/>
          <w:szCs w:val="28"/>
          <w:highlight w:val="none"/>
          <w:lang w:val="en-US" w:eastAsia="zh-CN"/>
        </w:rPr>
        <w:t>10</w:t>
      </w:r>
      <w:r>
        <w:rPr>
          <w:rFonts w:hint="eastAsia" w:ascii="宋体" w:hAnsi="宋体" w:cs="宋体"/>
          <w:sz w:val="28"/>
          <w:szCs w:val="28"/>
          <w:highlight w:val="none"/>
        </w:rPr>
        <w:t>月</w:t>
      </w:r>
    </w:p>
    <w:p w14:paraId="145A0E73">
      <w:pPr>
        <w:spacing w:line="500" w:lineRule="exact"/>
        <w:outlineLvl w:val="9"/>
        <w:rPr>
          <w:rFonts w:hint="eastAsia" w:ascii="宋体" w:hAnsi="宋体" w:eastAsia="宋体" w:cs="宋体"/>
          <w:b/>
          <w:sz w:val="24"/>
          <w:szCs w:val="24"/>
          <w:highlight w:val="none"/>
          <w:lang w:val="zh-CN"/>
        </w:rPr>
      </w:pPr>
    </w:p>
    <w:bookmarkEnd w:id="4"/>
    <w:p w14:paraId="4FAC73AA">
      <w:pPr>
        <w:outlineLvl w:val="9"/>
        <w:rPr>
          <w:rFonts w:hint="eastAsia" w:ascii="宋体" w:hAnsi="宋体" w:eastAsia="宋体" w:cs="宋体"/>
          <w:sz w:val="24"/>
          <w:szCs w:val="24"/>
          <w:highlight w:val="none"/>
          <w:lang w:val="zh-CN"/>
        </w:rPr>
      </w:pPr>
    </w:p>
    <w:p w14:paraId="6EE6193C">
      <w:pPr>
        <w:ind w:left="105" w:hanging="105"/>
        <w:outlineLvl w:val="9"/>
        <w:rPr>
          <w:rFonts w:hint="eastAsia" w:ascii="宋体" w:hAnsi="宋体" w:eastAsia="宋体" w:cs="宋体"/>
          <w:sz w:val="24"/>
          <w:szCs w:val="24"/>
          <w:highlight w:val="none"/>
          <w:lang w:val="zh-CN"/>
        </w:rPr>
      </w:pPr>
    </w:p>
    <w:p w14:paraId="7DA71427">
      <w:pPr>
        <w:snapToGrid w:val="0"/>
        <w:spacing w:line="700" w:lineRule="exact"/>
        <w:ind w:left="0" w:right="0" w:firstLine="480" w:firstLineChars="200"/>
        <w:outlineLvl w:val="9"/>
        <w:rPr>
          <w:rFonts w:hint="eastAsia" w:ascii="宋体" w:hAnsi="宋体" w:eastAsia="宋体" w:cs="宋体"/>
          <w:bCs/>
          <w:sz w:val="24"/>
          <w:szCs w:val="24"/>
          <w:highlight w:val="none"/>
        </w:rPr>
      </w:pPr>
    </w:p>
    <w:p w14:paraId="2E8C0BD1">
      <w:pPr>
        <w:snapToGrid w:val="0"/>
        <w:spacing w:line="700" w:lineRule="exact"/>
        <w:ind w:left="0" w:right="0" w:firstLine="480" w:firstLineChars="200"/>
        <w:outlineLvl w:val="9"/>
        <w:rPr>
          <w:rFonts w:hint="eastAsia" w:ascii="宋体" w:hAnsi="宋体" w:eastAsia="宋体" w:cs="宋体"/>
          <w:bCs/>
          <w:sz w:val="24"/>
          <w:szCs w:val="24"/>
          <w:highlight w:val="none"/>
        </w:rPr>
      </w:pPr>
    </w:p>
    <w:p w14:paraId="476DC42B">
      <w:pPr>
        <w:snapToGrid w:val="0"/>
        <w:spacing w:line="700" w:lineRule="exact"/>
        <w:ind w:left="0" w:right="0" w:firstLine="480" w:firstLineChars="200"/>
        <w:outlineLvl w:val="9"/>
        <w:rPr>
          <w:rFonts w:hint="eastAsia" w:ascii="宋体" w:hAnsi="宋体" w:eastAsia="宋体" w:cs="宋体"/>
          <w:bCs/>
          <w:sz w:val="24"/>
          <w:szCs w:val="24"/>
          <w:highlight w:val="none"/>
        </w:rPr>
      </w:pPr>
    </w:p>
    <w:p w14:paraId="12816E32">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default" w:ascii="宋体" w:hAnsi="宋体" w:cs="宋体"/>
          <w:sz w:val="28"/>
          <w:szCs w:val="28"/>
          <w:highlight w:val="none"/>
          <w:lang w:val="en-US" w:eastAsia="zh-CN"/>
        </w:rPr>
      </w:pPr>
      <w:r>
        <w:rPr>
          <w:rFonts w:hint="eastAsia" w:ascii="宋体" w:hAnsi="宋体" w:cs="宋体"/>
          <w:sz w:val="28"/>
          <w:szCs w:val="28"/>
          <w:highlight w:val="none"/>
          <w:lang w:eastAsia="zh-CN"/>
        </w:rPr>
        <w:t>项目名称：</w:t>
      </w:r>
      <w:r>
        <w:rPr>
          <w:rFonts w:hint="eastAsia" w:ascii="宋体" w:hAnsi="宋体" w:cs="宋体"/>
          <w:sz w:val="28"/>
          <w:szCs w:val="28"/>
          <w:highlight w:val="none"/>
          <w:lang w:val="en-US" w:eastAsia="zh-CN"/>
        </w:rPr>
        <w:t>中央彩票专线公益金支持乡村科普能力提升项目</w:t>
      </w:r>
    </w:p>
    <w:p w14:paraId="0E38CCCA">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lang w:val="en-US" w:eastAsia="zh-CN"/>
        </w:rPr>
      </w:pPr>
      <w:r>
        <w:rPr>
          <w:rFonts w:hint="eastAsia" w:ascii="宋体" w:hAnsi="宋体" w:cs="宋体"/>
          <w:sz w:val="28"/>
          <w:szCs w:val="28"/>
          <w:highlight w:val="none"/>
          <w:lang w:eastAsia="zh-CN"/>
        </w:rPr>
        <w:t>采</w:t>
      </w:r>
      <w:r>
        <w:rPr>
          <w:rFonts w:hint="eastAsia" w:ascii="宋体" w:hAnsi="宋体" w:cs="宋体"/>
          <w:sz w:val="28"/>
          <w:szCs w:val="28"/>
          <w:highlight w:val="none"/>
          <w:lang w:val="en-US" w:eastAsia="zh-CN"/>
        </w:rPr>
        <w:t xml:space="preserve"> </w:t>
      </w:r>
      <w:r>
        <w:rPr>
          <w:rFonts w:hint="eastAsia" w:ascii="宋体" w:hAnsi="宋体" w:cs="宋体"/>
          <w:sz w:val="28"/>
          <w:szCs w:val="28"/>
          <w:highlight w:val="none"/>
          <w:lang w:eastAsia="zh-CN"/>
        </w:rPr>
        <w:t>购</w:t>
      </w:r>
      <w:r>
        <w:rPr>
          <w:rFonts w:hint="eastAsia" w:ascii="宋体" w:hAnsi="宋体" w:cs="宋体"/>
          <w:sz w:val="28"/>
          <w:szCs w:val="28"/>
          <w:highlight w:val="none"/>
          <w:lang w:val="en-US" w:eastAsia="zh-CN"/>
        </w:rPr>
        <w:t xml:space="preserve"> </w:t>
      </w:r>
      <w:r>
        <w:rPr>
          <w:rFonts w:hint="eastAsia" w:ascii="宋体" w:hAnsi="宋体" w:cs="宋体"/>
          <w:sz w:val="28"/>
          <w:szCs w:val="28"/>
          <w:highlight w:val="none"/>
          <w:lang w:eastAsia="zh-CN"/>
        </w:rPr>
        <w:t>人：（盖章）</w:t>
      </w:r>
      <w:r>
        <w:rPr>
          <w:rFonts w:hint="eastAsia" w:ascii="宋体" w:hAnsi="宋体" w:cs="宋体"/>
          <w:sz w:val="28"/>
          <w:szCs w:val="28"/>
          <w:highlight w:val="none"/>
          <w:lang w:val="en-US" w:eastAsia="zh-CN"/>
        </w:rPr>
        <w:t>：墨玉县科学技术协会</w:t>
      </w:r>
    </w:p>
    <w:p w14:paraId="14CB22A4">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default" w:ascii="宋体" w:hAnsi="宋体" w:cs="宋体"/>
          <w:sz w:val="28"/>
          <w:szCs w:val="28"/>
          <w:highlight w:val="none"/>
          <w:lang w:val="en-US" w:eastAsia="zh-CN"/>
        </w:rPr>
      </w:pPr>
      <w:r>
        <w:rPr>
          <w:rFonts w:hint="eastAsia" w:ascii="宋体" w:hAnsi="宋体" w:cs="宋体"/>
          <w:sz w:val="28"/>
          <w:szCs w:val="28"/>
          <w:highlight w:val="none"/>
          <w:lang w:val="en-US" w:eastAsia="zh-CN"/>
        </w:rPr>
        <w:t>联 系 人：李女士</w:t>
      </w:r>
    </w:p>
    <w:p w14:paraId="745CC37B">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lang w:eastAsia="zh-CN"/>
        </w:rPr>
      </w:pPr>
      <w:r>
        <w:rPr>
          <w:rFonts w:hint="eastAsia" w:ascii="宋体" w:hAnsi="宋体" w:cs="宋体"/>
          <w:sz w:val="28"/>
          <w:szCs w:val="28"/>
          <w:highlight w:val="none"/>
          <w:lang w:eastAsia="zh-CN"/>
        </w:rPr>
        <w:t>联系电话：0903</w:t>
      </w:r>
      <w:r>
        <w:rPr>
          <w:rFonts w:hint="eastAsia" w:ascii="宋体" w:hAnsi="宋体" w:cs="宋体"/>
          <w:sz w:val="28"/>
          <w:szCs w:val="28"/>
          <w:highlight w:val="none"/>
          <w:lang w:val="en-US" w:eastAsia="zh-CN"/>
        </w:rPr>
        <w:t>-</w:t>
      </w:r>
      <w:r>
        <w:rPr>
          <w:rFonts w:hint="eastAsia" w:ascii="宋体" w:hAnsi="宋体" w:cs="宋体"/>
          <w:sz w:val="28"/>
          <w:szCs w:val="28"/>
          <w:highlight w:val="none"/>
          <w:lang w:eastAsia="zh-CN"/>
        </w:rPr>
        <w:t>6565595</w:t>
      </w:r>
    </w:p>
    <w:p w14:paraId="1A338AC1">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lang w:eastAsia="zh-CN"/>
        </w:rPr>
      </w:pPr>
      <w:bookmarkStart w:id="5" w:name="_Hlk132295973"/>
      <w:r>
        <w:rPr>
          <w:rFonts w:hint="eastAsia" w:ascii="宋体" w:hAnsi="宋体" w:cs="宋体"/>
          <w:sz w:val="28"/>
          <w:szCs w:val="28"/>
          <w:highlight w:val="none"/>
          <w:lang w:eastAsia="zh-CN"/>
        </w:rPr>
        <w:t>地</w:t>
      </w:r>
      <w:r>
        <w:rPr>
          <w:rFonts w:hint="eastAsia" w:ascii="宋体" w:hAnsi="宋体" w:cs="宋体"/>
          <w:sz w:val="28"/>
          <w:szCs w:val="28"/>
          <w:highlight w:val="none"/>
          <w:lang w:val="en-US" w:eastAsia="zh-CN"/>
        </w:rPr>
        <w:t xml:space="preserve">    </w:t>
      </w:r>
      <w:r>
        <w:rPr>
          <w:rFonts w:hint="eastAsia" w:ascii="宋体" w:hAnsi="宋体" w:cs="宋体"/>
          <w:sz w:val="28"/>
          <w:szCs w:val="28"/>
          <w:highlight w:val="none"/>
          <w:lang w:eastAsia="zh-CN"/>
        </w:rPr>
        <w:t>址：</w:t>
      </w:r>
      <w:bookmarkEnd w:id="5"/>
      <w:r>
        <w:rPr>
          <w:rFonts w:hint="eastAsia" w:ascii="宋体" w:hAnsi="宋体" w:cs="宋体"/>
          <w:sz w:val="28"/>
          <w:szCs w:val="28"/>
          <w:highlight w:val="none"/>
          <w:lang w:eastAsia="zh-CN"/>
        </w:rPr>
        <w:t>和田地区墨玉县</w:t>
      </w:r>
      <w:r>
        <w:rPr>
          <w:rFonts w:hint="eastAsia" w:ascii="宋体" w:hAnsi="宋体" w:cs="宋体"/>
          <w:sz w:val="28"/>
          <w:szCs w:val="28"/>
          <w:highlight w:val="none"/>
          <w:lang w:val="en-US" w:eastAsia="zh-CN"/>
        </w:rPr>
        <w:t>英协海尔路</w:t>
      </w:r>
    </w:p>
    <w:p w14:paraId="71AAF5CC">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default" w:ascii="宋体" w:hAnsi="宋体" w:cs="宋体"/>
          <w:sz w:val="28"/>
          <w:szCs w:val="28"/>
          <w:highlight w:val="none"/>
          <w:lang w:val="en-US" w:eastAsia="zh-CN"/>
        </w:rPr>
      </w:pPr>
    </w:p>
    <w:p w14:paraId="4FC82364">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rPr>
      </w:pPr>
    </w:p>
    <w:p w14:paraId="267DD8FF">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rPr>
      </w:pPr>
      <w:r>
        <w:rPr>
          <w:rFonts w:hint="eastAsia" w:ascii="宋体" w:hAnsi="宋体" w:cs="宋体"/>
          <w:sz w:val="28"/>
          <w:szCs w:val="28"/>
          <w:highlight w:val="none"/>
        </w:rPr>
        <w:t>招标代理机构</w:t>
      </w:r>
      <w:r>
        <w:rPr>
          <w:rFonts w:hint="eastAsia" w:ascii="宋体" w:hAnsi="宋体" w:cs="宋体"/>
          <w:sz w:val="28"/>
          <w:szCs w:val="28"/>
          <w:highlight w:val="none"/>
          <w:lang w:eastAsia="zh-CN"/>
        </w:rPr>
        <w:t>：</w:t>
      </w:r>
      <w:r>
        <w:rPr>
          <w:rFonts w:hint="eastAsia" w:ascii="宋体" w:hAnsi="宋体" w:cs="宋体"/>
          <w:sz w:val="28"/>
          <w:szCs w:val="28"/>
          <w:highlight w:val="none"/>
        </w:rPr>
        <w:t>（盖章）</w:t>
      </w:r>
      <w:r>
        <w:rPr>
          <w:rFonts w:hint="eastAsia" w:ascii="宋体" w:hAnsi="宋体" w:cs="宋体"/>
          <w:sz w:val="28"/>
          <w:szCs w:val="28"/>
          <w:highlight w:val="none"/>
          <w:lang w:eastAsia="zh-CN"/>
        </w:rPr>
        <w:t xml:space="preserve">墨玉县众信智诚工程项目管理有限公司 </w:t>
      </w:r>
      <w:r>
        <w:rPr>
          <w:rFonts w:hint="eastAsia" w:ascii="宋体" w:hAnsi="宋体" w:cs="宋体"/>
          <w:sz w:val="28"/>
          <w:szCs w:val="28"/>
          <w:highlight w:val="none"/>
        </w:rPr>
        <w:t xml:space="preserve">          </w:t>
      </w:r>
    </w:p>
    <w:p w14:paraId="0472A639">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default" w:ascii="宋体" w:hAnsi="宋体" w:cs="宋体"/>
          <w:sz w:val="28"/>
          <w:szCs w:val="28"/>
          <w:highlight w:val="none"/>
          <w:lang w:val="en-US" w:eastAsia="zh-CN"/>
        </w:rPr>
      </w:pPr>
      <w:r>
        <w:rPr>
          <w:rFonts w:hint="eastAsia" w:ascii="宋体" w:hAnsi="宋体" w:cs="宋体"/>
          <w:sz w:val="28"/>
          <w:szCs w:val="28"/>
          <w:highlight w:val="none"/>
        </w:rPr>
        <w:t>联</w:t>
      </w:r>
      <w:r>
        <w:rPr>
          <w:rFonts w:hint="eastAsia" w:ascii="宋体" w:hAnsi="宋体" w:cs="宋体"/>
          <w:sz w:val="28"/>
          <w:szCs w:val="28"/>
          <w:highlight w:val="none"/>
          <w:lang w:val="en-US" w:eastAsia="zh-CN"/>
        </w:rPr>
        <w:t xml:space="preserve"> </w:t>
      </w:r>
      <w:r>
        <w:rPr>
          <w:rFonts w:hint="eastAsia" w:ascii="宋体" w:hAnsi="宋体" w:cs="宋体"/>
          <w:sz w:val="28"/>
          <w:szCs w:val="28"/>
          <w:highlight w:val="none"/>
        </w:rPr>
        <w:t>系</w:t>
      </w:r>
      <w:r>
        <w:rPr>
          <w:rFonts w:hint="eastAsia" w:ascii="宋体" w:hAnsi="宋体" w:cs="宋体"/>
          <w:sz w:val="28"/>
          <w:szCs w:val="28"/>
          <w:highlight w:val="none"/>
          <w:lang w:val="en-US" w:eastAsia="zh-CN"/>
        </w:rPr>
        <w:t xml:space="preserve"> </w:t>
      </w:r>
      <w:r>
        <w:rPr>
          <w:rFonts w:hint="eastAsia" w:ascii="宋体" w:hAnsi="宋体" w:cs="宋体"/>
          <w:sz w:val="28"/>
          <w:szCs w:val="28"/>
          <w:highlight w:val="none"/>
        </w:rPr>
        <w:t>人：</w:t>
      </w:r>
      <w:r>
        <w:rPr>
          <w:rFonts w:hint="eastAsia" w:ascii="宋体" w:hAnsi="宋体" w:cs="宋体"/>
          <w:sz w:val="28"/>
          <w:szCs w:val="28"/>
          <w:highlight w:val="none"/>
          <w:lang w:val="en-US" w:eastAsia="zh-CN"/>
        </w:rPr>
        <w:t>徐工</w:t>
      </w:r>
    </w:p>
    <w:p w14:paraId="60706283">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lang w:val="en-US" w:eastAsia="zh-CN"/>
        </w:rPr>
      </w:pPr>
      <w:r>
        <w:rPr>
          <w:rFonts w:hint="eastAsia" w:ascii="宋体" w:hAnsi="宋体" w:cs="宋体"/>
          <w:sz w:val="28"/>
          <w:szCs w:val="28"/>
          <w:highlight w:val="none"/>
        </w:rPr>
        <w:t>联系电话：</w:t>
      </w:r>
      <w:r>
        <w:rPr>
          <w:rFonts w:hint="eastAsia" w:ascii="宋体" w:hAnsi="宋体" w:cs="宋体"/>
          <w:sz w:val="28"/>
          <w:szCs w:val="28"/>
          <w:highlight w:val="none"/>
          <w:lang w:eastAsia="zh-CN"/>
        </w:rPr>
        <w:t>0903-6530990</w:t>
      </w:r>
    </w:p>
    <w:p w14:paraId="43A9468A">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lang w:eastAsia="zh-CN"/>
        </w:rPr>
      </w:pPr>
      <w:r>
        <w:rPr>
          <w:rFonts w:hint="eastAsia" w:ascii="宋体" w:hAnsi="宋体" w:cs="宋体"/>
          <w:sz w:val="28"/>
          <w:szCs w:val="28"/>
          <w:highlight w:val="none"/>
        </w:rPr>
        <w:t>地</w:t>
      </w:r>
      <w:r>
        <w:rPr>
          <w:rFonts w:hint="eastAsia" w:ascii="宋体" w:hAnsi="宋体" w:cs="宋体"/>
          <w:sz w:val="28"/>
          <w:szCs w:val="28"/>
          <w:highlight w:val="none"/>
          <w:lang w:val="en-US" w:eastAsia="zh-CN"/>
        </w:rPr>
        <w:t xml:space="preserve">    </w:t>
      </w:r>
      <w:r>
        <w:rPr>
          <w:rFonts w:hint="eastAsia" w:ascii="宋体" w:hAnsi="宋体" w:cs="宋体"/>
          <w:sz w:val="28"/>
          <w:szCs w:val="28"/>
          <w:highlight w:val="none"/>
        </w:rPr>
        <w:t>址：</w:t>
      </w:r>
      <w:r>
        <w:rPr>
          <w:rFonts w:hint="eastAsia" w:ascii="宋体" w:hAnsi="宋体" w:cs="宋体"/>
          <w:sz w:val="28"/>
          <w:szCs w:val="28"/>
          <w:highlight w:val="none"/>
          <w:lang w:eastAsia="zh-CN"/>
        </w:rPr>
        <w:t xml:space="preserve">墨玉县乐民社区B栋二楼 </w:t>
      </w:r>
    </w:p>
    <w:p w14:paraId="18A94CBA">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rPr>
      </w:pPr>
    </w:p>
    <w:p w14:paraId="7E4148EF">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rPr>
      </w:pPr>
    </w:p>
    <w:p w14:paraId="0C70104B">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rPr>
        <w:sectPr>
          <w:headerReference r:id="rId3" w:type="default"/>
          <w:footerReference r:id="rId4" w:type="default"/>
          <w:pgSz w:w="11906" w:h="16838"/>
          <w:pgMar w:top="1191" w:right="1191" w:bottom="1191" w:left="1191" w:header="851" w:footer="850" w:gutter="0"/>
          <w:pgBorders>
            <w:top w:val="none" w:sz="0" w:space="0"/>
            <w:left w:val="none" w:sz="0" w:space="0"/>
            <w:bottom w:val="none" w:sz="0" w:space="0"/>
            <w:right w:val="none" w:sz="0" w:space="0"/>
          </w:pgBorders>
          <w:pgNumType w:start="1"/>
          <w:cols w:space="720" w:num="1"/>
          <w:rtlGutter w:val="0"/>
          <w:docGrid w:linePitch="312" w:charSpace="0"/>
        </w:sectPr>
      </w:pPr>
      <w:bookmarkStart w:id="6" w:name="_Toc532543563"/>
      <w:bookmarkStart w:id="7" w:name="_Toc531075007"/>
      <w:bookmarkStart w:id="8" w:name="_Toc9466"/>
      <w:bookmarkStart w:id="9" w:name="_Toc456718476"/>
    </w:p>
    <w:p w14:paraId="1D58A212">
      <w:pPr>
        <w:keepNext w:val="0"/>
        <w:keepLines w:val="0"/>
        <w:pageBreakBefore w:val="0"/>
        <w:widowControl w:val="0"/>
        <w:kinsoku/>
        <w:wordWrap/>
        <w:overflowPunct/>
        <w:topLinePunct w:val="0"/>
        <w:autoSpaceDE/>
        <w:autoSpaceDN/>
        <w:bidi w:val="0"/>
        <w:adjustRightInd/>
        <w:snapToGrid/>
        <w:spacing w:line="640" w:lineRule="exact"/>
        <w:ind w:firstLine="960" w:firstLineChars="200"/>
        <w:jc w:val="center"/>
        <w:textAlignment w:val="auto"/>
        <w:outlineLvl w:val="9"/>
        <w:rPr>
          <w:rFonts w:hint="eastAsia" w:ascii="黑体" w:hAnsi="黑体" w:eastAsia="黑体" w:cs="黑体"/>
          <w:sz w:val="48"/>
          <w:szCs w:val="48"/>
          <w:highlight w:val="none"/>
        </w:rPr>
      </w:pPr>
      <w:r>
        <w:rPr>
          <w:rFonts w:hint="eastAsia" w:ascii="黑体" w:hAnsi="黑体" w:eastAsia="黑体" w:cs="黑体"/>
          <w:sz w:val="48"/>
          <w:szCs w:val="48"/>
          <w:highlight w:val="none"/>
        </w:rPr>
        <w:t>目</w:t>
      </w:r>
      <w:r>
        <w:rPr>
          <w:rFonts w:hint="eastAsia" w:ascii="黑体" w:hAnsi="黑体" w:eastAsia="黑体" w:cs="黑体"/>
          <w:sz w:val="48"/>
          <w:szCs w:val="48"/>
          <w:highlight w:val="none"/>
          <w:lang w:val="en-US" w:eastAsia="zh-CN"/>
        </w:rPr>
        <w:t xml:space="preserve"> </w:t>
      </w:r>
      <w:r>
        <w:rPr>
          <w:rFonts w:hint="eastAsia" w:ascii="黑体" w:hAnsi="黑体" w:eastAsia="黑体" w:cs="黑体"/>
          <w:sz w:val="48"/>
          <w:szCs w:val="48"/>
          <w:highlight w:val="none"/>
        </w:rPr>
        <w:t>录</w:t>
      </w:r>
    </w:p>
    <w:p w14:paraId="2097AED0">
      <w:pPr>
        <w:keepNext w:val="0"/>
        <w:keepLines w:val="0"/>
        <w:pageBreakBefore w:val="0"/>
        <w:widowControl w:val="0"/>
        <w:kinsoku/>
        <w:wordWrap/>
        <w:overflowPunct/>
        <w:topLinePunct w:val="0"/>
        <w:autoSpaceDE/>
        <w:autoSpaceDN/>
        <w:bidi w:val="0"/>
        <w:adjustRightInd/>
        <w:snapToGrid/>
        <w:spacing w:line="640" w:lineRule="exact"/>
        <w:ind w:firstLine="960" w:firstLineChars="200"/>
        <w:jc w:val="center"/>
        <w:textAlignment w:val="auto"/>
        <w:outlineLvl w:val="9"/>
        <w:rPr>
          <w:rFonts w:hint="eastAsia" w:ascii="黑体" w:hAnsi="黑体" w:eastAsia="黑体" w:cs="黑体"/>
          <w:sz w:val="48"/>
          <w:szCs w:val="48"/>
          <w:highlight w:val="none"/>
        </w:rPr>
      </w:pPr>
    </w:p>
    <w:p w14:paraId="7EEB9768">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rPr>
      </w:pP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TOC \o "1-1" \h \u </w:instrText>
      </w:r>
      <w:r>
        <w:rPr>
          <w:rFonts w:hint="eastAsia" w:ascii="宋体" w:hAnsi="宋体" w:cs="宋体"/>
          <w:sz w:val="28"/>
          <w:szCs w:val="28"/>
          <w:highlight w:val="none"/>
        </w:rPr>
        <w:fldChar w:fldCharType="separate"/>
      </w: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HYPERLINK \l _Toc29090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第一章 竞争性磋商公告</w:t>
      </w:r>
      <w:r>
        <w:rPr>
          <w:rFonts w:hint="eastAsia" w:ascii="宋体" w:hAnsi="宋体" w:cs="宋体"/>
          <w:sz w:val="28"/>
          <w:szCs w:val="28"/>
          <w:highlight w:val="none"/>
          <w:lang w:val="en-US" w:eastAsia="zh-CN"/>
        </w:rPr>
        <w:t>····················</w:t>
      </w: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PAGEREF _Toc29090 \h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1</w:t>
      </w:r>
      <w:r>
        <w:rPr>
          <w:rFonts w:hint="eastAsia" w:ascii="宋体" w:hAnsi="宋体" w:cs="宋体"/>
          <w:sz w:val="28"/>
          <w:szCs w:val="28"/>
          <w:highlight w:val="none"/>
        </w:rPr>
        <w:fldChar w:fldCharType="end"/>
      </w:r>
      <w:r>
        <w:rPr>
          <w:rFonts w:hint="eastAsia" w:ascii="宋体" w:hAnsi="宋体" w:cs="宋体"/>
          <w:sz w:val="28"/>
          <w:szCs w:val="28"/>
          <w:highlight w:val="none"/>
        </w:rPr>
        <w:fldChar w:fldCharType="end"/>
      </w:r>
    </w:p>
    <w:p w14:paraId="1B65B842">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rPr>
      </w:pP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HYPERLINK \l _Toc24271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第二章 供应商须知</w:t>
      </w:r>
      <w:r>
        <w:rPr>
          <w:rFonts w:hint="eastAsia" w:ascii="宋体" w:hAnsi="宋体" w:cs="宋体"/>
          <w:sz w:val="28"/>
          <w:szCs w:val="28"/>
          <w:highlight w:val="none"/>
          <w:lang w:val="en-US" w:eastAsia="zh-CN"/>
        </w:rPr>
        <w:t>······················6</w:t>
      </w:r>
      <w:r>
        <w:rPr>
          <w:rFonts w:hint="eastAsia" w:ascii="宋体" w:hAnsi="宋体" w:cs="宋体"/>
          <w:sz w:val="28"/>
          <w:szCs w:val="28"/>
          <w:highlight w:val="none"/>
        </w:rPr>
        <w:fldChar w:fldCharType="end"/>
      </w:r>
    </w:p>
    <w:p w14:paraId="14A55D34">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default" w:ascii="宋体" w:hAnsi="宋体" w:eastAsia="宋体" w:cs="宋体"/>
          <w:sz w:val="28"/>
          <w:szCs w:val="28"/>
          <w:highlight w:val="none"/>
          <w:lang w:val="en-US" w:eastAsia="zh-CN"/>
        </w:rPr>
      </w:pP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HYPERLINK \l _Toc10767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第三章 采购需求</w:t>
      </w:r>
      <w:r>
        <w:rPr>
          <w:rFonts w:hint="eastAsia" w:ascii="宋体" w:hAnsi="宋体" w:cs="宋体"/>
          <w:sz w:val="28"/>
          <w:szCs w:val="28"/>
          <w:highlight w:val="none"/>
          <w:lang w:val="en-US" w:eastAsia="zh-CN"/>
        </w:rPr>
        <w:t>·······················3</w:t>
      </w:r>
      <w:r>
        <w:rPr>
          <w:rFonts w:hint="eastAsia" w:ascii="宋体" w:hAnsi="宋体" w:cs="宋体"/>
          <w:sz w:val="28"/>
          <w:szCs w:val="28"/>
          <w:highlight w:val="none"/>
        </w:rPr>
        <w:fldChar w:fldCharType="end"/>
      </w:r>
      <w:r>
        <w:rPr>
          <w:rFonts w:hint="eastAsia" w:ascii="宋体" w:hAnsi="宋体" w:cs="宋体"/>
          <w:sz w:val="28"/>
          <w:szCs w:val="28"/>
          <w:highlight w:val="none"/>
          <w:lang w:val="en-US" w:eastAsia="zh-CN"/>
        </w:rPr>
        <w:t>9</w:t>
      </w:r>
    </w:p>
    <w:p w14:paraId="5E341B24">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eastAsia="宋体" w:cs="宋体"/>
          <w:sz w:val="28"/>
          <w:szCs w:val="28"/>
          <w:highlight w:val="none"/>
          <w:lang w:val="en-US" w:eastAsia="zh-CN"/>
        </w:rPr>
      </w:pP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HYPERLINK \l _Toc12266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第四章 评审方法</w:t>
      </w:r>
      <w:r>
        <w:rPr>
          <w:rFonts w:hint="eastAsia" w:ascii="宋体" w:hAnsi="宋体" w:cs="宋体"/>
          <w:sz w:val="28"/>
          <w:szCs w:val="28"/>
          <w:highlight w:val="none"/>
          <w:lang w:val="en-US" w:eastAsia="zh-CN"/>
        </w:rPr>
        <w:t>·······················4</w:t>
      </w:r>
      <w:r>
        <w:rPr>
          <w:rFonts w:hint="eastAsia" w:ascii="宋体" w:hAnsi="宋体" w:cs="宋体"/>
          <w:sz w:val="28"/>
          <w:szCs w:val="28"/>
          <w:highlight w:val="none"/>
        </w:rPr>
        <w:fldChar w:fldCharType="end"/>
      </w:r>
      <w:r>
        <w:rPr>
          <w:rFonts w:hint="eastAsia" w:ascii="宋体" w:hAnsi="宋体" w:cs="宋体"/>
          <w:sz w:val="28"/>
          <w:szCs w:val="28"/>
          <w:highlight w:val="none"/>
          <w:lang w:val="en-US" w:eastAsia="zh-CN"/>
        </w:rPr>
        <w:t>1</w:t>
      </w:r>
    </w:p>
    <w:p w14:paraId="19C8C2F0">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rPr>
      </w:pP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HYPERLINK \l _Toc18361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第五章 合同格式及合同条款</w:t>
      </w:r>
      <w:r>
        <w:rPr>
          <w:rFonts w:hint="eastAsia" w:ascii="宋体" w:hAnsi="宋体" w:cs="宋体"/>
          <w:sz w:val="28"/>
          <w:szCs w:val="28"/>
          <w:highlight w:val="none"/>
        </w:rPr>
        <w:tab/>
      </w:r>
      <w:r>
        <w:rPr>
          <w:rFonts w:hint="eastAsia" w:ascii="宋体" w:hAnsi="宋体" w:cs="宋体"/>
          <w:sz w:val="28"/>
          <w:szCs w:val="28"/>
          <w:highlight w:val="none"/>
          <w:lang w:val="en-US" w:eastAsia="zh-CN"/>
        </w:rPr>
        <w:t>·················</w:t>
      </w: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PAGEREF _Toc18361 \h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47</w:t>
      </w:r>
      <w:r>
        <w:rPr>
          <w:rFonts w:hint="eastAsia" w:ascii="宋体" w:hAnsi="宋体" w:cs="宋体"/>
          <w:sz w:val="28"/>
          <w:szCs w:val="28"/>
          <w:highlight w:val="none"/>
        </w:rPr>
        <w:fldChar w:fldCharType="end"/>
      </w:r>
      <w:r>
        <w:rPr>
          <w:rFonts w:hint="eastAsia" w:ascii="宋体" w:hAnsi="宋体" w:cs="宋体"/>
          <w:sz w:val="28"/>
          <w:szCs w:val="28"/>
          <w:highlight w:val="none"/>
        </w:rPr>
        <w:fldChar w:fldCharType="end"/>
      </w:r>
    </w:p>
    <w:p w14:paraId="79736E15">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eastAsia="宋体" w:cs="宋体"/>
          <w:sz w:val="28"/>
          <w:szCs w:val="28"/>
          <w:highlight w:val="none"/>
          <w:lang w:val="en-US" w:eastAsia="zh-CN"/>
        </w:rPr>
      </w:pP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HYPERLINK \l _Toc9112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第六章 竞争性磋商响应文件格式</w:t>
      </w:r>
      <w:r>
        <w:rPr>
          <w:rFonts w:hint="eastAsia" w:ascii="宋体" w:hAnsi="宋体" w:cs="宋体"/>
          <w:sz w:val="28"/>
          <w:szCs w:val="28"/>
          <w:highlight w:val="none"/>
          <w:lang w:val="en-US" w:eastAsia="zh-CN"/>
        </w:rPr>
        <w:t>················5</w:t>
      </w:r>
      <w:r>
        <w:rPr>
          <w:rFonts w:hint="eastAsia" w:ascii="宋体" w:hAnsi="宋体" w:cs="宋体"/>
          <w:sz w:val="28"/>
          <w:szCs w:val="28"/>
          <w:highlight w:val="none"/>
        </w:rPr>
        <w:fldChar w:fldCharType="end"/>
      </w:r>
      <w:r>
        <w:rPr>
          <w:rFonts w:hint="eastAsia" w:ascii="宋体" w:hAnsi="宋体" w:cs="宋体"/>
          <w:sz w:val="28"/>
          <w:szCs w:val="28"/>
          <w:highlight w:val="none"/>
          <w:lang w:val="en-US" w:eastAsia="zh-CN"/>
        </w:rPr>
        <w:t>7</w:t>
      </w:r>
    </w:p>
    <w:p w14:paraId="177D0ECF">
      <w:pPr>
        <w:keepNext w:val="0"/>
        <w:keepLines w:val="0"/>
        <w:pageBreakBefore w:val="0"/>
        <w:widowControl w:val="0"/>
        <w:kinsoku/>
        <w:wordWrap/>
        <w:overflowPunct/>
        <w:topLinePunct w:val="0"/>
        <w:autoSpaceDE/>
        <w:autoSpaceDN/>
        <w:bidi w:val="0"/>
        <w:adjustRightInd/>
        <w:snapToGrid/>
        <w:spacing w:line="640" w:lineRule="exact"/>
        <w:ind w:firstLine="560" w:firstLineChars="200"/>
        <w:jc w:val="left"/>
        <w:textAlignment w:val="auto"/>
        <w:outlineLvl w:val="9"/>
        <w:rPr>
          <w:rFonts w:hint="eastAsia" w:ascii="宋体" w:hAnsi="宋体" w:cs="宋体"/>
          <w:sz w:val="28"/>
          <w:szCs w:val="28"/>
          <w:highlight w:val="none"/>
        </w:rPr>
        <w:sectPr>
          <w:pgSz w:w="11906" w:h="16838"/>
          <w:pgMar w:top="1191" w:right="1191" w:bottom="1191" w:left="1191" w:header="851" w:footer="850" w:gutter="0"/>
          <w:pgBorders>
            <w:top w:val="none" w:sz="0" w:space="0"/>
            <w:left w:val="none" w:sz="0" w:space="0"/>
            <w:bottom w:val="none" w:sz="0" w:space="0"/>
            <w:right w:val="none" w:sz="0" w:space="0"/>
          </w:pgBorders>
          <w:pgNumType w:start="1"/>
          <w:cols w:space="720" w:num="1"/>
          <w:rtlGutter w:val="0"/>
          <w:docGrid w:linePitch="312" w:charSpace="0"/>
        </w:sectPr>
      </w:pPr>
      <w:r>
        <w:rPr>
          <w:rFonts w:hint="eastAsia" w:ascii="宋体" w:hAnsi="宋体" w:cs="宋体"/>
          <w:sz w:val="28"/>
          <w:szCs w:val="28"/>
          <w:highlight w:val="none"/>
        </w:rPr>
        <w:fldChar w:fldCharType="end"/>
      </w:r>
    </w:p>
    <w:p w14:paraId="1A6D7670">
      <w:pPr>
        <w:pStyle w:val="2"/>
        <w:spacing w:before="0" w:after="0" w:line="240" w:lineRule="auto"/>
        <w:outlineLvl w:val="0"/>
        <w:rPr>
          <w:rFonts w:ascii="宋体" w:hAnsi="宋体"/>
          <w:b/>
          <w:bCs w:val="0"/>
          <w:sz w:val="36"/>
          <w:szCs w:val="36"/>
          <w:highlight w:val="none"/>
        </w:rPr>
      </w:pPr>
      <w:bookmarkStart w:id="10" w:name="_Toc16067"/>
      <w:bookmarkStart w:id="11" w:name="_Toc29090"/>
      <w:bookmarkStart w:id="12" w:name="_Toc15930"/>
      <w:r>
        <w:rPr>
          <w:rFonts w:hint="eastAsia" w:ascii="宋体" w:hAnsi="宋体"/>
          <w:b/>
          <w:bCs w:val="0"/>
          <w:sz w:val="36"/>
          <w:szCs w:val="36"/>
          <w:highlight w:val="none"/>
        </w:rPr>
        <w:t xml:space="preserve">第一章 </w:t>
      </w:r>
      <w:r>
        <w:rPr>
          <w:rFonts w:ascii="宋体" w:hAnsi="宋体"/>
          <w:b/>
          <w:bCs w:val="0"/>
          <w:sz w:val="36"/>
          <w:szCs w:val="36"/>
          <w:highlight w:val="none"/>
        </w:rPr>
        <w:t>竞争性磋商</w:t>
      </w:r>
      <w:bookmarkEnd w:id="6"/>
      <w:bookmarkEnd w:id="7"/>
      <w:r>
        <w:rPr>
          <w:rFonts w:ascii="宋体" w:hAnsi="宋体"/>
          <w:b/>
          <w:bCs w:val="0"/>
          <w:sz w:val="36"/>
          <w:szCs w:val="36"/>
          <w:highlight w:val="none"/>
        </w:rPr>
        <w:t>公告</w:t>
      </w:r>
      <w:bookmarkEnd w:id="8"/>
      <w:bookmarkEnd w:id="10"/>
      <w:bookmarkEnd w:id="11"/>
      <w:bookmarkEnd w:id="12"/>
    </w:p>
    <w:p w14:paraId="18A2EBBB">
      <w:pPr>
        <w:pStyle w:val="21"/>
        <w:pBdr>
          <w:top w:val="single" w:color="auto" w:sz="4" w:space="1"/>
          <w:left w:val="single" w:color="auto" w:sz="4" w:space="4"/>
          <w:bottom w:val="single" w:color="auto" w:sz="4" w:space="1"/>
          <w:right w:val="single" w:color="auto" w:sz="4" w:space="4"/>
        </w:pBdr>
        <w:spacing w:line="460" w:lineRule="exact"/>
        <w:ind w:firstLine="480" w:firstLineChars="200"/>
        <w:outlineLvl w:val="9"/>
        <w:rPr>
          <w:rFonts w:hint="eastAsia" w:ascii="宋体" w:hAnsi="宋体"/>
          <w:sz w:val="24"/>
          <w:szCs w:val="24"/>
          <w:highlight w:val="none"/>
          <w:u w:val="single"/>
          <w:lang w:eastAsia="zh-CN"/>
        </w:rPr>
      </w:pPr>
      <w:r>
        <w:rPr>
          <w:rFonts w:ascii="宋体" w:hAnsi="宋体"/>
          <w:sz w:val="24"/>
          <w:szCs w:val="24"/>
          <w:highlight w:val="none"/>
        </w:rPr>
        <w:t>项目概况</w:t>
      </w:r>
    </w:p>
    <w:p w14:paraId="071DF1BA">
      <w:pPr>
        <w:pStyle w:val="21"/>
        <w:pBdr>
          <w:top w:val="single" w:color="auto" w:sz="4" w:space="1"/>
          <w:left w:val="single" w:color="auto" w:sz="4" w:space="4"/>
          <w:bottom w:val="single" w:color="auto" w:sz="4" w:space="1"/>
          <w:right w:val="single" w:color="auto" w:sz="4" w:space="4"/>
        </w:pBdr>
        <w:snapToGrid w:val="0"/>
        <w:spacing w:line="460" w:lineRule="exact"/>
        <w:ind w:firstLine="480" w:firstLineChars="200"/>
        <w:outlineLvl w:val="9"/>
        <w:rPr>
          <w:rFonts w:ascii="宋体" w:hAnsi="宋体"/>
          <w:color w:val="000000"/>
          <w:sz w:val="24"/>
          <w:szCs w:val="24"/>
          <w:highlight w:val="none"/>
        </w:rPr>
      </w:pPr>
      <w:r>
        <w:rPr>
          <w:rFonts w:hint="eastAsia" w:ascii="宋体" w:hAnsi="宋体"/>
          <w:color w:val="000000"/>
          <w:sz w:val="24"/>
          <w:szCs w:val="24"/>
          <w:highlight w:val="none"/>
          <w:u w:val="none"/>
          <w:lang w:val="en-US" w:eastAsia="zh-CN"/>
        </w:rPr>
        <w:t>中央彩票专线公益金支持乡村科普能力提升项目三次</w:t>
      </w:r>
      <w:r>
        <w:rPr>
          <w:rFonts w:hint="eastAsia" w:ascii="宋体" w:hAnsi="宋体"/>
          <w:color w:val="000000"/>
          <w:sz w:val="24"/>
          <w:szCs w:val="24"/>
          <w:highlight w:val="none"/>
          <w:u w:val="none"/>
        </w:rPr>
        <w:t>的潜在供</w:t>
      </w:r>
      <w:r>
        <w:rPr>
          <w:rFonts w:ascii="宋体" w:hAnsi="宋体"/>
          <w:color w:val="000000"/>
          <w:sz w:val="24"/>
          <w:szCs w:val="24"/>
          <w:highlight w:val="none"/>
        </w:rPr>
        <w:t>应商应登</w:t>
      </w:r>
      <w:r>
        <w:rPr>
          <w:rFonts w:hint="eastAsia" w:ascii="宋体" w:hAnsi="宋体"/>
          <w:color w:val="000000"/>
          <w:sz w:val="24"/>
          <w:szCs w:val="24"/>
          <w:highlight w:val="none"/>
        </w:rPr>
        <w:t>录</w:t>
      </w:r>
      <w:r>
        <w:rPr>
          <w:rFonts w:hint="eastAsia" w:ascii="宋体" w:hAnsi="宋体"/>
          <w:color w:val="000000"/>
          <w:sz w:val="24"/>
          <w:szCs w:val="24"/>
          <w:highlight w:val="none"/>
          <w:u w:val="single"/>
        </w:rPr>
        <w:t>新疆政府采购网</w:t>
      </w:r>
      <w:r>
        <w:rPr>
          <w:rFonts w:ascii="宋体" w:hAnsi="宋体"/>
          <w:color w:val="000000"/>
          <w:sz w:val="24"/>
          <w:szCs w:val="24"/>
          <w:highlight w:val="none"/>
          <w:u w:val="single"/>
        </w:rPr>
        <w:t>（http://www.ccgp-xinjiang.gov.cn）</w:t>
      </w:r>
      <w:r>
        <w:rPr>
          <w:rFonts w:hint="eastAsia" w:ascii="宋体" w:hAnsi="宋体"/>
          <w:color w:val="000000"/>
          <w:sz w:val="24"/>
          <w:szCs w:val="24"/>
          <w:highlight w:val="none"/>
          <w:u w:val="single"/>
        </w:rPr>
        <w:t>政采云平台</w:t>
      </w:r>
      <w:r>
        <w:rPr>
          <w:rFonts w:hint="eastAsia" w:ascii="宋体" w:hAnsi="宋体"/>
          <w:color w:val="000000"/>
          <w:sz w:val="24"/>
          <w:szCs w:val="24"/>
          <w:highlight w:val="none"/>
          <w:u w:val="none"/>
        </w:rPr>
        <w:t>线上</w:t>
      </w:r>
      <w:r>
        <w:rPr>
          <w:rFonts w:hint="eastAsia" w:ascii="宋体" w:hAnsi="宋体"/>
          <w:color w:val="000000"/>
          <w:sz w:val="24"/>
          <w:szCs w:val="24"/>
          <w:highlight w:val="none"/>
        </w:rPr>
        <w:t>获取招标文件，</w:t>
      </w:r>
      <w:r>
        <w:rPr>
          <w:rFonts w:hint="eastAsia" w:ascii="宋体" w:hAnsi="宋体"/>
          <w:color w:val="000000"/>
          <w:sz w:val="24"/>
          <w:szCs w:val="24"/>
          <w:highlight w:val="none"/>
          <w:u w:val="none"/>
        </w:rPr>
        <w:t>并于</w:t>
      </w:r>
      <w:r>
        <w:rPr>
          <w:rFonts w:hint="eastAsia" w:ascii="宋体" w:hAnsi="宋体"/>
          <w:color w:val="000000"/>
          <w:sz w:val="24"/>
          <w:szCs w:val="24"/>
          <w:highlight w:val="none"/>
          <w:u w:val="single"/>
          <w:lang w:eastAsia="zh-CN"/>
        </w:rPr>
        <w:t>202</w:t>
      </w:r>
      <w:r>
        <w:rPr>
          <w:rFonts w:hint="eastAsia" w:ascii="宋体" w:hAnsi="宋体"/>
          <w:color w:val="000000"/>
          <w:sz w:val="24"/>
          <w:szCs w:val="24"/>
          <w:highlight w:val="none"/>
          <w:u w:val="single"/>
          <w:lang w:val="en-US" w:eastAsia="zh-CN"/>
        </w:rPr>
        <w:t>6</w:t>
      </w:r>
      <w:r>
        <w:rPr>
          <w:rFonts w:hint="eastAsia" w:ascii="宋体" w:hAnsi="宋体"/>
          <w:color w:val="000000"/>
          <w:sz w:val="24"/>
          <w:szCs w:val="24"/>
          <w:highlight w:val="none"/>
          <w:u w:val="single"/>
          <w:lang w:eastAsia="zh-CN"/>
        </w:rPr>
        <w:t>年</w:t>
      </w:r>
      <w:r>
        <w:rPr>
          <w:rFonts w:hint="eastAsia" w:ascii="宋体" w:hAnsi="宋体"/>
          <w:color w:val="000000"/>
          <w:sz w:val="24"/>
          <w:szCs w:val="24"/>
          <w:highlight w:val="none"/>
          <w:u w:val="single"/>
          <w:lang w:val="en-US" w:eastAsia="zh-CN"/>
        </w:rPr>
        <w:t>10</w:t>
      </w:r>
      <w:r>
        <w:rPr>
          <w:rFonts w:hint="eastAsia" w:ascii="宋体" w:hAnsi="宋体"/>
          <w:color w:val="000000"/>
          <w:sz w:val="24"/>
          <w:szCs w:val="24"/>
          <w:highlight w:val="none"/>
          <w:u w:val="single"/>
          <w:lang w:eastAsia="zh-CN"/>
        </w:rPr>
        <w:t>月</w:t>
      </w:r>
      <w:r>
        <w:rPr>
          <w:rFonts w:hint="eastAsia" w:ascii="宋体" w:hAnsi="宋体"/>
          <w:color w:val="000000"/>
          <w:sz w:val="24"/>
          <w:szCs w:val="24"/>
          <w:highlight w:val="none"/>
          <w:u w:val="single"/>
          <w:lang w:val="en-US" w:eastAsia="zh-CN"/>
        </w:rPr>
        <w:t>30</w:t>
      </w:r>
      <w:r>
        <w:rPr>
          <w:rFonts w:hint="eastAsia" w:ascii="宋体" w:hAnsi="宋体"/>
          <w:color w:val="000000"/>
          <w:sz w:val="24"/>
          <w:szCs w:val="24"/>
          <w:highlight w:val="none"/>
          <w:u w:val="single"/>
          <w:lang w:eastAsia="zh-CN"/>
        </w:rPr>
        <w:t>日</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u w:val="single"/>
          <w:lang w:val="en-US" w:eastAsia="zh-CN"/>
        </w:rPr>
        <w:t>11</w:t>
      </w:r>
      <w:r>
        <w:rPr>
          <w:rFonts w:hint="eastAsia" w:ascii="宋体" w:hAnsi="宋体"/>
          <w:color w:val="000000"/>
          <w:sz w:val="24"/>
          <w:szCs w:val="24"/>
          <w:highlight w:val="none"/>
          <w:u w:val="single"/>
        </w:rPr>
        <w:t>:00（</w:t>
      </w:r>
      <w:r>
        <w:rPr>
          <w:rFonts w:hint="eastAsia" w:ascii="宋体" w:hAnsi="宋体"/>
          <w:color w:val="000000"/>
          <w:sz w:val="24"/>
          <w:szCs w:val="24"/>
          <w:highlight w:val="none"/>
        </w:rPr>
        <w:t>北京时间）前递交投标文件。</w:t>
      </w:r>
    </w:p>
    <w:p w14:paraId="73C8E1B4">
      <w:pPr>
        <w:pStyle w:val="35"/>
        <w:widowControl/>
        <w:spacing w:line="460" w:lineRule="exact"/>
        <w:ind w:firstLine="0" w:firstLineChars="0"/>
        <w:outlineLvl w:val="1"/>
        <w:rPr>
          <w:rFonts w:ascii="宋体" w:hAnsi="宋体"/>
          <w:b/>
          <w:color w:val="000000"/>
          <w:sz w:val="24"/>
          <w:highlight w:val="none"/>
        </w:rPr>
      </w:pPr>
      <w:bookmarkStart w:id="13" w:name="_Toc9033"/>
      <w:r>
        <w:rPr>
          <w:rFonts w:ascii="宋体" w:hAnsi="宋体"/>
          <w:b/>
          <w:color w:val="000000"/>
          <w:sz w:val="24"/>
          <w:highlight w:val="none"/>
        </w:rPr>
        <w:t>一、项目基本情况</w:t>
      </w:r>
      <w:bookmarkEnd w:id="13"/>
    </w:p>
    <w:p w14:paraId="5AE45CFD">
      <w:pPr>
        <w:pStyle w:val="7"/>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sz w:val="24"/>
          <w:highlight w:val="none"/>
          <w:u w:val="none"/>
          <w:lang w:eastAsia="zh-CN"/>
        </w:rPr>
      </w:pPr>
      <w:r>
        <w:rPr>
          <w:rFonts w:ascii="宋体" w:hAnsi="宋体"/>
          <w:sz w:val="24"/>
          <w:highlight w:val="none"/>
          <w:lang w:bidi="ar"/>
        </w:rPr>
        <w:t>项目编号：</w:t>
      </w:r>
      <w:r>
        <w:rPr>
          <w:rFonts w:hint="eastAsia" w:ascii="宋体" w:hAnsi="宋体"/>
          <w:sz w:val="24"/>
          <w:highlight w:val="none"/>
          <w:lang w:eastAsia="zh-CN" w:bidi="ar"/>
        </w:rPr>
        <w:t>ZXZC-MYXCG-202</w:t>
      </w:r>
      <w:r>
        <w:rPr>
          <w:rFonts w:hint="eastAsia" w:ascii="宋体" w:hAnsi="宋体"/>
          <w:sz w:val="24"/>
          <w:highlight w:val="none"/>
          <w:lang w:val="en-US" w:eastAsia="zh-CN" w:bidi="ar"/>
        </w:rPr>
        <w:t>6</w:t>
      </w:r>
      <w:r>
        <w:rPr>
          <w:rFonts w:hint="eastAsia" w:ascii="宋体" w:hAnsi="宋体"/>
          <w:sz w:val="24"/>
          <w:highlight w:val="none"/>
          <w:lang w:eastAsia="zh-CN" w:bidi="ar"/>
        </w:rPr>
        <w:t>-</w:t>
      </w:r>
      <w:r>
        <w:rPr>
          <w:rFonts w:hint="eastAsia" w:ascii="宋体" w:hAnsi="宋体"/>
          <w:sz w:val="24"/>
          <w:highlight w:val="none"/>
          <w:lang w:val="en-US" w:eastAsia="zh-CN" w:bidi="ar"/>
        </w:rPr>
        <w:t>021</w:t>
      </w:r>
      <w:r>
        <w:rPr>
          <w:rFonts w:hint="eastAsia" w:ascii="宋体" w:hAnsi="宋体"/>
          <w:sz w:val="24"/>
          <w:highlight w:val="none"/>
          <w:lang w:eastAsia="zh-CN" w:bidi="ar"/>
        </w:rPr>
        <w:t>号</w:t>
      </w:r>
    </w:p>
    <w:p w14:paraId="5C1D151F">
      <w:pPr>
        <w:pStyle w:val="7"/>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default" w:ascii="宋体" w:hAnsi="宋体" w:cs="Times New Roman"/>
          <w:sz w:val="24"/>
          <w:highlight w:val="none"/>
          <w:lang w:val="en-US" w:eastAsia="zh-CN" w:bidi="ar"/>
        </w:rPr>
      </w:pPr>
      <w:r>
        <w:rPr>
          <w:rFonts w:ascii="宋体" w:hAnsi="宋体"/>
          <w:sz w:val="24"/>
          <w:highlight w:val="none"/>
          <w:lang w:bidi="ar"/>
        </w:rPr>
        <w:t>项目名称：</w:t>
      </w:r>
      <w:r>
        <w:rPr>
          <w:rFonts w:hint="eastAsia" w:ascii="宋体" w:hAnsi="宋体"/>
          <w:sz w:val="24"/>
          <w:highlight w:val="none"/>
          <w:lang w:val="en-US" w:eastAsia="zh-CN" w:bidi="ar"/>
        </w:rPr>
        <w:t>中央彩票专线公益金支持乡村科普能力提升项目</w:t>
      </w:r>
    </w:p>
    <w:p w14:paraId="06B2CDA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宋体" w:hAnsi="宋体" w:eastAsia="宋体" w:cs="Times New Roman"/>
          <w:sz w:val="24"/>
          <w:szCs w:val="24"/>
          <w:highlight w:val="none"/>
          <w:lang w:bidi="ar"/>
        </w:rPr>
      </w:pPr>
      <w:r>
        <w:rPr>
          <w:rFonts w:ascii="宋体" w:hAnsi="宋体" w:eastAsia="宋体" w:cs="Times New Roman"/>
          <w:sz w:val="24"/>
          <w:szCs w:val="24"/>
          <w:highlight w:val="none"/>
          <w:lang w:bidi="ar"/>
        </w:rPr>
        <w:t>采购方式：竞争性磋商</w:t>
      </w:r>
    </w:p>
    <w:p w14:paraId="1C0E75F5">
      <w:pPr>
        <w:pStyle w:val="7"/>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Times New Roman"/>
          <w:kern w:val="2"/>
          <w:sz w:val="24"/>
          <w:szCs w:val="24"/>
          <w:highlight w:val="none"/>
          <w:lang w:val="en-US" w:eastAsia="zh-CN" w:bidi="ar"/>
        </w:rPr>
      </w:pPr>
      <w:r>
        <w:rPr>
          <w:rFonts w:ascii="宋体" w:hAnsi="宋体" w:eastAsia="宋体" w:cs="Times New Roman"/>
          <w:sz w:val="24"/>
          <w:highlight w:val="none"/>
          <w:lang w:bidi="ar"/>
        </w:rPr>
        <w:t>预算金</w:t>
      </w:r>
      <w:r>
        <w:rPr>
          <w:rFonts w:ascii="宋体" w:hAnsi="宋体" w:eastAsia="宋体" w:cs="Times New Roman"/>
          <w:kern w:val="2"/>
          <w:sz w:val="24"/>
          <w:szCs w:val="24"/>
          <w:highlight w:val="none"/>
          <w:lang w:val="en-US" w:eastAsia="zh-CN" w:bidi="ar"/>
        </w:rPr>
        <w:t>额：</w:t>
      </w:r>
      <w:r>
        <w:rPr>
          <w:rFonts w:hint="eastAsia" w:ascii="宋体" w:hAnsi="宋体" w:eastAsia="宋体" w:cs="Times New Roman"/>
          <w:kern w:val="2"/>
          <w:sz w:val="24"/>
          <w:szCs w:val="24"/>
          <w:highlight w:val="none"/>
          <w:lang w:val="en-US" w:eastAsia="zh-CN" w:bidi="ar"/>
        </w:rPr>
        <w:t>106.4万元</w:t>
      </w:r>
    </w:p>
    <w:p w14:paraId="4C6FB0BD">
      <w:pPr>
        <w:pStyle w:val="7"/>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Times New Roman"/>
          <w:sz w:val="24"/>
          <w:highlight w:val="none"/>
          <w:lang w:val="en-US" w:eastAsia="zh-CN" w:bidi="ar"/>
        </w:rPr>
      </w:pPr>
      <w:r>
        <w:rPr>
          <w:rFonts w:hint="eastAsia" w:ascii="宋体" w:hAnsi="宋体" w:eastAsia="宋体" w:cs="Times New Roman"/>
          <w:sz w:val="24"/>
          <w:highlight w:val="none"/>
          <w:lang w:val="en-US" w:eastAsia="zh-CN" w:bidi="ar"/>
        </w:rPr>
        <w:t>最高限价：100.54</w:t>
      </w:r>
      <w:r>
        <w:rPr>
          <w:rFonts w:hint="eastAsia" w:ascii="宋体" w:hAnsi="宋体" w:cs="Times New Roman"/>
          <w:sz w:val="24"/>
          <w:highlight w:val="none"/>
          <w:lang w:val="en-US" w:eastAsia="zh-CN" w:bidi="ar"/>
        </w:rPr>
        <w:t>万</w:t>
      </w:r>
      <w:r>
        <w:rPr>
          <w:rFonts w:hint="eastAsia" w:ascii="宋体" w:hAnsi="宋体" w:eastAsia="宋体" w:cs="Times New Roman"/>
          <w:sz w:val="24"/>
          <w:highlight w:val="none"/>
          <w:lang w:val="en-US" w:eastAsia="zh-CN" w:bidi="ar"/>
        </w:rPr>
        <w:t>元</w:t>
      </w:r>
    </w:p>
    <w:p w14:paraId="4A6B023B">
      <w:pPr>
        <w:pStyle w:val="7"/>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default" w:ascii="宋体" w:hAnsi="宋体" w:cs="Times New Roman"/>
          <w:sz w:val="24"/>
          <w:highlight w:val="none"/>
          <w:lang w:val="en-US" w:eastAsia="zh-CN" w:bidi="ar"/>
        </w:rPr>
      </w:pPr>
      <w:r>
        <w:rPr>
          <w:rFonts w:hint="eastAsia" w:ascii="宋体" w:hAnsi="宋体" w:eastAsia="宋体" w:cs="Times New Roman"/>
          <w:sz w:val="24"/>
          <w:highlight w:val="none"/>
          <w:lang w:val="en-US" w:eastAsia="zh-CN" w:bidi="ar"/>
        </w:rPr>
        <w:t>资金来源：中央及自治区专项</w:t>
      </w:r>
    </w:p>
    <w:p w14:paraId="14FB946D">
      <w:pPr>
        <w:pStyle w:val="7"/>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default" w:ascii="宋体" w:hAnsi="宋体" w:eastAsia="宋体" w:cs="Times New Roman"/>
          <w:sz w:val="24"/>
          <w:highlight w:val="none"/>
          <w:lang w:val="en-US" w:eastAsia="zh-CN" w:bidi="ar"/>
        </w:rPr>
      </w:pPr>
      <w:r>
        <w:rPr>
          <w:rFonts w:ascii="宋体" w:hAnsi="宋体" w:eastAsia="宋体" w:cs="Times New Roman"/>
          <w:sz w:val="24"/>
          <w:highlight w:val="none"/>
          <w:lang w:bidi="ar"/>
        </w:rPr>
        <w:t>采购需求：</w:t>
      </w:r>
      <w:bookmarkStart w:id="14" w:name="OLE_LINK9"/>
      <w:r>
        <w:rPr>
          <w:rFonts w:hint="eastAsia" w:ascii="宋体" w:hAnsi="宋体" w:eastAsia="宋体" w:cs="Times New Roman"/>
          <w:sz w:val="24"/>
          <w:highlight w:val="none"/>
          <w:lang w:bidi="ar"/>
        </w:rPr>
        <w:t>采购科普互动展品、多媒体设备、科普展板及配套器材，用于扎瓦镇（Ⅰ型馆）、吐外特乡（Ⅱ型馆）、奎牙镇（Ⅱ型馆）共三个乡村科普馆建设，包含设备供货、运输、安装调试、人员培训、质保服务，满足基层常态化开展科普宣传、科普体验活动需求</w:t>
      </w:r>
      <w:r>
        <w:rPr>
          <w:rFonts w:hint="eastAsia" w:ascii="宋体" w:hAnsi="宋体" w:cs="Times New Roman"/>
          <w:sz w:val="24"/>
          <w:highlight w:val="none"/>
          <w:lang w:eastAsia="zh-CN" w:bidi="ar"/>
        </w:rPr>
        <w:t>，</w:t>
      </w:r>
      <w:r>
        <w:rPr>
          <w:rFonts w:hint="eastAsia" w:ascii="宋体" w:hAnsi="宋体" w:eastAsia="宋体" w:cs="Times New Roman"/>
          <w:sz w:val="24"/>
          <w:highlight w:val="none"/>
          <w:lang w:val="en-US" w:eastAsia="zh-CN" w:bidi="ar"/>
        </w:rPr>
        <w:t>具体详见招标文件。</w:t>
      </w:r>
    </w:p>
    <w:bookmarkEnd w:id="14"/>
    <w:p w14:paraId="0B470661">
      <w:pPr>
        <w:spacing w:line="460" w:lineRule="exact"/>
        <w:ind w:firstLine="480" w:firstLineChars="200"/>
        <w:outlineLvl w:val="9"/>
        <w:rPr>
          <w:rFonts w:hint="eastAsia" w:ascii="宋体" w:hAnsi="宋体" w:eastAsia="宋体" w:cs="Times New Roman"/>
          <w:kern w:val="2"/>
          <w:sz w:val="24"/>
          <w:szCs w:val="24"/>
          <w:highlight w:val="none"/>
          <w:lang w:val="en-US" w:eastAsia="zh-CN" w:bidi="ar"/>
        </w:rPr>
      </w:pPr>
      <w:r>
        <w:rPr>
          <w:rFonts w:ascii="宋体" w:hAnsi="宋体" w:eastAsia="宋体" w:cs="Times New Roman"/>
          <w:sz w:val="24"/>
          <w:highlight w:val="none"/>
          <w:lang w:bidi="ar"/>
        </w:rPr>
        <w:t>合同履行期</w:t>
      </w:r>
      <w:r>
        <w:rPr>
          <w:rFonts w:ascii="宋体" w:hAnsi="宋体" w:eastAsia="宋体" w:cs="Times New Roman"/>
          <w:kern w:val="2"/>
          <w:sz w:val="24"/>
          <w:szCs w:val="24"/>
          <w:highlight w:val="none"/>
          <w:lang w:val="en-US" w:eastAsia="zh-CN" w:bidi="ar"/>
        </w:rPr>
        <w:t>限：</w:t>
      </w:r>
      <w:r>
        <w:rPr>
          <w:rFonts w:hint="eastAsia" w:ascii="宋体" w:hAnsi="宋体" w:cs="Times New Roman"/>
          <w:kern w:val="2"/>
          <w:sz w:val="24"/>
          <w:szCs w:val="24"/>
          <w:highlight w:val="none"/>
          <w:lang w:val="en-US" w:eastAsia="zh-CN" w:bidi="ar"/>
        </w:rPr>
        <w:t>25日历天</w:t>
      </w:r>
      <w:r>
        <w:rPr>
          <w:rFonts w:hint="eastAsia" w:ascii="宋体" w:hAnsi="宋体" w:eastAsia="宋体" w:cs="Times New Roman"/>
          <w:kern w:val="2"/>
          <w:sz w:val="24"/>
          <w:szCs w:val="24"/>
          <w:highlight w:val="none"/>
          <w:lang w:val="en-US" w:eastAsia="zh-CN" w:bidi="ar"/>
        </w:rPr>
        <w:t>（具体以与招标人签订合同为准）</w:t>
      </w:r>
    </w:p>
    <w:p w14:paraId="19B2CA17">
      <w:pPr>
        <w:spacing w:line="460" w:lineRule="exact"/>
        <w:ind w:firstLine="480" w:firstLineChars="200"/>
        <w:outlineLvl w:val="9"/>
        <w:rPr>
          <w:rFonts w:ascii="宋体" w:hAnsi="宋体"/>
          <w:sz w:val="24"/>
          <w:highlight w:val="none"/>
          <w:lang w:bidi="ar"/>
        </w:rPr>
      </w:pPr>
      <w:r>
        <w:rPr>
          <w:rFonts w:ascii="宋体" w:hAnsi="宋体" w:eastAsia="宋体" w:cs="Times New Roman"/>
          <w:sz w:val="24"/>
          <w:szCs w:val="24"/>
          <w:highlight w:val="none"/>
          <w:lang w:bidi="ar"/>
        </w:rPr>
        <w:t>本项目（是/否）接受联合体投标</w:t>
      </w:r>
      <w:r>
        <w:rPr>
          <w:rFonts w:ascii="宋体" w:hAnsi="宋体"/>
          <w:sz w:val="24"/>
          <w:highlight w:val="none"/>
          <w:lang w:bidi="ar"/>
        </w:rPr>
        <w:t>：</w:t>
      </w:r>
      <w:r>
        <w:rPr>
          <w:rFonts w:ascii="宋体" w:hAnsi="宋体"/>
          <w:sz w:val="24"/>
          <w:highlight w:val="none"/>
          <w:u w:val="single"/>
          <w:lang w:bidi="ar"/>
        </w:rPr>
        <w:t xml:space="preserve">  否  </w:t>
      </w:r>
      <w:r>
        <w:rPr>
          <w:rFonts w:hint="eastAsia" w:ascii="宋体" w:hAnsi="宋体"/>
          <w:sz w:val="24"/>
          <w:highlight w:val="none"/>
          <w:u w:val="single"/>
          <w:lang w:bidi="ar"/>
        </w:rPr>
        <w:t xml:space="preserve"> </w:t>
      </w:r>
      <w:r>
        <w:rPr>
          <w:rFonts w:ascii="宋体" w:hAnsi="宋体"/>
          <w:sz w:val="24"/>
          <w:highlight w:val="none"/>
          <w:lang w:bidi="ar"/>
        </w:rPr>
        <w:t>。</w:t>
      </w:r>
    </w:p>
    <w:p w14:paraId="470DE5FC">
      <w:pPr>
        <w:pStyle w:val="23"/>
        <w:numPr>
          <w:ilvl w:val="0"/>
          <w:numId w:val="1"/>
        </w:numPr>
        <w:spacing w:line="460" w:lineRule="exact"/>
        <w:outlineLvl w:val="1"/>
        <w:rPr>
          <w:rFonts w:ascii="宋体" w:hAnsi="宋体"/>
          <w:b/>
          <w:bCs/>
          <w:sz w:val="24"/>
          <w:szCs w:val="24"/>
          <w:highlight w:val="none"/>
        </w:rPr>
      </w:pPr>
      <w:bookmarkStart w:id="15" w:name="_Toc17400"/>
      <w:r>
        <w:rPr>
          <w:rFonts w:ascii="宋体" w:hAnsi="宋体"/>
          <w:b/>
          <w:bCs/>
          <w:sz w:val="24"/>
          <w:szCs w:val="24"/>
          <w:highlight w:val="none"/>
        </w:rPr>
        <w:t>申请人的资格要求：</w:t>
      </w:r>
      <w:bookmarkEnd w:id="15"/>
    </w:p>
    <w:p w14:paraId="387BF7DD">
      <w:pPr>
        <w:pStyle w:val="17"/>
        <w:keepNext w:val="0"/>
        <w:keepLines w:val="0"/>
        <w:pageBreakBefore w:val="0"/>
        <w:kinsoku/>
        <w:wordWrap/>
        <w:topLinePunct w:val="0"/>
        <w:autoSpaceDE/>
        <w:autoSpaceDN/>
        <w:bidi w:val="0"/>
        <w:adjustRightInd/>
        <w:spacing w:before="75" w:beforeAutospacing="0" w:after="75" w:afterAutospacing="0" w:line="400" w:lineRule="exact"/>
        <w:ind w:left="0" w:right="0" w:firstLine="0" w:firstLineChars="0"/>
        <w:textAlignment w:val="auto"/>
        <w:outlineLvl w:val="9"/>
        <w:rPr>
          <w:rFonts w:hint="eastAsia" w:ascii="宋体" w:hAnsi="宋体" w:eastAsia="宋体" w:cs="宋体"/>
          <w:color w:val="000000"/>
          <w:sz w:val="24"/>
          <w:szCs w:val="24"/>
          <w:highlight w:val="none"/>
        </w:rPr>
      </w:pPr>
      <w:bookmarkStart w:id="16" w:name="_Toc23893"/>
      <w:bookmarkStart w:id="17" w:name="_Toc38532056"/>
      <w:bookmarkStart w:id="18" w:name="_Toc517252541"/>
      <w:r>
        <w:rPr>
          <w:rFonts w:hint="eastAsia" w:ascii="宋体" w:hAnsi="宋体" w:eastAsia="宋体" w:cs="宋体"/>
          <w:color w:val="000000"/>
          <w:sz w:val="24"/>
          <w:szCs w:val="24"/>
          <w:highlight w:val="none"/>
        </w:rPr>
        <w:t>1.满足《中华人民共和国政府采购法》第二十二条规定；</w:t>
      </w:r>
      <w:bookmarkEnd w:id="16"/>
    </w:p>
    <w:p w14:paraId="3AF6EAB4">
      <w:pPr>
        <w:keepNext w:val="0"/>
        <w:keepLines w:val="0"/>
        <w:pageBreakBefore w:val="0"/>
        <w:kinsoku/>
        <w:wordWrap/>
        <w:topLinePunct w:val="0"/>
        <w:autoSpaceDE/>
        <w:autoSpaceDN/>
        <w:bidi w:val="0"/>
        <w:adjustRightInd/>
        <w:spacing w:line="400" w:lineRule="exact"/>
        <w:ind w:left="0" w:firstLine="0" w:firstLineChars="0"/>
        <w:textAlignment w:val="auto"/>
        <w:outlineLvl w:val="9"/>
        <w:rPr>
          <w:rFonts w:hint="eastAsia" w:ascii="宋体" w:hAnsi="宋体" w:eastAsia="宋体" w:cs="宋体"/>
          <w:color w:val="000000"/>
          <w:kern w:val="0"/>
          <w:sz w:val="24"/>
          <w:szCs w:val="24"/>
          <w:highlight w:val="none"/>
          <w:lang w:bidi="ar"/>
        </w:rPr>
      </w:pPr>
      <w:r>
        <w:rPr>
          <w:rFonts w:hint="eastAsia" w:ascii="宋体" w:hAnsi="宋体" w:eastAsia="宋体" w:cs="宋体"/>
          <w:color w:val="000000"/>
          <w:sz w:val="24"/>
          <w:szCs w:val="24"/>
          <w:highlight w:val="none"/>
        </w:rPr>
        <w:t>2.落实政府采购政策需满足的资格要求：</w:t>
      </w:r>
    </w:p>
    <w:p w14:paraId="2187636A">
      <w:pPr>
        <w:pStyle w:val="11"/>
        <w:keepNext w:val="0"/>
        <w:keepLines w:val="0"/>
        <w:pageBreakBefore w:val="0"/>
        <w:kinsoku/>
        <w:wordWrap/>
        <w:topLinePunct w:val="0"/>
        <w:autoSpaceDE/>
        <w:autoSpaceDN/>
        <w:bidi w:val="0"/>
        <w:adjustRightInd/>
        <w:snapToGrid w:val="0"/>
        <w:spacing w:line="400" w:lineRule="exact"/>
        <w:textAlignment w:val="auto"/>
        <w:outlineLvl w:val="2"/>
        <w:rPr>
          <w:rFonts w:hint="eastAsia" w:ascii="宋体" w:hAnsi="宋体" w:eastAsia="宋体" w:cs="宋体"/>
          <w:sz w:val="24"/>
          <w:szCs w:val="24"/>
          <w:highlight w:val="none"/>
        </w:rPr>
      </w:pPr>
      <w:r>
        <w:rPr>
          <w:rFonts w:hint="eastAsia" w:ascii="宋体" w:hAnsi="宋体" w:eastAsia="宋体" w:cs="宋体"/>
          <w:sz w:val="24"/>
          <w:szCs w:val="24"/>
          <w:highlight w:val="none"/>
        </w:rPr>
        <w:t>2.1中小企业政策</w:t>
      </w:r>
    </w:p>
    <w:p w14:paraId="7923A4CE">
      <w:pPr>
        <w:pStyle w:val="11"/>
        <w:keepNext w:val="0"/>
        <w:keepLines w:val="0"/>
        <w:pageBreakBefore w:val="0"/>
        <w:kinsoku/>
        <w:wordWrap/>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color w:val="000000"/>
          <w:sz w:val="24"/>
          <w:szCs w:val="24"/>
          <w:highlight w:val="none"/>
        </w:rPr>
      </w:pPr>
      <w:r>
        <w:rPr>
          <w:rFonts w:hint="eastAsia" w:hAnsi="宋体" w:cs="宋体"/>
          <w:color w:val="000000"/>
          <w:sz w:val="24"/>
          <w:szCs w:val="24"/>
          <w:highlight w:val="none"/>
          <w:lang w:eastAsia="zh-CN"/>
        </w:rPr>
        <w:t>☑</w:t>
      </w:r>
      <w:r>
        <w:rPr>
          <w:rFonts w:hint="eastAsia" w:ascii="宋体" w:hAnsi="宋体" w:eastAsia="宋体" w:cs="宋体"/>
          <w:color w:val="000000"/>
          <w:sz w:val="24"/>
          <w:szCs w:val="24"/>
          <w:highlight w:val="none"/>
        </w:rPr>
        <w:t>本项目不专门面向中小企业预留采购份额。</w:t>
      </w:r>
    </w:p>
    <w:p w14:paraId="66CFCBEB">
      <w:pPr>
        <w:pStyle w:val="11"/>
        <w:keepNext w:val="0"/>
        <w:keepLines w:val="0"/>
        <w:pageBreakBefore w:val="0"/>
        <w:kinsoku/>
        <w:wordWrap/>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color w:val="000000"/>
          <w:sz w:val="24"/>
          <w:szCs w:val="24"/>
          <w:highlight w:val="none"/>
        </w:rPr>
      </w:pPr>
      <w:r>
        <w:rPr>
          <w:rFonts w:hint="eastAsia" w:hAnsi="宋体" w:cs="宋体"/>
          <w:color w:val="000000"/>
          <w:sz w:val="24"/>
          <w:szCs w:val="24"/>
          <w:highlight w:val="none"/>
          <w:lang w:eastAsia="zh-CN"/>
        </w:rPr>
        <w:t>□</w:t>
      </w:r>
      <w:r>
        <w:rPr>
          <w:rFonts w:hint="eastAsia" w:ascii="宋体" w:hAnsi="宋体" w:eastAsia="宋体" w:cs="宋体"/>
          <w:color w:val="000000"/>
          <w:sz w:val="24"/>
          <w:szCs w:val="24"/>
          <w:highlight w:val="none"/>
        </w:rPr>
        <w:t xml:space="preserve">本项目专门面向 </w:t>
      </w:r>
      <w:r>
        <w:rPr>
          <w:rFonts w:hint="eastAsia" w:hAnsi="宋体" w:cs="宋体"/>
          <w:color w:val="000000"/>
          <w:sz w:val="24"/>
          <w:szCs w:val="24"/>
          <w:highlight w:val="none"/>
          <w:lang w:eastAsia="zh-CN"/>
        </w:rPr>
        <w:t>□</w:t>
      </w:r>
      <w:r>
        <w:rPr>
          <w:rFonts w:hint="eastAsia" w:ascii="宋体" w:hAnsi="宋体" w:eastAsia="宋体" w:cs="宋体"/>
          <w:color w:val="000000"/>
          <w:sz w:val="24"/>
          <w:szCs w:val="24"/>
          <w:highlight w:val="none"/>
        </w:rPr>
        <w:t xml:space="preserve">中小 </w:t>
      </w:r>
      <w:r>
        <w:rPr>
          <w:rFonts w:hint="eastAsia" w:hAnsi="宋体" w:cs="宋体"/>
          <w:color w:val="000000"/>
          <w:sz w:val="24"/>
          <w:szCs w:val="24"/>
          <w:highlight w:val="none"/>
          <w:lang w:eastAsia="zh-CN"/>
        </w:rPr>
        <w:t>□</w:t>
      </w:r>
      <w:r>
        <w:rPr>
          <w:rFonts w:hint="eastAsia" w:ascii="宋体" w:hAnsi="宋体" w:eastAsia="宋体" w:cs="宋体"/>
          <w:color w:val="000000"/>
          <w:sz w:val="24"/>
          <w:szCs w:val="24"/>
          <w:highlight w:val="none"/>
        </w:rPr>
        <w:t>小微企业采购。即：提供的货物或服务全部由符合政策要求的中小/小微企业制造、服务全部由符合政策要求的中小/小微企业承接。</w:t>
      </w:r>
    </w:p>
    <w:p w14:paraId="23C83AF7">
      <w:pPr>
        <w:pStyle w:val="11"/>
        <w:keepNext w:val="0"/>
        <w:keepLines w:val="0"/>
        <w:pageBreakBefore w:val="0"/>
        <w:kinsoku/>
        <w:wordWrap/>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本项目为专门面向中小企业项目，参加投标的供应商须为中小企业，否则投标无效。因本项属于专门面向中小企业采购，故小型和微型企业不享受价格扣除优惠政策。</w:t>
      </w:r>
      <w:r>
        <w:rPr>
          <w:rFonts w:hint="eastAsia" w:hAnsi="宋体" w:eastAsia="宋体" w:cs="宋体"/>
          <w:color w:val="000000"/>
          <w:sz w:val="24"/>
          <w:szCs w:val="24"/>
          <w:highlight w:val="none"/>
          <w:lang w:val="en-US" w:eastAsia="zh-CN"/>
        </w:rPr>
        <w:t>JY</w:t>
      </w:r>
      <w:r>
        <w:rPr>
          <w:rFonts w:hint="eastAsia" w:ascii="宋体" w:hAnsi="宋体" w:eastAsia="宋体" w:cs="宋体"/>
          <w:color w:val="000000"/>
          <w:sz w:val="24"/>
          <w:szCs w:val="24"/>
          <w:highlight w:val="none"/>
          <w:lang w:val="en-US" w:eastAsia="zh-CN"/>
        </w:rPr>
        <w:t>企业、残疾人福利性单位视同小型和微型企业。</w:t>
      </w:r>
    </w:p>
    <w:p w14:paraId="71E02154">
      <w:pPr>
        <w:pStyle w:val="11"/>
        <w:keepNext w:val="0"/>
        <w:keepLines w:val="0"/>
        <w:pageBreakBefore w:val="0"/>
        <w:kinsoku/>
        <w:wordWrap/>
        <w:topLinePunct w:val="0"/>
        <w:autoSpaceDE/>
        <w:autoSpaceDN/>
        <w:bidi w:val="0"/>
        <w:adjustRightInd/>
        <w:snapToGrid w:val="0"/>
        <w:spacing w:line="400" w:lineRule="exact"/>
        <w:ind w:left="0" w:firstLine="480" w:firstLineChars="200"/>
        <w:textAlignment w:val="auto"/>
        <w:outlineLvl w:val="9"/>
        <w:rPr>
          <w:rFonts w:hint="eastAsia"/>
          <w:highlight w:val="none"/>
        </w:rPr>
      </w:pPr>
      <w:r>
        <w:rPr>
          <w:rFonts w:hint="eastAsia" w:ascii="宋体" w:hAnsi="宋体" w:eastAsia="宋体" w:cs="宋体"/>
          <w:color w:val="000000"/>
          <w:sz w:val="24"/>
          <w:szCs w:val="24"/>
          <w:highlight w:val="none"/>
        </w:rPr>
        <w:t>□本项目预留部分采购项目预算专门面向中小企业采购。对于预留份额，提供的货物由</w:t>
      </w:r>
    </w:p>
    <w:p w14:paraId="2D63E0E4">
      <w:pPr>
        <w:pStyle w:val="11"/>
        <w:keepNext w:val="0"/>
        <w:keepLines w:val="0"/>
        <w:pageBreakBefore w:val="0"/>
        <w:kinsoku/>
        <w:wordWrap/>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符合政策要求的中小企业制造、服务由符合政策要求的中小企业承接。预留份额通过以下措施进行：</w:t>
      </w:r>
      <w:r>
        <w:rPr>
          <w:rFonts w:hint="eastAsia" w:ascii="宋体" w:hAnsi="宋体" w:eastAsia="宋体" w:cs="宋体"/>
          <w:color w:val="000000"/>
          <w:sz w:val="24"/>
          <w:szCs w:val="24"/>
          <w:highlight w:val="none"/>
          <w:u w:val="single"/>
          <w:lang w:val="en-US" w:eastAsia="zh-CN"/>
        </w:rPr>
        <w:t xml:space="preserve">   /   </w:t>
      </w:r>
    </w:p>
    <w:p w14:paraId="30C40E18">
      <w:pPr>
        <w:pStyle w:val="11"/>
        <w:keepNext w:val="0"/>
        <w:keepLines w:val="0"/>
        <w:pageBreakBefore w:val="0"/>
        <w:kinsoku/>
        <w:wordWrap/>
        <w:topLinePunct w:val="0"/>
        <w:autoSpaceDE/>
        <w:autoSpaceDN/>
        <w:bidi w:val="0"/>
        <w:adjustRightInd/>
        <w:snapToGrid w:val="0"/>
        <w:spacing w:line="400" w:lineRule="exact"/>
        <w:ind w:left="0" w:firstLine="480" w:firstLineChars="200"/>
        <w:textAlignment w:val="auto"/>
        <w:outlineLvl w:val="2"/>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2.2其它落实政府采购政策的资格要求</w:t>
      </w:r>
    </w:p>
    <w:p w14:paraId="048B14D7">
      <w:pPr>
        <w:pStyle w:val="11"/>
        <w:keepNext w:val="0"/>
        <w:keepLines w:val="0"/>
        <w:pageBreakBefore w:val="0"/>
        <w:kinsoku/>
        <w:wordWrap/>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（1）财政部、国家发展改革委、生态环境部、市场监管总局《关于调整优化节能产品、环境标志产品政府采购执行机制的通知》（财库[2019]9号文）；  </w:t>
      </w:r>
    </w:p>
    <w:p w14:paraId="566E3835">
      <w:pPr>
        <w:pStyle w:val="11"/>
        <w:keepNext w:val="0"/>
        <w:keepLines w:val="0"/>
        <w:pageBreakBefore w:val="0"/>
        <w:kinsoku/>
        <w:wordWrap/>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（2）财政部、生态环境部《关于印发环境标志产品政府采购品目清单的通知》（财库[2019]18号文）； </w:t>
      </w:r>
    </w:p>
    <w:p w14:paraId="641E20A1">
      <w:pPr>
        <w:pStyle w:val="11"/>
        <w:keepNext w:val="0"/>
        <w:keepLines w:val="0"/>
        <w:pageBreakBefore w:val="0"/>
        <w:kinsoku/>
        <w:wordWrap/>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（3）财政部、发展改革委《关于印发节能产品政府采购品目清单的通知》（财库[2019]19号文）； </w:t>
      </w:r>
    </w:p>
    <w:p w14:paraId="1800D52A">
      <w:pPr>
        <w:pStyle w:val="11"/>
        <w:keepNext w:val="0"/>
        <w:keepLines w:val="0"/>
        <w:pageBreakBefore w:val="0"/>
        <w:kinsoku/>
        <w:wordWrap/>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（4）市场监管总局《市场监管总局关于发布参与实施政府采购节能产品、环境标志产品认证机构名录的公告》（2019年第16号）；  </w:t>
      </w:r>
    </w:p>
    <w:p w14:paraId="4E46BB28">
      <w:pPr>
        <w:pStyle w:val="11"/>
        <w:keepNext w:val="0"/>
        <w:keepLines w:val="0"/>
        <w:pageBreakBefore w:val="0"/>
        <w:kinsoku/>
        <w:wordWrap/>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（5）财政部、工业和信息化部《关于印发《政府采购促进中小企业发展管理办法》的通知》（财库[2020]46号文）《关于进一步加大政府采购支持中小企业力度的通知》（财库[2022]19号文）执行； </w:t>
      </w:r>
    </w:p>
    <w:p w14:paraId="412DA96A">
      <w:pPr>
        <w:pStyle w:val="11"/>
        <w:keepNext w:val="0"/>
        <w:keepLines w:val="0"/>
        <w:pageBreakBefore w:val="0"/>
        <w:kinsoku/>
        <w:wordWrap/>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（6）财政部、民政部、中国残疾人联合会《关于促进残疾人就业政府采购政策的通知》（财库[2017]141号）；</w:t>
      </w:r>
    </w:p>
    <w:p w14:paraId="360365DD">
      <w:pPr>
        <w:pStyle w:val="11"/>
        <w:keepNext w:val="0"/>
        <w:keepLines w:val="0"/>
        <w:pageBreakBefore w:val="0"/>
        <w:kinsoku/>
        <w:wordWrap/>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（7）财政部、</w:t>
      </w:r>
      <w:r>
        <w:rPr>
          <w:rFonts w:hint="eastAsia" w:ascii="宋体" w:hAnsi="宋体" w:eastAsia="宋体" w:cs="宋体"/>
          <w:color w:val="000000"/>
          <w:sz w:val="24"/>
          <w:szCs w:val="24"/>
          <w:highlight w:val="none"/>
          <w:lang w:val="en-US" w:eastAsia="zh-CN"/>
        </w:rPr>
        <w:t>SF</w:t>
      </w:r>
      <w:r>
        <w:rPr>
          <w:rFonts w:hint="eastAsia" w:ascii="宋体" w:hAnsi="宋体" w:eastAsia="宋体" w:cs="宋体"/>
          <w:color w:val="000000"/>
          <w:sz w:val="24"/>
          <w:szCs w:val="24"/>
          <w:highlight w:val="none"/>
        </w:rPr>
        <w:t>部《关于政府采购支持</w:t>
      </w:r>
      <w:r>
        <w:rPr>
          <w:rFonts w:hint="eastAsia" w:ascii="宋体" w:hAnsi="宋体" w:eastAsia="宋体" w:cs="宋体"/>
          <w:color w:val="000000"/>
          <w:sz w:val="24"/>
          <w:szCs w:val="24"/>
          <w:highlight w:val="none"/>
          <w:lang w:val="en-US" w:eastAsia="zh-CN"/>
        </w:rPr>
        <w:t>JY</w:t>
      </w:r>
      <w:r>
        <w:rPr>
          <w:rFonts w:hint="eastAsia" w:ascii="宋体" w:hAnsi="宋体" w:eastAsia="宋体" w:cs="宋体"/>
          <w:color w:val="000000"/>
          <w:sz w:val="24"/>
          <w:szCs w:val="24"/>
          <w:highlight w:val="none"/>
        </w:rPr>
        <w:t xml:space="preserve">企业发展有关问题的通知》（财库[2014]68号文）； </w:t>
      </w:r>
    </w:p>
    <w:p w14:paraId="3F73F5DC">
      <w:pPr>
        <w:pStyle w:val="11"/>
        <w:keepNext w:val="0"/>
        <w:keepLines w:val="0"/>
        <w:pageBreakBefore w:val="0"/>
        <w:kinsoku/>
        <w:wordWrap/>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（8）财政部、生态环境部、国家邮政局《关于印发《商品包装政府采购需求标准（试行）</w:t>
      </w:r>
      <w:r>
        <w:rPr>
          <w:rFonts w:hint="eastAsia"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快递包装政府采购需求标准（试行）》的通知》（财办库〔2020〕123号）。</w:t>
      </w:r>
    </w:p>
    <w:p w14:paraId="0C17E1D1">
      <w:pPr>
        <w:pStyle w:val="4"/>
        <w:keepNext w:val="0"/>
        <w:keepLines w:val="0"/>
        <w:pageBreakBefore w:val="0"/>
        <w:kinsoku/>
        <w:wordWrap/>
        <w:overflowPunct w:val="0"/>
        <w:topLinePunct w:val="0"/>
        <w:autoSpaceDE/>
        <w:autoSpaceDN/>
        <w:bidi w:val="0"/>
        <w:adjustRightInd/>
        <w:snapToGrid w:val="0"/>
        <w:spacing w:line="400" w:lineRule="exact"/>
        <w:ind w:left="0" w:firstLine="0" w:firstLineChars="0"/>
        <w:textAlignment w:val="auto"/>
        <w:outlineLvl w:val="9"/>
        <w:rPr>
          <w:rFonts w:hint="eastAsia" w:ascii="宋体" w:hAnsi="宋体" w:eastAsia="宋体" w:cs="宋体"/>
          <w:i w:val="0"/>
          <w:iCs w:val="0"/>
          <w:caps w:val="0"/>
          <w:color w:val="000000"/>
          <w:spacing w:val="0"/>
          <w:sz w:val="24"/>
          <w:szCs w:val="24"/>
          <w:highlight w:val="none"/>
          <w:lang w:eastAsia="zh-CN"/>
        </w:rPr>
      </w:pPr>
      <w:bookmarkStart w:id="19" w:name="_Toc5294"/>
      <w:r>
        <w:rPr>
          <w:rFonts w:hint="eastAsia" w:ascii="宋体" w:hAnsi="宋体" w:eastAsia="宋体" w:cs="宋体"/>
          <w:i w:val="0"/>
          <w:iCs w:val="0"/>
          <w:caps w:val="0"/>
          <w:color w:val="000000"/>
          <w:spacing w:val="0"/>
          <w:sz w:val="24"/>
          <w:szCs w:val="24"/>
          <w:highlight w:val="none"/>
        </w:rPr>
        <w:t>标项1：</w:t>
      </w:r>
    </w:p>
    <w:p w14:paraId="4A46F9DE">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rPr>
      </w:pPr>
      <w:bookmarkStart w:id="20" w:name="OLE_LINK1"/>
      <w:r>
        <w:rPr>
          <w:rFonts w:hint="eastAsia" w:ascii="宋体" w:hAnsi="宋体" w:eastAsia="宋体" w:cs="宋体"/>
          <w:i w:val="0"/>
          <w:iCs w:val="0"/>
          <w:caps w:val="0"/>
          <w:color w:val="000000"/>
          <w:spacing w:val="0"/>
          <w:sz w:val="24"/>
          <w:szCs w:val="24"/>
          <w:highlight w:val="none"/>
          <w:lang w:val="en-US" w:eastAsia="zh-CN"/>
        </w:rPr>
        <w:t xml:space="preserve">（1）提供有效期内且年检合格的营业执照； </w:t>
      </w:r>
    </w:p>
    <w:p w14:paraId="5A373ED8">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eastAsia="zh-CN"/>
        </w:rPr>
      </w:pP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lang w:val="en-US" w:eastAsia="zh-CN"/>
        </w:rPr>
        <w:t>2</w:t>
      </w:r>
      <w:r>
        <w:rPr>
          <w:rFonts w:hint="eastAsia" w:ascii="宋体" w:hAnsi="宋体" w:eastAsia="宋体" w:cs="宋体"/>
          <w:i w:val="0"/>
          <w:iCs w:val="0"/>
          <w:caps w:val="0"/>
          <w:color w:val="000000"/>
          <w:spacing w:val="0"/>
          <w:sz w:val="24"/>
          <w:szCs w:val="24"/>
          <w:highlight w:val="none"/>
        </w:rPr>
        <w:t>）</w:t>
      </w:r>
      <w:bookmarkStart w:id="21" w:name="OLE_LINK2"/>
      <w:r>
        <w:rPr>
          <w:rFonts w:hint="eastAsia" w:ascii="宋体" w:hAnsi="宋体" w:eastAsia="宋体" w:cs="宋体"/>
          <w:i w:val="0"/>
          <w:iCs w:val="0"/>
          <w:caps w:val="0"/>
          <w:color w:val="000000"/>
          <w:spacing w:val="0"/>
          <w:sz w:val="24"/>
          <w:szCs w:val="24"/>
          <w:highlight w:val="none"/>
        </w:rPr>
        <w:t>有依法缴纳税收和社会保障资金的良好记录：提供</w:t>
      </w:r>
      <w:r>
        <w:rPr>
          <w:rFonts w:hint="eastAsia" w:ascii="宋体" w:hAnsi="宋体" w:cs="宋体"/>
          <w:i w:val="0"/>
          <w:iCs w:val="0"/>
          <w:caps w:val="0"/>
          <w:color w:val="000000"/>
          <w:spacing w:val="0"/>
          <w:sz w:val="24"/>
          <w:szCs w:val="24"/>
          <w:highlight w:val="none"/>
          <w:lang w:val="en-US" w:eastAsia="zh-CN"/>
        </w:rPr>
        <w:t>近3</w:t>
      </w:r>
      <w:r>
        <w:rPr>
          <w:rFonts w:hint="eastAsia" w:ascii="宋体" w:hAnsi="宋体" w:eastAsia="宋体" w:cs="宋体"/>
          <w:i w:val="0"/>
          <w:iCs w:val="0"/>
          <w:caps w:val="0"/>
          <w:color w:val="000000"/>
          <w:spacing w:val="0"/>
          <w:sz w:val="24"/>
          <w:szCs w:val="24"/>
          <w:highlight w:val="none"/>
        </w:rPr>
        <w:t>个月</w:t>
      </w:r>
      <w:r>
        <w:rPr>
          <w:rFonts w:hint="eastAsia" w:ascii="宋体" w:hAnsi="宋体" w:cs="宋体"/>
          <w:i w:val="0"/>
          <w:iCs w:val="0"/>
          <w:caps w:val="0"/>
          <w:color w:val="000000"/>
          <w:spacing w:val="0"/>
          <w:sz w:val="24"/>
          <w:szCs w:val="24"/>
          <w:highlight w:val="none"/>
          <w:lang w:val="en-US" w:eastAsia="zh-CN"/>
        </w:rPr>
        <w:t>内任意1个月</w:t>
      </w:r>
      <w:r>
        <w:rPr>
          <w:rFonts w:hint="eastAsia" w:ascii="宋体" w:hAnsi="宋体" w:eastAsia="宋体" w:cs="宋体"/>
          <w:i w:val="0"/>
          <w:iCs w:val="0"/>
          <w:caps w:val="0"/>
          <w:color w:val="000000"/>
          <w:spacing w:val="0"/>
          <w:sz w:val="24"/>
          <w:szCs w:val="24"/>
          <w:highlight w:val="none"/>
        </w:rPr>
        <w:t>的缴纳税收的完税证明或税务部门出具的纳税证明，（新成立不足 3 个月的按实际情况发生提供，成立时间超过3个月的零申报的需提供依法报税资</w:t>
      </w:r>
      <w:r>
        <w:rPr>
          <w:rFonts w:hint="eastAsia" w:ascii="宋体" w:hAnsi="宋体" w:cs="宋体"/>
          <w:i w:val="0"/>
          <w:iCs w:val="0"/>
          <w:caps w:val="0"/>
          <w:color w:val="000000"/>
          <w:spacing w:val="0"/>
          <w:sz w:val="24"/>
          <w:szCs w:val="24"/>
          <w:highlight w:val="none"/>
          <w:lang w:val="en-US" w:eastAsia="zh-CN"/>
        </w:rPr>
        <w:t>料）</w:t>
      </w:r>
      <w:r>
        <w:rPr>
          <w:rFonts w:hint="eastAsia" w:ascii="宋体" w:hAnsi="宋体" w:eastAsia="宋体" w:cs="宋体"/>
          <w:i w:val="0"/>
          <w:iCs w:val="0"/>
          <w:caps w:val="0"/>
          <w:color w:val="000000"/>
          <w:spacing w:val="0"/>
          <w:sz w:val="24"/>
          <w:szCs w:val="24"/>
          <w:highlight w:val="none"/>
        </w:rPr>
        <w:t>如依法免税的，应提供相应文件证明；</w:t>
      </w:r>
      <w:r>
        <w:rPr>
          <w:rFonts w:ascii="宋体" w:hAnsi="宋体" w:eastAsia="宋体" w:cs="宋体"/>
          <w:sz w:val="24"/>
          <w:szCs w:val="24"/>
        </w:rPr>
        <w:t>提供本单位的社保缴纳证明或被委托人近</w:t>
      </w:r>
      <w:r>
        <w:rPr>
          <w:rFonts w:hint="eastAsia" w:ascii="宋体" w:hAnsi="宋体" w:cs="宋体"/>
          <w:sz w:val="24"/>
          <w:szCs w:val="24"/>
          <w:lang w:val="en-US" w:eastAsia="zh-CN"/>
        </w:rPr>
        <w:t>3</w:t>
      </w:r>
      <w:r>
        <w:rPr>
          <w:rFonts w:ascii="宋体" w:hAnsi="宋体" w:eastAsia="宋体" w:cs="宋体"/>
          <w:sz w:val="24"/>
          <w:szCs w:val="24"/>
        </w:rPr>
        <w:t>个月内任意一个月的缴纳社保证明（社保缴费凭证或个人明细表），成立不足三个月的按实际提供</w:t>
      </w:r>
      <w:r>
        <w:rPr>
          <w:rFonts w:hint="eastAsia" w:ascii="宋体" w:hAnsi="宋体" w:eastAsia="宋体" w:cs="宋体"/>
          <w:sz w:val="24"/>
          <w:szCs w:val="24"/>
          <w:lang w:eastAsia="zh-CN"/>
        </w:rPr>
        <w:t>，</w:t>
      </w:r>
      <w:r>
        <w:rPr>
          <w:rFonts w:hint="eastAsia" w:ascii="宋体" w:hAnsi="宋体" w:eastAsia="宋体" w:cs="宋体"/>
          <w:i w:val="0"/>
          <w:iCs w:val="0"/>
          <w:caps w:val="0"/>
          <w:color w:val="000000"/>
          <w:spacing w:val="0"/>
          <w:sz w:val="24"/>
          <w:szCs w:val="24"/>
          <w:highlight w:val="none"/>
        </w:rPr>
        <w:t>如依法不需要缴纳社会保障资金的，应提供相应文件证明。</w:t>
      </w:r>
    </w:p>
    <w:bookmarkEnd w:id="21"/>
    <w:p w14:paraId="0656234A">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default" w:ascii="宋体" w:hAnsi="宋体" w:eastAsia="宋体" w:cs="宋体"/>
          <w:i w:val="0"/>
          <w:iCs w:val="0"/>
          <w:caps w:val="0"/>
          <w:color w:val="000000"/>
          <w:spacing w:val="0"/>
          <w:sz w:val="24"/>
          <w:szCs w:val="24"/>
          <w:highlight w:val="none"/>
          <w:lang w:val="en-US" w:eastAsia="zh-CN"/>
        </w:rPr>
      </w:pP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lang w:val="en-US" w:eastAsia="zh-CN"/>
        </w:rPr>
        <w:t>3</w:t>
      </w:r>
      <w:r>
        <w:rPr>
          <w:rFonts w:hint="eastAsia" w:ascii="宋体" w:hAnsi="宋体" w:eastAsia="宋体" w:cs="宋体"/>
          <w:i w:val="0"/>
          <w:iCs w:val="0"/>
          <w:caps w:val="0"/>
          <w:color w:val="000000"/>
          <w:spacing w:val="0"/>
          <w:sz w:val="24"/>
          <w:szCs w:val="24"/>
          <w:highlight w:val="none"/>
        </w:rPr>
        <w:t>）</w:t>
      </w:r>
      <w:bookmarkStart w:id="22" w:name="OLE_LINK3"/>
      <w:r>
        <w:rPr>
          <w:rFonts w:hint="eastAsia" w:ascii="宋体" w:hAnsi="宋体" w:eastAsia="宋体" w:cs="宋体"/>
          <w:i w:val="0"/>
          <w:iCs w:val="0"/>
          <w:caps w:val="0"/>
          <w:color w:val="000000"/>
          <w:spacing w:val="0"/>
          <w:sz w:val="24"/>
          <w:szCs w:val="24"/>
          <w:highlight w:val="none"/>
        </w:rPr>
        <w:t>具有良好的商业信誉和健全的财务会计制度：</w:t>
      </w:r>
      <w:r>
        <w:rPr>
          <w:rFonts w:hint="eastAsia" w:ascii="宋体" w:hAnsi="宋体" w:eastAsia="宋体" w:cs="宋体"/>
          <w:i w:val="0"/>
          <w:iCs w:val="0"/>
          <w:caps w:val="0"/>
          <w:color w:val="000000"/>
          <w:spacing w:val="0"/>
          <w:sz w:val="24"/>
          <w:szCs w:val="24"/>
          <w:highlight w:val="none"/>
          <w:lang w:eastAsia="zh-CN"/>
        </w:rPr>
        <w:t>提供2025年度经第三方审计机构出具的在注册会计师行业统一监管平台备案赋码的审计报告，供应商是法人的，应提供经第三方审计机构出具的在注册会计师行业统一监管平台备案赋码的审计报告；供应商是其他组织或者自然人的，应提供第三方审计机构出具的在注册会计师行业统一监管平台备案赋码的审计报告或者银行出具的资信证明]；如新成立不足一年的企业，只需提供从取得营业执照起的基本开户银行出具的资信证明；财务会计制度单独提供。</w:t>
      </w:r>
    </w:p>
    <w:bookmarkEnd w:id="22"/>
    <w:p w14:paraId="25CC4B08">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eastAsia="zh-CN"/>
        </w:rPr>
      </w:pP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lang w:val="en-US" w:eastAsia="zh-CN"/>
        </w:rPr>
        <w:t>4</w:t>
      </w:r>
      <w:r>
        <w:rPr>
          <w:rFonts w:hint="eastAsia" w:ascii="宋体" w:hAnsi="宋体" w:eastAsia="宋体" w:cs="宋体"/>
          <w:i w:val="0"/>
          <w:iCs w:val="0"/>
          <w:caps w:val="0"/>
          <w:color w:val="000000"/>
          <w:spacing w:val="0"/>
          <w:sz w:val="24"/>
          <w:szCs w:val="24"/>
          <w:highlight w:val="none"/>
        </w:rPr>
        <w:t>）履行合同所必需的设备和专业技术能力：</w:t>
      </w:r>
      <w:r>
        <w:rPr>
          <w:rFonts w:hint="eastAsia" w:ascii="宋体" w:hAnsi="宋体"/>
          <w:sz w:val="24"/>
          <w:szCs w:val="24"/>
          <w:highlight w:val="none"/>
        </w:rPr>
        <w:t>提供履行合同所必需的设备和专业技术能力的书面承诺函</w:t>
      </w:r>
      <w:r>
        <w:rPr>
          <w:rFonts w:hint="eastAsia" w:ascii="宋体" w:hAnsi="宋体"/>
          <w:sz w:val="24"/>
          <w:highlight w:val="none"/>
          <w:lang w:val="zh-CN"/>
        </w:rPr>
        <w:t>并加盖单位公章</w:t>
      </w:r>
      <w:r>
        <w:rPr>
          <w:rFonts w:hint="eastAsia" w:ascii="宋体" w:hAnsi="宋体" w:eastAsia="宋体" w:cs="宋体"/>
          <w:i w:val="0"/>
          <w:iCs w:val="0"/>
          <w:caps w:val="0"/>
          <w:color w:val="000000"/>
          <w:spacing w:val="0"/>
          <w:sz w:val="24"/>
          <w:szCs w:val="24"/>
          <w:highlight w:val="none"/>
        </w:rPr>
        <w:t>；</w:t>
      </w:r>
    </w:p>
    <w:p w14:paraId="5CDAA2B2">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eastAsia="zh-CN"/>
        </w:rPr>
      </w:pP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lang w:val="en-US" w:eastAsia="zh-CN"/>
        </w:rPr>
        <w:t>5</w:t>
      </w:r>
      <w:r>
        <w:rPr>
          <w:rFonts w:hint="eastAsia" w:ascii="宋体" w:hAnsi="宋体" w:eastAsia="宋体" w:cs="宋体"/>
          <w:i w:val="0"/>
          <w:iCs w:val="0"/>
          <w:caps w:val="0"/>
          <w:color w:val="000000"/>
          <w:spacing w:val="0"/>
          <w:sz w:val="24"/>
          <w:szCs w:val="24"/>
          <w:highlight w:val="none"/>
        </w:rPr>
        <w:t>）参加采购活动前3年内，在经营活动中没有重大违法记录：</w:t>
      </w:r>
      <w:r>
        <w:rPr>
          <w:rFonts w:hint="eastAsia" w:ascii="宋体" w:hAnsi="宋体"/>
          <w:sz w:val="24"/>
          <w:szCs w:val="24"/>
          <w:highlight w:val="none"/>
        </w:rPr>
        <w:t>提供参加本次政府采购活动前3年内在经营活动中没有重大违法记录的书面承诺函</w:t>
      </w:r>
      <w:r>
        <w:rPr>
          <w:rFonts w:hint="eastAsia" w:ascii="宋体" w:hAnsi="宋体"/>
          <w:sz w:val="24"/>
          <w:highlight w:val="none"/>
          <w:lang w:val="zh-CN"/>
        </w:rPr>
        <w:t>并加盖单位公章</w:t>
      </w:r>
      <w:r>
        <w:rPr>
          <w:rFonts w:hint="eastAsia" w:ascii="宋体" w:hAnsi="宋体" w:eastAsia="宋体" w:cs="宋体"/>
          <w:i w:val="0"/>
          <w:iCs w:val="0"/>
          <w:caps w:val="0"/>
          <w:color w:val="000000"/>
          <w:spacing w:val="0"/>
          <w:sz w:val="24"/>
          <w:szCs w:val="24"/>
          <w:highlight w:val="none"/>
        </w:rPr>
        <w:t>。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66B1903C">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val="zh-CN" w:eastAsia="zh-CN"/>
        </w:rPr>
      </w:pP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4"/>
          <w:szCs w:val="24"/>
          <w:highlight w:val="none"/>
          <w:lang w:val="en-US" w:eastAsia="zh-CN"/>
        </w:rPr>
        <w:t>6</w:t>
      </w: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4"/>
          <w:szCs w:val="24"/>
          <w:highlight w:val="none"/>
          <w:lang w:val="zh-CN"/>
        </w:rPr>
        <w:t>凡拟参加本次招标项目的投标人，如在</w:t>
      </w:r>
      <w:r>
        <w:rPr>
          <w:rFonts w:hint="eastAsia" w:ascii="宋体" w:hAnsi="宋体" w:eastAsia="宋体" w:cs="宋体"/>
          <w:i w:val="0"/>
          <w:iCs w:val="0"/>
          <w:caps w:val="0"/>
          <w:color w:val="000000"/>
          <w:spacing w:val="0"/>
          <w:sz w:val="24"/>
          <w:szCs w:val="24"/>
          <w:highlight w:val="none"/>
        </w:rPr>
        <w:t>采购活动前3年内</w:t>
      </w:r>
      <w:r>
        <w:rPr>
          <w:rFonts w:hint="eastAsia" w:ascii="宋体" w:hAnsi="宋体" w:eastAsia="宋体" w:cs="宋体"/>
          <w:i w:val="0"/>
          <w:iCs w:val="0"/>
          <w:caps w:val="0"/>
          <w:color w:val="000000"/>
          <w:spacing w:val="0"/>
          <w:sz w:val="24"/>
          <w:szCs w:val="24"/>
          <w:highlight w:val="none"/>
          <w:lang w:val="zh-CN"/>
        </w:rPr>
        <w:t>“信用中国”网站（</w:t>
      </w:r>
      <w:r>
        <w:rPr>
          <w:rFonts w:hint="eastAsia" w:ascii="宋体" w:hAnsi="宋体"/>
          <w:color w:val="000000"/>
          <w:sz w:val="24"/>
          <w:highlight w:val="none"/>
        </w:rPr>
        <w:t>https://</w:t>
      </w:r>
      <w:r>
        <w:rPr>
          <w:rFonts w:hint="eastAsia" w:ascii="宋体" w:hAnsi="宋体" w:eastAsia="宋体" w:cs="宋体"/>
          <w:i w:val="0"/>
          <w:iCs w:val="0"/>
          <w:caps w:val="0"/>
          <w:color w:val="000000"/>
          <w:spacing w:val="0"/>
          <w:sz w:val="24"/>
          <w:szCs w:val="24"/>
          <w:highlight w:val="none"/>
          <w:lang w:val="zh-CN"/>
        </w:rPr>
        <w:t>www.creditchina.gov.cn）被列入失信被执行人、重大税收违法失信主体（</w:t>
      </w:r>
      <w:r>
        <w:rPr>
          <w:rFonts w:hint="eastAsia" w:ascii="宋体" w:hAnsi="宋体" w:eastAsia="宋体" w:cs="宋体"/>
          <w:i w:val="0"/>
          <w:iCs w:val="0"/>
          <w:caps w:val="0"/>
          <w:color w:val="000000"/>
          <w:spacing w:val="0"/>
          <w:sz w:val="24"/>
          <w:szCs w:val="24"/>
          <w:highlight w:val="none"/>
        </w:rPr>
        <w:t>进入信用中国网站</w:t>
      </w: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rPr>
        <w:t>信用服务-失信被执行人、重大税收违法失信主体</w:t>
      </w: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rPr>
        <w:t>查询、截图</w:t>
      </w: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lang w:val="zh-CN"/>
        </w:rPr>
        <w:t>、中国政府采购网（</w:t>
      </w:r>
      <w:r>
        <w:rPr>
          <w:rFonts w:hint="eastAsia" w:ascii="宋体" w:hAnsi="宋体"/>
          <w:color w:val="000000"/>
          <w:sz w:val="24"/>
          <w:highlight w:val="none"/>
        </w:rPr>
        <w:t>https://</w:t>
      </w:r>
      <w:r>
        <w:rPr>
          <w:rFonts w:hint="eastAsia" w:ascii="宋体" w:hAnsi="宋体" w:eastAsia="宋体" w:cs="宋体"/>
          <w:i w:val="0"/>
          <w:iCs w:val="0"/>
          <w:caps w:val="0"/>
          <w:color w:val="000000"/>
          <w:spacing w:val="0"/>
          <w:sz w:val="24"/>
          <w:szCs w:val="24"/>
          <w:highlight w:val="none"/>
          <w:lang w:val="zh-CN"/>
        </w:rPr>
        <w:t>www.ccgp.gov.cn/search/cr/）严重违法失信行为记录名单的（尚在处罚期内的），将拒绝其参加本次招标活动。</w:t>
      </w:r>
    </w:p>
    <w:p w14:paraId="32A7D861">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eastAsia="zh-CN"/>
        </w:rPr>
      </w:pP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4"/>
          <w:szCs w:val="24"/>
          <w:highlight w:val="none"/>
          <w:lang w:val="en-US" w:eastAsia="zh-CN"/>
        </w:rPr>
        <w:t>7</w:t>
      </w:r>
      <w:r>
        <w:rPr>
          <w:rFonts w:hint="eastAsia" w:ascii="宋体" w:hAnsi="宋体" w:eastAsia="宋体" w:cs="宋体"/>
          <w:i w:val="0"/>
          <w:iCs w:val="0"/>
          <w:caps w:val="0"/>
          <w:color w:val="000000"/>
          <w:spacing w:val="0"/>
          <w:sz w:val="24"/>
          <w:szCs w:val="24"/>
          <w:highlight w:val="none"/>
        </w:rPr>
        <w:t>）企业负责人为同一人或者存在直接控股、管理关系的不同投标人，不得参加同一合同项下的政府采购活动。否则，皆取消投标资格。</w:t>
      </w:r>
    </w:p>
    <w:p w14:paraId="434ED33B">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4"/>
          <w:szCs w:val="24"/>
          <w:highlight w:val="none"/>
          <w:lang w:val="en-US" w:eastAsia="zh-CN"/>
        </w:rPr>
        <w:t>8</w:t>
      </w:r>
      <w:r>
        <w:rPr>
          <w:rFonts w:hint="eastAsia" w:ascii="宋体" w:hAnsi="宋体" w:eastAsia="宋体" w:cs="宋体"/>
          <w:i w:val="0"/>
          <w:iCs w:val="0"/>
          <w:caps w:val="0"/>
          <w:color w:val="000000"/>
          <w:spacing w:val="0"/>
          <w:sz w:val="24"/>
          <w:szCs w:val="24"/>
          <w:highlight w:val="none"/>
        </w:rPr>
        <w:t>）投标保证金或电子</w:t>
      </w:r>
      <w:r>
        <w:rPr>
          <w:rFonts w:hint="eastAsia" w:ascii="宋体" w:hAnsi="宋体" w:eastAsia="宋体" w:cs="Times New Roman"/>
          <w:color w:val="000000"/>
          <w:kern w:val="2"/>
          <w:sz w:val="24"/>
          <w:szCs w:val="24"/>
          <w:highlight w:val="none"/>
          <w:lang w:val="en-US" w:eastAsia="zh-CN" w:bidi="ar-SA"/>
        </w:rPr>
        <w:t>保函：</w:t>
      </w:r>
      <w:bookmarkStart w:id="23" w:name="OLE_LINK11"/>
      <w:r>
        <w:rPr>
          <w:rFonts w:hint="eastAsia" w:ascii="宋体" w:hAnsi="宋体" w:cs="Times New Roman"/>
          <w:color w:val="000000"/>
          <w:kern w:val="2"/>
          <w:sz w:val="24"/>
          <w:szCs w:val="24"/>
          <w:highlight w:val="none"/>
          <w:lang w:val="en-US" w:eastAsia="zh-CN" w:bidi="ar-SA"/>
        </w:rPr>
        <w:t>10000</w:t>
      </w:r>
      <w:r>
        <w:rPr>
          <w:rFonts w:hint="eastAsia" w:ascii="宋体" w:hAnsi="宋体" w:eastAsia="宋体" w:cs="Times New Roman"/>
          <w:color w:val="000000"/>
          <w:kern w:val="2"/>
          <w:sz w:val="24"/>
          <w:szCs w:val="24"/>
          <w:highlight w:val="none"/>
          <w:lang w:val="en-US" w:eastAsia="zh-CN" w:bidi="ar-SA"/>
        </w:rPr>
        <w:t>元（大写：</w:t>
      </w:r>
      <w:r>
        <w:rPr>
          <w:rFonts w:hint="eastAsia" w:ascii="宋体" w:hAnsi="宋体" w:cs="Times New Roman"/>
          <w:color w:val="000000"/>
          <w:kern w:val="2"/>
          <w:sz w:val="24"/>
          <w:szCs w:val="24"/>
          <w:highlight w:val="none"/>
          <w:lang w:val="en-US" w:eastAsia="zh-CN" w:bidi="ar-SA"/>
        </w:rPr>
        <w:t>壹万</w:t>
      </w:r>
      <w:r>
        <w:rPr>
          <w:rFonts w:hint="eastAsia" w:ascii="宋体" w:hAnsi="宋体" w:eastAsia="宋体" w:cs="Times New Roman"/>
          <w:color w:val="000000"/>
          <w:kern w:val="2"/>
          <w:sz w:val="24"/>
          <w:szCs w:val="24"/>
          <w:highlight w:val="none"/>
          <w:lang w:val="en-US" w:eastAsia="zh-CN" w:bidi="ar-SA"/>
        </w:rPr>
        <w:t>元</w:t>
      </w:r>
      <w:r>
        <w:rPr>
          <w:rFonts w:hint="eastAsia" w:ascii="宋体" w:hAnsi="宋体" w:eastAsia="宋体" w:cs="宋体"/>
          <w:i w:val="0"/>
          <w:iCs w:val="0"/>
          <w:caps w:val="0"/>
          <w:color w:val="000000"/>
          <w:spacing w:val="0"/>
          <w:sz w:val="24"/>
          <w:szCs w:val="24"/>
          <w:highlight w:val="none"/>
          <w:lang w:val="en-US" w:eastAsia="zh-CN"/>
        </w:rPr>
        <w:t>整</w:t>
      </w:r>
      <w:r>
        <w:rPr>
          <w:rFonts w:hint="eastAsia" w:ascii="宋体" w:hAnsi="宋体" w:eastAsia="宋体" w:cs="宋体"/>
          <w:i w:val="0"/>
          <w:iCs w:val="0"/>
          <w:caps w:val="0"/>
          <w:color w:val="000000"/>
          <w:spacing w:val="0"/>
          <w:sz w:val="24"/>
          <w:szCs w:val="24"/>
          <w:highlight w:val="none"/>
        </w:rPr>
        <w:t>）</w:t>
      </w:r>
      <w:bookmarkEnd w:id="20"/>
      <w:bookmarkEnd w:id="23"/>
    </w:p>
    <w:bookmarkEnd w:id="19"/>
    <w:p w14:paraId="69EFD847">
      <w:pPr>
        <w:pStyle w:val="4"/>
        <w:keepNext w:val="0"/>
        <w:keepLines w:val="0"/>
        <w:pageBreakBefore w:val="0"/>
        <w:kinsoku/>
        <w:wordWrap/>
        <w:overflowPunct w:val="0"/>
        <w:topLinePunct w:val="0"/>
        <w:autoSpaceDE/>
        <w:autoSpaceDN/>
        <w:bidi w:val="0"/>
        <w:adjustRightInd/>
        <w:snapToGrid w:val="0"/>
        <w:spacing w:line="400" w:lineRule="exact"/>
        <w:ind w:left="0" w:firstLine="482" w:firstLineChars="200"/>
        <w:textAlignment w:val="auto"/>
        <w:outlineLvl w:val="9"/>
        <w:rPr>
          <w:rFonts w:ascii="宋体" w:hAnsi="宋体"/>
          <w:b/>
          <w:bCs/>
          <w:sz w:val="24"/>
          <w:szCs w:val="24"/>
          <w:highlight w:val="none"/>
        </w:rPr>
      </w:pPr>
      <w:bookmarkStart w:id="24" w:name="_Toc31177"/>
      <w:r>
        <w:rPr>
          <w:rFonts w:ascii="宋体" w:hAnsi="宋体"/>
          <w:b/>
          <w:bCs/>
          <w:sz w:val="24"/>
          <w:szCs w:val="24"/>
          <w:highlight w:val="none"/>
        </w:rPr>
        <w:t>三、获取采购文件</w:t>
      </w:r>
      <w:bookmarkEnd w:id="24"/>
    </w:p>
    <w:p w14:paraId="15843C62">
      <w:pPr>
        <w:pStyle w:val="7"/>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outlineLvl w:val="9"/>
        <w:rPr>
          <w:rFonts w:hint="eastAsia" w:ascii="宋体" w:hAnsi="宋体"/>
          <w:color w:val="000000"/>
          <w:sz w:val="24"/>
          <w:highlight w:val="none"/>
        </w:rPr>
      </w:pPr>
      <w:r>
        <w:rPr>
          <w:rFonts w:ascii="宋体" w:hAnsi="宋体"/>
          <w:bCs/>
          <w:sz w:val="24"/>
          <w:highlight w:val="none"/>
          <w:lang w:bidi="ar"/>
        </w:rPr>
        <w:t>获取时</w:t>
      </w:r>
      <w:r>
        <w:rPr>
          <w:rFonts w:ascii="宋体" w:hAnsi="宋体"/>
          <w:bCs/>
          <w:color w:val="000000"/>
          <w:sz w:val="24"/>
          <w:highlight w:val="none"/>
          <w:lang w:bidi="ar"/>
        </w:rPr>
        <w:t>间</w:t>
      </w:r>
      <w:r>
        <w:rPr>
          <w:rFonts w:hint="eastAsia" w:ascii="宋体" w:hAnsi="宋体"/>
          <w:color w:val="000000"/>
          <w:sz w:val="24"/>
          <w:highlight w:val="none"/>
        </w:rPr>
        <w:t>：</w:t>
      </w:r>
      <w:r>
        <w:rPr>
          <w:rFonts w:hint="eastAsia" w:ascii="宋体" w:hAnsi="宋体"/>
          <w:color w:val="000000"/>
          <w:sz w:val="24"/>
          <w:highlight w:val="none"/>
          <w:lang w:eastAsia="zh-CN"/>
        </w:rPr>
        <w:t>202</w:t>
      </w:r>
      <w:r>
        <w:rPr>
          <w:rFonts w:hint="eastAsia" w:ascii="宋体" w:hAnsi="宋体"/>
          <w:color w:val="000000"/>
          <w:sz w:val="24"/>
          <w:highlight w:val="none"/>
          <w:lang w:val="en-US" w:eastAsia="zh-CN"/>
        </w:rPr>
        <w:t>6</w:t>
      </w:r>
      <w:r>
        <w:rPr>
          <w:rFonts w:hint="eastAsia" w:ascii="宋体" w:hAnsi="宋体"/>
          <w:color w:val="000000"/>
          <w:sz w:val="24"/>
          <w:highlight w:val="none"/>
          <w:lang w:eastAsia="zh-CN"/>
        </w:rPr>
        <w:t>年</w:t>
      </w:r>
      <w:r>
        <w:rPr>
          <w:rFonts w:hint="eastAsia" w:ascii="宋体" w:hAnsi="宋体"/>
          <w:color w:val="000000"/>
          <w:sz w:val="24"/>
          <w:highlight w:val="none"/>
          <w:lang w:val="en-US" w:eastAsia="zh-CN"/>
        </w:rPr>
        <w:t>10</w:t>
      </w:r>
      <w:r>
        <w:rPr>
          <w:rFonts w:hint="eastAsia" w:ascii="宋体" w:hAnsi="宋体"/>
          <w:color w:val="000000"/>
          <w:sz w:val="24"/>
          <w:highlight w:val="none"/>
          <w:lang w:eastAsia="zh-CN"/>
        </w:rPr>
        <w:t>月</w:t>
      </w:r>
      <w:r>
        <w:rPr>
          <w:rFonts w:hint="eastAsia" w:ascii="宋体" w:hAnsi="宋体"/>
          <w:color w:val="000000"/>
          <w:sz w:val="24"/>
          <w:highlight w:val="none"/>
          <w:lang w:val="en-US" w:eastAsia="zh-CN"/>
        </w:rPr>
        <w:t>23</w:t>
      </w:r>
      <w:r>
        <w:rPr>
          <w:rFonts w:hint="eastAsia" w:ascii="宋体" w:hAnsi="宋体"/>
          <w:color w:val="000000"/>
          <w:sz w:val="24"/>
          <w:highlight w:val="none"/>
          <w:lang w:eastAsia="zh-CN"/>
        </w:rPr>
        <w:t>日</w:t>
      </w:r>
      <w:r>
        <w:rPr>
          <w:rFonts w:hint="eastAsia" w:ascii="宋体" w:hAnsi="宋体"/>
          <w:color w:val="000000"/>
          <w:sz w:val="24"/>
          <w:highlight w:val="none"/>
        </w:rPr>
        <w:t>至</w:t>
      </w:r>
      <w:r>
        <w:rPr>
          <w:rFonts w:hint="eastAsia" w:ascii="宋体" w:hAnsi="宋体"/>
          <w:color w:val="000000"/>
          <w:sz w:val="24"/>
          <w:highlight w:val="none"/>
          <w:lang w:eastAsia="zh-CN"/>
        </w:rPr>
        <w:t>202</w:t>
      </w:r>
      <w:r>
        <w:rPr>
          <w:rFonts w:hint="eastAsia" w:ascii="宋体" w:hAnsi="宋体"/>
          <w:color w:val="000000"/>
          <w:sz w:val="24"/>
          <w:highlight w:val="none"/>
          <w:lang w:val="en-US" w:eastAsia="zh-CN"/>
        </w:rPr>
        <w:t>6</w:t>
      </w:r>
      <w:r>
        <w:rPr>
          <w:rFonts w:hint="eastAsia" w:ascii="宋体" w:hAnsi="宋体"/>
          <w:color w:val="000000"/>
          <w:sz w:val="24"/>
          <w:highlight w:val="none"/>
          <w:lang w:eastAsia="zh-CN"/>
        </w:rPr>
        <w:t>年</w:t>
      </w:r>
      <w:r>
        <w:rPr>
          <w:rFonts w:hint="eastAsia" w:ascii="宋体" w:hAnsi="宋体"/>
          <w:color w:val="000000"/>
          <w:sz w:val="24"/>
          <w:highlight w:val="none"/>
          <w:lang w:val="en-US" w:eastAsia="zh-CN"/>
        </w:rPr>
        <w:t>10</w:t>
      </w:r>
      <w:r>
        <w:rPr>
          <w:rFonts w:hint="eastAsia" w:ascii="宋体" w:hAnsi="宋体"/>
          <w:color w:val="000000"/>
          <w:sz w:val="24"/>
          <w:highlight w:val="none"/>
          <w:lang w:eastAsia="zh-CN"/>
        </w:rPr>
        <w:t>月</w:t>
      </w:r>
      <w:r>
        <w:rPr>
          <w:rFonts w:hint="eastAsia" w:ascii="宋体" w:hAnsi="宋体"/>
          <w:color w:val="000000"/>
          <w:sz w:val="24"/>
          <w:highlight w:val="none"/>
          <w:lang w:val="en-US" w:eastAsia="zh-CN"/>
        </w:rPr>
        <w:t>29</w:t>
      </w:r>
      <w:r>
        <w:rPr>
          <w:rFonts w:hint="eastAsia" w:ascii="宋体" w:hAnsi="宋体"/>
          <w:color w:val="000000"/>
          <w:sz w:val="24"/>
          <w:highlight w:val="none"/>
          <w:lang w:eastAsia="zh-CN"/>
        </w:rPr>
        <w:t>日</w:t>
      </w:r>
      <w:r>
        <w:rPr>
          <w:rFonts w:hint="eastAsia" w:ascii="宋体" w:hAnsi="宋体"/>
          <w:color w:val="000000"/>
          <w:sz w:val="24"/>
          <w:highlight w:val="none"/>
        </w:rPr>
        <w:t>每天上午00：00至12：00，下午 12：00 至 23:59（北京时间，法定节假日除外）</w:t>
      </w:r>
    </w:p>
    <w:p w14:paraId="0A7982B6">
      <w:pPr>
        <w:pStyle w:val="7"/>
        <w:keepNext w:val="0"/>
        <w:keepLines w:val="0"/>
        <w:pageBreakBefore w:val="0"/>
        <w:widowControl w:val="0"/>
        <w:kinsoku/>
        <w:wordWrap/>
        <w:overflowPunct/>
        <w:topLinePunct w:val="0"/>
        <w:autoSpaceDE/>
        <w:autoSpaceDN/>
        <w:bidi w:val="0"/>
        <w:adjustRightInd/>
        <w:snapToGrid/>
        <w:spacing w:line="400" w:lineRule="exact"/>
        <w:ind w:left="237" w:leftChars="113" w:firstLine="480" w:firstLineChars="200"/>
        <w:textAlignment w:val="auto"/>
        <w:outlineLvl w:val="9"/>
        <w:rPr>
          <w:rFonts w:hint="eastAsia" w:ascii="宋体" w:hAnsi="宋体"/>
          <w:color w:val="000000"/>
          <w:sz w:val="24"/>
          <w:highlight w:val="none"/>
        </w:rPr>
      </w:pPr>
      <w:r>
        <w:rPr>
          <w:rFonts w:ascii="宋体" w:hAnsi="宋体"/>
          <w:color w:val="000000"/>
          <w:sz w:val="24"/>
          <w:highlight w:val="none"/>
        </w:rPr>
        <w:t>获取地点：</w:t>
      </w:r>
      <w:r>
        <w:rPr>
          <w:rFonts w:hint="eastAsia" w:ascii="宋体" w:hAnsi="宋体"/>
          <w:color w:val="000000"/>
          <w:sz w:val="24"/>
          <w:highlight w:val="none"/>
        </w:rPr>
        <w:t>政采云平台https://www.zcygov.cn/线上获取</w:t>
      </w:r>
    </w:p>
    <w:p w14:paraId="400FF9C2">
      <w:pPr>
        <w:pStyle w:val="7"/>
        <w:keepNext w:val="0"/>
        <w:keepLines w:val="0"/>
        <w:pageBreakBefore w:val="0"/>
        <w:widowControl w:val="0"/>
        <w:kinsoku/>
        <w:wordWrap/>
        <w:overflowPunct/>
        <w:topLinePunct w:val="0"/>
        <w:autoSpaceDE/>
        <w:autoSpaceDN/>
        <w:bidi w:val="0"/>
        <w:adjustRightInd/>
        <w:snapToGrid/>
        <w:spacing w:line="400" w:lineRule="exact"/>
        <w:ind w:left="237" w:leftChars="113" w:firstLine="480" w:firstLineChars="200"/>
        <w:textAlignment w:val="auto"/>
        <w:outlineLvl w:val="9"/>
        <w:rPr>
          <w:rFonts w:ascii="宋体" w:hAnsi="宋体"/>
          <w:color w:val="000000"/>
          <w:sz w:val="24"/>
          <w:highlight w:val="none"/>
        </w:rPr>
      </w:pPr>
      <w:r>
        <w:rPr>
          <w:rFonts w:ascii="宋体" w:hAnsi="宋体"/>
          <w:color w:val="000000"/>
          <w:sz w:val="24"/>
          <w:highlight w:val="none"/>
        </w:rPr>
        <w:t>获取方式：</w:t>
      </w:r>
      <w:r>
        <w:rPr>
          <w:rFonts w:hint="eastAsia" w:ascii="宋体" w:hAnsi="宋体"/>
          <w:color w:val="000000"/>
          <w:sz w:val="24"/>
          <w:highlight w:val="none"/>
        </w:rPr>
        <w:t>供应商登录政采云平台https://www.zcygov.cn/在线申请获取采购文件（进入“项目采购”应用，在获取采购文件菜单中选择项目，申请获取采购文件）</w:t>
      </w:r>
    </w:p>
    <w:p w14:paraId="424B6F4F">
      <w:pPr>
        <w:pStyle w:val="7"/>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宋体" w:hAnsi="宋体"/>
          <w:color w:val="000000"/>
          <w:sz w:val="24"/>
          <w:highlight w:val="none"/>
        </w:rPr>
      </w:pPr>
      <w:r>
        <w:rPr>
          <w:rFonts w:ascii="宋体" w:hAnsi="宋体"/>
          <w:color w:val="000000"/>
          <w:sz w:val="24"/>
          <w:highlight w:val="none"/>
        </w:rPr>
        <w:t>售价（元）：0</w:t>
      </w:r>
    </w:p>
    <w:p w14:paraId="3CDC9049">
      <w:pPr>
        <w:pStyle w:val="23"/>
        <w:spacing w:line="460" w:lineRule="exact"/>
        <w:outlineLvl w:val="1"/>
        <w:rPr>
          <w:rFonts w:ascii="宋体" w:hAnsi="宋体"/>
          <w:b/>
          <w:bCs/>
          <w:color w:val="000000"/>
          <w:sz w:val="24"/>
          <w:szCs w:val="24"/>
          <w:highlight w:val="none"/>
        </w:rPr>
      </w:pPr>
      <w:bookmarkStart w:id="25" w:name="_Toc14954"/>
      <w:r>
        <w:rPr>
          <w:rFonts w:ascii="宋体" w:hAnsi="宋体"/>
          <w:b/>
          <w:bCs/>
          <w:color w:val="000000"/>
          <w:sz w:val="24"/>
          <w:szCs w:val="24"/>
          <w:highlight w:val="none"/>
        </w:rPr>
        <w:t>四、响应文件提交</w:t>
      </w:r>
      <w:bookmarkEnd w:id="25"/>
    </w:p>
    <w:p w14:paraId="017B5818">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outlineLvl w:val="9"/>
        <w:rPr>
          <w:rFonts w:hint="eastAsia" w:cs="宋体"/>
          <w:color w:val="000000"/>
          <w:szCs w:val="24"/>
          <w:highlight w:val="none"/>
        </w:rPr>
      </w:pPr>
      <w:r>
        <w:rPr>
          <w:rFonts w:hint="eastAsia" w:cs="宋体"/>
          <w:color w:val="000000"/>
          <w:szCs w:val="24"/>
          <w:highlight w:val="none"/>
        </w:rPr>
        <w:t>截止时间：</w:t>
      </w:r>
      <w:r>
        <w:rPr>
          <w:rFonts w:hint="eastAsia" w:ascii="宋体" w:hAnsi="宋体"/>
          <w:color w:val="000000"/>
          <w:sz w:val="24"/>
          <w:szCs w:val="24"/>
          <w:highlight w:val="none"/>
          <w:u w:val="single"/>
          <w:lang w:eastAsia="zh-CN"/>
        </w:rPr>
        <w:t>202</w:t>
      </w:r>
      <w:r>
        <w:rPr>
          <w:rFonts w:hint="eastAsia" w:ascii="宋体" w:hAnsi="宋体"/>
          <w:color w:val="000000"/>
          <w:sz w:val="24"/>
          <w:szCs w:val="24"/>
          <w:highlight w:val="none"/>
          <w:u w:val="single"/>
          <w:lang w:val="en-US" w:eastAsia="zh-CN"/>
        </w:rPr>
        <w:t>6</w:t>
      </w:r>
      <w:r>
        <w:rPr>
          <w:rFonts w:hint="eastAsia" w:ascii="宋体" w:hAnsi="宋体"/>
          <w:color w:val="000000"/>
          <w:sz w:val="24"/>
          <w:szCs w:val="24"/>
          <w:highlight w:val="none"/>
          <w:u w:val="single"/>
          <w:lang w:eastAsia="zh-CN"/>
        </w:rPr>
        <w:t>年</w:t>
      </w:r>
      <w:r>
        <w:rPr>
          <w:rFonts w:hint="eastAsia" w:ascii="宋体" w:hAnsi="宋体"/>
          <w:color w:val="000000"/>
          <w:sz w:val="24"/>
          <w:szCs w:val="24"/>
          <w:highlight w:val="none"/>
          <w:u w:val="single"/>
          <w:lang w:val="en-US" w:eastAsia="zh-CN"/>
        </w:rPr>
        <w:t>10</w:t>
      </w:r>
      <w:r>
        <w:rPr>
          <w:rFonts w:hint="eastAsia" w:ascii="宋体" w:hAnsi="宋体"/>
          <w:color w:val="000000"/>
          <w:sz w:val="24"/>
          <w:szCs w:val="24"/>
          <w:highlight w:val="none"/>
          <w:u w:val="single"/>
          <w:lang w:eastAsia="zh-CN"/>
        </w:rPr>
        <w:t>月</w:t>
      </w:r>
      <w:r>
        <w:rPr>
          <w:rFonts w:hint="eastAsia"/>
          <w:color w:val="000000"/>
          <w:sz w:val="24"/>
          <w:szCs w:val="24"/>
          <w:highlight w:val="none"/>
          <w:u w:val="single"/>
          <w:lang w:val="en-US" w:eastAsia="zh-CN"/>
        </w:rPr>
        <w:t>30</w:t>
      </w:r>
      <w:r>
        <w:rPr>
          <w:rFonts w:hint="eastAsia" w:ascii="宋体" w:hAnsi="宋体"/>
          <w:color w:val="000000"/>
          <w:sz w:val="24"/>
          <w:szCs w:val="24"/>
          <w:highlight w:val="none"/>
          <w:u w:val="single"/>
          <w:lang w:eastAsia="zh-CN"/>
        </w:rPr>
        <w:t>日</w:t>
      </w:r>
      <w:r>
        <w:rPr>
          <w:rFonts w:hint="eastAsia" w:cs="宋体"/>
          <w:color w:val="000000"/>
          <w:szCs w:val="24"/>
          <w:highlight w:val="none"/>
        </w:rPr>
        <w:t>1</w:t>
      </w:r>
      <w:r>
        <w:rPr>
          <w:rFonts w:hint="eastAsia" w:cs="宋体"/>
          <w:color w:val="000000"/>
          <w:szCs w:val="24"/>
          <w:highlight w:val="none"/>
          <w:lang w:val="en-US" w:eastAsia="zh-CN"/>
        </w:rPr>
        <w:t>1</w:t>
      </w:r>
      <w:r>
        <w:rPr>
          <w:rFonts w:hint="eastAsia" w:cs="宋体"/>
          <w:color w:val="000000"/>
          <w:szCs w:val="24"/>
          <w:highlight w:val="none"/>
        </w:rPr>
        <w:t>时00分（北京时间）</w:t>
      </w:r>
    </w:p>
    <w:p w14:paraId="20BD95A6">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outlineLvl w:val="9"/>
        <w:rPr>
          <w:rFonts w:hint="eastAsia" w:cs="宋体"/>
          <w:color w:val="000000"/>
          <w:szCs w:val="24"/>
          <w:highlight w:val="none"/>
        </w:rPr>
      </w:pPr>
      <w:r>
        <w:rPr>
          <w:rFonts w:hint="eastAsia" w:cs="宋体"/>
          <w:color w:val="000000"/>
          <w:szCs w:val="24"/>
          <w:highlight w:val="none"/>
        </w:rPr>
        <w:t>地点：投标人应于</w:t>
      </w:r>
      <w:r>
        <w:rPr>
          <w:rFonts w:hint="eastAsia" w:ascii="宋体" w:hAnsi="宋体"/>
          <w:color w:val="000000"/>
          <w:sz w:val="24"/>
          <w:szCs w:val="24"/>
          <w:highlight w:val="none"/>
          <w:u w:val="single"/>
          <w:lang w:eastAsia="zh-CN"/>
        </w:rPr>
        <w:t>202</w:t>
      </w:r>
      <w:r>
        <w:rPr>
          <w:rFonts w:hint="eastAsia" w:ascii="宋体" w:hAnsi="宋体"/>
          <w:color w:val="000000"/>
          <w:sz w:val="24"/>
          <w:szCs w:val="24"/>
          <w:highlight w:val="none"/>
          <w:u w:val="single"/>
          <w:lang w:val="en-US" w:eastAsia="zh-CN"/>
        </w:rPr>
        <w:t>6</w:t>
      </w:r>
      <w:r>
        <w:rPr>
          <w:rFonts w:hint="eastAsia" w:ascii="宋体" w:hAnsi="宋体"/>
          <w:color w:val="000000"/>
          <w:sz w:val="24"/>
          <w:szCs w:val="24"/>
          <w:highlight w:val="none"/>
          <w:u w:val="single"/>
          <w:lang w:eastAsia="zh-CN"/>
        </w:rPr>
        <w:t>年</w:t>
      </w:r>
      <w:r>
        <w:rPr>
          <w:rFonts w:hint="eastAsia" w:ascii="宋体" w:hAnsi="宋体"/>
          <w:color w:val="000000"/>
          <w:sz w:val="24"/>
          <w:szCs w:val="24"/>
          <w:highlight w:val="none"/>
          <w:u w:val="single"/>
          <w:lang w:val="en-US" w:eastAsia="zh-CN"/>
        </w:rPr>
        <w:t>10</w:t>
      </w:r>
      <w:r>
        <w:rPr>
          <w:rFonts w:hint="eastAsia" w:ascii="宋体" w:hAnsi="宋体"/>
          <w:color w:val="000000"/>
          <w:sz w:val="24"/>
          <w:szCs w:val="24"/>
          <w:highlight w:val="none"/>
          <w:u w:val="single"/>
          <w:lang w:eastAsia="zh-CN"/>
        </w:rPr>
        <w:t>月</w:t>
      </w:r>
      <w:r>
        <w:rPr>
          <w:rFonts w:hint="eastAsia"/>
          <w:color w:val="000000"/>
          <w:sz w:val="24"/>
          <w:szCs w:val="24"/>
          <w:highlight w:val="none"/>
          <w:u w:val="single"/>
          <w:lang w:val="en-US" w:eastAsia="zh-CN"/>
        </w:rPr>
        <w:t>30</w:t>
      </w:r>
      <w:r>
        <w:rPr>
          <w:rFonts w:hint="eastAsia" w:ascii="宋体" w:hAnsi="宋体"/>
          <w:color w:val="000000"/>
          <w:sz w:val="24"/>
          <w:szCs w:val="24"/>
          <w:highlight w:val="none"/>
          <w:u w:val="single"/>
          <w:lang w:eastAsia="zh-CN"/>
        </w:rPr>
        <w:t>日</w:t>
      </w:r>
      <w:r>
        <w:rPr>
          <w:rFonts w:hint="eastAsia" w:cs="宋体"/>
          <w:color w:val="000000"/>
          <w:szCs w:val="24"/>
          <w:highlight w:val="none"/>
        </w:rPr>
        <w:t>1</w:t>
      </w:r>
      <w:r>
        <w:rPr>
          <w:rFonts w:hint="eastAsia" w:cs="宋体"/>
          <w:color w:val="000000"/>
          <w:szCs w:val="24"/>
          <w:highlight w:val="none"/>
          <w:lang w:val="en-US" w:eastAsia="zh-CN"/>
        </w:rPr>
        <w:t>1</w:t>
      </w:r>
      <w:r>
        <w:rPr>
          <w:rFonts w:hint="eastAsia" w:cs="宋体"/>
          <w:color w:val="000000"/>
          <w:szCs w:val="24"/>
          <w:highlight w:val="none"/>
        </w:rPr>
        <w:t>时00分</w:t>
      </w:r>
      <w:r>
        <w:rPr>
          <w:rFonts w:hint="eastAsia" w:cs="宋体"/>
          <w:color w:val="FF0000"/>
          <w:szCs w:val="24"/>
          <w:highlight w:val="none"/>
          <w:lang w:eastAsia="zh-CN"/>
        </w:rPr>
        <w:t>（</w:t>
      </w:r>
      <w:r>
        <w:rPr>
          <w:rFonts w:hint="eastAsia" w:cs="宋体"/>
          <w:color w:val="000000"/>
          <w:szCs w:val="24"/>
          <w:highlight w:val="none"/>
        </w:rPr>
        <w:t>北京时间）之前将电子投标文件上传到新疆政府采购网（http://www.ccgp-xinjiang.gov.cn）。应按照本项目招标文件和新疆政府采购平台的要求编制、加密传输投标文件（逾期未上传的或不符合规定的投标文件将被拒绝接收）。</w:t>
      </w:r>
    </w:p>
    <w:p w14:paraId="5B4F45C2">
      <w:pPr>
        <w:pStyle w:val="23"/>
        <w:spacing w:line="460" w:lineRule="exact"/>
        <w:outlineLvl w:val="1"/>
        <w:rPr>
          <w:rFonts w:ascii="宋体" w:hAnsi="宋体"/>
          <w:b/>
          <w:bCs/>
          <w:color w:val="000000"/>
          <w:sz w:val="24"/>
          <w:szCs w:val="24"/>
          <w:highlight w:val="none"/>
        </w:rPr>
      </w:pPr>
      <w:bookmarkStart w:id="26" w:name="_Toc5436"/>
      <w:r>
        <w:rPr>
          <w:rFonts w:ascii="宋体" w:hAnsi="宋体"/>
          <w:b/>
          <w:bCs/>
          <w:color w:val="000000"/>
          <w:sz w:val="24"/>
          <w:szCs w:val="24"/>
          <w:highlight w:val="none"/>
        </w:rPr>
        <w:t>五、响应文件开启</w:t>
      </w:r>
      <w:bookmarkEnd w:id="26"/>
    </w:p>
    <w:p w14:paraId="382DD99B">
      <w:pPr>
        <w:pStyle w:val="21"/>
        <w:keepNext w:val="0"/>
        <w:keepLines w:val="0"/>
        <w:pageBreakBefore w:val="0"/>
        <w:widowControl w:val="0"/>
        <w:kinsoku/>
        <w:wordWrap/>
        <w:overflowPunct/>
        <w:topLinePunct w:val="0"/>
        <w:autoSpaceDE/>
        <w:autoSpaceDN/>
        <w:bidi w:val="0"/>
        <w:adjustRightInd/>
        <w:snapToGrid/>
        <w:spacing w:line="400" w:lineRule="exact"/>
        <w:ind w:right="-727" w:rightChars="-346" w:firstLine="480" w:firstLineChars="200"/>
        <w:textAlignment w:val="auto"/>
        <w:outlineLvl w:val="9"/>
        <w:rPr>
          <w:rFonts w:hint="eastAsia" w:ascii="宋体" w:hAnsi="宋体" w:eastAsia="宋体" w:cs="宋体"/>
          <w:color w:val="000000"/>
          <w:kern w:val="0"/>
          <w:sz w:val="24"/>
          <w:szCs w:val="24"/>
          <w:highlight w:val="none"/>
          <w:lang w:val="en-US" w:eastAsia="zh-CN" w:bidi="ar-SA"/>
        </w:rPr>
      </w:pPr>
      <w:bookmarkStart w:id="27" w:name="_Toc35393633"/>
      <w:bookmarkStart w:id="28" w:name="_Toc28359016"/>
      <w:bookmarkStart w:id="29" w:name="_Toc28359093"/>
      <w:bookmarkStart w:id="30" w:name="_Toc35393802"/>
      <w:bookmarkStart w:id="31" w:name="_Toc31312"/>
      <w:r>
        <w:rPr>
          <w:rFonts w:hint="eastAsia" w:ascii="宋体" w:hAnsi="宋体" w:cs="宋体"/>
          <w:color w:val="000000"/>
          <w:sz w:val="24"/>
          <w:szCs w:val="24"/>
          <w:highlight w:val="none"/>
        </w:rPr>
        <w:t>开启时间：</w:t>
      </w:r>
      <w:r>
        <w:rPr>
          <w:rFonts w:hint="eastAsia" w:ascii="宋体" w:hAnsi="宋体"/>
          <w:color w:val="000000"/>
          <w:sz w:val="24"/>
          <w:szCs w:val="24"/>
          <w:highlight w:val="none"/>
          <w:u w:val="single"/>
          <w:lang w:eastAsia="zh-CN"/>
        </w:rPr>
        <w:t>202</w:t>
      </w:r>
      <w:r>
        <w:rPr>
          <w:rFonts w:hint="eastAsia" w:ascii="宋体" w:hAnsi="宋体"/>
          <w:color w:val="000000"/>
          <w:sz w:val="24"/>
          <w:szCs w:val="24"/>
          <w:highlight w:val="none"/>
          <w:u w:val="single"/>
          <w:lang w:val="en-US" w:eastAsia="zh-CN"/>
        </w:rPr>
        <w:t>6</w:t>
      </w:r>
      <w:r>
        <w:rPr>
          <w:rFonts w:hint="eastAsia" w:ascii="宋体" w:hAnsi="宋体"/>
          <w:color w:val="000000"/>
          <w:sz w:val="24"/>
          <w:szCs w:val="24"/>
          <w:highlight w:val="none"/>
          <w:u w:val="single"/>
          <w:lang w:eastAsia="zh-CN"/>
        </w:rPr>
        <w:t>年</w:t>
      </w:r>
      <w:r>
        <w:rPr>
          <w:rFonts w:hint="eastAsia" w:ascii="宋体" w:hAnsi="宋体"/>
          <w:color w:val="000000"/>
          <w:sz w:val="24"/>
          <w:szCs w:val="24"/>
          <w:highlight w:val="none"/>
          <w:u w:val="single"/>
          <w:lang w:val="en-US" w:eastAsia="zh-CN"/>
        </w:rPr>
        <w:t>10</w:t>
      </w:r>
      <w:r>
        <w:rPr>
          <w:rFonts w:hint="eastAsia" w:ascii="宋体" w:hAnsi="宋体"/>
          <w:color w:val="000000"/>
          <w:sz w:val="24"/>
          <w:szCs w:val="24"/>
          <w:highlight w:val="none"/>
          <w:u w:val="single"/>
          <w:lang w:eastAsia="zh-CN"/>
        </w:rPr>
        <w:t>月</w:t>
      </w:r>
      <w:r>
        <w:rPr>
          <w:rFonts w:hint="eastAsia" w:ascii="宋体" w:hAnsi="宋体"/>
          <w:color w:val="000000"/>
          <w:sz w:val="24"/>
          <w:szCs w:val="24"/>
          <w:highlight w:val="none"/>
          <w:u w:val="single"/>
          <w:lang w:val="en-US" w:eastAsia="zh-CN"/>
        </w:rPr>
        <w:t>30</w:t>
      </w:r>
      <w:r>
        <w:rPr>
          <w:rFonts w:hint="eastAsia" w:ascii="宋体" w:hAnsi="宋体"/>
          <w:color w:val="000000"/>
          <w:sz w:val="24"/>
          <w:szCs w:val="24"/>
          <w:highlight w:val="none"/>
          <w:u w:val="single"/>
          <w:lang w:eastAsia="zh-CN"/>
        </w:rPr>
        <w:t>日</w:t>
      </w:r>
      <w:r>
        <w:rPr>
          <w:rFonts w:hint="eastAsia" w:ascii="宋体" w:hAnsi="宋体" w:eastAsia="宋体" w:cs="宋体"/>
          <w:color w:val="000000"/>
          <w:kern w:val="0"/>
          <w:sz w:val="24"/>
          <w:szCs w:val="24"/>
          <w:highlight w:val="none"/>
          <w:lang w:val="en-US" w:eastAsia="zh-CN" w:bidi="ar-SA"/>
        </w:rPr>
        <w:t>11时00分（北京时间）</w:t>
      </w:r>
    </w:p>
    <w:p w14:paraId="744E0BD2">
      <w:pPr>
        <w:pStyle w:val="36"/>
        <w:keepNext w:val="0"/>
        <w:keepLines w:val="0"/>
        <w:pageBreakBefore w:val="0"/>
        <w:widowControl w:val="0"/>
        <w:tabs>
          <w:tab w:val="left" w:pos="1424"/>
        </w:tabs>
        <w:kinsoku/>
        <w:wordWrap/>
        <w:overflowPunct/>
        <w:topLinePunct w:val="0"/>
        <w:autoSpaceDE/>
        <w:autoSpaceDN/>
        <w:bidi w:val="0"/>
        <w:adjustRightInd/>
        <w:snapToGrid/>
        <w:spacing w:line="400" w:lineRule="exact"/>
        <w:ind w:firstLine="480" w:firstLineChars="200"/>
        <w:jc w:val="left"/>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val="en-US" w:eastAsia="zh-CN" w:bidi="ar-SA"/>
        </w:rPr>
        <w:t>开标地点：墨玉县公共资源交易平台中心</w:t>
      </w:r>
      <w:r>
        <w:rPr>
          <w:rFonts w:hint="eastAsia" w:ascii="宋体" w:hAnsi="宋体" w:eastAsia="宋体" w:cs="宋体"/>
          <w:color w:val="000000"/>
          <w:sz w:val="24"/>
          <w:szCs w:val="24"/>
          <w:highlight w:val="none"/>
          <w:lang w:eastAsia="zh-CN"/>
        </w:rPr>
        <w:t>（墨玉县玉华社区院内）（投标供应商无需到场）</w:t>
      </w:r>
    </w:p>
    <w:p w14:paraId="13BA55C9">
      <w:pPr>
        <w:pStyle w:val="23"/>
        <w:spacing w:line="460" w:lineRule="exact"/>
        <w:outlineLvl w:val="1"/>
        <w:rPr>
          <w:rFonts w:ascii="宋体" w:hAnsi="宋体"/>
          <w:b/>
          <w:bCs/>
          <w:color w:val="000000"/>
          <w:sz w:val="24"/>
          <w:szCs w:val="24"/>
          <w:highlight w:val="none"/>
        </w:rPr>
      </w:pPr>
      <w:bookmarkStart w:id="32" w:name="_Toc9689"/>
      <w:r>
        <w:rPr>
          <w:rFonts w:ascii="宋体" w:hAnsi="宋体"/>
          <w:b/>
          <w:bCs/>
          <w:color w:val="000000"/>
          <w:sz w:val="24"/>
          <w:szCs w:val="24"/>
          <w:highlight w:val="none"/>
        </w:rPr>
        <w:t>六、</w:t>
      </w:r>
      <w:bookmarkEnd w:id="27"/>
      <w:bookmarkEnd w:id="28"/>
      <w:bookmarkEnd w:id="29"/>
      <w:bookmarkEnd w:id="30"/>
      <w:bookmarkEnd w:id="31"/>
      <w:bookmarkStart w:id="33" w:name="_Toc28359094"/>
      <w:bookmarkStart w:id="34" w:name="_Toc28359017"/>
      <w:bookmarkStart w:id="35" w:name="_Toc35393634"/>
      <w:bookmarkStart w:id="36" w:name="_Toc35393803"/>
      <w:r>
        <w:rPr>
          <w:rFonts w:ascii="宋体" w:hAnsi="宋体"/>
          <w:b/>
          <w:bCs/>
          <w:color w:val="000000"/>
          <w:sz w:val="24"/>
          <w:szCs w:val="24"/>
          <w:highlight w:val="none"/>
        </w:rPr>
        <w:t>公告期限</w:t>
      </w:r>
      <w:bookmarkEnd w:id="33"/>
      <w:bookmarkEnd w:id="34"/>
      <w:bookmarkEnd w:id="35"/>
      <w:bookmarkEnd w:id="36"/>
      <w:r>
        <w:rPr>
          <w:rFonts w:ascii="宋体" w:hAnsi="宋体"/>
          <w:b/>
          <w:bCs/>
          <w:color w:val="000000"/>
          <w:sz w:val="24"/>
          <w:szCs w:val="24"/>
          <w:highlight w:val="none"/>
        </w:rPr>
        <w:t>：</w:t>
      </w:r>
      <w:bookmarkEnd w:id="32"/>
    </w:p>
    <w:p w14:paraId="53464D54">
      <w:pPr>
        <w:pStyle w:val="23"/>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宋体" w:hAnsi="宋体"/>
          <w:sz w:val="24"/>
          <w:szCs w:val="24"/>
          <w:highlight w:val="none"/>
        </w:rPr>
      </w:pPr>
      <w:r>
        <w:rPr>
          <w:rFonts w:ascii="宋体" w:hAnsi="宋体"/>
          <w:sz w:val="24"/>
          <w:szCs w:val="24"/>
          <w:highlight w:val="none"/>
        </w:rPr>
        <w:t>自本公告发布之日起</w:t>
      </w:r>
      <w:r>
        <w:rPr>
          <w:rFonts w:hint="eastAsia" w:ascii="宋体" w:hAnsi="宋体"/>
          <w:sz w:val="24"/>
          <w:szCs w:val="24"/>
          <w:highlight w:val="none"/>
          <w:lang w:val="en-US" w:eastAsia="zh-CN"/>
        </w:rPr>
        <w:t>3</w:t>
      </w:r>
      <w:r>
        <w:rPr>
          <w:rFonts w:ascii="宋体" w:hAnsi="宋体"/>
          <w:sz w:val="24"/>
          <w:szCs w:val="24"/>
          <w:highlight w:val="none"/>
        </w:rPr>
        <w:t>个工作日。</w:t>
      </w:r>
    </w:p>
    <w:p w14:paraId="7DBCAA15">
      <w:pPr>
        <w:pStyle w:val="23"/>
        <w:spacing w:line="460" w:lineRule="exact"/>
        <w:outlineLvl w:val="1"/>
        <w:rPr>
          <w:rFonts w:ascii="宋体" w:hAnsi="宋体"/>
          <w:b/>
          <w:bCs/>
          <w:sz w:val="24"/>
          <w:szCs w:val="24"/>
          <w:highlight w:val="none"/>
        </w:rPr>
      </w:pPr>
      <w:bookmarkStart w:id="37" w:name="_Toc27445"/>
      <w:r>
        <w:rPr>
          <w:rFonts w:ascii="宋体" w:hAnsi="宋体"/>
          <w:b/>
          <w:bCs/>
          <w:sz w:val="24"/>
          <w:szCs w:val="24"/>
          <w:highlight w:val="none"/>
        </w:rPr>
        <w:t>七、其他补充事宜：</w:t>
      </w:r>
      <w:bookmarkEnd w:id="37"/>
    </w:p>
    <w:p w14:paraId="787AFDB7">
      <w:pPr>
        <w:pStyle w:val="23"/>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2"/>
        <w:rPr>
          <w:rFonts w:hint="eastAsia" w:ascii="宋体" w:hAnsi="宋体" w:cs="宋体"/>
          <w:kern w:val="0"/>
          <w:sz w:val="24"/>
          <w:szCs w:val="24"/>
          <w:highlight w:val="none"/>
        </w:rPr>
      </w:pPr>
      <w:bookmarkStart w:id="38" w:name="_Toc28359095"/>
      <w:bookmarkStart w:id="39" w:name="_Toc28359018"/>
      <w:bookmarkStart w:id="40" w:name="_Toc35393636"/>
      <w:bookmarkStart w:id="41" w:name="_Toc35393805"/>
      <w:r>
        <w:rPr>
          <w:rFonts w:hint="eastAsia" w:ascii="宋体" w:hAnsi="宋体" w:cs="宋体"/>
          <w:kern w:val="0"/>
          <w:sz w:val="24"/>
          <w:szCs w:val="24"/>
          <w:highlight w:val="none"/>
        </w:rPr>
        <w:t>1、本项目实行网上投标，采用电子投标文件；</w:t>
      </w:r>
    </w:p>
    <w:p w14:paraId="11BECA18">
      <w:pPr>
        <w:pStyle w:val="23"/>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cs="宋体"/>
          <w:kern w:val="0"/>
          <w:sz w:val="24"/>
          <w:szCs w:val="24"/>
          <w:highlight w:val="none"/>
        </w:rPr>
      </w:pPr>
      <w:r>
        <w:rPr>
          <w:rFonts w:hint="eastAsia" w:ascii="宋体" w:hAnsi="宋体" w:cs="宋体"/>
          <w:kern w:val="0"/>
          <w:sz w:val="24"/>
          <w:szCs w:val="24"/>
          <w:highlight w:val="none"/>
        </w:rPr>
        <w:t>2、各供应商应在开标前应确保成为新疆政府采购网正式注册入库供应商，并完成CA数字证书（符合国密标准）申领。因未注册入库、未办理CA数字证书等原因造成无法投标或投标失败等后果由供应商自行承担。有意向参与新疆区域电子开评标的供应商，可访问新疆数字证书认证中心官方网站（https://www.xjca.com.cn/）或下载“新疆政务通”APP自行进行申领。如需咨询，请联系新疆CA服务热线95763；</w:t>
      </w:r>
    </w:p>
    <w:p w14:paraId="537771C8">
      <w:pPr>
        <w:pStyle w:val="23"/>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cs="宋体"/>
          <w:kern w:val="0"/>
          <w:sz w:val="24"/>
          <w:szCs w:val="24"/>
          <w:highlight w:val="none"/>
        </w:rPr>
      </w:pPr>
      <w:r>
        <w:rPr>
          <w:rFonts w:hint="eastAsia" w:ascii="宋体" w:hAnsi="宋体" w:cs="宋体"/>
          <w:kern w:val="0"/>
          <w:sz w:val="24"/>
          <w:szCs w:val="24"/>
          <w:highlight w:val="none"/>
        </w:rPr>
        <w:t>3、供应商将政采云电子交易客户端下载、安装完成后，可通过账号密码或CA登录客户端进行投标文件的制作。在使用政采云投标客户端时，建议使用WIN7及以上操作系统。客户端请至新疆政府采购网（http://www.ccgp-xinjiang.gov.cn/）下载专区查看，如有问题可拨打政采云客户服务热线95763进行咨询。如因供应商自身原因导致在规定时间内无法正常解密的（如：浏览器故障、未安装相关驱动、网络故障、加密CA与解密CA不一致等），采购中心/代理机构不予异常处理，视为供应商自动弃标。</w:t>
      </w:r>
    </w:p>
    <w:p w14:paraId="348DD0C1">
      <w:pPr>
        <w:pStyle w:val="23"/>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cs="宋体"/>
          <w:kern w:val="0"/>
          <w:sz w:val="24"/>
          <w:szCs w:val="24"/>
          <w:highlight w:val="none"/>
        </w:rPr>
      </w:pPr>
      <w:r>
        <w:rPr>
          <w:rFonts w:hint="eastAsia" w:ascii="宋体" w:hAnsi="宋体" w:cs="宋体"/>
          <w:kern w:val="0"/>
          <w:sz w:val="24"/>
          <w:szCs w:val="24"/>
          <w:highlight w:val="none"/>
        </w:rPr>
        <w:t>4、供应商操作指南详见新疆政府采购网（http://www.ccgp-xinjiang.gov.cn/）—办事指南—操作指南。</w:t>
      </w:r>
    </w:p>
    <w:p w14:paraId="6144187E">
      <w:pPr>
        <w:pStyle w:val="2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outlineLvl w:val="9"/>
        <w:rPr>
          <w:rFonts w:hint="eastAsia"/>
          <w:sz w:val="24"/>
          <w:szCs w:val="24"/>
          <w:highlight w:val="none"/>
        </w:rPr>
      </w:pPr>
      <w:r>
        <w:rPr>
          <w:rFonts w:hint="eastAsia"/>
          <w:sz w:val="24"/>
          <w:szCs w:val="24"/>
          <w:highlight w:val="none"/>
        </w:rPr>
        <w:t>特别提示：</w:t>
      </w:r>
    </w:p>
    <w:p w14:paraId="70BA26E6">
      <w:pPr>
        <w:pStyle w:val="22"/>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1、采购限额标准以上，200万元以下的货物和服务采购项目、400万元以下的工程采购项目，适宜由中小企业提供的，采购人应当专门面向中小企业采购。</w:t>
      </w:r>
    </w:p>
    <w:p w14:paraId="1B58B07D">
      <w:pPr>
        <w:pStyle w:val="22"/>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2、超过200万元的货物和服务采购项目，预留该部分采购项目预算总额的30%以上专门面向中小企业采购，其中预留给小微企业的比例不低于60%。</w:t>
      </w:r>
    </w:p>
    <w:p w14:paraId="681754B3">
      <w:pPr>
        <w:pStyle w:val="22"/>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3、超过400万元的工程采购项目中适宜由中小企业提供的，预留该部分采购项目预算总额的40%以上专门面向中小企业采购，其中预留给小微企业的比例不低于60%。</w:t>
      </w:r>
    </w:p>
    <w:p w14:paraId="51FC2687">
      <w:pPr>
        <w:pStyle w:val="22"/>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4、对于未预留份额专门面向中小企业的采购项目，以及预留份额项目中的非预留部分采购包，采购人、采购代理机构应当对符合规定的小微企业报价给予10%</w:t>
      </w:r>
      <w:r>
        <w:rPr>
          <w:rFonts w:hint="eastAsia" w:ascii="宋体" w:hAnsi="宋体" w:cs="宋体"/>
          <w:kern w:val="0"/>
          <w:sz w:val="24"/>
          <w:szCs w:val="24"/>
          <w:highlight w:val="none"/>
          <w:lang w:val="en-US" w:eastAsia="zh-CN" w:bidi="ar-SA"/>
        </w:rPr>
        <w:t>～</w:t>
      </w:r>
      <w:r>
        <w:rPr>
          <w:rFonts w:hint="eastAsia" w:ascii="宋体" w:hAnsi="宋体" w:eastAsia="宋体" w:cs="宋体"/>
          <w:kern w:val="0"/>
          <w:sz w:val="24"/>
          <w:szCs w:val="24"/>
          <w:highlight w:val="none"/>
          <w:lang w:val="en-US" w:eastAsia="zh-CN" w:bidi="ar-SA"/>
        </w:rPr>
        <w:t>20%（工程项目为3%</w:t>
      </w:r>
      <w:r>
        <w:rPr>
          <w:rFonts w:hint="eastAsia" w:ascii="宋体" w:hAnsi="宋体" w:cs="宋体"/>
          <w:kern w:val="0"/>
          <w:sz w:val="24"/>
          <w:szCs w:val="24"/>
          <w:highlight w:val="none"/>
          <w:lang w:val="en-US" w:eastAsia="zh-CN" w:bidi="ar-SA"/>
        </w:rPr>
        <w:t>～</w:t>
      </w:r>
      <w:r>
        <w:rPr>
          <w:rFonts w:hint="eastAsia" w:ascii="宋体" w:hAnsi="宋体" w:eastAsia="宋体" w:cs="宋体"/>
          <w:kern w:val="0"/>
          <w:sz w:val="24"/>
          <w:szCs w:val="24"/>
          <w:highlight w:val="none"/>
          <w:lang w:val="en-US" w:eastAsia="zh-CN" w:bidi="ar-SA"/>
        </w:rPr>
        <w:t>5%）的扣除，用扣除后的价格参加评审。适用招标投标法的政府采购工程建设项目，采用综合评估法但未采用低价优先法计算价格分的，评标时应当在采用原报价进行评分的基础上增加其价格得分的3%</w:t>
      </w:r>
      <w:r>
        <w:rPr>
          <w:rFonts w:hint="eastAsia" w:ascii="宋体" w:hAnsi="宋体" w:cs="宋体"/>
          <w:kern w:val="0"/>
          <w:sz w:val="24"/>
          <w:szCs w:val="24"/>
          <w:highlight w:val="none"/>
          <w:lang w:val="en-US" w:eastAsia="zh-CN" w:bidi="ar-SA"/>
        </w:rPr>
        <w:t>～</w:t>
      </w:r>
      <w:r>
        <w:rPr>
          <w:rFonts w:hint="eastAsia" w:ascii="宋体" w:hAnsi="宋体" w:eastAsia="宋体" w:cs="宋体"/>
          <w:kern w:val="0"/>
          <w:sz w:val="24"/>
          <w:szCs w:val="24"/>
          <w:highlight w:val="none"/>
          <w:lang w:val="en-US" w:eastAsia="zh-CN" w:bidi="ar-SA"/>
        </w:rPr>
        <w:t>5%作为其价格分。</w:t>
      </w:r>
    </w:p>
    <w:p w14:paraId="5CF8B142">
      <w:pPr>
        <w:pStyle w:val="22"/>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w:t>
      </w:r>
      <w:r>
        <w:rPr>
          <w:rFonts w:hint="eastAsia" w:ascii="宋体" w:hAnsi="宋体" w:cs="宋体"/>
          <w:kern w:val="0"/>
          <w:sz w:val="24"/>
          <w:szCs w:val="24"/>
          <w:highlight w:val="none"/>
          <w:lang w:val="en-US" w:eastAsia="zh-CN" w:bidi="ar-SA"/>
        </w:rPr>
        <w:t>～</w:t>
      </w:r>
      <w:r>
        <w:rPr>
          <w:rFonts w:hint="eastAsia" w:ascii="宋体" w:hAnsi="宋体" w:eastAsia="宋体" w:cs="宋体"/>
          <w:kern w:val="0"/>
          <w:sz w:val="24"/>
          <w:szCs w:val="24"/>
          <w:highlight w:val="none"/>
          <w:lang w:val="en-US" w:eastAsia="zh-CN" w:bidi="ar-SA"/>
        </w:rPr>
        <w:t>6%（工程项目为1%</w:t>
      </w:r>
      <w:r>
        <w:rPr>
          <w:rFonts w:hint="eastAsia" w:ascii="宋体" w:hAnsi="宋体" w:cs="宋体"/>
          <w:kern w:val="0"/>
          <w:sz w:val="24"/>
          <w:szCs w:val="24"/>
          <w:highlight w:val="none"/>
          <w:lang w:val="en-US" w:eastAsia="zh-CN" w:bidi="ar-SA"/>
        </w:rPr>
        <w:t>～</w:t>
      </w:r>
      <w:r>
        <w:rPr>
          <w:rFonts w:hint="eastAsia" w:ascii="宋体" w:hAnsi="宋体" w:eastAsia="宋体" w:cs="宋体"/>
          <w:kern w:val="0"/>
          <w:sz w:val="24"/>
          <w:szCs w:val="24"/>
          <w:highlight w:val="none"/>
          <w:lang w:val="en-US" w:eastAsia="zh-CN" w:bidi="ar-SA"/>
        </w:rPr>
        <w:t>2%）的扣除，用扣除后的价格参加评审。适用招标投标法的政府采购工程建设项目，采用综合评估法但未采用低价优先法计算价格分的，评标时应当在采用原报价进行评分的基础上增加其价格得分的1%</w:t>
      </w:r>
      <w:r>
        <w:rPr>
          <w:rFonts w:hint="eastAsia" w:ascii="宋体" w:hAnsi="宋体" w:cs="宋体"/>
          <w:kern w:val="0"/>
          <w:sz w:val="24"/>
          <w:szCs w:val="24"/>
          <w:highlight w:val="none"/>
          <w:lang w:val="en-US" w:eastAsia="zh-CN" w:bidi="ar-SA"/>
        </w:rPr>
        <w:t>～</w:t>
      </w:r>
      <w:r>
        <w:rPr>
          <w:rFonts w:hint="eastAsia" w:ascii="宋体" w:hAnsi="宋体" w:eastAsia="宋体" w:cs="宋体"/>
          <w:kern w:val="0"/>
          <w:sz w:val="24"/>
          <w:szCs w:val="24"/>
          <w:highlight w:val="none"/>
          <w:lang w:val="en-US" w:eastAsia="zh-CN" w:bidi="ar-SA"/>
        </w:rPr>
        <w:t>2%作为其价格分。</w:t>
      </w:r>
    </w:p>
    <w:p w14:paraId="32B974B5">
      <w:pPr>
        <w:pStyle w:val="23"/>
        <w:spacing w:line="460" w:lineRule="exact"/>
        <w:outlineLvl w:val="1"/>
        <w:rPr>
          <w:rFonts w:ascii="宋体" w:hAnsi="宋体"/>
          <w:b/>
          <w:bCs/>
          <w:sz w:val="24"/>
          <w:szCs w:val="24"/>
          <w:highlight w:val="none"/>
        </w:rPr>
      </w:pPr>
      <w:bookmarkStart w:id="42" w:name="_Toc26164"/>
      <w:r>
        <w:rPr>
          <w:rFonts w:ascii="宋体" w:hAnsi="宋体"/>
          <w:b/>
          <w:bCs/>
          <w:sz w:val="24"/>
          <w:szCs w:val="24"/>
          <w:highlight w:val="none"/>
        </w:rPr>
        <w:t>八、凡对本次采购提出询问，请按以下方式联系。</w:t>
      </w:r>
      <w:bookmarkEnd w:id="38"/>
      <w:bookmarkEnd w:id="39"/>
      <w:bookmarkEnd w:id="40"/>
      <w:bookmarkEnd w:id="41"/>
      <w:bookmarkEnd w:id="42"/>
    </w:p>
    <w:p w14:paraId="080AA168">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outlineLvl w:val="2"/>
        <w:rPr>
          <w:szCs w:val="24"/>
          <w:highlight w:val="none"/>
        </w:rPr>
      </w:pPr>
      <w:r>
        <w:rPr>
          <w:szCs w:val="24"/>
          <w:highlight w:val="none"/>
        </w:rPr>
        <w:t>1、采购人信息：</w:t>
      </w:r>
    </w:p>
    <w:p w14:paraId="5E8DC0A6">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outlineLvl w:val="9"/>
        <w:rPr>
          <w:rFonts w:hint="eastAsia" w:ascii="宋体" w:hAnsi="宋体" w:eastAsia="宋体" w:cs="宋体"/>
          <w:bCs/>
          <w:sz w:val="24"/>
          <w:szCs w:val="24"/>
          <w:highlight w:val="none"/>
          <w:lang w:eastAsia="zh-CN"/>
        </w:rPr>
      </w:pPr>
      <w:r>
        <w:rPr>
          <w:szCs w:val="24"/>
          <w:highlight w:val="none"/>
        </w:rPr>
        <w:t>名</w:t>
      </w:r>
      <w:r>
        <w:rPr>
          <w:rFonts w:hint="eastAsia"/>
          <w:sz w:val="24"/>
          <w:szCs w:val="24"/>
          <w:highlight w:val="none"/>
          <w:lang w:eastAsia="zh-CN"/>
        </w:rPr>
        <w:t>称：</w:t>
      </w:r>
      <w:bookmarkStart w:id="43" w:name="OLE_LINK8"/>
      <w:r>
        <w:rPr>
          <w:rFonts w:hint="eastAsia"/>
          <w:sz w:val="24"/>
          <w:szCs w:val="24"/>
          <w:highlight w:val="none"/>
          <w:lang w:val="en-US" w:eastAsia="zh-CN"/>
        </w:rPr>
        <w:t>墨玉县科学技术协会</w:t>
      </w:r>
    </w:p>
    <w:bookmarkEnd w:id="43"/>
    <w:p w14:paraId="563C9183">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outlineLvl w:val="9"/>
        <w:rPr>
          <w:rFonts w:hint="default" w:eastAsia="宋体" w:cs="Times New Roman"/>
          <w:szCs w:val="24"/>
          <w:highlight w:val="none"/>
          <w:lang w:val="en-US" w:eastAsia="zh-CN"/>
        </w:rPr>
      </w:pPr>
      <w:r>
        <w:rPr>
          <w:rFonts w:hint="eastAsia" w:eastAsia="宋体" w:cs="Times New Roman"/>
          <w:szCs w:val="24"/>
          <w:highlight w:val="none"/>
          <w:lang w:eastAsia="zh-CN"/>
        </w:rPr>
        <w:t>联系人姓名：</w:t>
      </w:r>
      <w:r>
        <w:rPr>
          <w:rFonts w:hint="eastAsia" w:cs="Times New Roman"/>
          <w:szCs w:val="24"/>
          <w:highlight w:val="none"/>
          <w:lang w:val="en-US" w:eastAsia="zh-CN"/>
        </w:rPr>
        <w:t>李女士</w:t>
      </w:r>
    </w:p>
    <w:p w14:paraId="36529C3C">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outlineLvl w:val="9"/>
        <w:rPr>
          <w:rFonts w:hint="eastAsia" w:ascii="宋体" w:hAnsi="宋体" w:eastAsia="宋体" w:cs="Times New Roman"/>
          <w:sz w:val="24"/>
          <w:szCs w:val="24"/>
          <w:highlight w:val="none"/>
          <w:lang w:val="en-US" w:eastAsia="zh-CN"/>
        </w:rPr>
      </w:pPr>
      <w:r>
        <w:rPr>
          <w:szCs w:val="24"/>
          <w:highlight w:val="none"/>
        </w:rPr>
        <w:t>地址</w:t>
      </w:r>
      <w:r>
        <w:rPr>
          <w:rFonts w:hint="eastAsia" w:ascii="宋体" w:hAnsi="宋体" w:eastAsia="宋体" w:cs="Times New Roman"/>
          <w:sz w:val="24"/>
          <w:szCs w:val="24"/>
          <w:highlight w:val="none"/>
          <w:lang w:eastAsia="zh-CN"/>
        </w:rPr>
        <w:t>：和田地区墨玉县</w:t>
      </w:r>
      <w:r>
        <w:rPr>
          <w:rFonts w:hint="eastAsia" w:ascii="宋体" w:hAnsi="宋体" w:eastAsia="宋体" w:cs="Times New Roman"/>
          <w:sz w:val="24"/>
          <w:szCs w:val="24"/>
          <w:highlight w:val="none"/>
          <w:lang w:val="en-US" w:eastAsia="zh-CN"/>
        </w:rPr>
        <w:t>英协海尔路</w:t>
      </w:r>
    </w:p>
    <w:p w14:paraId="27943E31">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outlineLvl w:val="2"/>
        <w:rPr>
          <w:rFonts w:hint="eastAsia" w:eastAsia="宋体" w:cs="Times New Roman"/>
          <w:szCs w:val="24"/>
          <w:highlight w:val="none"/>
          <w:lang w:eastAsia="zh-CN"/>
        </w:rPr>
      </w:pPr>
      <w:r>
        <w:rPr>
          <w:rFonts w:eastAsia="宋体" w:cs="Times New Roman"/>
          <w:szCs w:val="24"/>
          <w:highlight w:val="none"/>
        </w:rPr>
        <w:t>联系方式：</w:t>
      </w:r>
      <w:bookmarkEnd w:id="17"/>
      <w:bookmarkEnd w:id="18"/>
      <w:bookmarkStart w:id="44" w:name="_Toc1309"/>
      <w:bookmarkStart w:id="45" w:name="_Toc531075008"/>
      <w:bookmarkStart w:id="46" w:name="_Toc10571"/>
      <w:bookmarkStart w:id="47" w:name="_Toc532543564"/>
      <w:r>
        <w:rPr>
          <w:rFonts w:hint="eastAsia" w:eastAsia="宋体" w:cs="Times New Roman"/>
          <w:szCs w:val="24"/>
          <w:highlight w:val="none"/>
          <w:lang w:eastAsia="zh-CN"/>
        </w:rPr>
        <w:t>0903</w:t>
      </w:r>
      <w:r>
        <w:rPr>
          <w:rFonts w:hint="eastAsia" w:eastAsia="宋体" w:cs="Times New Roman"/>
          <w:szCs w:val="24"/>
          <w:highlight w:val="none"/>
          <w:lang w:val="en-US" w:eastAsia="zh-CN"/>
        </w:rPr>
        <w:t>-</w:t>
      </w:r>
      <w:r>
        <w:rPr>
          <w:rFonts w:hint="eastAsia" w:eastAsia="宋体" w:cs="Times New Roman"/>
          <w:szCs w:val="24"/>
          <w:highlight w:val="none"/>
          <w:lang w:eastAsia="zh-CN"/>
        </w:rPr>
        <w:t>6565595</w:t>
      </w:r>
    </w:p>
    <w:p w14:paraId="038B6849">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outlineLvl w:val="2"/>
        <w:rPr>
          <w:rFonts w:hint="eastAsia"/>
          <w:sz w:val="24"/>
          <w:szCs w:val="24"/>
          <w:highlight w:val="none"/>
        </w:rPr>
      </w:pPr>
      <w:r>
        <w:rPr>
          <w:rFonts w:hint="eastAsia"/>
          <w:sz w:val="24"/>
          <w:szCs w:val="24"/>
          <w:highlight w:val="none"/>
        </w:rPr>
        <w:t>2、采购代理机构：</w:t>
      </w:r>
      <w:bookmarkEnd w:id="44"/>
    </w:p>
    <w:p w14:paraId="7ECC2249">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510"/>
        <w:textAlignment w:val="auto"/>
        <w:outlineLvl w:val="9"/>
        <w:rPr>
          <w:rFonts w:hint="eastAsia"/>
          <w:sz w:val="24"/>
          <w:szCs w:val="24"/>
          <w:highlight w:val="none"/>
        </w:rPr>
      </w:pPr>
      <w:r>
        <w:rPr>
          <w:rFonts w:hint="eastAsia"/>
          <w:sz w:val="24"/>
          <w:szCs w:val="24"/>
          <w:highlight w:val="none"/>
        </w:rPr>
        <w:t>名称：</w:t>
      </w:r>
      <w:r>
        <w:rPr>
          <w:rFonts w:hint="eastAsia"/>
          <w:sz w:val="24"/>
          <w:szCs w:val="24"/>
          <w:highlight w:val="none"/>
          <w:lang w:eastAsia="zh-CN"/>
        </w:rPr>
        <w:t>墨玉县众信智诚工程项目管理有限公司</w:t>
      </w:r>
    </w:p>
    <w:p w14:paraId="07B2D9D5">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510"/>
        <w:textAlignment w:val="auto"/>
        <w:outlineLvl w:val="9"/>
        <w:rPr>
          <w:rFonts w:hint="eastAsia"/>
          <w:sz w:val="24"/>
          <w:szCs w:val="24"/>
          <w:highlight w:val="none"/>
          <w:lang w:eastAsia="zh-CN"/>
        </w:rPr>
      </w:pPr>
      <w:r>
        <w:rPr>
          <w:rFonts w:hint="eastAsia"/>
          <w:sz w:val="24"/>
          <w:szCs w:val="24"/>
          <w:highlight w:val="none"/>
        </w:rPr>
        <w:t>地址：</w:t>
      </w:r>
      <w:r>
        <w:rPr>
          <w:rFonts w:hint="eastAsia"/>
          <w:sz w:val="24"/>
          <w:szCs w:val="24"/>
          <w:highlight w:val="none"/>
          <w:lang w:eastAsia="zh-CN"/>
        </w:rPr>
        <w:t>墨玉县乐民社区B栋二楼</w:t>
      </w:r>
    </w:p>
    <w:p w14:paraId="57849F2E">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510"/>
        <w:textAlignment w:val="auto"/>
        <w:outlineLvl w:val="9"/>
        <w:rPr>
          <w:rFonts w:hint="default"/>
          <w:sz w:val="24"/>
          <w:szCs w:val="24"/>
          <w:highlight w:val="none"/>
          <w:lang w:val="en-US"/>
        </w:rPr>
      </w:pPr>
      <w:r>
        <w:rPr>
          <w:rFonts w:hint="eastAsia"/>
          <w:sz w:val="24"/>
          <w:szCs w:val="24"/>
          <w:highlight w:val="none"/>
        </w:rPr>
        <w:t>项目联系人：</w:t>
      </w:r>
      <w:r>
        <w:rPr>
          <w:rFonts w:hint="eastAsia"/>
          <w:sz w:val="24"/>
          <w:szCs w:val="24"/>
          <w:highlight w:val="none"/>
          <w:lang w:val="en-US" w:eastAsia="zh-CN"/>
        </w:rPr>
        <w:t>徐工</w:t>
      </w:r>
    </w:p>
    <w:p w14:paraId="72F81C47">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510"/>
        <w:textAlignment w:val="auto"/>
        <w:outlineLvl w:val="9"/>
        <w:rPr>
          <w:rFonts w:hint="eastAsia"/>
          <w:sz w:val="24"/>
          <w:szCs w:val="24"/>
          <w:highlight w:val="none"/>
          <w:lang w:val="en-US" w:eastAsia="zh-CN"/>
        </w:rPr>
      </w:pPr>
      <w:r>
        <w:rPr>
          <w:rFonts w:hint="eastAsia"/>
          <w:sz w:val="24"/>
          <w:szCs w:val="24"/>
          <w:highlight w:val="none"/>
        </w:rPr>
        <w:t>联系电话：</w:t>
      </w:r>
      <w:r>
        <w:rPr>
          <w:rFonts w:hint="eastAsia"/>
          <w:sz w:val="24"/>
          <w:szCs w:val="24"/>
          <w:highlight w:val="none"/>
          <w:lang w:eastAsia="zh-CN"/>
        </w:rPr>
        <w:t>0903-6530990</w:t>
      </w:r>
    </w:p>
    <w:p w14:paraId="70F2B63B">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outlineLvl w:val="2"/>
        <w:rPr>
          <w:rFonts w:hint="eastAsia"/>
          <w:sz w:val="24"/>
          <w:szCs w:val="24"/>
          <w:highlight w:val="none"/>
        </w:rPr>
      </w:pPr>
      <w:r>
        <w:rPr>
          <w:rFonts w:hint="eastAsia"/>
          <w:sz w:val="24"/>
          <w:szCs w:val="24"/>
          <w:highlight w:val="none"/>
          <w:lang w:val="en-US" w:eastAsia="zh-CN"/>
        </w:rPr>
        <w:t>3、</w:t>
      </w:r>
      <w:r>
        <w:rPr>
          <w:rFonts w:hint="eastAsia"/>
          <w:sz w:val="24"/>
          <w:szCs w:val="24"/>
          <w:highlight w:val="none"/>
        </w:rPr>
        <w:t>同级政府采购监督管理部门</w:t>
      </w:r>
    </w:p>
    <w:p w14:paraId="5026ADB3">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510"/>
        <w:textAlignment w:val="auto"/>
        <w:outlineLvl w:val="9"/>
        <w:rPr>
          <w:rFonts w:hint="default"/>
          <w:sz w:val="24"/>
          <w:szCs w:val="24"/>
          <w:highlight w:val="none"/>
          <w:lang w:val="en-US" w:eastAsia="zh-CN"/>
        </w:rPr>
      </w:pPr>
      <w:r>
        <w:rPr>
          <w:rFonts w:hint="eastAsia"/>
          <w:sz w:val="24"/>
          <w:szCs w:val="24"/>
          <w:highlight w:val="none"/>
        </w:rPr>
        <w:t>名称：</w:t>
      </w:r>
      <w:r>
        <w:rPr>
          <w:rFonts w:hint="eastAsia"/>
          <w:sz w:val="24"/>
          <w:szCs w:val="24"/>
          <w:highlight w:val="none"/>
          <w:lang w:eastAsia="zh-CN"/>
        </w:rPr>
        <w:t>墨玉县财政局</w:t>
      </w:r>
      <w:r>
        <w:rPr>
          <w:rFonts w:hint="eastAsia"/>
          <w:sz w:val="24"/>
          <w:szCs w:val="24"/>
          <w:highlight w:val="none"/>
          <w:lang w:val="en-US" w:eastAsia="zh-CN"/>
        </w:rPr>
        <w:t>采购办</w:t>
      </w:r>
    </w:p>
    <w:p w14:paraId="5E701D09">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510"/>
        <w:textAlignment w:val="auto"/>
        <w:outlineLvl w:val="9"/>
        <w:rPr>
          <w:rFonts w:hint="default"/>
          <w:sz w:val="24"/>
          <w:szCs w:val="24"/>
          <w:highlight w:val="none"/>
          <w:lang w:val="en-US" w:eastAsia="zh-CN"/>
        </w:rPr>
      </w:pPr>
      <w:r>
        <w:rPr>
          <w:rFonts w:hint="eastAsia"/>
          <w:sz w:val="24"/>
          <w:szCs w:val="24"/>
          <w:highlight w:val="none"/>
        </w:rPr>
        <w:t>地址：</w:t>
      </w:r>
      <w:r>
        <w:rPr>
          <w:rFonts w:hint="eastAsia"/>
          <w:sz w:val="24"/>
          <w:szCs w:val="24"/>
          <w:highlight w:val="none"/>
          <w:lang w:eastAsia="zh-CN"/>
        </w:rPr>
        <w:t>墨玉县行政服务中心</w:t>
      </w:r>
      <w:r>
        <w:rPr>
          <w:rFonts w:hint="eastAsia"/>
          <w:sz w:val="24"/>
          <w:szCs w:val="24"/>
          <w:highlight w:val="none"/>
          <w:lang w:val="en-US" w:eastAsia="zh-CN"/>
        </w:rPr>
        <w:t>325办公室</w:t>
      </w:r>
    </w:p>
    <w:p w14:paraId="69EF716C">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510"/>
        <w:textAlignment w:val="auto"/>
        <w:outlineLvl w:val="9"/>
        <w:rPr>
          <w:rFonts w:hint="eastAsia"/>
          <w:sz w:val="24"/>
          <w:szCs w:val="24"/>
          <w:highlight w:val="none"/>
          <w:lang w:eastAsia="zh-CN"/>
        </w:rPr>
      </w:pPr>
      <w:r>
        <w:rPr>
          <w:rFonts w:hint="eastAsia"/>
          <w:sz w:val="24"/>
          <w:szCs w:val="24"/>
          <w:highlight w:val="none"/>
        </w:rPr>
        <w:t>监督投诉电话：</w:t>
      </w:r>
      <w:r>
        <w:rPr>
          <w:rFonts w:hint="eastAsia"/>
          <w:sz w:val="24"/>
          <w:szCs w:val="24"/>
          <w:highlight w:val="none"/>
          <w:lang w:eastAsia="zh-CN"/>
        </w:rPr>
        <w:t>0903-6565062</w:t>
      </w:r>
    </w:p>
    <w:p w14:paraId="4823B730">
      <w:pPr>
        <w:pStyle w:val="17"/>
        <w:spacing w:before="0" w:beforeAutospacing="0" w:after="0" w:afterAutospacing="0" w:line="440" w:lineRule="exact"/>
        <w:ind w:firstLine="510"/>
        <w:outlineLvl w:val="9"/>
        <w:rPr>
          <w:sz w:val="20"/>
          <w:highlight w:val="none"/>
        </w:rPr>
        <w:sectPr>
          <w:footerReference r:id="rId5" w:type="default"/>
          <w:pgSz w:w="11906" w:h="16838"/>
          <w:pgMar w:top="1191" w:right="1191" w:bottom="1191" w:left="1191" w:header="851" w:footer="850" w:gutter="0"/>
          <w:pgBorders>
            <w:top w:val="none" w:sz="0" w:space="0"/>
            <w:left w:val="none" w:sz="0" w:space="0"/>
            <w:bottom w:val="none" w:sz="0" w:space="0"/>
            <w:right w:val="none" w:sz="0" w:space="0"/>
          </w:pgBorders>
          <w:pgNumType w:fmt="decimal" w:start="1"/>
          <w:cols w:space="720" w:num="1"/>
          <w:rtlGutter w:val="0"/>
          <w:docGrid w:linePitch="312" w:charSpace="0"/>
        </w:sectPr>
      </w:pPr>
    </w:p>
    <w:p w14:paraId="1E797EA4">
      <w:pPr>
        <w:pStyle w:val="52"/>
        <w:pageBreakBefore w:val="0"/>
        <w:kinsoku/>
        <w:wordWrap/>
        <w:topLinePunct w:val="0"/>
        <w:bidi w:val="0"/>
        <w:spacing w:line="360" w:lineRule="auto"/>
        <w:ind w:left="0" w:leftChars="0" w:firstLine="0" w:firstLineChars="0"/>
        <w:jc w:val="left"/>
        <w:outlineLvl w:val="9"/>
        <w:rPr>
          <w:rFonts w:hint="eastAsia" w:ascii="宋体" w:hAnsi="宋体" w:eastAsia="宋体" w:cs="宋体"/>
          <w:b/>
          <w:bCs/>
          <w:i w:val="0"/>
          <w:iCs w:val="0"/>
          <w:caps w:val="0"/>
          <w:color w:val="auto"/>
          <w:spacing w:val="0"/>
          <w:kern w:val="0"/>
          <w:sz w:val="24"/>
          <w:szCs w:val="24"/>
          <w:highlight w:val="none"/>
          <w:lang w:val="en-US" w:eastAsia="zh-CN" w:bidi="ar"/>
        </w:rPr>
      </w:pPr>
      <w:r>
        <w:rPr>
          <w:rFonts w:hint="eastAsia" w:ascii="宋体" w:hAnsi="宋体" w:eastAsia="宋体" w:cs="宋体"/>
          <w:b/>
          <w:bCs/>
          <w:i w:val="0"/>
          <w:iCs w:val="0"/>
          <w:caps w:val="0"/>
          <w:color w:val="auto"/>
          <w:spacing w:val="0"/>
          <w:kern w:val="0"/>
          <w:sz w:val="24"/>
          <w:szCs w:val="24"/>
          <w:highlight w:val="none"/>
          <w:lang w:val="en-US" w:eastAsia="zh-CN" w:bidi="ar"/>
        </w:rPr>
        <w:t>特别提醒：</w:t>
      </w:r>
    </w:p>
    <w:p w14:paraId="24EA3D85">
      <w:pPr>
        <w:spacing w:line="360" w:lineRule="auto"/>
        <w:jc w:val="left"/>
        <w:outlineLvl w:val="9"/>
        <w:rPr>
          <w:rFonts w:hint="eastAsia" w:ascii="宋体" w:hAnsi="宋体" w:eastAsia="宋体" w:cs="宋体"/>
          <w:b/>
          <w:bCs/>
          <w:i w:val="0"/>
          <w:iCs w:val="0"/>
          <w:caps w:val="0"/>
          <w:color w:val="auto"/>
          <w:spacing w:val="0"/>
          <w:kern w:val="0"/>
          <w:sz w:val="24"/>
          <w:szCs w:val="24"/>
          <w:highlight w:val="none"/>
          <w:lang w:val="en-US" w:eastAsia="zh-CN" w:bidi="ar"/>
        </w:rPr>
      </w:pPr>
      <w:r>
        <w:rPr>
          <w:rFonts w:hint="eastAsia" w:ascii="宋体" w:hAnsi="宋体" w:eastAsia="宋体" w:cs="宋体"/>
          <w:b/>
          <w:bCs/>
          <w:i w:val="0"/>
          <w:iCs w:val="0"/>
          <w:caps w:val="0"/>
          <w:color w:val="auto"/>
          <w:spacing w:val="0"/>
          <w:kern w:val="0"/>
          <w:sz w:val="24"/>
          <w:szCs w:val="24"/>
          <w:highlight w:val="none"/>
          <w:lang w:val="en-US" w:eastAsia="zh-CN" w:bidi="ar"/>
        </w:rPr>
        <w:t>1、投标企业采用银行转账或电汇的方式的，投标保证金由投标人基本账户汇出（投标保证金需一笔汇出，分笔汇出银行系统将不予统计），且不得以分公司的名义转账，投标保证金需在</w:t>
      </w:r>
      <w:r>
        <w:rPr>
          <w:rFonts w:hint="eastAsia" w:ascii="宋体" w:hAnsi="宋体" w:eastAsia="宋体" w:cs="宋体"/>
          <w:b/>
          <w:bCs/>
          <w:color w:val="auto"/>
          <w:kern w:val="2"/>
          <w:sz w:val="24"/>
          <w:szCs w:val="24"/>
          <w:highlight w:val="none"/>
          <w:lang w:val="en-US" w:eastAsia="zh-CN" w:bidi="ar-SA"/>
        </w:rPr>
        <w:t>投标截止时间之前</w:t>
      </w:r>
      <w:r>
        <w:rPr>
          <w:rFonts w:hint="eastAsia" w:ascii="宋体" w:hAnsi="宋体" w:eastAsia="宋体" w:cs="宋体"/>
          <w:b/>
          <w:bCs/>
          <w:i w:val="0"/>
          <w:iCs w:val="0"/>
          <w:caps w:val="0"/>
          <w:color w:val="auto"/>
          <w:spacing w:val="0"/>
          <w:kern w:val="0"/>
          <w:sz w:val="24"/>
          <w:szCs w:val="24"/>
          <w:highlight w:val="none"/>
          <w:lang w:val="en-US" w:eastAsia="zh-CN" w:bidi="ar"/>
        </w:rPr>
        <w:t>到账，超过时间则不予认可。投标单位须在汇款单备注栏标明：XXX项目XXX包段（标段）或采购项目编号。该项目不换取保证金收据，由银行出具投标企业保证金缴纳情况。晚于规定时间缴纳保证金的企业一切责任将由贵公司自行承担。</w:t>
      </w:r>
    </w:p>
    <w:p w14:paraId="3ED12C31">
      <w:pPr>
        <w:spacing w:line="360" w:lineRule="auto"/>
        <w:jc w:val="left"/>
        <w:outlineLvl w:val="9"/>
        <w:rPr>
          <w:rFonts w:hint="eastAsia" w:ascii="宋体" w:hAnsi="宋体" w:eastAsia="宋体" w:cs="宋体"/>
          <w:b/>
          <w:bCs/>
          <w:i w:val="0"/>
          <w:iCs w:val="0"/>
          <w:caps w:val="0"/>
          <w:color w:val="auto"/>
          <w:spacing w:val="0"/>
          <w:kern w:val="0"/>
          <w:sz w:val="24"/>
          <w:szCs w:val="24"/>
          <w:highlight w:val="none"/>
          <w:lang w:val="en-US" w:eastAsia="zh-CN" w:bidi="ar"/>
        </w:rPr>
      </w:pPr>
      <w:r>
        <w:rPr>
          <w:rFonts w:hint="eastAsia" w:ascii="宋体" w:hAnsi="宋体" w:eastAsia="宋体" w:cs="宋体"/>
          <w:b/>
          <w:bCs/>
          <w:i w:val="0"/>
          <w:iCs w:val="0"/>
          <w:caps w:val="0"/>
          <w:color w:val="auto"/>
          <w:spacing w:val="0"/>
          <w:kern w:val="0"/>
          <w:sz w:val="24"/>
          <w:szCs w:val="24"/>
          <w:highlight w:val="none"/>
          <w:lang w:val="en-US" w:eastAsia="zh-CN" w:bidi="ar"/>
        </w:rPr>
        <w:t>2、投标企业下载招标文件后请仔细阅读，如对招标文件内容有质疑，投标人应在投标截止7日前按招标文件中载明的邮箱：3060380044@qq.com地址，以书面形式通知招标人。招标人认为必要时，将（澄清）修改后的公告发布在新疆政府采购网，敬请投标企业及时关注。在规定期限内投标企业未提出质疑的视为投标企业默认招标文件不存在质疑的相关问题。超过招标文件质疑时间将不再接受投标企业所提出的质疑。</w:t>
      </w:r>
    </w:p>
    <w:p w14:paraId="4E834576">
      <w:pPr>
        <w:spacing w:line="360" w:lineRule="auto"/>
        <w:jc w:val="left"/>
        <w:outlineLvl w:val="9"/>
        <w:rPr>
          <w:rFonts w:hint="eastAsia" w:ascii="宋体" w:hAnsi="宋体" w:eastAsia="宋体" w:cs="宋体"/>
          <w:b/>
          <w:bCs/>
          <w:i w:val="0"/>
          <w:iCs w:val="0"/>
          <w:caps w:val="0"/>
          <w:color w:val="auto"/>
          <w:spacing w:val="0"/>
          <w:kern w:val="0"/>
          <w:sz w:val="24"/>
          <w:szCs w:val="24"/>
          <w:highlight w:val="none"/>
          <w:lang w:val="en-US" w:eastAsia="zh-CN" w:bidi="ar"/>
        </w:rPr>
      </w:pPr>
      <w:r>
        <w:rPr>
          <w:rFonts w:hint="eastAsia" w:ascii="宋体" w:hAnsi="宋体" w:eastAsia="宋体" w:cs="宋体"/>
          <w:b/>
          <w:bCs/>
          <w:i w:val="0"/>
          <w:iCs w:val="0"/>
          <w:caps w:val="0"/>
          <w:color w:val="auto"/>
          <w:spacing w:val="0"/>
          <w:kern w:val="0"/>
          <w:sz w:val="24"/>
          <w:szCs w:val="24"/>
          <w:highlight w:val="none"/>
          <w:lang w:val="en-US" w:eastAsia="zh-CN" w:bidi="ar"/>
        </w:rPr>
        <w:t>3、退保证金说明：为了方便各企业投标保证金能在公示期后及时退回，请在开标结束后向墨玉县科学技术协会提供以下材料：</w:t>
      </w:r>
    </w:p>
    <w:p w14:paraId="318373BC">
      <w:pPr>
        <w:spacing w:line="360" w:lineRule="auto"/>
        <w:jc w:val="left"/>
        <w:outlineLvl w:val="9"/>
        <w:rPr>
          <w:rFonts w:hint="eastAsia" w:ascii="宋体" w:hAnsi="宋体" w:eastAsia="宋体" w:cs="宋体"/>
          <w:b/>
          <w:bCs/>
          <w:i w:val="0"/>
          <w:iCs w:val="0"/>
          <w:caps w:val="0"/>
          <w:color w:val="auto"/>
          <w:spacing w:val="0"/>
          <w:kern w:val="0"/>
          <w:sz w:val="24"/>
          <w:szCs w:val="24"/>
          <w:highlight w:val="none"/>
          <w:lang w:val="en-US" w:eastAsia="zh-CN" w:bidi="ar"/>
        </w:rPr>
      </w:pPr>
      <w:r>
        <w:rPr>
          <w:rFonts w:hint="eastAsia" w:ascii="宋体" w:hAnsi="宋体" w:eastAsia="宋体" w:cs="宋体"/>
          <w:b/>
          <w:bCs/>
          <w:i w:val="0"/>
          <w:iCs w:val="0"/>
          <w:caps w:val="0"/>
          <w:color w:val="auto"/>
          <w:spacing w:val="0"/>
          <w:kern w:val="0"/>
          <w:sz w:val="24"/>
          <w:szCs w:val="24"/>
          <w:highlight w:val="none"/>
          <w:lang w:val="en-US" w:eastAsia="zh-CN" w:bidi="ar"/>
        </w:rPr>
        <w:t>所有复印件上必须加盖公司公章发送至</w:t>
      </w:r>
      <w:r>
        <w:rPr>
          <w:rFonts w:hint="eastAsia" w:ascii="宋体" w:hAnsi="宋体" w:cs="宋体"/>
          <w:b/>
          <w:bCs/>
          <w:i w:val="0"/>
          <w:iCs w:val="0"/>
          <w:caps w:val="0"/>
          <w:color w:val="auto"/>
          <w:spacing w:val="0"/>
          <w:kern w:val="0"/>
          <w:sz w:val="24"/>
          <w:szCs w:val="24"/>
          <w:highlight w:val="none"/>
          <w:lang w:val="en-US" w:eastAsia="zh-CN" w:bidi="ar"/>
        </w:rPr>
        <w:t>1541185686@QQ</w:t>
      </w:r>
      <w:r>
        <w:rPr>
          <w:rFonts w:hint="eastAsia" w:ascii="宋体" w:hAnsi="宋体" w:eastAsia="宋体" w:cs="宋体"/>
          <w:b/>
          <w:bCs/>
          <w:i w:val="0"/>
          <w:iCs w:val="0"/>
          <w:caps w:val="0"/>
          <w:color w:val="auto"/>
          <w:spacing w:val="0"/>
          <w:kern w:val="0"/>
          <w:sz w:val="24"/>
          <w:szCs w:val="24"/>
          <w:highlight w:val="none"/>
          <w:lang w:val="en-US" w:eastAsia="zh-CN" w:bidi="ar"/>
        </w:rPr>
        <w:t>.com，联系电话：0903-6565595；</w:t>
      </w:r>
    </w:p>
    <w:p w14:paraId="441161BB">
      <w:pPr>
        <w:spacing w:line="360" w:lineRule="auto"/>
        <w:jc w:val="left"/>
        <w:outlineLvl w:val="9"/>
        <w:rPr>
          <w:rFonts w:hint="eastAsia" w:ascii="宋体" w:hAnsi="宋体" w:eastAsia="宋体" w:cs="宋体"/>
          <w:b/>
          <w:bCs/>
          <w:i w:val="0"/>
          <w:iCs w:val="0"/>
          <w:caps w:val="0"/>
          <w:color w:val="auto"/>
          <w:spacing w:val="0"/>
          <w:kern w:val="0"/>
          <w:sz w:val="24"/>
          <w:szCs w:val="24"/>
          <w:highlight w:val="none"/>
          <w:lang w:val="en-US" w:eastAsia="zh-CN" w:bidi="ar"/>
        </w:rPr>
      </w:pPr>
      <w:r>
        <w:rPr>
          <w:rFonts w:hint="eastAsia" w:ascii="宋体" w:hAnsi="宋体" w:eastAsia="宋体" w:cs="宋体"/>
          <w:b/>
          <w:bCs/>
          <w:i w:val="0"/>
          <w:iCs w:val="0"/>
          <w:caps w:val="0"/>
          <w:color w:val="auto"/>
          <w:spacing w:val="0"/>
          <w:kern w:val="0"/>
          <w:sz w:val="24"/>
          <w:szCs w:val="24"/>
          <w:highlight w:val="none"/>
          <w:lang w:val="en-US" w:eastAsia="zh-CN" w:bidi="ar"/>
        </w:rPr>
        <w:t>（1）开户许可证复印件或账户基本信息（与缴纳投标保证金账户一致）；</w:t>
      </w:r>
    </w:p>
    <w:p w14:paraId="34692089">
      <w:pPr>
        <w:spacing w:line="360" w:lineRule="auto"/>
        <w:jc w:val="left"/>
        <w:outlineLvl w:val="9"/>
        <w:rPr>
          <w:rFonts w:hint="eastAsia" w:ascii="宋体" w:hAnsi="宋体" w:eastAsia="宋体" w:cs="宋体"/>
          <w:b/>
          <w:bCs/>
          <w:i w:val="0"/>
          <w:iCs w:val="0"/>
          <w:caps w:val="0"/>
          <w:color w:val="auto"/>
          <w:spacing w:val="0"/>
          <w:kern w:val="0"/>
          <w:sz w:val="24"/>
          <w:szCs w:val="24"/>
          <w:highlight w:val="none"/>
          <w:lang w:val="en-US" w:eastAsia="zh-CN" w:bidi="ar"/>
        </w:rPr>
      </w:pPr>
      <w:r>
        <w:rPr>
          <w:rFonts w:hint="eastAsia" w:ascii="宋体" w:hAnsi="宋体" w:eastAsia="宋体" w:cs="宋体"/>
          <w:b/>
          <w:bCs/>
          <w:i w:val="0"/>
          <w:iCs w:val="0"/>
          <w:caps w:val="0"/>
          <w:color w:val="auto"/>
          <w:spacing w:val="0"/>
          <w:kern w:val="0"/>
          <w:sz w:val="24"/>
          <w:szCs w:val="24"/>
          <w:highlight w:val="none"/>
          <w:lang w:val="en-US" w:eastAsia="zh-CN" w:bidi="ar"/>
        </w:rPr>
        <w:t>（2）法人身份证复印件或办理退付手续委托书原件；</w:t>
      </w:r>
    </w:p>
    <w:p w14:paraId="3B8F1217">
      <w:pPr>
        <w:spacing w:line="360" w:lineRule="auto"/>
        <w:jc w:val="left"/>
        <w:outlineLvl w:val="9"/>
        <w:rPr>
          <w:rFonts w:hint="eastAsia" w:ascii="宋体" w:hAnsi="宋体" w:eastAsia="宋体" w:cs="宋体"/>
          <w:b/>
          <w:bCs/>
          <w:i w:val="0"/>
          <w:iCs w:val="0"/>
          <w:caps w:val="0"/>
          <w:color w:val="auto"/>
          <w:spacing w:val="0"/>
          <w:kern w:val="0"/>
          <w:sz w:val="24"/>
          <w:szCs w:val="24"/>
          <w:highlight w:val="none"/>
          <w:lang w:val="en-US" w:eastAsia="zh-CN" w:bidi="ar"/>
        </w:rPr>
      </w:pPr>
      <w:r>
        <w:rPr>
          <w:rFonts w:hint="eastAsia" w:ascii="宋体" w:hAnsi="宋体" w:eastAsia="宋体" w:cs="宋体"/>
          <w:b/>
          <w:bCs/>
          <w:i w:val="0"/>
          <w:iCs w:val="0"/>
          <w:caps w:val="0"/>
          <w:color w:val="auto"/>
          <w:spacing w:val="0"/>
          <w:kern w:val="0"/>
          <w:sz w:val="24"/>
          <w:szCs w:val="24"/>
          <w:highlight w:val="none"/>
          <w:lang w:val="en-US" w:eastAsia="zh-CN" w:bidi="ar"/>
        </w:rPr>
        <w:t>（3）该公司缴纳投标保证金回单；</w:t>
      </w:r>
    </w:p>
    <w:p w14:paraId="209845A1">
      <w:pPr>
        <w:spacing w:line="360" w:lineRule="auto"/>
        <w:jc w:val="left"/>
        <w:outlineLvl w:val="9"/>
        <w:rPr>
          <w:rFonts w:hint="eastAsia" w:ascii="宋体" w:hAnsi="宋体" w:eastAsia="宋体" w:cs="宋体"/>
          <w:b/>
          <w:bCs/>
          <w:i w:val="0"/>
          <w:iCs w:val="0"/>
          <w:caps w:val="0"/>
          <w:color w:val="auto"/>
          <w:spacing w:val="0"/>
          <w:kern w:val="0"/>
          <w:sz w:val="24"/>
          <w:szCs w:val="24"/>
          <w:highlight w:val="none"/>
          <w:lang w:val="en-US" w:eastAsia="zh-CN" w:bidi="ar"/>
        </w:rPr>
      </w:pPr>
      <w:r>
        <w:rPr>
          <w:rFonts w:hint="eastAsia" w:ascii="宋体" w:hAnsi="宋体" w:eastAsia="宋体" w:cs="宋体"/>
          <w:b/>
          <w:bCs/>
          <w:i w:val="0"/>
          <w:iCs w:val="0"/>
          <w:caps w:val="0"/>
          <w:color w:val="auto"/>
          <w:spacing w:val="0"/>
          <w:kern w:val="0"/>
          <w:sz w:val="24"/>
          <w:szCs w:val="24"/>
          <w:highlight w:val="none"/>
          <w:lang w:val="en-US" w:eastAsia="zh-CN" w:bidi="ar"/>
        </w:rPr>
        <w:t>（4）该公司所开具的收据。</w:t>
      </w:r>
    </w:p>
    <w:p w14:paraId="56DDF794">
      <w:pPr>
        <w:spacing w:line="360" w:lineRule="auto"/>
        <w:ind w:left="0" w:leftChars="0" w:firstLine="482" w:firstLineChars="200"/>
        <w:jc w:val="left"/>
        <w:outlineLvl w:val="9"/>
        <w:rPr>
          <w:rFonts w:hint="eastAsia" w:ascii="宋体" w:hAnsi="宋体" w:eastAsia="宋体" w:cs="宋体"/>
          <w:b/>
          <w:bCs/>
          <w:i w:val="0"/>
          <w:iCs w:val="0"/>
          <w:caps w:val="0"/>
          <w:color w:val="auto"/>
          <w:spacing w:val="0"/>
          <w:kern w:val="0"/>
          <w:sz w:val="24"/>
          <w:szCs w:val="24"/>
          <w:highlight w:val="none"/>
          <w:lang w:val="en-US" w:eastAsia="zh-CN" w:bidi="ar"/>
        </w:rPr>
      </w:pPr>
      <w:r>
        <w:rPr>
          <w:rFonts w:hint="eastAsia" w:ascii="宋体" w:hAnsi="宋体" w:eastAsia="宋体" w:cs="宋体"/>
          <w:b/>
          <w:bCs/>
          <w:i w:val="0"/>
          <w:iCs w:val="0"/>
          <w:caps w:val="0"/>
          <w:color w:val="auto"/>
          <w:spacing w:val="0"/>
          <w:kern w:val="0"/>
          <w:sz w:val="24"/>
          <w:szCs w:val="24"/>
          <w:highlight w:val="none"/>
          <w:lang w:val="en-US" w:eastAsia="zh-CN" w:bidi="ar"/>
        </w:rPr>
        <w:t>中标企业应在签订合同后5个工作日内，另行提供；甲方单位关于退付投标保证金证明原件、中标通知书和合同复印件（合同第一部分及质保约定部分）、缴纳履约保证金的收据复印件（不缴纳履约保证金的忽略）；</w:t>
      </w:r>
    </w:p>
    <w:p w14:paraId="15C5D83F">
      <w:pPr>
        <w:spacing w:line="360" w:lineRule="auto"/>
        <w:jc w:val="left"/>
        <w:outlineLvl w:val="9"/>
        <w:rPr>
          <w:rFonts w:hint="eastAsia" w:ascii="宋体" w:hAnsi="宋体" w:eastAsia="宋体" w:cs="宋体"/>
          <w:b/>
          <w:bCs/>
          <w:i w:val="0"/>
          <w:iCs w:val="0"/>
          <w:caps w:val="0"/>
          <w:color w:val="auto"/>
          <w:spacing w:val="0"/>
          <w:kern w:val="0"/>
          <w:sz w:val="24"/>
          <w:szCs w:val="24"/>
          <w:highlight w:val="none"/>
          <w:lang w:val="en-US" w:eastAsia="zh-CN" w:bidi="ar"/>
        </w:rPr>
      </w:pPr>
      <w:r>
        <w:rPr>
          <w:rFonts w:hint="eastAsia" w:ascii="宋体" w:hAnsi="宋体" w:eastAsia="宋体" w:cs="宋体"/>
          <w:b/>
          <w:bCs/>
          <w:i w:val="0"/>
          <w:iCs w:val="0"/>
          <w:caps w:val="0"/>
          <w:color w:val="auto"/>
          <w:spacing w:val="0"/>
          <w:kern w:val="0"/>
          <w:sz w:val="24"/>
          <w:szCs w:val="24"/>
          <w:highlight w:val="none"/>
          <w:lang w:val="en-US" w:eastAsia="zh-CN" w:bidi="ar"/>
        </w:rPr>
        <w:t>4.电子保函使用方法：1、登录新疆维吾尔自治区政府采购网，首页点击“电子保函”直接进入新疆政府采购电子保函申请页，点击【立即申请】2、依次完善页面显示的投保人信息（供应商信息），确认您要投保的项目信息，在投保项目选择页面选择您需要投保的项目（可根据项目名称或项目保函进行搜索），选择投保项目后填写被保险人信息及投保内容。服务热线：400-9039583</w:t>
      </w:r>
    </w:p>
    <w:p w14:paraId="307A2FEA">
      <w:pPr>
        <w:spacing w:line="360" w:lineRule="auto"/>
        <w:jc w:val="left"/>
        <w:outlineLvl w:val="9"/>
        <w:rPr>
          <w:rFonts w:hint="eastAsia" w:ascii="宋体" w:hAnsi="宋体" w:eastAsia="宋体" w:cs="宋体"/>
          <w:b/>
          <w:bCs/>
          <w:i w:val="0"/>
          <w:iCs w:val="0"/>
          <w:caps w:val="0"/>
          <w:color w:val="auto"/>
          <w:spacing w:val="0"/>
          <w:kern w:val="0"/>
          <w:sz w:val="24"/>
          <w:szCs w:val="24"/>
          <w:highlight w:val="none"/>
          <w:lang w:val="en-US" w:eastAsia="zh-CN" w:bidi="ar"/>
        </w:rPr>
        <w:sectPr>
          <w:pgSz w:w="11906" w:h="16838"/>
          <w:pgMar w:top="1191" w:right="1191" w:bottom="1191" w:left="1191" w:header="851" w:footer="850"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0F07E05A">
      <w:pPr>
        <w:pStyle w:val="2"/>
        <w:spacing w:before="0" w:after="0" w:line="240" w:lineRule="auto"/>
        <w:outlineLvl w:val="0"/>
        <w:rPr>
          <w:rFonts w:ascii="宋体" w:hAnsi="宋体"/>
          <w:b/>
          <w:bCs w:val="0"/>
          <w:sz w:val="36"/>
          <w:szCs w:val="36"/>
          <w:highlight w:val="none"/>
        </w:rPr>
      </w:pPr>
      <w:bookmarkStart w:id="48" w:name="_Toc16878"/>
      <w:bookmarkStart w:id="49" w:name="_Toc19785"/>
      <w:bookmarkStart w:id="50" w:name="_Toc27820"/>
      <w:bookmarkStart w:id="51" w:name="_Toc24271"/>
      <w:r>
        <w:rPr>
          <w:rFonts w:ascii="宋体" w:hAnsi="宋体"/>
          <w:b/>
          <w:bCs w:val="0"/>
          <w:sz w:val="36"/>
          <w:szCs w:val="36"/>
          <w:highlight w:val="none"/>
        </w:rPr>
        <w:t>第二章 供应商须知</w:t>
      </w:r>
      <w:bookmarkEnd w:id="45"/>
      <w:bookmarkEnd w:id="46"/>
      <w:bookmarkEnd w:id="47"/>
      <w:bookmarkEnd w:id="48"/>
      <w:bookmarkEnd w:id="49"/>
      <w:bookmarkEnd w:id="50"/>
      <w:bookmarkEnd w:id="51"/>
    </w:p>
    <w:p w14:paraId="51BFAC48">
      <w:pPr>
        <w:pStyle w:val="21"/>
        <w:spacing w:line="460" w:lineRule="exact"/>
        <w:jc w:val="center"/>
        <w:rPr>
          <w:rFonts w:ascii="宋体" w:hAnsi="宋体"/>
          <w:b/>
          <w:sz w:val="30"/>
          <w:szCs w:val="30"/>
          <w:highlight w:val="none"/>
        </w:rPr>
      </w:pPr>
      <w:bookmarkStart w:id="52" w:name="EB99f3ffc62d4744a9abed5da111a780a5"/>
      <w:bookmarkStart w:id="53" w:name="_Toc21720"/>
      <w:r>
        <w:rPr>
          <w:rFonts w:ascii="宋体" w:hAnsi="宋体"/>
          <w:b/>
          <w:sz w:val="30"/>
          <w:szCs w:val="30"/>
          <w:highlight w:val="none"/>
        </w:rPr>
        <w:t>供应商须知前附表</w:t>
      </w:r>
    </w:p>
    <w:tbl>
      <w:tblPr>
        <w:tblStyle w:val="18"/>
        <w:tblW w:w="10349" w:type="dxa"/>
        <w:tblInd w:w="-386"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17"/>
        <w:gridCol w:w="2071"/>
        <w:gridCol w:w="7161"/>
      </w:tblGrid>
      <w:tr w14:paraId="68FE72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8" w:hRule="atLeast"/>
          <w:tblHeader/>
        </w:trPr>
        <w:tc>
          <w:tcPr>
            <w:tcW w:w="1117" w:type="dxa"/>
            <w:tcBorders>
              <w:tl2br w:val="nil"/>
              <w:tr2bl w:val="nil"/>
            </w:tcBorders>
            <w:noWrap w:val="0"/>
            <w:vAlign w:val="center"/>
          </w:tcPr>
          <w:p w14:paraId="69ED02C4">
            <w:pPr>
              <w:pStyle w:val="21"/>
              <w:adjustRightInd w:val="0"/>
              <w:snapToGrid w:val="0"/>
              <w:spacing w:line="460" w:lineRule="exact"/>
              <w:jc w:val="center"/>
              <w:rPr>
                <w:rFonts w:hint="eastAsia" w:ascii="宋体" w:hAnsi="宋体" w:cs="宋体"/>
                <w:b/>
                <w:sz w:val="24"/>
                <w:szCs w:val="24"/>
                <w:highlight w:val="none"/>
              </w:rPr>
            </w:pPr>
            <w:r>
              <w:rPr>
                <w:rFonts w:hint="eastAsia" w:ascii="宋体" w:hAnsi="宋体" w:cs="宋体"/>
                <w:b/>
                <w:sz w:val="24"/>
                <w:szCs w:val="24"/>
                <w:highlight w:val="none"/>
              </w:rPr>
              <w:t>序列号</w:t>
            </w:r>
          </w:p>
        </w:tc>
        <w:tc>
          <w:tcPr>
            <w:tcW w:w="2071" w:type="dxa"/>
            <w:tcBorders>
              <w:tl2br w:val="nil"/>
              <w:tr2bl w:val="nil"/>
            </w:tcBorders>
            <w:noWrap w:val="0"/>
            <w:vAlign w:val="center"/>
          </w:tcPr>
          <w:p w14:paraId="56CD160C">
            <w:pPr>
              <w:pStyle w:val="21"/>
              <w:adjustRightInd w:val="0"/>
              <w:snapToGrid w:val="0"/>
              <w:spacing w:line="460" w:lineRule="exact"/>
              <w:jc w:val="center"/>
              <w:rPr>
                <w:rFonts w:hint="eastAsia" w:ascii="宋体" w:hAnsi="宋体" w:cs="宋体"/>
                <w:b/>
                <w:sz w:val="24"/>
                <w:szCs w:val="24"/>
                <w:highlight w:val="none"/>
              </w:rPr>
            </w:pPr>
            <w:r>
              <w:rPr>
                <w:rFonts w:hint="eastAsia" w:ascii="宋体" w:hAnsi="宋体" w:cs="宋体"/>
                <w:b/>
                <w:sz w:val="24"/>
                <w:szCs w:val="24"/>
                <w:highlight w:val="none"/>
              </w:rPr>
              <w:t>条款名称</w:t>
            </w:r>
          </w:p>
        </w:tc>
        <w:tc>
          <w:tcPr>
            <w:tcW w:w="7161" w:type="dxa"/>
            <w:tcBorders>
              <w:tl2br w:val="nil"/>
              <w:tr2bl w:val="nil"/>
            </w:tcBorders>
            <w:noWrap w:val="0"/>
            <w:vAlign w:val="center"/>
          </w:tcPr>
          <w:p w14:paraId="21652F63">
            <w:pPr>
              <w:pStyle w:val="21"/>
              <w:adjustRightInd w:val="0"/>
              <w:snapToGrid w:val="0"/>
              <w:spacing w:line="460" w:lineRule="exact"/>
              <w:jc w:val="center"/>
              <w:rPr>
                <w:rFonts w:hint="eastAsia" w:ascii="宋体" w:hAnsi="宋体" w:cs="宋体"/>
                <w:b/>
                <w:sz w:val="24"/>
                <w:szCs w:val="24"/>
                <w:highlight w:val="none"/>
              </w:rPr>
            </w:pPr>
            <w:r>
              <w:rPr>
                <w:rFonts w:hint="eastAsia" w:ascii="宋体" w:hAnsi="宋体" w:cs="宋体"/>
                <w:b/>
                <w:sz w:val="24"/>
                <w:szCs w:val="24"/>
                <w:highlight w:val="none"/>
              </w:rPr>
              <w:t>编列内容规定</w:t>
            </w:r>
          </w:p>
        </w:tc>
      </w:tr>
      <w:tr w14:paraId="388FB4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6" w:hRule="atLeast"/>
        </w:trPr>
        <w:tc>
          <w:tcPr>
            <w:tcW w:w="1117" w:type="dxa"/>
            <w:tcBorders>
              <w:tl2br w:val="nil"/>
              <w:tr2bl w:val="nil"/>
            </w:tcBorders>
            <w:noWrap w:val="0"/>
            <w:vAlign w:val="center"/>
          </w:tcPr>
          <w:p w14:paraId="7C262BD8">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1</w:t>
            </w:r>
          </w:p>
        </w:tc>
        <w:tc>
          <w:tcPr>
            <w:tcW w:w="2071" w:type="dxa"/>
            <w:tcBorders>
              <w:tl2br w:val="nil"/>
              <w:tr2bl w:val="nil"/>
            </w:tcBorders>
            <w:noWrap w:val="0"/>
            <w:vAlign w:val="center"/>
          </w:tcPr>
          <w:p w14:paraId="375AD5BD">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项目名称</w:t>
            </w:r>
          </w:p>
        </w:tc>
        <w:tc>
          <w:tcPr>
            <w:tcW w:w="7161" w:type="dxa"/>
            <w:tcBorders>
              <w:tl2br w:val="nil"/>
              <w:tr2bl w:val="nil"/>
            </w:tcBorders>
            <w:noWrap w:val="0"/>
            <w:vAlign w:val="center"/>
          </w:tcPr>
          <w:p w14:paraId="3D2D72E2">
            <w:pPr>
              <w:pStyle w:val="7"/>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中央彩票专线公益金支持乡村科普能力提升项目</w:t>
            </w:r>
          </w:p>
        </w:tc>
      </w:tr>
      <w:tr w14:paraId="75A7E3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6" w:hRule="atLeast"/>
        </w:trPr>
        <w:tc>
          <w:tcPr>
            <w:tcW w:w="1117" w:type="dxa"/>
            <w:tcBorders>
              <w:tl2br w:val="nil"/>
              <w:tr2bl w:val="nil"/>
            </w:tcBorders>
            <w:noWrap w:val="0"/>
            <w:vAlign w:val="center"/>
          </w:tcPr>
          <w:p w14:paraId="2364A30E">
            <w:pPr>
              <w:pStyle w:val="21"/>
              <w:adjustRightInd w:val="0"/>
              <w:snapToGrid w:val="0"/>
              <w:spacing w:line="460" w:lineRule="exact"/>
              <w:jc w:val="center"/>
              <w:outlineLvl w:val="9"/>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2</w:t>
            </w:r>
          </w:p>
        </w:tc>
        <w:tc>
          <w:tcPr>
            <w:tcW w:w="2071" w:type="dxa"/>
            <w:tcBorders>
              <w:tl2br w:val="nil"/>
              <w:tr2bl w:val="nil"/>
            </w:tcBorders>
            <w:noWrap w:val="0"/>
            <w:vAlign w:val="center"/>
          </w:tcPr>
          <w:p w14:paraId="3A6B0B69">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项目编号</w:t>
            </w:r>
          </w:p>
        </w:tc>
        <w:tc>
          <w:tcPr>
            <w:tcW w:w="7161" w:type="dxa"/>
            <w:tcBorders>
              <w:tl2br w:val="nil"/>
              <w:tr2bl w:val="nil"/>
            </w:tcBorders>
            <w:noWrap w:val="0"/>
            <w:vAlign w:val="center"/>
          </w:tcPr>
          <w:p w14:paraId="56664EFF">
            <w:pPr>
              <w:pStyle w:val="23"/>
              <w:spacing w:line="460" w:lineRule="exact"/>
              <w:outlineLvl w:val="9"/>
              <w:rPr>
                <w:rFonts w:hint="eastAsia" w:ascii="宋体" w:hAnsi="宋体" w:cs="宋体"/>
                <w:sz w:val="24"/>
                <w:szCs w:val="24"/>
                <w:highlight w:val="none"/>
                <w:lang w:eastAsia="zh-CN"/>
              </w:rPr>
            </w:pPr>
            <w:r>
              <w:rPr>
                <w:rFonts w:hint="eastAsia" w:ascii="宋体" w:hAnsi="宋体" w:cs="宋体"/>
                <w:sz w:val="24"/>
                <w:szCs w:val="24"/>
                <w:highlight w:val="none"/>
                <w:lang w:val="en-US" w:eastAsia="zh-CN"/>
              </w:rPr>
              <w:t>ZXZC-MYXCG-2026-021号</w:t>
            </w:r>
          </w:p>
        </w:tc>
      </w:tr>
      <w:tr w14:paraId="2853A8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41" w:hRule="atLeast"/>
        </w:trPr>
        <w:tc>
          <w:tcPr>
            <w:tcW w:w="1117" w:type="dxa"/>
            <w:tcBorders>
              <w:tl2br w:val="nil"/>
              <w:tr2bl w:val="nil"/>
            </w:tcBorders>
            <w:noWrap w:val="0"/>
            <w:vAlign w:val="center"/>
          </w:tcPr>
          <w:p w14:paraId="439DA64E">
            <w:pPr>
              <w:pStyle w:val="21"/>
              <w:adjustRightInd w:val="0"/>
              <w:snapToGrid w:val="0"/>
              <w:spacing w:line="460" w:lineRule="exact"/>
              <w:jc w:val="center"/>
              <w:outlineLvl w:val="9"/>
              <w:rPr>
                <w:rFonts w:hint="eastAsia" w:ascii="宋体" w:hAnsi="宋体" w:eastAsia="宋体" w:cs="宋体"/>
                <w:b/>
                <w:bCs/>
                <w:sz w:val="24"/>
                <w:szCs w:val="24"/>
                <w:highlight w:val="none"/>
                <w:lang w:eastAsia="zh-CN"/>
              </w:rPr>
            </w:pPr>
            <w:r>
              <w:rPr>
                <w:rFonts w:hint="eastAsia" w:ascii="宋体" w:hAnsi="宋体" w:cs="宋体"/>
                <w:b/>
                <w:bCs/>
                <w:sz w:val="24"/>
                <w:szCs w:val="24"/>
                <w:highlight w:val="none"/>
                <w:lang w:val="en-US" w:eastAsia="zh-CN"/>
              </w:rPr>
              <w:t>3</w:t>
            </w:r>
          </w:p>
        </w:tc>
        <w:tc>
          <w:tcPr>
            <w:tcW w:w="2071" w:type="dxa"/>
            <w:tcBorders>
              <w:tl2br w:val="nil"/>
              <w:tr2bl w:val="nil"/>
            </w:tcBorders>
            <w:noWrap w:val="0"/>
            <w:vAlign w:val="center"/>
          </w:tcPr>
          <w:p w14:paraId="70F85F9D">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采购人</w:t>
            </w:r>
          </w:p>
        </w:tc>
        <w:tc>
          <w:tcPr>
            <w:tcW w:w="7161" w:type="dxa"/>
            <w:tcBorders>
              <w:tl2br w:val="nil"/>
              <w:tr2bl w:val="nil"/>
            </w:tcBorders>
            <w:noWrap w:val="0"/>
            <w:vAlign w:val="center"/>
          </w:tcPr>
          <w:p w14:paraId="70285F53">
            <w:pPr>
              <w:pStyle w:val="17"/>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240" w:lineRule="auto"/>
              <w:ind w:firstLine="0" w:firstLineChars="0"/>
              <w:jc w:val="left"/>
              <w:textAlignment w:val="baseline"/>
              <w:outlineLvl w:val="9"/>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名称：墨玉县科学技术协会</w:t>
            </w:r>
          </w:p>
          <w:p w14:paraId="6E426B24">
            <w:pPr>
              <w:pStyle w:val="17"/>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240" w:lineRule="auto"/>
              <w:ind w:firstLine="0" w:firstLineChars="0"/>
              <w:jc w:val="left"/>
              <w:textAlignment w:val="baseline"/>
              <w:outlineLvl w:val="9"/>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联 系 人：李女士</w:t>
            </w:r>
          </w:p>
          <w:p w14:paraId="744CACA4">
            <w:pPr>
              <w:pStyle w:val="17"/>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240" w:lineRule="auto"/>
              <w:ind w:firstLine="0" w:firstLineChars="0"/>
              <w:jc w:val="left"/>
              <w:textAlignment w:val="baseline"/>
              <w:outlineLvl w:val="9"/>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联系电话：0903-6565595</w:t>
            </w:r>
          </w:p>
          <w:p w14:paraId="0BCEB2D2">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outlineLvl w:val="9"/>
              <w:rPr>
                <w:rFonts w:hint="default" w:ascii="宋体" w:hAnsi="宋体" w:eastAsia="宋体" w:cs="宋体"/>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地    址：和田地区墨玉县英协海尔路</w:t>
            </w:r>
          </w:p>
        </w:tc>
      </w:tr>
      <w:tr w14:paraId="3B76A3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4" w:hRule="atLeast"/>
        </w:trPr>
        <w:tc>
          <w:tcPr>
            <w:tcW w:w="1117" w:type="dxa"/>
            <w:tcBorders>
              <w:tl2br w:val="nil"/>
              <w:tr2bl w:val="nil"/>
            </w:tcBorders>
            <w:noWrap w:val="0"/>
            <w:vAlign w:val="center"/>
          </w:tcPr>
          <w:p w14:paraId="1EB78254">
            <w:pPr>
              <w:pStyle w:val="21"/>
              <w:adjustRightInd w:val="0"/>
              <w:snapToGrid w:val="0"/>
              <w:spacing w:line="460" w:lineRule="exact"/>
              <w:jc w:val="center"/>
              <w:outlineLvl w:val="9"/>
              <w:rPr>
                <w:rFonts w:hint="eastAsia" w:ascii="宋体" w:hAnsi="宋体" w:eastAsia="宋体" w:cs="宋体"/>
                <w:b/>
                <w:bCs/>
                <w:sz w:val="24"/>
                <w:szCs w:val="24"/>
                <w:highlight w:val="none"/>
                <w:lang w:eastAsia="zh-CN"/>
              </w:rPr>
            </w:pPr>
            <w:r>
              <w:rPr>
                <w:rFonts w:hint="eastAsia" w:ascii="宋体" w:hAnsi="宋体" w:cs="宋体"/>
                <w:b/>
                <w:bCs/>
                <w:sz w:val="24"/>
                <w:szCs w:val="24"/>
                <w:highlight w:val="none"/>
                <w:lang w:val="en-US" w:eastAsia="zh-CN"/>
              </w:rPr>
              <w:t>4</w:t>
            </w:r>
          </w:p>
        </w:tc>
        <w:tc>
          <w:tcPr>
            <w:tcW w:w="2071" w:type="dxa"/>
            <w:tcBorders>
              <w:tl2br w:val="nil"/>
              <w:tr2bl w:val="nil"/>
            </w:tcBorders>
            <w:noWrap w:val="0"/>
            <w:vAlign w:val="center"/>
          </w:tcPr>
          <w:p w14:paraId="126FC36F">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采购代理机构</w:t>
            </w:r>
          </w:p>
        </w:tc>
        <w:tc>
          <w:tcPr>
            <w:tcW w:w="7161" w:type="dxa"/>
            <w:tcBorders>
              <w:tl2br w:val="nil"/>
              <w:tr2bl w:val="nil"/>
            </w:tcBorders>
            <w:noWrap w:val="0"/>
            <w:vAlign w:val="center"/>
          </w:tcPr>
          <w:p w14:paraId="5019CF64">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outlineLvl w:val="9"/>
              <w:rPr>
                <w:rFonts w:hint="eastAsia"/>
                <w:sz w:val="24"/>
                <w:szCs w:val="24"/>
                <w:highlight w:val="none"/>
              </w:rPr>
            </w:pPr>
            <w:r>
              <w:rPr>
                <w:rFonts w:hint="eastAsia"/>
                <w:sz w:val="24"/>
                <w:szCs w:val="24"/>
                <w:highlight w:val="none"/>
              </w:rPr>
              <w:t>名称：</w:t>
            </w:r>
            <w:r>
              <w:rPr>
                <w:rFonts w:hint="eastAsia"/>
                <w:sz w:val="24"/>
                <w:szCs w:val="24"/>
                <w:highlight w:val="none"/>
                <w:lang w:eastAsia="zh-CN"/>
              </w:rPr>
              <w:t>墨玉县众信智诚工程项目管理有限公司</w:t>
            </w:r>
          </w:p>
          <w:p w14:paraId="7B8E6F11">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outlineLvl w:val="9"/>
              <w:rPr>
                <w:rFonts w:hint="eastAsia"/>
                <w:sz w:val="24"/>
                <w:szCs w:val="24"/>
                <w:highlight w:val="none"/>
                <w:lang w:eastAsia="zh-CN"/>
              </w:rPr>
            </w:pPr>
            <w:r>
              <w:rPr>
                <w:rFonts w:hint="eastAsia"/>
                <w:sz w:val="24"/>
                <w:szCs w:val="24"/>
                <w:highlight w:val="none"/>
              </w:rPr>
              <w:t>地址：</w:t>
            </w:r>
            <w:r>
              <w:rPr>
                <w:rFonts w:hint="eastAsia"/>
                <w:sz w:val="24"/>
                <w:szCs w:val="24"/>
                <w:highlight w:val="none"/>
                <w:lang w:eastAsia="zh-CN"/>
              </w:rPr>
              <w:t>墨玉县乐民社区B栋二楼</w:t>
            </w:r>
          </w:p>
          <w:p w14:paraId="37D4639A">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outlineLvl w:val="9"/>
              <w:rPr>
                <w:rFonts w:hint="default"/>
                <w:sz w:val="24"/>
                <w:szCs w:val="24"/>
                <w:highlight w:val="none"/>
                <w:lang w:val="en-US"/>
              </w:rPr>
            </w:pPr>
            <w:r>
              <w:rPr>
                <w:rFonts w:hint="eastAsia"/>
                <w:sz w:val="24"/>
                <w:szCs w:val="24"/>
                <w:highlight w:val="none"/>
              </w:rPr>
              <w:t>项目联系人：</w:t>
            </w:r>
            <w:r>
              <w:rPr>
                <w:rFonts w:hint="eastAsia"/>
                <w:sz w:val="24"/>
                <w:szCs w:val="24"/>
                <w:highlight w:val="none"/>
                <w:lang w:val="en-US" w:eastAsia="zh-CN"/>
              </w:rPr>
              <w:t>徐工</w:t>
            </w:r>
          </w:p>
          <w:p w14:paraId="767FA60E">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s="宋体"/>
                <w:sz w:val="24"/>
                <w:szCs w:val="24"/>
                <w:highlight w:val="none"/>
                <w:lang w:eastAsia="zh-CN"/>
              </w:rPr>
            </w:pPr>
            <w:r>
              <w:rPr>
                <w:rFonts w:hint="eastAsia"/>
                <w:sz w:val="24"/>
                <w:szCs w:val="24"/>
                <w:highlight w:val="none"/>
              </w:rPr>
              <w:t>联系电话：</w:t>
            </w:r>
            <w:r>
              <w:rPr>
                <w:rFonts w:hint="eastAsia"/>
                <w:sz w:val="24"/>
                <w:szCs w:val="24"/>
                <w:highlight w:val="none"/>
                <w:lang w:eastAsia="zh-CN"/>
              </w:rPr>
              <w:t>0903-6530990</w:t>
            </w:r>
          </w:p>
        </w:tc>
      </w:tr>
      <w:tr w14:paraId="00AD1A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94" w:hRule="atLeast"/>
        </w:trPr>
        <w:tc>
          <w:tcPr>
            <w:tcW w:w="1117" w:type="dxa"/>
            <w:tcBorders>
              <w:tl2br w:val="nil"/>
              <w:tr2bl w:val="nil"/>
            </w:tcBorders>
            <w:noWrap w:val="0"/>
            <w:vAlign w:val="center"/>
          </w:tcPr>
          <w:p w14:paraId="23FC889B">
            <w:pPr>
              <w:pStyle w:val="21"/>
              <w:adjustRightInd w:val="0"/>
              <w:snapToGrid w:val="0"/>
              <w:spacing w:line="460" w:lineRule="exact"/>
              <w:jc w:val="center"/>
              <w:outlineLvl w:val="9"/>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5</w:t>
            </w:r>
          </w:p>
        </w:tc>
        <w:tc>
          <w:tcPr>
            <w:tcW w:w="2071" w:type="dxa"/>
            <w:tcBorders>
              <w:tl2br w:val="nil"/>
              <w:tr2bl w:val="nil"/>
            </w:tcBorders>
            <w:noWrap w:val="0"/>
            <w:vAlign w:val="center"/>
          </w:tcPr>
          <w:p w14:paraId="680C4D0C">
            <w:pPr>
              <w:spacing w:line="300" w:lineRule="exact"/>
              <w:ind w:left="0" w:leftChars="0" w:right="0" w:rightChars="0" w:firstLine="0" w:firstLineChars="0"/>
              <w:jc w:val="center"/>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采购内容</w:t>
            </w:r>
          </w:p>
        </w:tc>
        <w:tc>
          <w:tcPr>
            <w:tcW w:w="7161" w:type="dxa"/>
            <w:tcBorders>
              <w:tl2br w:val="nil"/>
              <w:tr2bl w:val="nil"/>
            </w:tcBorders>
            <w:noWrap w:val="0"/>
            <w:vAlign w:val="center"/>
          </w:tcPr>
          <w:p w14:paraId="31CC9948">
            <w:pPr>
              <w:pStyle w:val="7"/>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采购科普互动展品、多媒体设备、科普展板及配套器材，用于扎瓦镇（Ⅰ型馆）、吐外特乡（Ⅱ型馆）、奎牙镇（Ⅱ型馆）共三个乡村科普馆建设，包含设备供货、运输、安装调试、人员培训、质保服务，满足基层常态化开展科普宣传、科普体验活动需求。</w:t>
            </w:r>
          </w:p>
        </w:tc>
      </w:tr>
      <w:tr w14:paraId="178208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7" w:hRule="atLeast"/>
        </w:trPr>
        <w:tc>
          <w:tcPr>
            <w:tcW w:w="1117" w:type="dxa"/>
            <w:tcBorders>
              <w:tl2br w:val="nil"/>
              <w:tr2bl w:val="nil"/>
            </w:tcBorders>
            <w:noWrap w:val="0"/>
            <w:vAlign w:val="center"/>
          </w:tcPr>
          <w:p w14:paraId="39AB5880">
            <w:pPr>
              <w:pStyle w:val="21"/>
              <w:adjustRightInd w:val="0"/>
              <w:snapToGrid w:val="0"/>
              <w:spacing w:line="460" w:lineRule="exact"/>
              <w:jc w:val="center"/>
              <w:outlineLvl w:val="9"/>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6</w:t>
            </w:r>
          </w:p>
        </w:tc>
        <w:tc>
          <w:tcPr>
            <w:tcW w:w="2071" w:type="dxa"/>
            <w:tcBorders>
              <w:tl2br w:val="nil"/>
              <w:tr2bl w:val="nil"/>
            </w:tcBorders>
            <w:noWrap w:val="0"/>
            <w:vAlign w:val="center"/>
          </w:tcPr>
          <w:p w14:paraId="2A5C9441">
            <w:pPr>
              <w:spacing w:line="300" w:lineRule="exact"/>
              <w:ind w:left="0" w:leftChars="0" w:right="0" w:rightChars="0" w:firstLine="0" w:firstLineChars="0"/>
              <w:jc w:val="center"/>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资金来源</w:t>
            </w:r>
          </w:p>
        </w:tc>
        <w:tc>
          <w:tcPr>
            <w:tcW w:w="7161" w:type="dxa"/>
            <w:tcBorders>
              <w:tl2br w:val="nil"/>
              <w:tr2bl w:val="nil"/>
            </w:tcBorders>
            <w:noWrap w:val="0"/>
            <w:vAlign w:val="center"/>
          </w:tcPr>
          <w:p w14:paraId="2CF9BCF1">
            <w:pPr>
              <w:spacing w:before="31" w:beforeLines="10" w:after="31" w:afterLines="10" w:line="300" w:lineRule="exact"/>
              <w:ind w:left="0" w:leftChars="0" w:right="0" w:rightChars="0" w:firstLine="0" w:firstLineChars="0"/>
              <w:outlineLvl w:val="9"/>
              <w:rPr>
                <w:rFonts w:hint="eastAsia" w:ascii="宋体" w:hAnsi="宋体" w:eastAsia="宋体" w:cs="宋体"/>
                <w:sz w:val="24"/>
                <w:szCs w:val="24"/>
                <w:highlight w:val="none"/>
                <w:lang w:eastAsia="zh-CN"/>
              </w:rPr>
            </w:pPr>
            <w:r>
              <w:rPr>
                <w:rFonts w:hint="eastAsia" w:ascii="宋体" w:hAnsi="宋体" w:eastAsia="宋体" w:cs="宋体"/>
                <w:spacing w:val="-3"/>
                <w:sz w:val="24"/>
                <w:szCs w:val="24"/>
                <w:lang w:val="en-US" w:eastAsia="zh-CN"/>
              </w:rPr>
              <w:t>中央及自治区专项</w:t>
            </w:r>
          </w:p>
        </w:tc>
      </w:tr>
      <w:tr w14:paraId="312758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9" w:hRule="atLeast"/>
        </w:trPr>
        <w:tc>
          <w:tcPr>
            <w:tcW w:w="1117" w:type="dxa"/>
            <w:tcBorders>
              <w:tl2br w:val="nil"/>
              <w:tr2bl w:val="nil"/>
            </w:tcBorders>
            <w:noWrap w:val="0"/>
            <w:vAlign w:val="center"/>
          </w:tcPr>
          <w:p w14:paraId="5230401C">
            <w:pPr>
              <w:pStyle w:val="21"/>
              <w:adjustRightInd w:val="0"/>
              <w:snapToGrid w:val="0"/>
              <w:spacing w:line="460" w:lineRule="exact"/>
              <w:jc w:val="center"/>
              <w:outlineLvl w:val="9"/>
              <w:rPr>
                <w:rFonts w:hint="default"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7</w:t>
            </w:r>
          </w:p>
        </w:tc>
        <w:tc>
          <w:tcPr>
            <w:tcW w:w="2071" w:type="dxa"/>
            <w:tcBorders>
              <w:tl2br w:val="nil"/>
              <w:tr2bl w:val="nil"/>
            </w:tcBorders>
            <w:noWrap w:val="0"/>
            <w:vAlign w:val="center"/>
          </w:tcPr>
          <w:p w14:paraId="318FBA6A">
            <w:pPr>
              <w:spacing w:line="300" w:lineRule="exact"/>
              <w:ind w:left="0" w:leftChars="0" w:right="0" w:rightChars="0" w:firstLine="0" w:firstLineChars="0"/>
              <w:jc w:val="center"/>
              <w:outlineLvl w:val="9"/>
              <w:rPr>
                <w:rFonts w:hint="eastAsia" w:ascii="宋体" w:hAnsi="宋体" w:eastAsia="宋体" w:cs="宋体"/>
                <w:b/>
                <w:bCs/>
                <w:sz w:val="24"/>
                <w:szCs w:val="24"/>
                <w:highlight w:val="none"/>
              </w:rPr>
            </w:pPr>
            <w:r>
              <w:rPr>
                <w:rFonts w:hint="eastAsia" w:ascii="宋体" w:hAnsi="宋体" w:eastAsia="宋体" w:cs="宋体"/>
                <w:b/>
                <w:bCs/>
                <w:kern w:val="0"/>
                <w:sz w:val="24"/>
                <w:szCs w:val="24"/>
                <w:highlight w:val="none"/>
              </w:rPr>
              <w:t>采购方式</w:t>
            </w:r>
          </w:p>
        </w:tc>
        <w:tc>
          <w:tcPr>
            <w:tcW w:w="7161" w:type="dxa"/>
            <w:tcBorders>
              <w:tl2br w:val="nil"/>
              <w:tr2bl w:val="nil"/>
            </w:tcBorders>
            <w:noWrap w:val="0"/>
            <w:vAlign w:val="center"/>
          </w:tcPr>
          <w:p w14:paraId="4C4D1100">
            <w:pPr>
              <w:spacing w:line="300" w:lineRule="exact"/>
              <w:ind w:left="0" w:leftChars="0" w:right="0" w:rightChars="0" w:firstLine="0" w:firstLineChars="0"/>
              <w:outlineLvl w:val="9"/>
              <w:rPr>
                <w:rFonts w:hint="eastAsia" w:ascii="宋体" w:hAnsi="宋体" w:eastAsia="宋体" w:cs="宋体"/>
                <w:kern w:val="0"/>
                <w:sz w:val="24"/>
                <w:szCs w:val="24"/>
                <w:highlight w:val="none"/>
              </w:rPr>
            </w:pPr>
            <w:r>
              <w:rPr>
                <w:rFonts w:hint="eastAsia" w:ascii="宋体" w:hAnsi="宋体" w:eastAsia="宋体" w:cs="宋体"/>
                <w:i w:val="0"/>
                <w:iCs w:val="0"/>
                <w:caps w:val="0"/>
                <w:color w:val="000000"/>
                <w:spacing w:val="0"/>
                <w:sz w:val="24"/>
                <w:szCs w:val="24"/>
                <w:highlight w:val="none"/>
              </w:rPr>
              <w:t>竞争性磋商</w:t>
            </w:r>
          </w:p>
        </w:tc>
      </w:tr>
      <w:tr w14:paraId="007E05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19" w:hRule="atLeast"/>
        </w:trPr>
        <w:tc>
          <w:tcPr>
            <w:tcW w:w="1117" w:type="dxa"/>
            <w:tcBorders>
              <w:tl2br w:val="nil"/>
              <w:tr2bl w:val="nil"/>
            </w:tcBorders>
            <w:noWrap w:val="0"/>
            <w:vAlign w:val="center"/>
          </w:tcPr>
          <w:p w14:paraId="60749CC3">
            <w:pPr>
              <w:pStyle w:val="21"/>
              <w:adjustRightInd w:val="0"/>
              <w:snapToGrid w:val="0"/>
              <w:spacing w:line="460" w:lineRule="exact"/>
              <w:jc w:val="center"/>
              <w:outlineLvl w:val="9"/>
              <w:rPr>
                <w:rFonts w:hint="eastAsia" w:ascii="宋体" w:hAnsi="宋体" w:eastAsia="宋体" w:cs="宋体"/>
                <w:b/>
                <w:bCs/>
                <w:sz w:val="24"/>
                <w:szCs w:val="24"/>
                <w:highlight w:val="none"/>
                <w:lang w:eastAsia="zh-CN"/>
              </w:rPr>
            </w:pPr>
            <w:r>
              <w:rPr>
                <w:rFonts w:hint="eastAsia" w:ascii="宋体" w:hAnsi="宋体" w:cs="宋体"/>
                <w:b/>
                <w:bCs/>
                <w:sz w:val="24"/>
                <w:szCs w:val="24"/>
                <w:highlight w:val="none"/>
                <w:lang w:val="en-US" w:eastAsia="zh-CN"/>
              </w:rPr>
              <w:t>8</w:t>
            </w:r>
          </w:p>
        </w:tc>
        <w:tc>
          <w:tcPr>
            <w:tcW w:w="2071" w:type="dxa"/>
            <w:tcBorders>
              <w:tl2br w:val="nil"/>
              <w:tr2bl w:val="nil"/>
            </w:tcBorders>
            <w:noWrap w:val="0"/>
            <w:vAlign w:val="center"/>
          </w:tcPr>
          <w:p w14:paraId="5AD54969">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项目预算</w:t>
            </w:r>
          </w:p>
        </w:tc>
        <w:tc>
          <w:tcPr>
            <w:tcW w:w="7161" w:type="dxa"/>
            <w:tcBorders>
              <w:tl2br w:val="nil"/>
              <w:tr2bl w:val="nil"/>
            </w:tcBorders>
            <w:noWrap w:val="0"/>
            <w:vAlign w:val="center"/>
          </w:tcPr>
          <w:p w14:paraId="59CDFE29">
            <w:pPr>
              <w:pStyle w:val="23"/>
              <w:spacing w:line="460" w:lineRule="exact"/>
              <w:outlineLvl w:val="9"/>
              <w:rPr>
                <w:rFonts w:hint="eastAsia" w:ascii="宋体" w:hAnsi="宋体" w:cs="宋体"/>
                <w:color w:val="000000"/>
                <w:sz w:val="24"/>
                <w:szCs w:val="24"/>
                <w:highlight w:val="none"/>
              </w:rPr>
            </w:pPr>
            <w:bookmarkStart w:id="54" w:name="OLE_LINK12"/>
            <w:r>
              <w:rPr>
                <w:rFonts w:hint="eastAsia" w:ascii="宋体" w:hAnsi="宋体" w:cs="宋体"/>
                <w:color w:val="000000"/>
                <w:sz w:val="24"/>
                <w:szCs w:val="24"/>
                <w:highlight w:val="none"/>
              </w:rPr>
              <w:t>金额（小写）：</w:t>
            </w:r>
            <w:r>
              <w:rPr>
                <w:rFonts w:hint="eastAsia" w:ascii="宋体" w:hAnsi="宋体" w:cs="宋体"/>
                <w:color w:val="000000"/>
                <w:sz w:val="24"/>
                <w:szCs w:val="24"/>
                <w:highlight w:val="none"/>
                <w:lang w:val="en-US" w:eastAsia="zh-CN"/>
              </w:rPr>
              <w:t>1064000.00</w:t>
            </w:r>
            <w:r>
              <w:rPr>
                <w:rFonts w:hint="eastAsia" w:ascii="宋体" w:hAnsi="宋体" w:cs="宋体"/>
                <w:color w:val="000000"/>
                <w:sz w:val="24"/>
                <w:szCs w:val="24"/>
                <w:highlight w:val="none"/>
              </w:rPr>
              <w:t>元</w:t>
            </w:r>
          </w:p>
          <w:p w14:paraId="5380B3A5">
            <w:pPr>
              <w:pStyle w:val="23"/>
              <w:spacing w:line="460" w:lineRule="exact"/>
              <w:outlineLvl w:val="9"/>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金额（大写）：</w:t>
            </w:r>
            <w:bookmarkEnd w:id="54"/>
            <w:r>
              <w:rPr>
                <w:rFonts w:hint="eastAsia" w:ascii="宋体" w:hAnsi="宋体" w:cs="宋体"/>
                <w:color w:val="000000"/>
                <w:sz w:val="24"/>
                <w:szCs w:val="24"/>
                <w:highlight w:val="none"/>
                <w:lang w:val="en-US" w:eastAsia="zh-CN"/>
              </w:rPr>
              <w:t>壹佰零陆万肆仟元整</w:t>
            </w:r>
          </w:p>
        </w:tc>
      </w:tr>
      <w:tr w14:paraId="6F213A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5" w:hRule="atLeast"/>
        </w:trPr>
        <w:tc>
          <w:tcPr>
            <w:tcW w:w="1117" w:type="dxa"/>
            <w:tcBorders>
              <w:tl2br w:val="nil"/>
              <w:tr2bl w:val="nil"/>
            </w:tcBorders>
            <w:noWrap w:val="0"/>
            <w:vAlign w:val="center"/>
          </w:tcPr>
          <w:p w14:paraId="1BEDD0D4">
            <w:pPr>
              <w:pStyle w:val="21"/>
              <w:adjustRightInd w:val="0"/>
              <w:snapToGrid w:val="0"/>
              <w:spacing w:line="460" w:lineRule="exact"/>
              <w:jc w:val="center"/>
              <w:outlineLvl w:val="9"/>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9</w:t>
            </w:r>
          </w:p>
        </w:tc>
        <w:tc>
          <w:tcPr>
            <w:tcW w:w="2071" w:type="dxa"/>
            <w:tcBorders>
              <w:tl2br w:val="nil"/>
              <w:tr2bl w:val="nil"/>
            </w:tcBorders>
            <w:noWrap w:val="0"/>
            <w:vAlign w:val="center"/>
          </w:tcPr>
          <w:p w14:paraId="3426097B">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最高</w:t>
            </w:r>
            <w:r>
              <w:rPr>
                <w:rFonts w:hint="eastAsia" w:ascii="宋体" w:hAnsi="宋体" w:cs="宋体"/>
                <w:b/>
                <w:bCs/>
                <w:sz w:val="24"/>
                <w:szCs w:val="24"/>
                <w:highlight w:val="none"/>
                <w:lang w:val="en-US" w:eastAsia="zh-CN"/>
              </w:rPr>
              <w:t>投标</w:t>
            </w:r>
            <w:r>
              <w:rPr>
                <w:rFonts w:hint="eastAsia" w:ascii="宋体" w:hAnsi="宋体" w:cs="宋体"/>
                <w:b/>
                <w:bCs/>
                <w:sz w:val="24"/>
                <w:szCs w:val="24"/>
                <w:highlight w:val="none"/>
              </w:rPr>
              <w:t>限价</w:t>
            </w:r>
          </w:p>
        </w:tc>
        <w:tc>
          <w:tcPr>
            <w:tcW w:w="7161" w:type="dxa"/>
            <w:tcBorders>
              <w:tl2br w:val="nil"/>
              <w:tr2bl w:val="nil"/>
            </w:tcBorders>
            <w:noWrap w:val="0"/>
            <w:vAlign w:val="center"/>
          </w:tcPr>
          <w:p w14:paraId="23719737">
            <w:pPr>
              <w:pStyle w:val="23"/>
              <w:spacing w:line="460" w:lineRule="exact"/>
              <w:outlineLvl w:val="9"/>
              <w:rPr>
                <w:rFonts w:hint="eastAsia" w:ascii="宋体" w:hAnsi="宋体" w:cs="宋体"/>
                <w:b/>
                <w:bCs/>
                <w:color w:val="000000"/>
                <w:sz w:val="24"/>
                <w:szCs w:val="24"/>
                <w:highlight w:val="none"/>
              </w:rPr>
            </w:pPr>
            <w:r>
              <w:rPr>
                <w:rFonts w:hint="eastAsia" w:ascii="宋体" w:hAnsi="宋体" w:cs="宋体"/>
                <w:color w:val="000000"/>
                <w:sz w:val="24"/>
                <w:szCs w:val="24"/>
                <w:highlight w:val="none"/>
                <w:lang w:val="en-US" w:eastAsia="zh-CN"/>
              </w:rPr>
              <w:t>最高投标现价1005400</w:t>
            </w:r>
            <w:r>
              <w:rPr>
                <w:rFonts w:hint="eastAsia" w:ascii="宋体" w:hAnsi="宋体" w:cs="宋体"/>
                <w:color w:val="000000"/>
                <w:sz w:val="24"/>
                <w:szCs w:val="24"/>
                <w:highlight w:val="none"/>
              </w:rPr>
              <w:t>元</w:t>
            </w:r>
            <w:r>
              <w:rPr>
                <w:rFonts w:hint="eastAsia" w:ascii="宋体" w:hAnsi="宋体" w:cs="宋体"/>
                <w:b/>
                <w:bCs/>
                <w:color w:val="000000"/>
                <w:sz w:val="24"/>
                <w:szCs w:val="24"/>
                <w:highlight w:val="none"/>
              </w:rPr>
              <w:t xml:space="preserve"> </w:t>
            </w:r>
          </w:p>
          <w:p w14:paraId="023A8D39">
            <w:pPr>
              <w:pStyle w:val="23"/>
              <w:spacing w:line="460" w:lineRule="exact"/>
              <w:outlineLvl w:val="9"/>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（投标报价不得超过最高</w:t>
            </w:r>
            <w:r>
              <w:rPr>
                <w:rFonts w:hint="eastAsia" w:ascii="宋体" w:hAnsi="宋体" w:cs="宋体"/>
                <w:b/>
                <w:bCs/>
                <w:color w:val="000000"/>
                <w:sz w:val="24"/>
                <w:szCs w:val="24"/>
                <w:highlight w:val="none"/>
                <w:lang w:val="en-US" w:eastAsia="zh-CN"/>
              </w:rPr>
              <w:t>投标</w:t>
            </w:r>
            <w:r>
              <w:rPr>
                <w:rFonts w:hint="eastAsia" w:ascii="宋体" w:hAnsi="宋体" w:cs="宋体"/>
                <w:b/>
                <w:bCs/>
                <w:color w:val="000000"/>
                <w:sz w:val="24"/>
                <w:szCs w:val="24"/>
                <w:highlight w:val="none"/>
              </w:rPr>
              <w:t>限价，否则按无效投标处理）</w:t>
            </w:r>
          </w:p>
        </w:tc>
      </w:tr>
      <w:tr w14:paraId="285532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70" w:hRule="atLeast"/>
        </w:trPr>
        <w:tc>
          <w:tcPr>
            <w:tcW w:w="1117" w:type="dxa"/>
            <w:tcBorders>
              <w:tl2br w:val="nil"/>
              <w:tr2bl w:val="nil"/>
            </w:tcBorders>
            <w:noWrap w:val="0"/>
            <w:vAlign w:val="center"/>
          </w:tcPr>
          <w:p w14:paraId="1A42825A">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10</w:t>
            </w:r>
          </w:p>
        </w:tc>
        <w:tc>
          <w:tcPr>
            <w:tcW w:w="2071" w:type="dxa"/>
            <w:tcBorders>
              <w:tl2br w:val="nil"/>
              <w:tr2bl w:val="nil"/>
            </w:tcBorders>
            <w:noWrap w:val="0"/>
            <w:vAlign w:val="center"/>
          </w:tcPr>
          <w:p w14:paraId="7F071C1F">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供应商资格条件</w:t>
            </w:r>
          </w:p>
        </w:tc>
        <w:tc>
          <w:tcPr>
            <w:tcW w:w="7161" w:type="dxa"/>
            <w:tcBorders>
              <w:tl2br w:val="nil"/>
              <w:tr2bl w:val="nil"/>
            </w:tcBorders>
            <w:noWrap w:val="0"/>
            <w:vAlign w:val="center"/>
          </w:tcPr>
          <w:p w14:paraId="7AB9E18E">
            <w:pPr>
              <w:pStyle w:val="22"/>
              <w:spacing w:line="460" w:lineRule="exact"/>
              <w:ind w:firstLine="0" w:firstLineChars="0"/>
              <w:jc w:val="left"/>
              <w:outlineLvl w:val="9"/>
              <w:rPr>
                <w:rFonts w:hint="eastAsia" w:ascii="宋体" w:hAnsi="宋体" w:cs="宋体"/>
                <w:sz w:val="24"/>
                <w:highlight w:val="none"/>
              </w:rPr>
            </w:pPr>
            <w:r>
              <w:rPr>
                <w:rFonts w:hint="eastAsia" w:ascii="宋体" w:hAnsi="宋体" w:cs="宋体"/>
                <w:sz w:val="24"/>
                <w:highlight w:val="none"/>
              </w:rPr>
              <w:t>1.满足《中华人民共和国政府采购法》第二十二条规定；</w:t>
            </w:r>
          </w:p>
          <w:p w14:paraId="16EB4297">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lang w:val="en-US" w:eastAsia="zh-CN"/>
              </w:rPr>
              <w:t xml:space="preserve">（1）提供有效期内且年检合格的营业执照； </w:t>
            </w:r>
          </w:p>
          <w:p w14:paraId="4B502612">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eastAsia="zh-CN"/>
              </w:rPr>
            </w:pP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lang w:val="en-US" w:eastAsia="zh-CN"/>
              </w:rPr>
              <w:t>2</w:t>
            </w:r>
            <w:r>
              <w:rPr>
                <w:rFonts w:hint="eastAsia" w:ascii="宋体" w:hAnsi="宋体" w:eastAsia="宋体" w:cs="宋体"/>
                <w:i w:val="0"/>
                <w:iCs w:val="0"/>
                <w:caps w:val="0"/>
                <w:color w:val="000000"/>
                <w:spacing w:val="0"/>
                <w:sz w:val="24"/>
                <w:szCs w:val="24"/>
                <w:highlight w:val="none"/>
              </w:rPr>
              <w:t>）有依法缴纳税收和社会保障资金的良好记录：提供</w:t>
            </w:r>
            <w:r>
              <w:rPr>
                <w:rFonts w:hint="eastAsia" w:ascii="宋体" w:hAnsi="宋体" w:cs="宋体"/>
                <w:i w:val="0"/>
                <w:iCs w:val="0"/>
                <w:caps w:val="0"/>
                <w:color w:val="000000"/>
                <w:spacing w:val="0"/>
                <w:sz w:val="24"/>
                <w:szCs w:val="24"/>
                <w:highlight w:val="none"/>
                <w:lang w:val="en-US" w:eastAsia="zh-CN"/>
              </w:rPr>
              <w:t>近3</w:t>
            </w:r>
            <w:r>
              <w:rPr>
                <w:rFonts w:hint="eastAsia" w:ascii="宋体" w:hAnsi="宋体" w:eastAsia="宋体" w:cs="宋体"/>
                <w:i w:val="0"/>
                <w:iCs w:val="0"/>
                <w:caps w:val="0"/>
                <w:color w:val="000000"/>
                <w:spacing w:val="0"/>
                <w:sz w:val="24"/>
                <w:szCs w:val="24"/>
                <w:highlight w:val="none"/>
              </w:rPr>
              <w:t>个月</w:t>
            </w:r>
            <w:r>
              <w:rPr>
                <w:rFonts w:hint="eastAsia" w:ascii="宋体" w:hAnsi="宋体" w:cs="宋体"/>
                <w:i w:val="0"/>
                <w:iCs w:val="0"/>
                <w:caps w:val="0"/>
                <w:color w:val="000000"/>
                <w:spacing w:val="0"/>
                <w:sz w:val="24"/>
                <w:szCs w:val="24"/>
                <w:highlight w:val="none"/>
                <w:lang w:val="en-US" w:eastAsia="zh-CN"/>
              </w:rPr>
              <w:t>内任意1个月</w:t>
            </w:r>
            <w:r>
              <w:rPr>
                <w:rFonts w:hint="eastAsia" w:ascii="宋体" w:hAnsi="宋体" w:eastAsia="宋体" w:cs="宋体"/>
                <w:i w:val="0"/>
                <w:iCs w:val="0"/>
                <w:caps w:val="0"/>
                <w:color w:val="000000"/>
                <w:spacing w:val="0"/>
                <w:sz w:val="24"/>
                <w:szCs w:val="24"/>
                <w:highlight w:val="none"/>
              </w:rPr>
              <w:t>的缴纳税收的完税证明或税务部门出具的纳税证明，（新成立不足 3 个月的按实际情况发生提供，成立时间超过3个月的零申报的需提供依法报税资</w:t>
            </w:r>
            <w:r>
              <w:rPr>
                <w:rFonts w:hint="eastAsia" w:ascii="宋体" w:hAnsi="宋体" w:cs="宋体"/>
                <w:i w:val="0"/>
                <w:iCs w:val="0"/>
                <w:caps w:val="0"/>
                <w:color w:val="000000"/>
                <w:spacing w:val="0"/>
                <w:sz w:val="24"/>
                <w:szCs w:val="24"/>
                <w:highlight w:val="none"/>
                <w:lang w:val="en-US" w:eastAsia="zh-CN"/>
              </w:rPr>
              <w:t>料）</w:t>
            </w:r>
            <w:r>
              <w:rPr>
                <w:rFonts w:hint="eastAsia" w:ascii="宋体" w:hAnsi="宋体" w:eastAsia="宋体" w:cs="宋体"/>
                <w:i w:val="0"/>
                <w:iCs w:val="0"/>
                <w:caps w:val="0"/>
                <w:color w:val="000000"/>
                <w:spacing w:val="0"/>
                <w:sz w:val="24"/>
                <w:szCs w:val="24"/>
                <w:highlight w:val="none"/>
              </w:rPr>
              <w:t>如依法免税的，应提供相应文件证明；</w:t>
            </w:r>
            <w:r>
              <w:rPr>
                <w:rFonts w:ascii="宋体" w:hAnsi="宋体" w:eastAsia="宋体" w:cs="宋体"/>
                <w:sz w:val="24"/>
                <w:szCs w:val="24"/>
              </w:rPr>
              <w:t>提供本单位的社保缴纳证明或被委托人近</w:t>
            </w:r>
            <w:r>
              <w:rPr>
                <w:rFonts w:hint="eastAsia" w:ascii="宋体" w:hAnsi="宋体" w:cs="宋体"/>
                <w:sz w:val="24"/>
                <w:szCs w:val="24"/>
                <w:lang w:val="en-US" w:eastAsia="zh-CN"/>
              </w:rPr>
              <w:t>3</w:t>
            </w:r>
            <w:r>
              <w:rPr>
                <w:rFonts w:ascii="宋体" w:hAnsi="宋体" w:eastAsia="宋体" w:cs="宋体"/>
                <w:sz w:val="24"/>
                <w:szCs w:val="24"/>
              </w:rPr>
              <w:t>个月内任意一个月的缴纳社保证明（社保缴费凭证或个人明细表），成立不足三个月的按实际提供</w:t>
            </w:r>
            <w:r>
              <w:rPr>
                <w:rFonts w:hint="eastAsia" w:ascii="宋体" w:hAnsi="宋体" w:eastAsia="宋体" w:cs="宋体"/>
                <w:sz w:val="24"/>
                <w:szCs w:val="24"/>
                <w:lang w:eastAsia="zh-CN"/>
              </w:rPr>
              <w:t>，</w:t>
            </w:r>
            <w:r>
              <w:rPr>
                <w:rFonts w:hint="eastAsia" w:ascii="宋体" w:hAnsi="宋体" w:eastAsia="宋体" w:cs="宋体"/>
                <w:i w:val="0"/>
                <w:iCs w:val="0"/>
                <w:caps w:val="0"/>
                <w:color w:val="000000"/>
                <w:spacing w:val="0"/>
                <w:sz w:val="24"/>
                <w:szCs w:val="24"/>
                <w:highlight w:val="none"/>
              </w:rPr>
              <w:t>如依法不需要缴纳社会保障资金的，应提供相应文件证明。</w:t>
            </w:r>
          </w:p>
          <w:p w14:paraId="728485F0">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default" w:ascii="宋体" w:hAnsi="宋体" w:eastAsia="宋体" w:cs="宋体"/>
                <w:i w:val="0"/>
                <w:iCs w:val="0"/>
                <w:caps w:val="0"/>
                <w:color w:val="000000"/>
                <w:spacing w:val="0"/>
                <w:sz w:val="24"/>
                <w:szCs w:val="24"/>
                <w:highlight w:val="none"/>
                <w:lang w:val="en-US" w:eastAsia="zh-CN"/>
              </w:rPr>
            </w:pP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lang w:val="en-US" w:eastAsia="zh-CN"/>
              </w:rPr>
              <w:t>3</w:t>
            </w:r>
            <w:r>
              <w:rPr>
                <w:rFonts w:hint="eastAsia" w:ascii="宋体" w:hAnsi="宋体" w:eastAsia="宋体" w:cs="宋体"/>
                <w:i w:val="0"/>
                <w:iCs w:val="0"/>
                <w:caps w:val="0"/>
                <w:color w:val="000000"/>
                <w:spacing w:val="0"/>
                <w:sz w:val="24"/>
                <w:szCs w:val="24"/>
                <w:highlight w:val="none"/>
              </w:rPr>
              <w:t>）具有良好的商业信誉和健全的财务会计制度：</w:t>
            </w:r>
            <w:r>
              <w:rPr>
                <w:rFonts w:hint="eastAsia" w:ascii="宋体" w:hAnsi="宋体" w:eastAsia="宋体" w:cs="宋体"/>
                <w:i w:val="0"/>
                <w:iCs w:val="0"/>
                <w:caps w:val="0"/>
                <w:color w:val="000000"/>
                <w:spacing w:val="0"/>
                <w:sz w:val="24"/>
                <w:szCs w:val="24"/>
                <w:highlight w:val="none"/>
                <w:lang w:eastAsia="zh-CN"/>
              </w:rPr>
              <w:t>提供</w:t>
            </w:r>
            <w:r>
              <w:rPr>
                <w:rFonts w:hint="eastAsia" w:ascii="宋体" w:hAnsi="宋体" w:cs="宋体"/>
                <w:i w:val="0"/>
                <w:iCs w:val="0"/>
                <w:caps w:val="0"/>
                <w:color w:val="000000"/>
                <w:spacing w:val="0"/>
                <w:sz w:val="24"/>
                <w:szCs w:val="24"/>
                <w:highlight w:val="none"/>
                <w:lang w:val="en-US" w:eastAsia="zh-CN"/>
              </w:rPr>
              <w:t>2025年</w:t>
            </w:r>
            <w:r>
              <w:rPr>
                <w:rFonts w:hint="eastAsia" w:ascii="宋体" w:hAnsi="宋体" w:eastAsia="宋体" w:cs="宋体"/>
                <w:i w:val="0"/>
                <w:iCs w:val="0"/>
                <w:caps w:val="0"/>
                <w:color w:val="000000"/>
                <w:spacing w:val="0"/>
                <w:sz w:val="24"/>
                <w:szCs w:val="24"/>
                <w:highlight w:val="none"/>
                <w:lang w:eastAsia="zh-CN"/>
              </w:rPr>
              <w:t>度</w:t>
            </w:r>
            <w:r>
              <w:rPr>
                <w:rFonts w:hint="eastAsia" w:ascii="宋体" w:hAnsi="宋体" w:cs="宋体"/>
                <w:i w:val="0"/>
                <w:iCs w:val="0"/>
                <w:caps w:val="0"/>
                <w:color w:val="000000"/>
                <w:spacing w:val="0"/>
                <w:sz w:val="24"/>
                <w:szCs w:val="24"/>
                <w:highlight w:val="none"/>
                <w:lang w:val="en-US" w:eastAsia="zh-CN"/>
              </w:rPr>
              <w:t>经</w:t>
            </w:r>
            <w:r>
              <w:rPr>
                <w:rFonts w:hint="eastAsia" w:ascii="宋体" w:hAnsi="宋体" w:eastAsia="宋体" w:cs="宋体"/>
                <w:i w:val="0"/>
                <w:iCs w:val="0"/>
                <w:caps w:val="0"/>
                <w:color w:val="000000"/>
                <w:spacing w:val="0"/>
                <w:sz w:val="24"/>
                <w:szCs w:val="24"/>
                <w:highlight w:val="none"/>
                <w:lang w:eastAsia="zh-CN"/>
              </w:rPr>
              <w:t>第三方审计机构出具的在注册会计师行业统一监管平台备案赋码的审计报告，供应商是法人的，应提供经第三方审计机构出具的在注册会计师行业统一监管平台备案赋码的审计报告；供应商是其他组织或者自然人的，应提供第三方审计机构出具的在注册会计师行业统一监管平台备案赋码的审计报告或者银行出具的资信证明]；如新成立</w:t>
            </w:r>
            <w:r>
              <w:rPr>
                <w:rFonts w:hint="eastAsia" w:ascii="宋体" w:hAnsi="宋体" w:cs="宋体"/>
                <w:i w:val="0"/>
                <w:iCs w:val="0"/>
                <w:caps w:val="0"/>
                <w:color w:val="000000"/>
                <w:spacing w:val="0"/>
                <w:sz w:val="24"/>
                <w:szCs w:val="24"/>
                <w:highlight w:val="none"/>
                <w:lang w:val="en-US" w:eastAsia="zh-CN"/>
              </w:rPr>
              <w:t>不足一年的</w:t>
            </w:r>
            <w:r>
              <w:rPr>
                <w:rFonts w:hint="eastAsia" w:ascii="宋体" w:hAnsi="宋体" w:eastAsia="宋体" w:cs="宋体"/>
                <w:i w:val="0"/>
                <w:iCs w:val="0"/>
                <w:caps w:val="0"/>
                <w:color w:val="000000"/>
                <w:spacing w:val="0"/>
                <w:sz w:val="24"/>
                <w:szCs w:val="24"/>
                <w:highlight w:val="none"/>
                <w:lang w:eastAsia="zh-CN"/>
              </w:rPr>
              <w:t>企业，只需提供从取得营业执照起的基本开户银行出具的资信证明</w:t>
            </w:r>
            <w:r>
              <w:rPr>
                <w:rFonts w:hint="eastAsia" w:ascii="宋体" w:hAnsi="宋体" w:eastAsia="宋体" w:cs="宋体"/>
                <w:i w:val="0"/>
                <w:iCs w:val="0"/>
                <w:caps w:val="0"/>
                <w:color w:val="000000"/>
                <w:spacing w:val="0"/>
                <w:sz w:val="24"/>
                <w:szCs w:val="24"/>
                <w:highlight w:val="none"/>
              </w:rPr>
              <w:t>；</w:t>
            </w:r>
            <w:r>
              <w:rPr>
                <w:rFonts w:hint="eastAsia" w:ascii="宋体" w:hAnsi="宋体" w:cs="宋体"/>
                <w:i w:val="0"/>
                <w:iCs w:val="0"/>
                <w:caps w:val="0"/>
                <w:color w:val="000000"/>
                <w:spacing w:val="0"/>
                <w:sz w:val="24"/>
                <w:szCs w:val="24"/>
                <w:highlight w:val="none"/>
                <w:lang w:val="en-US" w:eastAsia="zh-CN"/>
              </w:rPr>
              <w:t>财务会计制度单独提供。</w:t>
            </w:r>
          </w:p>
          <w:p w14:paraId="65BCE0C9">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eastAsia="zh-CN"/>
              </w:rPr>
            </w:pP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lang w:val="en-US" w:eastAsia="zh-CN"/>
              </w:rPr>
              <w:t>4</w:t>
            </w:r>
            <w:r>
              <w:rPr>
                <w:rFonts w:hint="eastAsia" w:ascii="宋体" w:hAnsi="宋体" w:eastAsia="宋体" w:cs="宋体"/>
                <w:i w:val="0"/>
                <w:iCs w:val="0"/>
                <w:caps w:val="0"/>
                <w:color w:val="000000"/>
                <w:spacing w:val="0"/>
                <w:sz w:val="24"/>
                <w:szCs w:val="24"/>
                <w:highlight w:val="none"/>
              </w:rPr>
              <w:t>）履行合同所必需的设备和专业技术能力：</w:t>
            </w:r>
            <w:r>
              <w:rPr>
                <w:rFonts w:hint="eastAsia" w:ascii="宋体" w:hAnsi="宋体"/>
                <w:sz w:val="24"/>
                <w:szCs w:val="24"/>
                <w:highlight w:val="none"/>
              </w:rPr>
              <w:t>提供履行合同所必需的设备和专业技术能力的书面承诺函</w:t>
            </w:r>
            <w:r>
              <w:rPr>
                <w:rFonts w:hint="eastAsia" w:ascii="宋体" w:hAnsi="宋体"/>
                <w:sz w:val="24"/>
                <w:highlight w:val="none"/>
                <w:lang w:val="zh-CN"/>
              </w:rPr>
              <w:t>并加盖单位公章</w:t>
            </w:r>
            <w:r>
              <w:rPr>
                <w:rFonts w:hint="eastAsia" w:ascii="宋体" w:hAnsi="宋体" w:eastAsia="宋体" w:cs="宋体"/>
                <w:i w:val="0"/>
                <w:iCs w:val="0"/>
                <w:caps w:val="0"/>
                <w:color w:val="000000"/>
                <w:spacing w:val="0"/>
                <w:sz w:val="24"/>
                <w:szCs w:val="24"/>
                <w:highlight w:val="none"/>
              </w:rPr>
              <w:t>；</w:t>
            </w:r>
          </w:p>
          <w:p w14:paraId="7436FF36">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eastAsia="zh-CN"/>
              </w:rPr>
            </w:pP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lang w:val="en-US" w:eastAsia="zh-CN"/>
              </w:rPr>
              <w:t>5</w:t>
            </w:r>
            <w:r>
              <w:rPr>
                <w:rFonts w:hint="eastAsia" w:ascii="宋体" w:hAnsi="宋体" w:eastAsia="宋体" w:cs="宋体"/>
                <w:i w:val="0"/>
                <w:iCs w:val="0"/>
                <w:caps w:val="0"/>
                <w:color w:val="000000"/>
                <w:spacing w:val="0"/>
                <w:sz w:val="24"/>
                <w:szCs w:val="24"/>
                <w:highlight w:val="none"/>
              </w:rPr>
              <w:t>）参加采购活动前3年内，在经营活动中没有重大违法记录：</w:t>
            </w:r>
            <w:r>
              <w:rPr>
                <w:rFonts w:hint="eastAsia" w:ascii="宋体" w:hAnsi="宋体"/>
                <w:sz w:val="24"/>
                <w:szCs w:val="24"/>
                <w:highlight w:val="none"/>
              </w:rPr>
              <w:t>提供参加本次政府采购活动前3年内在经营活动中没有重大违法记录的书面承诺函</w:t>
            </w:r>
            <w:r>
              <w:rPr>
                <w:rFonts w:hint="eastAsia" w:ascii="宋体" w:hAnsi="宋体"/>
                <w:sz w:val="24"/>
                <w:highlight w:val="none"/>
                <w:lang w:val="zh-CN"/>
              </w:rPr>
              <w:t>并加盖单位公章</w:t>
            </w:r>
            <w:r>
              <w:rPr>
                <w:rFonts w:hint="eastAsia" w:ascii="宋体" w:hAnsi="宋体" w:eastAsia="宋体" w:cs="宋体"/>
                <w:i w:val="0"/>
                <w:iCs w:val="0"/>
                <w:caps w:val="0"/>
                <w:color w:val="000000"/>
                <w:spacing w:val="0"/>
                <w:sz w:val="24"/>
                <w:szCs w:val="24"/>
                <w:highlight w:val="none"/>
              </w:rPr>
              <w:t>。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313AA3C">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val="zh-CN" w:eastAsia="zh-CN"/>
              </w:rPr>
            </w:pP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4"/>
                <w:szCs w:val="24"/>
                <w:highlight w:val="none"/>
                <w:lang w:val="en-US" w:eastAsia="zh-CN"/>
              </w:rPr>
              <w:t>6</w:t>
            </w: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4"/>
                <w:szCs w:val="24"/>
                <w:highlight w:val="none"/>
                <w:lang w:val="zh-CN"/>
              </w:rPr>
              <w:t>凡拟参加本次招标项目的投标人，如在</w:t>
            </w:r>
            <w:r>
              <w:rPr>
                <w:rFonts w:hint="eastAsia" w:ascii="宋体" w:hAnsi="宋体" w:eastAsia="宋体" w:cs="宋体"/>
                <w:i w:val="0"/>
                <w:iCs w:val="0"/>
                <w:caps w:val="0"/>
                <w:color w:val="000000"/>
                <w:spacing w:val="0"/>
                <w:sz w:val="24"/>
                <w:szCs w:val="24"/>
                <w:highlight w:val="none"/>
              </w:rPr>
              <w:t>采购活动前3年内</w:t>
            </w:r>
            <w:r>
              <w:rPr>
                <w:rFonts w:hint="eastAsia" w:ascii="宋体" w:hAnsi="宋体" w:eastAsia="宋体" w:cs="宋体"/>
                <w:i w:val="0"/>
                <w:iCs w:val="0"/>
                <w:caps w:val="0"/>
                <w:color w:val="000000"/>
                <w:spacing w:val="0"/>
                <w:sz w:val="24"/>
                <w:szCs w:val="24"/>
                <w:highlight w:val="none"/>
                <w:lang w:val="zh-CN"/>
              </w:rPr>
              <w:t>“信用中国”网站（</w:t>
            </w:r>
            <w:r>
              <w:rPr>
                <w:rFonts w:hint="eastAsia" w:ascii="宋体" w:hAnsi="宋体"/>
                <w:color w:val="000000"/>
                <w:sz w:val="24"/>
                <w:highlight w:val="none"/>
              </w:rPr>
              <w:t>https://</w:t>
            </w:r>
            <w:r>
              <w:rPr>
                <w:rFonts w:hint="eastAsia" w:ascii="宋体" w:hAnsi="宋体" w:eastAsia="宋体" w:cs="宋体"/>
                <w:i w:val="0"/>
                <w:iCs w:val="0"/>
                <w:caps w:val="0"/>
                <w:color w:val="000000"/>
                <w:spacing w:val="0"/>
                <w:sz w:val="24"/>
                <w:szCs w:val="24"/>
                <w:highlight w:val="none"/>
                <w:lang w:val="zh-CN"/>
              </w:rPr>
              <w:t>www.creditchina.gov.cn）被列入失信被执行人、重大税收违法失信主体（</w:t>
            </w:r>
            <w:r>
              <w:rPr>
                <w:rFonts w:hint="eastAsia" w:ascii="宋体" w:hAnsi="宋体" w:eastAsia="宋体" w:cs="宋体"/>
                <w:i w:val="0"/>
                <w:iCs w:val="0"/>
                <w:caps w:val="0"/>
                <w:color w:val="000000"/>
                <w:spacing w:val="0"/>
                <w:sz w:val="24"/>
                <w:szCs w:val="24"/>
                <w:highlight w:val="none"/>
              </w:rPr>
              <w:t>进入信用中国网站</w:t>
            </w: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rPr>
              <w:t>信用服务-失信被执行人、重大税收违法失信主体</w:t>
            </w: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rPr>
              <w:t>查询、截图</w:t>
            </w: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lang w:val="zh-CN"/>
              </w:rPr>
              <w:t>、中国政府采购网（</w:t>
            </w:r>
            <w:r>
              <w:rPr>
                <w:rFonts w:hint="eastAsia" w:ascii="宋体" w:hAnsi="宋体"/>
                <w:color w:val="000000"/>
                <w:sz w:val="24"/>
                <w:highlight w:val="none"/>
              </w:rPr>
              <w:t>https://</w:t>
            </w:r>
            <w:r>
              <w:rPr>
                <w:rFonts w:hint="eastAsia" w:ascii="宋体" w:hAnsi="宋体" w:eastAsia="宋体" w:cs="宋体"/>
                <w:i w:val="0"/>
                <w:iCs w:val="0"/>
                <w:caps w:val="0"/>
                <w:color w:val="000000"/>
                <w:spacing w:val="0"/>
                <w:sz w:val="24"/>
                <w:szCs w:val="24"/>
                <w:highlight w:val="none"/>
                <w:lang w:val="zh-CN"/>
              </w:rPr>
              <w:t>www.ccgp.gov.cn/search/cr/）严重违法失信行为记录名单的（尚在处罚期内的），将拒绝其参加本次招标活动。</w:t>
            </w:r>
          </w:p>
          <w:p w14:paraId="27D91E7C">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eastAsia="zh-CN"/>
              </w:rPr>
            </w:pP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4"/>
                <w:szCs w:val="24"/>
                <w:highlight w:val="none"/>
                <w:lang w:val="en-US" w:eastAsia="zh-CN"/>
              </w:rPr>
              <w:t>7</w:t>
            </w:r>
            <w:r>
              <w:rPr>
                <w:rFonts w:hint="eastAsia" w:ascii="宋体" w:hAnsi="宋体" w:eastAsia="宋体" w:cs="宋体"/>
                <w:i w:val="0"/>
                <w:iCs w:val="0"/>
                <w:caps w:val="0"/>
                <w:color w:val="000000"/>
                <w:spacing w:val="0"/>
                <w:sz w:val="24"/>
                <w:szCs w:val="24"/>
                <w:highlight w:val="none"/>
              </w:rPr>
              <w:t>）企业负责人为同一人或者存在直接控股、管理关系的不同投标人，不得参加同一合同项下的政府采购活动。否则，皆取消投标资格。</w:t>
            </w:r>
          </w:p>
          <w:p w14:paraId="710222AE">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default" w:ascii="宋体" w:hAnsi="宋体" w:eastAsia="宋体" w:cs="宋体"/>
                <w:i w:val="0"/>
                <w:iCs w:val="0"/>
                <w:caps w:val="0"/>
                <w:color w:val="000000"/>
                <w:spacing w:val="0"/>
                <w:sz w:val="24"/>
                <w:szCs w:val="24"/>
                <w:highlight w:val="none"/>
                <w:lang w:val="en-US" w:eastAsia="zh-CN"/>
              </w:rPr>
            </w:pP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4"/>
                <w:szCs w:val="24"/>
                <w:highlight w:val="none"/>
                <w:lang w:val="en-US" w:eastAsia="zh-CN"/>
              </w:rPr>
              <w:t>8</w:t>
            </w:r>
            <w:r>
              <w:rPr>
                <w:rFonts w:hint="eastAsia" w:ascii="宋体" w:hAnsi="宋体" w:eastAsia="宋体" w:cs="宋体"/>
                <w:i w:val="0"/>
                <w:iCs w:val="0"/>
                <w:caps w:val="0"/>
                <w:color w:val="000000"/>
                <w:spacing w:val="0"/>
                <w:sz w:val="24"/>
                <w:szCs w:val="24"/>
                <w:highlight w:val="none"/>
              </w:rPr>
              <w:t>）投标保证金或电子</w:t>
            </w:r>
            <w:r>
              <w:rPr>
                <w:rFonts w:hint="eastAsia" w:ascii="宋体" w:hAnsi="宋体" w:eastAsia="宋体" w:cs="Times New Roman"/>
                <w:color w:val="000000"/>
                <w:kern w:val="2"/>
                <w:sz w:val="24"/>
                <w:szCs w:val="24"/>
                <w:highlight w:val="none"/>
                <w:lang w:val="en-US" w:eastAsia="zh-CN" w:bidi="ar-SA"/>
              </w:rPr>
              <w:t>保函：</w:t>
            </w:r>
            <w:r>
              <w:rPr>
                <w:rFonts w:hint="eastAsia" w:ascii="宋体" w:hAnsi="宋体" w:cs="Times New Roman"/>
                <w:color w:val="000000"/>
                <w:kern w:val="2"/>
                <w:sz w:val="24"/>
                <w:szCs w:val="24"/>
                <w:highlight w:val="none"/>
                <w:lang w:val="en-US" w:eastAsia="zh-CN" w:bidi="ar-SA"/>
              </w:rPr>
              <w:t>10000</w:t>
            </w:r>
            <w:r>
              <w:rPr>
                <w:rFonts w:hint="eastAsia" w:ascii="宋体" w:hAnsi="宋体" w:eastAsia="宋体" w:cs="Times New Roman"/>
                <w:color w:val="000000"/>
                <w:kern w:val="2"/>
                <w:sz w:val="24"/>
                <w:szCs w:val="24"/>
                <w:highlight w:val="none"/>
                <w:lang w:val="en-US" w:eastAsia="zh-CN" w:bidi="ar-SA"/>
              </w:rPr>
              <w:t>元（大写：</w:t>
            </w:r>
            <w:r>
              <w:rPr>
                <w:rFonts w:hint="eastAsia" w:ascii="宋体" w:hAnsi="宋体" w:cs="Times New Roman"/>
                <w:color w:val="000000"/>
                <w:kern w:val="2"/>
                <w:sz w:val="24"/>
                <w:szCs w:val="24"/>
                <w:highlight w:val="none"/>
                <w:lang w:val="en-US" w:eastAsia="zh-CN" w:bidi="ar-SA"/>
              </w:rPr>
              <w:t>壹万</w:t>
            </w:r>
            <w:r>
              <w:rPr>
                <w:rFonts w:hint="eastAsia" w:ascii="宋体" w:hAnsi="宋体" w:eastAsia="宋体" w:cs="Times New Roman"/>
                <w:color w:val="000000"/>
                <w:kern w:val="2"/>
                <w:sz w:val="24"/>
                <w:szCs w:val="24"/>
                <w:highlight w:val="none"/>
                <w:lang w:val="en-US" w:eastAsia="zh-CN" w:bidi="ar-SA"/>
              </w:rPr>
              <w:t>元</w:t>
            </w:r>
            <w:r>
              <w:rPr>
                <w:rFonts w:hint="eastAsia" w:ascii="宋体" w:hAnsi="宋体" w:eastAsia="宋体" w:cs="宋体"/>
                <w:i w:val="0"/>
                <w:iCs w:val="0"/>
                <w:caps w:val="0"/>
                <w:color w:val="000000"/>
                <w:spacing w:val="0"/>
                <w:sz w:val="24"/>
                <w:szCs w:val="24"/>
                <w:highlight w:val="none"/>
                <w:lang w:val="en-US" w:eastAsia="zh-CN"/>
              </w:rPr>
              <w:t>整</w:t>
            </w:r>
            <w:r>
              <w:rPr>
                <w:rFonts w:hint="eastAsia" w:ascii="宋体" w:hAnsi="宋体" w:eastAsia="宋体" w:cs="宋体"/>
                <w:i w:val="0"/>
                <w:iCs w:val="0"/>
                <w:caps w:val="0"/>
                <w:color w:val="000000"/>
                <w:spacing w:val="0"/>
                <w:sz w:val="24"/>
                <w:szCs w:val="24"/>
                <w:highlight w:val="none"/>
              </w:rPr>
              <w:t>）</w:t>
            </w:r>
          </w:p>
        </w:tc>
      </w:tr>
      <w:tr w14:paraId="77F64D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97" w:hRule="atLeast"/>
        </w:trPr>
        <w:tc>
          <w:tcPr>
            <w:tcW w:w="1117" w:type="dxa"/>
            <w:tcBorders>
              <w:tl2br w:val="nil"/>
              <w:tr2bl w:val="nil"/>
            </w:tcBorders>
            <w:noWrap w:val="0"/>
            <w:vAlign w:val="center"/>
          </w:tcPr>
          <w:p w14:paraId="61FE372C">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11</w:t>
            </w:r>
          </w:p>
        </w:tc>
        <w:tc>
          <w:tcPr>
            <w:tcW w:w="2071" w:type="dxa"/>
            <w:tcBorders>
              <w:tl2br w:val="nil"/>
              <w:tr2bl w:val="nil"/>
            </w:tcBorders>
            <w:noWrap w:val="0"/>
            <w:vAlign w:val="center"/>
          </w:tcPr>
          <w:p w14:paraId="28B8AE87">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联合体投标</w:t>
            </w:r>
          </w:p>
        </w:tc>
        <w:tc>
          <w:tcPr>
            <w:tcW w:w="7161" w:type="dxa"/>
            <w:tcBorders>
              <w:tl2br w:val="nil"/>
              <w:tr2bl w:val="nil"/>
            </w:tcBorders>
            <w:noWrap w:val="0"/>
            <w:vAlign w:val="center"/>
          </w:tcPr>
          <w:p w14:paraId="338E3116">
            <w:pPr>
              <w:pStyle w:val="21"/>
              <w:adjustRightInd w:val="0"/>
              <w:snapToGrid w:val="0"/>
              <w:spacing w:line="460" w:lineRule="exact"/>
              <w:outlineLvl w:val="9"/>
              <w:rPr>
                <w:rFonts w:hint="eastAsia" w:ascii="宋体" w:hAnsi="宋体" w:cs="宋体"/>
                <w:sz w:val="24"/>
                <w:szCs w:val="24"/>
                <w:highlight w:val="none"/>
                <w:u w:val="single"/>
              </w:rPr>
            </w:pPr>
            <w:r>
              <w:rPr>
                <w:rFonts w:hint="eastAsia" w:ascii="宋体" w:hAnsi="宋体" w:cs="宋体"/>
                <w:sz w:val="24"/>
                <w:szCs w:val="24"/>
                <w:highlight w:val="none"/>
              </w:rPr>
              <w:t>不接受</w:t>
            </w:r>
          </w:p>
        </w:tc>
      </w:tr>
      <w:tr w14:paraId="0CC92D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1" w:hRule="atLeast"/>
        </w:trPr>
        <w:tc>
          <w:tcPr>
            <w:tcW w:w="1117" w:type="dxa"/>
            <w:tcBorders>
              <w:tl2br w:val="nil"/>
              <w:tr2bl w:val="nil"/>
            </w:tcBorders>
            <w:noWrap w:val="0"/>
            <w:vAlign w:val="center"/>
          </w:tcPr>
          <w:p w14:paraId="7293FD6D">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12</w:t>
            </w:r>
          </w:p>
        </w:tc>
        <w:tc>
          <w:tcPr>
            <w:tcW w:w="2071" w:type="dxa"/>
            <w:tcBorders>
              <w:tl2br w:val="nil"/>
              <w:tr2bl w:val="nil"/>
            </w:tcBorders>
            <w:noWrap w:val="0"/>
            <w:vAlign w:val="center"/>
          </w:tcPr>
          <w:p w14:paraId="78C63227">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备选方案</w:t>
            </w:r>
          </w:p>
        </w:tc>
        <w:tc>
          <w:tcPr>
            <w:tcW w:w="7161" w:type="dxa"/>
            <w:tcBorders>
              <w:tl2br w:val="nil"/>
              <w:tr2bl w:val="nil"/>
            </w:tcBorders>
            <w:noWrap w:val="0"/>
            <w:vAlign w:val="center"/>
          </w:tcPr>
          <w:p w14:paraId="6CEF3D9B">
            <w:pPr>
              <w:pStyle w:val="21"/>
              <w:adjustRightInd w:val="0"/>
              <w:snapToGrid w:val="0"/>
              <w:spacing w:line="460" w:lineRule="exact"/>
              <w:jc w:val="left"/>
              <w:outlineLvl w:val="9"/>
              <w:rPr>
                <w:rFonts w:hint="eastAsia" w:ascii="宋体" w:hAnsi="宋体" w:cs="宋体"/>
                <w:sz w:val="24"/>
                <w:szCs w:val="24"/>
                <w:highlight w:val="none"/>
                <w:u w:val="single"/>
              </w:rPr>
            </w:pPr>
            <w:r>
              <w:rPr>
                <w:rFonts w:hint="eastAsia" w:ascii="宋体" w:hAnsi="宋体" w:cs="宋体"/>
                <w:sz w:val="24"/>
                <w:szCs w:val="24"/>
                <w:highlight w:val="none"/>
              </w:rPr>
              <w:t>不接受</w:t>
            </w:r>
          </w:p>
        </w:tc>
      </w:tr>
      <w:tr w14:paraId="6C1FE4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68" w:hRule="atLeast"/>
        </w:trPr>
        <w:tc>
          <w:tcPr>
            <w:tcW w:w="1117" w:type="dxa"/>
            <w:tcBorders>
              <w:tl2br w:val="nil"/>
              <w:tr2bl w:val="nil"/>
            </w:tcBorders>
            <w:noWrap w:val="0"/>
            <w:vAlign w:val="center"/>
          </w:tcPr>
          <w:p w14:paraId="6DF572A0">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13</w:t>
            </w:r>
          </w:p>
        </w:tc>
        <w:tc>
          <w:tcPr>
            <w:tcW w:w="2071" w:type="dxa"/>
            <w:tcBorders>
              <w:tl2br w:val="nil"/>
              <w:tr2bl w:val="nil"/>
            </w:tcBorders>
            <w:noWrap w:val="0"/>
            <w:vAlign w:val="center"/>
          </w:tcPr>
          <w:p w14:paraId="687CD06A">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信息公告媒体</w:t>
            </w:r>
          </w:p>
        </w:tc>
        <w:tc>
          <w:tcPr>
            <w:tcW w:w="7161" w:type="dxa"/>
            <w:tcBorders>
              <w:tl2br w:val="nil"/>
              <w:tr2bl w:val="nil"/>
            </w:tcBorders>
            <w:noWrap w:val="0"/>
            <w:vAlign w:val="center"/>
          </w:tcPr>
          <w:p w14:paraId="3CBDDC2A">
            <w:pPr>
              <w:pStyle w:val="21"/>
              <w:adjustRightInd w:val="0"/>
              <w:snapToGrid w:val="0"/>
              <w:spacing w:line="460" w:lineRule="exact"/>
              <w:jc w:val="left"/>
              <w:outlineLvl w:val="9"/>
              <w:rPr>
                <w:rFonts w:hint="eastAsia" w:ascii="宋体" w:hAnsi="宋体" w:cs="宋体"/>
                <w:sz w:val="24"/>
                <w:szCs w:val="24"/>
                <w:highlight w:val="none"/>
                <w:u w:val="single"/>
              </w:rPr>
            </w:pPr>
            <w:r>
              <w:rPr>
                <w:rFonts w:hint="eastAsia" w:ascii="宋体" w:hAnsi="宋体" w:eastAsia="宋体" w:cs="宋体"/>
                <w:sz w:val="24"/>
                <w:szCs w:val="24"/>
                <w:highlight w:val="none"/>
              </w:rPr>
              <w:t>新疆政府采购网（http://www.ccgp-xinjiang.gov.cn）</w:t>
            </w:r>
            <w:r>
              <w:rPr>
                <w:rFonts w:hint="eastAsia" w:ascii="宋体" w:hAnsi="宋体" w:eastAsia="宋体" w:cs="宋体"/>
                <w:sz w:val="24"/>
                <w:szCs w:val="24"/>
                <w:highlight w:val="none"/>
                <w:lang w:eastAsia="zh-CN"/>
              </w:rPr>
              <w:t>、</w:t>
            </w:r>
            <w:r>
              <w:rPr>
                <w:rFonts w:hint="eastAsia" w:ascii="宋体" w:hAnsi="宋体" w:eastAsia="宋体" w:cs="宋体"/>
                <w:color w:val="000000"/>
                <w:sz w:val="24"/>
                <w:szCs w:val="24"/>
                <w:highlight w:val="none"/>
                <w:lang w:val="en-US" w:eastAsia="zh-CN"/>
              </w:rPr>
              <w:t>中国政府采购网（http://www.ccgp.gov.cn/）</w:t>
            </w:r>
          </w:p>
        </w:tc>
      </w:tr>
      <w:tr w14:paraId="482D40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38" w:hRule="atLeast"/>
        </w:trPr>
        <w:tc>
          <w:tcPr>
            <w:tcW w:w="1117" w:type="dxa"/>
            <w:tcBorders>
              <w:tl2br w:val="nil"/>
              <w:tr2bl w:val="nil"/>
            </w:tcBorders>
            <w:noWrap w:val="0"/>
            <w:vAlign w:val="center"/>
          </w:tcPr>
          <w:p w14:paraId="0640A729">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14</w:t>
            </w:r>
          </w:p>
        </w:tc>
        <w:tc>
          <w:tcPr>
            <w:tcW w:w="2071" w:type="dxa"/>
            <w:tcBorders>
              <w:tl2br w:val="nil"/>
              <w:tr2bl w:val="nil"/>
            </w:tcBorders>
            <w:noWrap w:val="0"/>
            <w:vAlign w:val="center"/>
          </w:tcPr>
          <w:p w14:paraId="7623A31C">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响应文件递交截止</w:t>
            </w:r>
            <w:r>
              <w:rPr>
                <w:rFonts w:hint="eastAsia" w:ascii="宋体" w:hAnsi="宋体" w:cs="宋体"/>
                <w:b/>
                <w:bCs/>
                <w:sz w:val="24"/>
                <w:szCs w:val="24"/>
                <w:highlight w:val="none"/>
                <w:lang w:val="en-US" w:eastAsia="zh-CN"/>
              </w:rPr>
              <w:t>地点及方式</w:t>
            </w:r>
          </w:p>
        </w:tc>
        <w:tc>
          <w:tcPr>
            <w:tcW w:w="7161" w:type="dxa"/>
            <w:tcBorders>
              <w:tl2br w:val="nil"/>
              <w:tr2bl w:val="nil"/>
            </w:tcBorders>
            <w:noWrap w:val="0"/>
            <w:vAlign w:val="center"/>
          </w:tcPr>
          <w:p w14:paraId="234444DC">
            <w:pPr>
              <w:pStyle w:val="21"/>
              <w:adjustRightInd w:val="0"/>
              <w:snapToGrid w:val="0"/>
              <w:spacing w:line="460" w:lineRule="exact"/>
              <w:outlineLvl w:val="9"/>
              <w:rPr>
                <w:rFonts w:hint="eastAsia" w:ascii="宋体" w:hAnsi="宋体" w:cs="宋体"/>
                <w:color w:val="000000"/>
                <w:sz w:val="24"/>
                <w:szCs w:val="24"/>
                <w:highlight w:val="none"/>
              </w:rPr>
            </w:pPr>
            <w:r>
              <w:rPr>
                <w:rFonts w:hint="eastAsia" w:ascii="宋体" w:hAnsi="宋体" w:cs="宋体"/>
                <w:color w:val="000000"/>
                <w:sz w:val="24"/>
                <w:szCs w:val="24"/>
                <w:highlight w:val="none"/>
              </w:rPr>
              <w:t>开标地点：墨玉县公共资源交易平台中心（墨玉县玉华社区院内）</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供应商无需到场</w:t>
            </w:r>
            <w:r>
              <w:rPr>
                <w:rFonts w:hint="eastAsia" w:ascii="宋体" w:hAnsi="宋体" w:cs="宋体"/>
                <w:color w:val="000000"/>
                <w:sz w:val="24"/>
                <w:szCs w:val="24"/>
                <w:highlight w:val="none"/>
                <w:lang w:eastAsia="zh-CN"/>
              </w:rPr>
              <w:t>）</w:t>
            </w:r>
          </w:p>
          <w:p w14:paraId="199F2D29">
            <w:pPr>
              <w:pStyle w:val="21"/>
              <w:adjustRightInd w:val="0"/>
              <w:snapToGrid w:val="0"/>
              <w:spacing w:line="460" w:lineRule="exact"/>
              <w:outlineLvl w:val="9"/>
              <w:rPr>
                <w:rFonts w:hint="eastAsia" w:ascii="宋体" w:hAnsi="宋体" w:cs="宋体"/>
                <w:color w:val="000000"/>
                <w:sz w:val="24"/>
                <w:szCs w:val="24"/>
                <w:highlight w:val="none"/>
              </w:rPr>
            </w:pPr>
            <w:r>
              <w:rPr>
                <w:rFonts w:hint="eastAsia" w:ascii="宋体" w:hAnsi="宋体" w:cs="宋体"/>
                <w:color w:val="000000"/>
                <w:sz w:val="24"/>
                <w:szCs w:val="24"/>
                <w:highlight w:val="none"/>
              </w:rPr>
              <w:t>递交</w:t>
            </w:r>
            <w:r>
              <w:rPr>
                <w:rFonts w:hint="eastAsia" w:ascii="宋体" w:hAnsi="宋体" w:cs="宋体"/>
                <w:color w:val="000000"/>
                <w:sz w:val="24"/>
                <w:szCs w:val="24"/>
                <w:highlight w:val="none"/>
                <w:lang w:val="en-US" w:eastAsia="zh-CN"/>
              </w:rPr>
              <w:t>响应</w:t>
            </w:r>
            <w:r>
              <w:rPr>
                <w:rFonts w:hint="eastAsia" w:ascii="宋体" w:hAnsi="宋体" w:cs="宋体"/>
                <w:color w:val="000000"/>
                <w:sz w:val="24"/>
                <w:szCs w:val="24"/>
                <w:highlight w:val="none"/>
              </w:rPr>
              <w:t>文件的地点及方式：投标人应</w:t>
            </w:r>
            <w:r>
              <w:rPr>
                <w:rFonts w:hint="eastAsia" w:ascii="宋体" w:hAnsi="宋体" w:cs="宋体"/>
                <w:color w:val="000000"/>
                <w:sz w:val="24"/>
                <w:szCs w:val="24"/>
                <w:highlight w:val="none"/>
                <w:lang w:eastAsia="zh-CN"/>
              </w:rPr>
              <w:t>2026年</w:t>
            </w:r>
            <w:r>
              <w:rPr>
                <w:rFonts w:hint="eastAsia" w:ascii="宋体" w:hAnsi="宋体" w:cs="宋体"/>
                <w:color w:val="000000"/>
                <w:sz w:val="24"/>
                <w:szCs w:val="24"/>
                <w:highlight w:val="none"/>
                <w:lang w:val="en-US" w:eastAsia="zh-CN"/>
              </w:rPr>
              <w:t>10</w:t>
            </w:r>
            <w:r>
              <w:rPr>
                <w:rFonts w:hint="eastAsia" w:ascii="宋体" w:hAnsi="宋体" w:cs="宋体"/>
                <w:color w:val="000000"/>
                <w:sz w:val="24"/>
                <w:szCs w:val="24"/>
                <w:highlight w:val="none"/>
                <w:lang w:eastAsia="zh-CN"/>
              </w:rPr>
              <w:t>月</w:t>
            </w:r>
            <w:r>
              <w:rPr>
                <w:rFonts w:hint="eastAsia" w:ascii="宋体" w:hAnsi="宋体" w:cs="宋体"/>
                <w:color w:val="000000"/>
                <w:sz w:val="24"/>
                <w:szCs w:val="24"/>
                <w:highlight w:val="none"/>
                <w:lang w:val="en-US" w:eastAsia="zh-CN"/>
              </w:rPr>
              <w:t>30</w:t>
            </w:r>
            <w:r>
              <w:rPr>
                <w:rFonts w:hint="eastAsia" w:ascii="宋体" w:hAnsi="宋体" w:cs="宋体"/>
                <w:color w:val="000000"/>
                <w:sz w:val="24"/>
                <w:szCs w:val="24"/>
                <w:highlight w:val="none"/>
                <w:lang w:eastAsia="zh-CN"/>
              </w:rPr>
              <w:t>日</w:t>
            </w:r>
            <w:r>
              <w:rPr>
                <w:rFonts w:hint="eastAsia" w:ascii="宋体" w:hAnsi="宋体" w:cs="宋体"/>
                <w:color w:val="000000"/>
                <w:sz w:val="24"/>
                <w:szCs w:val="24"/>
                <w:highlight w:val="none"/>
              </w:rPr>
              <w:t>11点00分之前将电子投标文件上传到“政采云”平台。应按照本项目招标文件和政采云平台的要求编制、加密传输投标文件。供应商在使用系统进行投标的过程中遇到涉及平台使用的任何问题，可致电政采云平台技术支持热线咨询，联系方式：95763。</w:t>
            </w:r>
          </w:p>
        </w:tc>
      </w:tr>
      <w:tr w14:paraId="00C9AD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47" w:hRule="atLeast"/>
        </w:trPr>
        <w:tc>
          <w:tcPr>
            <w:tcW w:w="1117" w:type="dxa"/>
            <w:tcBorders>
              <w:tl2br w:val="nil"/>
              <w:tr2bl w:val="nil"/>
            </w:tcBorders>
            <w:noWrap w:val="0"/>
            <w:vAlign w:val="center"/>
          </w:tcPr>
          <w:p w14:paraId="7D117E9E">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15</w:t>
            </w:r>
          </w:p>
        </w:tc>
        <w:tc>
          <w:tcPr>
            <w:tcW w:w="2071" w:type="dxa"/>
            <w:tcBorders>
              <w:tl2br w:val="nil"/>
              <w:tr2bl w:val="nil"/>
            </w:tcBorders>
            <w:noWrap w:val="0"/>
            <w:vAlign w:val="center"/>
          </w:tcPr>
          <w:p w14:paraId="5E0CEF0B">
            <w:pPr>
              <w:pStyle w:val="21"/>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lang w:val="en-US" w:eastAsia="zh-CN"/>
              </w:rPr>
              <w:t>响应文件解密</w:t>
            </w:r>
            <w:r>
              <w:rPr>
                <w:rFonts w:hint="eastAsia" w:ascii="宋体" w:hAnsi="宋体" w:cs="宋体"/>
                <w:b/>
                <w:bCs/>
                <w:sz w:val="24"/>
                <w:szCs w:val="24"/>
                <w:highlight w:val="none"/>
              </w:rPr>
              <w:t>时间</w:t>
            </w:r>
          </w:p>
        </w:tc>
        <w:tc>
          <w:tcPr>
            <w:tcW w:w="7161" w:type="dxa"/>
            <w:tcBorders>
              <w:tl2br w:val="nil"/>
              <w:tr2bl w:val="nil"/>
            </w:tcBorders>
            <w:noWrap w:val="0"/>
            <w:vAlign w:val="center"/>
          </w:tcPr>
          <w:p w14:paraId="35BC3ED7">
            <w:pPr>
              <w:pStyle w:val="23"/>
              <w:spacing w:line="460" w:lineRule="exact"/>
              <w:outlineLvl w:val="9"/>
              <w:rPr>
                <w:rFonts w:hint="eastAsia" w:ascii="宋体" w:hAnsi="宋体" w:cs="宋体"/>
                <w:b/>
                <w:color w:val="000000"/>
                <w:sz w:val="24"/>
                <w:szCs w:val="24"/>
                <w:highlight w:val="none"/>
              </w:rPr>
            </w:pPr>
            <w:r>
              <w:rPr>
                <w:rFonts w:hint="eastAsia" w:ascii="宋体" w:hAnsi="宋体" w:cs="宋体"/>
                <w:b/>
                <w:color w:val="000000"/>
                <w:sz w:val="24"/>
                <w:szCs w:val="24"/>
                <w:highlight w:val="none"/>
              </w:rPr>
              <w:t>采用不见面开标：</w:t>
            </w:r>
          </w:p>
          <w:p w14:paraId="4BE14FD2">
            <w:pPr>
              <w:pStyle w:val="23"/>
              <w:spacing w:line="460" w:lineRule="exact"/>
              <w:outlineLvl w:val="9"/>
              <w:rPr>
                <w:rFonts w:hint="eastAsia" w:ascii="宋体" w:hAnsi="宋体" w:cs="宋体"/>
                <w:color w:val="000000"/>
                <w:sz w:val="24"/>
                <w:szCs w:val="24"/>
                <w:highlight w:val="none"/>
              </w:rPr>
            </w:pPr>
            <w:r>
              <w:rPr>
                <w:rFonts w:hint="eastAsia" w:ascii="宋体" w:hAnsi="宋体" w:cs="宋体"/>
                <w:color w:val="000000"/>
                <w:sz w:val="24"/>
                <w:szCs w:val="24"/>
                <w:highlight w:val="none"/>
                <w:lang w:eastAsia="zh-CN"/>
              </w:rPr>
              <w:t>2026年</w:t>
            </w:r>
            <w:r>
              <w:rPr>
                <w:rFonts w:hint="eastAsia" w:ascii="宋体" w:hAnsi="宋体" w:cs="宋体"/>
                <w:color w:val="000000"/>
                <w:sz w:val="24"/>
                <w:szCs w:val="24"/>
                <w:highlight w:val="none"/>
                <w:lang w:val="en-US" w:eastAsia="zh-CN"/>
              </w:rPr>
              <w:t>10</w:t>
            </w:r>
            <w:r>
              <w:rPr>
                <w:rFonts w:hint="eastAsia" w:ascii="宋体" w:hAnsi="宋体" w:cs="宋体"/>
                <w:color w:val="000000"/>
                <w:sz w:val="24"/>
                <w:szCs w:val="24"/>
                <w:highlight w:val="none"/>
                <w:lang w:eastAsia="zh-CN"/>
              </w:rPr>
              <w:t>月</w:t>
            </w:r>
            <w:r>
              <w:rPr>
                <w:rFonts w:hint="eastAsia" w:ascii="宋体" w:hAnsi="宋体" w:cs="宋体"/>
                <w:color w:val="000000"/>
                <w:sz w:val="24"/>
                <w:szCs w:val="24"/>
                <w:highlight w:val="none"/>
                <w:lang w:val="en-US" w:eastAsia="zh-CN"/>
              </w:rPr>
              <w:t>30</w:t>
            </w:r>
            <w:r>
              <w:rPr>
                <w:rFonts w:hint="eastAsia" w:ascii="宋体" w:hAnsi="宋体" w:cs="宋体"/>
                <w:color w:val="000000"/>
                <w:sz w:val="24"/>
                <w:szCs w:val="24"/>
                <w:highlight w:val="none"/>
                <w:lang w:eastAsia="zh-CN"/>
              </w:rPr>
              <w:t>日</w:t>
            </w:r>
            <w:r>
              <w:rPr>
                <w:rFonts w:hint="eastAsia" w:ascii="宋体" w:hAnsi="宋体" w:cs="宋体"/>
                <w:color w:val="000000"/>
                <w:sz w:val="24"/>
                <w:szCs w:val="24"/>
                <w:highlight w:val="none"/>
              </w:rPr>
              <w:t>11：</w:t>
            </w:r>
            <w:r>
              <w:rPr>
                <w:rFonts w:hint="eastAsia" w:ascii="宋体" w:hAnsi="宋体" w:cs="宋体"/>
                <w:color w:val="000000"/>
                <w:sz w:val="24"/>
                <w:szCs w:val="24"/>
                <w:highlight w:val="none"/>
                <w:lang w:val="en-US" w:eastAsia="zh-CN"/>
              </w:rPr>
              <w:t>30前</w:t>
            </w:r>
            <w:r>
              <w:rPr>
                <w:rFonts w:hint="eastAsia" w:ascii="宋体" w:hAnsi="宋体" w:cs="宋体"/>
                <w:color w:val="000000"/>
                <w:sz w:val="24"/>
                <w:szCs w:val="24"/>
                <w:highlight w:val="none"/>
              </w:rPr>
              <w:t>（北京时间）前供应商可以登录“政采云”平台，用“项目采购</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开标评标”功能进行解密投标文件。若供应商在规定时间内（</w:t>
            </w:r>
            <w:r>
              <w:rPr>
                <w:rFonts w:hint="eastAsia" w:ascii="宋体" w:hAnsi="宋体" w:cs="宋体"/>
                <w:color w:val="000000"/>
                <w:sz w:val="24"/>
                <w:szCs w:val="24"/>
                <w:highlight w:val="none"/>
                <w:lang w:eastAsia="zh-CN"/>
              </w:rPr>
              <w:t>2026年</w:t>
            </w:r>
            <w:r>
              <w:rPr>
                <w:rFonts w:hint="eastAsia" w:ascii="宋体" w:hAnsi="宋体" w:cs="宋体"/>
                <w:color w:val="000000"/>
                <w:sz w:val="24"/>
                <w:szCs w:val="24"/>
                <w:highlight w:val="none"/>
                <w:lang w:val="en-US" w:eastAsia="zh-CN"/>
              </w:rPr>
              <w:t>10</w:t>
            </w:r>
            <w:r>
              <w:rPr>
                <w:rFonts w:hint="eastAsia" w:ascii="宋体" w:hAnsi="宋体" w:cs="宋体"/>
                <w:color w:val="000000"/>
                <w:sz w:val="24"/>
                <w:szCs w:val="24"/>
                <w:highlight w:val="none"/>
                <w:lang w:eastAsia="zh-CN"/>
              </w:rPr>
              <w:t>月</w:t>
            </w:r>
            <w:r>
              <w:rPr>
                <w:rFonts w:hint="eastAsia" w:ascii="宋体" w:hAnsi="宋体" w:cs="宋体"/>
                <w:color w:val="000000"/>
                <w:sz w:val="24"/>
                <w:szCs w:val="24"/>
                <w:highlight w:val="none"/>
                <w:lang w:val="en-US" w:eastAsia="zh-CN"/>
              </w:rPr>
              <w:t>30</w:t>
            </w:r>
            <w:r>
              <w:rPr>
                <w:rFonts w:hint="eastAsia" w:ascii="宋体" w:hAnsi="宋体" w:cs="宋体"/>
                <w:color w:val="000000"/>
                <w:sz w:val="24"/>
                <w:szCs w:val="24"/>
                <w:highlight w:val="none"/>
                <w:lang w:eastAsia="zh-CN"/>
              </w:rPr>
              <w:t>日</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0前）未按时解密的，视为投标文件撤回。</w:t>
            </w:r>
          </w:p>
          <w:p w14:paraId="6DFCC507">
            <w:pPr>
              <w:pStyle w:val="23"/>
              <w:spacing w:line="460" w:lineRule="exact"/>
              <w:outlineLvl w:val="9"/>
              <w:rPr>
                <w:rFonts w:hint="eastAsia" w:ascii="宋体" w:hAnsi="宋体" w:cs="宋体"/>
                <w:color w:val="000000"/>
                <w:sz w:val="24"/>
                <w:szCs w:val="24"/>
                <w:highlight w:val="none"/>
              </w:rPr>
            </w:pPr>
            <w:r>
              <w:rPr>
                <w:rFonts w:hint="eastAsia" w:ascii="宋体" w:hAnsi="宋体" w:cs="宋体"/>
                <w:color w:val="000000"/>
                <w:sz w:val="24"/>
                <w:szCs w:val="24"/>
                <w:highlight w:val="none"/>
              </w:rPr>
              <w:t>注：</w:t>
            </w:r>
          </w:p>
          <w:p w14:paraId="2B361E4E">
            <w:pPr>
              <w:pStyle w:val="23"/>
              <w:spacing w:line="460" w:lineRule="exact"/>
              <w:outlineLvl w:val="9"/>
              <w:rPr>
                <w:rFonts w:hint="eastAsia" w:ascii="宋体" w:hAnsi="宋体" w:cs="宋体"/>
                <w:color w:val="000000"/>
                <w:sz w:val="24"/>
                <w:szCs w:val="24"/>
                <w:highlight w:val="none"/>
              </w:rPr>
            </w:pPr>
            <w:r>
              <w:rPr>
                <w:rFonts w:hint="eastAsia" w:ascii="宋体" w:hAnsi="宋体" w:cs="宋体"/>
                <w:color w:val="000000"/>
                <w:sz w:val="24"/>
                <w:szCs w:val="24"/>
                <w:highlight w:val="none"/>
              </w:rPr>
              <w:t>1、不见面开标默认解密时长：</w:t>
            </w:r>
            <w:r>
              <w:rPr>
                <w:rFonts w:hint="eastAsia" w:ascii="宋体" w:hAnsi="宋体" w:cs="宋体"/>
                <w:color w:val="000000"/>
                <w:sz w:val="24"/>
                <w:szCs w:val="24"/>
                <w:highlight w:val="none"/>
                <w:lang w:val="en-US" w:eastAsia="zh-CN"/>
              </w:rPr>
              <w:t>30</w:t>
            </w:r>
            <w:r>
              <w:rPr>
                <w:rFonts w:hint="eastAsia" w:ascii="宋体" w:hAnsi="宋体" w:cs="宋体"/>
                <w:color w:val="000000"/>
                <w:sz w:val="24"/>
                <w:szCs w:val="24"/>
                <w:highlight w:val="none"/>
              </w:rPr>
              <w:t>分钟</w:t>
            </w:r>
          </w:p>
          <w:p w14:paraId="33D2C9E6">
            <w:pPr>
              <w:pStyle w:val="23"/>
              <w:spacing w:line="460" w:lineRule="exact"/>
              <w:outlineLvl w:val="9"/>
              <w:rPr>
                <w:rFonts w:hint="eastAsia" w:ascii="宋体" w:hAnsi="宋体" w:cs="宋体"/>
                <w:color w:val="000000"/>
                <w:sz w:val="24"/>
                <w:szCs w:val="24"/>
                <w:highlight w:val="none"/>
              </w:rPr>
            </w:pPr>
            <w:r>
              <w:rPr>
                <w:rFonts w:hint="eastAsia" w:ascii="宋体" w:hAnsi="宋体" w:cs="宋体"/>
                <w:color w:val="000000"/>
                <w:sz w:val="24"/>
                <w:szCs w:val="24"/>
                <w:highlight w:val="none"/>
              </w:rPr>
              <w:t>2、本项目采用远程不见面</w:t>
            </w:r>
            <w:r>
              <w:rPr>
                <w:rFonts w:hint="eastAsia" w:ascii="宋体" w:hAnsi="宋体" w:cs="宋体"/>
                <w:color w:val="000000"/>
                <w:sz w:val="24"/>
                <w:szCs w:val="24"/>
                <w:highlight w:val="none"/>
                <w:lang w:val="en-US" w:eastAsia="zh-CN"/>
              </w:rPr>
              <w:t>开评标</w:t>
            </w:r>
            <w:r>
              <w:rPr>
                <w:rFonts w:hint="eastAsia" w:ascii="宋体" w:hAnsi="宋体" w:cs="宋体"/>
                <w:color w:val="000000"/>
                <w:sz w:val="24"/>
                <w:szCs w:val="24"/>
                <w:highlight w:val="none"/>
              </w:rPr>
              <w:t>的模式。</w:t>
            </w:r>
          </w:p>
          <w:p w14:paraId="405ED249">
            <w:pPr>
              <w:pStyle w:val="23"/>
              <w:spacing w:line="460" w:lineRule="exact"/>
              <w:outlineLvl w:val="9"/>
              <w:rPr>
                <w:rFonts w:hint="eastAsia" w:ascii="宋体" w:hAnsi="宋体" w:cs="宋体"/>
                <w:color w:val="000000"/>
                <w:sz w:val="24"/>
                <w:szCs w:val="24"/>
                <w:highlight w:val="none"/>
                <w:u w:val="single"/>
              </w:rPr>
            </w:pPr>
            <w:r>
              <w:rPr>
                <w:rFonts w:hint="eastAsia" w:ascii="宋体" w:hAnsi="宋体" w:cs="宋体"/>
                <w:b/>
                <w:color w:val="000000"/>
                <w:sz w:val="24"/>
                <w:szCs w:val="24"/>
                <w:highlight w:val="none"/>
              </w:rPr>
              <w:t>开标当日，投标人无需到达开标现场，仅需在任意地点通过政采云平台（</w:t>
            </w:r>
            <w:r>
              <w:rPr>
                <w:rFonts w:hint="eastAsia" w:ascii="宋体" w:hAnsi="宋体" w:cs="宋体"/>
                <w:b/>
                <w:color w:val="000000"/>
                <w:sz w:val="24"/>
                <w:szCs w:val="24"/>
                <w:highlight w:val="none"/>
                <w:lang w:eastAsia="zh-CN"/>
              </w:rPr>
              <w:t>https:</w:t>
            </w:r>
            <w:r>
              <w:rPr>
                <w:rFonts w:hint="eastAsia" w:ascii="宋体" w:hAnsi="宋体" w:cs="宋体"/>
                <w:b/>
                <w:color w:val="000000"/>
                <w:sz w:val="24"/>
                <w:szCs w:val="24"/>
                <w:highlight w:val="none"/>
              </w:rPr>
              <w:t>//www.zcygov.cn）不见面开标系统完成远程解密、提疑澄清、开标唱标等交互环节。投标人必须使用能正确解密投标文件的“CA锁”在规定的时间内完成远程解密，因投标人原因未能解密、解密失败或解密超时，视为投标人撤销其投标文件，默认自动放弃；因采购人原因或网上招投标平台发生故障，导致无法按时完成投标文件解密的，供应商需将未加密的投标文件提供给采购代理机构，采购代理机构通过异常处理端口上传、解密。（友情提示：投标人编制标书的CA需与解密CA保持一致）。</w:t>
            </w:r>
          </w:p>
        </w:tc>
      </w:tr>
      <w:tr w14:paraId="5D8F62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7" w:hRule="atLeast"/>
        </w:trPr>
        <w:tc>
          <w:tcPr>
            <w:tcW w:w="1117" w:type="dxa"/>
            <w:tcBorders>
              <w:tl2br w:val="nil"/>
              <w:tr2bl w:val="nil"/>
            </w:tcBorders>
            <w:noWrap w:val="0"/>
            <w:vAlign w:val="center"/>
          </w:tcPr>
          <w:p w14:paraId="4A61AB4E">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16</w:t>
            </w:r>
          </w:p>
        </w:tc>
        <w:tc>
          <w:tcPr>
            <w:tcW w:w="2071" w:type="dxa"/>
            <w:tcBorders>
              <w:tl2br w:val="nil"/>
              <w:tr2bl w:val="nil"/>
            </w:tcBorders>
            <w:noWrap w:val="0"/>
            <w:vAlign w:val="center"/>
          </w:tcPr>
          <w:p w14:paraId="75C59D31">
            <w:pPr>
              <w:pStyle w:val="21"/>
              <w:adjustRightInd w:val="0"/>
              <w:snapToGrid w:val="0"/>
              <w:spacing w:line="460" w:lineRule="exact"/>
              <w:outlineLvl w:val="9"/>
              <w:rPr>
                <w:rFonts w:hint="eastAsia" w:ascii="宋体" w:hAnsi="宋体" w:cs="宋体"/>
                <w:b/>
                <w:bCs/>
                <w:sz w:val="24"/>
                <w:szCs w:val="24"/>
                <w:highlight w:val="none"/>
              </w:rPr>
            </w:pPr>
            <w:r>
              <w:rPr>
                <w:rFonts w:hint="eastAsia" w:ascii="宋体" w:hAnsi="宋体" w:cs="宋体"/>
                <w:b/>
                <w:bCs/>
                <w:sz w:val="24"/>
                <w:szCs w:val="24"/>
                <w:highlight w:val="none"/>
              </w:rPr>
              <w:t>磋商小组的组建及评审专家的确定方式</w:t>
            </w:r>
          </w:p>
        </w:tc>
        <w:tc>
          <w:tcPr>
            <w:tcW w:w="7161" w:type="dxa"/>
            <w:tcBorders>
              <w:tl2br w:val="nil"/>
              <w:tr2bl w:val="nil"/>
            </w:tcBorders>
            <w:noWrap w:val="0"/>
            <w:vAlign w:val="center"/>
          </w:tcPr>
          <w:p w14:paraId="41295458">
            <w:pPr>
              <w:pStyle w:val="23"/>
              <w:spacing w:line="460" w:lineRule="exact"/>
              <w:outlineLvl w:val="9"/>
              <w:rPr>
                <w:rFonts w:hint="eastAsia" w:ascii="宋体" w:hAnsi="宋体" w:cs="宋体"/>
                <w:sz w:val="24"/>
                <w:szCs w:val="24"/>
                <w:highlight w:val="none"/>
              </w:rPr>
            </w:pPr>
            <w:r>
              <w:rPr>
                <w:rFonts w:hint="eastAsia" w:ascii="宋体" w:hAnsi="宋体" w:cs="宋体"/>
                <w:sz w:val="24"/>
                <w:szCs w:val="24"/>
                <w:highlight w:val="none"/>
              </w:rPr>
              <w:t>招标</w:t>
            </w:r>
            <w:r>
              <w:rPr>
                <w:rFonts w:hint="eastAsia" w:ascii="宋体" w:hAnsi="宋体" w:cs="宋体"/>
                <w:sz w:val="24"/>
                <w:szCs w:val="24"/>
                <w:highlight w:val="none"/>
                <w:lang w:eastAsia="zh-CN"/>
              </w:rPr>
              <w:t>采购人</w:t>
            </w:r>
            <w:r>
              <w:rPr>
                <w:rFonts w:hint="eastAsia" w:ascii="宋体" w:hAnsi="宋体" w:cs="宋体"/>
                <w:sz w:val="24"/>
                <w:szCs w:val="24"/>
                <w:highlight w:val="none"/>
              </w:rPr>
              <w:t>依法组建磋商小组</w:t>
            </w:r>
            <w:r>
              <w:rPr>
                <w:rFonts w:hint="eastAsia" w:ascii="宋体" w:hAnsi="宋体" w:cs="宋体"/>
                <w:sz w:val="24"/>
                <w:szCs w:val="24"/>
                <w:highlight w:val="none"/>
                <w:lang w:eastAsia="zh-CN"/>
              </w:rPr>
              <w:t>，磋商小组</w:t>
            </w:r>
            <w:r>
              <w:rPr>
                <w:rFonts w:hint="eastAsia" w:ascii="宋体" w:hAnsi="宋体" w:cs="宋体"/>
                <w:sz w:val="24"/>
                <w:szCs w:val="24"/>
                <w:highlight w:val="none"/>
              </w:rPr>
              <w:t>共</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cs="宋体"/>
                <w:sz w:val="24"/>
                <w:szCs w:val="24"/>
                <w:highlight w:val="none"/>
                <w:u w:val="single"/>
              </w:rPr>
              <w:t xml:space="preserve"> </w:t>
            </w:r>
            <w:r>
              <w:rPr>
                <w:rFonts w:hint="eastAsia" w:ascii="宋体" w:hAnsi="宋体" w:cs="宋体"/>
                <w:sz w:val="24"/>
                <w:szCs w:val="24"/>
                <w:highlight w:val="none"/>
              </w:rPr>
              <w:t>人组成</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采</w:t>
            </w:r>
            <w:r>
              <w:rPr>
                <w:rFonts w:hint="eastAsia" w:ascii="宋体" w:hAnsi="宋体" w:cs="宋体"/>
                <w:sz w:val="24"/>
                <w:szCs w:val="24"/>
                <w:highlight w:val="none"/>
              </w:rPr>
              <w:t>购人代表</w:t>
            </w:r>
            <w:r>
              <w:rPr>
                <w:rFonts w:hint="eastAsia" w:ascii="宋体" w:hAnsi="宋体" w:cs="宋体"/>
                <w:sz w:val="24"/>
                <w:szCs w:val="24"/>
                <w:highlight w:val="none"/>
                <w:u w:val="single"/>
                <w:lang w:val="en-US" w:eastAsia="zh-CN"/>
              </w:rPr>
              <w:t>1</w:t>
            </w:r>
            <w:r>
              <w:rPr>
                <w:rFonts w:hint="eastAsia" w:ascii="宋体" w:hAnsi="宋体" w:cs="宋体"/>
                <w:sz w:val="24"/>
                <w:szCs w:val="24"/>
                <w:highlight w:val="none"/>
                <w:lang w:val="en-US" w:eastAsia="zh-CN"/>
              </w:rPr>
              <w:t>人</w:t>
            </w:r>
            <w:r>
              <w:rPr>
                <w:rFonts w:hint="eastAsia" w:ascii="宋体" w:hAnsi="宋体" w:cs="宋体"/>
                <w:sz w:val="24"/>
                <w:szCs w:val="24"/>
                <w:highlight w:val="none"/>
              </w:rPr>
              <w:t>和</w:t>
            </w:r>
            <w:r>
              <w:rPr>
                <w:rFonts w:hint="eastAsia" w:ascii="宋体" w:hAnsi="宋体" w:cs="宋体"/>
                <w:sz w:val="24"/>
                <w:szCs w:val="24"/>
                <w:highlight w:val="none"/>
                <w:u w:val="single"/>
                <w:lang w:val="en-US" w:eastAsia="zh-CN"/>
              </w:rPr>
              <w:t>2</w:t>
            </w:r>
            <w:r>
              <w:rPr>
                <w:rFonts w:hint="eastAsia" w:ascii="宋体" w:hAnsi="宋体" w:cs="宋体"/>
                <w:sz w:val="24"/>
                <w:szCs w:val="24"/>
                <w:highlight w:val="none"/>
                <w:u w:val="none"/>
                <w:lang w:val="en-US" w:eastAsia="zh-CN"/>
              </w:rPr>
              <w:t>名</w:t>
            </w:r>
            <w:r>
              <w:rPr>
                <w:rFonts w:hint="eastAsia" w:ascii="宋体" w:hAnsi="宋体" w:cs="宋体"/>
                <w:sz w:val="24"/>
                <w:szCs w:val="24"/>
                <w:highlight w:val="none"/>
              </w:rPr>
              <w:t>专家评委组成</w:t>
            </w:r>
            <w:r>
              <w:rPr>
                <w:rFonts w:hint="eastAsia" w:ascii="宋体" w:hAnsi="宋体" w:cs="宋体"/>
                <w:sz w:val="24"/>
                <w:szCs w:val="24"/>
                <w:highlight w:val="none"/>
                <w:lang w:eastAsia="zh-CN"/>
              </w:rPr>
              <w:t>）。</w:t>
            </w:r>
          </w:p>
          <w:p w14:paraId="3FAFA015">
            <w:pPr>
              <w:pStyle w:val="23"/>
              <w:spacing w:line="460" w:lineRule="exact"/>
              <w:outlineLvl w:val="9"/>
              <w:rPr>
                <w:rFonts w:hint="eastAsia" w:ascii="宋体" w:hAnsi="宋体" w:cs="宋体"/>
                <w:sz w:val="24"/>
                <w:szCs w:val="24"/>
                <w:highlight w:val="none"/>
              </w:rPr>
            </w:pPr>
            <w:r>
              <w:rPr>
                <w:rFonts w:hint="eastAsia" w:ascii="宋体" w:hAnsi="宋体" w:cs="宋体"/>
                <w:sz w:val="24"/>
                <w:szCs w:val="24"/>
                <w:highlight w:val="none"/>
              </w:rPr>
              <w:t>小组确定方式：由招标代理在开标前48小时在新疆政府采购网专家库中随机抽取此次评标专家</w:t>
            </w:r>
          </w:p>
        </w:tc>
      </w:tr>
      <w:tr w14:paraId="5375B5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1" w:hRule="atLeast"/>
        </w:trPr>
        <w:tc>
          <w:tcPr>
            <w:tcW w:w="1117" w:type="dxa"/>
            <w:vMerge w:val="restart"/>
            <w:tcBorders>
              <w:tl2br w:val="nil"/>
              <w:tr2bl w:val="nil"/>
            </w:tcBorders>
            <w:noWrap w:val="0"/>
            <w:vAlign w:val="center"/>
          </w:tcPr>
          <w:p w14:paraId="7CB2F142">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17</w:t>
            </w:r>
          </w:p>
        </w:tc>
        <w:tc>
          <w:tcPr>
            <w:tcW w:w="2071" w:type="dxa"/>
            <w:vMerge w:val="restart"/>
            <w:tcBorders>
              <w:tl2br w:val="nil"/>
              <w:tr2bl w:val="nil"/>
            </w:tcBorders>
            <w:noWrap w:val="0"/>
            <w:vAlign w:val="center"/>
          </w:tcPr>
          <w:p w14:paraId="5F7E77E2">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磋商保证金</w:t>
            </w:r>
          </w:p>
        </w:tc>
        <w:tc>
          <w:tcPr>
            <w:tcW w:w="7161" w:type="dxa"/>
            <w:tcBorders>
              <w:tl2br w:val="nil"/>
              <w:tr2bl w:val="nil"/>
            </w:tcBorders>
            <w:noWrap w:val="0"/>
            <w:vAlign w:val="center"/>
          </w:tcPr>
          <w:p w14:paraId="1EFF621C">
            <w:pPr>
              <w:pStyle w:val="8"/>
              <w:spacing w:line="460" w:lineRule="exact"/>
              <w:outlineLvl w:val="9"/>
              <w:rPr>
                <w:rFonts w:hint="eastAsia" w:ascii="宋体" w:hAnsi="宋体" w:cs="宋体"/>
                <w:highlight w:val="none"/>
              </w:rPr>
            </w:pPr>
            <w:r>
              <w:rPr>
                <w:rFonts w:hint="eastAsia" w:ascii="宋体" w:hAnsi="宋体" w:cs="宋体"/>
                <w:kern w:val="0"/>
                <w:sz w:val="24"/>
                <w:highlight w:val="none"/>
              </w:rPr>
              <w:t>缴纳方式：电汇、转账、保函等非现金形式缴纳。</w:t>
            </w:r>
          </w:p>
        </w:tc>
      </w:tr>
      <w:tr w14:paraId="052E1E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117" w:type="dxa"/>
            <w:vMerge w:val="continue"/>
            <w:tcBorders>
              <w:tl2br w:val="nil"/>
              <w:tr2bl w:val="nil"/>
            </w:tcBorders>
            <w:noWrap w:val="0"/>
            <w:vAlign w:val="center"/>
          </w:tcPr>
          <w:p w14:paraId="76ED18F1">
            <w:pPr>
              <w:pStyle w:val="6"/>
              <w:snapToGrid w:val="0"/>
              <w:spacing w:line="460" w:lineRule="exact"/>
              <w:outlineLvl w:val="9"/>
              <w:rPr>
                <w:rFonts w:hint="eastAsia" w:ascii="宋体" w:hAnsi="宋体" w:cs="宋体"/>
                <w:highlight w:val="none"/>
              </w:rPr>
            </w:pPr>
          </w:p>
        </w:tc>
        <w:tc>
          <w:tcPr>
            <w:tcW w:w="2071" w:type="dxa"/>
            <w:vMerge w:val="continue"/>
            <w:tcBorders>
              <w:tl2br w:val="nil"/>
              <w:tr2bl w:val="nil"/>
            </w:tcBorders>
            <w:noWrap w:val="0"/>
            <w:vAlign w:val="center"/>
          </w:tcPr>
          <w:p w14:paraId="7EB71E50">
            <w:pPr>
              <w:pStyle w:val="6"/>
              <w:snapToGrid w:val="0"/>
              <w:spacing w:line="460" w:lineRule="exact"/>
              <w:outlineLvl w:val="9"/>
              <w:rPr>
                <w:rFonts w:hint="eastAsia" w:ascii="宋体" w:hAnsi="宋体" w:cs="宋体"/>
                <w:highlight w:val="none"/>
              </w:rPr>
            </w:pPr>
          </w:p>
        </w:tc>
        <w:tc>
          <w:tcPr>
            <w:tcW w:w="7161" w:type="dxa"/>
            <w:tcBorders>
              <w:tl2br w:val="nil"/>
              <w:tr2bl w:val="nil"/>
            </w:tcBorders>
            <w:noWrap w:val="0"/>
            <w:vAlign w:val="center"/>
          </w:tcPr>
          <w:p w14:paraId="31EC09C5">
            <w:pPr>
              <w:pStyle w:val="23"/>
              <w:spacing w:line="460" w:lineRule="exact"/>
              <w:outlineLvl w:val="9"/>
              <w:rPr>
                <w:rFonts w:hint="eastAsia" w:ascii="宋体" w:hAnsi="宋体" w:cs="宋体"/>
                <w:color w:val="000000"/>
                <w:sz w:val="24"/>
                <w:szCs w:val="24"/>
                <w:highlight w:val="none"/>
              </w:rPr>
            </w:pPr>
            <w:r>
              <w:rPr>
                <w:rFonts w:hint="eastAsia" w:ascii="宋体" w:hAnsi="宋体" w:cs="宋体"/>
                <w:color w:val="000000"/>
                <w:sz w:val="24"/>
                <w:szCs w:val="24"/>
                <w:highlight w:val="none"/>
              </w:rPr>
              <w:t>金额（小写）：</w:t>
            </w:r>
            <w:r>
              <w:rPr>
                <w:rFonts w:hint="eastAsia" w:ascii="宋体" w:hAnsi="宋体" w:cs="宋体"/>
                <w:color w:val="000000"/>
                <w:sz w:val="24"/>
                <w:szCs w:val="24"/>
                <w:highlight w:val="none"/>
                <w:u w:val="single"/>
                <w:lang w:val="en-US" w:eastAsia="zh-CN"/>
              </w:rPr>
              <w:t>10000.00</w:t>
            </w:r>
            <w:r>
              <w:rPr>
                <w:rFonts w:hint="eastAsia" w:ascii="宋体" w:hAnsi="宋体" w:cs="宋体"/>
                <w:color w:val="000000"/>
                <w:sz w:val="24"/>
                <w:szCs w:val="24"/>
                <w:highlight w:val="none"/>
                <w:u w:val="none"/>
              </w:rPr>
              <w:t>元</w:t>
            </w:r>
          </w:p>
          <w:p w14:paraId="7C5A9C31">
            <w:pPr>
              <w:pStyle w:val="23"/>
              <w:spacing w:line="460" w:lineRule="exact"/>
              <w:outlineLvl w:val="9"/>
              <w:rPr>
                <w:rFonts w:hint="default" w:ascii="宋体" w:hAnsi="宋体" w:eastAsia="宋体" w:cs="宋体"/>
                <w:szCs w:val="21"/>
                <w:highlight w:val="none"/>
                <w:lang w:val="en-US" w:eastAsia="zh-CN"/>
              </w:rPr>
            </w:pPr>
            <w:r>
              <w:rPr>
                <w:rFonts w:hint="eastAsia" w:ascii="宋体" w:hAnsi="宋体" w:cs="宋体"/>
                <w:color w:val="000000"/>
                <w:sz w:val="24"/>
                <w:szCs w:val="24"/>
                <w:highlight w:val="none"/>
              </w:rPr>
              <w:t>金额（大写）：</w:t>
            </w:r>
            <w:r>
              <w:rPr>
                <w:rFonts w:hint="eastAsia" w:ascii="宋体" w:hAnsi="宋体" w:cs="宋体"/>
                <w:color w:val="000000"/>
                <w:sz w:val="24"/>
                <w:szCs w:val="24"/>
                <w:highlight w:val="none"/>
                <w:lang w:val="en-US" w:eastAsia="zh-CN"/>
              </w:rPr>
              <w:t>壹万元整</w:t>
            </w:r>
          </w:p>
        </w:tc>
      </w:tr>
      <w:tr w14:paraId="489432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1" w:hRule="atLeast"/>
        </w:trPr>
        <w:tc>
          <w:tcPr>
            <w:tcW w:w="1117" w:type="dxa"/>
            <w:vMerge w:val="continue"/>
            <w:tcBorders>
              <w:tl2br w:val="nil"/>
              <w:tr2bl w:val="nil"/>
            </w:tcBorders>
            <w:noWrap w:val="0"/>
            <w:vAlign w:val="center"/>
          </w:tcPr>
          <w:p w14:paraId="205BA907">
            <w:pPr>
              <w:pStyle w:val="6"/>
              <w:snapToGrid w:val="0"/>
              <w:spacing w:line="460" w:lineRule="exact"/>
              <w:outlineLvl w:val="9"/>
              <w:rPr>
                <w:rFonts w:hint="eastAsia" w:ascii="宋体" w:hAnsi="宋体" w:cs="宋体"/>
                <w:sz w:val="24"/>
                <w:szCs w:val="24"/>
                <w:highlight w:val="none"/>
              </w:rPr>
            </w:pPr>
          </w:p>
        </w:tc>
        <w:tc>
          <w:tcPr>
            <w:tcW w:w="2071" w:type="dxa"/>
            <w:vMerge w:val="continue"/>
            <w:tcBorders>
              <w:tl2br w:val="nil"/>
              <w:tr2bl w:val="nil"/>
            </w:tcBorders>
            <w:noWrap w:val="0"/>
            <w:vAlign w:val="center"/>
          </w:tcPr>
          <w:p w14:paraId="05DA5A74">
            <w:pPr>
              <w:pStyle w:val="6"/>
              <w:snapToGrid w:val="0"/>
              <w:spacing w:line="460" w:lineRule="exact"/>
              <w:outlineLvl w:val="9"/>
              <w:rPr>
                <w:rFonts w:hint="eastAsia" w:ascii="宋体" w:hAnsi="宋体" w:cs="宋体"/>
                <w:sz w:val="24"/>
                <w:szCs w:val="24"/>
                <w:highlight w:val="none"/>
              </w:rPr>
            </w:pPr>
          </w:p>
        </w:tc>
        <w:tc>
          <w:tcPr>
            <w:tcW w:w="7161" w:type="dxa"/>
            <w:tcBorders>
              <w:tl2br w:val="nil"/>
              <w:tr2bl w:val="nil"/>
            </w:tcBorders>
            <w:noWrap w:val="0"/>
            <w:vAlign w:val="center"/>
          </w:tcPr>
          <w:p w14:paraId="79B7E536">
            <w:pPr>
              <w:pStyle w:val="54"/>
              <w:spacing w:line="460" w:lineRule="exact"/>
              <w:outlineLvl w:val="9"/>
              <w:rPr>
                <w:rFonts w:hint="eastAsia" w:ascii="宋体" w:hAnsi="宋体" w:cs="宋体"/>
                <w:b/>
                <w:bCs/>
                <w:kern w:val="0"/>
                <w:sz w:val="24"/>
                <w:szCs w:val="24"/>
                <w:highlight w:val="none"/>
              </w:rPr>
            </w:pPr>
            <w:r>
              <w:rPr>
                <w:rFonts w:hint="eastAsia" w:ascii="宋体" w:hAnsi="宋体" w:cs="宋体"/>
                <w:b/>
                <w:bCs/>
                <w:kern w:val="0"/>
                <w:sz w:val="24"/>
                <w:szCs w:val="24"/>
                <w:highlight w:val="none"/>
              </w:rPr>
              <w:t>银行账号：</w:t>
            </w:r>
          </w:p>
          <w:p w14:paraId="63564BEA">
            <w:pPr>
              <w:pStyle w:val="23"/>
              <w:spacing w:line="460" w:lineRule="exact"/>
              <w:outlineLvl w:val="9"/>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单位名称：墨玉县科学技术协会</w:t>
            </w:r>
          </w:p>
          <w:p w14:paraId="1E49B0E8">
            <w:pPr>
              <w:pStyle w:val="23"/>
              <w:spacing w:line="460" w:lineRule="exact"/>
              <w:outlineLvl w:val="9"/>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开户银行：中国工商银行股份有限公司墨玉支行</w:t>
            </w:r>
          </w:p>
          <w:p w14:paraId="3B2545F5">
            <w:pPr>
              <w:pStyle w:val="23"/>
              <w:spacing w:line="460" w:lineRule="exact"/>
              <w:outlineLvl w:val="9"/>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账    号：3015 3840 0902 6414 796</w:t>
            </w:r>
          </w:p>
          <w:p w14:paraId="5A016A89">
            <w:pPr>
              <w:pStyle w:val="23"/>
              <w:spacing w:line="460" w:lineRule="exact"/>
              <w:outlineLvl w:val="9"/>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行    号：102896300014</w:t>
            </w:r>
          </w:p>
          <w:p w14:paraId="378DED93">
            <w:pPr>
              <w:pStyle w:val="23"/>
              <w:spacing w:line="460" w:lineRule="exact"/>
              <w:outlineLvl w:val="9"/>
              <w:rPr>
                <w:rFonts w:hint="default"/>
                <w:highlight w:val="none"/>
                <w:lang w:val="en-US"/>
              </w:rPr>
            </w:pPr>
            <w:r>
              <w:rPr>
                <w:rFonts w:hint="default" w:ascii="宋体" w:hAnsi="宋体" w:eastAsia="宋体" w:cs="宋体"/>
                <w:bCs/>
                <w:kern w:val="2"/>
                <w:sz w:val="24"/>
                <w:szCs w:val="24"/>
                <w:highlight w:val="none"/>
                <w:lang w:val="en-US" w:eastAsia="zh-CN" w:bidi="ar-SA"/>
              </w:rPr>
              <w:t>联系电话：0903-6565595</w:t>
            </w:r>
          </w:p>
        </w:tc>
      </w:tr>
      <w:tr w14:paraId="41D7F2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83" w:hRule="atLeast"/>
        </w:trPr>
        <w:tc>
          <w:tcPr>
            <w:tcW w:w="1117" w:type="dxa"/>
            <w:vMerge w:val="continue"/>
            <w:tcBorders>
              <w:tl2br w:val="nil"/>
              <w:tr2bl w:val="nil"/>
            </w:tcBorders>
            <w:noWrap w:val="0"/>
            <w:vAlign w:val="center"/>
          </w:tcPr>
          <w:p w14:paraId="79FBBB8F">
            <w:pPr>
              <w:pStyle w:val="6"/>
              <w:snapToGrid w:val="0"/>
              <w:spacing w:line="460" w:lineRule="exact"/>
              <w:outlineLvl w:val="9"/>
              <w:rPr>
                <w:rFonts w:hint="eastAsia" w:ascii="宋体" w:hAnsi="宋体" w:cs="宋体"/>
                <w:sz w:val="24"/>
                <w:szCs w:val="24"/>
                <w:highlight w:val="none"/>
              </w:rPr>
            </w:pPr>
          </w:p>
        </w:tc>
        <w:tc>
          <w:tcPr>
            <w:tcW w:w="2071" w:type="dxa"/>
            <w:vMerge w:val="continue"/>
            <w:tcBorders>
              <w:tl2br w:val="nil"/>
              <w:tr2bl w:val="nil"/>
            </w:tcBorders>
            <w:noWrap w:val="0"/>
            <w:vAlign w:val="center"/>
          </w:tcPr>
          <w:p w14:paraId="3F0D32D3">
            <w:pPr>
              <w:pStyle w:val="6"/>
              <w:snapToGrid w:val="0"/>
              <w:spacing w:line="460" w:lineRule="exact"/>
              <w:outlineLvl w:val="9"/>
              <w:rPr>
                <w:rFonts w:hint="eastAsia" w:ascii="宋体" w:hAnsi="宋体" w:cs="宋体"/>
                <w:sz w:val="24"/>
                <w:szCs w:val="24"/>
                <w:highlight w:val="none"/>
              </w:rPr>
            </w:pPr>
          </w:p>
        </w:tc>
        <w:tc>
          <w:tcPr>
            <w:tcW w:w="7161" w:type="dxa"/>
            <w:tcBorders>
              <w:tl2br w:val="nil"/>
              <w:tr2bl w:val="nil"/>
            </w:tcBorders>
            <w:noWrap w:val="0"/>
            <w:vAlign w:val="center"/>
          </w:tcPr>
          <w:p w14:paraId="13DBA4D6">
            <w:pPr>
              <w:pStyle w:val="29"/>
              <w:spacing w:line="460" w:lineRule="exact"/>
              <w:outlineLvl w:val="9"/>
              <w:rPr>
                <w:rFonts w:hint="eastAsia" w:ascii="宋体" w:hAnsi="宋体" w:cs="宋体"/>
                <w:sz w:val="24"/>
                <w:szCs w:val="24"/>
                <w:highlight w:val="none"/>
              </w:rPr>
            </w:pPr>
            <w:r>
              <w:rPr>
                <w:rFonts w:hint="eastAsia" w:ascii="宋体" w:hAnsi="宋体" w:cs="宋体"/>
                <w:bCs/>
                <w:sz w:val="24"/>
                <w:szCs w:val="24"/>
                <w:highlight w:val="none"/>
                <w:lang w:val="en-US" w:eastAsia="zh-CN"/>
              </w:rPr>
              <w:t>注：</w:t>
            </w:r>
            <w:r>
              <w:rPr>
                <w:rFonts w:hint="eastAsia" w:ascii="宋体" w:hAnsi="宋体" w:cs="宋体"/>
                <w:bCs/>
                <w:sz w:val="24"/>
                <w:szCs w:val="24"/>
                <w:highlight w:val="none"/>
              </w:rPr>
              <w:t>1、磋商保证金必须从企业基</w:t>
            </w:r>
            <w:r>
              <w:rPr>
                <w:rFonts w:hint="eastAsia" w:ascii="宋体" w:hAnsi="宋体" w:cs="宋体"/>
                <w:bCs/>
                <w:sz w:val="24"/>
                <w:szCs w:val="24"/>
                <w:highlight w:val="none"/>
                <w:lang w:val="en-US" w:eastAsia="zh-CN"/>
              </w:rPr>
              <w:t>本</w:t>
            </w:r>
            <w:r>
              <w:rPr>
                <w:rFonts w:hint="eastAsia" w:ascii="宋体" w:hAnsi="宋体" w:cs="宋体"/>
                <w:bCs/>
                <w:sz w:val="24"/>
                <w:szCs w:val="24"/>
                <w:highlight w:val="none"/>
              </w:rPr>
              <w:t>帐户缴纳至</w:t>
            </w:r>
            <w:r>
              <w:rPr>
                <w:rFonts w:hint="eastAsia" w:ascii="宋体" w:hAnsi="宋体" w:cs="宋体"/>
                <w:bCs/>
                <w:sz w:val="24"/>
                <w:szCs w:val="24"/>
                <w:highlight w:val="none"/>
                <w:lang w:val="en-US" w:eastAsia="zh-CN"/>
              </w:rPr>
              <w:t>墨玉县公共资源交易平台中心</w:t>
            </w:r>
            <w:r>
              <w:rPr>
                <w:rFonts w:hint="eastAsia" w:ascii="宋体" w:hAnsi="宋体" w:cs="宋体"/>
                <w:bCs/>
                <w:sz w:val="24"/>
                <w:szCs w:val="24"/>
                <w:highlight w:val="none"/>
              </w:rPr>
              <w:t>的账户。以个人、企业的办事处、分公司、子公司名义或从他人</w:t>
            </w:r>
            <w:r>
              <w:rPr>
                <w:rFonts w:hint="eastAsia" w:ascii="宋体" w:hAnsi="宋体" w:cs="宋体"/>
                <w:bCs/>
                <w:sz w:val="24"/>
                <w:szCs w:val="24"/>
                <w:highlight w:val="none"/>
                <w:lang w:eastAsia="zh-CN"/>
              </w:rPr>
              <w:t>账户</w:t>
            </w:r>
            <w:r>
              <w:rPr>
                <w:rFonts w:hint="eastAsia" w:ascii="宋体" w:hAnsi="宋体" w:cs="宋体"/>
                <w:bCs/>
                <w:sz w:val="24"/>
                <w:szCs w:val="24"/>
                <w:highlight w:val="none"/>
              </w:rPr>
              <w:t>、供应商企业的其他账户缴纳的磋商保证金无效</w:t>
            </w:r>
            <w:r>
              <w:rPr>
                <w:rFonts w:hint="eastAsia" w:ascii="宋体" w:hAnsi="宋体" w:cs="宋体"/>
                <w:sz w:val="24"/>
                <w:szCs w:val="24"/>
                <w:highlight w:val="none"/>
              </w:rPr>
              <w:t>。</w:t>
            </w:r>
          </w:p>
          <w:p w14:paraId="6BAD0477">
            <w:pPr>
              <w:pStyle w:val="23"/>
              <w:spacing w:line="460" w:lineRule="exact"/>
              <w:outlineLvl w:val="9"/>
              <w:rPr>
                <w:rFonts w:hint="eastAsia" w:ascii="宋体" w:hAnsi="宋体" w:cs="宋体"/>
                <w:sz w:val="24"/>
                <w:szCs w:val="24"/>
                <w:highlight w:val="none"/>
              </w:rPr>
            </w:pPr>
            <w:r>
              <w:rPr>
                <w:rFonts w:hint="eastAsia" w:ascii="宋体" w:hAnsi="宋体" w:cs="宋体"/>
                <w:sz w:val="24"/>
                <w:szCs w:val="24"/>
                <w:highlight w:val="none"/>
              </w:rPr>
              <w:t>2、磋商保证金必须在磋商截止时间前缴纳至</w:t>
            </w:r>
            <w:r>
              <w:rPr>
                <w:rFonts w:hint="eastAsia" w:ascii="宋体" w:hAnsi="宋体" w:cs="宋体"/>
                <w:sz w:val="24"/>
                <w:szCs w:val="24"/>
                <w:highlight w:val="none"/>
                <w:lang w:val="en-US" w:eastAsia="zh-CN"/>
              </w:rPr>
              <w:t>墨玉县公共资源交易平台中心</w:t>
            </w:r>
            <w:r>
              <w:rPr>
                <w:rFonts w:hint="eastAsia" w:ascii="宋体" w:hAnsi="宋体" w:cs="宋体"/>
                <w:bCs/>
                <w:sz w:val="24"/>
                <w:szCs w:val="24"/>
                <w:highlight w:val="none"/>
              </w:rPr>
              <w:t>账户</w:t>
            </w:r>
            <w:r>
              <w:rPr>
                <w:rFonts w:hint="eastAsia" w:ascii="宋体" w:hAnsi="宋体" w:cs="宋体"/>
                <w:sz w:val="24"/>
                <w:szCs w:val="24"/>
                <w:highlight w:val="none"/>
              </w:rPr>
              <w:t>。供应商需自行评估因异地、跨行、公休日等因素造成的磋商保证金到账延迟风险，并承担相应责任。</w:t>
            </w:r>
          </w:p>
          <w:p w14:paraId="0485671A">
            <w:pPr>
              <w:pStyle w:val="23"/>
              <w:spacing w:line="460" w:lineRule="exact"/>
              <w:outlineLvl w:val="9"/>
              <w:rPr>
                <w:rFonts w:hint="eastAsia" w:ascii="宋体" w:hAnsi="宋体" w:cs="宋体"/>
                <w:color w:val="000000"/>
                <w:sz w:val="24"/>
                <w:szCs w:val="24"/>
                <w:highlight w:val="none"/>
              </w:rPr>
            </w:pPr>
            <w:r>
              <w:rPr>
                <w:rFonts w:hint="eastAsia" w:ascii="宋体" w:hAnsi="宋体" w:cs="宋体"/>
                <w:sz w:val="24"/>
                <w:szCs w:val="24"/>
                <w:highlight w:val="none"/>
              </w:rPr>
              <w:t>3、到账截止时间：</w:t>
            </w:r>
            <w:r>
              <w:rPr>
                <w:rFonts w:hint="eastAsia" w:ascii="宋体" w:hAnsi="宋体" w:cs="宋体"/>
                <w:color w:val="000000"/>
                <w:sz w:val="24"/>
                <w:szCs w:val="24"/>
                <w:highlight w:val="none"/>
                <w:lang w:eastAsia="zh-CN"/>
              </w:rPr>
              <w:t>2026年</w:t>
            </w:r>
            <w:r>
              <w:rPr>
                <w:rFonts w:hint="eastAsia" w:ascii="宋体" w:hAnsi="宋体" w:cs="宋体"/>
                <w:color w:val="000000"/>
                <w:sz w:val="24"/>
                <w:szCs w:val="24"/>
                <w:highlight w:val="none"/>
                <w:lang w:val="en-US" w:eastAsia="zh-CN"/>
              </w:rPr>
              <w:t>10</w:t>
            </w:r>
            <w:r>
              <w:rPr>
                <w:rFonts w:hint="eastAsia" w:ascii="宋体" w:hAnsi="宋体" w:cs="宋体"/>
                <w:color w:val="000000"/>
                <w:sz w:val="24"/>
                <w:szCs w:val="24"/>
                <w:highlight w:val="none"/>
                <w:lang w:eastAsia="zh-CN"/>
              </w:rPr>
              <w:t>月</w:t>
            </w:r>
            <w:r>
              <w:rPr>
                <w:rFonts w:hint="eastAsia" w:ascii="宋体" w:hAnsi="宋体" w:cs="宋体"/>
                <w:color w:val="000000"/>
                <w:sz w:val="24"/>
                <w:szCs w:val="24"/>
                <w:highlight w:val="none"/>
                <w:lang w:val="en-US" w:eastAsia="zh-CN"/>
              </w:rPr>
              <w:t>30</w:t>
            </w:r>
            <w:r>
              <w:rPr>
                <w:rFonts w:hint="eastAsia" w:ascii="宋体" w:hAnsi="宋体" w:cs="宋体"/>
                <w:color w:val="000000"/>
                <w:sz w:val="24"/>
                <w:szCs w:val="24"/>
                <w:highlight w:val="none"/>
                <w:lang w:eastAsia="zh-CN"/>
              </w:rPr>
              <w:t>日</w:t>
            </w:r>
            <w:r>
              <w:rPr>
                <w:rFonts w:hint="eastAsia" w:ascii="宋体" w:hAnsi="宋体" w:cs="宋体"/>
                <w:color w:val="000000" w:themeColor="text1"/>
                <w:sz w:val="24"/>
                <w:szCs w:val="24"/>
                <w:highlight w:val="none"/>
                <w:lang w:val="en-US" w:eastAsia="zh-CN"/>
                <w14:textFill>
                  <w14:solidFill>
                    <w14:schemeClr w14:val="tx1"/>
                  </w14:solidFill>
                </w14:textFill>
              </w:rPr>
              <w:t>11</w:t>
            </w:r>
            <w:r>
              <w:rPr>
                <w:rFonts w:hint="eastAsia" w:ascii="宋体" w:hAnsi="宋体" w:cs="宋体"/>
                <w:color w:val="000000" w:themeColor="text1"/>
                <w:sz w:val="24"/>
                <w:szCs w:val="24"/>
                <w:highlight w:val="none"/>
                <w14:textFill>
                  <w14:solidFill>
                    <w14:schemeClr w14:val="tx1"/>
                  </w14:solidFill>
                </w14:textFill>
              </w:rPr>
              <w:t>时00分（</w:t>
            </w:r>
            <w:r>
              <w:rPr>
                <w:rFonts w:hint="eastAsia" w:ascii="宋体" w:hAnsi="宋体" w:cs="宋体"/>
                <w:color w:val="000000"/>
                <w:sz w:val="24"/>
                <w:szCs w:val="24"/>
                <w:highlight w:val="none"/>
              </w:rPr>
              <w:t>北京时间）（以银行记录确认到账为准）。</w:t>
            </w:r>
          </w:p>
          <w:p w14:paraId="4D19629D">
            <w:pPr>
              <w:pStyle w:val="22"/>
              <w:outlineLvl w:val="9"/>
              <w:rPr>
                <w:rFonts w:hint="eastAsia"/>
                <w:highlight w:val="none"/>
              </w:rPr>
            </w:pPr>
            <w:r>
              <w:rPr>
                <w:rFonts w:ascii="宋体" w:hAnsi="宋体"/>
                <w:b/>
                <w:bCs/>
                <w:kern w:val="0"/>
                <w:sz w:val="24"/>
                <w:highlight w:val="none"/>
              </w:rPr>
              <w:t>注：打款时须注明项目名称（可简称），未按以上要求办理磋商保证金的，所造成的后果由投标人自行承担。</w:t>
            </w:r>
          </w:p>
        </w:tc>
      </w:tr>
      <w:tr w14:paraId="37B6B8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888" w:hRule="atLeast"/>
        </w:trPr>
        <w:tc>
          <w:tcPr>
            <w:tcW w:w="1117" w:type="dxa"/>
            <w:vMerge w:val="continue"/>
            <w:tcBorders>
              <w:tl2br w:val="nil"/>
              <w:tr2bl w:val="nil"/>
            </w:tcBorders>
            <w:noWrap w:val="0"/>
            <w:vAlign w:val="center"/>
          </w:tcPr>
          <w:p w14:paraId="5DC7451F">
            <w:pPr>
              <w:pStyle w:val="6"/>
              <w:snapToGrid w:val="0"/>
              <w:spacing w:line="460" w:lineRule="exact"/>
              <w:outlineLvl w:val="9"/>
              <w:rPr>
                <w:rFonts w:hint="eastAsia" w:ascii="宋体" w:hAnsi="宋体" w:cs="宋体"/>
                <w:sz w:val="24"/>
                <w:szCs w:val="24"/>
                <w:highlight w:val="none"/>
              </w:rPr>
            </w:pPr>
          </w:p>
        </w:tc>
        <w:tc>
          <w:tcPr>
            <w:tcW w:w="2071" w:type="dxa"/>
            <w:vMerge w:val="continue"/>
            <w:tcBorders>
              <w:tl2br w:val="nil"/>
              <w:tr2bl w:val="nil"/>
            </w:tcBorders>
            <w:noWrap w:val="0"/>
            <w:vAlign w:val="center"/>
          </w:tcPr>
          <w:p w14:paraId="642B4788">
            <w:pPr>
              <w:pStyle w:val="6"/>
              <w:snapToGrid w:val="0"/>
              <w:spacing w:line="460" w:lineRule="exact"/>
              <w:outlineLvl w:val="9"/>
              <w:rPr>
                <w:rFonts w:hint="eastAsia" w:ascii="宋体" w:hAnsi="宋体" w:cs="宋体"/>
                <w:sz w:val="24"/>
                <w:szCs w:val="24"/>
                <w:highlight w:val="none"/>
              </w:rPr>
            </w:pPr>
          </w:p>
        </w:tc>
        <w:tc>
          <w:tcPr>
            <w:tcW w:w="7161" w:type="dxa"/>
            <w:tcBorders>
              <w:tl2br w:val="nil"/>
              <w:tr2bl w:val="nil"/>
            </w:tcBorders>
            <w:noWrap w:val="0"/>
            <w:vAlign w:val="center"/>
          </w:tcPr>
          <w:p w14:paraId="5B88A3A0">
            <w:pPr>
              <w:pStyle w:val="22"/>
              <w:spacing w:line="460" w:lineRule="exact"/>
              <w:ind w:firstLine="0" w:firstLineChars="0"/>
              <w:outlineLvl w:val="9"/>
              <w:rPr>
                <w:rFonts w:hint="eastAsia" w:ascii="宋体" w:hAnsi="宋体" w:cs="宋体"/>
                <w:sz w:val="24"/>
                <w:szCs w:val="24"/>
                <w:highlight w:val="none"/>
                <w:lang w:val="en-US"/>
              </w:rPr>
            </w:pPr>
            <w:r>
              <w:rPr>
                <w:rFonts w:hint="eastAsia" w:ascii="宋体" w:hAnsi="宋体" w:cs="宋体"/>
                <w:sz w:val="24"/>
                <w:szCs w:val="24"/>
                <w:highlight w:val="none"/>
                <w:lang w:val="en-US"/>
              </w:rPr>
              <w:t>采用电子保函形式应按以下要求办理：</w:t>
            </w:r>
          </w:p>
          <w:p w14:paraId="7B8BE697">
            <w:pPr>
              <w:pStyle w:val="22"/>
              <w:spacing w:line="460" w:lineRule="exact"/>
              <w:ind w:firstLine="0" w:firstLineChars="0"/>
              <w:outlineLvl w:val="9"/>
              <w:rPr>
                <w:rFonts w:hint="eastAsia" w:ascii="宋体" w:hAnsi="宋体" w:cs="宋体"/>
                <w:sz w:val="24"/>
                <w:szCs w:val="24"/>
                <w:highlight w:val="none"/>
                <w:lang w:val="en-US"/>
              </w:rPr>
            </w:pPr>
            <w:r>
              <w:rPr>
                <w:rFonts w:hint="eastAsia" w:ascii="宋体" w:hAnsi="宋体" w:cs="宋体"/>
                <w:sz w:val="24"/>
                <w:szCs w:val="24"/>
                <w:highlight w:val="none"/>
                <w:lang w:val="en-US"/>
              </w:rPr>
              <w:t>（1）电子保函按照“一标段一保函”的原则。</w:t>
            </w:r>
          </w:p>
          <w:p w14:paraId="6B1CAF7F">
            <w:pPr>
              <w:pStyle w:val="22"/>
              <w:spacing w:line="460" w:lineRule="exact"/>
              <w:ind w:firstLine="0" w:firstLineChars="0"/>
              <w:outlineLvl w:val="9"/>
              <w:rPr>
                <w:rFonts w:hint="eastAsia" w:ascii="宋体" w:hAnsi="宋体" w:cs="宋体"/>
                <w:sz w:val="24"/>
                <w:szCs w:val="24"/>
                <w:highlight w:val="none"/>
                <w:lang w:val="en-US"/>
              </w:rPr>
            </w:pPr>
            <w:r>
              <w:rPr>
                <w:rFonts w:hint="eastAsia" w:ascii="宋体" w:hAnsi="宋体" w:cs="宋体"/>
                <w:sz w:val="24"/>
                <w:szCs w:val="24"/>
                <w:highlight w:val="none"/>
                <w:lang w:val="en-US"/>
              </w:rPr>
              <w:t>（2）电子保函须在招标文件规定的投标截止时间前办理完成。</w:t>
            </w:r>
          </w:p>
          <w:p w14:paraId="49598819">
            <w:pPr>
              <w:pStyle w:val="22"/>
              <w:spacing w:line="460" w:lineRule="exact"/>
              <w:ind w:firstLine="0" w:firstLineChars="0"/>
              <w:outlineLvl w:val="9"/>
              <w:rPr>
                <w:rFonts w:hint="eastAsia" w:ascii="宋体" w:hAnsi="宋体" w:cs="宋体"/>
                <w:sz w:val="24"/>
                <w:szCs w:val="24"/>
                <w:highlight w:val="none"/>
                <w:lang w:val="en-US"/>
              </w:rPr>
            </w:pPr>
            <w:r>
              <w:rPr>
                <w:rFonts w:hint="eastAsia" w:ascii="宋体" w:hAnsi="宋体" w:cs="宋体"/>
                <w:sz w:val="24"/>
                <w:szCs w:val="24"/>
                <w:highlight w:val="none"/>
                <w:lang w:val="en-US"/>
              </w:rPr>
              <w:t>（3）具体办理流程详见新疆政府采购网《新疆政府采购电子保函操作流程》。</w:t>
            </w:r>
          </w:p>
          <w:p w14:paraId="5C8DB07B">
            <w:pPr>
              <w:pStyle w:val="23"/>
              <w:spacing w:line="460" w:lineRule="exact"/>
              <w:outlineLvl w:val="9"/>
              <w:rPr>
                <w:rFonts w:hint="eastAsia" w:ascii="宋体" w:hAnsi="宋体" w:cs="宋体"/>
                <w:color w:val="000000"/>
                <w:sz w:val="24"/>
                <w:szCs w:val="24"/>
                <w:highlight w:val="none"/>
                <w:u w:val="none"/>
                <w:lang w:val="en-US" w:eastAsia="zh-CN"/>
              </w:rPr>
            </w:pPr>
            <w:r>
              <w:rPr>
                <w:rFonts w:hint="eastAsia" w:ascii="宋体" w:hAnsi="宋体" w:cs="宋体"/>
                <w:sz w:val="24"/>
                <w:szCs w:val="24"/>
                <w:highlight w:val="none"/>
                <w:lang w:val="en-US"/>
              </w:rPr>
              <w:t>保函投保金额</w:t>
            </w:r>
            <w:r>
              <w:rPr>
                <w:rFonts w:hint="eastAsia" w:ascii="宋体" w:hAnsi="宋体" w:cs="宋体"/>
                <w:sz w:val="24"/>
                <w:szCs w:val="24"/>
                <w:highlight w:val="none"/>
                <w:lang w:val="en-US" w:eastAsia="zh-CN"/>
              </w:rPr>
              <w:t>（</w:t>
            </w:r>
            <w:r>
              <w:rPr>
                <w:rFonts w:hint="eastAsia" w:ascii="宋体" w:hAnsi="宋体" w:cs="宋体"/>
                <w:sz w:val="24"/>
                <w:szCs w:val="24"/>
                <w:highlight w:val="none"/>
                <w:lang w:val="en-US"/>
              </w:rPr>
              <w:t>元</w:t>
            </w:r>
            <w:r>
              <w:rPr>
                <w:rFonts w:hint="eastAsia" w:ascii="宋体" w:hAnsi="宋体" w:cs="宋体"/>
                <w:sz w:val="24"/>
                <w:szCs w:val="24"/>
                <w:highlight w:val="none"/>
                <w:lang w:val="en-US" w:eastAsia="zh-CN"/>
              </w:rPr>
              <w:t>）</w:t>
            </w:r>
            <w:r>
              <w:rPr>
                <w:rFonts w:hint="eastAsia" w:ascii="宋体" w:hAnsi="宋体" w:cs="宋体"/>
                <w:sz w:val="24"/>
                <w:szCs w:val="24"/>
                <w:highlight w:val="none"/>
                <w:lang w:val="en-US"/>
              </w:rPr>
              <w:t>：</w:t>
            </w:r>
            <w:r>
              <w:rPr>
                <w:rFonts w:hint="eastAsia" w:ascii="宋体" w:hAnsi="宋体" w:cs="宋体"/>
                <w:sz w:val="24"/>
                <w:szCs w:val="24"/>
                <w:highlight w:val="none"/>
                <w:lang w:val="en-US" w:eastAsia="zh-CN"/>
              </w:rPr>
              <w:t>1</w:t>
            </w:r>
            <w:r>
              <w:rPr>
                <w:rFonts w:hint="eastAsia" w:ascii="宋体" w:hAnsi="宋体" w:cs="宋体"/>
                <w:color w:val="000000"/>
                <w:sz w:val="24"/>
                <w:szCs w:val="24"/>
                <w:highlight w:val="none"/>
                <w:lang w:val="en-US" w:eastAsia="zh-CN"/>
              </w:rPr>
              <w:t>0000.00</w:t>
            </w:r>
            <w:r>
              <w:rPr>
                <w:rFonts w:hint="eastAsia" w:ascii="宋体" w:hAnsi="宋体" w:cs="宋体"/>
                <w:color w:val="000000"/>
                <w:sz w:val="24"/>
                <w:szCs w:val="24"/>
                <w:highlight w:val="none"/>
              </w:rPr>
              <w:t>元</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壹万元整）</w:t>
            </w:r>
          </w:p>
          <w:p w14:paraId="7704C067">
            <w:pPr>
              <w:pStyle w:val="22"/>
              <w:spacing w:line="460" w:lineRule="exact"/>
              <w:ind w:firstLine="0" w:firstLineChars="0"/>
              <w:outlineLvl w:val="9"/>
              <w:rPr>
                <w:rFonts w:hint="eastAsia" w:ascii="宋体" w:hAnsi="宋体" w:cs="宋体"/>
                <w:color w:val="000000" w:themeColor="text1"/>
                <w:sz w:val="24"/>
                <w:szCs w:val="24"/>
                <w:highlight w:val="none"/>
                <w:lang w:val="en-US"/>
                <w14:textFill>
                  <w14:solidFill>
                    <w14:schemeClr w14:val="tx1"/>
                  </w14:solidFill>
                </w14:textFill>
              </w:rPr>
            </w:pPr>
            <w:r>
              <w:rPr>
                <w:rFonts w:hint="eastAsia" w:ascii="宋体" w:hAnsi="宋体" w:cs="宋体"/>
                <w:color w:val="000000"/>
                <w:sz w:val="24"/>
                <w:szCs w:val="24"/>
                <w:highlight w:val="none"/>
                <w:u w:val="none"/>
                <w:lang w:val="en-US" w:eastAsia="zh-CN"/>
              </w:rPr>
              <w:t xml:space="preserve"> </w:t>
            </w:r>
            <w:r>
              <w:rPr>
                <w:rFonts w:hint="eastAsia" w:ascii="宋体" w:hAnsi="宋体" w:cs="宋体"/>
                <w:sz w:val="24"/>
                <w:szCs w:val="24"/>
                <w:highlight w:val="none"/>
                <w:lang w:val="en-US"/>
              </w:rPr>
              <w:t>保函承保期限：</w:t>
            </w:r>
            <w:r>
              <w:rPr>
                <w:rFonts w:hint="eastAsia" w:ascii="宋体" w:hAnsi="宋体" w:cs="宋体"/>
                <w:color w:val="000000" w:themeColor="text1"/>
                <w:sz w:val="24"/>
                <w:szCs w:val="24"/>
                <w:highlight w:val="none"/>
                <w:lang w:val="en-US" w:eastAsia="zh-CN"/>
                <w14:textFill>
                  <w14:solidFill>
                    <w14:schemeClr w14:val="tx1"/>
                  </w14:solidFill>
                </w14:textFill>
              </w:rPr>
              <w:t>2026年10月30日</w:t>
            </w:r>
            <w:r>
              <w:rPr>
                <w:rFonts w:hint="eastAsia" w:ascii="宋体" w:hAnsi="宋体" w:cs="宋体"/>
                <w:color w:val="000000" w:themeColor="text1"/>
                <w:sz w:val="24"/>
                <w:szCs w:val="24"/>
                <w:highlight w:val="none"/>
                <w:lang w:val="en-US"/>
                <w14:textFill>
                  <w14:solidFill>
                    <w14:schemeClr w14:val="tx1"/>
                  </w14:solidFill>
                </w14:textFill>
              </w:rPr>
              <w:t>---202</w:t>
            </w:r>
            <w:r>
              <w:rPr>
                <w:rFonts w:hint="eastAsia" w:ascii="宋体" w:hAnsi="宋体" w:cs="宋体"/>
                <w:color w:val="000000" w:themeColor="text1"/>
                <w:sz w:val="24"/>
                <w:szCs w:val="24"/>
                <w:highlight w:val="none"/>
                <w:lang w:val="en-US" w:eastAsia="zh-CN"/>
                <w14:textFill>
                  <w14:solidFill>
                    <w14:schemeClr w14:val="tx1"/>
                  </w14:solidFill>
                </w14:textFill>
              </w:rPr>
              <w:t>7</w:t>
            </w:r>
            <w:r>
              <w:rPr>
                <w:rFonts w:hint="eastAsia" w:ascii="宋体" w:hAnsi="宋体" w:cs="宋体"/>
                <w:color w:val="000000" w:themeColor="text1"/>
                <w:sz w:val="24"/>
                <w:szCs w:val="24"/>
                <w:highlight w:val="none"/>
                <w:lang w:val="en-US"/>
                <w14:textFill>
                  <w14:solidFill>
                    <w14:schemeClr w14:val="tx1"/>
                  </w14:solidFill>
                </w14:textFill>
              </w:rPr>
              <w:t>年</w:t>
            </w:r>
            <w:r>
              <w:rPr>
                <w:rFonts w:hint="eastAsia" w:ascii="宋体" w:hAnsi="宋体" w:cs="宋体"/>
                <w:color w:val="000000" w:themeColor="text1"/>
                <w:sz w:val="24"/>
                <w:szCs w:val="24"/>
                <w:highlight w:val="none"/>
                <w:lang w:val="en-US" w:eastAsia="zh-CN"/>
                <w14:textFill>
                  <w14:solidFill>
                    <w14:schemeClr w14:val="tx1"/>
                  </w14:solidFill>
                </w14:textFill>
              </w:rPr>
              <w:t>01</w:t>
            </w:r>
            <w:r>
              <w:rPr>
                <w:rFonts w:hint="eastAsia" w:ascii="宋体" w:hAnsi="宋体" w:cs="宋体"/>
                <w:color w:val="000000" w:themeColor="text1"/>
                <w:sz w:val="24"/>
                <w:szCs w:val="24"/>
                <w:highlight w:val="none"/>
                <w:lang w:val="en-US"/>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28</w:t>
            </w:r>
            <w:r>
              <w:rPr>
                <w:rFonts w:hint="eastAsia" w:ascii="宋体" w:hAnsi="宋体" w:cs="宋体"/>
                <w:color w:val="000000" w:themeColor="text1"/>
                <w:sz w:val="24"/>
                <w:szCs w:val="24"/>
                <w:highlight w:val="none"/>
                <w:lang w:val="en-US"/>
                <w14:textFill>
                  <w14:solidFill>
                    <w14:schemeClr w14:val="tx1"/>
                  </w14:solidFill>
                </w14:textFill>
              </w:rPr>
              <w:t>日（90日历天）</w:t>
            </w:r>
          </w:p>
          <w:p w14:paraId="29B4B0D0">
            <w:pPr>
              <w:pStyle w:val="22"/>
              <w:spacing w:line="460" w:lineRule="exact"/>
              <w:outlineLvl w:val="9"/>
              <w:rPr>
                <w:rFonts w:hint="eastAsia" w:ascii="宋体" w:hAnsi="宋体" w:cs="宋体"/>
                <w:sz w:val="24"/>
                <w:szCs w:val="24"/>
                <w:highlight w:val="none"/>
                <w:lang w:val="en-US"/>
              </w:rPr>
            </w:pPr>
            <w:r>
              <w:rPr>
                <w:rFonts w:hint="eastAsia" w:ascii="宋体" w:hAnsi="宋体" w:cs="宋体"/>
                <w:sz w:val="24"/>
                <w:szCs w:val="24"/>
                <w:highlight w:val="none"/>
                <w:lang w:val="en-US"/>
              </w:rPr>
              <w:t>投标人以保函形式缴纳投标保证金的，应通过“新疆政府采购信用融资服务平台”，使用其企业CA证书申请购买电子投标保函。（备注：如采用电子保函形式缴纳的，在投标截止日之前须从新疆电子保函服务管理平台中确认是否生效。电子保函服务管理平台技术人员联系方式：95763）。</w:t>
            </w:r>
          </w:p>
          <w:p w14:paraId="1F5EDAE4">
            <w:pPr>
              <w:pStyle w:val="22"/>
              <w:spacing w:line="460" w:lineRule="exact"/>
              <w:ind w:left="0" w:leftChars="0" w:firstLine="0" w:firstLineChars="0"/>
              <w:outlineLvl w:val="9"/>
              <w:rPr>
                <w:rFonts w:ascii="宋体" w:hAnsi="宋体"/>
                <w:b/>
                <w:bCs/>
                <w:kern w:val="0"/>
                <w:sz w:val="24"/>
                <w:highlight w:val="none"/>
              </w:rPr>
            </w:pPr>
            <w:r>
              <w:rPr>
                <w:rFonts w:hint="eastAsia" w:ascii="宋体" w:hAnsi="宋体" w:cs="宋体"/>
                <w:sz w:val="24"/>
                <w:szCs w:val="24"/>
                <w:highlight w:val="none"/>
                <w:lang w:val="en-US"/>
              </w:rPr>
              <w:t>鼓励及提倡投标单位使用新疆政府采购电子保函进行投标。</w:t>
            </w:r>
          </w:p>
        </w:tc>
      </w:tr>
      <w:tr w14:paraId="022397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610" w:hRule="atLeast"/>
        </w:trPr>
        <w:tc>
          <w:tcPr>
            <w:tcW w:w="1117" w:type="dxa"/>
            <w:tcBorders>
              <w:tl2br w:val="nil"/>
              <w:tr2bl w:val="nil"/>
            </w:tcBorders>
            <w:noWrap w:val="0"/>
            <w:vAlign w:val="center"/>
          </w:tcPr>
          <w:p w14:paraId="0B827765">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18</w:t>
            </w:r>
          </w:p>
        </w:tc>
        <w:tc>
          <w:tcPr>
            <w:tcW w:w="2071" w:type="dxa"/>
            <w:tcBorders>
              <w:tl2br w:val="nil"/>
              <w:tr2bl w:val="nil"/>
            </w:tcBorders>
            <w:noWrap w:val="0"/>
            <w:vAlign w:val="center"/>
          </w:tcPr>
          <w:p w14:paraId="5ACF7BE7">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评审办法</w:t>
            </w:r>
          </w:p>
        </w:tc>
        <w:tc>
          <w:tcPr>
            <w:tcW w:w="7161" w:type="dxa"/>
            <w:tcBorders>
              <w:tl2br w:val="nil"/>
              <w:tr2bl w:val="nil"/>
            </w:tcBorders>
            <w:noWrap w:val="0"/>
            <w:vAlign w:val="center"/>
          </w:tcPr>
          <w:p w14:paraId="08A64538">
            <w:pPr>
              <w:pStyle w:val="23"/>
              <w:spacing w:line="460" w:lineRule="exact"/>
              <w:outlineLvl w:val="9"/>
              <w:rPr>
                <w:rFonts w:hint="eastAsia" w:ascii="宋体" w:hAnsi="宋体" w:cs="宋体"/>
                <w:sz w:val="24"/>
                <w:szCs w:val="24"/>
                <w:highlight w:val="none"/>
              </w:rPr>
            </w:pPr>
            <w:r>
              <w:rPr>
                <w:rFonts w:hint="eastAsia" w:ascii="宋体" w:hAnsi="宋体" w:cs="宋体"/>
                <w:b/>
                <w:sz w:val="24"/>
                <w:szCs w:val="24"/>
                <w:highlight w:val="none"/>
              </w:rPr>
              <w:t>综合评分法</w:t>
            </w:r>
            <w:r>
              <w:rPr>
                <w:rFonts w:hint="eastAsia" w:ascii="宋体" w:hAnsi="宋体" w:cs="宋体"/>
                <w:b/>
                <w:sz w:val="24"/>
                <w:szCs w:val="24"/>
                <w:highlight w:val="none"/>
                <w:lang w:eastAsia="zh-CN"/>
              </w:rPr>
              <w:t>：</w:t>
            </w:r>
            <w:r>
              <w:rPr>
                <w:rFonts w:hint="eastAsia" w:ascii="宋体" w:hAnsi="宋体" w:cs="宋体"/>
                <w:sz w:val="24"/>
                <w:szCs w:val="24"/>
                <w:highlight w:val="none"/>
              </w:rPr>
              <w:t>是指在最大限度地满足招标文件实质性要求前提下，按照招标文件中规定的评分细则评审后，以评标最终得分最高的投标人作为中标人的评标方法。每一投标人的最终得分为所有评委评分的算术平均值。得分相同的，报价较低的一方为中标人。得分且投标报价相同的，技术指标较优的一方为中标人。</w:t>
            </w:r>
          </w:p>
        </w:tc>
      </w:tr>
      <w:tr w14:paraId="492E27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68" w:hRule="atLeast"/>
        </w:trPr>
        <w:tc>
          <w:tcPr>
            <w:tcW w:w="1117" w:type="dxa"/>
            <w:tcBorders>
              <w:tl2br w:val="nil"/>
              <w:tr2bl w:val="nil"/>
            </w:tcBorders>
            <w:noWrap w:val="0"/>
            <w:vAlign w:val="center"/>
          </w:tcPr>
          <w:p w14:paraId="38073681">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19</w:t>
            </w:r>
          </w:p>
        </w:tc>
        <w:tc>
          <w:tcPr>
            <w:tcW w:w="2071" w:type="dxa"/>
            <w:tcBorders>
              <w:tl2br w:val="nil"/>
              <w:tr2bl w:val="nil"/>
            </w:tcBorders>
            <w:noWrap w:val="0"/>
            <w:vAlign w:val="center"/>
          </w:tcPr>
          <w:p w14:paraId="3251E6BF">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磋商有效期</w:t>
            </w:r>
          </w:p>
        </w:tc>
        <w:tc>
          <w:tcPr>
            <w:tcW w:w="7161" w:type="dxa"/>
            <w:tcBorders>
              <w:tl2br w:val="nil"/>
              <w:tr2bl w:val="nil"/>
            </w:tcBorders>
            <w:noWrap w:val="0"/>
            <w:vAlign w:val="center"/>
          </w:tcPr>
          <w:p w14:paraId="2F25EC43">
            <w:pPr>
              <w:pStyle w:val="21"/>
              <w:adjustRightInd w:val="0"/>
              <w:snapToGrid w:val="0"/>
              <w:spacing w:line="460" w:lineRule="exact"/>
              <w:outlineLvl w:val="9"/>
              <w:rPr>
                <w:rFonts w:hint="eastAsia" w:ascii="宋体" w:hAnsi="宋体" w:cs="宋体"/>
                <w:bCs/>
                <w:sz w:val="24"/>
                <w:szCs w:val="24"/>
                <w:highlight w:val="none"/>
              </w:rPr>
            </w:pPr>
            <w:r>
              <w:rPr>
                <w:rFonts w:hint="eastAsia" w:ascii="宋体" w:hAnsi="宋体" w:cs="宋体"/>
                <w:sz w:val="24"/>
                <w:szCs w:val="24"/>
                <w:highlight w:val="none"/>
              </w:rPr>
              <w:t>自首次递交响应文件截止时间起计算</w:t>
            </w:r>
            <w:r>
              <w:rPr>
                <w:rFonts w:hint="eastAsia" w:ascii="宋体" w:hAnsi="宋体" w:cs="宋体"/>
                <w:sz w:val="24"/>
                <w:szCs w:val="24"/>
                <w:highlight w:val="none"/>
                <w:u w:val="single"/>
              </w:rPr>
              <w:t xml:space="preserve"> 90 </w:t>
            </w:r>
            <w:r>
              <w:rPr>
                <w:rFonts w:hint="eastAsia" w:ascii="宋体" w:hAnsi="宋体" w:cs="宋体"/>
                <w:sz w:val="24"/>
                <w:szCs w:val="24"/>
                <w:highlight w:val="none"/>
              </w:rPr>
              <w:t>日历日</w:t>
            </w:r>
          </w:p>
        </w:tc>
      </w:tr>
      <w:tr w14:paraId="7F0926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8" w:hRule="atLeast"/>
        </w:trPr>
        <w:tc>
          <w:tcPr>
            <w:tcW w:w="1117" w:type="dxa"/>
            <w:tcBorders>
              <w:tl2br w:val="nil"/>
              <w:tr2bl w:val="nil"/>
            </w:tcBorders>
            <w:noWrap w:val="0"/>
            <w:vAlign w:val="center"/>
          </w:tcPr>
          <w:p w14:paraId="7AA89F09">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20</w:t>
            </w:r>
          </w:p>
        </w:tc>
        <w:tc>
          <w:tcPr>
            <w:tcW w:w="2071" w:type="dxa"/>
            <w:tcBorders>
              <w:tl2br w:val="nil"/>
              <w:tr2bl w:val="nil"/>
            </w:tcBorders>
            <w:noWrap w:val="0"/>
            <w:vAlign w:val="center"/>
          </w:tcPr>
          <w:p w14:paraId="0A8977E2">
            <w:pPr>
              <w:spacing w:line="300" w:lineRule="exact"/>
              <w:ind w:left="105" w:leftChars="0" w:hanging="105" w:firstLineChars="0"/>
              <w:jc w:val="center"/>
              <w:outlineLvl w:val="9"/>
              <w:rPr>
                <w:rFonts w:hint="eastAsia" w:ascii="宋体" w:hAnsi="宋体" w:eastAsia="宋体" w:cs="宋体"/>
                <w:b/>
                <w:bCs/>
                <w:sz w:val="24"/>
                <w:szCs w:val="24"/>
                <w:highlight w:val="none"/>
              </w:rPr>
            </w:pPr>
            <w:r>
              <w:rPr>
                <w:rFonts w:hint="eastAsia" w:ascii="宋体" w:hAnsi="宋体" w:eastAsia="宋体" w:cs="宋体"/>
                <w:b/>
                <w:bCs/>
                <w:color w:val="000000"/>
                <w:sz w:val="24"/>
                <w:szCs w:val="24"/>
                <w:highlight w:val="none"/>
              </w:rPr>
              <w:t>标前准备</w:t>
            </w:r>
          </w:p>
        </w:tc>
        <w:tc>
          <w:tcPr>
            <w:tcW w:w="7161" w:type="dxa"/>
            <w:tcBorders>
              <w:tl2br w:val="nil"/>
              <w:tr2bl w:val="nil"/>
            </w:tcBorders>
            <w:noWrap w:val="0"/>
            <w:vAlign w:val="center"/>
          </w:tcPr>
          <w:p w14:paraId="55AC1F1B">
            <w:pPr>
              <w:keepNext w:val="0"/>
              <w:keepLines w:val="0"/>
              <w:pageBreakBefore w:val="0"/>
              <w:widowControl w:val="0"/>
              <w:kinsoku/>
              <w:wordWrap/>
              <w:overflowPunct/>
              <w:topLinePunct w:val="0"/>
              <w:autoSpaceDE/>
              <w:autoSpaceDN/>
              <w:bidi w:val="0"/>
              <w:adjustRightInd/>
              <w:snapToGrid/>
              <w:spacing w:line="460" w:lineRule="exact"/>
              <w:ind w:left="0" w:right="0" w:firstLine="0" w:firstLineChars="0"/>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1、本项目实行网上投标，采用电子投标文件。供应商应按照相关格式要求上传投标文件即可，无需到现场开标。若供应商参与投标，自行承担投标一切费用。</w:t>
            </w:r>
          </w:p>
          <w:p w14:paraId="0A66CD73">
            <w:pPr>
              <w:keepNext w:val="0"/>
              <w:keepLines w:val="0"/>
              <w:pageBreakBefore w:val="0"/>
              <w:widowControl w:val="0"/>
              <w:kinsoku/>
              <w:wordWrap/>
              <w:overflowPunct/>
              <w:topLinePunct w:val="0"/>
              <w:autoSpaceDE/>
              <w:autoSpaceDN/>
              <w:bidi w:val="0"/>
              <w:adjustRightInd/>
              <w:snapToGrid/>
              <w:spacing w:line="460" w:lineRule="exact"/>
              <w:ind w:left="0" w:right="0" w:firstLine="0" w:firstLineChars="0"/>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2、各供应商应在开标前应确保成为新疆维吾尔自治区政府采购网正式注册入库供应商，并完成CA数字证书申领。因未注册入库、未办理CA数字证书等原因造成无法投标或投标失败等后果由供应商自行承担。</w:t>
            </w:r>
          </w:p>
          <w:p w14:paraId="24B6AB0A">
            <w:pPr>
              <w:keepNext w:val="0"/>
              <w:keepLines w:val="0"/>
              <w:pageBreakBefore w:val="0"/>
              <w:widowControl w:val="0"/>
              <w:kinsoku/>
              <w:wordWrap/>
              <w:overflowPunct/>
              <w:topLinePunct w:val="0"/>
              <w:autoSpaceDE/>
              <w:autoSpaceDN/>
              <w:bidi w:val="0"/>
              <w:adjustRightInd/>
              <w:snapToGrid/>
              <w:spacing w:line="460" w:lineRule="exact"/>
              <w:ind w:left="0" w:right="0" w:firstLine="0" w:firstLineChars="0"/>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3、本项目为电子招投标，投标人需要使用CA加密设备，有意向参与新疆区域电子开评标的供应商，请访问新疆数字证书认证中心官方网站（https://www.xjca.com.cn/）或下载；“新疆政务通”APP自行进行申领。如需咨询，请联系新疆CA服务热线0991-2819290 </w:t>
            </w:r>
          </w:p>
          <w:p w14:paraId="22A8C128">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供应商将新疆政府采购电子交易客户端下载、安装完成后，可通过账号密码或CA登录客户端进行投标文件制作。在使用新疆政府采购投标客户端时，建议使用WIN7及以上操作系统。客户端请至新疆政府采购网（http://www.ccgp-xinjiang.gov.cn/）下载专区查看，如有问题可拨打新疆政府采购客户服务热线95763进行咨询。</w:t>
            </w:r>
          </w:p>
        </w:tc>
      </w:tr>
      <w:tr w14:paraId="6ED9F1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8" w:hRule="atLeast"/>
        </w:trPr>
        <w:tc>
          <w:tcPr>
            <w:tcW w:w="1117" w:type="dxa"/>
            <w:tcBorders>
              <w:tl2br w:val="nil"/>
              <w:tr2bl w:val="nil"/>
            </w:tcBorders>
            <w:noWrap w:val="0"/>
            <w:vAlign w:val="center"/>
          </w:tcPr>
          <w:p w14:paraId="341B264E">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21</w:t>
            </w:r>
          </w:p>
        </w:tc>
        <w:tc>
          <w:tcPr>
            <w:tcW w:w="2071" w:type="dxa"/>
            <w:tcBorders>
              <w:tl2br w:val="nil"/>
              <w:tr2bl w:val="nil"/>
            </w:tcBorders>
            <w:noWrap w:val="0"/>
            <w:vAlign w:val="center"/>
          </w:tcPr>
          <w:p w14:paraId="7C95B829">
            <w:pPr>
              <w:pStyle w:val="36"/>
              <w:spacing w:line="460" w:lineRule="exact"/>
              <w:jc w:val="center"/>
              <w:outlineLvl w:val="9"/>
              <w:rPr>
                <w:rFonts w:hint="eastAsia" w:ascii="宋体" w:hAnsi="宋体" w:eastAsia="宋体" w:cs="宋体"/>
                <w:b/>
                <w:bCs/>
                <w:sz w:val="24"/>
                <w:highlight w:val="none"/>
              </w:rPr>
            </w:pPr>
            <w:r>
              <w:rPr>
                <w:rFonts w:hint="eastAsia" w:ascii="宋体" w:hAnsi="宋体" w:eastAsia="宋体" w:cs="宋体"/>
                <w:b/>
                <w:bCs/>
                <w:sz w:val="24"/>
                <w:highlight w:val="none"/>
                <w:lang w:eastAsia="zh-CN"/>
              </w:rPr>
              <w:t>签字盖章</w:t>
            </w:r>
            <w:r>
              <w:rPr>
                <w:rFonts w:hint="eastAsia" w:ascii="宋体" w:hAnsi="宋体" w:eastAsia="宋体" w:cs="宋体"/>
                <w:b/>
                <w:bCs/>
                <w:sz w:val="24"/>
                <w:highlight w:val="none"/>
              </w:rPr>
              <w:t>要求</w:t>
            </w:r>
          </w:p>
        </w:tc>
        <w:tc>
          <w:tcPr>
            <w:tcW w:w="7161" w:type="dxa"/>
            <w:tcBorders>
              <w:tl2br w:val="nil"/>
              <w:tr2bl w:val="nil"/>
            </w:tcBorders>
            <w:noWrap w:val="0"/>
            <w:vAlign w:val="top"/>
          </w:tcPr>
          <w:p w14:paraId="5F2C1F9A">
            <w:pPr>
              <w:pStyle w:val="23"/>
              <w:spacing w:line="460" w:lineRule="exact"/>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响应文件格式文件要求盖单位章和签字的地方，投标人均应使用 CA 数字证书加盖企业电子签章和法定代表人章或签名（按格式要求）。</w:t>
            </w:r>
          </w:p>
        </w:tc>
      </w:tr>
      <w:tr w14:paraId="054905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69" w:hRule="atLeast"/>
        </w:trPr>
        <w:tc>
          <w:tcPr>
            <w:tcW w:w="1117" w:type="dxa"/>
            <w:tcBorders>
              <w:tl2br w:val="nil"/>
              <w:tr2bl w:val="nil"/>
            </w:tcBorders>
            <w:noWrap w:val="0"/>
            <w:vAlign w:val="center"/>
          </w:tcPr>
          <w:p w14:paraId="3C314FA5">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22</w:t>
            </w:r>
          </w:p>
        </w:tc>
        <w:tc>
          <w:tcPr>
            <w:tcW w:w="2071" w:type="dxa"/>
            <w:tcBorders>
              <w:tl2br w:val="nil"/>
              <w:tr2bl w:val="nil"/>
            </w:tcBorders>
            <w:noWrap w:val="0"/>
            <w:vAlign w:val="center"/>
          </w:tcPr>
          <w:p w14:paraId="6F705A27">
            <w:pPr>
              <w:pStyle w:val="8"/>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投标人对招标文件提出质疑的时间</w:t>
            </w:r>
          </w:p>
        </w:tc>
        <w:tc>
          <w:tcPr>
            <w:tcW w:w="7161" w:type="dxa"/>
            <w:tcBorders>
              <w:tl2br w:val="nil"/>
              <w:tr2bl w:val="nil"/>
            </w:tcBorders>
            <w:noWrap w:val="0"/>
            <w:vAlign w:val="center"/>
          </w:tcPr>
          <w:p w14:paraId="4FE8D89E">
            <w:pPr>
              <w:pStyle w:val="56"/>
              <w:spacing w:line="460" w:lineRule="exact"/>
              <w:outlineLvl w:val="9"/>
              <w:rPr>
                <w:rFonts w:hint="eastAsia"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投标人认为招标文件、招标过程或中标结果使自己的合法权益受到损害的，应当在知道或者应知其权益受到损害之日起七个工作日内，以书面形式向招标人、招标代理机构提出质疑；投标人须对质疑内容的真实性承担责任，由招标人或招标代理机构负责解释。如在规定的日期内未收到任何投标人递交的质疑书，视为投标人可完全响应。质疑函的方式：以书面形式提出质疑，质疑书应列明理由、依据，加盖单位公章递交至墨玉县众信智诚工程项目管理有限公司或将PDF格式电子版质疑文件加盖公章扫描发送至邮箱</w:t>
            </w:r>
          </w:p>
          <w:p w14:paraId="0D409CDB">
            <w:pPr>
              <w:pStyle w:val="23"/>
              <w:spacing w:line="460" w:lineRule="exact"/>
              <w:outlineLvl w:val="9"/>
              <w:rPr>
                <w:rFonts w:hint="eastAsia" w:ascii="宋体" w:hAnsi="宋体" w:cs="宋体"/>
                <w:sz w:val="24"/>
                <w:szCs w:val="24"/>
                <w:highlight w:val="none"/>
              </w:rPr>
            </w:pPr>
            <w:r>
              <w:rPr>
                <w:rFonts w:hint="eastAsia" w:ascii="宋体" w:hAnsi="宋体" w:cs="宋体"/>
                <w:sz w:val="24"/>
                <w:szCs w:val="24"/>
                <w:highlight w:val="none"/>
                <w:lang w:val="en-US" w:eastAsia="zh-CN"/>
              </w:rPr>
              <w:t>接受质疑的单位：</w:t>
            </w:r>
            <w:r>
              <w:rPr>
                <w:rFonts w:hint="eastAsia" w:ascii="宋体" w:hAnsi="宋体" w:cs="宋体"/>
                <w:sz w:val="24"/>
                <w:szCs w:val="24"/>
                <w:highlight w:val="none"/>
              </w:rPr>
              <w:t>墨玉县众信智诚工程项目管理有限公司</w:t>
            </w:r>
          </w:p>
          <w:p w14:paraId="2782B844">
            <w:pPr>
              <w:pStyle w:val="23"/>
              <w:spacing w:line="460" w:lineRule="exact"/>
              <w:outlineLvl w:val="9"/>
              <w:rPr>
                <w:rFonts w:hint="eastAsia" w:ascii="宋体" w:hAnsi="宋体" w:cs="宋体"/>
                <w:sz w:val="24"/>
                <w:szCs w:val="24"/>
                <w:highlight w:val="none"/>
              </w:rPr>
            </w:pPr>
            <w:r>
              <w:rPr>
                <w:rFonts w:hint="eastAsia" w:ascii="宋体" w:hAnsi="宋体" w:cs="宋体"/>
                <w:sz w:val="24"/>
                <w:szCs w:val="24"/>
                <w:highlight w:val="none"/>
                <w:lang w:val="en-US" w:eastAsia="zh-CN"/>
              </w:rPr>
              <w:t>联系电话：</w:t>
            </w:r>
            <w:r>
              <w:rPr>
                <w:rFonts w:hint="eastAsia" w:ascii="宋体" w:hAnsi="宋体" w:cs="宋体"/>
                <w:sz w:val="24"/>
                <w:szCs w:val="24"/>
                <w:highlight w:val="none"/>
              </w:rPr>
              <w:t>0903-6530990</w:t>
            </w:r>
          </w:p>
          <w:p w14:paraId="5ADBE326">
            <w:pPr>
              <w:pStyle w:val="23"/>
              <w:spacing w:line="460" w:lineRule="exact"/>
              <w:outlineLvl w:val="9"/>
              <w:rPr>
                <w:rFonts w:hint="eastAsia" w:eastAsia="宋体"/>
                <w:highlight w:val="none"/>
                <w:lang w:eastAsia="zh-CN"/>
              </w:rPr>
            </w:pPr>
            <w:r>
              <w:rPr>
                <w:rFonts w:hint="eastAsia" w:ascii="宋体" w:hAnsi="宋体" w:cs="宋体"/>
                <w:sz w:val="24"/>
                <w:szCs w:val="24"/>
                <w:highlight w:val="none"/>
              </w:rPr>
              <w:t>联系人</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徐工</w:t>
            </w:r>
          </w:p>
          <w:p w14:paraId="347DBAA8">
            <w:pPr>
              <w:pStyle w:val="23"/>
              <w:spacing w:line="460" w:lineRule="exact"/>
              <w:outlineLvl w:val="9"/>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邮箱：</w:t>
            </w:r>
            <w:r>
              <w:rPr>
                <w:rFonts w:hint="eastAsia" w:ascii="宋体" w:hAnsi="宋体" w:cs="宋体"/>
                <w:sz w:val="24"/>
                <w:szCs w:val="24"/>
                <w:highlight w:val="none"/>
                <w:lang w:val="en-US" w:eastAsia="zh-CN"/>
              </w:rPr>
              <w:fldChar w:fldCharType="begin"/>
            </w:r>
            <w:r>
              <w:rPr>
                <w:rFonts w:hint="eastAsia" w:ascii="宋体" w:hAnsi="宋体" w:cs="宋体"/>
                <w:sz w:val="24"/>
                <w:szCs w:val="24"/>
                <w:highlight w:val="none"/>
                <w:lang w:val="en-US" w:eastAsia="zh-CN"/>
              </w:rPr>
              <w:instrText xml:space="preserve"> HYPERLINK "mailto:3060380044@qq.com" </w:instrText>
            </w:r>
            <w:r>
              <w:rPr>
                <w:rFonts w:hint="eastAsia" w:ascii="宋体" w:hAnsi="宋体" w:cs="宋体"/>
                <w:sz w:val="24"/>
                <w:szCs w:val="24"/>
                <w:highlight w:val="none"/>
                <w:lang w:val="en-US" w:eastAsia="zh-CN"/>
              </w:rPr>
              <w:fldChar w:fldCharType="separate"/>
            </w:r>
            <w:r>
              <w:rPr>
                <w:rFonts w:hint="eastAsia" w:ascii="宋体" w:hAnsi="宋体" w:cs="宋体"/>
                <w:sz w:val="24"/>
                <w:szCs w:val="24"/>
                <w:highlight w:val="none"/>
                <w:lang w:val="en-US" w:eastAsia="zh-CN"/>
              </w:rPr>
              <w:t>3060380044@qq.com</w:t>
            </w:r>
            <w:r>
              <w:rPr>
                <w:rFonts w:hint="eastAsia" w:ascii="宋体" w:hAnsi="宋体" w:cs="宋体"/>
                <w:sz w:val="24"/>
                <w:szCs w:val="24"/>
                <w:highlight w:val="none"/>
                <w:lang w:val="en-US" w:eastAsia="zh-CN"/>
              </w:rPr>
              <w:fldChar w:fldCharType="end"/>
            </w:r>
          </w:p>
          <w:p w14:paraId="08CDC842">
            <w:pPr>
              <w:pStyle w:val="23"/>
              <w:spacing w:line="460" w:lineRule="exact"/>
              <w:outlineLvl w:val="9"/>
              <w:rPr>
                <w:rFonts w:hint="eastAsia" w:ascii="宋体" w:hAnsi="宋体" w:cs="宋体"/>
                <w:kern w:val="0"/>
                <w:sz w:val="24"/>
                <w:szCs w:val="24"/>
                <w:highlight w:val="none"/>
                <w:u w:val="single"/>
              </w:rPr>
            </w:pPr>
            <w:r>
              <w:rPr>
                <w:rFonts w:hint="eastAsia" w:ascii="宋体" w:hAnsi="宋体" w:cs="宋体"/>
                <w:sz w:val="24"/>
                <w:szCs w:val="24"/>
                <w:highlight w:val="none"/>
                <w:lang w:val="en-US" w:eastAsia="zh-CN"/>
              </w:rPr>
              <w:t>注：供应商认为采购文件、采购过程、中标或者成交结果使自己的权益受到损害的，可以根据中华人民共和国财政部令第94号中第十条，以书面形式向采购人、供应商在法定质疑期内一次性提出针对同一采购程序环节的质疑；</w:t>
            </w:r>
            <w:r>
              <w:rPr>
                <w:rFonts w:hint="eastAsia" w:ascii="宋体" w:hAnsi="宋体" w:cs="宋体"/>
                <w:sz w:val="24"/>
                <w:szCs w:val="24"/>
                <w:highlight w:val="none"/>
              </w:rPr>
              <w:t>如有最新的答疑后，投标人必须下载并使用该文件制作电子投标文件。</w:t>
            </w:r>
          </w:p>
        </w:tc>
      </w:tr>
      <w:tr w14:paraId="1A29C9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3" w:hRule="atLeast"/>
        </w:trPr>
        <w:tc>
          <w:tcPr>
            <w:tcW w:w="1117" w:type="dxa"/>
            <w:tcBorders>
              <w:tl2br w:val="nil"/>
              <w:tr2bl w:val="nil"/>
            </w:tcBorders>
            <w:noWrap w:val="0"/>
            <w:vAlign w:val="center"/>
          </w:tcPr>
          <w:p w14:paraId="3AA363D3">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23</w:t>
            </w:r>
          </w:p>
        </w:tc>
        <w:tc>
          <w:tcPr>
            <w:tcW w:w="2071" w:type="dxa"/>
            <w:tcBorders>
              <w:tl2br w:val="nil"/>
              <w:tr2bl w:val="nil"/>
            </w:tcBorders>
            <w:noWrap w:val="0"/>
            <w:vAlign w:val="center"/>
          </w:tcPr>
          <w:p w14:paraId="353D3AAD">
            <w:pPr>
              <w:spacing w:line="360" w:lineRule="auto"/>
              <w:ind w:left="0" w:leftChars="0" w:right="0" w:rightChars="0" w:firstLine="0" w:firstLineChars="0"/>
              <w:jc w:val="center"/>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构成招标文件的其他文件</w:t>
            </w:r>
          </w:p>
        </w:tc>
        <w:tc>
          <w:tcPr>
            <w:tcW w:w="7161" w:type="dxa"/>
            <w:tcBorders>
              <w:tl2br w:val="nil"/>
              <w:tr2bl w:val="nil"/>
            </w:tcBorders>
            <w:noWrap w:val="0"/>
            <w:vAlign w:val="center"/>
          </w:tcPr>
          <w:p w14:paraId="1A24D3BD">
            <w:pPr>
              <w:spacing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招标文件的澄清、</w:t>
            </w:r>
            <w:r>
              <w:rPr>
                <w:rFonts w:hint="eastAsia" w:ascii="宋体" w:hAnsi="宋体" w:eastAsia="宋体" w:cs="宋体"/>
                <w:sz w:val="24"/>
                <w:szCs w:val="24"/>
                <w:highlight w:val="none"/>
                <w:lang w:eastAsia="zh-CN"/>
              </w:rPr>
              <w:t>修改</w:t>
            </w:r>
            <w:r>
              <w:rPr>
                <w:rFonts w:hint="eastAsia" w:ascii="宋体" w:hAnsi="宋体" w:eastAsia="宋体" w:cs="宋体"/>
                <w:sz w:val="24"/>
                <w:szCs w:val="24"/>
                <w:highlight w:val="none"/>
              </w:rPr>
              <w:t>及有关补充通知为招标文件的有效组成部分。</w:t>
            </w:r>
          </w:p>
        </w:tc>
      </w:tr>
      <w:tr w14:paraId="68F5B8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3" w:hRule="atLeast"/>
        </w:trPr>
        <w:tc>
          <w:tcPr>
            <w:tcW w:w="1117" w:type="dxa"/>
            <w:tcBorders>
              <w:tl2br w:val="nil"/>
              <w:tr2bl w:val="nil"/>
            </w:tcBorders>
            <w:noWrap w:val="0"/>
            <w:vAlign w:val="center"/>
          </w:tcPr>
          <w:p w14:paraId="7C4CE4F3">
            <w:pPr>
              <w:pStyle w:val="21"/>
              <w:adjustRightInd w:val="0"/>
              <w:snapToGrid w:val="0"/>
              <w:spacing w:line="460" w:lineRule="exact"/>
              <w:jc w:val="center"/>
              <w:outlineLvl w:val="9"/>
              <w:rPr>
                <w:rFonts w:hint="default"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24</w:t>
            </w:r>
          </w:p>
        </w:tc>
        <w:tc>
          <w:tcPr>
            <w:tcW w:w="2071" w:type="dxa"/>
            <w:tcBorders>
              <w:tl2br w:val="nil"/>
              <w:tr2bl w:val="nil"/>
            </w:tcBorders>
            <w:noWrap w:val="0"/>
            <w:vAlign w:val="center"/>
          </w:tcPr>
          <w:p w14:paraId="44D0F909">
            <w:pPr>
              <w:spacing w:line="360" w:lineRule="auto"/>
              <w:ind w:left="105" w:leftChars="0" w:right="0" w:rightChars="0" w:hanging="105" w:firstLineChars="0"/>
              <w:jc w:val="center"/>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政府采购政策支持</w:t>
            </w:r>
          </w:p>
        </w:tc>
        <w:tc>
          <w:tcPr>
            <w:tcW w:w="7161" w:type="dxa"/>
            <w:tcBorders>
              <w:tl2br w:val="nil"/>
              <w:tr2bl w:val="nil"/>
            </w:tcBorders>
            <w:noWrap w:val="0"/>
            <w:vAlign w:val="top"/>
          </w:tcPr>
          <w:p w14:paraId="56B1A004">
            <w:pPr>
              <w:spacing w:line="360" w:lineRule="auto"/>
              <w:ind w:left="48" w:right="0" w:hanging="55" w:hangingChars="23"/>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根据《中华人民共和国政府采购法》、财政部、工信部《政府采购促进中小企业发展管理办法》（财库〔2020〕46号）、《关于进一步 加大政府采购支持中小企业力度的通知财库〔2022〕19号》等有关法律法规执行；</w:t>
            </w:r>
          </w:p>
          <w:p w14:paraId="310E2A2E">
            <w:pPr>
              <w:pStyle w:val="22"/>
              <w:spacing w:line="360" w:lineRule="auto"/>
              <w:ind w:firstLine="0" w:firstLineChars="0"/>
              <w:outlineLvl w:val="9"/>
              <w:rPr>
                <w:rFonts w:hint="eastAsia" w:ascii="宋体" w:hAnsi="宋体" w:cs="宋体"/>
                <w:sz w:val="24"/>
                <w:highlight w:val="none"/>
              </w:rPr>
            </w:pPr>
            <w:r>
              <w:rPr>
                <w:rFonts w:hint="eastAsia" w:ascii="宋体" w:hAnsi="宋体" w:cs="宋体"/>
                <w:sz w:val="24"/>
                <w:highlight w:val="none"/>
              </w:rPr>
              <w:t>落实政府采购政策需满足的资格要求：</w:t>
            </w:r>
          </w:p>
          <w:p w14:paraId="48BD6F7E">
            <w:pPr>
              <w:pStyle w:val="22"/>
              <w:spacing w:line="360" w:lineRule="auto"/>
              <w:ind w:firstLine="0" w:firstLineChars="0"/>
              <w:outlineLvl w:val="9"/>
              <w:rPr>
                <w:rFonts w:hint="eastAsia" w:ascii="宋体" w:hAnsi="宋体" w:cs="宋体"/>
                <w:sz w:val="24"/>
                <w:highlight w:val="none"/>
              </w:rPr>
            </w:pPr>
            <w:r>
              <w:rPr>
                <w:rFonts w:hint="eastAsia" w:ascii="宋体" w:hAnsi="宋体" w:cs="宋体"/>
                <w:sz w:val="24"/>
                <w:highlight w:val="none"/>
                <w:lang w:val="en-US" w:eastAsia="zh-CN"/>
              </w:rPr>
              <w:t>（1）</w:t>
            </w:r>
            <w:r>
              <w:rPr>
                <w:rFonts w:hint="eastAsia" w:ascii="宋体" w:hAnsi="宋体" w:cs="宋体"/>
                <w:sz w:val="24"/>
                <w:highlight w:val="none"/>
              </w:rPr>
              <w:t>中小企业政策</w:t>
            </w:r>
          </w:p>
          <w:p w14:paraId="04887718">
            <w:pPr>
              <w:pStyle w:val="22"/>
              <w:spacing w:line="360" w:lineRule="auto"/>
              <w:ind w:firstLine="0" w:firstLineChars="0"/>
              <w:outlineLvl w:val="9"/>
              <w:rPr>
                <w:rFonts w:hint="eastAsia" w:ascii="宋体" w:hAnsi="宋体" w:cs="宋体"/>
                <w:sz w:val="24"/>
                <w:highlight w:val="none"/>
              </w:rPr>
            </w:pPr>
            <w:r>
              <w:rPr>
                <w:rFonts w:hint="eastAsia" w:ascii="宋体" w:hAnsi="宋体" w:cs="宋体"/>
                <w:sz w:val="24"/>
                <w:highlight w:val="none"/>
                <w:lang w:eastAsia="zh-CN"/>
              </w:rPr>
              <w:t>☑</w:t>
            </w:r>
            <w:r>
              <w:rPr>
                <w:rFonts w:hint="eastAsia" w:ascii="宋体" w:hAnsi="宋体" w:cs="宋体"/>
                <w:sz w:val="24"/>
                <w:highlight w:val="none"/>
              </w:rPr>
              <w:t>本项目不专门面向中小企业预留采购份额。</w:t>
            </w:r>
          </w:p>
          <w:p w14:paraId="30ADC002">
            <w:pPr>
              <w:pStyle w:val="22"/>
              <w:spacing w:line="360" w:lineRule="auto"/>
              <w:ind w:firstLine="0" w:firstLineChars="0"/>
              <w:outlineLvl w:val="9"/>
              <w:rPr>
                <w:rFonts w:hint="eastAsia" w:ascii="宋体" w:hAnsi="宋体" w:cs="宋体"/>
                <w:sz w:val="24"/>
                <w:highlight w:val="none"/>
              </w:rPr>
            </w:pPr>
            <w:r>
              <w:rPr>
                <w:rFonts w:hint="eastAsia" w:ascii="宋体" w:hAnsi="宋体" w:cs="宋体"/>
                <w:sz w:val="24"/>
                <w:highlight w:val="none"/>
                <w:lang w:eastAsia="zh-CN"/>
              </w:rPr>
              <w:t>□</w:t>
            </w:r>
            <w:r>
              <w:rPr>
                <w:rFonts w:hint="eastAsia" w:ascii="宋体" w:hAnsi="宋体" w:cs="宋体"/>
                <w:sz w:val="24"/>
                <w:highlight w:val="none"/>
              </w:rPr>
              <w:t xml:space="preserve">本项目专门面向 </w:t>
            </w:r>
            <w:r>
              <w:rPr>
                <w:rFonts w:hint="eastAsia" w:ascii="宋体" w:hAnsi="宋体" w:cs="宋体"/>
                <w:sz w:val="24"/>
                <w:highlight w:val="none"/>
                <w:lang w:eastAsia="zh-CN"/>
              </w:rPr>
              <w:t>□</w:t>
            </w:r>
            <w:r>
              <w:rPr>
                <w:rFonts w:hint="eastAsia" w:ascii="宋体" w:hAnsi="宋体" w:cs="宋体"/>
                <w:sz w:val="24"/>
                <w:highlight w:val="none"/>
              </w:rPr>
              <w:t xml:space="preserve">中小 </w:t>
            </w:r>
            <w:r>
              <w:rPr>
                <w:rFonts w:hint="eastAsia" w:ascii="宋体" w:hAnsi="宋体" w:cs="宋体"/>
                <w:sz w:val="24"/>
                <w:highlight w:val="none"/>
                <w:lang w:eastAsia="zh-CN"/>
              </w:rPr>
              <w:t>□</w:t>
            </w:r>
            <w:r>
              <w:rPr>
                <w:rFonts w:hint="eastAsia" w:ascii="宋体" w:hAnsi="宋体" w:cs="宋体"/>
                <w:sz w:val="24"/>
                <w:highlight w:val="none"/>
              </w:rPr>
              <w:t>小微企业采购。即：提供的货物或服务全部由符合政策要求的中小/小微企业制造、服务全部由符合政策要求的中小/小微企业承接。</w:t>
            </w:r>
          </w:p>
          <w:p w14:paraId="49AB823E">
            <w:pPr>
              <w:pStyle w:val="22"/>
              <w:spacing w:line="360" w:lineRule="auto"/>
              <w:ind w:firstLine="0" w:firstLineChars="0"/>
              <w:outlineLvl w:val="9"/>
              <w:rPr>
                <w:rFonts w:hint="eastAsia" w:ascii="宋体" w:hAnsi="宋体" w:cs="宋体"/>
                <w:sz w:val="24"/>
                <w:highlight w:val="none"/>
              </w:rPr>
            </w:pPr>
            <w:r>
              <w:rPr>
                <w:rFonts w:hint="eastAsia" w:ascii="宋体" w:hAnsi="宋体" w:cs="宋体"/>
                <w:sz w:val="24"/>
                <w:highlight w:val="none"/>
                <w:lang w:val="en-US" w:eastAsia="zh-CN"/>
              </w:rPr>
              <w:t>本项目为专门面向中小企业项目，参加投标的供应商须为中小企业，否则投标无效。因本项属于专门面向中小企业采购，故小型和微型企业不享受价格扣除优惠政策。JY企业、残疾人福利性单位视同小型和微型企业。</w:t>
            </w:r>
          </w:p>
          <w:p w14:paraId="10AB20A0">
            <w:pPr>
              <w:pStyle w:val="22"/>
              <w:spacing w:line="360" w:lineRule="auto"/>
              <w:ind w:firstLine="0" w:firstLineChars="0"/>
              <w:outlineLvl w:val="9"/>
              <w:rPr>
                <w:rFonts w:hint="eastAsia" w:ascii="宋体" w:hAnsi="宋体" w:cs="宋体"/>
                <w:sz w:val="24"/>
                <w:highlight w:val="none"/>
                <w:lang w:val="en-US" w:eastAsia="zh-CN"/>
              </w:rPr>
            </w:pPr>
            <w:r>
              <w:rPr>
                <w:rFonts w:hint="eastAsia" w:ascii="宋体" w:hAnsi="宋体" w:cs="宋体"/>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sz w:val="24"/>
                <w:highlight w:val="none"/>
                <w:lang w:val="en-US" w:eastAsia="zh-CN"/>
              </w:rPr>
              <w:t xml:space="preserve">   /   </w:t>
            </w:r>
          </w:p>
          <w:p w14:paraId="2880AE72">
            <w:pPr>
              <w:pStyle w:val="22"/>
              <w:spacing w:line="360" w:lineRule="auto"/>
              <w:ind w:firstLine="0" w:firstLineChars="0"/>
              <w:outlineLvl w:val="9"/>
              <w:rPr>
                <w:rFonts w:hint="eastAsia" w:ascii="宋体" w:hAnsi="宋体" w:cs="宋体"/>
                <w:sz w:val="24"/>
                <w:highlight w:val="none"/>
              </w:rPr>
            </w:pPr>
            <w:r>
              <w:rPr>
                <w:rFonts w:hint="eastAsia" w:ascii="宋体" w:hAnsi="宋体" w:cs="宋体"/>
                <w:sz w:val="24"/>
                <w:highlight w:val="none"/>
              </w:rPr>
              <w:t>2.2其它落实政府采购政策的资格要求</w:t>
            </w:r>
          </w:p>
          <w:p w14:paraId="1954FCF4">
            <w:pPr>
              <w:pStyle w:val="22"/>
              <w:spacing w:line="360" w:lineRule="auto"/>
              <w:ind w:firstLine="0" w:firstLineChars="0"/>
              <w:outlineLvl w:val="9"/>
              <w:rPr>
                <w:rFonts w:hint="eastAsia" w:ascii="宋体" w:hAnsi="宋体" w:cs="宋体"/>
                <w:sz w:val="24"/>
                <w:highlight w:val="none"/>
              </w:rPr>
            </w:pPr>
            <w:r>
              <w:rPr>
                <w:rFonts w:hint="eastAsia" w:ascii="宋体" w:hAnsi="宋体" w:cs="宋体"/>
                <w:sz w:val="24"/>
                <w:highlight w:val="none"/>
              </w:rPr>
              <w:t xml:space="preserve">（1）财政部、国家发展改革委、生态环境部、市场监管总局《关于调整优化节能产品、环境标志产品政府采购执行机制的通知》（财库[2019]9号文）；  </w:t>
            </w:r>
          </w:p>
          <w:p w14:paraId="15CCAC27">
            <w:pPr>
              <w:pStyle w:val="22"/>
              <w:spacing w:line="360" w:lineRule="auto"/>
              <w:ind w:firstLine="0" w:firstLineChars="0"/>
              <w:outlineLvl w:val="9"/>
              <w:rPr>
                <w:rFonts w:hint="eastAsia" w:ascii="宋体" w:hAnsi="宋体" w:cs="宋体"/>
                <w:sz w:val="24"/>
                <w:highlight w:val="none"/>
              </w:rPr>
            </w:pPr>
            <w:r>
              <w:rPr>
                <w:rFonts w:hint="eastAsia" w:ascii="宋体" w:hAnsi="宋体" w:cs="宋体"/>
                <w:sz w:val="24"/>
                <w:highlight w:val="none"/>
              </w:rPr>
              <w:t xml:space="preserve">（2）财政部、生态环境部《关于印发环境标志产品政府采购品目清单的通知》（财库[2019]18号文）； </w:t>
            </w:r>
          </w:p>
          <w:p w14:paraId="0393DA03">
            <w:pPr>
              <w:pStyle w:val="22"/>
              <w:spacing w:line="360" w:lineRule="auto"/>
              <w:ind w:firstLine="0" w:firstLineChars="0"/>
              <w:outlineLvl w:val="9"/>
              <w:rPr>
                <w:rFonts w:hint="eastAsia" w:ascii="宋体" w:hAnsi="宋体" w:cs="宋体"/>
                <w:sz w:val="24"/>
                <w:highlight w:val="none"/>
              </w:rPr>
            </w:pPr>
            <w:r>
              <w:rPr>
                <w:rFonts w:hint="eastAsia" w:ascii="宋体" w:hAnsi="宋体" w:cs="宋体"/>
                <w:sz w:val="24"/>
                <w:highlight w:val="none"/>
              </w:rPr>
              <w:t xml:space="preserve">（3）财政部、发展改革委《关于印发节能产品政府采购品目清单的通知》（财库[2019]19号文）； </w:t>
            </w:r>
          </w:p>
          <w:p w14:paraId="3415CBB3">
            <w:pPr>
              <w:pStyle w:val="22"/>
              <w:spacing w:line="360" w:lineRule="auto"/>
              <w:ind w:firstLine="0" w:firstLineChars="0"/>
              <w:outlineLvl w:val="9"/>
              <w:rPr>
                <w:rFonts w:hint="eastAsia" w:ascii="宋体" w:hAnsi="宋体" w:cs="宋体"/>
                <w:sz w:val="24"/>
                <w:highlight w:val="none"/>
              </w:rPr>
            </w:pPr>
            <w:r>
              <w:rPr>
                <w:rFonts w:hint="eastAsia" w:ascii="宋体" w:hAnsi="宋体" w:cs="宋体"/>
                <w:sz w:val="24"/>
                <w:highlight w:val="none"/>
              </w:rPr>
              <w:t xml:space="preserve">（4）市场监管总局《市场监管总局关于发布参与实施政府采购节能产品、环境标志产品认证机构名录的公告》（2019年第16号）；  </w:t>
            </w:r>
          </w:p>
          <w:p w14:paraId="547DB89B">
            <w:pPr>
              <w:pStyle w:val="22"/>
              <w:spacing w:line="360" w:lineRule="auto"/>
              <w:ind w:firstLine="0" w:firstLineChars="0"/>
              <w:outlineLvl w:val="9"/>
              <w:rPr>
                <w:rFonts w:hint="eastAsia" w:ascii="宋体" w:hAnsi="宋体" w:cs="宋体"/>
                <w:sz w:val="24"/>
                <w:highlight w:val="none"/>
              </w:rPr>
            </w:pPr>
            <w:r>
              <w:rPr>
                <w:rFonts w:hint="eastAsia" w:ascii="宋体" w:hAnsi="宋体" w:cs="宋体"/>
                <w:sz w:val="24"/>
                <w:highlight w:val="none"/>
              </w:rPr>
              <w:t xml:space="preserve">（5）财政部、工业和信息化部《关于印发《政府采购促进中小企业发展管理办法》的通知》（财库[2020]46号文）《关于进一步加大政府采购支持中小企业力度的通知》（财库[2022]19号文）执行； </w:t>
            </w:r>
          </w:p>
          <w:p w14:paraId="7538B821">
            <w:pPr>
              <w:pStyle w:val="22"/>
              <w:spacing w:line="360" w:lineRule="auto"/>
              <w:ind w:firstLine="0" w:firstLineChars="0"/>
              <w:outlineLvl w:val="9"/>
              <w:rPr>
                <w:rFonts w:hint="eastAsia" w:ascii="宋体" w:hAnsi="宋体" w:cs="宋体"/>
                <w:sz w:val="24"/>
                <w:highlight w:val="none"/>
              </w:rPr>
            </w:pPr>
            <w:r>
              <w:rPr>
                <w:rFonts w:hint="eastAsia" w:ascii="宋体" w:hAnsi="宋体" w:cs="宋体"/>
                <w:sz w:val="24"/>
                <w:highlight w:val="none"/>
              </w:rPr>
              <w:t xml:space="preserve">（6）财政部、民政部、中国残疾人联合会《关于促进残疾人就业政府采购政策的通知》（财库[2017]141号）；  </w:t>
            </w:r>
          </w:p>
          <w:p w14:paraId="65762EF3">
            <w:pPr>
              <w:pStyle w:val="22"/>
              <w:spacing w:line="360" w:lineRule="auto"/>
              <w:ind w:firstLine="0" w:firstLineChars="0"/>
              <w:outlineLvl w:val="9"/>
              <w:rPr>
                <w:rFonts w:hint="eastAsia" w:ascii="宋体" w:hAnsi="宋体" w:cs="宋体"/>
                <w:sz w:val="24"/>
                <w:highlight w:val="none"/>
              </w:rPr>
            </w:pPr>
            <w:r>
              <w:rPr>
                <w:rFonts w:hint="eastAsia" w:ascii="宋体" w:hAnsi="宋体" w:cs="宋体"/>
                <w:sz w:val="24"/>
                <w:highlight w:val="none"/>
              </w:rPr>
              <w:t>（7）财政部、</w:t>
            </w:r>
            <w:r>
              <w:rPr>
                <w:rFonts w:hint="eastAsia" w:ascii="宋体" w:hAnsi="宋体" w:cs="宋体"/>
                <w:sz w:val="24"/>
                <w:highlight w:val="none"/>
                <w:lang w:val="en-US" w:eastAsia="zh-CN"/>
              </w:rPr>
              <w:t>SF</w:t>
            </w:r>
            <w:r>
              <w:rPr>
                <w:rFonts w:hint="eastAsia" w:ascii="宋体" w:hAnsi="宋体" w:cs="宋体"/>
                <w:sz w:val="24"/>
                <w:highlight w:val="none"/>
              </w:rPr>
              <w:t>部《关于政府采购支持</w:t>
            </w:r>
            <w:r>
              <w:rPr>
                <w:rFonts w:hint="eastAsia" w:ascii="宋体" w:hAnsi="宋体" w:cs="宋体"/>
                <w:sz w:val="24"/>
                <w:highlight w:val="none"/>
                <w:lang w:val="en-US" w:eastAsia="zh-CN"/>
              </w:rPr>
              <w:t>JY</w:t>
            </w:r>
            <w:r>
              <w:rPr>
                <w:rFonts w:hint="eastAsia" w:ascii="宋体" w:hAnsi="宋体" w:cs="宋体"/>
                <w:sz w:val="24"/>
                <w:highlight w:val="none"/>
              </w:rPr>
              <w:t xml:space="preserve">企业发展有关问题的通知》（财库[2014]68号文）； </w:t>
            </w:r>
          </w:p>
          <w:p w14:paraId="6A79813A">
            <w:pPr>
              <w:pStyle w:val="60"/>
              <w:spacing w:line="360" w:lineRule="auto"/>
              <w:jc w:val="left"/>
              <w:rPr>
                <w:rFonts w:hint="eastAsia"/>
                <w:highlight w:val="none"/>
              </w:rPr>
            </w:pPr>
            <w:r>
              <w:rPr>
                <w:rFonts w:hint="eastAsia" w:ascii="宋体" w:hAnsi="宋体" w:cs="宋体"/>
                <w:sz w:val="24"/>
                <w:highlight w:val="none"/>
              </w:rPr>
              <w:t>（8）财政部、生态环境部、国家邮政局《关于印发《商品包装政府采购需求标准（试行）</w:t>
            </w:r>
            <w:r>
              <w:rPr>
                <w:rFonts w:hint="eastAsia" w:ascii="宋体" w:hAnsi="宋体" w:cs="宋体"/>
                <w:sz w:val="24"/>
                <w:highlight w:val="none"/>
                <w:lang w:eastAsia="zh-CN"/>
              </w:rPr>
              <w:t>》《</w:t>
            </w:r>
            <w:r>
              <w:rPr>
                <w:rFonts w:hint="eastAsia" w:ascii="宋体" w:hAnsi="宋体" w:cs="宋体"/>
                <w:sz w:val="24"/>
                <w:highlight w:val="none"/>
              </w:rPr>
              <w:t>快递包装政府采购需求标准（试行）》的通知》（财办库〔2020〕123号）。</w:t>
            </w:r>
          </w:p>
          <w:p w14:paraId="39E60C2B">
            <w:pPr>
              <w:spacing w:line="360" w:lineRule="auto"/>
              <w:ind w:left="48" w:right="0" w:hanging="55" w:hangingChars="23"/>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价格扣除幅度：</w:t>
            </w:r>
            <w:r>
              <w:rPr>
                <w:rFonts w:hint="eastAsia" w:ascii="宋体" w:hAnsi="宋体" w:eastAsia="宋体" w:cs="宋体"/>
                <w:color w:val="auto"/>
                <w:sz w:val="24"/>
                <w:szCs w:val="24"/>
                <w:highlight w:val="none"/>
                <w:lang w:val="en-US" w:eastAsia="zh-CN"/>
              </w:rPr>
              <w:t>货物服务采购项目给予小微企业的价格扣除优惠，由财库〔2020〕46 号文件规定给予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lang w:val="en-US" w:eastAsia="zh-CN"/>
              </w:rPr>
              <w:t>的扣除，以扣除后的报价参与评审。大中型企业与小微企业组成联合体或者大中型企业向小微企业分包的，给予6%的扣除，以扣除后的报价参与评审。政府采购工程的价格评审优惠按照财库〔2020〕46 号文件的规定执行。</w:t>
            </w:r>
          </w:p>
          <w:p w14:paraId="7DE8D78E">
            <w:pPr>
              <w:spacing w:line="360" w:lineRule="auto"/>
              <w:ind w:left="48" w:right="0" w:hanging="55" w:hangingChars="2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注：（1）小</w:t>
            </w:r>
            <w:r>
              <w:rPr>
                <w:rFonts w:hint="eastAsia" w:ascii="宋体" w:hAnsi="宋体" w:eastAsia="宋体" w:cs="宋体"/>
                <w:color w:val="auto"/>
                <w:sz w:val="24"/>
                <w:szCs w:val="24"/>
                <w:highlight w:val="none"/>
                <w:lang w:eastAsia="zh-CN"/>
              </w:rPr>
              <w:t>微企</w:t>
            </w:r>
            <w:r>
              <w:rPr>
                <w:rFonts w:hint="eastAsia" w:ascii="宋体" w:hAnsi="宋体" w:eastAsia="宋体" w:cs="宋体"/>
                <w:color w:val="auto"/>
                <w:sz w:val="24"/>
                <w:szCs w:val="24"/>
                <w:highlight w:val="none"/>
              </w:rPr>
              <w:t xml:space="preserve">业以供应商填写的《中小企业声明函》（见投标格式）为判定标准，残疾人福利性单位以供应商填写的《残疾人福利性单位声 明函》（见投标格式）为判定标准，JY企业须供应商提供由省级以上JY管理局、JD管理局（含新疆生产建设兵团）出具的属于JY企业的证明文件，否则不予认定 </w:t>
            </w:r>
            <w:r>
              <w:rPr>
                <w:rFonts w:hint="eastAsia" w:ascii="宋体" w:hAnsi="宋体" w:eastAsia="宋体" w:cs="宋体"/>
                <w:color w:val="auto"/>
                <w:sz w:val="24"/>
                <w:szCs w:val="24"/>
                <w:highlight w:val="none"/>
                <w:lang w:eastAsia="zh-CN"/>
              </w:rPr>
              <w:t>。</w:t>
            </w:r>
          </w:p>
          <w:p w14:paraId="60F776CB">
            <w:pPr>
              <w:spacing w:line="360" w:lineRule="auto"/>
              <w:ind w:left="48" w:right="0" w:hanging="55" w:hangingChars="23"/>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供应商应当对《中小企业声明函》、JY 企业证明文件、《残疾 人福利性单位声明函》的真实性负责，上述材料与事实不符的，依照《政 府采购法》第七十七条第一款的规定，处以采购金额千分之五以上千分之十以下的罚款，列入不良行为记录名单，在一至三年内禁止参加政府 采购活动，有违法所得的，并处没收违法所得，情节严重的，由工商行政管理机关吊销营业执照；构成犯罪的，依法追究刑事责任，中小企业应当提供《中小企业声明函》。</w:t>
            </w:r>
          </w:p>
          <w:p w14:paraId="6A39789F">
            <w:pPr>
              <w:spacing w:line="360" w:lineRule="auto"/>
              <w:ind w:left="55" w:leftChars="0" w:right="0" w:rightChars="0" w:hanging="55" w:hangingChars="23"/>
              <w:outlineLvl w:val="9"/>
              <w:rPr>
                <w:rFonts w:hint="eastAsia" w:ascii="宋体" w:hAnsi="宋体" w:eastAsia="宋体" w:cs="宋体"/>
                <w:sz w:val="24"/>
                <w:szCs w:val="24"/>
                <w:highlight w:val="none"/>
                <w:lang w:val="en-US" w:eastAsia="zh-CN"/>
              </w:rPr>
            </w:pPr>
            <w:r>
              <w:rPr>
                <w:rFonts w:hint="eastAsia" w:ascii="宋体" w:hAnsi="宋体" w:eastAsia="宋体" w:cs="宋体"/>
                <w:b/>
                <w:bCs/>
                <w:color w:val="000000"/>
                <w:sz w:val="24"/>
                <w:szCs w:val="24"/>
                <w:highlight w:val="none"/>
              </w:rPr>
              <w:t>本项目所属行业：</w:t>
            </w:r>
            <w:r>
              <w:rPr>
                <w:rFonts w:hint="eastAsia" w:ascii="宋体" w:hAnsi="宋体" w:cs="宋体"/>
                <w:b/>
                <w:bCs/>
                <w:color w:val="000000"/>
                <w:sz w:val="24"/>
                <w:szCs w:val="24"/>
                <w:highlight w:val="none"/>
                <w:u w:val="single"/>
                <w:lang w:val="en-US" w:eastAsia="zh-CN"/>
              </w:rPr>
              <w:t>工</w:t>
            </w:r>
            <w:r>
              <w:rPr>
                <w:rFonts w:hint="eastAsia" w:ascii="宋体" w:hAnsi="宋体" w:eastAsia="宋体" w:cs="宋体"/>
                <w:b/>
                <w:bCs/>
                <w:color w:val="000000"/>
                <w:sz w:val="24"/>
                <w:szCs w:val="24"/>
                <w:highlight w:val="none"/>
                <w:u w:val="single"/>
                <w:lang w:val="en-US" w:eastAsia="zh-CN"/>
              </w:rPr>
              <w:t>业</w:t>
            </w:r>
          </w:p>
        </w:tc>
      </w:tr>
      <w:tr w14:paraId="5C11B1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96" w:hRule="atLeast"/>
        </w:trPr>
        <w:tc>
          <w:tcPr>
            <w:tcW w:w="1117" w:type="dxa"/>
            <w:tcBorders>
              <w:tl2br w:val="nil"/>
              <w:tr2bl w:val="nil"/>
            </w:tcBorders>
            <w:noWrap w:val="0"/>
            <w:vAlign w:val="center"/>
          </w:tcPr>
          <w:p w14:paraId="0DF8AF56">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24</w:t>
            </w:r>
          </w:p>
        </w:tc>
        <w:tc>
          <w:tcPr>
            <w:tcW w:w="2071" w:type="dxa"/>
            <w:tcBorders>
              <w:tl2br w:val="nil"/>
              <w:tr2bl w:val="nil"/>
            </w:tcBorders>
            <w:noWrap w:val="0"/>
            <w:vAlign w:val="center"/>
          </w:tcPr>
          <w:p w14:paraId="6D1CEADF">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kern w:val="0"/>
                <w:sz w:val="24"/>
                <w:szCs w:val="24"/>
                <w:highlight w:val="none"/>
              </w:rPr>
              <w:t>关于小微企业报价扣除比例说明</w:t>
            </w:r>
          </w:p>
        </w:tc>
        <w:tc>
          <w:tcPr>
            <w:tcW w:w="7161" w:type="dxa"/>
            <w:tcBorders>
              <w:tl2br w:val="nil"/>
              <w:tr2bl w:val="nil"/>
            </w:tcBorders>
            <w:noWrap w:val="0"/>
            <w:vAlign w:val="center"/>
          </w:tcPr>
          <w:p w14:paraId="2DF71061">
            <w:pPr>
              <w:pStyle w:val="8"/>
              <w:spacing w:line="460" w:lineRule="exact"/>
              <w:outlineLvl w:val="9"/>
              <w:rPr>
                <w:rFonts w:hint="eastAsia" w:ascii="宋体" w:hAnsi="宋体" w:cs="宋体"/>
                <w:sz w:val="24"/>
                <w:szCs w:val="24"/>
                <w:highlight w:val="none"/>
              </w:rPr>
            </w:pP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rPr>
              <w:t>1</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rPr>
              <w:t>根据财政部、工业和信息化部发布的关于印发《政府采</w:t>
            </w:r>
            <w:r>
              <w:rPr>
                <w:rFonts w:hint="eastAsia" w:ascii="宋体" w:hAnsi="宋体" w:cs="宋体"/>
                <w:sz w:val="24"/>
                <w:szCs w:val="24"/>
                <w:highlight w:val="none"/>
              </w:rPr>
              <w:t>购促进中小企业发展管理办法》的通知，财库[2020]46号）规定执行；本次采购标的所属行业为</w:t>
            </w:r>
            <w:r>
              <w:rPr>
                <w:rFonts w:hint="eastAsia" w:ascii="宋体" w:hAnsi="宋体" w:cs="宋体"/>
                <w:sz w:val="24"/>
                <w:szCs w:val="24"/>
                <w:highlight w:val="none"/>
                <w:lang w:val="en-US" w:eastAsia="zh-CN"/>
              </w:rPr>
              <w:t>工</w:t>
            </w:r>
            <w:r>
              <w:rPr>
                <w:rFonts w:hint="eastAsia" w:ascii="宋体" w:hAnsi="宋体" w:cs="宋体"/>
                <w:sz w:val="24"/>
                <w:szCs w:val="24"/>
                <w:highlight w:val="none"/>
                <w:u w:val="single"/>
                <w:lang w:val="en-US" w:eastAsia="zh-CN"/>
              </w:rPr>
              <w:t>业</w:t>
            </w:r>
            <w:r>
              <w:rPr>
                <w:rFonts w:hint="eastAsia" w:ascii="宋体" w:hAnsi="宋体" w:cs="宋体"/>
                <w:color w:val="000000"/>
                <w:sz w:val="24"/>
                <w:szCs w:val="24"/>
                <w:highlight w:val="none"/>
              </w:rPr>
              <w:t>，</w:t>
            </w:r>
            <w:r>
              <w:rPr>
                <w:rFonts w:hint="eastAsia" w:ascii="宋体" w:hAnsi="宋体" w:cs="宋体"/>
                <w:sz w:val="24"/>
                <w:szCs w:val="24"/>
                <w:highlight w:val="none"/>
              </w:rPr>
              <w:t>符合以下条件的中小微型企业可按照招标文件格式要求提供《中小企业声明函》，并享受相应政策。</w:t>
            </w:r>
          </w:p>
          <w:p w14:paraId="37BF75BC">
            <w:pPr>
              <w:pStyle w:val="8"/>
              <w:spacing w:line="460" w:lineRule="exact"/>
              <w:outlineLvl w:val="9"/>
              <w:rPr>
                <w:rFonts w:hint="eastAsia" w:ascii="宋体" w:hAnsi="宋体" w:eastAsia="宋体" w:cs="宋体"/>
                <w:kern w:val="0"/>
                <w:sz w:val="24"/>
                <w:szCs w:val="24"/>
                <w:highlight w:val="none"/>
                <w:lang w:val="en-US" w:eastAsia="zh-CN"/>
              </w:rPr>
            </w:pPr>
            <w:r>
              <w:rPr>
                <w:rFonts w:hint="eastAsia" w:ascii="宋体" w:hAnsi="宋体" w:cs="宋体"/>
                <w:sz w:val="24"/>
                <w:szCs w:val="24"/>
                <w:highlight w:val="none"/>
                <w:lang w:eastAsia="zh-CN"/>
              </w:rPr>
              <w:t>（</w:t>
            </w:r>
            <w:r>
              <w:rPr>
                <w:rFonts w:hint="eastAsia" w:ascii="宋体" w:hAnsi="宋体" w:cs="宋体"/>
                <w:sz w:val="24"/>
                <w:szCs w:val="24"/>
                <w:highlight w:val="none"/>
              </w:rPr>
              <w:t>2</w:t>
            </w:r>
            <w:r>
              <w:rPr>
                <w:rFonts w:hint="eastAsia" w:ascii="宋体" w:hAnsi="宋体" w:cs="宋体"/>
                <w:sz w:val="24"/>
                <w:szCs w:val="24"/>
                <w:highlight w:val="none"/>
                <w:lang w:eastAsia="zh-CN"/>
              </w:rPr>
              <w:t>）</w:t>
            </w:r>
            <w:r>
              <w:rPr>
                <w:rFonts w:hint="eastAsia" w:ascii="宋体" w:hAnsi="宋体" w:cs="宋体"/>
                <w:sz w:val="24"/>
                <w:szCs w:val="24"/>
                <w:highlight w:val="none"/>
              </w:rPr>
              <w:t>价格扣除幅度：价格给予</w:t>
            </w:r>
            <w:r>
              <w:rPr>
                <w:rFonts w:hint="eastAsia" w:ascii="宋体" w:hAnsi="宋体" w:cs="宋体"/>
                <w:b/>
                <w:sz w:val="24"/>
                <w:szCs w:val="24"/>
                <w:highlight w:val="none"/>
                <w:u w:val="single"/>
              </w:rPr>
              <w:t xml:space="preserve"> 10% </w:t>
            </w:r>
            <w:r>
              <w:rPr>
                <w:rFonts w:hint="eastAsia" w:ascii="宋体" w:hAnsi="宋体" w:cs="宋体"/>
                <w:sz w:val="24"/>
                <w:szCs w:val="24"/>
                <w:highlight w:val="none"/>
              </w:rPr>
              <w:t>的扣除，计算投标报价分时，</w:t>
            </w:r>
            <w:r>
              <w:rPr>
                <w:rFonts w:hint="eastAsia" w:ascii="宋体" w:hAnsi="宋体" w:eastAsia="宋体" w:cs="宋体"/>
                <w:kern w:val="0"/>
                <w:sz w:val="24"/>
                <w:szCs w:val="24"/>
                <w:highlight w:val="none"/>
                <w:lang w:val="en-US" w:eastAsia="zh-CN"/>
              </w:rPr>
              <w:t>用扣除后的价格参与评审。</w:t>
            </w:r>
          </w:p>
          <w:p w14:paraId="305F39F6">
            <w:pPr>
              <w:pStyle w:val="8"/>
              <w:spacing w:line="460" w:lineRule="exact"/>
              <w:outlineLvl w:val="9"/>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注：1. 本项目</w:t>
            </w:r>
            <w:r>
              <w:rPr>
                <w:rFonts w:hint="eastAsia" w:ascii="宋体" w:hAnsi="宋体" w:cs="宋体"/>
                <w:kern w:val="0"/>
                <w:sz w:val="24"/>
                <w:szCs w:val="24"/>
                <w:highlight w:val="none"/>
                <w:lang w:val="en-US" w:eastAsia="zh-CN"/>
              </w:rPr>
              <w:t>不</w:t>
            </w:r>
            <w:r>
              <w:rPr>
                <w:rFonts w:hint="eastAsia" w:ascii="宋体" w:hAnsi="宋体" w:eastAsia="宋体" w:cs="宋体"/>
                <w:kern w:val="0"/>
                <w:sz w:val="24"/>
                <w:szCs w:val="24"/>
                <w:highlight w:val="none"/>
                <w:lang w:val="en-US" w:eastAsia="zh-CN"/>
              </w:rPr>
              <w:t>专门面向中小企业采购，</w:t>
            </w:r>
            <w:r>
              <w:rPr>
                <w:rFonts w:hint="eastAsia" w:ascii="宋体" w:hAnsi="宋体" w:cs="宋体"/>
                <w:kern w:val="0"/>
                <w:sz w:val="24"/>
                <w:szCs w:val="24"/>
                <w:highlight w:val="none"/>
                <w:lang w:val="en-US" w:eastAsia="zh-CN"/>
              </w:rPr>
              <w:t>给予符合规定的小微企业</w:t>
            </w:r>
            <w:r>
              <w:rPr>
                <w:rFonts w:hint="eastAsia" w:ascii="宋体" w:hAnsi="宋体" w:eastAsia="宋体" w:cs="宋体"/>
                <w:kern w:val="0"/>
                <w:sz w:val="24"/>
                <w:szCs w:val="24"/>
                <w:highlight w:val="none"/>
                <w:lang w:val="en-US" w:eastAsia="zh-CN"/>
              </w:rPr>
              <w:t>价格扣除。</w:t>
            </w:r>
          </w:p>
          <w:p w14:paraId="03B6816B">
            <w:pPr>
              <w:pStyle w:val="8"/>
              <w:spacing w:line="460" w:lineRule="exact"/>
              <w:outlineLvl w:val="9"/>
              <w:rPr>
                <w:rFonts w:hint="eastAsia"/>
                <w:highlight w:val="none"/>
              </w:rPr>
            </w:pPr>
            <w:r>
              <w:rPr>
                <w:rFonts w:hint="eastAsia" w:ascii="宋体" w:hAnsi="宋体" w:eastAsia="宋体" w:cs="宋体"/>
                <w:kern w:val="0"/>
                <w:sz w:val="24"/>
                <w:szCs w:val="24"/>
                <w:highlight w:val="none"/>
                <w:lang w:val="en-US" w:eastAsia="zh-CN"/>
              </w:rPr>
              <w:t>2.本项目JY企业、残疾人福利性单位视同小型、微型企业。</w:t>
            </w:r>
          </w:p>
        </w:tc>
      </w:tr>
      <w:tr w14:paraId="29D85A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96" w:hRule="atLeast"/>
        </w:trPr>
        <w:tc>
          <w:tcPr>
            <w:tcW w:w="1117" w:type="dxa"/>
            <w:tcBorders>
              <w:tl2br w:val="nil"/>
              <w:tr2bl w:val="nil"/>
            </w:tcBorders>
            <w:noWrap w:val="0"/>
            <w:vAlign w:val="center"/>
          </w:tcPr>
          <w:p w14:paraId="2BD33A3B">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25</w:t>
            </w:r>
          </w:p>
        </w:tc>
        <w:tc>
          <w:tcPr>
            <w:tcW w:w="2071" w:type="dxa"/>
            <w:tcBorders>
              <w:tl2br w:val="nil"/>
              <w:tr2bl w:val="nil"/>
            </w:tcBorders>
            <w:noWrap w:val="0"/>
            <w:vAlign w:val="center"/>
          </w:tcPr>
          <w:p w14:paraId="008FB7B1">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磋商轮数和最后报价的其他要求</w:t>
            </w:r>
          </w:p>
        </w:tc>
        <w:tc>
          <w:tcPr>
            <w:tcW w:w="7161" w:type="dxa"/>
            <w:tcBorders>
              <w:tl2br w:val="nil"/>
              <w:tr2bl w:val="nil"/>
            </w:tcBorders>
            <w:noWrap w:val="0"/>
            <w:vAlign w:val="center"/>
          </w:tcPr>
          <w:p w14:paraId="7B150F97">
            <w:pPr>
              <w:pStyle w:val="23"/>
              <w:spacing w:line="460" w:lineRule="exact"/>
              <w:outlineLvl w:val="9"/>
              <w:rPr>
                <w:rFonts w:hint="eastAsia" w:ascii="宋体" w:hAnsi="宋体" w:cs="宋体"/>
                <w:b/>
                <w:sz w:val="24"/>
                <w:szCs w:val="24"/>
                <w:highlight w:val="none"/>
              </w:rPr>
            </w:pPr>
            <w:r>
              <w:rPr>
                <w:rFonts w:hint="eastAsia" w:ascii="宋体" w:hAnsi="宋体" w:cs="宋体"/>
                <w:b/>
                <w:sz w:val="24"/>
                <w:szCs w:val="24"/>
                <w:highlight w:val="none"/>
              </w:rPr>
              <w:t>1、本项目采购方式为竞争性磋商，报价采用二次报价方式进行，且投标供应商的第二次报价为针对本项目的最终报价。不接受可选择或可调整的投标方案和报价，任何有选择的或可调整的投标方案和报价将被视为非响应性投标而被拒绝。</w:t>
            </w:r>
          </w:p>
          <w:p w14:paraId="708F0293">
            <w:pPr>
              <w:pStyle w:val="23"/>
              <w:spacing w:line="460" w:lineRule="exact"/>
              <w:outlineLvl w:val="9"/>
              <w:rPr>
                <w:rFonts w:hint="eastAsia" w:ascii="宋体" w:hAnsi="宋体" w:cs="宋体"/>
                <w:highlight w:val="none"/>
              </w:rPr>
            </w:pPr>
            <w:r>
              <w:rPr>
                <w:rFonts w:hint="eastAsia" w:ascii="宋体" w:hAnsi="宋体" w:cs="宋体"/>
                <w:b/>
                <w:sz w:val="24"/>
                <w:szCs w:val="24"/>
                <w:highlight w:val="none"/>
              </w:rPr>
              <w:t>2、各投标供应商在政采云不见面开标大厅进行二次报价，二次报价时限为30分钟，请各供应商务必在系统规定时间内完成二次报价，如超时未完成，视为自动放弃该项目的磋商。</w:t>
            </w:r>
          </w:p>
        </w:tc>
      </w:tr>
      <w:tr w14:paraId="37EE19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117" w:type="dxa"/>
            <w:tcBorders>
              <w:tl2br w:val="nil"/>
              <w:tr2bl w:val="nil"/>
            </w:tcBorders>
            <w:noWrap w:val="0"/>
            <w:vAlign w:val="center"/>
          </w:tcPr>
          <w:p w14:paraId="16ADB308">
            <w:pPr>
              <w:pStyle w:val="21"/>
              <w:tabs>
                <w:tab w:val="left" w:pos="265"/>
              </w:tabs>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26</w:t>
            </w:r>
          </w:p>
        </w:tc>
        <w:tc>
          <w:tcPr>
            <w:tcW w:w="2071" w:type="dxa"/>
            <w:tcBorders>
              <w:tl2br w:val="nil"/>
              <w:tr2bl w:val="nil"/>
            </w:tcBorders>
            <w:noWrap w:val="0"/>
            <w:vAlign w:val="center"/>
          </w:tcPr>
          <w:p w14:paraId="2AD784FE">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代理服务费</w:t>
            </w:r>
          </w:p>
        </w:tc>
        <w:tc>
          <w:tcPr>
            <w:tcW w:w="7161" w:type="dxa"/>
            <w:tcBorders>
              <w:tl2br w:val="nil"/>
              <w:tr2bl w:val="nil"/>
            </w:tcBorders>
            <w:noWrap w:val="0"/>
            <w:vAlign w:val="center"/>
          </w:tcPr>
          <w:p w14:paraId="7680A2C2">
            <w:pPr>
              <w:pStyle w:val="23"/>
              <w:numPr>
                <w:ilvl w:val="0"/>
                <w:numId w:val="0"/>
              </w:numPr>
              <w:spacing w:line="460" w:lineRule="exact"/>
              <w:outlineLvl w:val="9"/>
              <w:rPr>
                <w:rFonts w:hint="eastAsia" w:ascii="宋体" w:hAnsi="宋体" w:cs="宋体"/>
                <w:sz w:val="24"/>
                <w:szCs w:val="24"/>
                <w:highlight w:val="none"/>
                <w:u w:val="none"/>
                <w:lang w:val="en-US" w:eastAsia="zh-CN"/>
              </w:rPr>
            </w:pPr>
            <w:r>
              <w:rPr>
                <w:rFonts w:hint="eastAsia" w:ascii="宋体" w:hAnsi="宋体" w:eastAsia="宋体" w:cs="宋体"/>
                <w:kern w:val="2"/>
                <w:sz w:val="24"/>
                <w:szCs w:val="24"/>
                <w:lang w:val="en-US" w:eastAsia="zh-CN" w:bidi="ar-SA"/>
              </w:rPr>
              <w:t>1.</w:t>
            </w:r>
            <w:r>
              <w:rPr>
                <w:rFonts w:hint="eastAsia" w:ascii="宋体" w:hAnsi="宋体" w:cs="宋体"/>
                <w:sz w:val="24"/>
                <w:szCs w:val="24"/>
                <w:highlight w:val="none"/>
                <w:lang w:val="en-US" w:eastAsia="zh-CN"/>
              </w:rPr>
              <w:t>招标代理服务费标准：</w:t>
            </w:r>
            <w:r>
              <w:rPr>
                <w:rFonts w:hint="eastAsia" w:ascii="宋体" w:hAnsi="宋体" w:eastAsia="宋体" w:cs="宋体"/>
                <w:b w:val="0"/>
                <w:bCs w:val="0"/>
                <w:color w:val="auto"/>
                <w:sz w:val="24"/>
                <w:szCs w:val="24"/>
                <w:u w:val="none"/>
                <w:lang w:val="en-US" w:eastAsia="zh-CN"/>
              </w:rPr>
              <w:t>参考新建招协[2024]4号《新疆维吾尔自治区招标代理服务收费指导意见》、国家发展改革委关于进一步放开建设项目专业服务价格的通知发改价格〔2015〕299号文为取费基础计取</w:t>
            </w:r>
          </w:p>
          <w:p w14:paraId="7DA1B98F">
            <w:pPr>
              <w:pStyle w:val="23"/>
              <w:spacing w:line="460" w:lineRule="exact"/>
              <w:outlineLvl w:val="9"/>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 以 (☑ 中标金额/□采购预算/□暂定中标金额/□其他 ) 为计费额，按服务招标采用差额定率累进法计算出收费基准价格，采购代理收费以 (☑ 收费基准价格□收费基准价格下浮 </w:t>
            </w:r>
            <w:r>
              <w:rPr>
                <w:rFonts w:hint="eastAsia" w:ascii="宋体" w:hAnsi="宋体" w:cs="宋体"/>
                <w:sz w:val="24"/>
                <w:szCs w:val="24"/>
                <w:highlight w:val="none"/>
                <w:u w:val="single"/>
                <w:lang w:val="en-US" w:eastAsia="zh-CN"/>
              </w:rPr>
              <w:t>/</w:t>
            </w:r>
            <w:r>
              <w:rPr>
                <w:rFonts w:hint="eastAsia" w:ascii="宋体" w:hAnsi="宋体" w:cs="宋体"/>
                <w:sz w:val="24"/>
                <w:szCs w:val="24"/>
                <w:highlight w:val="none"/>
                <w:lang w:val="en-US" w:eastAsia="zh-CN"/>
              </w:rPr>
              <w:t xml:space="preserve"> %□收费基准价格上浮 / %) 收取。</w:t>
            </w:r>
          </w:p>
          <w:p w14:paraId="4C70C1D7">
            <w:pPr>
              <w:pStyle w:val="23"/>
              <w:numPr>
                <w:ilvl w:val="0"/>
                <w:numId w:val="0"/>
              </w:numPr>
              <w:spacing w:line="460" w:lineRule="exact"/>
              <w:outlineLvl w:val="9"/>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□固定采购代理收费     /         。</w:t>
            </w:r>
          </w:p>
          <w:p w14:paraId="47478321">
            <w:pPr>
              <w:pStyle w:val="23"/>
              <w:numPr>
                <w:ilvl w:val="0"/>
                <w:numId w:val="0"/>
              </w:numPr>
              <w:spacing w:line="460" w:lineRule="exact"/>
              <w:outlineLvl w:val="9"/>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付款方式</w:t>
            </w:r>
          </w:p>
          <w:p w14:paraId="02F7CF2A">
            <w:pPr>
              <w:pStyle w:val="23"/>
              <w:numPr>
                <w:ilvl w:val="0"/>
                <w:numId w:val="0"/>
              </w:numPr>
              <w:spacing w:line="460" w:lineRule="exact"/>
              <w:outlineLvl w:val="9"/>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☑本项目代理服务费由中标人在领取中标通知书前，一次性向采购代理机构支付。</w:t>
            </w:r>
          </w:p>
          <w:p w14:paraId="59CEACCF">
            <w:pPr>
              <w:pStyle w:val="23"/>
              <w:numPr>
                <w:ilvl w:val="0"/>
                <w:numId w:val="0"/>
              </w:numPr>
              <w:spacing w:line="460" w:lineRule="exact"/>
              <w:outlineLvl w:val="9"/>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□采购人支付。</w:t>
            </w:r>
          </w:p>
          <w:p w14:paraId="261F2EE1">
            <w:pPr>
              <w:pStyle w:val="23"/>
              <w:numPr>
                <w:ilvl w:val="0"/>
                <w:numId w:val="0"/>
              </w:numPr>
              <w:spacing w:line="460" w:lineRule="exact"/>
              <w:outlineLvl w:val="9"/>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□本项目不收取代理服务费。</w:t>
            </w:r>
          </w:p>
          <w:p w14:paraId="044E532E">
            <w:pPr>
              <w:pStyle w:val="23"/>
              <w:numPr>
                <w:ilvl w:val="0"/>
                <w:numId w:val="0"/>
              </w:numPr>
              <w:spacing w:line="460" w:lineRule="exact"/>
              <w:outlineLvl w:val="9"/>
              <w:rPr>
                <w:rFonts w:hint="default"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3.收款账户信息</w:t>
            </w:r>
          </w:p>
          <w:p w14:paraId="0059F221">
            <w:pPr>
              <w:pStyle w:val="23"/>
              <w:spacing w:line="460" w:lineRule="exact"/>
              <w:outlineLvl w:val="9"/>
              <w:rPr>
                <w:rFonts w:hint="eastAsia" w:ascii="宋体" w:hAnsi="宋体" w:cs="宋体"/>
                <w:sz w:val="24"/>
                <w:szCs w:val="24"/>
                <w:highlight w:val="none"/>
                <w:u w:val="none"/>
                <w:lang w:val="en-US" w:eastAsia="zh-CN"/>
              </w:rPr>
            </w:pPr>
            <w:r>
              <w:rPr>
                <w:rFonts w:hint="eastAsia" w:ascii="宋体" w:hAnsi="宋体" w:cs="宋体"/>
                <w:sz w:val="24"/>
                <w:szCs w:val="24"/>
                <w:highlight w:val="none"/>
                <w:u w:val="none"/>
                <w:lang w:val="en-US" w:eastAsia="zh-CN"/>
              </w:rPr>
              <w:t>账户名称：墨玉县众信智诚工程项目管理有限公司</w:t>
            </w:r>
          </w:p>
          <w:p w14:paraId="0A6EFCDA">
            <w:pPr>
              <w:pStyle w:val="23"/>
              <w:spacing w:line="460" w:lineRule="exact"/>
              <w:outlineLvl w:val="9"/>
              <w:rPr>
                <w:rFonts w:hint="eastAsia" w:ascii="宋体" w:hAnsi="宋体" w:cs="宋体"/>
                <w:sz w:val="24"/>
                <w:szCs w:val="24"/>
                <w:highlight w:val="none"/>
                <w:u w:val="none"/>
                <w:lang w:val="en-US" w:eastAsia="zh-CN"/>
              </w:rPr>
            </w:pPr>
            <w:r>
              <w:rPr>
                <w:rFonts w:hint="eastAsia" w:ascii="宋体" w:hAnsi="宋体" w:cs="宋体"/>
                <w:sz w:val="24"/>
                <w:szCs w:val="24"/>
                <w:highlight w:val="none"/>
                <w:u w:val="none"/>
                <w:lang w:val="en-US" w:eastAsia="zh-CN"/>
              </w:rPr>
              <w:t>开户银行：中国银行股份有限公司墨玉县支行</w:t>
            </w:r>
          </w:p>
          <w:p w14:paraId="6D8D2925">
            <w:pPr>
              <w:pStyle w:val="23"/>
              <w:spacing w:line="460" w:lineRule="exact"/>
              <w:outlineLvl w:val="9"/>
              <w:rPr>
                <w:rFonts w:hint="eastAsia" w:ascii="宋体" w:hAnsi="宋体" w:cs="宋体"/>
                <w:sz w:val="24"/>
                <w:szCs w:val="24"/>
                <w:highlight w:val="none"/>
                <w:u w:val="none"/>
                <w:lang w:val="en-US" w:eastAsia="zh-CN"/>
              </w:rPr>
            </w:pPr>
            <w:r>
              <w:rPr>
                <w:rFonts w:hint="eastAsia" w:ascii="宋体" w:hAnsi="宋体" w:cs="宋体"/>
                <w:sz w:val="24"/>
                <w:szCs w:val="24"/>
                <w:highlight w:val="none"/>
                <w:u w:val="none"/>
                <w:lang w:val="en-US" w:eastAsia="zh-CN"/>
              </w:rPr>
              <w:t>银行账号：1082 9651 6643</w:t>
            </w:r>
          </w:p>
          <w:p w14:paraId="503885CF">
            <w:pPr>
              <w:pStyle w:val="23"/>
              <w:spacing w:line="460" w:lineRule="exact"/>
              <w:outlineLvl w:val="9"/>
              <w:rPr>
                <w:rFonts w:hint="eastAsia" w:ascii="宋体" w:hAnsi="宋体" w:cs="宋体"/>
                <w:sz w:val="24"/>
                <w:szCs w:val="24"/>
                <w:highlight w:val="none"/>
                <w:u w:val="single"/>
              </w:rPr>
            </w:pPr>
            <w:r>
              <w:rPr>
                <w:rFonts w:hint="eastAsia" w:ascii="宋体" w:hAnsi="宋体" w:cs="宋体"/>
                <w:sz w:val="24"/>
                <w:szCs w:val="24"/>
                <w:highlight w:val="none"/>
                <w:u w:val="none"/>
                <w:lang w:val="en-US" w:eastAsia="zh-CN"/>
              </w:rPr>
              <w:t>开户行行号：104896302018</w:t>
            </w:r>
          </w:p>
        </w:tc>
      </w:tr>
      <w:tr w14:paraId="2E9581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6" w:hRule="atLeast"/>
        </w:trPr>
        <w:tc>
          <w:tcPr>
            <w:tcW w:w="1117" w:type="dxa"/>
            <w:tcBorders>
              <w:tl2br w:val="nil"/>
              <w:tr2bl w:val="nil"/>
            </w:tcBorders>
            <w:noWrap w:val="0"/>
            <w:vAlign w:val="center"/>
          </w:tcPr>
          <w:p w14:paraId="671F2869">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27</w:t>
            </w:r>
          </w:p>
        </w:tc>
        <w:tc>
          <w:tcPr>
            <w:tcW w:w="2071" w:type="dxa"/>
            <w:tcBorders>
              <w:tl2br w:val="nil"/>
              <w:tr2bl w:val="nil"/>
            </w:tcBorders>
            <w:noWrap w:val="0"/>
            <w:vAlign w:val="center"/>
          </w:tcPr>
          <w:p w14:paraId="6F131330">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kern w:val="0"/>
                <w:sz w:val="24"/>
                <w:szCs w:val="24"/>
                <w:highlight w:val="none"/>
              </w:rPr>
              <w:t>履约保证金</w:t>
            </w:r>
          </w:p>
        </w:tc>
        <w:tc>
          <w:tcPr>
            <w:tcW w:w="7161" w:type="dxa"/>
            <w:tcBorders>
              <w:tl2br w:val="nil"/>
              <w:tr2bl w:val="nil"/>
            </w:tcBorders>
            <w:noWrap w:val="0"/>
            <w:vAlign w:val="center"/>
          </w:tcPr>
          <w:p w14:paraId="4F992924">
            <w:pPr>
              <w:pStyle w:val="21"/>
              <w:adjustRightInd w:val="0"/>
              <w:snapToGrid w:val="0"/>
              <w:spacing w:line="460" w:lineRule="exact"/>
              <w:jc w:val="left"/>
              <w:outlineLvl w:val="9"/>
              <w:rPr>
                <w:rFonts w:hint="eastAsia" w:ascii="宋体" w:hAnsi="宋体" w:cs="宋体"/>
                <w:sz w:val="24"/>
                <w:szCs w:val="24"/>
                <w:highlight w:val="none"/>
                <w:u w:val="none"/>
              </w:rPr>
            </w:pPr>
            <w:r>
              <w:rPr>
                <w:rFonts w:hint="eastAsia" w:ascii="宋体" w:hAnsi="宋体" w:cs="宋体"/>
                <w:sz w:val="24"/>
                <w:szCs w:val="24"/>
                <w:highlight w:val="none"/>
                <w:u w:val="none"/>
                <w:lang w:val="en-US" w:eastAsia="zh-CN"/>
              </w:rPr>
              <w:t>不超过</w:t>
            </w:r>
            <w:r>
              <w:rPr>
                <w:rFonts w:hint="eastAsia" w:ascii="宋体" w:hAnsi="宋体" w:cs="宋体"/>
                <w:sz w:val="24"/>
                <w:szCs w:val="24"/>
                <w:highlight w:val="none"/>
                <w:u w:val="none"/>
              </w:rPr>
              <w:t>合同总价的</w:t>
            </w:r>
            <w:r>
              <w:rPr>
                <w:rFonts w:hint="eastAsia" w:ascii="宋体" w:hAnsi="宋体" w:cs="宋体"/>
                <w:b/>
                <w:bCs/>
                <w:sz w:val="24"/>
                <w:szCs w:val="24"/>
                <w:highlight w:val="none"/>
                <w:u w:val="single"/>
              </w:rPr>
              <w:t>10%</w:t>
            </w:r>
            <w:r>
              <w:rPr>
                <w:rFonts w:hint="eastAsia" w:ascii="宋体" w:hAnsi="宋体" w:cs="宋体"/>
                <w:sz w:val="24"/>
                <w:szCs w:val="24"/>
                <w:highlight w:val="none"/>
                <w:u w:val="none"/>
                <w:lang w:eastAsia="zh-CN"/>
              </w:rPr>
              <w:t>（</w:t>
            </w:r>
            <w:r>
              <w:rPr>
                <w:rFonts w:hint="eastAsia" w:ascii="宋体" w:hAnsi="宋体" w:cs="宋体"/>
                <w:sz w:val="24"/>
                <w:szCs w:val="24"/>
                <w:highlight w:val="none"/>
                <w:u w:val="none"/>
                <w:lang w:val="en-US" w:eastAsia="zh-CN"/>
              </w:rPr>
              <w:t>具体以与甲方合同签订为准</w:t>
            </w:r>
            <w:r>
              <w:rPr>
                <w:rFonts w:hint="eastAsia" w:ascii="宋体" w:hAnsi="宋体" w:cs="宋体"/>
                <w:sz w:val="24"/>
                <w:szCs w:val="24"/>
                <w:highlight w:val="none"/>
                <w:u w:val="none"/>
                <w:lang w:eastAsia="zh-CN"/>
              </w:rPr>
              <w:t>）</w:t>
            </w:r>
            <w:r>
              <w:rPr>
                <w:rFonts w:hint="eastAsia" w:ascii="宋体" w:hAnsi="宋体" w:cs="宋体"/>
                <w:sz w:val="24"/>
                <w:szCs w:val="24"/>
                <w:highlight w:val="none"/>
                <w:u w:val="none"/>
              </w:rPr>
              <w:t>，根据《中华人民共和国政府采购法实施条例》第四十八条履约保证金的数额不得超过政府采购合同金额的10%。中标人与招标人签订合同前提交履约保证金，如中标人未按招标文件规定的工期服务、实施过程中的设计变更、施工配合、验收配合等服务完毕，则扣除履约保证金。</w:t>
            </w:r>
          </w:p>
          <w:p w14:paraId="3757CEC7">
            <w:pPr>
              <w:pStyle w:val="21"/>
              <w:adjustRightInd w:val="0"/>
              <w:snapToGrid w:val="0"/>
              <w:spacing w:line="460" w:lineRule="exact"/>
              <w:jc w:val="left"/>
              <w:outlineLvl w:val="9"/>
              <w:rPr>
                <w:rFonts w:hint="eastAsia" w:ascii="宋体" w:hAnsi="宋体" w:cs="宋体"/>
                <w:sz w:val="24"/>
                <w:szCs w:val="24"/>
                <w:highlight w:val="none"/>
                <w:u w:val="single"/>
              </w:rPr>
            </w:pPr>
            <w:r>
              <w:rPr>
                <w:rFonts w:hint="eastAsia" w:ascii="宋体" w:hAnsi="宋体" w:cs="宋体"/>
                <w:sz w:val="24"/>
                <w:szCs w:val="24"/>
                <w:highlight w:val="none"/>
                <w:u w:val="none"/>
              </w:rPr>
              <w:t>履约保证金形式：支票、汇票、本票</w:t>
            </w:r>
            <w:r>
              <w:rPr>
                <w:rFonts w:hint="eastAsia" w:ascii="宋体" w:hAnsi="宋体" w:cs="宋体"/>
                <w:sz w:val="24"/>
                <w:szCs w:val="24"/>
                <w:highlight w:val="none"/>
                <w:u w:val="none"/>
                <w:lang w:eastAsia="zh-CN"/>
              </w:rPr>
              <w:t>，或者</w:t>
            </w:r>
            <w:r>
              <w:rPr>
                <w:rFonts w:hint="eastAsia" w:ascii="宋体" w:hAnsi="宋体" w:cs="宋体"/>
                <w:sz w:val="24"/>
                <w:szCs w:val="24"/>
                <w:highlight w:val="none"/>
                <w:u w:val="none"/>
              </w:rPr>
              <w:t>金融机构、担保机构出具的保函</w:t>
            </w:r>
            <w:r>
              <w:rPr>
                <w:rFonts w:hint="eastAsia" w:ascii="宋体" w:hAnsi="宋体" w:cs="宋体"/>
                <w:sz w:val="24"/>
                <w:szCs w:val="24"/>
                <w:highlight w:val="none"/>
                <w:u w:val="none"/>
                <w:lang w:eastAsia="zh-CN"/>
              </w:rPr>
              <w:t>等</w:t>
            </w:r>
            <w:r>
              <w:rPr>
                <w:rFonts w:hint="eastAsia" w:ascii="宋体" w:hAnsi="宋体" w:cs="宋体"/>
                <w:sz w:val="24"/>
                <w:szCs w:val="24"/>
                <w:highlight w:val="none"/>
                <w:u w:val="none"/>
              </w:rPr>
              <w:t>非现金形式提交（履约赔付地点为项目所在地）</w:t>
            </w:r>
          </w:p>
        </w:tc>
      </w:tr>
      <w:tr w14:paraId="1A7701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37" w:hRule="atLeast"/>
        </w:trPr>
        <w:tc>
          <w:tcPr>
            <w:tcW w:w="1117" w:type="dxa"/>
            <w:tcBorders>
              <w:tl2br w:val="nil"/>
              <w:tr2bl w:val="nil"/>
            </w:tcBorders>
            <w:noWrap w:val="0"/>
            <w:vAlign w:val="center"/>
          </w:tcPr>
          <w:p w14:paraId="1F64B7AB">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28</w:t>
            </w:r>
          </w:p>
        </w:tc>
        <w:tc>
          <w:tcPr>
            <w:tcW w:w="2071" w:type="dxa"/>
            <w:tcBorders>
              <w:tl2br w:val="nil"/>
              <w:tr2bl w:val="nil"/>
            </w:tcBorders>
            <w:noWrap w:val="0"/>
            <w:vAlign w:val="center"/>
          </w:tcPr>
          <w:p w14:paraId="5F56C1EA">
            <w:pPr>
              <w:pStyle w:val="21"/>
              <w:adjustRightInd w:val="0"/>
              <w:snapToGrid w:val="0"/>
              <w:spacing w:line="460" w:lineRule="exact"/>
              <w:jc w:val="center"/>
              <w:outlineLvl w:val="9"/>
              <w:rPr>
                <w:rFonts w:hint="eastAsia" w:ascii="宋体" w:hAnsi="宋体" w:eastAsia="宋体" w:cs="宋体"/>
                <w:b/>
                <w:bCs/>
                <w:sz w:val="24"/>
                <w:szCs w:val="24"/>
                <w:highlight w:val="none"/>
                <w:lang w:eastAsia="zh-CN"/>
              </w:rPr>
            </w:pPr>
            <w:r>
              <w:rPr>
                <w:rFonts w:hint="eastAsia" w:ascii="宋体" w:hAnsi="宋体" w:cs="宋体"/>
                <w:b/>
                <w:bCs/>
                <w:sz w:val="24"/>
                <w:szCs w:val="24"/>
                <w:highlight w:val="none"/>
                <w:lang w:val="en-US" w:eastAsia="zh-CN"/>
              </w:rPr>
              <w:t>合同履约期限</w:t>
            </w:r>
          </w:p>
        </w:tc>
        <w:tc>
          <w:tcPr>
            <w:tcW w:w="7161" w:type="dxa"/>
            <w:tcBorders>
              <w:tl2br w:val="nil"/>
              <w:tr2bl w:val="nil"/>
            </w:tcBorders>
            <w:noWrap w:val="0"/>
            <w:vAlign w:val="center"/>
          </w:tcPr>
          <w:p w14:paraId="2D5EE5BC">
            <w:pPr>
              <w:pStyle w:val="23"/>
              <w:spacing w:line="460" w:lineRule="exact"/>
              <w:outlineLvl w:val="9"/>
              <w:rPr>
                <w:rFonts w:hint="eastAsia" w:ascii="宋体" w:hAnsi="宋体" w:cs="宋体"/>
                <w:sz w:val="24"/>
                <w:szCs w:val="24"/>
                <w:highlight w:val="none"/>
              </w:rPr>
            </w:pPr>
            <w:r>
              <w:rPr>
                <w:rFonts w:hint="eastAsia" w:ascii="宋体" w:hAnsi="宋体" w:cs="Times New Roman"/>
                <w:kern w:val="2"/>
                <w:sz w:val="24"/>
                <w:szCs w:val="24"/>
                <w:highlight w:val="none"/>
                <w:lang w:val="en-US" w:eastAsia="zh-CN" w:bidi="ar"/>
              </w:rPr>
              <w:t>25日历</w:t>
            </w:r>
            <w:r>
              <w:rPr>
                <w:rFonts w:hint="eastAsia" w:ascii="宋体" w:hAnsi="宋体" w:cs="宋体"/>
                <w:kern w:val="0"/>
                <w:sz w:val="24"/>
                <w:szCs w:val="24"/>
                <w:highlight w:val="none"/>
                <w:lang w:val="en-US" w:eastAsia="zh-CN" w:bidi="ar"/>
              </w:rPr>
              <w:t>天（</w:t>
            </w:r>
            <w:r>
              <w:rPr>
                <w:rFonts w:hint="eastAsia" w:ascii="宋体" w:hAnsi="宋体" w:cs="宋体"/>
                <w:kern w:val="0"/>
                <w:sz w:val="24"/>
                <w:szCs w:val="24"/>
                <w:highlight w:val="none"/>
                <w:lang w:bidi="ar"/>
              </w:rPr>
              <w:t>具体以与招标人签订合同为准）</w:t>
            </w:r>
          </w:p>
        </w:tc>
      </w:tr>
      <w:tr w14:paraId="7205BD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7" w:hRule="atLeast"/>
        </w:trPr>
        <w:tc>
          <w:tcPr>
            <w:tcW w:w="1117" w:type="dxa"/>
            <w:tcBorders>
              <w:tl2br w:val="nil"/>
              <w:tr2bl w:val="nil"/>
            </w:tcBorders>
            <w:noWrap w:val="0"/>
            <w:vAlign w:val="center"/>
          </w:tcPr>
          <w:p w14:paraId="698D7DAE">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25</w:t>
            </w:r>
          </w:p>
        </w:tc>
        <w:tc>
          <w:tcPr>
            <w:tcW w:w="2071" w:type="dxa"/>
            <w:tcBorders>
              <w:tl2br w:val="nil"/>
              <w:tr2bl w:val="nil"/>
            </w:tcBorders>
            <w:noWrap w:val="0"/>
            <w:vAlign w:val="center"/>
          </w:tcPr>
          <w:p w14:paraId="612F1635">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付款方式</w:t>
            </w:r>
          </w:p>
        </w:tc>
        <w:tc>
          <w:tcPr>
            <w:tcW w:w="7161" w:type="dxa"/>
            <w:tcBorders>
              <w:tl2br w:val="nil"/>
              <w:tr2bl w:val="nil"/>
            </w:tcBorders>
            <w:noWrap w:val="0"/>
            <w:vAlign w:val="center"/>
          </w:tcPr>
          <w:p w14:paraId="556E72BE">
            <w:pPr>
              <w:pStyle w:val="21"/>
              <w:adjustRightInd w:val="0"/>
              <w:snapToGrid w:val="0"/>
              <w:spacing w:line="460" w:lineRule="exact"/>
              <w:jc w:val="left"/>
              <w:outlineLvl w:val="9"/>
              <w:rPr>
                <w:rFonts w:hint="eastAsia" w:ascii="宋体" w:hAnsi="宋体" w:cs="宋体"/>
                <w:sz w:val="24"/>
                <w:szCs w:val="24"/>
                <w:highlight w:val="none"/>
              </w:rPr>
            </w:pPr>
            <w:r>
              <w:rPr>
                <w:rFonts w:hint="eastAsia" w:ascii="宋体" w:hAnsi="宋体" w:cs="宋体"/>
                <w:sz w:val="24"/>
                <w:szCs w:val="24"/>
                <w:highlight w:val="none"/>
              </w:rPr>
              <w:t>成交供应商和甲方签订合同时约定支付</w:t>
            </w:r>
          </w:p>
        </w:tc>
      </w:tr>
      <w:tr w14:paraId="2B009B5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7" w:hRule="atLeast"/>
        </w:trPr>
        <w:tc>
          <w:tcPr>
            <w:tcW w:w="1117" w:type="dxa"/>
            <w:tcBorders>
              <w:tl2br w:val="nil"/>
              <w:tr2bl w:val="nil"/>
            </w:tcBorders>
            <w:noWrap w:val="0"/>
            <w:vAlign w:val="center"/>
          </w:tcPr>
          <w:p w14:paraId="5214046B">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26</w:t>
            </w:r>
          </w:p>
        </w:tc>
        <w:tc>
          <w:tcPr>
            <w:tcW w:w="2071" w:type="dxa"/>
            <w:tcBorders>
              <w:tl2br w:val="nil"/>
              <w:tr2bl w:val="nil"/>
            </w:tcBorders>
            <w:noWrap w:val="0"/>
            <w:vAlign w:val="center"/>
          </w:tcPr>
          <w:p w14:paraId="6201375B">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lang w:val="en-US" w:eastAsia="zh-CN"/>
              </w:rPr>
              <w:t>服务</w:t>
            </w:r>
            <w:r>
              <w:rPr>
                <w:rFonts w:hint="eastAsia" w:ascii="宋体" w:hAnsi="宋体" w:cs="宋体"/>
                <w:b/>
                <w:bCs/>
                <w:sz w:val="24"/>
                <w:szCs w:val="24"/>
                <w:highlight w:val="none"/>
              </w:rPr>
              <w:t>地点</w:t>
            </w:r>
          </w:p>
        </w:tc>
        <w:tc>
          <w:tcPr>
            <w:tcW w:w="7161" w:type="dxa"/>
            <w:tcBorders>
              <w:tl2br w:val="nil"/>
              <w:tr2bl w:val="nil"/>
            </w:tcBorders>
            <w:noWrap w:val="0"/>
            <w:vAlign w:val="center"/>
          </w:tcPr>
          <w:p w14:paraId="4A1793EF">
            <w:pPr>
              <w:pStyle w:val="21"/>
              <w:adjustRightInd w:val="0"/>
              <w:snapToGrid w:val="0"/>
              <w:spacing w:line="460" w:lineRule="exact"/>
              <w:jc w:val="left"/>
              <w:outlineLvl w:val="9"/>
              <w:rPr>
                <w:rFonts w:hint="eastAsia" w:ascii="宋体" w:hAnsi="宋体" w:cs="宋体"/>
                <w:sz w:val="24"/>
                <w:szCs w:val="24"/>
                <w:highlight w:val="none"/>
              </w:rPr>
            </w:pPr>
            <w:r>
              <w:rPr>
                <w:rFonts w:hint="eastAsia" w:ascii="宋体" w:hAnsi="宋体" w:cs="宋体"/>
                <w:bCs/>
                <w:sz w:val="24"/>
                <w:szCs w:val="24"/>
                <w:highlight w:val="none"/>
              </w:rPr>
              <w:t>由采购人指定地点。</w:t>
            </w:r>
          </w:p>
        </w:tc>
      </w:tr>
      <w:tr w14:paraId="1802B6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49" w:hRule="atLeast"/>
        </w:trPr>
        <w:tc>
          <w:tcPr>
            <w:tcW w:w="1117" w:type="dxa"/>
            <w:tcBorders>
              <w:tl2br w:val="nil"/>
              <w:tr2bl w:val="nil"/>
            </w:tcBorders>
            <w:noWrap w:val="0"/>
            <w:vAlign w:val="center"/>
          </w:tcPr>
          <w:p w14:paraId="52E2C96E">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27</w:t>
            </w:r>
          </w:p>
        </w:tc>
        <w:tc>
          <w:tcPr>
            <w:tcW w:w="2071" w:type="dxa"/>
            <w:tcBorders>
              <w:tl2br w:val="nil"/>
              <w:tr2bl w:val="nil"/>
            </w:tcBorders>
            <w:noWrap w:val="0"/>
            <w:vAlign w:val="center"/>
          </w:tcPr>
          <w:p w14:paraId="56500C96">
            <w:pPr>
              <w:pStyle w:val="36"/>
              <w:spacing w:line="460" w:lineRule="exact"/>
              <w:jc w:val="center"/>
              <w:outlineLvl w:val="9"/>
              <w:rPr>
                <w:rFonts w:hint="eastAsia" w:ascii="宋体" w:hAnsi="宋体" w:eastAsia="宋体" w:cs="宋体"/>
                <w:b/>
                <w:bCs/>
                <w:sz w:val="24"/>
                <w:highlight w:val="none"/>
              </w:rPr>
            </w:pPr>
            <w:r>
              <w:rPr>
                <w:rFonts w:hint="eastAsia" w:ascii="宋体" w:hAnsi="宋体" w:eastAsia="宋体" w:cs="宋体"/>
                <w:b/>
                <w:bCs/>
                <w:sz w:val="24"/>
                <w:highlight w:val="none"/>
              </w:rPr>
              <w:t>推荐成交候选供应商的数量</w:t>
            </w:r>
          </w:p>
        </w:tc>
        <w:tc>
          <w:tcPr>
            <w:tcW w:w="7161" w:type="dxa"/>
            <w:tcBorders>
              <w:tl2br w:val="nil"/>
              <w:tr2bl w:val="nil"/>
            </w:tcBorders>
            <w:noWrap w:val="0"/>
            <w:vAlign w:val="center"/>
          </w:tcPr>
          <w:p w14:paraId="6F89EAB6">
            <w:pPr>
              <w:pStyle w:val="36"/>
              <w:spacing w:line="460" w:lineRule="exact"/>
              <w:outlineLvl w:val="9"/>
              <w:rPr>
                <w:rFonts w:hint="eastAsia" w:ascii="宋体" w:hAnsi="宋体" w:eastAsia="宋体" w:cs="宋体"/>
                <w:sz w:val="24"/>
                <w:highlight w:val="none"/>
              </w:rPr>
            </w:pP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3</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家</w:t>
            </w:r>
          </w:p>
        </w:tc>
      </w:tr>
      <w:tr w14:paraId="34F336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0" w:hRule="atLeast"/>
        </w:trPr>
        <w:tc>
          <w:tcPr>
            <w:tcW w:w="1117" w:type="dxa"/>
            <w:tcBorders>
              <w:tl2br w:val="nil"/>
              <w:tr2bl w:val="nil"/>
            </w:tcBorders>
            <w:noWrap w:val="0"/>
            <w:vAlign w:val="center"/>
          </w:tcPr>
          <w:p w14:paraId="344447EF">
            <w:pPr>
              <w:pStyle w:val="21"/>
              <w:adjustRightInd w:val="0"/>
              <w:snapToGrid w:val="0"/>
              <w:spacing w:line="460" w:lineRule="exact"/>
              <w:jc w:val="center"/>
              <w:outlineLvl w:val="9"/>
              <w:rPr>
                <w:rFonts w:hint="eastAsia" w:ascii="宋体" w:hAnsi="宋体" w:cs="宋体"/>
                <w:b/>
                <w:bCs/>
                <w:sz w:val="24"/>
                <w:szCs w:val="24"/>
                <w:highlight w:val="none"/>
              </w:rPr>
            </w:pPr>
            <w:r>
              <w:rPr>
                <w:rFonts w:hint="eastAsia" w:ascii="宋体" w:hAnsi="宋体" w:cs="宋体"/>
                <w:b/>
                <w:bCs/>
                <w:sz w:val="24"/>
                <w:szCs w:val="24"/>
                <w:highlight w:val="none"/>
              </w:rPr>
              <w:t>28</w:t>
            </w:r>
          </w:p>
        </w:tc>
        <w:tc>
          <w:tcPr>
            <w:tcW w:w="2071" w:type="dxa"/>
            <w:tcBorders>
              <w:tl2br w:val="nil"/>
              <w:tr2bl w:val="nil"/>
            </w:tcBorders>
            <w:noWrap w:val="0"/>
            <w:vAlign w:val="center"/>
          </w:tcPr>
          <w:p w14:paraId="555A982A">
            <w:pPr>
              <w:pStyle w:val="36"/>
              <w:spacing w:line="460" w:lineRule="exact"/>
              <w:jc w:val="center"/>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成交结果公示媒体</w:t>
            </w:r>
          </w:p>
        </w:tc>
        <w:tc>
          <w:tcPr>
            <w:tcW w:w="7161" w:type="dxa"/>
            <w:tcBorders>
              <w:tl2br w:val="nil"/>
              <w:tr2bl w:val="nil"/>
            </w:tcBorders>
            <w:noWrap w:val="0"/>
            <w:vAlign w:val="center"/>
          </w:tcPr>
          <w:p w14:paraId="42EF54DF">
            <w:pPr>
              <w:pStyle w:val="36"/>
              <w:spacing w:line="460" w:lineRule="exact"/>
              <w:outlineLvl w:val="9"/>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新疆政府采购网（http://www.ccgp-xinjiang.gov.cn）</w:t>
            </w:r>
            <w:r>
              <w:rPr>
                <w:rFonts w:hint="eastAsia" w:ascii="宋体" w:hAnsi="宋体" w:eastAsia="宋体" w:cs="宋体"/>
                <w:bCs/>
                <w:sz w:val="24"/>
                <w:szCs w:val="24"/>
                <w:highlight w:val="none"/>
                <w:lang w:eastAsia="zh-CN"/>
              </w:rPr>
              <w:t>、</w:t>
            </w:r>
            <w:r>
              <w:rPr>
                <w:rFonts w:hint="eastAsia" w:ascii="宋体" w:hAnsi="宋体" w:eastAsia="宋体" w:cs="宋体"/>
                <w:color w:val="000000"/>
                <w:sz w:val="24"/>
                <w:szCs w:val="24"/>
                <w:highlight w:val="none"/>
                <w:lang w:val="en-US" w:eastAsia="zh-CN"/>
              </w:rPr>
              <w:t>中国政府采购网（http://www.ccgp.gov.cn/）</w:t>
            </w:r>
          </w:p>
        </w:tc>
      </w:tr>
      <w:tr w14:paraId="2BF099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0" w:hRule="atLeast"/>
        </w:trPr>
        <w:tc>
          <w:tcPr>
            <w:tcW w:w="1117" w:type="dxa"/>
            <w:tcBorders>
              <w:tl2br w:val="nil"/>
              <w:tr2bl w:val="nil"/>
            </w:tcBorders>
            <w:noWrap w:val="0"/>
            <w:vAlign w:val="center"/>
          </w:tcPr>
          <w:p w14:paraId="4BD6A80C">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29</w:t>
            </w:r>
          </w:p>
        </w:tc>
        <w:tc>
          <w:tcPr>
            <w:tcW w:w="2071" w:type="dxa"/>
            <w:tcBorders>
              <w:tl2br w:val="nil"/>
              <w:tr2bl w:val="nil"/>
            </w:tcBorders>
            <w:noWrap w:val="0"/>
            <w:vAlign w:val="center"/>
          </w:tcPr>
          <w:p w14:paraId="709CE814">
            <w:pPr>
              <w:keepNext w:val="0"/>
              <w:keepLines w:val="0"/>
              <w:pageBreakBefore w:val="0"/>
              <w:widowControl w:val="0"/>
              <w:kinsoku/>
              <w:wordWrap/>
              <w:overflowPunct/>
              <w:topLinePunct w:val="0"/>
              <w:autoSpaceDE/>
              <w:autoSpaceDN/>
              <w:bidi w:val="0"/>
              <w:snapToGrid/>
              <w:spacing w:line="360" w:lineRule="exact"/>
              <w:jc w:val="center"/>
              <w:textAlignment w:val="auto"/>
              <w:outlineLvl w:val="9"/>
              <w:rPr>
                <w:rFonts w:hint="eastAsia" w:ascii="宋体" w:hAnsi="宋体" w:eastAsia="宋体" w:cs="宋体"/>
                <w:b/>
                <w:bCs/>
                <w:sz w:val="24"/>
                <w:szCs w:val="24"/>
                <w:highlight w:val="none"/>
              </w:rPr>
            </w:pPr>
            <w:r>
              <w:rPr>
                <w:rFonts w:hint="eastAsia" w:ascii="宋体" w:hAnsi="宋体" w:eastAsia="宋体" w:cs="宋体"/>
                <w:b/>
                <w:bCs/>
                <w:color w:val="auto"/>
                <w:sz w:val="24"/>
                <w:szCs w:val="22"/>
                <w:highlight w:val="none"/>
              </w:rPr>
              <w:t>合同备案</w:t>
            </w:r>
          </w:p>
        </w:tc>
        <w:tc>
          <w:tcPr>
            <w:tcW w:w="7161" w:type="dxa"/>
            <w:tcBorders>
              <w:tl2br w:val="nil"/>
              <w:tr2bl w:val="nil"/>
            </w:tcBorders>
            <w:noWrap w:val="0"/>
            <w:vAlign w:val="top"/>
          </w:tcPr>
          <w:p w14:paraId="7194C9C9">
            <w:pPr>
              <w:numPr>
                <w:ilvl w:val="0"/>
                <w:numId w:val="0"/>
              </w:numPr>
              <w:spacing w:line="360" w:lineRule="auto"/>
              <w:outlineLvl w:val="9"/>
              <w:rPr>
                <w:rFonts w:hint="eastAsia" w:ascii="宋体" w:hAnsi="宋体" w:eastAsia="宋体" w:cs="Times New Roman"/>
                <w:sz w:val="24"/>
                <w:highlight w:val="none"/>
              </w:rPr>
            </w:pPr>
            <w:r>
              <w:rPr>
                <w:rFonts w:hint="eastAsia" w:ascii="宋体" w:hAnsi="宋体" w:eastAsia="宋体" w:cs="Times New Roman"/>
                <w:sz w:val="24"/>
                <w:highlight w:val="none"/>
              </w:rPr>
              <w:t>1、</w:t>
            </w:r>
            <w:r>
              <w:rPr>
                <w:rFonts w:hint="eastAsia" w:ascii="宋体" w:hAnsi="宋体" w:eastAsia="宋体" w:cs="Times New Roman"/>
                <w:sz w:val="24"/>
                <w:highlight w:val="none"/>
                <w:lang w:eastAsia="zh-CN"/>
              </w:rPr>
              <w:t>成交供应商</w:t>
            </w:r>
            <w:r>
              <w:rPr>
                <w:rFonts w:hint="eastAsia" w:ascii="宋体" w:hAnsi="宋体" w:eastAsia="宋体" w:cs="Times New Roman"/>
                <w:sz w:val="24"/>
                <w:highlight w:val="none"/>
              </w:rPr>
              <w:t>须在中标通知书发出之日起</w:t>
            </w:r>
            <w:r>
              <w:rPr>
                <w:rFonts w:hint="eastAsia" w:ascii="宋体" w:hAnsi="宋体" w:eastAsia="宋体" w:cs="Times New Roman"/>
                <w:sz w:val="24"/>
                <w:highlight w:val="none"/>
                <w:lang w:val="en-US" w:eastAsia="zh-CN"/>
              </w:rPr>
              <w:t>30</w:t>
            </w:r>
            <w:r>
              <w:rPr>
                <w:rFonts w:hint="eastAsia" w:ascii="宋体" w:hAnsi="宋体" w:eastAsia="宋体" w:cs="Times New Roman"/>
                <w:sz w:val="24"/>
                <w:highlight w:val="none"/>
              </w:rPr>
              <w:t>日内与采购人签订合同。</w:t>
            </w:r>
          </w:p>
          <w:p w14:paraId="05DB6CF2">
            <w:pPr>
              <w:numPr>
                <w:ilvl w:val="0"/>
                <w:numId w:val="0"/>
              </w:numPr>
              <w:spacing w:line="360" w:lineRule="auto"/>
              <w:outlineLvl w:val="9"/>
              <w:rPr>
                <w:rFonts w:hint="eastAsia" w:ascii="宋体" w:hAnsi="宋体" w:eastAsia="宋体" w:cs="Times New Roman"/>
                <w:sz w:val="24"/>
                <w:highlight w:val="none"/>
              </w:rPr>
            </w:pPr>
            <w:r>
              <w:rPr>
                <w:rFonts w:hint="eastAsia" w:ascii="宋体" w:hAnsi="宋体" w:eastAsia="宋体" w:cs="Times New Roman"/>
                <w:sz w:val="24"/>
                <w:highlight w:val="none"/>
              </w:rPr>
              <w:t>2、</w:t>
            </w:r>
            <w:r>
              <w:rPr>
                <w:rFonts w:hint="eastAsia" w:ascii="宋体" w:hAnsi="宋体" w:eastAsia="宋体" w:cs="Times New Roman"/>
                <w:sz w:val="24"/>
                <w:highlight w:val="none"/>
                <w:lang w:eastAsia="zh-CN"/>
              </w:rPr>
              <w:t>成交供应商</w:t>
            </w:r>
            <w:r>
              <w:rPr>
                <w:rFonts w:hint="eastAsia" w:ascii="宋体" w:hAnsi="宋体" w:eastAsia="宋体" w:cs="Times New Roman"/>
                <w:sz w:val="24"/>
                <w:highlight w:val="none"/>
              </w:rPr>
              <w:t>与采购人签订合同后，</w:t>
            </w:r>
            <w:r>
              <w:rPr>
                <w:rFonts w:hint="eastAsia" w:ascii="宋体" w:hAnsi="宋体" w:eastAsia="宋体" w:cs="Times New Roman"/>
                <w:sz w:val="24"/>
                <w:highlight w:val="none"/>
                <w:lang w:val="en-US" w:eastAsia="zh-CN"/>
              </w:rPr>
              <w:t>在</w:t>
            </w:r>
            <w:r>
              <w:rPr>
                <w:rFonts w:hint="eastAsia" w:ascii="宋体" w:hAnsi="宋体" w:eastAsia="宋体" w:cs="Times New Roman"/>
                <w:sz w:val="24"/>
                <w:highlight w:val="none"/>
              </w:rPr>
              <w:t>2</w:t>
            </w:r>
            <w:r>
              <w:rPr>
                <w:rFonts w:hint="eastAsia" w:ascii="宋体" w:hAnsi="宋体" w:eastAsia="宋体" w:cs="Times New Roman"/>
                <w:sz w:val="24"/>
                <w:highlight w:val="none"/>
                <w:lang w:val="en-US" w:eastAsia="zh-CN"/>
              </w:rPr>
              <w:t>个工作日</w:t>
            </w:r>
            <w:r>
              <w:rPr>
                <w:rFonts w:hint="eastAsia" w:ascii="宋体" w:hAnsi="宋体" w:eastAsia="宋体" w:cs="Times New Roman"/>
                <w:sz w:val="24"/>
                <w:highlight w:val="none"/>
              </w:rPr>
              <w:t>内将合同扫描件电子版发给</w:t>
            </w:r>
            <w:r>
              <w:rPr>
                <w:rFonts w:hint="eastAsia" w:ascii="宋体" w:hAnsi="宋体" w:cs="宋体"/>
                <w:sz w:val="24"/>
                <w:szCs w:val="24"/>
                <w:highlight w:val="none"/>
              </w:rPr>
              <w:t>墨玉县众信智诚工程项目管理有限公司</w:t>
            </w:r>
            <w:r>
              <w:rPr>
                <w:rFonts w:hint="eastAsia" w:ascii="宋体" w:hAnsi="宋体" w:eastAsia="宋体" w:cs="Times New Roman"/>
                <w:sz w:val="24"/>
                <w:highlight w:val="none"/>
              </w:rPr>
              <w:t>：邮箱：</w:t>
            </w:r>
            <w:r>
              <w:rPr>
                <w:rFonts w:hint="eastAsia" w:ascii="宋体" w:hAnsi="宋体" w:cs="宋体"/>
                <w:sz w:val="24"/>
                <w:szCs w:val="24"/>
                <w:highlight w:val="none"/>
                <w:lang w:val="en-US" w:eastAsia="zh-CN"/>
              </w:rPr>
              <w:fldChar w:fldCharType="begin"/>
            </w:r>
            <w:r>
              <w:rPr>
                <w:rFonts w:hint="eastAsia" w:ascii="宋体" w:hAnsi="宋体" w:cs="宋体"/>
                <w:sz w:val="24"/>
                <w:szCs w:val="24"/>
                <w:highlight w:val="none"/>
                <w:lang w:val="en-US" w:eastAsia="zh-CN"/>
              </w:rPr>
              <w:instrText xml:space="preserve"> HYPERLINK "mailto:3060380044@qq.com" </w:instrText>
            </w:r>
            <w:r>
              <w:rPr>
                <w:rFonts w:hint="eastAsia" w:ascii="宋体" w:hAnsi="宋体" w:cs="宋体"/>
                <w:sz w:val="24"/>
                <w:szCs w:val="24"/>
                <w:highlight w:val="none"/>
                <w:lang w:val="en-US" w:eastAsia="zh-CN"/>
              </w:rPr>
              <w:fldChar w:fldCharType="separate"/>
            </w:r>
            <w:r>
              <w:rPr>
                <w:rFonts w:hint="eastAsia" w:ascii="宋体" w:hAnsi="宋体" w:cs="宋体"/>
                <w:sz w:val="24"/>
                <w:szCs w:val="24"/>
                <w:highlight w:val="none"/>
                <w:lang w:val="en-US" w:eastAsia="zh-CN"/>
              </w:rPr>
              <w:t>3060380044@qq.com</w:t>
            </w:r>
            <w:r>
              <w:rPr>
                <w:rFonts w:hint="eastAsia" w:ascii="宋体" w:hAnsi="宋体" w:cs="宋体"/>
                <w:sz w:val="24"/>
                <w:szCs w:val="24"/>
                <w:highlight w:val="none"/>
                <w:lang w:val="en-US" w:eastAsia="zh-CN"/>
              </w:rPr>
              <w:fldChar w:fldCharType="end"/>
            </w:r>
            <w:r>
              <w:rPr>
                <w:rFonts w:hint="eastAsia" w:ascii="宋体" w:hAnsi="宋体" w:eastAsia="宋体" w:cs="Times New Roman"/>
                <w:sz w:val="24"/>
                <w:highlight w:val="none"/>
              </w:rPr>
              <w:t>；</w:t>
            </w:r>
          </w:p>
          <w:p w14:paraId="0FE2BD3D">
            <w:pPr>
              <w:numPr>
                <w:ilvl w:val="0"/>
                <w:numId w:val="0"/>
              </w:numPr>
              <w:spacing w:line="360" w:lineRule="auto"/>
              <w:ind w:left="0" w:leftChars="0" w:firstLine="0" w:firstLineChars="0"/>
              <w:outlineLvl w:val="9"/>
              <w:rPr>
                <w:rFonts w:hint="eastAsia" w:ascii="宋体" w:hAnsi="宋体" w:eastAsia="宋体" w:cs="宋体"/>
                <w:bCs/>
                <w:sz w:val="24"/>
                <w:szCs w:val="24"/>
                <w:highlight w:val="none"/>
              </w:rPr>
            </w:pPr>
            <w:r>
              <w:rPr>
                <w:rFonts w:hint="eastAsia" w:ascii="宋体" w:hAnsi="宋体" w:eastAsia="宋体" w:cs="Times New Roman"/>
                <w:sz w:val="24"/>
                <w:highlight w:val="none"/>
              </w:rPr>
              <w:t>3、本项目政府采购合同按规定在</w:t>
            </w:r>
            <w:r>
              <w:rPr>
                <w:rFonts w:hint="eastAsia" w:ascii="宋体" w:hAnsi="宋体" w:eastAsia="宋体" w:cs="Times New Roman"/>
                <w:sz w:val="24"/>
                <w:highlight w:val="none"/>
                <w:lang w:val="en-US" w:eastAsia="zh-CN"/>
              </w:rPr>
              <w:t>新疆</w:t>
            </w:r>
            <w:r>
              <w:rPr>
                <w:rFonts w:hint="eastAsia" w:ascii="宋体" w:hAnsi="宋体" w:eastAsia="宋体" w:cs="Times New Roman"/>
                <w:sz w:val="24"/>
                <w:highlight w:val="none"/>
              </w:rPr>
              <w:t>政府采购网（</w:t>
            </w:r>
            <w:r>
              <w:rPr>
                <w:rFonts w:hint="eastAsia" w:ascii="宋体" w:hAnsi="宋体" w:eastAsia="宋体" w:cs="宋体"/>
                <w:color w:val="000000"/>
                <w:sz w:val="24"/>
                <w:szCs w:val="24"/>
                <w:highlight w:val="none"/>
                <w:lang w:val="en-US" w:eastAsia="zh-CN"/>
              </w:rPr>
              <w:t>http://</w:t>
            </w:r>
            <w:r>
              <w:rPr>
                <w:rFonts w:hint="eastAsia" w:ascii="宋体" w:hAnsi="宋体" w:eastAsia="宋体" w:cs="Times New Roman"/>
                <w:sz w:val="24"/>
                <w:highlight w:val="none"/>
              </w:rPr>
              <w:t>www.ccgp-xinjiang.gov.cn/）</w:t>
            </w:r>
            <w:r>
              <w:rPr>
                <w:rFonts w:hint="eastAsia" w:ascii="宋体" w:hAnsi="宋体" w:eastAsia="宋体" w:cs="Times New Roman"/>
                <w:sz w:val="24"/>
                <w:highlight w:val="none"/>
                <w:lang w:eastAsia="zh-CN"/>
              </w:rPr>
              <w:t>、</w:t>
            </w:r>
            <w:r>
              <w:rPr>
                <w:rFonts w:hint="eastAsia" w:ascii="宋体" w:hAnsi="宋体" w:eastAsia="宋体" w:cs="宋体"/>
                <w:color w:val="000000"/>
                <w:sz w:val="24"/>
                <w:szCs w:val="24"/>
                <w:highlight w:val="none"/>
                <w:lang w:val="en-US" w:eastAsia="zh-CN"/>
              </w:rPr>
              <w:t>中国政府采购网（http://www.ccgp.gov.cn/）</w:t>
            </w:r>
            <w:r>
              <w:rPr>
                <w:rFonts w:hint="eastAsia" w:ascii="宋体" w:hAnsi="宋体" w:eastAsia="宋体" w:cs="Times New Roman"/>
                <w:sz w:val="24"/>
                <w:highlight w:val="none"/>
              </w:rPr>
              <w:t>予以公告。</w:t>
            </w:r>
          </w:p>
        </w:tc>
      </w:tr>
      <w:tr w14:paraId="7331AE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0" w:hRule="atLeast"/>
        </w:trPr>
        <w:tc>
          <w:tcPr>
            <w:tcW w:w="1117" w:type="dxa"/>
            <w:tcBorders>
              <w:tl2br w:val="nil"/>
              <w:tr2bl w:val="nil"/>
            </w:tcBorders>
            <w:noWrap w:val="0"/>
            <w:vAlign w:val="center"/>
          </w:tcPr>
          <w:p w14:paraId="7044D43E">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30</w:t>
            </w:r>
          </w:p>
        </w:tc>
        <w:tc>
          <w:tcPr>
            <w:tcW w:w="2071" w:type="dxa"/>
            <w:tcBorders>
              <w:tl2br w:val="nil"/>
              <w:tr2bl w:val="nil"/>
            </w:tcBorders>
            <w:noWrap w:val="0"/>
            <w:vAlign w:val="center"/>
          </w:tcPr>
          <w:p w14:paraId="1B7DF826">
            <w:pPr>
              <w:spacing w:line="360" w:lineRule="auto"/>
              <w:ind w:left="105" w:leftChars="0" w:hanging="105" w:firstLineChars="0"/>
              <w:jc w:val="center"/>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质疑联系部门 及联系方式</w:t>
            </w:r>
          </w:p>
        </w:tc>
        <w:tc>
          <w:tcPr>
            <w:tcW w:w="7161" w:type="dxa"/>
            <w:tcBorders>
              <w:tl2br w:val="nil"/>
              <w:tr2bl w:val="nil"/>
            </w:tcBorders>
            <w:noWrap w:val="0"/>
            <w:vAlign w:val="center"/>
          </w:tcPr>
          <w:p w14:paraId="07342098">
            <w:pPr>
              <w:spacing w:line="360" w:lineRule="auto"/>
              <w:ind w:right="0" w:firstLineChars="0"/>
              <w:outlineLvl w:val="9"/>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采购代理机构：</w:t>
            </w:r>
            <w:r>
              <w:rPr>
                <w:rFonts w:hint="eastAsia" w:ascii="宋体" w:hAnsi="宋体" w:eastAsia="宋体" w:cs="宋体"/>
                <w:color w:val="000000"/>
                <w:sz w:val="24"/>
                <w:szCs w:val="24"/>
                <w:highlight w:val="none"/>
                <w:lang w:eastAsia="zh-CN"/>
              </w:rPr>
              <w:t xml:space="preserve">墨玉县众信智诚工程项目管理有限公司 </w:t>
            </w:r>
          </w:p>
          <w:p w14:paraId="02EFAC4C">
            <w:pPr>
              <w:spacing w:line="360" w:lineRule="auto"/>
              <w:ind w:right="0" w:firstLineChars="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联系人</w:t>
            </w:r>
            <w:r>
              <w:rPr>
                <w:rFonts w:hint="eastAsia" w:ascii="宋体" w:hAnsi="宋体" w:eastAsia="宋体" w:cs="宋体"/>
                <w:color w:val="000000"/>
                <w:sz w:val="24"/>
                <w:szCs w:val="24"/>
                <w:highlight w:val="none"/>
                <w:lang w:eastAsia="zh-CN"/>
              </w:rPr>
              <w:t>：</w:t>
            </w:r>
            <w:r>
              <w:rPr>
                <w:rFonts w:hint="eastAsia" w:ascii="宋体" w:hAnsi="宋体" w:cs="宋体"/>
                <w:color w:val="000000"/>
                <w:sz w:val="24"/>
                <w:szCs w:val="24"/>
                <w:highlight w:val="none"/>
                <w:lang w:val="en-US" w:eastAsia="zh-CN"/>
              </w:rPr>
              <w:t>徐</w:t>
            </w:r>
            <w:r>
              <w:rPr>
                <w:rFonts w:hint="eastAsia" w:ascii="宋体" w:hAnsi="宋体" w:eastAsia="宋体" w:cs="宋体"/>
                <w:color w:val="000000"/>
                <w:sz w:val="24"/>
                <w:szCs w:val="24"/>
                <w:highlight w:val="none"/>
                <w:lang w:val="en-US" w:eastAsia="zh-CN"/>
              </w:rPr>
              <w:t>工</w:t>
            </w:r>
            <w:r>
              <w:rPr>
                <w:rFonts w:hint="eastAsia" w:ascii="宋体" w:hAnsi="宋体" w:eastAsia="宋体" w:cs="宋体"/>
                <w:color w:val="000000"/>
                <w:sz w:val="24"/>
                <w:szCs w:val="24"/>
                <w:highlight w:val="none"/>
              </w:rPr>
              <w:t xml:space="preserve"> </w:t>
            </w:r>
          </w:p>
          <w:p w14:paraId="0F3E3D1A">
            <w:pPr>
              <w:spacing w:line="360" w:lineRule="auto"/>
              <w:ind w:right="0" w:firstLineChars="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联系电话：</w:t>
            </w:r>
            <w:r>
              <w:rPr>
                <w:rFonts w:hint="eastAsia" w:ascii="宋体" w:hAnsi="宋体" w:eastAsia="宋体" w:cs="宋体"/>
                <w:color w:val="000000"/>
                <w:sz w:val="24"/>
                <w:szCs w:val="24"/>
                <w:highlight w:val="none"/>
                <w:lang w:val="en-US" w:eastAsia="zh-CN"/>
              </w:rPr>
              <w:t xml:space="preserve">0903-6530990   </w:t>
            </w:r>
            <w:r>
              <w:rPr>
                <w:rFonts w:hint="eastAsia" w:ascii="宋体" w:hAnsi="宋体" w:eastAsia="宋体" w:cs="宋体"/>
                <w:color w:val="000000"/>
                <w:sz w:val="24"/>
                <w:szCs w:val="24"/>
                <w:highlight w:val="none"/>
              </w:rPr>
              <w:t xml:space="preserve"> </w:t>
            </w:r>
          </w:p>
          <w:p w14:paraId="00A606FE">
            <w:pPr>
              <w:spacing w:line="360" w:lineRule="auto"/>
              <w:ind w:right="0" w:firstLineChars="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邮箱：</w:t>
            </w:r>
            <w:r>
              <w:rPr>
                <w:rFonts w:hint="eastAsia" w:ascii="宋体" w:hAnsi="宋体" w:eastAsia="宋体" w:cs="宋体"/>
                <w:sz w:val="24"/>
                <w:szCs w:val="24"/>
                <w:highlight w:val="none"/>
                <w:lang w:val="en-US" w:eastAsia="zh-CN"/>
              </w:rPr>
              <w:fldChar w:fldCharType="begin"/>
            </w:r>
            <w:r>
              <w:rPr>
                <w:rFonts w:hint="eastAsia" w:ascii="宋体" w:hAnsi="宋体" w:eastAsia="宋体" w:cs="宋体"/>
                <w:sz w:val="24"/>
                <w:szCs w:val="24"/>
                <w:highlight w:val="none"/>
                <w:lang w:val="en-US" w:eastAsia="zh-CN"/>
              </w:rPr>
              <w:instrText xml:space="preserve"> HYPERLINK "mailto:3060380044@qq.com" </w:instrText>
            </w:r>
            <w:r>
              <w:rPr>
                <w:rFonts w:hint="eastAsia" w:ascii="宋体" w:hAnsi="宋体" w:eastAsia="宋体" w:cs="宋体"/>
                <w:sz w:val="24"/>
                <w:szCs w:val="24"/>
                <w:highlight w:val="none"/>
                <w:lang w:val="en-US" w:eastAsia="zh-CN"/>
              </w:rPr>
              <w:fldChar w:fldCharType="separate"/>
            </w:r>
            <w:r>
              <w:rPr>
                <w:rFonts w:hint="eastAsia" w:ascii="宋体" w:hAnsi="宋体" w:eastAsia="宋体" w:cs="宋体"/>
                <w:sz w:val="24"/>
                <w:szCs w:val="24"/>
                <w:highlight w:val="none"/>
                <w:lang w:val="en-US" w:eastAsia="zh-CN"/>
              </w:rPr>
              <w:t>3060380044@qq.com</w:t>
            </w:r>
            <w:r>
              <w:rPr>
                <w:rFonts w:hint="eastAsia" w:ascii="宋体" w:hAnsi="宋体" w:eastAsia="宋体" w:cs="宋体"/>
                <w:sz w:val="24"/>
                <w:szCs w:val="24"/>
                <w:highlight w:val="none"/>
                <w:lang w:val="en-US" w:eastAsia="zh-CN"/>
              </w:rPr>
              <w:fldChar w:fldCharType="end"/>
            </w:r>
          </w:p>
          <w:p w14:paraId="781E4262">
            <w:pPr>
              <w:spacing w:line="360" w:lineRule="auto"/>
              <w:ind w:right="0" w:firstLineChars="0"/>
              <w:outlineLvl w:val="9"/>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通讯地址：</w:t>
            </w:r>
            <w:r>
              <w:rPr>
                <w:rFonts w:hint="eastAsia" w:ascii="宋体" w:hAnsi="宋体" w:eastAsia="宋体" w:cs="宋体"/>
                <w:color w:val="000000"/>
                <w:sz w:val="24"/>
                <w:szCs w:val="24"/>
                <w:highlight w:val="none"/>
                <w:lang w:eastAsia="zh-CN"/>
              </w:rPr>
              <w:t xml:space="preserve">墨玉县乐民社区B栋二楼 </w:t>
            </w:r>
          </w:p>
          <w:p w14:paraId="0F8808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left"/>
              <w:textAlignment w:val="auto"/>
              <w:outlineLvl w:val="9"/>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sz w:val="24"/>
                <w:szCs w:val="24"/>
                <w:highlight w:val="none"/>
                <w:lang w:val="en-US" w:eastAsia="zh-CN"/>
              </w:rPr>
              <w:t>采购人</w:t>
            </w:r>
            <w:r>
              <w:rPr>
                <w:rFonts w:hint="eastAsia" w:ascii="宋体" w:hAnsi="宋体" w:eastAsia="宋体" w:cs="宋体"/>
                <w:color w:val="000000"/>
                <w:kern w:val="0"/>
                <w:sz w:val="24"/>
                <w:szCs w:val="24"/>
                <w:highlight w:val="none"/>
                <w:lang w:val="en-US" w:eastAsia="zh-CN" w:bidi="ar-SA"/>
              </w:rPr>
              <w:t>：墨玉县科学技术协会</w:t>
            </w:r>
          </w:p>
          <w:p w14:paraId="4A8C14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left"/>
              <w:textAlignment w:val="auto"/>
              <w:outlineLvl w:val="9"/>
              <w:rPr>
                <w:rFonts w:hint="default" w:ascii="仿宋" w:hAnsi="仿宋" w:eastAsia="仿宋" w:cs="仿宋"/>
                <w:sz w:val="24"/>
                <w:szCs w:val="24"/>
                <w:highlight w:val="none"/>
                <w:lang w:val="en-US"/>
              </w:rPr>
            </w:pPr>
            <w:r>
              <w:rPr>
                <w:rFonts w:hint="eastAsia" w:ascii="宋体" w:hAnsi="宋体" w:eastAsia="宋体" w:cs="宋体"/>
                <w:color w:val="000000"/>
                <w:sz w:val="24"/>
                <w:szCs w:val="24"/>
                <w:highlight w:val="none"/>
              </w:rPr>
              <w:t>联系人</w:t>
            </w:r>
            <w:r>
              <w:rPr>
                <w:rFonts w:hint="eastAsia" w:ascii="宋体" w:hAnsi="宋体" w:eastAsia="宋体" w:cs="宋体"/>
                <w:color w:val="000000"/>
                <w:sz w:val="24"/>
                <w:szCs w:val="24"/>
                <w:highlight w:val="none"/>
                <w:lang w:eastAsia="zh-CN"/>
              </w:rPr>
              <w:t>：</w:t>
            </w:r>
            <w:r>
              <w:rPr>
                <w:rFonts w:hint="eastAsia" w:ascii="宋体" w:hAnsi="宋体" w:cs="宋体"/>
                <w:color w:val="000000"/>
                <w:sz w:val="24"/>
                <w:szCs w:val="24"/>
                <w:highlight w:val="none"/>
                <w:lang w:val="en-US" w:eastAsia="zh-CN"/>
              </w:rPr>
              <w:t>李女士</w:t>
            </w:r>
          </w:p>
          <w:p w14:paraId="70A6DF0E">
            <w:pPr>
              <w:spacing w:line="360" w:lineRule="auto"/>
              <w:ind w:right="0" w:firstLineChars="0"/>
              <w:outlineLvl w:val="9"/>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地</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址：</w:t>
            </w:r>
            <w:r>
              <w:rPr>
                <w:rFonts w:hint="eastAsia" w:asciiTheme="minorEastAsia" w:hAnsiTheme="minorEastAsia" w:eastAsiaTheme="minorEastAsia" w:cstheme="minorEastAsia"/>
                <w:sz w:val="24"/>
                <w:szCs w:val="24"/>
                <w:lang w:eastAsia="zh-CN"/>
              </w:rPr>
              <w:t>和田地区墨玉县</w:t>
            </w:r>
            <w:r>
              <w:rPr>
                <w:rFonts w:hint="eastAsia" w:asciiTheme="minorEastAsia" w:hAnsiTheme="minorEastAsia" w:eastAsiaTheme="minorEastAsia" w:cstheme="minorEastAsia"/>
                <w:sz w:val="24"/>
                <w:szCs w:val="24"/>
                <w:lang w:val="en-US" w:eastAsia="zh-CN"/>
              </w:rPr>
              <w:t>英协海尔路</w:t>
            </w:r>
          </w:p>
          <w:p w14:paraId="59793D5C">
            <w:pPr>
              <w:spacing w:line="360" w:lineRule="auto"/>
              <w:ind w:right="0" w:firstLineChars="0"/>
              <w:outlineLvl w:val="9"/>
              <w:rPr>
                <w:rFonts w:hint="default" w:ascii="宋体" w:hAnsi="宋体" w:eastAsia="宋体" w:cs="宋体"/>
                <w:bCs/>
                <w:sz w:val="24"/>
                <w:szCs w:val="24"/>
                <w:highlight w:val="none"/>
                <w:lang w:val="en-US"/>
              </w:rPr>
            </w:pPr>
            <w:r>
              <w:rPr>
                <w:rFonts w:hint="eastAsia" w:ascii="宋体" w:hAnsi="宋体" w:eastAsia="宋体" w:cs="宋体"/>
                <w:color w:val="000000"/>
                <w:sz w:val="24"/>
                <w:szCs w:val="24"/>
                <w:highlight w:val="none"/>
                <w:lang w:val="en-US" w:eastAsia="zh-CN"/>
              </w:rPr>
              <w:t>联系方式：0903-6565595</w:t>
            </w:r>
          </w:p>
        </w:tc>
      </w:tr>
      <w:tr w14:paraId="0841CF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0" w:hRule="atLeast"/>
        </w:trPr>
        <w:tc>
          <w:tcPr>
            <w:tcW w:w="1117" w:type="dxa"/>
            <w:tcBorders>
              <w:tl2br w:val="nil"/>
              <w:tr2bl w:val="nil"/>
            </w:tcBorders>
            <w:noWrap w:val="0"/>
            <w:vAlign w:val="center"/>
          </w:tcPr>
          <w:p w14:paraId="41020BC9">
            <w:pPr>
              <w:pStyle w:val="21"/>
              <w:adjustRightInd w:val="0"/>
              <w:snapToGrid w:val="0"/>
              <w:spacing w:line="460" w:lineRule="exact"/>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31</w:t>
            </w:r>
          </w:p>
        </w:tc>
        <w:tc>
          <w:tcPr>
            <w:tcW w:w="2071" w:type="dxa"/>
            <w:tcBorders>
              <w:tl2br w:val="nil"/>
              <w:tr2bl w:val="nil"/>
            </w:tcBorders>
            <w:noWrap w:val="0"/>
            <w:vAlign w:val="center"/>
          </w:tcPr>
          <w:p w14:paraId="32D25735">
            <w:pPr>
              <w:spacing w:line="360" w:lineRule="auto"/>
              <w:ind w:left="105" w:leftChars="0" w:hanging="105" w:firstLineChars="0"/>
              <w:jc w:val="center"/>
              <w:outlineLvl w:val="9"/>
              <w:rPr>
                <w:rFonts w:hint="eastAsia" w:ascii="宋体" w:hAnsi="宋体" w:eastAsia="宋体" w:cs="宋体"/>
                <w:b/>
                <w:bCs/>
                <w:sz w:val="24"/>
                <w:szCs w:val="24"/>
                <w:highlight w:val="none"/>
              </w:rPr>
            </w:pPr>
            <w:r>
              <w:rPr>
                <w:rFonts w:hint="eastAsia" w:ascii="宋体" w:hAnsi="宋体" w:eastAsia="宋体" w:cs="宋体"/>
                <w:b/>
                <w:bCs/>
                <w:color w:val="000000"/>
                <w:sz w:val="24"/>
                <w:szCs w:val="24"/>
                <w:highlight w:val="none"/>
              </w:rPr>
              <w:t>现场提交质疑办理业务时间</w:t>
            </w:r>
          </w:p>
        </w:tc>
        <w:tc>
          <w:tcPr>
            <w:tcW w:w="7161" w:type="dxa"/>
            <w:tcBorders>
              <w:tl2br w:val="nil"/>
              <w:tr2bl w:val="nil"/>
            </w:tcBorders>
            <w:noWrap w:val="0"/>
            <w:vAlign w:val="center"/>
          </w:tcPr>
          <w:p w14:paraId="6D881C90">
            <w:pPr>
              <w:spacing w:line="360" w:lineRule="auto"/>
              <w:ind w:right="0" w:rightChars="0" w:firstLine="0" w:firstLineChars="0"/>
              <w:outlineLvl w:val="9"/>
              <w:rPr>
                <w:rFonts w:hint="eastAsia" w:ascii="宋体" w:hAnsi="宋体" w:eastAsia="宋体" w:cs="宋体"/>
                <w:bCs/>
                <w:sz w:val="24"/>
                <w:szCs w:val="24"/>
                <w:highlight w:val="none"/>
              </w:rPr>
            </w:pPr>
            <w:r>
              <w:rPr>
                <w:rFonts w:hint="eastAsia" w:ascii="宋体" w:hAnsi="宋体" w:eastAsia="宋体" w:cs="宋体"/>
                <w:color w:val="000000"/>
                <w:sz w:val="24"/>
                <w:szCs w:val="24"/>
                <w:highlight w:val="none"/>
              </w:rPr>
              <w:t>质疑期内每个工作日10时00分到14时00分，15时30分到19时30分</w:t>
            </w:r>
          </w:p>
        </w:tc>
      </w:tr>
      <w:tr w14:paraId="1BF973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0" w:hRule="atLeast"/>
        </w:trPr>
        <w:tc>
          <w:tcPr>
            <w:tcW w:w="1117" w:type="dxa"/>
            <w:tcBorders>
              <w:tl2br w:val="nil"/>
              <w:tr2bl w:val="nil"/>
            </w:tcBorders>
            <w:noWrap w:val="0"/>
            <w:vAlign w:val="center"/>
          </w:tcPr>
          <w:p w14:paraId="49F356F5">
            <w:pPr>
              <w:pStyle w:val="21"/>
              <w:adjustRightInd w:val="0"/>
              <w:snapToGrid w:val="0"/>
              <w:spacing w:line="240" w:lineRule="auto"/>
              <w:ind w:firstLine="241" w:firstLineChars="100"/>
              <w:jc w:val="both"/>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32</w:t>
            </w:r>
          </w:p>
        </w:tc>
        <w:tc>
          <w:tcPr>
            <w:tcW w:w="2071" w:type="dxa"/>
            <w:tcBorders>
              <w:tl2br w:val="nil"/>
              <w:tr2bl w:val="nil"/>
            </w:tcBorders>
            <w:noWrap w:val="0"/>
            <w:vAlign w:val="center"/>
          </w:tcPr>
          <w:p w14:paraId="5EC86329">
            <w:pPr>
              <w:spacing w:line="240" w:lineRule="auto"/>
              <w:ind w:firstLine="482" w:firstLineChars="200"/>
              <w:jc w:val="both"/>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投诉</w:t>
            </w:r>
          </w:p>
        </w:tc>
        <w:tc>
          <w:tcPr>
            <w:tcW w:w="7161" w:type="dxa"/>
            <w:tcBorders>
              <w:tl2br w:val="nil"/>
              <w:tr2bl w:val="nil"/>
            </w:tcBorders>
            <w:noWrap w:val="0"/>
            <w:vAlign w:val="center"/>
          </w:tcPr>
          <w:p w14:paraId="4E158AAA">
            <w:pPr>
              <w:spacing w:line="360" w:lineRule="auto"/>
              <w:ind w:left="105" w:hanging="105"/>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（1）质疑供应商对采购人、采购代理机构的答复不满意或者采购人、 采购代理机构未在规定的时间内作出答复的，可以在答复期满后十五 个工作日内向同级政府采购监督管理部门投诉。 </w:t>
            </w:r>
          </w:p>
          <w:p w14:paraId="55CFA85F">
            <w:pPr>
              <w:spacing w:line="360" w:lineRule="auto"/>
              <w:ind w:left="105" w:hanging="105"/>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（2）质疑、投诉应当采用书面或邮件形式 </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经过质疑的事项才可投诉</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，质疑书、投诉书均应明确阐述招标文件 、采购过程或中标结果中使自己合法权益受到损害的实质性内容，提供相关事实、依据和证据及其 来源或线索，便于有关单位调查、答复和处理。 注：根据《中华人民共和国政府采购法实施条例》的规定，供应商投诉事项不得超出已质疑事项的范围。</w:t>
            </w:r>
          </w:p>
          <w:p w14:paraId="0F880C85">
            <w:pPr>
              <w:spacing w:line="360" w:lineRule="auto"/>
              <w:ind w:left="105" w:hanging="105"/>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3</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同级政府采购监督管理部门 </w:t>
            </w:r>
          </w:p>
          <w:p w14:paraId="47BCF780">
            <w:pPr>
              <w:spacing w:line="360" w:lineRule="auto"/>
              <w:ind w:left="105" w:hanging="105"/>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名称：</w:t>
            </w:r>
            <w:r>
              <w:rPr>
                <w:rFonts w:hint="eastAsia" w:ascii="宋体" w:hAnsi="宋体" w:eastAsia="宋体" w:cs="宋体"/>
                <w:sz w:val="24"/>
                <w:szCs w:val="24"/>
                <w:highlight w:val="none"/>
                <w:lang w:eastAsia="zh-CN"/>
              </w:rPr>
              <w:t>墨玉县财政局</w:t>
            </w:r>
            <w:r>
              <w:rPr>
                <w:rFonts w:hint="eastAsia" w:ascii="宋体" w:hAnsi="宋体" w:eastAsia="宋体" w:cs="宋体"/>
                <w:sz w:val="24"/>
                <w:szCs w:val="24"/>
                <w:highlight w:val="none"/>
                <w:lang w:val="en-US" w:eastAsia="zh-CN"/>
              </w:rPr>
              <w:t>采购办</w:t>
            </w:r>
            <w:r>
              <w:rPr>
                <w:rFonts w:hint="eastAsia" w:ascii="宋体" w:hAnsi="宋体" w:eastAsia="宋体" w:cs="宋体"/>
                <w:sz w:val="24"/>
                <w:szCs w:val="24"/>
                <w:highlight w:val="none"/>
              </w:rPr>
              <w:t xml:space="preserve"> </w:t>
            </w:r>
          </w:p>
          <w:p w14:paraId="087A9A19">
            <w:pPr>
              <w:spacing w:line="360" w:lineRule="auto"/>
              <w:ind w:left="105" w:hanging="105"/>
              <w:jc w:val="left"/>
              <w:outlineLvl w:val="9"/>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地址：</w:t>
            </w:r>
            <w:r>
              <w:rPr>
                <w:rFonts w:hint="eastAsia" w:ascii="宋体" w:hAnsi="宋体" w:eastAsia="宋体" w:cs="宋体"/>
                <w:sz w:val="24"/>
                <w:szCs w:val="24"/>
                <w:highlight w:val="none"/>
                <w:lang w:eastAsia="zh-CN"/>
              </w:rPr>
              <w:t>墨玉县行政服务中心</w:t>
            </w:r>
            <w:r>
              <w:rPr>
                <w:rFonts w:hint="eastAsia" w:ascii="宋体" w:hAnsi="宋体" w:eastAsia="宋体" w:cs="宋体"/>
                <w:sz w:val="24"/>
                <w:szCs w:val="24"/>
                <w:highlight w:val="none"/>
                <w:lang w:val="en-US" w:eastAsia="zh-CN"/>
              </w:rPr>
              <w:t>325办公室</w:t>
            </w:r>
          </w:p>
          <w:p w14:paraId="787AB331">
            <w:pPr>
              <w:spacing w:line="360" w:lineRule="auto"/>
              <w:ind w:left="105" w:leftChars="0" w:hanging="105" w:firstLineChars="0"/>
              <w:jc w:val="left"/>
              <w:outlineLvl w:val="9"/>
              <w:rPr>
                <w:rFonts w:hint="eastAsia" w:ascii="宋体" w:hAnsi="宋体" w:eastAsia="宋体" w:cs="宋体"/>
                <w:bCs/>
                <w:sz w:val="24"/>
                <w:szCs w:val="24"/>
                <w:highlight w:val="none"/>
              </w:rPr>
            </w:pPr>
            <w:r>
              <w:rPr>
                <w:rFonts w:hint="eastAsia" w:ascii="宋体" w:hAnsi="宋体" w:eastAsia="宋体" w:cs="宋体"/>
                <w:sz w:val="24"/>
                <w:szCs w:val="24"/>
                <w:highlight w:val="none"/>
              </w:rPr>
              <w:t>联系电话：</w:t>
            </w:r>
            <w:r>
              <w:rPr>
                <w:rFonts w:hint="eastAsia" w:ascii="宋体" w:hAnsi="宋体" w:eastAsia="宋体" w:cs="宋体"/>
                <w:sz w:val="24"/>
                <w:szCs w:val="24"/>
                <w:highlight w:val="none"/>
                <w:lang w:eastAsia="zh-CN"/>
              </w:rPr>
              <w:t>0903-6565062</w:t>
            </w:r>
          </w:p>
        </w:tc>
      </w:tr>
      <w:tr w14:paraId="5BFD5D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0" w:hRule="atLeast"/>
        </w:trPr>
        <w:tc>
          <w:tcPr>
            <w:tcW w:w="1117" w:type="dxa"/>
            <w:tcBorders>
              <w:tl2br w:val="nil"/>
              <w:tr2bl w:val="nil"/>
            </w:tcBorders>
            <w:noWrap w:val="0"/>
            <w:vAlign w:val="center"/>
          </w:tcPr>
          <w:p w14:paraId="35C84AF9">
            <w:pPr>
              <w:pStyle w:val="21"/>
              <w:adjustRightInd w:val="0"/>
              <w:snapToGrid w:val="0"/>
              <w:spacing w:line="240" w:lineRule="auto"/>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33</w:t>
            </w:r>
          </w:p>
        </w:tc>
        <w:tc>
          <w:tcPr>
            <w:tcW w:w="2071" w:type="dxa"/>
            <w:tcBorders>
              <w:tl2br w:val="nil"/>
              <w:tr2bl w:val="nil"/>
            </w:tcBorders>
            <w:noWrap w:val="0"/>
            <w:vAlign w:val="center"/>
          </w:tcPr>
          <w:p w14:paraId="482AAD5B">
            <w:pPr>
              <w:pStyle w:val="36"/>
              <w:spacing w:line="240" w:lineRule="auto"/>
              <w:jc w:val="center"/>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信用信誉查询</w:t>
            </w:r>
          </w:p>
        </w:tc>
        <w:tc>
          <w:tcPr>
            <w:tcW w:w="7161" w:type="dxa"/>
            <w:tcBorders>
              <w:tl2br w:val="nil"/>
              <w:tr2bl w:val="nil"/>
            </w:tcBorders>
            <w:noWrap w:val="0"/>
            <w:vAlign w:val="center"/>
          </w:tcPr>
          <w:p w14:paraId="2A8F3F40">
            <w:pPr>
              <w:pStyle w:val="22"/>
              <w:spacing w:line="360" w:lineRule="auto"/>
              <w:ind w:left="0" w:leftChars="0" w:firstLine="0" w:firstLineChars="0"/>
              <w:outlineLvl w:val="9"/>
              <w:rPr>
                <w:rFonts w:hint="eastAsia" w:ascii="宋体" w:hAnsi="宋体" w:eastAsia="宋体" w:cs="宋体"/>
                <w:sz w:val="24"/>
                <w:szCs w:val="28"/>
                <w:highlight w:val="none"/>
              </w:rPr>
            </w:pPr>
            <w:r>
              <w:rPr>
                <w:rFonts w:hint="eastAsia" w:ascii="宋体" w:hAnsi="宋体" w:eastAsia="宋体" w:cs="宋体"/>
                <w:sz w:val="24"/>
                <w:szCs w:val="28"/>
                <w:highlight w:val="none"/>
              </w:rPr>
              <w:t>查询渠道：信用中国网站和中国政府采购网（</w:t>
            </w:r>
            <w:r>
              <w:rPr>
                <w:rFonts w:hint="eastAsia" w:ascii="宋体" w:hAnsi="宋体" w:eastAsia="宋体" w:cs="宋体"/>
                <w:color w:val="000000"/>
                <w:sz w:val="24"/>
                <w:szCs w:val="24"/>
                <w:highlight w:val="none"/>
                <w:lang w:val="en-US" w:eastAsia="zh-CN"/>
              </w:rPr>
              <w:t>http://</w:t>
            </w:r>
            <w:r>
              <w:rPr>
                <w:rFonts w:hint="eastAsia" w:ascii="宋体" w:hAnsi="宋体" w:eastAsia="宋体" w:cs="宋体"/>
                <w:sz w:val="24"/>
                <w:szCs w:val="28"/>
                <w:highlight w:val="none"/>
              </w:rPr>
              <w:t>www.creditchina.gov.cn、</w:t>
            </w:r>
            <w:r>
              <w:rPr>
                <w:rFonts w:hint="eastAsia" w:ascii="宋体" w:hAnsi="宋体" w:eastAsia="宋体" w:cs="宋体"/>
                <w:color w:val="000000"/>
                <w:sz w:val="24"/>
                <w:szCs w:val="24"/>
                <w:highlight w:val="none"/>
                <w:lang w:val="en-US" w:eastAsia="zh-CN"/>
              </w:rPr>
              <w:t>http://</w:t>
            </w:r>
            <w:r>
              <w:rPr>
                <w:rFonts w:hint="eastAsia" w:ascii="宋体" w:hAnsi="宋体" w:eastAsia="宋体" w:cs="宋体"/>
                <w:sz w:val="24"/>
                <w:szCs w:val="28"/>
                <w:highlight w:val="none"/>
              </w:rPr>
              <w:t xml:space="preserve">www.ccgp.gov.cn）； </w:t>
            </w:r>
          </w:p>
          <w:p w14:paraId="31B24D31">
            <w:pPr>
              <w:pStyle w:val="22"/>
              <w:spacing w:line="360" w:lineRule="auto"/>
              <w:ind w:left="0" w:leftChars="0" w:firstLine="0" w:firstLineChars="0"/>
              <w:outlineLvl w:val="9"/>
              <w:rPr>
                <w:rFonts w:hint="eastAsia" w:ascii="宋体" w:hAnsi="宋体" w:eastAsia="宋体" w:cs="宋体"/>
                <w:sz w:val="24"/>
                <w:szCs w:val="28"/>
                <w:highlight w:val="none"/>
              </w:rPr>
            </w:pPr>
            <w:r>
              <w:rPr>
                <w:rFonts w:hint="eastAsia" w:ascii="宋体" w:hAnsi="宋体" w:eastAsia="宋体" w:cs="宋体"/>
                <w:sz w:val="24"/>
                <w:szCs w:val="28"/>
                <w:highlight w:val="none"/>
              </w:rPr>
              <w:t>截止时点：投标截止时间以后、资格审查阶段采购人或采购代理机构</w:t>
            </w:r>
            <w:r>
              <w:rPr>
                <w:rFonts w:hint="eastAsia" w:ascii="宋体" w:hAnsi="宋体" w:cs="宋体"/>
                <w:sz w:val="24"/>
                <w:szCs w:val="28"/>
                <w:highlight w:val="none"/>
                <w:lang w:val="en-US" w:eastAsia="zh-CN"/>
              </w:rPr>
              <w:t>或磋商小组</w:t>
            </w:r>
            <w:r>
              <w:rPr>
                <w:rFonts w:hint="eastAsia" w:ascii="宋体" w:hAnsi="宋体" w:eastAsia="宋体" w:cs="宋体"/>
                <w:sz w:val="24"/>
                <w:szCs w:val="28"/>
                <w:highlight w:val="none"/>
              </w:rPr>
              <w:t>的实际查询时间；</w:t>
            </w:r>
          </w:p>
          <w:p w14:paraId="07475CFA">
            <w:pPr>
              <w:pStyle w:val="22"/>
              <w:spacing w:line="360" w:lineRule="auto"/>
              <w:ind w:left="0" w:leftChars="0" w:firstLine="0" w:firstLineChars="0"/>
              <w:outlineLvl w:val="9"/>
              <w:rPr>
                <w:rFonts w:hint="eastAsia"/>
                <w:highlight w:val="none"/>
              </w:rPr>
            </w:pPr>
            <w:r>
              <w:rPr>
                <w:rFonts w:hint="eastAsia" w:ascii="宋体" w:hAnsi="宋体" w:eastAsia="宋体" w:cs="宋体"/>
                <w:sz w:val="24"/>
                <w:szCs w:val="28"/>
                <w:highlight w:val="none"/>
              </w:rPr>
              <w:t>信用信息查询记录和证据留存具体方式：查询结果网页打印页作为查询记录和证据，与其他采购文件一并保存； 信用信息的使用原则：经认定的被列入失信被执行人、重大税收违法案件当事人名单、政府采购严重违法失信行为记录名单的投标人，其投标无效。联合体形式投标的，联合体成员存在不良信用记录，视同联合体存在不良信用记录。</w:t>
            </w:r>
          </w:p>
        </w:tc>
      </w:tr>
      <w:tr w14:paraId="41AE13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447" w:hRule="atLeast"/>
        </w:trPr>
        <w:tc>
          <w:tcPr>
            <w:tcW w:w="1117" w:type="dxa"/>
            <w:tcBorders>
              <w:tl2br w:val="nil"/>
              <w:tr2bl w:val="nil"/>
            </w:tcBorders>
            <w:noWrap w:val="0"/>
            <w:vAlign w:val="center"/>
          </w:tcPr>
          <w:p w14:paraId="25539A51">
            <w:pPr>
              <w:pStyle w:val="21"/>
              <w:adjustRightInd w:val="0"/>
              <w:snapToGrid w:val="0"/>
              <w:spacing w:line="460" w:lineRule="exact"/>
              <w:jc w:val="center"/>
              <w:outlineLvl w:val="9"/>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rPr>
              <w:t>3</w:t>
            </w:r>
            <w:r>
              <w:rPr>
                <w:rFonts w:hint="eastAsia" w:ascii="宋体" w:hAnsi="宋体" w:cs="宋体"/>
                <w:b/>
                <w:bCs/>
                <w:sz w:val="24"/>
                <w:szCs w:val="24"/>
                <w:highlight w:val="none"/>
                <w:lang w:val="en-US" w:eastAsia="zh-CN"/>
              </w:rPr>
              <w:t>4</w:t>
            </w:r>
          </w:p>
        </w:tc>
        <w:tc>
          <w:tcPr>
            <w:tcW w:w="2071" w:type="dxa"/>
            <w:tcBorders>
              <w:tl2br w:val="nil"/>
              <w:tr2bl w:val="nil"/>
            </w:tcBorders>
            <w:noWrap w:val="0"/>
            <w:vAlign w:val="center"/>
          </w:tcPr>
          <w:p w14:paraId="3AC924B6">
            <w:pPr>
              <w:pStyle w:val="36"/>
              <w:spacing w:line="460" w:lineRule="exact"/>
              <w:jc w:val="center"/>
              <w:outlineLvl w:val="9"/>
              <w:rPr>
                <w:rFonts w:hint="eastAsia" w:ascii="宋体" w:hAnsi="宋体" w:eastAsia="宋体" w:cs="宋体"/>
                <w:b/>
                <w:bCs/>
                <w:sz w:val="24"/>
                <w:highlight w:val="none"/>
              </w:rPr>
            </w:pPr>
            <w:r>
              <w:rPr>
                <w:rFonts w:hint="eastAsia" w:ascii="宋体" w:hAnsi="宋体" w:eastAsia="宋体" w:cs="宋体"/>
                <w:b/>
                <w:sz w:val="24"/>
                <w:highlight w:val="none"/>
              </w:rPr>
              <w:t>解释权</w:t>
            </w:r>
          </w:p>
        </w:tc>
        <w:tc>
          <w:tcPr>
            <w:tcW w:w="7161" w:type="dxa"/>
            <w:tcBorders>
              <w:tl2br w:val="nil"/>
              <w:tr2bl w:val="nil"/>
            </w:tcBorders>
            <w:noWrap w:val="0"/>
            <w:vAlign w:val="center"/>
          </w:tcPr>
          <w:p w14:paraId="7DDE2DC9">
            <w:pPr>
              <w:pStyle w:val="23"/>
              <w:spacing w:line="460" w:lineRule="exact"/>
              <w:outlineLvl w:val="9"/>
              <w:rPr>
                <w:rFonts w:hint="eastAsia" w:ascii="宋体" w:hAnsi="宋体" w:cs="宋体"/>
                <w:sz w:val="24"/>
                <w:highlight w:val="none"/>
              </w:rPr>
            </w:pPr>
            <w:r>
              <w:rPr>
                <w:rFonts w:hint="eastAsia" w:ascii="宋体" w:hAnsi="宋体" w:cs="宋体"/>
                <w:sz w:val="24"/>
                <w:szCs w:val="24"/>
                <w:highlight w:val="none"/>
              </w:rPr>
              <w:t>构成磋商文件的各个组成文件应互为解释，互为说明；除磋商文件中有特别规定外，按磋商邀请、磋商须知、响应文件格式的先后顺序解释；同一组成文件中就同一事项的规定或约定不一致的，以编排顺序在后者为准；按本款前述规定仍不能形成结论的，由采购代理机构和采购人负责解释。</w:t>
            </w:r>
          </w:p>
        </w:tc>
      </w:tr>
      <w:tr w14:paraId="50993E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75" w:hRule="atLeast"/>
        </w:trPr>
        <w:tc>
          <w:tcPr>
            <w:tcW w:w="1117" w:type="dxa"/>
            <w:tcBorders>
              <w:tl2br w:val="nil"/>
              <w:tr2bl w:val="nil"/>
            </w:tcBorders>
            <w:noWrap w:val="0"/>
            <w:vAlign w:val="center"/>
          </w:tcPr>
          <w:p w14:paraId="5292AAE0">
            <w:pPr>
              <w:pStyle w:val="21"/>
              <w:adjustRightInd w:val="0"/>
              <w:snapToGrid w:val="0"/>
              <w:spacing w:line="460" w:lineRule="exact"/>
              <w:jc w:val="center"/>
              <w:outlineLvl w:val="9"/>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rPr>
              <w:t>3</w:t>
            </w:r>
            <w:r>
              <w:rPr>
                <w:rFonts w:hint="eastAsia" w:ascii="宋体" w:hAnsi="宋体" w:cs="宋体"/>
                <w:b/>
                <w:bCs/>
                <w:sz w:val="24"/>
                <w:szCs w:val="24"/>
                <w:highlight w:val="none"/>
                <w:lang w:val="en-US" w:eastAsia="zh-CN"/>
              </w:rPr>
              <w:t>5</w:t>
            </w:r>
          </w:p>
        </w:tc>
        <w:tc>
          <w:tcPr>
            <w:tcW w:w="2071" w:type="dxa"/>
            <w:tcBorders>
              <w:tl2br w:val="nil"/>
              <w:tr2bl w:val="nil"/>
            </w:tcBorders>
            <w:noWrap w:val="0"/>
            <w:vAlign w:val="center"/>
          </w:tcPr>
          <w:p w14:paraId="1DF62B98">
            <w:pPr>
              <w:pStyle w:val="8"/>
              <w:autoSpaceDE w:val="0"/>
              <w:autoSpaceDN w:val="0"/>
              <w:adjustRightInd w:val="0"/>
              <w:spacing w:line="460" w:lineRule="exact"/>
              <w:jc w:val="center"/>
              <w:outlineLvl w:val="9"/>
              <w:rPr>
                <w:rFonts w:hint="eastAsia" w:ascii="宋体" w:hAnsi="宋体" w:cs="宋体"/>
                <w:b/>
                <w:sz w:val="24"/>
                <w:highlight w:val="none"/>
              </w:rPr>
            </w:pPr>
            <w:r>
              <w:rPr>
                <w:rFonts w:hint="eastAsia" w:ascii="宋体" w:hAnsi="宋体" w:cs="宋体"/>
                <w:b/>
                <w:kern w:val="0"/>
                <w:sz w:val="24"/>
                <w:szCs w:val="24"/>
                <w:highlight w:val="none"/>
              </w:rPr>
              <w:t>评标过程中的澄清、说明或补正</w:t>
            </w:r>
          </w:p>
        </w:tc>
        <w:tc>
          <w:tcPr>
            <w:tcW w:w="7161" w:type="dxa"/>
            <w:tcBorders>
              <w:tl2br w:val="nil"/>
              <w:tr2bl w:val="nil"/>
            </w:tcBorders>
            <w:noWrap w:val="0"/>
            <w:vAlign w:val="center"/>
          </w:tcPr>
          <w:p w14:paraId="0C5C81B6">
            <w:pPr>
              <w:pStyle w:val="23"/>
              <w:spacing w:line="460" w:lineRule="exact"/>
              <w:outlineLvl w:val="9"/>
              <w:rPr>
                <w:rFonts w:hint="eastAsia" w:ascii="宋体" w:hAnsi="宋体" w:cs="宋体"/>
                <w:sz w:val="24"/>
                <w:szCs w:val="24"/>
                <w:highlight w:val="none"/>
              </w:rPr>
            </w:pPr>
            <w:r>
              <w:rPr>
                <w:rFonts w:hint="eastAsia" w:ascii="宋体" w:hAnsi="宋体" w:cs="宋体"/>
                <w:sz w:val="24"/>
                <w:szCs w:val="24"/>
                <w:highlight w:val="none"/>
              </w:rPr>
              <w:t>1、系统询标：</w:t>
            </w:r>
          </w:p>
          <w:p w14:paraId="7E3C4B7A">
            <w:pPr>
              <w:pStyle w:val="23"/>
              <w:spacing w:line="460" w:lineRule="exact"/>
              <w:outlineLvl w:val="9"/>
              <w:rPr>
                <w:rFonts w:hint="eastAsia" w:ascii="宋体" w:hAnsi="宋体" w:cs="宋体"/>
                <w:sz w:val="24"/>
                <w:szCs w:val="24"/>
                <w:highlight w:val="none"/>
              </w:rPr>
            </w:pPr>
            <w:r>
              <w:rPr>
                <w:rFonts w:hint="eastAsia" w:ascii="宋体" w:hAnsi="宋体" w:cs="宋体"/>
                <w:sz w:val="24"/>
                <w:szCs w:val="24"/>
                <w:highlight w:val="none"/>
              </w:rPr>
              <w:t>（1）评标委员会通过政采云平台系统将需要澄清、说明补正的内容以询标函的形式发送给投标人，投标人应安排专人登录政采云平台并保持在线状态，以便及时接收评标委员会可能发出的询标函。</w:t>
            </w:r>
          </w:p>
          <w:p w14:paraId="2457CD49">
            <w:pPr>
              <w:pStyle w:val="23"/>
              <w:spacing w:line="460" w:lineRule="exact"/>
              <w:outlineLvl w:val="9"/>
              <w:rPr>
                <w:rFonts w:hint="eastAsia" w:ascii="宋体" w:hAnsi="宋体" w:cs="宋体"/>
                <w:sz w:val="24"/>
                <w:szCs w:val="24"/>
                <w:highlight w:val="none"/>
              </w:rPr>
            </w:pPr>
            <w:r>
              <w:rPr>
                <w:rFonts w:hint="eastAsia" w:ascii="宋体" w:hAnsi="宋体" w:cs="宋体"/>
                <w:sz w:val="24"/>
                <w:szCs w:val="24"/>
                <w:highlight w:val="none"/>
              </w:rPr>
              <w:t>（2）因投标人未登录政采云平台导致无法及时接收询标函（远程网上询标）或未在规定时间按评标委员会要求进行澄清、说明或补正内容的视同投标人放弃</w:t>
            </w:r>
            <w:r>
              <w:rPr>
                <w:rFonts w:hint="eastAsia" w:ascii="宋体" w:hAnsi="宋体" w:cs="宋体"/>
                <w:sz w:val="24"/>
                <w:szCs w:val="24"/>
                <w:highlight w:val="none"/>
                <w:lang w:eastAsia="zh-CN"/>
              </w:rPr>
              <w:t>澄</w:t>
            </w:r>
            <w:r>
              <w:rPr>
                <w:rFonts w:hint="eastAsia" w:ascii="宋体" w:hAnsi="宋体" w:cs="宋体"/>
                <w:sz w:val="24"/>
                <w:szCs w:val="24"/>
                <w:highlight w:val="none"/>
              </w:rPr>
              <w:t>清、说明或补正内容的权利，评标委员会可按对投标人不利的解释进行判定。</w:t>
            </w:r>
          </w:p>
          <w:p w14:paraId="30AC24CF">
            <w:pPr>
              <w:pStyle w:val="23"/>
              <w:spacing w:line="460" w:lineRule="exact"/>
              <w:outlineLvl w:val="9"/>
              <w:rPr>
                <w:rFonts w:hint="eastAsia" w:ascii="宋体" w:hAnsi="宋体" w:cs="宋体"/>
                <w:sz w:val="24"/>
                <w:szCs w:val="24"/>
                <w:highlight w:val="none"/>
              </w:rPr>
            </w:pPr>
            <w:r>
              <w:rPr>
                <w:rFonts w:hint="eastAsia" w:ascii="宋体" w:hAnsi="宋体" w:cs="宋体"/>
                <w:sz w:val="24"/>
                <w:szCs w:val="24"/>
                <w:highlight w:val="none"/>
              </w:rPr>
              <w:t>2、电话询标：向投标人指定的授权委托人电话询标，确认被询标人回复。</w:t>
            </w:r>
          </w:p>
          <w:p w14:paraId="2EF912E1">
            <w:pPr>
              <w:pStyle w:val="17"/>
              <w:spacing w:before="0" w:beforeAutospacing="0" w:after="0" w:afterAutospacing="0" w:line="460" w:lineRule="exact"/>
              <w:outlineLvl w:val="9"/>
              <w:rPr>
                <w:rFonts w:hint="eastAsia" w:cs="宋体"/>
                <w:highlight w:val="none"/>
              </w:rPr>
            </w:pPr>
            <w:r>
              <w:rPr>
                <w:rFonts w:hint="eastAsia" w:cs="宋体"/>
                <w:b/>
                <w:bCs/>
                <w:highlight w:val="none"/>
              </w:rPr>
              <w:t>注：投标人须在</w:t>
            </w:r>
            <w:r>
              <w:rPr>
                <w:rFonts w:hint="eastAsia" w:cs="宋体"/>
                <w:b/>
                <w:bCs/>
                <w:highlight w:val="none"/>
                <w:lang w:val="en-US" w:eastAsia="zh-CN"/>
              </w:rPr>
              <w:t>30</w:t>
            </w:r>
            <w:r>
              <w:rPr>
                <w:rFonts w:hint="eastAsia" w:cs="宋体"/>
                <w:b/>
                <w:bCs/>
                <w:highlight w:val="none"/>
              </w:rPr>
              <w:t>分钟内回复，否则视为放弃澄清。</w:t>
            </w:r>
          </w:p>
        </w:tc>
      </w:tr>
      <w:tr w14:paraId="6FC92B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2" w:hRule="atLeast"/>
        </w:trPr>
        <w:tc>
          <w:tcPr>
            <w:tcW w:w="1117" w:type="dxa"/>
            <w:tcBorders>
              <w:tl2br w:val="nil"/>
              <w:tr2bl w:val="nil"/>
            </w:tcBorders>
            <w:noWrap w:val="0"/>
            <w:vAlign w:val="center"/>
          </w:tcPr>
          <w:p w14:paraId="69F2657E">
            <w:pPr>
              <w:pStyle w:val="21"/>
              <w:adjustRightInd w:val="0"/>
              <w:snapToGrid w:val="0"/>
              <w:spacing w:line="460" w:lineRule="exact"/>
              <w:jc w:val="center"/>
              <w:outlineLvl w:val="9"/>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rPr>
              <w:t>3</w:t>
            </w:r>
            <w:r>
              <w:rPr>
                <w:rFonts w:hint="eastAsia" w:ascii="宋体" w:hAnsi="宋体" w:cs="宋体"/>
                <w:b/>
                <w:bCs/>
                <w:sz w:val="24"/>
                <w:szCs w:val="24"/>
                <w:highlight w:val="none"/>
                <w:lang w:val="en-US" w:eastAsia="zh-CN"/>
              </w:rPr>
              <w:t>6</w:t>
            </w:r>
          </w:p>
        </w:tc>
        <w:tc>
          <w:tcPr>
            <w:tcW w:w="2071" w:type="dxa"/>
            <w:tcBorders>
              <w:tl2br w:val="nil"/>
              <w:tr2bl w:val="nil"/>
            </w:tcBorders>
            <w:noWrap w:val="0"/>
            <w:vAlign w:val="center"/>
          </w:tcPr>
          <w:p w14:paraId="4CBB619B">
            <w:pPr>
              <w:pStyle w:val="21"/>
              <w:adjustRightInd w:val="0"/>
              <w:snapToGrid w:val="0"/>
              <w:spacing w:line="460" w:lineRule="exact"/>
              <w:jc w:val="center"/>
              <w:outlineLvl w:val="9"/>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rPr>
              <w:t>其他说明</w:t>
            </w:r>
            <w:r>
              <w:rPr>
                <w:rFonts w:hint="eastAsia" w:ascii="宋体" w:hAnsi="宋体" w:cs="宋体"/>
                <w:b/>
                <w:bCs/>
                <w:sz w:val="24"/>
                <w:szCs w:val="24"/>
                <w:highlight w:val="none"/>
                <w:lang w:val="en-US" w:eastAsia="zh-CN"/>
              </w:rPr>
              <w:t>1</w:t>
            </w:r>
          </w:p>
        </w:tc>
        <w:tc>
          <w:tcPr>
            <w:tcW w:w="7161" w:type="dxa"/>
            <w:tcBorders>
              <w:tl2br w:val="nil"/>
              <w:tr2bl w:val="nil"/>
            </w:tcBorders>
            <w:noWrap w:val="0"/>
            <w:vAlign w:val="center"/>
          </w:tcPr>
          <w:p w14:paraId="03864661">
            <w:pPr>
              <w:pStyle w:val="23"/>
              <w:spacing w:line="460" w:lineRule="exact"/>
              <w:outlineLvl w:val="9"/>
              <w:rPr>
                <w:rFonts w:hint="eastAsia" w:ascii="宋体" w:hAnsi="宋体" w:cs="宋体"/>
                <w:sz w:val="24"/>
                <w:szCs w:val="24"/>
                <w:highlight w:val="none"/>
              </w:rPr>
            </w:pPr>
            <w:r>
              <w:rPr>
                <w:rFonts w:hint="eastAsia" w:ascii="宋体" w:hAnsi="宋体" w:cs="宋体"/>
                <w:sz w:val="24"/>
                <w:szCs w:val="24"/>
                <w:highlight w:val="none"/>
              </w:rPr>
              <w:t>1、供应商应依照磋商文件要求在响应文件中提供相关材料原件的扫描件。</w:t>
            </w:r>
          </w:p>
          <w:p w14:paraId="24196509">
            <w:pPr>
              <w:pStyle w:val="23"/>
              <w:spacing w:line="460" w:lineRule="exact"/>
              <w:outlineLvl w:val="9"/>
              <w:rPr>
                <w:rFonts w:hint="eastAsia" w:ascii="宋体" w:hAnsi="宋体" w:cs="宋体"/>
                <w:sz w:val="24"/>
                <w:szCs w:val="24"/>
                <w:highlight w:val="none"/>
              </w:rPr>
            </w:pPr>
            <w:r>
              <w:rPr>
                <w:rFonts w:hint="eastAsia" w:ascii="宋体" w:hAnsi="宋体" w:cs="宋体"/>
                <w:sz w:val="24"/>
                <w:szCs w:val="24"/>
                <w:highlight w:val="none"/>
              </w:rPr>
              <w:t>2、各供应商在网上及时查询本项目的澄清、修改和补充等内容，如未及时查询相关内容，造成后果自行承担。</w:t>
            </w:r>
          </w:p>
          <w:p w14:paraId="5794D3B9">
            <w:pPr>
              <w:pStyle w:val="23"/>
              <w:spacing w:line="460" w:lineRule="exact"/>
              <w:outlineLvl w:val="9"/>
              <w:rPr>
                <w:rFonts w:hint="eastAsia" w:ascii="宋体" w:hAnsi="宋体" w:cs="宋体"/>
                <w:sz w:val="24"/>
                <w:szCs w:val="24"/>
                <w:highlight w:val="none"/>
              </w:rPr>
            </w:pPr>
            <w:r>
              <w:rPr>
                <w:rFonts w:hint="eastAsia" w:ascii="宋体" w:hAnsi="宋体" w:cs="宋体"/>
                <w:sz w:val="24"/>
                <w:szCs w:val="24"/>
                <w:highlight w:val="none"/>
              </w:rPr>
              <w:t>3、在磋商过程直至签订合同前的任何时间，如经证实发现供应商提供虚假响应资料</w:t>
            </w:r>
            <w:r>
              <w:rPr>
                <w:rFonts w:hint="eastAsia" w:ascii="宋体" w:hAnsi="宋体" w:cs="宋体"/>
                <w:sz w:val="24"/>
                <w:szCs w:val="24"/>
                <w:highlight w:val="none"/>
                <w:lang w:eastAsia="zh-CN"/>
              </w:rPr>
              <w:t>（</w:t>
            </w:r>
            <w:r>
              <w:rPr>
                <w:rFonts w:hint="eastAsia" w:ascii="宋体" w:hAnsi="宋体" w:cs="宋体"/>
                <w:sz w:val="24"/>
                <w:szCs w:val="24"/>
                <w:highlight w:val="none"/>
              </w:rPr>
              <w:t>包括技术支持资料</w:t>
            </w:r>
            <w:r>
              <w:rPr>
                <w:rFonts w:hint="eastAsia" w:ascii="宋体" w:hAnsi="宋体" w:cs="宋体"/>
                <w:sz w:val="24"/>
                <w:szCs w:val="24"/>
                <w:highlight w:val="none"/>
                <w:lang w:eastAsia="zh-CN"/>
              </w:rPr>
              <w:t>）</w:t>
            </w:r>
            <w:r>
              <w:rPr>
                <w:rFonts w:hint="eastAsia" w:ascii="宋体" w:hAnsi="宋体" w:cs="宋体"/>
                <w:sz w:val="24"/>
                <w:szCs w:val="24"/>
                <w:highlight w:val="none"/>
              </w:rPr>
              <w:t>或信息骗取中标的，或者未按本磋商文件要求提交履约保证金的（如有要求），将取消其中标资格，没收其磋商保证金，并报主管部门备案。</w:t>
            </w:r>
          </w:p>
          <w:p w14:paraId="7BEFAD08">
            <w:pPr>
              <w:pStyle w:val="23"/>
              <w:spacing w:line="460" w:lineRule="exact"/>
              <w:outlineLvl w:val="9"/>
              <w:rPr>
                <w:rFonts w:hint="eastAsia" w:ascii="宋体" w:hAnsi="宋体" w:cs="宋体"/>
                <w:sz w:val="24"/>
                <w:szCs w:val="24"/>
                <w:highlight w:val="none"/>
              </w:rPr>
            </w:pPr>
            <w:r>
              <w:rPr>
                <w:rFonts w:hint="eastAsia" w:ascii="宋体" w:hAnsi="宋体" w:cs="宋体"/>
                <w:sz w:val="24"/>
                <w:szCs w:val="24"/>
                <w:highlight w:val="none"/>
              </w:rPr>
              <w:t xml:space="preserve">4、关于磋商保证金的退还： </w:t>
            </w:r>
          </w:p>
          <w:p w14:paraId="14ED912F">
            <w:pPr>
              <w:pStyle w:val="23"/>
              <w:spacing w:line="460" w:lineRule="exact"/>
              <w:outlineLvl w:val="9"/>
              <w:rPr>
                <w:rFonts w:hint="eastAsia" w:ascii="宋体" w:hAnsi="宋体" w:cs="宋体"/>
                <w:sz w:val="24"/>
                <w:szCs w:val="24"/>
                <w:highlight w:val="none"/>
              </w:rPr>
            </w:pPr>
            <w:r>
              <w:rPr>
                <w:rFonts w:hint="eastAsia" w:ascii="宋体" w:hAnsi="宋体" w:cs="宋体"/>
                <w:sz w:val="24"/>
                <w:szCs w:val="24"/>
                <w:highlight w:val="none"/>
              </w:rPr>
              <w:t>为确保投标保证金的及时退还，结果公示后投标企业需提供保证金汇款凭证、开户许可证复印件、收据并注明开户行行号、联系方式（加盖公司鲜公章）交至</w:t>
            </w:r>
            <w:r>
              <w:rPr>
                <w:rFonts w:hint="eastAsia" w:ascii="宋体" w:hAnsi="宋体" w:cs="宋体"/>
                <w:sz w:val="24"/>
                <w:szCs w:val="24"/>
                <w:highlight w:val="none"/>
                <w:lang w:val="en-US" w:eastAsia="zh-CN"/>
              </w:rPr>
              <w:t>墨玉县公共资源交易平台中心</w:t>
            </w:r>
            <w:r>
              <w:rPr>
                <w:rFonts w:hint="eastAsia" w:ascii="宋体" w:hAnsi="宋体" w:cs="宋体"/>
                <w:sz w:val="24"/>
                <w:szCs w:val="24"/>
                <w:highlight w:val="none"/>
              </w:rPr>
              <w:t>财务室办理。（注：废标项目投标保证金在后续项目再次招标时银行系统不做统计，投标企业及时办理退款）。</w:t>
            </w:r>
          </w:p>
          <w:p w14:paraId="4EA8CDDD">
            <w:pPr>
              <w:pStyle w:val="23"/>
              <w:numPr>
                <w:ilvl w:val="0"/>
                <w:numId w:val="2"/>
              </w:numPr>
              <w:spacing w:line="460" w:lineRule="exact"/>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本项目资格审查模块由磋商小组进行资格审查</w:t>
            </w:r>
            <w:r>
              <w:rPr>
                <w:rFonts w:hint="eastAsia" w:ascii="宋体" w:hAnsi="宋体" w:eastAsia="宋体" w:cs="宋体"/>
                <w:sz w:val="24"/>
                <w:szCs w:val="24"/>
                <w:highlight w:val="none"/>
              </w:rPr>
              <w:t>。</w:t>
            </w:r>
          </w:p>
          <w:p w14:paraId="575AA091">
            <w:pPr>
              <w:pStyle w:val="23"/>
              <w:numPr>
                <w:ilvl w:val="0"/>
                <w:numId w:val="0"/>
              </w:numPr>
              <w:spacing w:line="460" w:lineRule="exact"/>
              <w:outlineLvl w:val="9"/>
              <w:rPr>
                <w:rFonts w:hint="eastAsia" w:ascii="宋体" w:hAnsi="宋体" w:cs="宋体"/>
                <w:sz w:val="24"/>
                <w:szCs w:val="24"/>
                <w:highlight w:val="none"/>
              </w:rPr>
            </w:pPr>
            <w:r>
              <w:rPr>
                <w:rFonts w:hint="eastAsia" w:ascii="宋体" w:hAnsi="宋体" w:cs="宋体"/>
                <w:sz w:val="24"/>
                <w:szCs w:val="24"/>
                <w:highlight w:val="none"/>
              </w:rPr>
              <w:t>6、本项目的采购活动以及相关当事人须接受财政监督部门依法实施的监督。</w:t>
            </w:r>
          </w:p>
          <w:p w14:paraId="29165A71">
            <w:pPr>
              <w:pStyle w:val="22"/>
              <w:spacing w:line="460" w:lineRule="exact"/>
              <w:ind w:firstLine="0" w:firstLineChars="0"/>
              <w:outlineLvl w:val="9"/>
              <w:rPr>
                <w:rFonts w:hint="eastAsia" w:ascii="宋体" w:hAnsi="宋体" w:cs="宋体"/>
                <w:b/>
                <w:sz w:val="24"/>
                <w:szCs w:val="24"/>
                <w:highlight w:val="none"/>
                <w:lang w:val="en-US"/>
              </w:rPr>
            </w:pPr>
            <w:r>
              <w:rPr>
                <w:rFonts w:hint="eastAsia" w:ascii="宋体" w:hAnsi="宋体" w:cs="宋体"/>
                <w:b/>
                <w:sz w:val="24"/>
                <w:szCs w:val="24"/>
                <w:highlight w:val="none"/>
                <w:lang w:val="en-US"/>
              </w:rPr>
              <w:t>7、本项目为全流程电子化开评标，投标人须自备具备视频及语音通话功能的设备。</w:t>
            </w:r>
          </w:p>
          <w:p w14:paraId="6D69BA55">
            <w:pPr>
              <w:pStyle w:val="22"/>
              <w:spacing w:line="460" w:lineRule="exact"/>
              <w:ind w:firstLine="0" w:firstLineChars="0"/>
              <w:outlineLvl w:val="9"/>
              <w:rPr>
                <w:rFonts w:hint="eastAsia" w:ascii="宋体" w:hAnsi="宋体" w:cs="宋体"/>
                <w:b/>
                <w:sz w:val="24"/>
                <w:szCs w:val="24"/>
                <w:highlight w:val="none"/>
                <w:lang w:val="en-US"/>
              </w:rPr>
            </w:pPr>
            <w:r>
              <w:rPr>
                <w:rFonts w:hint="eastAsia" w:ascii="宋体" w:hAnsi="宋体" w:cs="宋体"/>
                <w:b/>
                <w:sz w:val="24"/>
                <w:szCs w:val="24"/>
                <w:highlight w:val="none"/>
                <w:lang w:val="en-US"/>
              </w:rPr>
              <w:t>8、</w:t>
            </w:r>
            <w:r>
              <w:rPr>
                <w:rFonts w:hint="eastAsia" w:ascii="宋体" w:hAnsi="宋体" w:cs="宋体"/>
                <w:b/>
                <w:sz w:val="24"/>
                <w:szCs w:val="24"/>
                <w:highlight w:val="none"/>
                <w:lang w:val="en-US" w:eastAsia="zh-CN"/>
              </w:rPr>
              <w:t>成交供应商</w:t>
            </w:r>
            <w:r>
              <w:rPr>
                <w:rFonts w:hint="eastAsia" w:ascii="宋体" w:hAnsi="宋体" w:cs="宋体"/>
                <w:b/>
                <w:sz w:val="24"/>
                <w:szCs w:val="24"/>
                <w:highlight w:val="none"/>
                <w:lang w:val="en-US"/>
              </w:rPr>
              <w:t>为采购人提供的服务不得出现侵犯版权等问题，如有所造成的后果，均由</w:t>
            </w:r>
            <w:r>
              <w:rPr>
                <w:rFonts w:hint="eastAsia" w:ascii="宋体" w:hAnsi="宋体" w:cs="宋体"/>
                <w:b/>
                <w:sz w:val="24"/>
                <w:szCs w:val="24"/>
                <w:highlight w:val="none"/>
                <w:lang w:val="en-US" w:eastAsia="zh-CN"/>
              </w:rPr>
              <w:t>成交供应商</w:t>
            </w:r>
            <w:r>
              <w:rPr>
                <w:rFonts w:hint="eastAsia" w:ascii="宋体" w:hAnsi="宋体" w:cs="宋体"/>
                <w:b/>
                <w:sz w:val="24"/>
                <w:szCs w:val="24"/>
                <w:highlight w:val="none"/>
                <w:lang w:val="en-US"/>
              </w:rPr>
              <w:t>承担。</w:t>
            </w:r>
          </w:p>
          <w:p w14:paraId="3C74707C">
            <w:pPr>
              <w:pStyle w:val="22"/>
              <w:spacing w:line="460" w:lineRule="exact"/>
              <w:ind w:firstLine="0" w:firstLineChars="0"/>
              <w:outlineLvl w:val="9"/>
              <w:rPr>
                <w:rFonts w:hint="eastAsia" w:ascii="宋体" w:hAnsi="宋体" w:eastAsia="宋体" w:cs="宋体"/>
                <w:b/>
                <w:sz w:val="24"/>
                <w:szCs w:val="24"/>
                <w:highlight w:val="none"/>
                <w:lang w:val="en-US" w:eastAsia="zh-CN"/>
              </w:rPr>
            </w:pPr>
            <w:r>
              <w:rPr>
                <w:rFonts w:hint="eastAsia" w:ascii="宋体" w:hAnsi="宋体" w:cs="宋体"/>
                <w:b/>
                <w:sz w:val="24"/>
                <w:szCs w:val="24"/>
                <w:highlight w:val="none"/>
                <w:lang w:val="en-US" w:eastAsia="zh-CN"/>
              </w:rPr>
              <w:t>9、</w:t>
            </w:r>
            <w:r>
              <w:rPr>
                <w:rFonts w:hint="eastAsia" w:ascii="宋体" w:hAnsi="宋体" w:eastAsia="宋体" w:cs="宋体"/>
                <w:b/>
                <w:sz w:val="24"/>
                <w:szCs w:val="24"/>
                <w:highlight w:val="none"/>
                <w:lang w:val="en-US" w:eastAsia="zh-CN"/>
              </w:rPr>
              <w:t>投标人在签到时所填写电话务必是开标当天开标人电话，以便于询问相关事宜，如填写其他人员电话，导致无法联系，所造成的后果由投标人自己承担。</w:t>
            </w:r>
          </w:p>
        </w:tc>
      </w:tr>
      <w:tr w14:paraId="4EF662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2" w:hRule="atLeast"/>
        </w:trPr>
        <w:tc>
          <w:tcPr>
            <w:tcW w:w="1117" w:type="dxa"/>
            <w:tcBorders>
              <w:tl2br w:val="nil"/>
              <w:tr2bl w:val="nil"/>
            </w:tcBorders>
            <w:noWrap w:val="0"/>
            <w:vAlign w:val="center"/>
          </w:tcPr>
          <w:p w14:paraId="5DA2AFA3">
            <w:pPr>
              <w:pStyle w:val="21"/>
              <w:adjustRightInd w:val="0"/>
              <w:snapToGrid w:val="0"/>
              <w:spacing w:line="240" w:lineRule="auto"/>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37</w:t>
            </w:r>
          </w:p>
        </w:tc>
        <w:tc>
          <w:tcPr>
            <w:tcW w:w="2071" w:type="dxa"/>
            <w:tcBorders>
              <w:tl2br w:val="nil"/>
              <w:tr2bl w:val="nil"/>
            </w:tcBorders>
            <w:noWrap w:val="0"/>
            <w:vAlign w:val="center"/>
          </w:tcPr>
          <w:p w14:paraId="4ACBD3EB">
            <w:pPr>
              <w:spacing w:line="240" w:lineRule="auto"/>
              <w:ind w:left="0" w:leftChars="0" w:right="0" w:rightChars="0" w:firstLine="0" w:firstLineChars="0"/>
              <w:jc w:val="center"/>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其他说明2</w:t>
            </w:r>
          </w:p>
        </w:tc>
        <w:tc>
          <w:tcPr>
            <w:tcW w:w="7161" w:type="dxa"/>
            <w:tcBorders>
              <w:tl2br w:val="nil"/>
              <w:tr2bl w:val="nil"/>
            </w:tcBorders>
            <w:noWrap w:val="0"/>
            <w:vAlign w:val="center"/>
          </w:tcPr>
          <w:p w14:paraId="23D86B88">
            <w:pPr>
              <w:spacing w:line="360" w:lineRule="auto"/>
              <w:ind w:left="0" w:right="0"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招标文件中部分加粗、加下划线、废标、无效标、投标被拒绝字样的条款，为招标的实质性要求和条件，着重提醒各投标人注意，并认真查看招标文件中的每一个条款及要求，因误读招标文件而造成的后果，招标人概不负责。</w:t>
            </w:r>
          </w:p>
          <w:p w14:paraId="7875BE24">
            <w:pPr>
              <w:spacing w:line="360" w:lineRule="auto"/>
              <w:ind w:left="0" w:right="0"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2、投标文件中有弄虚作假的内容，其投标文件作废。（如</w:t>
            </w:r>
            <w:r>
              <w:rPr>
                <w:rFonts w:hint="eastAsia" w:ascii="宋体" w:hAnsi="宋体" w:eastAsia="宋体" w:cs="宋体"/>
                <w:color w:val="000000"/>
                <w:sz w:val="24"/>
                <w:szCs w:val="24"/>
                <w:highlight w:val="none"/>
                <w:lang w:val="en-US" w:eastAsia="zh-CN"/>
              </w:rPr>
              <w:t>虚假</w:t>
            </w:r>
            <w:r>
              <w:rPr>
                <w:rFonts w:hint="eastAsia" w:ascii="宋体" w:hAnsi="宋体" w:eastAsia="宋体" w:cs="宋体"/>
                <w:color w:val="000000"/>
                <w:sz w:val="24"/>
                <w:szCs w:val="24"/>
                <w:highlight w:val="none"/>
              </w:rPr>
              <w:t>证书、</w:t>
            </w:r>
            <w:r>
              <w:rPr>
                <w:rFonts w:hint="eastAsia" w:ascii="宋体" w:hAnsi="宋体" w:eastAsia="宋体" w:cs="宋体"/>
                <w:color w:val="000000"/>
                <w:sz w:val="24"/>
                <w:szCs w:val="24"/>
                <w:highlight w:val="none"/>
                <w:lang w:val="en-US" w:eastAsia="zh-CN"/>
              </w:rPr>
              <w:t>虚假</w:t>
            </w:r>
            <w:r>
              <w:rPr>
                <w:rFonts w:hint="eastAsia" w:ascii="宋体" w:hAnsi="宋体" w:eastAsia="宋体" w:cs="宋体"/>
                <w:color w:val="000000"/>
                <w:sz w:val="24"/>
                <w:szCs w:val="24"/>
                <w:highlight w:val="none"/>
              </w:rPr>
              <w:t>业绩、隐瞒不良行为记录、夸大荣誉、使用非本单位在职员工的相关证件及不符合招标文件规定的条款等）；在签订合同之前，招标人如发现投标人的投标文件有弄虚作假内容，招标人可拒绝与其签订合同，并将其列入政府采购黑名单。</w:t>
            </w:r>
          </w:p>
          <w:p w14:paraId="4ADC1BF0">
            <w:pPr>
              <w:spacing w:line="360" w:lineRule="auto"/>
              <w:ind w:left="0" w:right="0" w:firstLine="480" w:firstLineChars="200"/>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rPr>
              <w:t>3、</w:t>
            </w:r>
            <w:r>
              <w:rPr>
                <w:rFonts w:hint="eastAsia" w:ascii="宋体" w:hAnsi="宋体" w:eastAsia="宋体" w:cs="宋体"/>
                <w:color w:val="000000"/>
                <w:sz w:val="24"/>
                <w:szCs w:val="24"/>
                <w:highlight w:val="none"/>
                <w:lang w:val="zh-CN"/>
              </w:rPr>
              <w:t>本项目的招标投标活动以及相关当事人须接受财政监督部门依法实施的监督。</w:t>
            </w:r>
          </w:p>
          <w:p w14:paraId="2B9D0634">
            <w:pPr>
              <w:spacing w:line="360" w:lineRule="auto"/>
              <w:ind w:left="0" w:right="0"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在评标过程中，评标委员会认为投标人的报价明显低于其他通过符合性审查投标人的报价，有可能影响产品质量或者不能诚信履约的，评标委员会应当要求其在评标现场合理的时间内提供成本构成书面说明，并提交相关证明材料。供应商书面说明应当按照国家财务会计制度的规定要求，逐项就供应商提供的服务的成本（应根据供应商企业类型予以区别）、税金及附加、销售费用、管理费用、财务费用等成本构成事项详细陈述。</w:t>
            </w:r>
          </w:p>
          <w:p w14:paraId="5743BBD4">
            <w:pPr>
              <w:spacing w:line="360" w:lineRule="auto"/>
              <w:ind w:left="0" w:right="0"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14:paraId="7B133FE1">
            <w:pPr>
              <w:spacing w:line="360" w:lineRule="auto"/>
              <w:ind w:left="0" w:leftChars="0" w:right="0" w:rightChars="0" w:firstLine="480" w:firstLineChars="200"/>
              <w:outlineLvl w:val="9"/>
              <w:rPr>
                <w:rFonts w:hint="eastAsia" w:ascii="宋体" w:hAnsi="宋体" w:eastAsia="宋体" w:cs="宋体"/>
                <w:b/>
                <w:sz w:val="24"/>
                <w:szCs w:val="24"/>
                <w:highlight w:val="none"/>
                <w:lang w:val="en-US"/>
              </w:rPr>
            </w:pPr>
            <w:r>
              <w:rPr>
                <w:rFonts w:hint="eastAsia" w:ascii="宋体" w:hAnsi="宋体" w:eastAsia="宋体" w:cs="宋体"/>
                <w:color w:val="000000"/>
                <w:sz w:val="24"/>
                <w:szCs w:val="24"/>
                <w:highlight w:val="none"/>
              </w:rPr>
              <w:t>6、供应商提供书面说明后，评标委员会应当结合采购项目采购需求、专业实际情况、供应商提供的书面材料等就供应商书面说明进行审查评价。供应商拒绝或者变相拒绝提供有效书面说明或者书面说明不能证明其报价合理性的，评标委员会应当将其投标文件作为无效处理。</w:t>
            </w:r>
          </w:p>
        </w:tc>
      </w:tr>
      <w:tr w14:paraId="0092E3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2" w:hRule="atLeast"/>
        </w:trPr>
        <w:tc>
          <w:tcPr>
            <w:tcW w:w="1117" w:type="dxa"/>
            <w:tcBorders>
              <w:tl2br w:val="nil"/>
              <w:tr2bl w:val="nil"/>
            </w:tcBorders>
            <w:noWrap w:val="0"/>
            <w:vAlign w:val="center"/>
          </w:tcPr>
          <w:p w14:paraId="367B0151">
            <w:pPr>
              <w:pStyle w:val="21"/>
              <w:adjustRightInd w:val="0"/>
              <w:snapToGrid w:val="0"/>
              <w:spacing w:line="240" w:lineRule="auto"/>
              <w:jc w:val="center"/>
              <w:outlineLvl w:val="9"/>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38</w:t>
            </w:r>
          </w:p>
        </w:tc>
        <w:tc>
          <w:tcPr>
            <w:tcW w:w="2071" w:type="dxa"/>
            <w:tcBorders>
              <w:tl2br w:val="nil"/>
              <w:tr2bl w:val="nil"/>
            </w:tcBorders>
            <w:noWrap w:val="0"/>
            <w:vAlign w:val="center"/>
          </w:tcPr>
          <w:p w14:paraId="0D6D776A">
            <w:pPr>
              <w:spacing w:line="240" w:lineRule="auto"/>
              <w:ind w:firstLine="482" w:firstLineChars="200"/>
              <w:jc w:val="both"/>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重要提示</w:t>
            </w:r>
          </w:p>
        </w:tc>
        <w:tc>
          <w:tcPr>
            <w:tcW w:w="7161" w:type="dxa"/>
            <w:tcBorders>
              <w:tl2br w:val="nil"/>
              <w:tr2bl w:val="nil"/>
            </w:tcBorders>
            <w:noWrap w:val="0"/>
            <w:vAlign w:val="center"/>
          </w:tcPr>
          <w:p w14:paraId="2828C749">
            <w:pPr>
              <w:spacing w:line="360" w:lineRule="auto"/>
              <w:ind w:left="0" w:right="0"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成交</w:t>
            </w:r>
            <w:r>
              <w:rPr>
                <w:rFonts w:hint="eastAsia" w:ascii="宋体" w:hAnsi="宋体" w:eastAsia="宋体" w:cs="宋体"/>
                <w:color w:val="000000"/>
                <w:sz w:val="24"/>
                <w:szCs w:val="24"/>
                <w:highlight w:val="none"/>
              </w:rPr>
              <w:t>供应商应在规定期限内领取《</w:t>
            </w:r>
            <w:r>
              <w:rPr>
                <w:rFonts w:hint="eastAsia" w:ascii="宋体" w:hAnsi="宋体" w:eastAsia="宋体" w:cs="宋体"/>
                <w:color w:val="000000"/>
                <w:sz w:val="24"/>
                <w:szCs w:val="24"/>
                <w:highlight w:val="none"/>
                <w:lang w:val="en-US" w:eastAsia="zh-CN"/>
              </w:rPr>
              <w:t>成交</w:t>
            </w:r>
            <w:r>
              <w:rPr>
                <w:rFonts w:hint="eastAsia" w:ascii="宋体" w:hAnsi="宋体" w:eastAsia="宋体" w:cs="宋体"/>
                <w:color w:val="000000"/>
                <w:sz w:val="24"/>
                <w:szCs w:val="24"/>
                <w:highlight w:val="none"/>
              </w:rPr>
              <w:t>通知书》，若</w:t>
            </w:r>
            <w:r>
              <w:rPr>
                <w:rFonts w:hint="eastAsia" w:ascii="宋体" w:hAnsi="宋体" w:eastAsia="宋体" w:cs="宋体"/>
                <w:color w:val="000000"/>
                <w:sz w:val="24"/>
                <w:szCs w:val="24"/>
                <w:highlight w:val="none"/>
                <w:lang w:eastAsia="zh-CN"/>
              </w:rPr>
              <w:t>成交供应商</w:t>
            </w:r>
            <w:r>
              <w:rPr>
                <w:rFonts w:hint="eastAsia" w:ascii="宋体" w:hAnsi="宋体" w:eastAsia="宋体" w:cs="宋体"/>
                <w:color w:val="000000"/>
                <w:sz w:val="24"/>
                <w:szCs w:val="24"/>
                <w:highlight w:val="none"/>
              </w:rPr>
              <w:t>未在规定期限内领取《</w:t>
            </w:r>
            <w:r>
              <w:rPr>
                <w:rFonts w:hint="eastAsia" w:ascii="宋体" w:hAnsi="宋体" w:eastAsia="宋体" w:cs="宋体"/>
                <w:color w:val="000000"/>
                <w:sz w:val="24"/>
                <w:szCs w:val="24"/>
                <w:highlight w:val="none"/>
                <w:lang w:val="en-US" w:eastAsia="zh-CN"/>
              </w:rPr>
              <w:t>成交</w:t>
            </w:r>
            <w:r>
              <w:rPr>
                <w:rFonts w:hint="eastAsia" w:ascii="宋体" w:hAnsi="宋体" w:eastAsia="宋体" w:cs="宋体"/>
                <w:color w:val="000000"/>
                <w:sz w:val="24"/>
                <w:szCs w:val="24"/>
                <w:highlight w:val="none"/>
              </w:rPr>
              <w:t>通知书》，采购人有权取消</w:t>
            </w:r>
            <w:r>
              <w:rPr>
                <w:rFonts w:hint="eastAsia" w:ascii="宋体" w:hAnsi="宋体" w:eastAsia="宋体" w:cs="宋体"/>
                <w:color w:val="000000"/>
                <w:sz w:val="24"/>
                <w:szCs w:val="24"/>
                <w:highlight w:val="none"/>
                <w:lang w:eastAsia="zh-CN"/>
              </w:rPr>
              <w:t>成交供应商</w:t>
            </w:r>
            <w:r>
              <w:rPr>
                <w:rFonts w:hint="eastAsia" w:ascii="宋体" w:hAnsi="宋体" w:eastAsia="宋体" w:cs="宋体"/>
                <w:color w:val="000000"/>
                <w:sz w:val="24"/>
                <w:szCs w:val="24"/>
                <w:highlight w:val="none"/>
              </w:rPr>
              <w:t xml:space="preserve">中标资格，并将相关违约行为报送监管部门，实施信用惩戒； </w:t>
            </w:r>
          </w:p>
          <w:p w14:paraId="1C1A724D">
            <w:pPr>
              <w:spacing w:line="360" w:lineRule="auto"/>
              <w:ind w:left="0" w:right="0"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eastAsia="宋体" w:cs="宋体"/>
                <w:color w:val="000000"/>
                <w:sz w:val="24"/>
                <w:szCs w:val="24"/>
                <w:highlight w:val="none"/>
                <w:lang w:eastAsia="zh-CN"/>
              </w:rPr>
              <w:t>成交供应商</w:t>
            </w:r>
            <w:r>
              <w:rPr>
                <w:rFonts w:hint="eastAsia" w:ascii="宋体" w:hAnsi="宋体" w:eastAsia="宋体" w:cs="宋体"/>
                <w:color w:val="000000"/>
                <w:sz w:val="24"/>
                <w:szCs w:val="24"/>
                <w:highlight w:val="none"/>
              </w:rPr>
              <w:t>应在规定期限内提交履约担保并与采购人签订合同，若</w:t>
            </w:r>
            <w:r>
              <w:rPr>
                <w:rFonts w:hint="eastAsia" w:ascii="宋体" w:hAnsi="宋体" w:eastAsia="宋体" w:cs="宋体"/>
                <w:color w:val="000000"/>
                <w:sz w:val="24"/>
                <w:szCs w:val="24"/>
                <w:highlight w:val="none"/>
                <w:lang w:eastAsia="zh-CN"/>
              </w:rPr>
              <w:t>成交供应商</w:t>
            </w:r>
            <w:r>
              <w:rPr>
                <w:rFonts w:hint="eastAsia" w:ascii="宋体" w:hAnsi="宋体" w:eastAsia="宋体" w:cs="宋体"/>
                <w:color w:val="000000"/>
                <w:sz w:val="24"/>
                <w:szCs w:val="24"/>
                <w:highlight w:val="none"/>
              </w:rPr>
              <w:t>未能在规定期限内提交履约担保或签订合同，采购人有权取消</w:t>
            </w:r>
            <w:r>
              <w:rPr>
                <w:rFonts w:hint="eastAsia" w:ascii="宋体" w:hAnsi="宋体" w:eastAsia="宋体" w:cs="宋体"/>
                <w:color w:val="000000"/>
                <w:sz w:val="24"/>
                <w:szCs w:val="24"/>
                <w:highlight w:val="none"/>
                <w:lang w:eastAsia="zh-CN"/>
              </w:rPr>
              <w:t>成交供应商</w:t>
            </w:r>
            <w:r>
              <w:rPr>
                <w:rFonts w:hint="eastAsia" w:ascii="宋体" w:hAnsi="宋体" w:eastAsia="宋体" w:cs="宋体"/>
                <w:color w:val="000000"/>
                <w:sz w:val="24"/>
                <w:szCs w:val="24"/>
                <w:highlight w:val="none"/>
              </w:rPr>
              <w:t xml:space="preserve">中标资格，并将相关违约行为报送监管部门，实施信用惩戒； </w:t>
            </w:r>
          </w:p>
          <w:p w14:paraId="714513AA">
            <w:pPr>
              <w:spacing w:line="360" w:lineRule="auto"/>
              <w:ind w:left="0" w:right="0"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（3）合同签订后，</w:t>
            </w:r>
            <w:r>
              <w:rPr>
                <w:rFonts w:hint="eastAsia" w:ascii="宋体" w:hAnsi="宋体" w:eastAsia="宋体" w:cs="宋体"/>
                <w:color w:val="000000"/>
                <w:sz w:val="24"/>
                <w:szCs w:val="24"/>
                <w:highlight w:val="none"/>
                <w:lang w:eastAsia="zh-CN"/>
              </w:rPr>
              <w:t>成交供应商</w:t>
            </w:r>
            <w:r>
              <w:rPr>
                <w:rFonts w:hint="eastAsia" w:ascii="宋体" w:hAnsi="宋体" w:eastAsia="宋体" w:cs="宋体"/>
                <w:color w:val="000000"/>
                <w:sz w:val="24"/>
                <w:szCs w:val="24"/>
                <w:highlight w:val="none"/>
              </w:rPr>
              <w:t xml:space="preserve">存在规定时间内不组织人员进场开工，不履行供货、安装或服务义务等情况，采购人有权解除合同，并追究违约责任，同时将相关违约行为报送监管部门，记不良行为记录，实施信用惩戒； </w:t>
            </w:r>
          </w:p>
          <w:p w14:paraId="746DB5A1">
            <w:pPr>
              <w:spacing w:line="360" w:lineRule="auto"/>
              <w:ind w:left="0" w:right="0"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w:t>
            </w:r>
            <w:r>
              <w:rPr>
                <w:rFonts w:hint="eastAsia" w:ascii="宋体" w:hAnsi="宋体" w:eastAsia="宋体" w:cs="宋体"/>
                <w:color w:val="000000"/>
                <w:sz w:val="24"/>
                <w:szCs w:val="24"/>
                <w:highlight w:val="none"/>
                <w:lang w:eastAsia="zh-CN"/>
              </w:rPr>
              <w:t>成交供应商</w:t>
            </w:r>
            <w:r>
              <w:rPr>
                <w:rFonts w:hint="eastAsia" w:ascii="宋体" w:hAnsi="宋体" w:eastAsia="宋体" w:cs="宋体"/>
                <w:color w:val="000000"/>
                <w:sz w:val="24"/>
                <w:szCs w:val="24"/>
                <w:highlight w:val="none"/>
              </w:rPr>
              <w:t xml:space="preserve">中标后被监管部门查实存在违法行为，不满足中标条件的，由采购人取消中标资格，并做好项目后续工作； </w:t>
            </w:r>
          </w:p>
          <w:p w14:paraId="57DA08EF">
            <w:pPr>
              <w:spacing w:line="360" w:lineRule="auto"/>
              <w:ind w:left="0" w:leftChars="0" w:right="0" w:rightChars="0" w:firstLine="480" w:firstLineChars="200"/>
              <w:outlineLvl w:val="9"/>
              <w:rPr>
                <w:rFonts w:hint="eastAsia" w:ascii="宋体" w:hAnsi="宋体" w:eastAsia="宋体" w:cs="宋体"/>
                <w:b/>
                <w:sz w:val="24"/>
                <w:szCs w:val="24"/>
                <w:highlight w:val="none"/>
                <w:lang w:val="en-US"/>
              </w:rPr>
            </w:pPr>
            <w:r>
              <w:rPr>
                <w:rFonts w:hint="eastAsia" w:ascii="宋体" w:hAnsi="宋体" w:eastAsia="宋体" w:cs="宋体"/>
                <w:color w:val="000000"/>
                <w:sz w:val="24"/>
                <w:szCs w:val="24"/>
                <w:highlight w:val="none"/>
              </w:rPr>
              <w:t>（5）</w:t>
            </w:r>
            <w:r>
              <w:rPr>
                <w:rFonts w:hint="eastAsia" w:ascii="宋体" w:hAnsi="宋体" w:eastAsia="宋体" w:cs="宋体"/>
                <w:color w:val="000000"/>
                <w:sz w:val="24"/>
                <w:szCs w:val="24"/>
                <w:highlight w:val="none"/>
                <w:lang w:eastAsia="zh-CN"/>
              </w:rPr>
              <w:t>成交供应商</w:t>
            </w:r>
            <w:r>
              <w:rPr>
                <w:rFonts w:hint="eastAsia" w:ascii="宋体" w:hAnsi="宋体" w:eastAsia="宋体" w:cs="宋体"/>
                <w:color w:val="000000"/>
                <w:sz w:val="24"/>
                <w:szCs w:val="24"/>
                <w:highlight w:val="none"/>
              </w:rPr>
              <w:t>在中标项目发生投诉、信访举报案件、履约存在争议时，拒绝协助配合执法部门调查案件的，采购人可以取消其中标资格或解除合同，并追究其违约责任。</w:t>
            </w:r>
          </w:p>
        </w:tc>
      </w:tr>
      <w:tr w14:paraId="40C446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2" w:hRule="atLeast"/>
        </w:trPr>
        <w:tc>
          <w:tcPr>
            <w:tcW w:w="1117" w:type="dxa"/>
            <w:tcBorders>
              <w:tl2br w:val="nil"/>
              <w:tr2bl w:val="nil"/>
            </w:tcBorders>
            <w:noWrap w:val="0"/>
            <w:vAlign w:val="top"/>
          </w:tcPr>
          <w:p w14:paraId="074FF889">
            <w:pPr>
              <w:pStyle w:val="21"/>
              <w:adjustRightInd w:val="0"/>
              <w:snapToGrid w:val="0"/>
              <w:spacing w:line="240" w:lineRule="auto"/>
              <w:ind w:firstLine="241" w:firstLineChars="100"/>
              <w:jc w:val="both"/>
              <w:outlineLvl w:val="9"/>
              <w:rPr>
                <w:rFonts w:hint="eastAsia" w:ascii="宋体" w:hAnsi="宋体" w:eastAsia="宋体" w:cs="宋体"/>
                <w:b/>
                <w:bCs/>
                <w:sz w:val="24"/>
                <w:szCs w:val="24"/>
                <w:highlight w:val="none"/>
                <w:lang w:val="en-US" w:eastAsia="zh-CN"/>
              </w:rPr>
            </w:pPr>
          </w:p>
          <w:p w14:paraId="4EBDF6AB">
            <w:pPr>
              <w:pStyle w:val="21"/>
              <w:adjustRightInd w:val="0"/>
              <w:snapToGrid w:val="0"/>
              <w:spacing w:line="240" w:lineRule="auto"/>
              <w:ind w:firstLine="241" w:firstLineChars="100"/>
              <w:jc w:val="both"/>
              <w:outlineLvl w:val="9"/>
              <w:rPr>
                <w:rFonts w:hint="eastAsia" w:ascii="宋体" w:hAnsi="宋体" w:eastAsia="宋体" w:cs="宋体"/>
                <w:b/>
                <w:bCs/>
                <w:sz w:val="24"/>
                <w:szCs w:val="24"/>
                <w:highlight w:val="none"/>
                <w:lang w:val="en-US" w:eastAsia="zh-CN"/>
              </w:rPr>
            </w:pPr>
          </w:p>
          <w:p w14:paraId="07E3BF7D">
            <w:pPr>
              <w:pStyle w:val="21"/>
              <w:adjustRightInd w:val="0"/>
              <w:snapToGrid w:val="0"/>
              <w:spacing w:line="240" w:lineRule="auto"/>
              <w:ind w:firstLine="241" w:firstLineChars="100"/>
              <w:jc w:val="both"/>
              <w:outlineLvl w:val="9"/>
              <w:rPr>
                <w:rFonts w:hint="eastAsia" w:ascii="宋体" w:hAnsi="宋体" w:eastAsia="宋体" w:cs="宋体"/>
                <w:b/>
                <w:bCs/>
                <w:sz w:val="24"/>
                <w:szCs w:val="24"/>
                <w:highlight w:val="none"/>
                <w:lang w:val="en-US" w:eastAsia="zh-CN"/>
              </w:rPr>
            </w:pPr>
          </w:p>
          <w:p w14:paraId="5CAA8B3A">
            <w:pPr>
              <w:pStyle w:val="21"/>
              <w:adjustRightInd w:val="0"/>
              <w:snapToGrid w:val="0"/>
              <w:spacing w:line="240" w:lineRule="auto"/>
              <w:ind w:firstLine="241" w:firstLineChars="100"/>
              <w:jc w:val="both"/>
              <w:outlineLvl w:val="9"/>
              <w:rPr>
                <w:rFonts w:hint="eastAsia" w:ascii="宋体" w:hAnsi="宋体" w:eastAsia="宋体" w:cs="宋体"/>
                <w:b/>
                <w:bCs/>
                <w:sz w:val="24"/>
                <w:szCs w:val="24"/>
                <w:highlight w:val="none"/>
                <w:lang w:val="en-US" w:eastAsia="zh-CN"/>
              </w:rPr>
            </w:pPr>
          </w:p>
          <w:p w14:paraId="06E55D8F">
            <w:pPr>
              <w:pStyle w:val="21"/>
              <w:adjustRightInd w:val="0"/>
              <w:snapToGrid w:val="0"/>
              <w:spacing w:line="240" w:lineRule="auto"/>
              <w:ind w:firstLine="241" w:firstLineChars="100"/>
              <w:jc w:val="both"/>
              <w:outlineLvl w:val="9"/>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39</w:t>
            </w:r>
          </w:p>
        </w:tc>
        <w:tc>
          <w:tcPr>
            <w:tcW w:w="2071" w:type="dxa"/>
            <w:tcBorders>
              <w:tl2br w:val="nil"/>
              <w:tr2bl w:val="nil"/>
            </w:tcBorders>
            <w:noWrap w:val="0"/>
            <w:vAlign w:val="top"/>
          </w:tcPr>
          <w:p w14:paraId="7EDF47B6">
            <w:pPr>
              <w:spacing w:line="240" w:lineRule="auto"/>
              <w:jc w:val="both"/>
              <w:outlineLvl w:val="9"/>
              <w:rPr>
                <w:rFonts w:hint="eastAsia" w:ascii="宋体" w:hAnsi="宋体" w:eastAsia="宋体" w:cs="宋体"/>
                <w:b/>
                <w:bCs/>
                <w:kern w:val="2"/>
                <w:sz w:val="24"/>
                <w:szCs w:val="24"/>
                <w:highlight w:val="none"/>
                <w:lang w:val="en-US" w:eastAsia="zh-CN" w:bidi="ar-SA"/>
              </w:rPr>
            </w:pPr>
          </w:p>
          <w:p w14:paraId="017C9AB4">
            <w:pPr>
              <w:spacing w:line="240" w:lineRule="auto"/>
              <w:jc w:val="both"/>
              <w:outlineLvl w:val="9"/>
              <w:rPr>
                <w:rFonts w:hint="eastAsia" w:ascii="宋体" w:hAnsi="宋体" w:eastAsia="宋体" w:cs="宋体"/>
                <w:b/>
                <w:bCs/>
                <w:kern w:val="2"/>
                <w:sz w:val="24"/>
                <w:szCs w:val="24"/>
                <w:highlight w:val="none"/>
                <w:lang w:val="en-US" w:eastAsia="zh-CN" w:bidi="ar-SA"/>
              </w:rPr>
            </w:pPr>
          </w:p>
          <w:p w14:paraId="5339074C">
            <w:pPr>
              <w:spacing w:line="240" w:lineRule="auto"/>
              <w:jc w:val="both"/>
              <w:outlineLvl w:val="9"/>
              <w:rPr>
                <w:rFonts w:hint="eastAsia" w:ascii="宋体" w:hAnsi="宋体" w:eastAsia="宋体" w:cs="宋体"/>
                <w:b/>
                <w:bCs/>
                <w:kern w:val="2"/>
                <w:sz w:val="24"/>
                <w:szCs w:val="24"/>
                <w:highlight w:val="none"/>
                <w:lang w:val="en-US" w:eastAsia="zh-CN" w:bidi="ar-SA"/>
              </w:rPr>
            </w:pPr>
          </w:p>
          <w:p w14:paraId="30BE0242">
            <w:pPr>
              <w:spacing w:line="240" w:lineRule="auto"/>
              <w:jc w:val="both"/>
              <w:outlineLvl w:val="9"/>
              <w:rPr>
                <w:rFonts w:hint="eastAsia" w:ascii="宋体" w:hAnsi="宋体" w:eastAsia="宋体" w:cs="宋体"/>
                <w:b/>
                <w:bCs/>
                <w:kern w:val="2"/>
                <w:sz w:val="24"/>
                <w:szCs w:val="24"/>
                <w:highlight w:val="none"/>
                <w:lang w:val="en-US" w:eastAsia="zh-CN" w:bidi="ar-SA"/>
              </w:rPr>
            </w:pPr>
          </w:p>
          <w:p w14:paraId="757189C1">
            <w:pPr>
              <w:spacing w:line="240" w:lineRule="auto"/>
              <w:jc w:val="both"/>
              <w:outlineLvl w:val="9"/>
              <w:rPr>
                <w:rFonts w:hint="eastAsia" w:ascii="宋体" w:hAnsi="宋体" w:eastAsia="宋体" w:cs="宋体"/>
                <w:b/>
                <w:bCs/>
                <w:sz w:val="24"/>
                <w:szCs w:val="24"/>
                <w:highlight w:val="none"/>
              </w:rPr>
            </w:pPr>
            <w:r>
              <w:rPr>
                <w:rFonts w:hint="eastAsia" w:ascii="宋体" w:hAnsi="宋体" w:eastAsia="宋体" w:cs="宋体"/>
                <w:b/>
                <w:bCs/>
                <w:kern w:val="2"/>
                <w:sz w:val="24"/>
                <w:szCs w:val="24"/>
                <w:highlight w:val="none"/>
                <w:lang w:val="en-US" w:eastAsia="zh-CN" w:bidi="ar-SA"/>
              </w:rPr>
              <w:t>其他方式采购</w:t>
            </w:r>
          </w:p>
        </w:tc>
        <w:tc>
          <w:tcPr>
            <w:tcW w:w="7161" w:type="dxa"/>
            <w:tcBorders>
              <w:tl2br w:val="nil"/>
              <w:tr2bl w:val="nil"/>
            </w:tcBorders>
            <w:noWrap w:val="0"/>
            <w:vAlign w:val="center"/>
          </w:tcPr>
          <w:p w14:paraId="3E5C2E02">
            <w:pPr>
              <w:spacing w:line="360" w:lineRule="auto"/>
              <w:ind w:left="0" w:right="0"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竞争性磋商采购数额标准以上的采购项目，投标截止后供应商不足3家或者通过资格审查或符合性审查的供应商不足3家的，除采购任务取消情形外，根据《政府采购货物和服务采购投标管理办法》（中华人民共和国财政部令第87号）第四十三条规定，按照以下方式处理：</w:t>
            </w:r>
          </w:p>
          <w:p w14:paraId="229E72F7">
            <w:pPr>
              <w:spacing w:line="360" w:lineRule="auto"/>
              <w:ind w:left="0" w:right="0" w:firstLine="480" w:firstLineChars="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（1）招标文件存在不合理条款或者采购程序不符合规定的，采购人、采购代理机构改正后依法重新采购；</w:t>
            </w:r>
          </w:p>
          <w:p w14:paraId="7BFEF7CE">
            <w:pPr>
              <w:spacing w:line="360" w:lineRule="auto"/>
              <w:ind w:left="0" w:leftChars="0" w:right="0" w:rightChars="0" w:firstLine="480" w:firstLineChars="200"/>
              <w:outlineLvl w:val="9"/>
              <w:rPr>
                <w:rFonts w:hint="eastAsia" w:ascii="宋体" w:hAnsi="宋体" w:eastAsia="宋体" w:cs="宋体"/>
                <w:b/>
                <w:sz w:val="24"/>
                <w:szCs w:val="24"/>
                <w:highlight w:val="none"/>
                <w:lang w:val="en-US"/>
              </w:rPr>
            </w:pPr>
            <w:r>
              <w:rPr>
                <w:rFonts w:hint="eastAsia" w:ascii="宋体" w:hAnsi="宋体" w:eastAsia="宋体" w:cs="宋体"/>
                <w:color w:val="000000"/>
                <w:sz w:val="24"/>
                <w:szCs w:val="24"/>
                <w:highlight w:val="none"/>
              </w:rPr>
              <w:t>（2）招标文件没有不合理条款、采购程序符合规定，需要采用其他采购方式采购的，采购人应当依法报财政部门批准。</w:t>
            </w:r>
          </w:p>
        </w:tc>
      </w:tr>
      <w:tr w14:paraId="19392E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01" w:hRule="atLeast"/>
        </w:trPr>
        <w:tc>
          <w:tcPr>
            <w:tcW w:w="1117" w:type="dxa"/>
            <w:tcBorders>
              <w:tl2br w:val="nil"/>
              <w:tr2bl w:val="nil"/>
            </w:tcBorders>
            <w:noWrap w:val="0"/>
            <w:vAlign w:val="center"/>
          </w:tcPr>
          <w:p w14:paraId="7D5A6FDB">
            <w:pPr>
              <w:pStyle w:val="21"/>
              <w:adjustRightInd w:val="0"/>
              <w:snapToGrid w:val="0"/>
              <w:spacing w:line="460" w:lineRule="exact"/>
              <w:jc w:val="center"/>
              <w:outlineLvl w:val="9"/>
              <w:rPr>
                <w:rFonts w:hint="eastAsia" w:ascii="宋体" w:hAnsi="宋体" w:cs="宋体"/>
                <w:sz w:val="24"/>
                <w:szCs w:val="24"/>
                <w:highlight w:val="none"/>
              </w:rPr>
            </w:pPr>
            <w:r>
              <w:rPr>
                <w:rFonts w:hint="eastAsia" w:ascii="宋体" w:hAnsi="宋体" w:cs="宋体"/>
                <w:b/>
                <w:bCs/>
                <w:sz w:val="24"/>
                <w:szCs w:val="24"/>
                <w:highlight w:val="none"/>
              </w:rPr>
              <w:t>备注</w:t>
            </w:r>
          </w:p>
        </w:tc>
        <w:tc>
          <w:tcPr>
            <w:tcW w:w="9232" w:type="dxa"/>
            <w:gridSpan w:val="2"/>
            <w:tcBorders>
              <w:tl2br w:val="nil"/>
              <w:tr2bl w:val="nil"/>
            </w:tcBorders>
            <w:noWrap w:val="0"/>
            <w:vAlign w:val="center"/>
          </w:tcPr>
          <w:p w14:paraId="55F28DF7">
            <w:pPr>
              <w:pStyle w:val="23"/>
              <w:spacing w:line="460" w:lineRule="exact"/>
              <w:outlineLvl w:val="9"/>
              <w:rPr>
                <w:rFonts w:hint="eastAsia" w:ascii="宋体" w:hAnsi="宋体" w:cs="宋体"/>
                <w:b/>
                <w:sz w:val="24"/>
                <w:szCs w:val="24"/>
                <w:highlight w:val="none"/>
              </w:rPr>
            </w:pPr>
            <w:r>
              <w:rPr>
                <w:rFonts w:hint="eastAsia" w:ascii="宋体" w:hAnsi="宋体" w:cs="宋体"/>
                <w:b/>
                <w:sz w:val="24"/>
                <w:szCs w:val="24"/>
                <w:highlight w:val="none"/>
              </w:rPr>
              <w:t>如果投标人电子投标文件无法制作或无法导入及导出等问题，可拨打政采云服务热线进行咨询联系。</w:t>
            </w:r>
          </w:p>
          <w:p w14:paraId="04BFC026">
            <w:pPr>
              <w:pStyle w:val="23"/>
              <w:spacing w:line="460" w:lineRule="exact"/>
              <w:outlineLvl w:val="9"/>
              <w:rPr>
                <w:rFonts w:hint="eastAsia" w:ascii="宋体" w:hAnsi="宋体" w:cs="宋体"/>
                <w:sz w:val="24"/>
                <w:szCs w:val="24"/>
                <w:highlight w:val="none"/>
                <w:u w:val="single"/>
              </w:rPr>
            </w:pPr>
            <w:r>
              <w:rPr>
                <w:rFonts w:hint="eastAsia" w:ascii="宋体" w:hAnsi="宋体" w:cs="宋体"/>
                <w:b/>
                <w:sz w:val="24"/>
                <w:szCs w:val="24"/>
                <w:highlight w:val="none"/>
              </w:rPr>
              <w:t>联系人：政采云客户服务热线    联系电话：95763</w:t>
            </w:r>
          </w:p>
        </w:tc>
      </w:tr>
    </w:tbl>
    <w:p w14:paraId="79A5DE1A">
      <w:pPr>
        <w:pStyle w:val="6"/>
        <w:keepNext/>
        <w:keepLines/>
        <w:adjustRightInd w:val="0"/>
        <w:snapToGrid w:val="0"/>
        <w:spacing w:line="460" w:lineRule="exact"/>
        <w:contextualSpacing/>
        <w:jc w:val="center"/>
        <w:outlineLvl w:val="1"/>
        <w:rPr>
          <w:rFonts w:hint="eastAsia" w:ascii="宋体" w:hAnsi="宋体" w:eastAsia="宋体" w:cs="宋体"/>
          <w:kern w:val="0"/>
          <w:sz w:val="24"/>
          <w:highlight w:val="none"/>
        </w:rPr>
      </w:pPr>
      <w:r>
        <w:rPr>
          <w:rFonts w:ascii="宋体" w:hAnsi="宋体" w:eastAsia="宋体"/>
          <w:b/>
          <w:bCs/>
          <w:kern w:val="0"/>
          <w:sz w:val="24"/>
          <w:szCs w:val="24"/>
          <w:highlight w:val="none"/>
        </w:rPr>
        <w:t>注：</w:t>
      </w:r>
      <w:r>
        <w:rPr>
          <w:rFonts w:hint="eastAsia" w:ascii="宋体" w:hAnsi="宋体" w:eastAsia="宋体" w:cs="宋体"/>
          <w:b/>
          <w:bCs/>
          <w:kern w:val="0"/>
          <w:sz w:val="24"/>
          <w:highlight w:val="none"/>
        </w:rPr>
        <w:t>本表内容与磋商文件其它内容不一致的，应当以本表内容为准。</w:t>
      </w:r>
      <w:bookmarkStart w:id="55" w:name="_Toc20759"/>
      <w:bookmarkStart w:id="56" w:name="_Toc1621"/>
      <w:bookmarkStart w:id="57" w:name="_Toc25124"/>
      <w:bookmarkStart w:id="58" w:name="_Toc32457"/>
    </w:p>
    <w:p w14:paraId="42446231">
      <w:pPr>
        <w:pStyle w:val="6"/>
        <w:keepNext/>
        <w:keepLines/>
        <w:adjustRightInd w:val="0"/>
        <w:snapToGrid w:val="0"/>
        <w:spacing w:line="240" w:lineRule="auto"/>
        <w:contextualSpacing/>
        <w:jc w:val="center"/>
        <w:outlineLvl w:val="1"/>
        <w:rPr>
          <w:rFonts w:ascii="宋体" w:hAnsi="宋体"/>
          <w:b/>
          <w:sz w:val="30"/>
          <w:szCs w:val="30"/>
          <w:highlight w:val="none"/>
        </w:rPr>
      </w:pPr>
      <w:r>
        <w:rPr>
          <w:rFonts w:hint="eastAsia" w:ascii="宋体" w:hAnsi="宋体" w:eastAsia="宋体" w:cs="宋体"/>
          <w:kern w:val="0"/>
          <w:sz w:val="24"/>
          <w:highlight w:val="none"/>
        </w:rPr>
        <w:br w:type="page"/>
      </w:r>
      <w:r>
        <w:rPr>
          <w:rFonts w:ascii="宋体" w:hAnsi="宋体"/>
          <w:b/>
          <w:sz w:val="30"/>
          <w:szCs w:val="30"/>
          <w:highlight w:val="none"/>
        </w:rPr>
        <w:t>一、 说明</w:t>
      </w:r>
      <w:bookmarkEnd w:id="55"/>
      <w:bookmarkEnd w:id="56"/>
      <w:bookmarkEnd w:id="57"/>
      <w:bookmarkEnd w:id="58"/>
    </w:p>
    <w:p w14:paraId="0ECAE0AF">
      <w:pPr>
        <w:pStyle w:val="6"/>
        <w:spacing w:line="460" w:lineRule="exact"/>
        <w:ind w:firstLine="484" w:firstLineChars="201"/>
        <w:contextualSpacing/>
        <w:jc w:val="left"/>
        <w:outlineLvl w:val="2"/>
        <w:rPr>
          <w:rFonts w:ascii="宋体" w:hAnsi="宋体"/>
          <w:b/>
          <w:sz w:val="24"/>
          <w:szCs w:val="24"/>
          <w:highlight w:val="none"/>
        </w:rPr>
      </w:pPr>
      <w:r>
        <w:rPr>
          <w:rFonts w:ascii="宋体" w:hAnsi="宋体"/>
          <w:b/>
          <w:sz w:val="24"/>
          <w:szCs w:val="24"/>
          <w:highlight w:val="none"/>
        </w:rPr>
        <w:t>1.1适用范围</w:t>
      </w:r>
    </w:p>
    <w:p w14:paraId="7477FBE8">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1.1 .1本磋商文件仅适用于本磋商</w:t>
      </w:r>
      <w:r>
        <w:rPr>
          <w:rFonts w:hint="eastAsia" w:ascii="宋体" w:hAnsi="宋体"/>
          <w:sz w:val="24"/>
          <w:szCs w:val="24"/>
          <w:highlight w:val="none"/>
        </w:rPr>
        <w:t>文件</w:t>
      </w:r>
      <w:r>
        <w:rPr>
          <w:rFonts w:ascii="宋体" w:hAnsi="宋体"/>
          <w:sz w:val="24"/>
          <w:szCs w:val="24"/>
          <w:highlight w:val="none"/>
        </w:rPr>
        <w:t>中所述项目服务的采购。</w:t>
      </w:r>
    </w:p>
    <w:p w14:paraId="0C126A0C">
      <w:pPr>
        <w:pStyle w:val="6"/>
        <w:spacing w:line="460" w:lineRule="exact"/>
        <w:ind w:firstLine="484" w:firstLineChars="201"/>
        <w:contextualSpacing/>
        <w:jc w:val="left"/>
        <w:outlineLvl w:val="2"/>
        <w:rPr>
          <w:rFonts w:ascii="宋体" w:hAnsi="宋体"/>
          <w:b/>
          <w:sz w:val="24"/>
          <w:szCs w:val="24"/>
          <w:highlight w:val="none"/>
        </w:rPr>
      </w:pPr>
      <w:r>
        <w:rPr>
          <w:rFonts w:ascii="宋体" w:hAnsi="宋体"/>
          <w:b/>
          <w:sz w:val="24"/>
          <w:szCs w:val="24"/>
          <w:highlight w:val="none"/>
        </w:rPr>
        <w:t>1.2定义</w:t>
      </w:r>
    </w:p>
    <w:p w14:paraId="67EC20EF">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1.2.1“采购人”是指：详见供应商须知前附表.</w:t>
      </w:r>
    </w:p>
    <w:p w14:paraId="0FA93021">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1.2.2“采购代理机构”是指：详见供应商须知前附表.</w:t>
      </w:r>
    </w:p>
    <w:p w14:paraId="3C019B71">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1.2.3“监管部门”是指：</w:t>
      </w:r>
      <w:r>
        <w:rPr>
          <w:rFonts w:hint="eastAsia" w:ascii="宋体" w:hAnsi="宋体"/>
          <w:sz w:val="24"/>
          <w:szCs w:val="24"/>
          <w:highlight w:val="none"/>
        </w:rPr>
        <w:t>当地财政部门</w:t>
      </w:r>
      <w:r>
        <w:rPr>
          <w:rFonts w:ascii="宋体" w:hAnsi="宋体"/>
          <w:sz w:val="24"/>
          <w:szCs w:val="24"/>
          <w:highlight w:val="none"/>
        </w:rPr>
        <w:t>.</w:t>
      </w:r>
    </w:p>
    <w:p w14:paraId="615D2F63">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1.2.4 “供应商”是指：响应磋商文件要求并且符合磋商文件规定资格条件和参加竞争性磋商的法人、其他组织或者自然人。</w:t>
      </w:r>
    </w:p>
    <w:p w14:paraId="45ABB2FE">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1.2.5“电子响应文件”是指：利用</w:t>
      </w:r>
      <w:r>
        <w:rPr>
          <w:rFonts w:ascii="宋体" w:hAnsi="宋体"/>
          <w:sz w:val="24"/>
          <w:highlight w:val="none"/>
        </w:rPr>
        <w:t>政采云电子投标客户端编制</w:t>
      </w:r>
      <w:r>
        <w:rPr>
          <w:rFonts w:ascii="宋体" w:hAnsi="宋体"/>
          <w:sz w:val="24"/>
          <w:szCs w:val="24"/>
          <w:highlight w:val="none"/>
        </w:rPr>
        <w:t>加密的响应文件。</w:t>
      </w:r>
    </w:p>
    <w:p w14:paraId="5A8A47D8">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1.2.6“成交供应商”是指：是指经磋商小组评审，授予合同的供应商。</w:t>
      </w:r>
    </w:p>
    <w:p w14:paraId="7A55A85A">
      <w:pPr>
        <w:pStyle w:val="6"/>
        <w:spacing w:line="460" w:lineRule="exact"/>
        <w:ind w:firstLine="484" w:firstLineChars="202"/>
        <w:jc w:val="left"/>
        <w:outlineLvl w:val="3"/>
        <w:rPr>
          <w:rFonts w:ascii="宋体" w:hAnsi="宋体"/>
          <w:sz w:val="24"/>
          <w:szCs w:val="24"/>
          <w:highlight w:val="none"/>
        </w:rPr>
      </w:pPr>
      <w:r>
        <w:rPr>
          <w:rFonts w:ascii="宋体" w:hAnsi="宋体"/>
          <w:sz w:val="24"/>
          <w:szCs w:val="24"/>
          <w:highlight w:val="none"/>
        </w:rPr>
        <w:t>1.2.7采购人和采购代理机构统称为招标</w:t>
      </w:r>
      <w:r>
        <w:rPr>
          <w:rFonts w:hint="eastAsia" w:ascii="宋体" w:hAnsi="宋体"/>
          <w:sz w:val="24"/>
          <w:szCs w:val="24"/>
          <w:highlight w:val="none"/>
          <w:lang w:eastAsia="zh-CN"/>
        </w:rPr>
        <w:t>采购人</w:t>
      </w:r>
      <w:r>
        <w:rPr>
          <w:rFonts w:ascii="宋体" w:hAnsi="宋体"/>
          <w:sz w:val="24"/>
          <w:szCs w:val="24"/>
          <w:highlight w:val="none"/>
        </w:rPr>
        <w:t>。</w:t>
      </w:r>
    </w:p>
    <w:p w14:paraId="4A9BAF85">
      <w:pPr>
        <w:pStyle w:val="6"/>
        <w:spacing w:line="460" w:lineRule="exact"/>
        <w:contextualSpacing/>
        <w:jc w:val="left"/>
        <w:outlineLvl w:val="2"/>
        <w:rPr>
          <w:rFonts w:ascii="宋体" w:hAnsi="宋体"/>
          <w:b/>
          <w:sz w:val="24"/>
          <w:szCs w:val="24"/>
          <w:highlight w:val="none"/>
        </w:rPr>
      </w:pPr>
      <w:r>
        <w:rPr>
          <w:rFonts w:ascii="宋体" w:hAnsi="宋体"/>
          <w:b/>
          <w:sz w:val="24"/>
          <w:szCs w:val="24"/>
          <w:highlight w:val="none"/>
        </w:rPr>
        <w:t>1.3、货物和服务</w:t>
      </w:r>
    </w:p>
    <w:p w14:paraId="020849FF">
      <w:pPr>
        <w:pStyle w:val="6"/>
        <w:spacing w:line="460" w:lineRule="exact"/>
        <w:ind w:firstLine="484" w:firstLineChars="202"/>
        <w:jc w:val="left"/>
        <w:outlineLvl w:val="9"/>
        <w:rPr>
          <w:rFonts w:hint="default" w:ascii="宋体" w:hAnsi="宋体" w:eastAsia="宋体"/>
          <w:sz w:val="24"/>
          <w:szCs w:val="24"/>
          <w:highlight w:val="none"/>
          <w:lang w:val="en-US" w:eastAsia="zh-CN"/>
        </w:rPr>
      </w:pPr>
      <w:r>
        <w:rPr>
          <w:rFonts w:ascii="宋体" w:hAnsi="宋体"/>
          <w:sz w:val="24"/>
          <w:szCs w:val="24"/>
          <w:highlight w:val="none"/>
        </w:rPr>
        <w:t>1.3.1“货物”是指：供应商制造或组织符合磋商文件要求的货物，包括原材料、燃料、设备、产品等。磋商文件中没有提及招标货物来源地的，根据《政府采购法》的相关规定均应是本国货物，另有规定的除外。</w:t>
      </w:r>
      <w:r>
        <w:rPr>
          <w:rFonts w:ascii="宋体" w:hAnsi="宋体"/>
          <w:snapToGrid w:val="0"/>
          <w:kern w:val="0"/>
          <w:sz w:val="24"/>
          <w:szCs w:val="24"/>
          <w:highlight w:val="none"/>
        </w:rPr>
        <w:t>提供的货物必须是其合法生产的符合国家有关标准要求的货物，并能够按照合同规定的品牌、产地、质量、价格和有效期等履约。</w:t>
      </w:r>
      <w:r>
        <w:rPr>
          <w:rFonts w:hint="eastAsia" w:ascii="宋体" w:hAnsi="宋体"/>
          <w:snapToGrid w:val="0"/>
          <w:kern w:val="0"/>
          <w:sz w:val="24"/>
          <w:szCs w:val="24"/>
          <w:highlight w:val="none"/>
          <w:lang w:val="en-US" w:eastAsia="zh-CN"/>
        </w:rPr>
        <w:t>注：本项目不适用</w:t>
      </w:r>
    </w:p>
    <w:p w14:paraId="21ECB866">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1.3.2“服务”是指：除货物和工程以外的其他政府采购对象。包括：政府自身需要的服务和政府向社会公众提供的公共服务。</w:t>
      </w:r>
    </w:p>
    <w:p w14:paraId="7E94E00D">
      <w:pPr>
        <w:pStyle w:val="6"/>
        <w:spacing w:line="460" w:lineRule="exact"/>
        <w:ind w:firstLine="484" w:firstLineChars="201"/>
        <w:contextualSpacing/>
        <w:jc w:val="left"/>
        <w:outlineLvl w:val="2"/>
        <w:rPr>
          <w:rFonts w:ascii="宋体" w:hAnsi="宋体"/>
          <w:b/>
          <w:sz w:val="24"/>
          <w:szCs w:val="24"/>
          <w:highlight w:val="none"/>
        </w:rPr>
      </w:pPr>
      <w:r>
        <w:rPr>
          <w:rFonts w:ascii="宋体" w:hAnsi="宋体"/>
          <w:b/>
          <w:sz w:val="24"/>
          <w:szCs w:val="24"/>
          <w:highlight w:val="none"/>
        </w:rPr>
        <w:t>1.4、磋商费用</w:t>
      </w:r>
    </w:p>
    <w:p w14:paraId="1A76ACA9">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1.4.1供应商应承担所有与准备和参加竞争性磋商有关的费用。不论磋商的结果如何，</w:t>
      </w:r>
      <w:r>
        <w:rPr>
          <w:rFonts w:hint="eastAsia" w:ascii="宋体" w:hAnsi="宋体"/>
          <w:sz w:val="24"/>
          <w:szCs w:val="24"/>
          <w:highlight w:val="none"/>
          <w:lang w:eastAsia="zh-CN"/>
        </w:rPr>
        <w:t>采购人</w:t>
      </w:r>
      <w:r>
        <w:rPr>
          <w:rFonts w:ascii="宋体" w:hAnsi="宋体"/>
          <w:sz w:val="24"/>
          <w:szCs w:val="24"/>
          <w:highlight w:val="none"/>
        </w:rPr>
        <w:t>均无义务和责任承担这些费用。</w:t>
      </w:r>
    </w:p>
    <w:p w14:paraId="202F7C4E">
      <w:pPr>
        <w:pStyle w:val="6"/>
        <w:keepNext/>
        <w:keepLines/>
        <w:adjustRightInd w:val="0"/>
        <w:snapToGrid w:val="0"/>
        <w:spacing w:before="260" w:after="260" w:line="500" w:lineRule="exact"/>
        <w:ind w:left="-88" w:leftChars="-42"/>
        <w:contextualSpacing/>
        <w:jc w:val="center"/>
        <w:outlineLvl w:val="1"/>
        <w:rPr>
          <w:rFonts w:ascii="宋体" w:hAnsi="宋体"/>
          <w:b/>
          <w:sz w:val="30"/>
          <w:szCs w:val="30"/>
          <w:highlight w:val="none"/>
        </w:rPr>
      </w:pPr>
      <w:bookmarkStart w:id="59" w:name="_Toc30094"/>
      <w:bookmarkStart w:id="60" w:name="_Toc293736011"/>
      <w:bookmarkStart w:id="61" w:name="_Toc26092"/>
      <w:bookmarkStart w:id="62" w:name="_Toc293736054"/>
      <w:bookmarkStart w:id="63" w:name="_Toc446599311"/>
      <w:bookmarkStart w:id="64" w:name="_Toc293738992"/>
      <w:bookmarkStart w:id="65" w:name="_Toc18317"/>
      <w:bookmarkStart w:id="66" w:name="_Toc3092"/>
      <w:r>
        <w:rPr>
          <w:rFonts w:ascii="宋体" w:hAnsi="宋体"/>
          <w:b/>
          <w:sz w:val="30"/>
          <w:szCs w:val="30"/>
          <w:highlight w:val="none"/>
        </w:rPr>
        <w:t>二、磋商文件</w:t>
      </w:r>
      <w:bookmarkEnd w:id="59"/>
      <w:bookmarkEnd w:id="60"/>
      <w:bookmarkEnd w:id="61"/>
      <w:bookmarkEnd w:id="62"/>
      <w:bookmarkEnd w:id="63"/>
      <w:bookmarkEnd w:id="64"/>
      <w:bookmarkEnd w:id="65"/>
      <w:bookmarkEnd w:id="66"/>
    </w:p>
    <w:p w14:paraId="42F1BEE0">
      <w:pPr>
        <w:pStyle w:val="6"/>
        <w:spacing w:line="460" w:lineRule="exact"/>
        <w:ind w:firstLine="484" w:firstLineChars="201"/>
        <w:contextualSpacing/>
        <w:jc w:val="left"/>
        <w:outlineLvl w:val="2"/>
        <w:rPr>
          <w:rFonts w:ascii="宋体" w:hAnsi="宋体"/>
          <w:b/>
          <w:sz w:val="24"/>
          <w:szCs w:val="24"/>
          <w:highlight w:val="none"/>
        </w:rPr>
      </w:pPr>
      <w:r>
        <w:rPr>
          <w:rFonts w:ascii="宋体" w:hAnsi="宋体"/>
          <w:b/>
          <w:sz w:val="24"/>
          <w:szCs w:val="24"/>
          <w:highlight w:val="none"/>
        </w:rPr>
        <w:t>2.1.磋商文件的构成</w:t>
      </w:r>
    </w:p>
    <w:p w14:paraId="4C0F1FAF">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2.1.1磋商文件由下列文件以及在采购过程中发出的修正和补充文件组成：</w:t>
      </w:r>
    </w:p>
    <w:p w14:paraId="01E15A03">
      <w:pPr>
        <w:pStyle w:val="6"/>
        <w:spacing w:line="460" w:lineRule="exact"/>
        <w:ind w:firstLine="484" w:firstLineChars="202"/>
        <w:jc w:val="left"/>
        <w:outlineLvl w:val="9"/>
        <w:rPr>
          <w:rFonts w:ascii="宋体" w:hAnsi="宋体"/>
          <w:sz w:val="24"/>
          <w:szCs w:val="24"/>
          <w:highlight w:val="none"/>
        </w:rPr>
      </w:pPr>
      <w:r>
        <w:rPr>
          <w:rFonts w:hint="eastAsia" w:ascii="宋体" w:hAnsi="宋体"/>
          <w:sz w:val="24"/>
          <w:szCs w:val="24"/>
          <w:highlight w:val="none"/>
        </w:rPr>
        <w:t>（1）</w:t>
      </w:r>
      <w:r>
        <w:rPr>
          <w:rFonts w:ascii="宋体" w:hAnsi="宋体" w:eastAsia="宋体" w:cs="Times New Roman"/>
          <w:sz w:val="24"/>
          <w:szCs w:val="24"/>
          <w:highlight w:val="none"/>
        </w:rPr>
        <w:t>竞争性磋商公告；</w:t>
      </w:r>
    </w:p>
    <w:p w14:paraId="3F4DB007">
      <w:pPr>
        <w:pStyle w:val="6"/>
        <w:spacing w:line="460" w:lineRule="exact"/>
        <w:ind w:firstLine="484" w:firstLineChars="202"/>
        <w:jc w:val="left"/>
        <w:outlineLvl w:val="9"/>
        <w:rPr>
          <w:rFonts w:ascii="宋体" w:hAnsi="宋体"/>
          <w:sz w:val="24"/>
          <w:szCs w:val="24"/>
          <w:highlight w:val="none"/>
        </w:rPr>
      </w:pPr>
      <w:r>
        <w:rPr>
          <w:rFonts w:hint="eastAsia" w:ascii="宋体" w:hAnsi="宋体"/>
          <w:sz w:val="24"/>
          <w:szCs w:val="24"/>
          <w:highlight w:val="none"/>
        </w:rPr>
        <w:t>（2）供应商须知</w:t>
      </w:r>
      <w:r>
        <w:rPr>
          <w:rFonts w:ascii="宋体" w:hAnsi="宋体"/>
          <w:sz w:val="24"/>
          <w:szCs w:val="24"/>
          <w:highlight w:val="none"/>
        </w:rPr>
        <w:t>；</w:t>
      </w:r>
    </w:p>
    <w:p w14:paraId="3BE20094">
      <w:pPr>
        <w:pStyle w:val="6"/>
        <w:spacing w:line="460" w:lineRule="exact"/>
        <w:ind w:firstLine="484" w:firstLineChars="202"/>
        <w:jc w:val="left"/>
        <w:outlineLvl w:val="9"/>
        <w:rPr>
          <w:rFonts w:ascii="宋体" w:hAnsi="宋体"/>
          <w:sz w:val="24"/>
          <w:szCs w:val="24"/>
          <w:highlight w:val="none"/>
        </w:rPr>
      </w:pPr>
      <w:r>
        <w:rPr>
          <w:rFonts w:hint="eastAsia" w:ascii="宋体" w:hAnsi="宋体"/>
          <w:sz w:val="24"/>
          <w:szCs w:val="24"/>
          <w:highlight w:val="none"/>
        </w:rPr>
        <w:t>（3）采购需求</w:t>
      </w:r>
      <w:r>
        <w:rPr>
          <w:rFonts w:ascii="宋体" w:hAnsi="宋体"/>
          <w:sz w:val="24"/>
          <w:szCs w:val="24"/>
          <w:highlight w:val="none"/>
        </w:rPr>
        <w:t>；</w:t>
      </w:r>
    </w:p>
    <w:p w14:paraId="7895F7FD">
      <w:pPr>
        <w:pStyle w:val="6"/>
        <w:spacing w:line="460" w:lineRule="exact"/>
        <w:ind w:firstLine="484" w:firstLineChars="202"/>
        <w:jc w:val="left"/>
        <w:outlineLvl w:val="9"/>
        <w:rPr>
          <w:rFonts w:ascii="宋体" w:hAnsi="宋体"/>
          <w:sz w:val="24"/>
          <w:szCs w:val="24"/>
          <w:highlight w:val="none"/>
        </w:rPr>
      </w:pPr>
      <w:r>
        <w:rPr>
          <w:rFonts w:hint="eastAsia" w:ascii="宋体" w:hAnsi="宋体"/>
          <w:sz w:val="24"/>
          <w:szCs w:val="24"/>
          <w:highlight w:val="none"/>
        </w:rPr>
        <w:t>（4）评审方法</w:t>
      </w:r>
      <w:r>
        <w:rPr>
          <w:rFonts w:ascii="宋体" w:hAnsi="宋体"/>
          <w:sz w:val="24"/>
          <w:szCs w:val="24"/>
          <w:highlight w:val="none"/>
        </w:rPr>
        <w:t>；</w:t>
      </w:r>
    </w:p>
    <w:p w14:paraId="3E15BA85">
      <w:pPr>
        <w:pStyle w:val="6"/>
        <w:spacing w:line="460" w:lineRule="exact"/>
        <w:ind w:firstLine="484" w:firstLineChars="202"/>
        <w:jc w:val="left"/>
        <w:outlineLvl w:val="9"/>
        <w:rPr>
          <w:rFonts w:ascii="宋体" w:hAnsi="宋体"/>
          <w:sz w:val="24"/>
          <w:szCs w:val="24"/>
          <w:highlight w:val="none"/>
        </w:rPr>
      </w:pPr>
      <w:r>
        <w:rPr>
          <w:rFonts w:hint="eastAsia" w:ascii="宋体" w:hAnsi="宋体"/>
          <w:sz w:val="24"/>
          <w:szCs w:val="24"/>
          <w:highlight w:val="none"/>
        </w:rPr>
        <w:t>（5）合同格式及合同条款</w:t>
      </w:r>
      <w:r>
        <w:rPr>
          <w:rFonts w:ascii="宋体" w:hAnsi="宋体"/>
          <w:sz w:val="24"/>
          <w:szCs w:val="24"/>
          <w:highlight w:val="none"/>
        </w:rPr>
        <w:t>；</w:t>
      </w:r>
    </w:p>
    <w:p w14:paraId="04F8E4C1">
      <w:pPr>
        <w:pStyle w:val="6"/>
        <w:spacing w:line="460" w:lineRule="exact"/>
        <w:ind w:firstLine="484" w:firstLineChars="202"/>
        <w:jc w:val="left"/>
        <w:outlineLvl w:val="9"/>
        <w:rPr>
          <w:rFonts w:ascii="宋体" w:hAnsi="宋体"/>
          <w:sz w:val="24"/>
          <w:szCs w:val="24"/>
          <w:highlight w:val="none"/>
        </w:rPr>
      </w:pPr>
      <w:r>
        <w:rPr>
          <w:rFonts w:hint="eastAsia" w:ascii="宋体" w:hAnsi="宋体"/>
          <w:sz w:val="24"/>
          <w:szCs w:val="24"/>
          <w:highlight w:val="none"/>
        </w:rPr>
        <w:t>（6）竞争性磋商响应文件格式</w:t>
      </w:r>
      <w:r>
        <w:rPr>
          <w:rFonts w:ascii="宋体" w:hAnsi="宋体"/>
          <w:sz w:val="24"/>
          <w:szCs w:val="24"/>
          <w:highlight w:val="none"/>
        </w:rPr>
        <w:t>；</w:t>
      </w:r>
    </w:p>
    <w:p w14:paraId="362364C6">
      <w:pPr>
        <w:pStyle w:val="6"/>
        <w:spacing w:line="460" w:lineRule="exact"/>
        <w:ind w:firstLine="484" w:firstLineChars="202"/>
        <w:jc w:val="left"/>
        <w:outlineLvl w:val="9"/>
        <w:rPr>
          <w:rFonts w:ascii="宋体" w:hAnsi="宋体"/>
          <w:sz w:val="24"/>
          <w:szCs w:val="24"/>
          <w:highlight w:val="none"/>
        </w:rPr>
      </w:pPr>
      <w:r>
        <w:rPr>
          <w:rFonts w:hint="eastAsia" w:ascii="宋体" w:hAnsi="宋体"/>
          <w:sz w:val="24"/>
          <w:szCs w:val="24"/>
          <w:highlight w:val="none"/>
        </w:rPr>
        <w:t>（7）</w:t>
      </w:r>
      <w:r>
        <w:rPr>
          <w:rFonts w:ascii="宋体" w:hAnsi="宋体"/>
          <w:sz w:val="24"/>
          <w:szCs w:val="24"/>
          <w:highlight w:val="none"/>
        </w:rPr>
        <w:t>在磋商过程中由</w:t>
      </w:r>
      <w:r>
        <w:rPr>
          <w:rFonts w:hint="eastAsia" w:ascii="宋体" w:hAnsi="宋体"/>
          <w:sz w:val="24"/>
          <w:szCs w:val="24"/>
          <w:highlight w:val="none"/>
          <w:lang w:eastAsia="zh-CN"/>
        </w:rPr>
        <w:t>采购人</w:t>
      </w:r>
      <w:r>
        <w:rPr>
          <w:rFonts w:ascii="宋体" w:hAnsi="宋体"/>
          <w:sz w:val="24"/>
          <w:szCs w:val="24"/>
          <w:highlight w:val="none"/>
        </w:rPr>
        <w:t>发出的澄清和补充文件等。</w:t>
      </w:r>
    </w:p>
    <w:p w14:paraId="57300BBF">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2.1.2供应商应认真阅读磋商文件中所有的事项、格式、条款和技术规范、参数及相关要求等。供应商没有按照磋商文件要求提交全部资料，或者没有对磋商文件在各方面都做出实质性响应是供应商的风险，有可能导致被拒绝，或被按照无效文件处理或被确定为无效文件。</w:t>
      </w:r>
    </w:p>
    <w:p w14:paraId="3CE8EB27">
      <w:pPr>
        <w:pStyle w:val="6"/>
        <w:spacing w:line="460" w:lineRule="exact"/>
        <w:ind w:firstLine="484" w:firstLineChars="201"/>
        <w:contextualSpacing/>
        <w:jc w:val="left"/>
        <w:outlineLvl w:val="2"/>
        <w:rPr>
          <w:rFonts w:ascii="宋体" w:hAnsi="宋体"/>
          <w:b/>
          <w:sz w:val="24"/>
          <w:szCs w:val="24"/>
          <w:highlight w:val="none"/>
        </w:rPr>
      </w:pPr>
      <w:r>
        <w:rPr>
          <w:rFonts w:ascii="宋体" w:hAnsi="宋体"/>
          <w:b/>
          <w:sz w:val="24"/>
          <w:szCs w:val="24"/>
          <w:highlight w:val="none"/>
        </w:rPr>
        <w:t>2.2. 磋商文件的澄清</w:t>
      </w:r>
    </w:p>
    <w:p w14:paraId="76A5FCE6">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2.2.1供应商应仔细阅读和检查磋商文件的全部内容。供应商若对磋商文件有任何疑问，均应在响应文件递交截止时间5日前</w:t>
      </w:r>
      <w:r>
        <w:rPr>
          <w:rFonts w:hint="eastAsia" w:ascii="宋体" w:hAnsi="宋体"/>
          <w:sz w:val="24"/>
          <w:szCs w:val="24"/>
          <w:highlight w:val="none"/>
          <w:lang w:eastAsia="zh-CN"/>
        </w:rPr>
        <w:t>向</w:t>
      </w:r>
      <w:r>
        <w:rPr>
          <w:rFonts w:ascii="宋体" w:hAnsi="宋体"/>
          <w:sz w:val="24"/>
          <w:szCs w:val="24"/>
          <w:highlight w:val="none"/>
        </w:rPr>
        <w:t>代理机构发出书面函。</w:t>
      </w:r>
      <w:r>
        <w:rPr>
          <w:rFonts w:hint="eastAsia" w:ascii="宋体" w:hAnsi="宋体"/>
          <w:sz w:val="24"/>
          <w:szCs w:val="24"/>
          <w:highlight w:val="none"/>
          <w:lang w:eastAsia="zh-CN"/>
        </w:rPr>
        <w:t>采购人</w:t>
      </w:r>
      <w:r>
        <w:rPr>
          <w:rFonts w:ascii="宋体" w:hAnsi="宋体"/>
          <w:sz w:val="24"/>
          <w:szCs w:val="24"/>
          <w:highlight w:val="none"/>
        </w:rPr>
        <w:t>对供应商所要求澄清的内容均予以答复（答复中不包括问题的来源）。必要时，</w:t>
      </w:r>
      <w:r>
        <w:rPr>
          <w:rFonts w:hint="eastAsia" w:ascii="宋体" w:hAnsi="宋体"/>
          <w:sz w:val="24"/>
          <w:szCs w:val="24"/>
          <w:highlight w:val="none"/>
          <w:lang w:eastAsia="zh-CN"/>
        </w:rPr>
        <w:t>采购人</w:t>
      </w:r>
      <w:r>
        <w:rPr>
          <w:rFonts w:ascii="宋体" w:hAnsi="宋体"/>
          <w:sz w:val="24"/>
          <w:szCs w:val="24"/>
          <w:highlight w:val="none"/>
        </w:rPr>
        <w:t>将组织相关专家召开答疑会，并向所有供应商公布，供应商可在会员专区对应栏目下载澄清文件。澄清文件作为磋商文件的组成部分，对供应商具有同等约束作用。</w:t>
      </w:r>
    </w:p>
    <w:p w14:paraId="3F22210A">
      <w:pPr>
        <w:pStyle w:val="6"/>
        <w:spacing w:line="460" w:lineRule="exact"/>
        <w:ind w:firstLine="460" w:firstLineChars="202"/>
        <w:jc w:val="left"/>
        <w:outlineLvl w:val="9"/>
        <w:rPr>
          <w:rFonts w:ascii="宋体" w:hAnsi="宋体"/>
          <w:sz w:val="24"/>
          <w:szCs w:val="24"/>
          <w:highlight w:val="none"/>
        </w:rPr>
      </w:pPr>
      <w:r>
        <w:rPr>
          <w:rFonts w:ascii="宋体" w:hAnsi="宋体"/>
          <w:spacing w:val="-6"/>
          <w:sz w:val="24"/>
          <w:szCs w:val="24"/>
          <w:highlight w:val="none"/>
        </w:rPr>
        <w:t>2.2.2</w:t>
      </w:r>
      <w:r>
        <w:rPr>
          <w:rFonts w:ascii="宋体" w:hAnsi="宋体"/>
          <w:sz w:val="24"/>
          <w:szCs w:val="24"/>
          <w:highlight w:val="none"/>
        </w:rPr>
        <w:t>供应商在本项目采购公告期限届满之日起5个工作日内未对磋商文件提出异议的，</w:t>
      </w:r>
      <w:r>
        <w:rPr>
          <w:rFonts w:hint="eastAsia" w:ascii="宋体" w:hAnsi="宋体"/>
          <w:sz w:val="24"/>
          <w:szCs w:val="24"/>
          <w:highlight w:val="none"/>
          <w:lang w:eastAsia="zh-CN"/>
        </w:rPr>
        <w:t>采购人</w:t>
      </w:r>
      <w:r>
        <w:rPr>
          <w:rFonts w:ascii="宋体" w:hAnsi="宋体"/>
          <w:sz w:val="24"/>
          <w:szCs w:val="24"/>
          <w:highlight w:val="none"/>
        </w:rPr>
        <w:t>将视其为同意。在规定的时间后就磋商文件内容提出的质疑将不予受理。</w:t>
      </w:r>
    </w:p>
    <w:p w14:paraId="48678194">
      <w:pPr>
        <w:pStyle w:val="6"/>
        <w:spacing w:line="460" w:lineRule="exact"/>
        <w:ind w:firstLine="484" w:firstLineChars="201"/>
        <w:contextualSpacing/>
        <w:jc w:val="left"/>
        <w:outlineLvl w:val="2"/>
        <w:rPr>
          <w:rFonts w:ascii="宋体" w:hAnsi="宋体"/>
          <w:b/>
          <w:sz w:val="24"/>
          <w:szCs w:val="24"/>
          <w:highlight w:val="none"/>
        </w:rPr>
      </w:pPr>
      <w:r>
        <w:rPr>
          <w:rFonts w:ascii="宋体" w:hAnsi="宋体"/>
          <w:b/>
          <w:sz w:val="24"/>
          <w:szCs w:val="24"/>
          <w:highlight w:val="none"/>
        </w:rPr>
        <w:t>2.3. 磋商文件的修改</w:t>
      </w:r>
    </w:p>
    <w:p w14:paraId="7D1C3C5C">
      <w:pPr>
        <w:pStyle w:val="6"/>
        <w:spacing w:line="460" w:lineRule="exact"/>
        <w:ind w:firstLine="460" w:firstLineChars="202"/>
        <w:jc w:val="left"/>
        <w:outlineLvl w:val="9"/>
        <w:rPr>
          <w:rFonts w:ascii="宋体" w:hAnsi="宋体"/>
          <w:spacing w:val="-6"/>
          <w:sz w:val="24"/>
          <w:szCs w:val="24"/>
          <w:highlight w:val="none"/>
        </w:rPr>
      </w:pPr>
      <w:r>
        <w:rPr>
          <w:rFonts w:ascii="宋体" w:hAnsi="宋体"/>
          <w:spacing w:val="-6"/>
          <w:sz w:val="24"/>
          <w:szCs w:val="24"/>
          <w:highlight w:val="none"/>
        </w:rPr>
        <w:t>2.3.1</w:t>
      </w:r>
      <w:r>
        <w:rPr>
          <w:rFonts w:hint="eastAsia" w:ascii="宋体" w:hAnsi="宋体"/>
          <w:spacing w:val="-6"/>
          <w:sz w:val="24"/>
          <w:szCs w:val="24"/>
          <w:highlight w:val="none"/>
          <w:lang w:eastAsia="zh-CN"/>
        </w:rPr>
        <w:t>采购人</w:t>
      </w:r>
      <w:r>
        <w:rPr>
          <w:rFonts w:ascii="宋体" w:hAnsi="宋体"/>
          <w:spacing w:val="-6"/>
          <w:sz w:val="24"/>
          <w:szCs w:val="24"/>
          <w:highlight w:val="none"/>
        </w:rPr>
        <w:t>可以对已发出的磋商文件进行必要的澄清或者修改。</w:t>
      </w:r>
      <w:r>
        <w:rPr>
          <w:rFonts w:ascii="宋体" w:hAnsi="宋体"/>
          <w:sz w:val="24"/>
          <w:szCs w:val="24"/>
          <w:highlight w:val="none"/>
        </w:rPr>
        <w:t>澄清或者修改的内容可能影响响应文件编制的，</w:t>
      </w:r>
      <w:r>
        <w:rPr>
          <w:rFonts w:hint="eastAsia" w:ascii="宋体" w:hAnsi="宋体"/>
          <w:sz w:val="24"/>
          <w:szCs w:val="24"/>
          <w:highlight w:val="none"/>
          <w:lang w:eastAsia="zh-CN"/>
        </w:rPr>
        <w:t>采购人</w:t>
      </w:r>
      <w:r>
        <w:rPr>
          <w:rFonts w:ascii="宋体" w:hAnsi="宋体"/>
          <w:sz w:val="24"/>
          <w:szCs w:val="24"/>
          <w:highlight w:val="none"/>
        </w:rPr>
        <w:t>将在响应文件递交截止时间五日前在</w:t>
      </w:r>
      <w:r>
        <w:rPr>
          <w:rFonts w:hint="eastAsia" w:ascii="宋体" w:hAnsi="宋体"/>
          <w:sz w:val="24"/>
          <w:szCs w:val="24"/>
          <w:highlight w:val="none"/>
        </w:rPr>
        <w:t>新疆政府采购网（http://www.ccgp-xinjiang.gov.cn）</w:t>
      </w:r>
      <w:r>
        <w:rPr>
          <w:rFonts w:ascii="宋体" w:hAnsi="宋体"/>
          <w:sz w:val="24"/>
          <w:szCs w:val="24"/>
          <w:highlight w:val="none"/>
        </w:rPr>
        <w:t xml:space="preserve">发布更正公告。 </w:t>
      </w:r>
    </w:p>
    <w:p w14:paraId="17B84E46">
      <w:pPr>
        <w:pStyle w:val="6"/>
        <w:spacing w:line="460" w:lineRule="exact"/>
        <w:ind w:firstLine="460" w:firstLineChars="202"/>
        <w:jc w:val="left"/>
        <w:outlineLvl w:val="9"/>
        <w:rPr>
          <w:rFonts w:ascii="宋体" w:hAnsi="宋体"/>
          <w:sz w:val="24"/>
          <w:szCs w:val="24"/>
          <w:highlight w:val="none"/>
        </w:rPr>
      </w:pPr>
      <w:r>
        <w:rPr>
          <w:rFonts w:ascii="宋体" w:hAnsi="宋体"/>
          <w:spacing w:val="-6"/>
          <w:sz w:val="24"/>
          <w:szCs w:val="24"/>
          <w:highlight w:val="none"/>
        </w:rPr>
        <w:t>2.3.2澄清或者修改的内容是磋商文件的组成部分，将在</w:t>
      </w:r>
      <w:r>
        <w:rPr>
          <w:rFonts w:hint="eastAsia" w:ascii="宋体" w:hAnsi="宋体"/>
          <w:sz w:val="24"/>
          <w:szCs w:val="24"/>
          <w:highlight w:val="none"/>
        </w:rPr>
        <w:t>新疆政府采购网（http://www.ccgp-xinjiang.gov.cn）</w:t>
      </w:r>
      <w:r>
        <w:rPr>
          <w:rFonts w:ascii="宋体" w:hAnsi="宋体"/>
          <w:sz w:val="24"/>
          <w:szCs w:val="24"/>
          <w:highlight w:val="none"/>
        </w:rPr>
        <w:t>向所有供应商公布，并对供应商具有约束力。</w:t>
      </w:r>
    </w:p>
    <w:p w14:paraId="7AD9BA1D">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2.3.3为使供应商有充足的时间对磋商文件的修改部分进行研究，</w:t>
      </w:r>
      <w:r>
        <w:rPr>
          <w:rFonts w:hint="eastAsia" w:ascii="宋体" w:hAnsi="宋体"/>
          <w:sz w:val="24"/>
          <w:szCs w:val="24"/>
          <w:highlight w:val="none"/>
          <w:lang w:eastAsia="zh-CN"/>
        </w:rPr>
        <w:t>采购人</w:t>
      </w:r>
      <w:r>
        <w:rPr>
          <w:rFonts w:ascii="宋体" w:hAnsi="宋体"/>
          <w:sz w:val="24"/>
          <w:szCs w:val="24"/>
          <w:highlight w:val="none"/>
        </w:rPr>
        <w:t>可适当推迟响应文件截止期，并通过在</w:t>
      </w:r>
      <w:r>
        <w:rPr>
          <w:rFonts w:hint="eastAsia" w:ascii="宋体" w:hAnsi="宋体"/>
          <w:sz w:val="24"/>
          <w:szCs w:val="24"/>
          <w:highlight w:val="none"/>
        </w:rPr>
        <w:t>新疆政府采购网（http://www.ccgp-xinjiang.gov.cn）</w:t>
      </w:r>
      <w:r>
        <w:rPr>
          <w:rFonts w:ascii="宋体" w:hAnsi="宋体"/>
          <w:sz w:val="24"/>
          <w:szCs w:val="24"/>
          <w:highlight w:val="none"/>
        </w:rPr>
        <w:t>上发布公告方式通知所有下载磋商文件的供应商。</w:t>
      </w:r>
    </w:p>
    <w:p w14:paraId="4AE62D3A">
      <w:pPr>
        <w:pStyle w:val="6"/>
        <w:spacing w:line="460" w:lineRule="exact"/>
        <w:ind w:firstLine="460" w:firstLineChars="202"/>
        <w:jc w:val="left"/>
        <w:outlineLvl w:val="9"/>
        <w:rPr>
          <w:rFonts w:ascii="宋体" w:hAnsi="宋体"/>
          <w:spacing w:val="-6"/>
          <w:sz w:val="24"/>
          <w:szCs w:val="24"/>
          <w:highlight w:val="none"/>
        </w:rPr>
      </w:pPr>
      <w:r>
        <w:rPr>
          <w:rFonts w:ascii="宋体" w:hAnsi="宋体"/>
          <w:spacing w:val="-6"/>
          <w:sz w:val="24"/>
          <w:szCs w:val="24"/>
          <w:highlight w:val="none"/>
        </w:rPr>
        <w:t>2.3.4供应商应注意及时浏览网上发布的澄清或修改通知并下载，因供应商原因未</w:t>
      </w:r>
      <w:bookmarkStart w:id="67" w:name="_Toc446599313"/>
      <w:bookmarkStart w:id="68" w:name="_Toc293736013"/>
      <w:bookmarkStart w:id="69" w:name="_Toc256000004"/>
      <w:bookmarkStart w:id="70" w:name="_Toc293736056"/>
      <w:bookmarkStart w:id="71" w:name="_Toc293738994"/>
      <w:r>
        <w:rPr>
          <w:rFonts w:ascii="宋体" w:hAnsi="宋体"/>
          <w:spacing w:val="-6"/>
          <w:sz w:val="24"/>
          <w:szCs w:val="24"/>
          <w:highlight w:val="none"/>
        </w:rPr>
        <w:t>及时获知澄清、修改或补充内容而导致的任何后果将由供应商自行承担</w:t>
      </w:r>
    </w:p>
    <w:bookmarkEnd w:id="67"/>
    <w:bookmarkEnd w:id="68"/>
    <w:bookmarkEnd w:id="69"/>
    <w:bookmarkEnd w:id="70"/>
    <w:bookmarkEnd w:id="71"/>
    <w:p w14:paraId="6BAB3016">
      <w:pPr>
        <w:pStyle w:val="61"/>
        <w:spacing w:before="0" w:after="0" w:line="460" w:lineRule="exact"/>
        <w:ind w:left="0" w:leftChars="0"/>
        <w:outlineLvl w:val="1"/>
        <w:rPr>
          <w:sz w:val="30"/>
          <w:szCs w:val="30"/>
          <w:highlight w:val="none"/>
        </w:rPr>
      </w:pPr>
      <w:bookmarkStart w:id="72" w:name="_Toc4213"/>
      <w:bookmarkStart w:id="73" w:name="_Toc28910"/>
      <w:r>
        <w:rPr>
          <w:sz w:val="30"/>
          <w:szCs w:val="30"/>
          <w:highlight w:val="none"/>
        </w:rPr>
        <w:t>三、响应文件的编制和数量</w:t>
      </w:r>
      <w:bookmarkEnd w:id="72"/>
      <w:bookmarkEnd w:id="73"/>
    </w:p>
    <w:p w14:paraId="36CA912B">
      <w:pPr>
        <w:pStyle w:val="63"/>
        <w:spacing w:line="460" w:lineRule="exact"/>
        <w:ind w:firstLine="484" w:firstLineChars="201"/>
        <w:contextualSpacing/>
        <w:jc w:val="left"/>
        <w:outlineLvl w:val="2"/>
        <w:rPr>
          <w:rFonts w:hAnsi="宋体"/>
          <w:b/>
          <w:sz w:val="24"/>
          <w:szCs w:val="24"/>
          <w:highlight w:val="none"/>
        </w:rPr>
      </w:pPr>
      <w:r>
        <w:rPr>
          <w:rFonts w:hAnsi="宋体"/>
          <w:b/>
          <w:sz w:val="24"/>
          <w:szCs w:val="24"/>
          <w:highlight w:val="none"/>
        </w:rPr>
        <w:t>3.1．响应文件的语言</w:t>
      </w:r>
    </w:p>
    <w:p w14:paraId="4A74F622">
      <w:pPr>
        <w:pStyle w:val="65"/>
        <w:spacing w:line="460" w:lineRule="exact"/>
        <w:ind w:firstLine="460" w:firstLineChars="202"/>
        <w:jc w:val="left"/>
        <w:outlineLvl w:val="9"/>
        <w:rPr>
          <w:rFonts w:ascii="宋体" w:hAnsi="宋体"/>
          <w:spacing w:val="-6"/>
          <w:sz w:val="24"/>
          <w:szCs w:val="24"/>
          <w:highlight w:val="none"/>
        </w:rPr>
      </w:pPr>
      <w:r>
        <w:rPr>
          <w:rFonts w:ascii="宋体" w:hAnsi="宋体"/>
          <w:spacing w:val="-6"/>
          <w:sz w:val="24"/>
          <w:szCs w:val="24"/>
          <w:highlight w:val="none"/>
        </w:rPr>
        <w:t>3.1.1供应商提交的响应文件以及供应商与</w:t>
      </w:r>
      <w:r>
        <w:rPr>
          <w:rFonts w:hint="eastAsia" w:ascii="宋体" w:hAnsi="宋体"/>
          <w:spacing w:val="-6"/>
          <w:sz w:val="24"/>
          <w:szCs w:val="24"/>
          <w:highlight w:val="none"/>
          <w:lang w:eastAsia="zh-CN"/>
        </w:rPr>
        <w:t>采购人</w:t>
      </w:r>
      <w:r>
        <w:rPr>
          <w:rFonts w:ascii="宋体" w:hAnsi="宋体"/>
          <w:spacing w:val="-6"/>
          <w:sz w:val="24"/>
          <w:szCs w:val="24"/>
          <w:highlight w:val="none"/>
        </w:rPr>
        <w:t>就有关磋商的所有来往函电均应使用中文。供应商提交的支持文件或印刷的文献可以用另一种语言，但相应内容应附有中文翻译本，在解释响应文件的修改内容时以中文翻译本为准。</w:t>
      </w:r>
    </w:p>
    <w:p w14:paraId="0E8FBFB6">
      <w:pPr>
        <w:pStyle w:val="63"/>
        <w:spacing w:line="460" w:lineRule="exact"/>
        <w:ind w:firstLine="484" w:firstLineChars="201"/>
        <w:contextualSpacing/>
        <w:jc w:val="left"/>
        <w:outlineLvl w:val="2"/>
        <w:rPr>
          <w:rFonts w:hAnsi="宋体"/>
          <w:b/>
          <w:sz w:val="24"/>
          <w:szCs w:val="24"/>
          <w:highlight w:val="none"/>
        </w:rPr>
      </w:pPr>
      <w:r>
        <w:rPr>
          <w:rFonts w:hAnsi="宋体"/>
          <w:b/>
          <w:sz w:val="24"/>
          <w:szCs w:val="24"/>
          <w:highlight w:val="none"/>
        </w:rPr>
        <w:t>3.2响应文件的构成</w:t>
      </w:r>
    </w:p>
    <w:p w14:paraId="1B6C8989">
      <w:pPr>
        <w:pStyle w:val="65"/>
        <w:spacing w:line="460" w:lineRule="exact"/>
        <w:ind w:firstLine="484" w:firstLineChars="202"/>
        <w:jc w:val="left"/>
        <w:outlineLvl w:val="3"/>
        <w:rPr>
          <w:rFonts w:ascii="宋体" w:hAnsi="宋体"/>
          <w:sz w:val="24"/>
          <w:szCs w:val="24"/>
          <w:highlight w:val="none"/>
        </w:rPr>
      </w:pPr>
      <w:r>
        <w:rPr>
          <w:rFonts w:ascii="宋体" w:hAnsi="宋体"/>
          <w:sz w:val="24"/>
          <w:szCs w:val="24"/>
          <w:highlight w:val="none"/>
        </w:rPr>
        <w:t>3.2.1供应商编制的响应文件应包括但不少于下列内容：</w:t>
      </w:r>
    </w:p>
    <w:p w14:paraId="15B9D01B">
      <w:pPr>
        <w:pStyle w:val="65"/>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（1）资格响应文件</w:t>
      </w:r>
    </w:p>
    <w:p w14:paraId="1131D052">
      <w:pPr>
        <w:pStyle w:val="65"/>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（2）价格响应文件</w:t>
      </w:r>
    </w:p>
    <w:p w14:paraId="20871A56">
      <w:pPr>
        <w:pStyle w:val="65"/>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（3）商务技术响应文件</w:t>
      </w:r>
    </w:p>
    <w:p w14:paraId="19113F95">
      <w:pPr>
        <w:pStyle w:val="63"/>
        <w:spacing w:line="460" w:lineRule="exact"/>
        <w:ind w:firstLine="484" w:firstLineChars="201"/>
        <w:contextualSpacing/>
        <w:jc w:val="left"/>
        <w:outlineLvl w:val="2"/>
        <w:rPr>
          <w:rFonts w:hAnsi="宋体"/>
          <w:b/>
          <w:sz w:val="24"/>
          <w:szCs w:val="24"/>
          <w:highlight w:val="none"/>
        </w:rPr>
      </w:pPr>
      <w:r>
        <w:rPr>
          <w:rFonts w:hAnsi="宋体"/>
          <w:b/>
          <w:sz w:val="24"/>
          <w:szCs w:val="24"/>
          <w:highlight w:val="none"/>
        </w:rPr>
        <w:t>3.3响应文件编制</w:t>
      </w:r>
    </w:p>
    <w:p w14:paraId="6EE7F8D5">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3.3.1</w:t>
      </w:r>
      <w:r>
        <w:rPr>
          <w:rFonts w:ascii="宋体" w:hAnsi="宋体"/>
          <w:spacing w:val="-6"/>
          <w:sz w:val="24"/>
          <w:szCs w:val="24"/>
          <w:highlight w:val="none"/>
        </w:rPr>
        <w:t>电子</w:t>
      </w:r>
      <w:r>
        <w:rPr>
          <w:rFonts w:ascii="宋体" w:hAnsi="宋体"/>
          <w:kern w:val="0"/>
          <w:sz w:val="24"/>
          <w:szCs w:val="24"/>
          <w:highlight w:val="none"/>
        </w:rPr>
        <w:t>响应文件制作时，应按照统一的“投标文件制作工具”和磋商文件中明确的响应文件目录和投标</w:t>
      </w:r>
      <w:r>
        <w:rPr>
          <w:rFonts w:ascii="宋体" w:hAnsi="宋体"/>
          <w:sz w:val="24"/>
          <w:szCs w:val="24"/>
          <w:highlight w:val="none"/>
        </w:rPr>
        <w:t>技术规格、参数及相关要求</w:t>
      </w:r>
      <w:r>
        <w:rPr>
          <w:rFonts w:ascii="宋体" w:hAnsi="宋体"/>
          <w:kern w:val="0"/>
          <w:sz w:val="24"/>
          <w:szCs w:val="24"/>
          <w:highlight w:val="none"/>
        </w:rPr>
        <w:t>格式进行编制，保证目录清晰、内容完整。</w:t>
      </w:r>
    </w:p>
    <w:p w14:paraId="4CF05F9F">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3.3.2供应商应按照供应商须知前附表要求的份数编制响应文件。</w:t>
      </w:r>
    </w:p>
    <w:p w14:paraId="0A879223">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3.3.3</w:t>
      </w:r>
      <w:r>
        <w:rPr>
          <w:rFonts w:ascii="宋体" w:hAnsi="宋体"/>
          <w:b/>
          <w:bCs/>
          <w:kern w:val="0"/>
          <w:sz w:val="24"/>
          <w:szCs w:val="24"/>
          <w:highlight w:val="none"/>
        </w:rPr>
        <w:t>政采云电子投标客户端标书生成后有两份，一份为加密标书（用于供应商投标上传），一份为备份标书（用于解密异常处理时使用）。其中加密标书文件后缀格式为.jmbs；备份标书文件后缀格式为.bfbs。</w:t>
      </w:r>
      <w:r>
        <w:rPr>
          <w:rFonts w:ascii="宋体" w:hAnsi="宋体"/>
          <w:kern w:val="0"/>
          <w:sz w:val="24"/>
          <w:szCs w:val="24"/>
          <w:highlight w:val="none"/>
        </w:rPr>
        <w:t xml:space="preserve"> </w:t>
      </w:r>
    </w:p>
    <w:p w14:paraId="4883CE8A">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 xml:space="preserve">3.3.4供应商因自身原因导致电子响应文件无法导入电子评标系统的，该响应文件视为无效文件。 </w:t>
      </w:r>
    </w:p>
    <w:p w14:paraId="698D0DB4">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3.3.5电子响应文件具有法律效力</w:t>
      </w:r>
      <w:r>
        <w:rPr>
          <w:rFonts w:hint="eastAsia" w:ascii="宋体" w:hAnsi="宋体"/>
          <w:kern w:val="0"/>
          <w:sz w:val="24"/>
          <w:szCs w:val="24"/>
          <w:highlight w:val="none"/>
        </w:rPr>
        <w:t>，</w:t>
      </w:r>
      <w:r>
        <w:rPr>
          <w:rFonts w:ascii="宋体" w:hAnsi="宋体"/>
          <w:kern w:val="0"/>
          <w:sz w:val="24"/>
          <w:szCs w:val="24"/>
          <w:highlight w:val="none"/>
        </w:rPr>
        <w:t xml:space="preserve">与其他形式的响应文件在内容和格式上等同，若响应文件与磋商文件要求不一致，其内容影响成交结果时，责任由供应商自行承担。 </w:t>
      </w:r>
    </w:p>
    <w:p w14:paraId="3CC71C6C">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3.3.6为了保证</w:t>
      </w:r>
      <w:r>
        <w:rPr>
          <w:rFonts w:ascii="宋体" w:hAnsi="宋体"/>
          <w:spacing w:val="-6"/>
          <w:sz w:val="24"/>
          <w:szCs w:val="24"/>
          <w:highlight w:val="none"/>
        </w:rPr>
        <w:t>电子</w:t>
      </w:r>
      <w:r>
        <w:rPr>
          <w:rFonts w:ascii="宋体" w:hAnsi="宋体"/>
          <w:kern w:val="0"/>
          <w:sz w:val="24"/>
          <w:szCs w:val="24"/>
          <w:highlight w:val="none"/>
        </w:rPr>
        <w:t>标书的合法性、安全性和完整性，电子响应文件转换完成后，应在规定区域加盖单位和法定代表人CA印章或电子签字。电子响应文件若无 CA电子签章，则视为无效文件。</w:t>
      </w:r>
    </w:p>
    <w:p w14:paraId="08E7BA86">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3.3.7供应商应完整地</w:t>
      </w:r>
      <w:r>
        <w:rPr>
          <w:rFonts w:ascii="宋体" w:hAnsi="宋体"/>
          <w:spacing w:val="-6"/>
          <w:sz w:val="24"/>
          <w:szCs w:val="24"/>
          <w:highlight w:val="none"/>
        </w:rPr>
        <w:t>填写</w:t>
      </w:r>
      <w:r>
        <w:rPr>
          <w:rFonts w:ascii="宋体" w:hAnsi="宋体"/>
          <w:kern w:val="0"/>
          <w:sz w:val="24"/>
          <w:szCs w:val="24"/>
          <w:highlight w:val="none"/>
        </w:rPr>
        <w:t>磋商文件中提供的《竞争性磋商函</w:t>
      </w:r>
      <w:r>
        <w:rPr>
          <w:rFonts w:hint="eastAsia" w:ascii="宋体" w:hAnsi="宋体"/>
          <w:kern w:val="0"/>
          <w:sz w:val="24"/>
          <w:szCs w:val="24"/>
          <w:highlight w:val="none"/>
          <w:lang w:eastAsia="zh-CN"/>
        </w:rPr>
        <w:t>》《</w:t>
      </w:r>
      <w:r>
        <w:rPr>
          <w:rFonts w:ascii="宋体" w:hAnsi="宋体"/>
          <w:kern w:val="0"/>
          <w:sz w:val="24"/>
          <w:szCs w:val="24"/>
          <w:highlight w:val="none"/>
        </w:rPr>
        <w:t xml:space="preserve">竞争性磋商报价一览表》等磋商文件中规定的所有内容。 </w:t>
      </w:r>
    </w:p>
    <w:p w14:paraId="5FE03621">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3.3.8供应商必须保证响应文件所提供的全部资料真实可靠，并接受</w:t>
      </w:r>
      <w:r>
        <w:rPr>
          <w:rFonts w:hint="eastAsia" w:ascii="宋体" w:hAnsi="宋体"/>
          <w:kern w:val="0"/>
          <w:sz w:val="24"/>
          <w:szCs w:val="24"/>
          <w:highlight w:val="none"/>
          <w:lang w:eastAsia="zh-CN"/>
        </w:rPr>
        <w:t>采购人</w:t>
      </w:r>
      <w:r>
        <w:rPr>
          <w:rFonts w:ascii="宋体" w:hAnsi="宋体"/>
          <w:kern w:val="0"/>
          <w:sz w:val="24"/>
          <w:szCs w:val="24"/>
          <w:highlight w:val="none"/>
        </w:rPr>
        <w:t xml:space="preserve">对其中任何资料进一步核实的要求。 </w:t>
      </w:r>
    </w:p>
    <w:p w14:paraId="7B72969F">
      <w:pPr>
        <w:pStyle w:val="63"/>
        <w:spacing w:line="460" w:lineRule="exact"/>
        <w:ind w:firstLine="484" w:firstLineChars="201"/>
        <w:contextualSpacing/>
        <w:jc w:val="left"/>
        <w:outlineLvl w:val="2"/>
        <w:rPr>
          <w:rFonts w:hAnsi="宋体"/>
          <w:b/>
          <w:sz w:val="24"/>
          <w:szCs w:val="24"/>
          <w:highlight w:val="none"/>
        </w:rPr>
      </w:pPr>
      <w:r>
        <w:rPr>
          <w:rFonts w:hAnsi="宋体"/>
          <w:b/>
          <w:sz w:val="24"/>
          <w:szCs w:val="24"/>
          <w:highlight w:val="none"/>
        </w:rPr>
        <w:t>3.4. 磋商报价要求</w:t>
      </w:r>
    </w:p>
    <w:p w14:paraId="2550851A">
      <w:pPr>
        <w:pStyle w:val="65"/>
        <w:spacing w:line="460" w:lineRule="exact"/>
        <w:ind w:firstLine="484" w:firstLineChars="202"/>
        <w:jc w:val="left"/>
        <w:outlineLvl w:val="3"/>
        <w:rPr>
          <w:rFonts w:ascii="宋体" w:hAnsi="宋体"/>
          <w:kern w:val="0"/>
          <w:sz w:val="24"/>
          <w:szCs w:val="24"/>
          <w:highlight w:val="none"/>
        </w:rPr>
      </w:pPr>
      <w:r>
        <w:rPr>
          <w:rFonts w:ascii="宋体" w:hAnsi="宋体"/>
          <w:kern w:val="0"/>
          <w:sz w:val="24"/>
          <w:szCs w:val="24"/>
          <w:highlight w:val="none"/>
        </w:rPr>
        <w:t>3.4.1供应商所提供的服务均以人民币报价。</w:t>
      </w:r>
    </w:p>
    <w:p w14:paraId="662A5255">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3.4.2供应商应按照“第三章 采购需求”规定的服务内容、责任范围以及合同条款进行报价。并按《竞争性磋商报价一览表》确定的格式报出总价。磋商报价应为优惠后的报价，任何报价上的优惠应体现在各分项报价中，国家规定的各项税费不得优惠。磋商报价中不得包含磋商文件要求以外的内容，否则，在评审时不予核减。磋商报价中也不得缺漏磋商文件所要求的内容，否则，在评审时将被视为已包含在磋商报价中。</w:t>
      </w:r>
    </w:p>
    <w:p w14:paraId="5D1BFB10">
      <w:pPr>
        <w:pStyle w:val="65"/>
        <w:spacing w:line="460" w:lineRule="exact"/>
        <w:ind w:firstLine="480"/>
        <w:jc w:val="left"/>
        <w:outlineLvl w:val="9"/>
        <w:rPr>
          <w:rFonts w:ascii="宋体" w:hAnsi="宋体"/>
          <w:kern w:val="0"/>
          <w:sz w:val="24"/>
          <w:szCs w:val="24"/>
          <w:highlight w:val="none"/>
        </w:rPr>
      </w:pPr>
      <w:r>
        <w:rPr>
          <w:rFonts w:ascii="宋体" w:hAnsi="宋体"/>
          <w:kern w:val="0"/>
          <w:sz w:val="24"/>
          <w:szCs w:val="24"/>
          <w:highlight w:val="none"/>
        </w:rPr>
        <w:t>3.4.3《竞争性磋商报价明细表》填写时应响应下列要求（如有）：</w:t>
      </w:r>
    </w:p>
    <w:p w14:paraId="2CCD4BA0">
      <w:pPr>
        <w:pStyle w:val="65"/>
        <w:spacing w:line="460" w:lineRule="exact"/>
        <w:ind w:firstLine="484" w:firstLineChars="202"/>
        <w:jc w:val="left"/>
        <w:outlineLvl w:val="4"/>
        <w:rPr>
          <w:rFonts w:ascii="宋体" w:hAnsi="宋体"/>
          <w:kern w:val="0"/>
          <w:sz w:val="24"/>
          <w:szCs w:val="24"/>
          <w:highlight w:val="none"/>
        </w:rPr>
      </w:pPr>
      <w:r>
        <w:rPr>
          <w:rFonts w:ascii="宋体" w:hAnsi="宋体"/>
          <w:kern w:val="0"/>
          <w:sz w:val="24"/>
          <w:szCs w:val="24"/>
          <w:highlight w:val="none"/>
        </w:rPr>
        <w:t>（1）对于报价免费的项目应标明“免费”；</w:t>
      </w:r>
    </w:p>
    <w:p w14:paraId="1F9383A2">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（2）所有根据合同或其它原因应由供应商支付的税款和其它应</w:t>
      </w:r>
      <w:r>
        <w:rPr>
          <w:rFonts w:hint="eastAsia" w:ascii="宋体" w:hAnsi="宋体"/>
          <w:kern w:val="0"/>
          <w:sz w:val="24"/>
          <w:szCs w:val="24"/>
          <w:highlight w:val="none"/>
          <w:lang w:eastAsia="zh-CN"/>
        </w:rPr>
        <w:t>缴纳</w:t>
      </w:r>
      <w:r>
        <w:rPr>
          <w:rFonts w:ascii="宋体" w:hAnsi="宋体"/>
          <w:kern w:val="0"/>
          <w:sz w:val="24"/>
          <w:szCs w:val="24"/>
          <w:highlight w:val="none"/>
        </w:rPr>
        <w:t>的费用都要包括在供应商提交的磋商总价中；</w:t>
      </w:r>
    </w:p>
    <w:p w14:paraId="71342865">
      <w:pPr>
        <w:pStyle w:val="65"/>
        <w:spacing w:line="460" w:lineRule="exact"/>
        <w:ind w:firstLine="484" w:firstLineChars="202"/>
        <w:jc w:val="left"/>
        <w:outlineLvl w:val="4"/>
        <w:rPr>
          <w:rFonts w:ascii="宋体" w:hAnsi="宋体"/>
          <w:kern w:val="0"/>
          <w:sz w:val="24"/>
          <w:szCs w:val="24"/>
          <w:highlight w:val="none"/>
        </w:rPr>
      </w:pPr>
      <w:r>
        <w:rPr>
          <w:rFonts w:ascii="宋体" w:hAnsi="宋体"/>
          <w:kern w:val="0"/>
          <w:sz w:val="24"/>
          <w:szCs w:val="24"/>
          <w:highlight w:val="none"/>
        </w:rPr>
        <w:t>（3）应包含</w:t>
      </w:r>
      <w:r>
        <w:rPr>
          <w:rFonts w:hint="eastAsia" w:ascii="宋体" w:hAnsi="宋体"/>
          <w:kern w:val="0"/>
          <w:sz w:val="24"/>
          <w:szCs w:val="24"/>
          <w:highlight w:val="none"/>
          <w:lang w:val="en-US" w:eastAsia="zh-CN"/>
        </w:rPr>
        <w:t>本次</w:t>
      </w:r>
      <w:r>
        <w:rPr>
          <w:rFonts w:ascii="宋体" w:hAnsi="宋体"/>
          <w:kern w:val="0"/>
          <w:sz w:val="24"/>
          <w:szCs w:val="24"/>
          <w:highlight w:val="none"/>
        </w:rPr>
        <w:t>服务的有关费用。</w:t>
      </w:r>
    </w:p>
    <w:p w14:paraId="22B92B24">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3.4.4每一种规格的服务只允许有一个报价，否则将被视为无效投标。</w:t>
      </w:r>
    </w:p>
    <w:p w14:paraId="5E2177FA">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3.4.5供应商所报的总价在合同执行过程中是固定不变的，不得以任何理由予以变更。</w:t>
      </w:r>
    </w:p>
    <w:p w14:paraId="4DCADA13">
      <w:pPr>
        <w:pStyle w:val="65"/>
        <w:spacing w:line="460" w:lineRule="exact"/>
        <w:ind w:firstLine="484" w:firstLineChars="202"/>
        <w:jc w:val="left"/>
        <w:outlineLvl w:val="3"/>
        <w:rPr>
          <w:rFonts w:ascii="宋体" w:hAnsi="宋体"/>
          <w:kern w:val="0"/>
          <w:sz w:val="24"/>
          <w:szCs w:val="24"/>
          <w:highlight w:val="none"/>
        </w:rPr>
      </w:pPr>
      <w:r>
        <w:rPr>
          <w:rFonts w:ascii="宋体" w:hAnsi="宋体"/>
          <w:kern w:val="0"/>
          <w:sz w:val="24"/>
          <w:szCs w:val="24"/>
          <w:highlight w:val="none"/>
        </w:rPr>
        <w:t>3.4.6供应商的最后磋商报价超过</w:t>
      </w:r>
      <w:r>
        <w:rPr>
          <w:rFonts w:hint="eastAsia" w:ascii="宋体" w:hAnsi="宋体"/>
          <w:kern w:val="0"/>
          <w:sz w:val="24"/>
          <w:szCs w:val="24"/>
          <w:highlight w:val="none"/>
        </w:rPr>
        <w:t>最高</w:t>
      </w:r>
      <w:r>
        <w:rPr>
          <w:rFonts w:ascii="宋体" w:hAnsi="宋体"/>
          <w:kern w:val="0"/>
          <w:sz w:val="24"/>
          <w:szCs w:val="24"/>
          <w:highlight w:val="none"/>
        </w:rPr>
        <w:t>限价的为无效报价。</w:t>
      </w:r>
    </w:p>
    <w:p w14:paraId="1470B416">
      <w:pPr>
        <w:pStyle w:val="65"/>
        <w:spacing w:line="460" w:lineRule="exact"/>
        <w:ind w:firstLine="484" w:firstLineChars="202"/>
        <w:jc w:val="left"/>
        <w:outlineLvl w:val="2"/>
        <w:rPr>
          <w:rFonts w:ascii="宋体" w:hAnsi="宋体"/>
          <w:kern w:val="0"/>
          <w:sz w:val="24"/>
          <w:szCs w:val="24"/>
          <w:highlight w:val="none"/>
        </w:rPr>
      </w:pPr>
      <w:r>
        <w:rPr>
          <w:rFonts w:ascii="宋体" w:hAnsi="宋体"/>
          <w:kern w:val="0"/>
          <w:sz w:val="24"/>
          <w:szCs w:val="24"/>
          <w:highlight w:val="none"/>
        </w:rPr>
        <w:t>3.5备选方案</w:t>
      </w:r>
    </w:p>
    <w:p w14:paraId="6A05DF26">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3.5.1供应商应按照供应商须知前附表要求编制磋商备选方案，否则将被视为无效响应文件。</w:t>
      </w:r>
    </w:p>
    <w:p w14:paraId="2CBDED58">
      <w:pPr>
        <w:pStyle w:val="65"/>
        <w:spacing w:line="460" w:lineRule="exact"/>
        <w:ind w:firstLine="484" w:firstLineChars="202"/>
        <w:jc w:val="left"/>
        <w:outlineLvl w:val="2"/>
        <w:rPr>
          <w:rFonts w:ascii="宋体" w:hAnsi="宋体"/>
          <w:kern w:val="0"/>
          <w:sz w:val="24"/>
          <w:szCs w:val="24"/>
          <w:highlight w:val="none"/>
        </w:rPr>
      </w:pPr>
      <w:r>
        <w:rPr>
          <w:rFonts w:ascii="宋体" w:hAnsi="宋体"/>
          <w:kern w:val="0"/>
          <w:sz w:val="24"/>
          <w:szCs w:val="24"/>
          <w:highlight w:val="none"/>
        </w:rPr>
        <w:t>3.6联合体投标</w:t>
      </w:r>
    </w:p>
    <w:p w14:paraId="1E5FE757">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3.6.1两个以上供应商可以组成一个联合体，以一个供应商的身份共同参与磋商。</w:t>
      </w:r>
    </w:p>
    <w:p w14:paraId="75CC28EB">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3.6.2采取联合体形式磋商的，联合体各方均应当符合政府采购法第二十二条规定的条件。采购人根据采购项目的特殊要求规定供应商特定条件的，联合体各方中至少有一方符合磋商文件规定的特定条件。</w:t>
      </w:r>
    </w:p>
    <w:p w14:paraId="31243339">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3.6.3联合体各方之间必须签订联合磋商协议，明确约定联合体主体及各方承担的工作和相应的责任，其响应文件中必须提供联合磋商协议。</w:t>
      </w:r>
    </w:p>
    <w:p w14:paraId="406A8E7D">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3.6.4以联合体形式参加政府采购活动的，联合体各方不得再单独参加或者与其他供应商另外组成联合体参加同一合同项下的政府采购活动。</w:t>
      </w:r>
    </w:p>
    <w:p w14:paraId="48B6C750">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3.6.5采取联合体形式投标的，其响应文件必须由联合体所有成员或其各自正式书面授权的代表签署（盖章），以便对所有成员作为整体及作为个体均具有法律约束力。</w:t>
      </w:r>
    </w:p>
    <w:p w14:paraId="08266DCA">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3.6.6联合体成交的，联合体各方应当共同与采购人签订采购合同。</w:t>
      </w:r>
    </w:p>
    <w:p w14:paraId="68C3F6C9">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3.6.7联合体中有同类资质的供应商按照联合体分工承担相同工作的，应当按照资质等级较低的供应商确定资质等级。</w:t>
      </w:r>
    </w:p>
    <w:p w14:paraId="371CAA30">
      <w:pPr>
        <w:pStyle w:val="65"/>
        <w:spacing w:line="460" w:lineRule="exact"/>
        <w:ind w:firstLine="484" w:firstLineChars="202"/>
        <w:jc w:val="left"/>
        <w:outlineLvl w:val="2"/>
        <w:rPr>
          <w:rFonts w:ascii="宋体" w:hAnsi="宋体"/>
          <w:kern w:val="0"/>
          <w:sz w:val="24"/>
          <w:szCs w:val="24"/>
          <w:highlight w:val="none"/>
        </w:rPr>
      </w:pPr>
      <w:r>
        <w:rPr>
          <w:rFonts w:ascii="宋体" w:hAnsi="宋体"/>
          <w:kern w:val="0"/>
          <w:sz w:val="24"/>
          <w:szCs w:val="24"/>
          <w:highlight w:val="none"/>
        </w:rPr>
        <w:t>3.7. 供应商资格证明文件</w:t>
      </w:r>
    </w:p>
    <w:p w14:paraId="63B4CDB0">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3.7.1供应商应提交证明其有资格参加磋商和成交后有能力履行合同的文件，并作为其响应文件的一部分。</w:t>
      </w:r>
    </w:p>
    <w:p w14:paraId="4AF9376C">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3.7.2资格证明文件必须真实可靠、不得伪造。</w:t>
      </w:r>
    </w:p>
    <w:p w14:paraId="5B0B51C1">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3.7.3供应商相关资格证明文件：</w:t>
      </w:r>
    </w:p>
    <w:p w14:paraId="29D2A13B">
      <w:pPr>
        <w:pStyle w:val="65"/>
        <w:spacing w:line="460" w:lineRule="exact"/>
        <w:ind w:firstLine="484" w:firstLineChars="202"/>
        <w:jc w:val="left"/>
        <w:outlineLvl w:val="9"/>
        <w:rPr>
          <w:rFonts w:hint="eastAsia" w:ascii="宋体" w:hAnsi="宋体"/>
          <w:kern w:val="0"/>
          <w:sz w:val="24"/>
          <w:szCs w:val="24"/>
          <w:highlight w:val="none"/>
        </w:rPr>
      </w:pPr>
      <w:r>
        <w:rPr>
          <w:rFonts w:hint="eastAsia" w:ascii="宋体" w:hAnsi="宋体"/>
          <w:kern w:val="0"/>
          <w:sz w:val="24"/>
          <w:szCs w:val="24"/>
          <w:highlight w:val="none"/>
        </w:rPr>
        <w:t>1.满足《中华人民共和国政府采购法》第二十二条规定；</w:t>
      </w:r>
    </w:p>
    <w:p w14:paraId="71663A33">
      <w:pPr>
        <w:pStyle w:val="65"/>
        <w:spacing w:line="460" w:lineRule="exact"/>
        <w:ind w:firstLine="484" w:firstLineChars="202"/>
        <w:jc w:val="left"/>
        <w:outlineLvl w:val="9"/>
        <w:rPr>
          <w:rFonts w:hint="eastAsia" w:ascii="宋体" w:hAnsi="宋体"/>
          <w:kern w:val="0"/>
          <w:sz w:val="24"/>
          <w:szCs w:val="24"/>
          <w:highlight w:val="none"/>
        </w:rPr>
      </w:pPr>
      <w:r>
        <w:rPr>
          <w:rFonts w:hint="eastAsia" w:ascii="宋体" w:hAnsi="宋体"/>
          <w:kern w:val="0"/>
          <w:sz w:val="24"/>
          <w:szCs w:val="24"/>
          <w:highlight w:val="none"/>
        </w:rPr>
        <w:t>2.落实政府采购政策需满足的资格要求：</w:t>
      </w:r>
    </w:p>
    <w:p w14:paraId="701682FE">
      <w:pPr>
        <w:pStyle w:val="65"/>
        <w:spacing w:line="460" w:lineRule="exact"/>
        <w:ind w:firstLine="484" w:firstLineChars="202"/>
        <w:jc w:val="left"/>
        <w:outlineLvl w:val="2"/>
        <w:rPr>
          <w:rFonts w:hint="eastAsia" w:ascii="宋体" w:hAnsi="宋体"/>
          <w:kern w:val="0"/>
          <w:sz w:val="24"/>
          <w:szCs w:val="24"/>
          <w:highlight w:val="none"/>
        </w:rPr>
      </w:pPr>
      <w:r>
        <w:rPr>
          <w:rFonts w:hint="eastAsia" w:ascii="宋体" w:hAnsi="宋体"/>
          <w:kern w:val="0"/>
          <w:sz w:val="24"/>
          <w:szCs w:val="24"/>
          <w:highlight w:val="none"/>
        </w:rPr>
        <w:t>2.1中小企业政策</w:t>
      </w:r>
    </w:p>
    <w:p w14:paraId="6350E1B8">
      <w:pPr>
        <w:pStyle w:val="65"/>
        <w:spacing w:line="460" w:lineRule="exact"/>
        <w:ind w:firstLine="484" w:firstLineChars="202"/>
        <w:jc w:val="left"/>
        <w:outlineLvl w:val="9"/>
        <w:rPr>
          <w:rFonts w:hint="eastAsia" w:ascii="宋体" w:hAnsi="宋体"/>
          <w:kern w:val="0"/>
          <w:sz w:val="24"/>
          <w:szCs w:val="24"/>
          <w:highlight w:val="none"/>
        </w:rPr>
      </w:pPr>
      <w:r>
        <w:rPr>
          <w:rFonts w:hint="eastAsia" w:ascii="宋体" w:hAnsi="宋体"/>
          <w:kern w:val="0"/>
          <w:sz w:val="24"/>
          <w:szCs w:val="24"/>
          <w:highlight w:val="none"/>
          <w:lang w:eastAsia="zh-CN"/>
        </w:rPr>
        <w:t>☑</w:t>
      </w:r>
      <w:r>
        <w:rPr>
          <w:rFonts w:hint="eastAsia" w:ascii="宋体" w:hAnsi="宋体"/>
          <w:kern w:val="0"/>
          <w:sz w:val="24"/>
          <w:szCs w:val="24"/>
          <w:highlight w:val="none"/>
        </w:rPr>
        <w:t>本项目不专门面向中小企业预留采购份额。</w:t>
      </w:r>
    </w:p>
    <w:p w14:paraId="1C666294">
      <w:pPr>
        <w:pStyle w:val="65"/>
        <w:spacing w:line="460" w:lineRule="exact"/>
        <w:ind w:firstLine="484" w:firstLineChars="202"/>
        <w:jc w:val="left"/>
        <w:outlineLvl w:val="9"/>
        <w:rPr>
          <w:rFonts w:hint="eastAsia" w:ascii="宋体" w:hAnsi="宋体"/>
          <w:kern w:val="0"/>
          <w:sz w:val="24"/>
          <w:szCs w:val="24"/>
          <w:highlight w:val="none"/>
        </w:rPr>
      </w:pPr>
      <w:r>
        <w:rPr>
          <w:rFonts w:hint="eastAsia" w:ascii="宋体" w:hAnsi="宋体"/>
          <w:kern w:val="0"/>
          <w:sz w:val="24"/>
          <w:szCs w:val="24"/>
          <w:highlight w:val="none"/>
          <w:lang w:eastAsia="zh-CN"/>
        </w:rPr>
        <w:t>□</w:t>
      </w:r>
      <w:r>
        <w:rPr>
          <w:rFonts w:hint="eastAsia" w:ascii="宋体" w:hAnsi="宋体"/>
          <w:kern w:val="0"/>
          <w:sz w:val="24"/>
          <w:szCs w:val="24"/>
          <w:highlight w:val="none"/>
        </w:rPr>
        <w:t xml:space="preserve">本项目专门面向 </w:t>
      </w:r>
      <w:r>
        <w:rPr>
          <w:rFonts w:hint="eastAsia" w:ascii="宋体" w:hAnsi="宋体"/>
          <w:kern w:val="0"/>
          <w:sz w:val="24"/>
          <w:szCs w:val="24"/>
          <w:highlight w:val="none"/>
          <w:lang w:eastAsia="zh-CN"/>
        </w:rPr>
        <w:t>□</w:t>
      </w:r>
      <w:r>
        <w:rPr>
          <w:rFonts w:hint="eastAsia" w:ascii="宋体" w:hAnsi="宋体"/>
          <w:kern w:val="0"/>
          <w:sz w:val="24"/>
          <w:szCs w:val="24"/>
          <w:highlight w:val="none"/>
        </w:rPr>
        <w:t xml:space="preserve">中小 </w:t>
      </w:r>
      <w:r>
        <w:rPr>
          <w:rFonts w:hint="eastAsia" w:ascii="宋体" w:hAnsi="宋体"/>
          <w:kern w:val="0"/>
          <w:sz w:val="24"/>
          <w:szCs w:val="24"/>
          <w:highlight w:val="none"/>
          <w:lang w:eastAsia="zh-CN"/>
        </w:rPr>
        <w:t>□</w:t>
      </w:r>
      <w:r>
        <w:rPr>
          <w:rFonts w:hint="eastAsia" w:ascii="宋体" w:hAnsi="宋体"/>
          <w:kern w:val="0"/>
          <w:sz w:val="24"/>
          <w:szCs w:val="24"/>
          <w:highlight w:val="none"/>
        </w:rPr>
        <w:t>小微企业采购。即：提供的货物或服务全部由符合政策要求的中小/小微企业制造、服务全部由符合政策要求的中小/小微企业承接。</w:t>
      </w:r>
    </w:p>
    <w:p w14:paraId="570151BE">
      <w:pPr>
        <w:pStyle w:val="65"/>
        <w:spacing w:line="460" w:lineRule="exact"/>
        <w:ind w:firstLine="484" w:firstLineChars="202"/>
        <w:jc w:val="left"/>
        <w:outlineLvl w:val="9"/>
        <w:rPr>
          <w:rFonts w:hint="eastAsia" w:ascii="宋体" w:hAnsi="宋体"/>
          <w:kern w:val="0"/>
          <w:sz w:val="24"/>
          <w:szCs w:val="24"/>
          <w:highlight w:val="none"/>
        </w:rPr>
      </w:pPr>
      <w:r>
        <w:rPr>
          <w:rFonts w:hint="eastAsia" w:ascii="宋体" w:hAnsi="宋体"/>
          <w:kern w:val="0"/>
          <w:sz w:val="24"/>
          <w:szCs w:val="24"/>
          <w:highlight w:val="none"/>
          <w:lang w:val="en-US" w:eastAsia="zh-CN"/>
        </w:rPr>
        <w:t>本项目为专门面向中小企业项目，参加投标的供应商须为中小企业，否则投标无效。因本项属于专门面向中小企业采购，故小型和微型企业不享受价格扣除优惠政策。JY企业、残疾人福利性单位视同小型和微型企业。</w:t>
      </w:r>
    </w:p>
    <w:p w14:paraId="622B9A52">
      <w:pPr>
        <w:pStyle w:val="65"/>
        <w:spacing w:line="460" w:lineRule="exact"/>
        <w:ind w:firstLine="484" w:firstLineChars="202"/>
        <w:jc w:val="left"/>
        <w:outlineLvl w:val="9"/>
        <w:rPr>
          <w:rFonts w:hint="eastAsia" w:ascii="宋体" w:hAnsi="宋体"/>
          <w:kern w:val="0"/>
          <w:sz w:val="24"/>
          <w:szCs w:val="24"/>
          <w:highlight w:val="none"/>
          <w:lang w:val="en-US" w:eastAsia="zh-CN"/>
        </w:rPr>
      </w:pPr>
      <w:r>
        <w:rPr>
          <w:rFonts w:hint="eastAsia" w:ascii="宋体" w:hAnsi="宋体"/>
          <w:kern w:val="0"/>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kern w:val="0"/>
          <w:sz w:val="24"/>
          <w:szCs w:val="24"/>
          <w:highlight w:val="none"/>
          <w:lang w:val="en-US" w:eastAsia="zh-CN"/>
        </w:rPr>
        <w:t xml:space="preserve"> </w:t>
      </w:r>
      <w:r>
        <w:rPr>
          <w:rFonts w:hint="eastAsia" w:ascii="宋体" w:hAnsi="宋体"/>
          <w:kern w:val="0"/>
          <w:sz w:val="24"/>
          <w:szCs w:val="24"/>
          <w:highlight w:val="none"/>
          <w:u w:val="single"/>
          <w:lang w:val="en-US" w:eastAsia="zh-CN"/>
        </w:rPr>
        <w:t xml:space="preserve">  / </w:t>
      </w:r>
      <w:r>
        <w:rPr>
          <w:rFonts w:hint="eastAsia" w:ascii="宋体" w:hAnsi="宋体"/>
          <w:kern w:val="0"/>
          <w:sz w:val="24"/>
          <w:szCs w:val="24"/>
          <w:highlight w:val="none"/>
          <w:lang w:val="en-US" w:eastAsia="zh-CN"/>
        </w:rPr>
        <w:t xml:space="preserve">  </w:t>
      </w:r>
    </w:p>
    <w:p w14:paraId="158A0BCC">
      <w:pPr>
        <w:pStyle w:val="65"/>
        <w:spacing w:line="460" w:lineRule="exact"/>
        <w:ind w:firstLine="484" w:firstLineChars="202"/>
        <w:jc w:val="left"/>
        <w:outlineLvl w:val="2"/>
        <w:rPr>
          <w:rFonts w:hint="eastAsia" w:ascii="宋体" w:hAnsi="宋体"/>
          <w:kern w:val="0"/>
          <w:sz w:val="24"/>
          <w:szCs w:val="24"/>
          <w:highlight w:val="none"/>
        </w:rPr>
      </w:pPr>
      <w:r>
        <w:rPr>
          <w:rFonts w:hint="eastAsia" w:ascii="宋体" w:hAnsi="宋体"/>
          <w:kern w:val="0"/>
          <w:sz w:val="24"/>
          <w:szCs w:val="24"/>
          <w:highlight w:val="none"/>
        </w:rPr>
        <w:t>2.2其它落实政府采购政策的资格要求</w:t>
      </w:r>
    </w:p>
    <w:p w14:paraId="787AAAC1">
      <w:pPr>
        <w:pStyle w:val="65"/>
        <w:spacing w:line="460" w:lineRule="exact"/>
        <w:ind w:firstLine="484" w:firstLineChars="202"/>
        <w:jc w:val="left"/>
        <w:outlineLvl w:val="9"/>
        <w:rPr>
          <w:rFonts w:hint="eastAsia" w:ascii="宋体" w:hAnsi="宋体"/>
          <w:kern w:val="0"/>
          <w:sz w:val="24"/>
          <w:szCs w:val="24"/>
          <w:highlight w:val="none"/>
        </w:rPr>
      </w:pPr>
      <w:r>
        <w:rPr>
          <w:rFonts w:hint="eastAsia" w:ascii="宋体" w:hAnsi="宋体"/>
          <w:kern w:val="0"/>
          <w:sz w:val="24"/>
          <w:szCs w:val="24"/>
          <w:highlight w:val="none"/>
        </w:rPr>
        <w:t xml:space="preserve">（1）财政部、国家发展改革委、生态环境部、市场监管总局《关于调整优化节能产品、环境标志产品政府采购执行机制的通知》（财库[2019]9号文）；  </w:t>
      </w:r>
    </w:p>
    <w:p w14:paraId="71601E3D">
      <w:pPr>
        <w:pStyle w:val="65"/>
        <w:spacing w:line="460" w:lineRule="exact"/>
        <w:ind w:firstLine="484" w:firstLineChars="202"/>
        <w:jc w:val="left"/>
        <w:outlineLvl w:val="9"/>
        <w:rPr>
          <w:rFonts w:hint="eastAsia" w:ascii="宋体" w:hAnsi="宋体"/>
          <w:kern w:val="0"/>
          <w:sz w:val="24"/>
          <w:szCs w:val="24"/>
          <w:highlight w:val="none"/>
        </w:rPr>
      </w:pPr>
      <w:r>
        <w:rPr>
          <w:rFonts w:hint="eastAsia" w:ascii="宋体" w:hAnsi="宋体"/>
          <w:kern w:val="0"/>
          <w:sz w:val="24"/>
          <w:szCs w:val="24"/>
          <w:highlight w:val="none"/>
        </w:rPr>
        <w:t xml:space="preserve">（2）财政部、生态环境部《关于印发环境标志产品政府采购品目清单的通知》（财库[2019]18号文）； </w:t>
      </w:r>
    </w:p>
    <w:p w14:paraId="2F913E3E">
      <w:pPr>
        <w:pStyle w:val="65"/>
        <w:spacing w:line="460" w:lineRule="exact"/>
        <w:ind w:firstLine="484" w:firstLineChars="202"/>
        <w:jc w:val="left"/>
        <w:outlineLvl w:val="9"/>
        <w:rPr>
          <w:rFonts w:hint="eastAsia" w:ascii="宋体" w:hAnsi="宋体"/>
          <w:kern w:val="0"/>
          <w:sz w:val="24"/>
          <w:szCs w:val="24"/>
          <w:highlight w:val="none"/>
        </w:rPr>
      </w:pPr>
      <w:r>
        <w:rPr>
          <w:rFonts w:hint="eastAsia" w:ascii="宋体" w:hAnsi="宋体"/>
          <w:kern w:val="0"/>
          <w:sz w:val="24"/>
          <w:szCs w:val="24"/>
          <w:highlight w:val="none"/>
        </w:rPr>
        <w:t xml:space="preserve">（3）财政部、发展改革委《关于印发节能产品政府采购品目清单的通知》（财库[2019]19号文）； </w:t>
      </w:r>
    </w:p>
    <w:p w14:paraId="3CC6604E">
      <w:pPr>
        <w:pStyle w:val="65"/>
        <w:spacing w:line="460" w:lineRule="exact"/>
        <w:ind w:firstLine="484" w:firstLineChars="202"/>
        <w:jc w:val="left"/>
        <w:outlineLvl w:val="9"/>
        <w:rPr>
          <w:rFonts w:hint="eastAsia" w:ascii="宋体" w:hAnsi="宋体"/>
          <w:kern w:val="0"/>
          <w:sz w:val="24"/>
          <w:szCs w:val="24"/>
          <w:highlight w:val="none"/>
        </w:rPr>
      </w:pPr>
      <w:r>
        <w:rPr>
          <w:rFonts w:hint="eastAsia" w:ascii="宋体" w:hAnsi="宋体"/>
          <w:kern w:val="0"/>
          <w:sz w:val="24"/>
          <w:szCs w:val="24"/>
          <w:highlight w:val="none"/>
        </w:rPr>
        <w:t xml:space="preserve">（4）市场监管总局《市场监管总局关于发布参与实施政府采购节能产品、环境标志产品认证机构名录的公告》（2019年第16号）；  </w:t>
      </w:r>
    </w:p>
    <w:p w14:paraId="01498745">
      <w:pPr>
        <w:pStyle w:val="65"/>
        <w:spacing w:line="460" w:lineRule="exact"/>
        <w:ind w:firstLine="484" w:firstLineChars="202"/>
        <w:jc w:val="left"/>
        <w:outlineLvl w:val="9"/>
        <w:rPr>
          <w:rFonts w:hint="eastAsia" w:ascii="宋体" w:hAnsi="宋体"/>
          <w:kern w:val="0"/>
          <w:sz w:val="24"/>
          <w:szCs w:val="24"/>
          <w:highlight w:val="none"/>
        </w:rPr>
      </w:pPr>
      <w:r>
        <w:rPr>
          <w:rFonts w:hint="eastAsia" w:ascii="宋体" w:hAnsi="宋体"/>
          <w:kern w:val="0"/>
          <w:sz w:val="24"/>
          <w:szCs w:val="24"/>
          <w:highlight w:val="none"/>
        </w:rPr>
        <w:t xml:space="preserve">（5）财政部、工业和信息化部《关于印发《政府采购促进中小企业发展管理办法》的通知》（财库[2020]46号文）《关于进一步加大政府采购支持中小企业力度的通知》（财库[2022]19号文）执行； </w:t>
      </w:r>
    </w:p>
    <w:p w14:paraId="56595FE0">
      <w:pPr>
        <w:pStyle w:val="65"/>
        <w:spacing w:line="460" w:lineRule="exact"/>
        <w:ind w:firstLine="484" w:firstLineChars="202"/>
        <w:jc w:val="left"/>
        <w:outlineLvl w:val="9"/>
        <w:rPr>
          <w:rFonts w:hint="eastAsia" w:ascii="宋体" w:hAnsi="宋体"/>
          <w:kern w:val="0"/>
          <w:sz w:val="24"/>
          <w:szCs w:val="24"/>
          <w:highlight w:val="none"/>
        </w:rPr>
      </w:pPr>
      <w:r>
        <w:rPr>
          <w:rFonts w:hint="eastAsia" w:ascii="宋体" w:hAnsi="宋体"/>
          <w:kern w:val="0"/>
          <w:sz w:val="24"/>
          <w:szCs w:val="24"/>
          <w:highlight w:val="none"/>
        </w:rPr>
        <w:t xml:space="preserve">（6）财政部、民政部、中国残疾人联合会《关于促进残疾人就业政府采购政策的通知》（财库[2017]141号）；  </w:t>
      </w:r>
    </w:p>
    <w:p w14:paraId="00E6EE57">
      <w:pPr>
        <w:pStyle w:val="65"/>
        <w:spacing w:line="460" w:lineRule="exact"/>
        <w:ind w:firstLine="484" w:firstLineChars="202"/>
        <w:jc w:val="left"/>
        <w:outlineLvl w:val="9"/>
        <w:rPr>
          <w:rFonts w:hint="eastAsia" w:ascii="宋体" w:hAnsi="宋体"/>
          <w:kern w:val="0"/>
          <w:sz w:val="24"/>
          <w:szCs w:val="24"/>
          <w:highlight w:val="none"/>
        </w:rPr>
      </w:pPr>
      <w:r>
        <w:rPr>
          <w:rFonts w:hint="eastAsia" w:ascii="宋体" w:hAnsi="宋体"/>
          <w:kern w:val="0"/>
          <w:sz w:val="24"/>
          <w:szCs w:val="24"/>
          <w:highlight w:val="none"/>
        </w:rPr>
        <w:t>（7）财政部、</w:t>
      </w:r>
      <w:r>
        <w:rPr>
          <w:rFonts w:hint="eastAsia" w:ascii="宋体" w:hAnsi="宋体"/>
          <w:kern w:val="0"/>
          <w:sz w:val="24"/>
          <w:szCs w:val="24"/>
          <w:highlight w:val="none"/>
          <w:lang w:val="en-US" w:eastAsia="zh-CN"/>
        </w:rPr>
        <w:t>SF</w:t>
      </w:r>
      <w:r>
        <w:rPr>
          <w:rFonts w:hint="eastAsia" w:ascii="宋体" w:hAnsi="宋体"/>
          <w:kern w:val="0"/>
          <w:sz w:val="24"/>
          <w:szCs w:val="24"/>
          <w:highlight w:val="none"/>
        </w:rPr>
        <w:t>部《关于政府采购支持</w:t>
      </w:r>
      <w:r>
        <w:rPr>
          <w:rFonts w:hint="eastAsia" w:ascii="宋体" w:hAnsi="宋体"/>
          <w:kern w:val="0"/>
          <w:sz w:val="24"/>
          <w:szCs w:val="24"/>
          <w:highlight w:val="none"/>
          <w:lang w:val="en-US" w:eastAsia="zh-CN"/>
        </w:rPr>
        <w:t>JY</w:t>
      </w:r>
      <w:r>
        <w:rPr>
          <w:rFonts w:hint="eastAsia" w:ascii="宋体" w:hAnsi="宋体"/>
          <w:kern w:val="0"/>
          <w:sz w:val="24"/>
          <w:szCs w:val="24"/>
          <w:highlight w:val="none"/>
        </w:rPr>
        <w:t xml:space="preserve">企业发展有关问题的通知》（财库[2014]68号文）； </w:t>
      </w:r>
    </w:p>
    <w:p w14:paraId="19B97C92">
      <w:pPr>
        <w:pStyle w:val="65"/>
        <w:spacing w:line="460" w:lineRule="exact"/>
        <w:ind w:firstLine="484" w:firstLineChars="202"/>
        <w:jc w:val="left"/>
        <w:outlineLvl w:val="9"/>
        <w:rPr>
          <w:rFonts w:hint="eastAsia" w:ascii="宋体" w:hAnsi="宋体"/>
          <w:kern w:val="0"/>
          <w:sz w:val="24"/>
          <w:szCs w:val="24"/>
          <w:highlight w:val="none"/>
        </w:rPr>
      </w:pPr>
      <w:r>
        <w:rPr>
          <w:rFonts w:hint="eastAsia" w:ascii="宋体" w:hAnsi="宋体"/>
          <w:kern w:val="0"/>
          <w:sz w:val="24"/>
          <w:szCs w:val="24"/>
          <w:highlight w:val="none"/>
        </w:rPr>
        <w:t>（8）财政部、生态环境部、国家邮政局《关于印发《商品包装政府采购需求标准（试行）</w:t>
      </w:r>
      <w:r>
        <w:rPr>
          <w:rFonts w:hint="eastAsia" w:ascii="宋体" w:hAnsi="宋体"/>
          <w:kern w:val="0"/>
          <w:sz w:val="24"/>
          <w:szCs w:val="24"/>
          <w:highlight w:val="none"/>
          <w:lang w:eastAsia="zh-CN"/>
        </w:rPr>
        <w:t>》《</w:t>
      </w:r>
      <w:r>
        <w:rPr>
          <w:rFonts w:hint="eastAsia" w:ascii="宋体" w:hAnsi="宋体"/>
          <w:kern w:val="0"/>
          <w:sz w:val="24"/>
          <w:szCs w:val="24"/>
          <w:highlight w:val="none"/>
        </w:rPr>
        <w:t>快递包装政府采购需求标准（试行）》的通知》（财办库〔2020〕123号）。</w:t>
      </w:r>
    </w:p>
    <w:p w14:paraId="62FB21AC">
      <w:pPr>
        <w:pStyle w:val="65"/>
        <w:spacing w:line="460" w:lineRule="exact"/>
        <w:ind w:firstLine="484" w:firstLineChars="202"/>
        <w:jc w:val="left"/>
        <w:outlineLvl w:val="9"/>
        <w:rPr>
          <w:rFonts w:hint="eastAsia" w:ascii="宋体" w:hAnsi="宋体"/>
          <w:kern w:val="0"/>
          <w:sz w:val="24"/>
          <w:szCs w:val="24"/>
          <w:highlight w:val="none"/>
          <w:lang w:eastAsia="zh-CN"/>
        </w:rPr>
      </w:pPr>
      <w:r>
        <w:rPr>
          <w:rFonts w:hint="eastAsia" w:ascii="宋体" w:hAnsi="宋体"/>
          <w:kern w:val="0"/>
          <w:sz w:val="24"/>
          <w:szCs w:val="24"/>
          <w:highlight w:val="none"/>
        </w:rPr>
        <w:t>标项1：</w:t>
      </w:r>
    </w:p>
    <w:p w14:paraId="0C9EB5BC">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lang w:val="en-US" w:eastAsia="zh-CN"/>
        </w:rPr>
        <w:t xml:space="preserve">（1）提供有效期内且年检合格的营业执照； </w:t>
      </w:r>
    </w:p>
    <w:p w14:paraId="12DA651C">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eastAsia="zh-CN"/>
        </w:rPr>
      </w:pP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lang w:val="en-US" w:eastAsia="zh-CN"/>
        </w:rPr>
        <w:t>2</w:t>
      </w:r>
      <w:r>
        <w:rPr>
          <w:rFonts w:hint="eastAsia" w:ascii="宋体" w:hAnsi="宋体" w:eastAsia="宋体" w:cs="宋体"/>
          <w:i w:val="0"/>
          <w:iCs w:val="0"/>
          <w:caps w:val="0"/>
          <w:color w:val="000000"/>
          <w:spacing w:val="0"/>
          <w:sz w:val="24"/>
          <w:szCs w:val="24"/>
          <w:highlight w:val="none"/>
        </w:rPr>
        <w:t>）有依法缴纳税收和社会保障资金的良好记录：提供</w:t>
      </w:r>
      <w:r>
        <w:rPr>
          <w:rFonts w:hint="eastAsia" w:ascii="宋体" w:hAnsi="宋体" w:cs="宋体"/>
          <w:i w:val="0"/>
          <w:iCs w:val="0"/>
          <w:caps w:val="0"/>
          <w:color w:val="000000"/>
          <w:spacing w:val="0"/>
          <w:sz w:val="24"/>
          <w:szCs w:val="24"/>
          <w:highlight w:val="none"/>
          <w:lang w:val="en-US" w:eastAsia="zh-CN"/>
        </w:rPr>
        <w:t>近3</w:t>
      </w:r>
      <w:r>
        <w:rPr>
          <w:rFonts w:hint="eastAsia" w:ascii="宋体" w:hAnsi="宋体" w:eastAsia="宋体" w:cs="宋体"/>
          <w:i w:val="0"/>
          <w:iCs w:val="0"/>
          <w:caps w:val="0"/>
          <w:color w:val="000000"/>
          <w:spacing w:val="0"/>
          <w:sz w:val="24"/>
          <w:szCs w:val="24"/>
          <w:highlight w:val="none"/>
        </w:rPr>
        <w:t>个月</w:t>
      </w:r>
      <w:r>
        <w:rPr>
          <w:rFonts w:hint="eastAsia" w:ascii="宋体" w:hAnsi="宋体" w:cs="宋体"/>
          <w:i w:val="0"/>
          <w:iCs w:val="0"/>
          <w:caps w:val="0"/>
          <w:color w:val="000000"/>
          <w:spacing w:val="0"/>
          <w:sz w:val="24"/>
          <w:szCs w:val="24"/>
          <w:highlight w:val="none"/>
          <w:lang w:val="en-US" w:eastAsia="zh-CN"/>
        </w:rPr>
        <w:t>内任意1个月</w:t>
      </w:r>
      <w:r>
        <w:rPr>
          <w:rFonts w:hint="eastAsia" w:ascii="宋体" w:hAnsi="宋体" w:eastAsia="宋体" w:cs="宋体"/>
          <w:i w:val="0"/>
          <w:iCs w:val="0"/>
          <w:caps w:val="0"/>
          <w:color w:val="000000"/>
          <w:spacing w:val="0"/>
          <w:sz w:val="24"/>
          <w:szCs w:val="24"/>
          <w:highlight w:val="none"/>
        </w:rPr>
        <w:t>的缴纳税收的完税证明或税务部门出具的纳税证明，（新成立不足 3 个月的按实际情况发生提供，成立时间超过3个月的零申报的需提供依法报税资</w:t>
      </w:r>
      <w:r>
        <w:rPr>
          <w:rFonts w:hint="eastAsia" w:ascii="宋体" w:hAnsi="宋体" w:cs="宋体"/>
          <w:i w:val="0"/>
          <w:iCs w:val="0"/>
          <w:caps w:val="0"/>
          <w:color w:val="000000"/>
          <w:spacing w:val="0"/>
          <w:sz w:val="24"/>
          <w:szCs w:val="24"/>
          <w:highlight w:val="none"/>
          <w:lang w:val="en-US" w:eastAsia="zh-CN"/>
        </w:rPr>
        <w:t>料）</w:t>
      </w:r>
      <w:r>
        <w:rPr>
          <w:rFonts w:hint="eastAsia" w:ascii="宋体" w:hAnsi="宋体" w:eastAsia="宋体" w:cs="宋体"/>
          <w:i w:val="0"/>
          <w:iCs w:val="0"/>
          <w:caps w:val="0"/>
          <w:color w:val="000000"/>
          <w:spacing w:val="0"/>
          <w:sz w:val="24"/>
          <w:szCs w:val="24"/>
          <w:highlight w:val="none"/>
        </w:rPr>
        <w:t>如依法免税的，应提供相应文件证明；</w:t>
      </w:r>
      <w:r>
        <w:rPr>
          <w:rFonts w:ascii="宋体" w:hAnsi="宋体" w:eastAsia="宋体" w:cs="宋体"/>
          <w:sz w:val="24"/>
          <w:szCs w:val="24"/>
        </w:rPr>
        <w:t>提供本单位的社保缴纳证明或被委托人近</w:t>
      </w:r>
      <w:r>
        <w:rPr>
          <w:rFonts w:hint="eastAsia" w:ascii="宋体" w:hAnsi="宋体" w:cs="宋体"/>
          <w:sz w:val="24"/>
          <w:szCs w:val="24"/>
          <w:lang w:val="en-US" w:eastAsia="zh-CN"/>
        </w:rPr>
        <w:t>3</w:t>
      </w:r>
      <w:r>
        <w:rPr>
          <w:rFonts w:ascii="宋体" w:hAnsi="宋体" w:eastAsia="宋体" w:cs="宋体"/>
          <w:sz w:val="24"/>
          <w:szCs w:val="24"/>
        </w:rPr>
        <w:t>个月内任意一个月的缴纳社保证明（社保缴费凭证或个人明细表），成立不足三个月的按实际提供</w:t>
      </w:r>
      <w:r>
        <w:rPr>
          <w:rFonts w:hint="eastAsia" w:ascii="宋体" w:hAnsi="宋体" w:eastAsia="宋体" w:cs="宋体"/>
          <w:sz w:val="24"/>
          <w:szCs w:val="24"/>
          <w:lang w:eastAsia="zh-CN"/>
        </w:rPr>
        <w:t>，</w:t>
      </w:r>
      <w:r>
        <w:rPr>
          <w:rFonts w:hint="eastAsia" w:ascii="宋体" w:hAnsi="宋体" w:eastAsia="宋体" w:cs="宋体"/>
          <w:i w:val="0"/>
          <w:iCs w:val="0"/>
          <w:caps w:val="0"/>
          <w:color w:val="000000"/>
          <w:spacing w:val="0"/>
          <w:sz w:val="24"/>
          <w:szCs w:val="24"/>
          <w:highlight w:val="none"/>
        </w:rPr>
        <w:t>如依法不需要缴纳社会保障资金的，应提供相应文件证明。</w:t>
      </w:r>
    </w:p>
    <w:p w14:paraId="408F47DF">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eastAsia="zh-CN"/>
        </w:rPr>
      </w:pP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lang w:val="en-US" w:eastAsia="zh-CN"/>
        </w:rPr>
        <w:t>3</w:t>
      </w:r>
      <w:r>
        <w:rPr>
          <w:rFonts w:hint="eastAsia" w:ascii="宋体" w:hAnsi="宋体" w:eastAsia="宋体" w:cs="宋体"/>
          <w:i w:val="0"/>
          <w:iCs w:val="0"/>
          <w:caps w:val="0"/>
          <w:color w:val="000000"/>
          <w:spacing w:val="0"/>
          <w:sz w:val="24"/>
          <w:szCs w:val="24"/>
          <w:highlight w:val="none"/>
        </w:rPr>
        <w:t>）具有良好的商业信誉和健全的财务会计制度：</w:t>
      </w:r>
      <w:r>
        <w:rPr>
          <w:rFonts w:hint="eastAsia" w:ascii="宋体" w:hAnsi="宋体" w:cs="宋体"/>
          <w:i w:val="0"/>
          <w:iCs w:val="0"/>
          <w:caps w:val="0"/>
          <w:color w:val="000000"/>
          <w:spacing w:val="0"/>
          <w:sz w:val="24"/>
          <w:szCs w:val="24"/>
          <w:highlight w:val="none"/>
          <w:lang w:val="en-US" w:eastAsia="zh-CN"/>
        </w:rPr>
        <w:t>提供2025年度经第三方审计机构出具的在注册会计师行业统一监管平台备案赋码的审计报告，供应商是法人的，应提供经第三方审计机构出具的在注册会计师行业统一监管平台备案赋码的审计报告；供应商是其他组织或者自然人的，应提供第三方审计机构出具的在注册会计师行业统一监管平台备案赋码的审计报告或者银行出具的资信证明]；如新成立不足一年的企业，只需提供从取得营业执照起的基本开户银行出具的资信证明；财务会计制度单独提供。</w:t>
      </w:r>
    </w:p>
    <w:p w14:paraId="09672313">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eastAsia="zh-CN"/>
        </w:rPr>
      </w:pP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lang w:val="en-US" w:eastAsia="zh-CN"/>
        </w:rPr>
        <w:t>4</w:t>
      </w:r>
      <w:r>
        <w:rPr>
          <w:rFonts w:hint="eastAsia" w:ascii="宋体" w:hAnsi="宋体" w:eastAsia="宋体" w:cs="宋体"/>
          <w:i w:val="0"/>
          <w:iCs w:val="0"/>
          <w:caps w:val="0"/>
          <w:color w:val="000000"/>
          <w:spacing w:val="0"/>
          <w:sz w:val="24"/>
          <w:szCs w:val="24"/>
          <w:highlight w:val="none"/>
        </w:rPr>
        <w:t>）履行合同所必需的设备和专业技术能力：</w:t>
      </w:r>
      <w:r>
        <w:rPr>
          <w:rFonts w:hint="eastAsia" w:ascii="宋体" w:hAnsi="宋体"/>
          <w:sz w:val="24"/>
          <w:szCs w:val="24"/>
          <w:highlight w:val="none"/>
        </w:rPr>
        <w:t>提供履行合同所必需的设备和专业技术能力的书面承诺函</w:t>
      </w:r>
      <w:r>
        <w:rPr>
          <w:rFonts w:hint="eastAsia" w:ascii="宋体" w:hAnsi="宋体"/>
          <w:sz w:val="24"/>
          <w:highlight w:val="none"/>
          <w:lang w:val="zh-CN"/>
        </w:rPr>
        <w:t>并加盖单位公章</w:t>
      </w:r>
      <w:r>
        <w:rPr>
          <w:rFonts w:hint="eastAsia" w:ascii="宋体" w:hAnsi="宋体" w:eastAsia="宋体" w:cs="宋体"/>
          <w:i w:val="0"/>
          <w:iCs w:val="0"/>
          <w:caps w:val="0"/>
          <w:color w:val="000000"/>
          <w:spacing w:val="0"/>
          <w:sz w:val="24"/>
          <w:szCs w:val="24"/>
          <w:highlight w:val="none"/>
        </w:rPr>
        <w:t>；</w:t>
      </w:r>
    </w:p>
    <w:p w14:paraId="5A375E49">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eastAsia="zh-CN"/>
        </w:rPr>
      </w:pP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lang w:val="en-US" w:eastAsia="zh-CN"/>
        </w:rPr>
        <w:t>5</w:t>
      </w:r>
      <w:r>
        <w:rPr>
          <w:rFonts w:hint="eastAsia" w:ascii="宋体" w:hAnsi="宋体" w:eastAsia="宋体" w:cs="宋体"/>
          <w:i w:val="0"/>
          <w:iCs w:val="0"/>
          <w:caps w:val="0"/>
          <w:color w:val="000000"/>
          <w:spacing w:val="0"/>
          <w:sz w:val="24"/>
          <w:szCs w:val="24"/>
          <w:highlight w:val="none"/>
        </w:rPr>
        <w:t>）参加采购活动前3年内，在经营活动中没有重大违法记录：</w:t>
      </w:r>
      <w:r>
        <w:rPr>
          <w:rFonts w:hint="eastAsia" w:ascii="宋体" w:hAnsi="宋体"/>
          <w:sz w:val="24"/>
          <w:szCs w:val="24"/>
          <w:highlight w:val="none"/>
        </w:rPr>
        <w:t>提供参加本次政府采购活动前3年内在经营活动中没有重大违法记录的书面承诺函</w:t>
      </w:r>
      <w:r>
        <w:rPr>
          <w:rFonts w:hint="eastAsia" w:ascii="宋体" w:hAnsi="宋体"/>
          <w:sz w:val="24"/>
          <w:highlight w:val="none"/>
          <w:lang w:val="zh-CN"/>
        </w:rPr>
        <w:t>并加盖单位公章</w:t>
      </w:r>
      <w:r>
        <w:rPr>
          <w:rFonts w:hint="eastAsia" w:ascii="宋体" w:hAnsi="宋体" w:eastAsia="宋体" w:cs="宋体"/>
          <w:i w:val="0"/>
          <w:iCs w:val="0"/>
          <w:caps w:val="0"/>
          <w:color w:val="000000"/>
          <w:spacing w:val="0"/>
          <w:sz w:val="24"/>
          <w:szCs w:val="24"/>
          <w:highlight w:val="none"/>
        </w:rPr>
        <w:t>。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745E1126">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val="zh-CN" w:eastAsia="zh-CN"/>
        </w:rPr>
      </w:pP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4"/>
          <w:szCs w:val="24"/>
          <w:highlight w:val="none"/>
          <w:lang w:val="en-US" w:eastAsia="zh-CN"/>
        </w:rPr>
        <w:t>6</w:t>
      </w: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4"/>
          <w:szCs w:val="24"/>
          <w:highlight w:val="none"/>
          <w:lang w:val="zh-CN"/>
        </w:rPr>
        <w:t>凡拟参加本次招标项目的投标人，如在</w:t>
      </w:r>
      <w:r>
        <w:rPr>
          <w:rFonts w:hint="eastAsia" w:ascii="宋体" w:hAnsi="宋体" w:eastAsia="宋体" w:cs="宋体"/>
          <w:i w:val="0"/>
          <w:iCs w:val="0"/>
          <w:caps w:val="0"/>
          <w:color w:val="000000"/>
          <w:spacing w:val="0"/>
          <w:sz w:val="24"/>
          <w:szCs w:val="24"/>
          <w:highlight w:val="none"/>
        </w:rPr>
        <w:t>采购活动前3年内</w:t>
      </w:r>
      <w:r>
        <w:rPr>
          <w:rFonts w:hint="eastAsia" w:ascii="宋体" w:hAnsi="宋体" w:eastAsia="宋体" w:cs="宋体"/>
          <w:i w:val="0"/>
          <w:iCs w:val="0"/>
          <w:caps w:val="0"/>
          <w:color w:val="000000"/>
          <w:spacing w:val="0"/>
          <w:sz w:val="24"/>
          <w:szCs w:val="24"/>
          <w:highlight w:val="none"/>
          <w:lang w:val="zh-CN"/>
        </w:rPr>
        <w:t>“信用中国”网站（</w:t>
      </w:r>
      <w:r>
        <w:rPr>
          <w:rFonts w:hint="eastAsia" w:ascii="宋体" w:hAnsi="宋体"/>
          <w:color w:val="000000"/>
          <w:sz w:val="24"/>
          <w:highlight w:val="none"/>
        </w:rPr>
        <w:t>https://</w:t>
      </w:r>
      <w:r>
        <w:rPr>
          <w:rFonts w:hint="eastAsia" w:ascii="宋体" w:hAnsi="宋体" w:eastAsia="宋体" w:cs="宋体"/>
          <w:i w:val="0"/>
          <w:iCs w:val="0"/>
          <w:caps w:val="0"/>
          <w:color w:val="000000"/>
          <w:spacing w:val="0"/>
          <w:sz w:val="24"/>
          <w:szCs w:val="24"/>
          <w:highlight w:val="none"/>
          <w:lang w:val="zh-CN"/>
        </w:rPr>
        <w:t>www.creditchina.gov.cn）被列入失信被执行人、重大税收违法失信主体（</w:t>
      </w:r>
      <w:r>
        <w:rPr>
          <w:rFonts w:hint="eastAsia" w:ascii="宋体" w:hAnsi="宋体" w:eastAsia="宋体" w:cs="宋体"/>
          <w:i w:val="0"/>
          <w:iCs w:val="0"/>
          <w:caps w:val="0"/>
          <w:color w:val="000000"/>
          <w:spacing w:val="0"/>
          <w:sz w:val="24"/>
          <w:szCs w:val="24"/>
          <w:highlight w:val="none"/>
        </w:rPr>
        <w:t>进入信用中国网站</w:t>
      </w: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rPr>
        <w:t>信用服务-失信被执行人、重大税收违法失信主体</w:t>
      </w: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rPr>
        <w:t>查询、截图</w:t>
      </w:r>
      <w:r>
        <w:rPr>
          <w:rFonts w:hint="eastAsia" w:ascii="宋体" w:hAnsi="宋体" w:eastAsia="宋体" w:cs="宋体"/>
          <w:i w:val="0"/>
          <w:iCs w:val="0"/>
          <w:caps w:val="0"/>
          <w:color w:val="000000"/>
          <w:spacing w:val="0"/>
          <w:sz w:val="24"/>
          <w:szCs w:val="24"/>
          <w:highlight w:val="none"/>
          <w:lang w:eastAsia="zh-CN"/>
        </w:rPr>
        <w:t>）</w:t>
      </w:r>
      <w:r>
        <w:rPr>
          <w:rFonts w:hint="eastAsia" w:ascii="宋体" w:hAnsi="宋体" w:eastAsia="宋体" w:cs="宋体"/>
          <w:i w:val="0"/>
          <w:iCs w:val="0"/>
          <w:caps w:val="0"/>
          <w:color w:val="000000"/>
          <w:spacing w:val="0"/>
          <w:sz w:val="24"/>
          <w:szCs w:val="24"/>
          <w:highlight w:val="none"/>
          <w:lang w:val="zh-CN"/>
        </w:rPr>
        <w:t>、中国政府采购网（</w:t>
      </w:r>
      <w:r>
        <w:rPr>
          <w:rFonts w:hint="eastAsia" w:ascii="宋体" w:hAnsi="宋体"/>
          <w:color w:val="000000"/>
          <w:sz w:val="24"/>
          <w:highlight w:val="none"/>
        </w:rPr>
        <w:t>https://</w:t>
      </w:r>
      <w:r>
        <w:rPr>
          <w:rFonts w:hint="eastAsia" w:ascii="宋体" w:hAnsi="宋体" w:eastAsia="宋体" w:cs="宋体"/>
          <w:i w:val="0"/>
          <w:iCs w:val="0"/>
          <w:caps w:val="0"/>
          <w:color w:val="000000"/>
          <w:spacing w:val="0"/>
          <w:sz w:val="24"/>
          <w:szCs w:val="24"/>
          <w:highlight w:val="none"/>
          <w:lang w:val="zh-CN"/>
        </w:rPr>
        <w:t>www.ccgp.gov.cn/search/cr/）严重违法失信行为记录名单的（尚在处罚期内的），将拒绝其参加本次招标活动。</w:t>
      </w:r>
    </w:p>
    <w:p w14:paraId="38D96F65">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lang w:eastAsia="zh-CN"/>
        </w:rPr>
      </w:pP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4"/>
          <w:szCs w:val="24"/>
          <w:highlight w:val="none"/>
          <w:lang w:val="en-US" w:eastAsia="zh-CN"/>
        </w:rPr>
        <w:t>7</w:t>
      </w:r>
      <w:r>
        <w:rPr>
          <w:rFonts w:hint="eastAsia" w:ascii="宋体" w:hAnsi="宋体" w:eastAsia="宋体" w:cs="宋体"/>
          <w:i w:val="0"/>
          <w:iCs w:val="0"/>
          <w:caps w:val="0"/>
          <w:color w:val="000000"/>
          <w:spacing w:val="0"/>
          <w:sz w:val="24"/>
          <w:szCs w:val="24"/>
          <w:highlight w:val="none"/>
        </w:rPr>
        <w:t>）企业负责人为同一人或者存在直接控股、管理关系的不同投标人，不得参加同一合同项下的政府采购活动。否则，皆取消投标资格。</w:t>
      </w:r>
    </w:p>
    <w:p w14:paraId="759A0996">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4"/>
          <w:szCs w:val="24"/>
          <w:highlight w:val="none"/>
          <w:lang w:val="en-US" w:eastAsia="zh-CN"/>
        </w:rPr>
        <w:t>8</w:t>
      </w:r>
      <w:r>
        <w:rPr>
          <w:rFonts w:hint="eastAsia" w:ascii="宋体" w:hAnsi="宋体" w:eastAsia="宋体" w:cs="宋体"/>
          <w:i w:val="0"/>
          <w:iCs w:val="0"/>
          <w:caps w:val="0"/>
          <w:color w:val="000000"/>
          <w:spacing w:val="0"/>
          <w:sz w:val="24"/>
          <w:szCs w:val="24"/>
          <w:highlight w:val="none"/>
        </w:rPr>
        <w:t>）投标保证金或电子</w:t>
      </w:r>
      <w:r>
        <w:rPr>
          <w:rFonts w:hint="eastAsia" w:ascii="宋体" w:hAnsi="宋体" w:eastAsia="宋体" w:cs="Times New Roman"/>
          <w:color w:val="000000"/>
          <w:kern w:val="2"/>
          <w:sz w:val="24"/>
          <w:szCs w:val="24"/>
          <w:highlight w:val="none"/>
          <w:lang w:val="en-US" w:eastAsia="zh-CN" w:bidi="ar-SA"/>
        </w:rPr>
        <w:t>保函：</w:t>
      </w:r>
      <w:r>
        <w:rPr>
          <w:rFonts w:hint="eastAsia" w:ascii="宋体" w:hAnsi="宋体" w:cs="Times New Roman"/>
          <w:color w:val="000000"/>
          <w:kern w:val="2"/>
          <w:sz w:val="24"/>
          <w:szCs w:val="24"/>
          <w:highlight w:val="none"/>
          <w:lang w:val="en-US" w:eastAsia="zh-CN" w:bidi="ar-SA"/>
        </w:rPr>
        <w:t>10000</w:t>
      </w:r>
      <w:r>
        <w:rPr>
          <w:rFonts w:hint="eastAsia" w:ascii="宋体" w:hAnsi="宋体" w:eastAsia="宋体" w:cs="Times New Roman"/>
          <w:color w:val="000000"/>
          <w:kern w:val="2"/>
          <w:sz w:val="24"/>
          <w:szCs w:val="24"/>
          <w:highlight w:val="none"/>
          <w:lang w:val="en-US" w:eastAsia="zh-CN" w:bidi="ar-SA"/>
        </w:rPr>
        <w:t>元（大写：</w:t>
      </w:r>
      <w:r>
        <w:rPr>
          <w:rFonts w:hint="eastAsia" w:ascii="宋体" w:hAnsi="宋体" w:cs="Times New Roman"/>
          <w:color w:val="000000"/>
          <w:kern w:val="2"/>
          <w:sz w:val="24"/>
          <w:szCs w:val="24"/>
          <w:highlight w:val="none"/>
          <w:lang w:val="en-US" w:eastAsia="zh-CN" w:bidi="ar-SA"/>
        </w:rPr>
        <w:t>壹万</w:t>
      </w:r>
      <w:r>
        <w:rPr>
          <w:rFonts w:hint="eastAsia" w:ascii="宋体" w:hAnsi="宋体" w:eastAsia="宋体" w:cs="Times New Roman"/>
          <w:color w:val="000000"/>
          <w:kern w:val="2"/>
          <w:sz w:val="24"/>
          <w:szCs w:val="24"/>
          <w:highlight w:val="none"/>
          <w:lang w:val="en-US" w:eastAsia="zh-CN" w:bidi="ar-SA"/>
        </w:rPr>
        <w:t>元</w:t>
      </w:r>
      <w:r>
        <w:rPr>
          <w:rFonts w:hint="eastAsia" w:ascii="宋体" w:hAnsi="宋体" w:eastAsia="宋体" w:cs="宋体"/>
          <w:i w:val="0"/>
          <w:iCs w:val="0"/>
          <w:caps w:val="0"/>
          <w:color w:val="000000"/>
          <w:spacing w:val="0"/>
          <w:sz w:val="24"/>
          <w:szCs w:val="24"/>
          <w:highlight w:val="none"/>
          <w:lang w:val="en-US" w:eastAsia="zh-CN"/>
        </w:rPr>
        <w:t>整</w:t>
      </w:r>
      <w:r>
        <w:rPr>
          <w:rFonts w:hint="eastAsia" w:ascii="宋体" w:hAnsi="宋体" w:eastAsia="宋体" w:cs="宋体"/>
          <w:i w:val="0"/>
          <w:iCs w:val="0"/>
          <w:caps w:val="0"/>
          <w:color w:val="000000"/>
          <w:spacing w:val="0"/>
          <w:sz w:val="24"/>
          <w:szCs w:val="24"/>
          <w:highlight w:val="none"/>
        </w:rPr>
        <w:t>）</w:t>
      </w:r>
    </w:p>
    <w:p w14:paraId="1093DD22">
      <w:pPr>
        <w:pStyle w:val="65"/>
        <w:spacing w:line="460" w:lineRule="exact"/>
        <w:ind w:firstLine="484" w:firstLineChars="202"/>
        <w:jc w:val="left"/>
        <w:outlineLvl w:val="4"/>
        <w:rPr>
          <w:rFonts w:ascii="宋体" w:hAnsi="宋体"/>
          <w:kern w:val="0"/>
          <w:sz w:val="24"/>
          <w:szCs w:val="24"/>
          <w:highlight w:val="none"/>
        </w:rPr>
      </w:pPr>
      <w:r>
        <w:rPr>
          <w:rFonts w:ascii="宋体" w:hAnsi="宋体"/>
          <w:kern w:val="0"/>
          <w:sz w:val="24"/>
          <w:szCs w:val="24"/>
          <w:highlight w:val="none"/>
        </w:rPr>
        <w:t>3.7.4 证明投标服务的合格性和符合磋商文件规定的文件。</w:t>
      </w:r>
    </w:p>
    <w:p w14:paraId="7A52D8BB">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采取资格预审方式项目的供应商在递交投标文件时，其资格条件与资格预审时发生变化的，提交变化后的资料。</w:t>
      </w:r>
    </w:p>
    <w:p w14:paraId="57BABD42">
      <w:pPr>
        <w:pStyle w:val="63"/>
        <w:spacing w:line="460" w:lineRule="exact"/>
        <w:ind w:firstLine="484" w:firstLineChars="201"/>
        <w:contextualSpacing/>
        <w:jc w:val="left"/>
        <w:outlineLvl w:val="2"/>
        <w:rPr>
          <w:rFonts w:hAnsi="宋体"/>
          <w:b/>
          <w:sz w:val="24"/>
          <w:szCs w:val="24"/>
          <w:highlight w:val="none"/>
        </w:rPr>
      </w:pPr>
      <w:r>
        <w:rPr>
          <w:rFonts w:hAnsi="宋体"/>
          <w:b/>
          <w:sz w:val="24"/>
          <w:szCs w:val="24"/>
          <w:highlight w:val="none"/>
        </w:rPr>
        <w:t>3.8. 磋商保证金</w:t>
      </w:r>
    </w:p>
    <w:p w14:paraId="1A65361B">
      <w:pPr>
        <w:pStyle w:val="65"/>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3.8.1</w:t>
      </w:r>
      <w:r>
        <w:rPr>
          <w:rFonts w:ascii="宋体" w:hAnsi="宋体"/>
          <w:kern w:val="0"/>
          <w:sz w:val="24"/>
          <w:szCs w:val="24"/>
          <w:highlight w:val="none"/>
        </w:rPr>
        <w:t>供应商</w:t>
      </w:r>
      <w:r>
        <w:rPr>
          <w:rFonts w:ascii="宋体" w:hAnsi="宋体"/>
          <w:sz w:val="24"/>
          <w:szCs w:val="24"/>
          <w:highlight w:val="none"/>
        </w:rPr>
        <w:t>应在响应文件截止时间之前，通过企业银行账户，将所规定数额的保证金以转账或电汇方式缴纳至该项目所</w:t>
      </w:r>
      <w:r>
        <w:rPr>
          <w:rFonts w:ascii="宋体" w:hAnsi="宋体"/>
          <w:kern w:val="0"/>
          <w:sz w:val="24"/>
          <w:szCs w:val="24"/>
          <w:highlight w:val="none"/>
        </w:rPr>
        <w:t>对应的保证金收取账号内（不接受现金缴纳）。保证金缴纳时间以该项目所对应的保证金收取账号中显示的到账时间为准。</w:t>
      </w:r>
    </w:p>
    <w:p w14:paraId="6FC61784">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3.8.2对于未能按要求提交保证金的将视为未响应磋商文件的要求，其响应文件无效。</w:t>
      </w:r>
    </w:p>
    <w:p w14:paraId="5D3FAA68">
      <w:pPr>
        <w:pStyle w:val="63"/>
        <w:adjustRightInd w:val="0"/>
        <w:snapToGrid w:val="0"/>
        <w:spacing w:line="460" w:lineRule="exact"/>
        <w:ind w:firstLine="480" w:firstLineChars="200"/>
        <w:outlineLvl w:val="9"/>
        <w:rPr>
          <w:rFonts w:hint="eastAsia" w:hAnsi="宋体" w:cs="宋体"/>
          <w:sz w:val="24"/>
          <w:szCs w:val="24"/>
          <w:highlight w:val="none"/>
        </w:rPr>
      </w:pPr>
      <w:r>
        <w:rPr>
          <w:rFonts w:hAnsi="宋体"/>
          <w:kern w:val="0"/>
          <w:sz w:val="24"/>
          <w:szCs w:val="24"/>
          <w:highlight w:val="none"/>
        </w:rPr>
        <w:t>3.8.3未成交的供应商，其保证金在成交公告发布后 5个工作日内，按照磋商保证金的来款渠道原路退还至供应商缴纳保证金的企业银行账户内；如有质疑或投诉，政府采购代理机构将在质疑和投诉处理完毕后5个工作日内，按照保证金的来款渠道原路退还至供应商缴纳保证金的企业银行账户内。</w:t>
      </w:r>
      <w:r>
        <w:rPr>
          <w:rFonts w:hint="eastAsia" w:hAnsi="宋体" w:cs="宋体"/>
          <w:b/>
          <w:bCs/>
          <w:sz w:val="24"/>
          <w:szCs w:val="24"/>
          <w:highlight w:val="none"/>
        </w:rPr>
        <w:t>中标（成交）人办理保证金退款申请时，中标（成交）人还须提供与采购人签订的已加盖中标方公章的合同复印件或扫描件一份（代理机构存档备查）。</w:t>
      </w:r>
    </w:p>
    <w:p w14:paraId="7D75ED80">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3.8.4成交供应商的磋商保证金</w:t>
      </w:r>
      <w:r>
        <w:rPr>
          <w:rFonts w:hint="eastAsia" w:ascii="宋体" w:hAnsi="宋体"/>
          <w:kern w:val="0"/>
          <w:sz w:val="24"/>
          <w:szCs w:val="24"/>
          <w:highlight w:val="none"/>
        </w:rPr>
        <w:t>，</w:t>
      </w:r>
      <w:r>
        <w:rPr>
          <w:rFonts w:ascii="宋体" w:hAnsi="宋体"/>
          <w:kern w:val="0"/>
          <w:sz w:val="24"/>
          <w:szCs w:val="24"/>
          <w:highlight w:val="none"/>
        </w:rPr>
        <w:t>在供应商与采购人签订合同，并将合同原件报采购代理机构后5个工作日内，按照保证金的来款渠道原路退还至供应商缴纳保证金的企业银行账户内。</w:t>
      </w:r>
    </w:p>
    <w:p w14:paraId="04DEC707">
      <w:pPr>
        <w:pStyle w:val="65"/>
        <w:spacing w:line="460" w:lineRule="exact"/>
        <w:ind w:firstLine="484" w:firstLineChars="202"/>
        <w:jc w:val="left"/>
        <w:outlineLvl w:val="3"/>
        <w:rPr>
          <w:rFonts w:ascii="宋体" w:hAnsi="宋体"/>
          <w:kern w:val="0"/>
          <w:sz w:val="24"/>
          <w:szCs w:val="24"/>
          <w:highlight w:val="none"/>
        </w:rPr>
      </w:pPr>
      <w:r>
        <w:rPr>
          <w:rFonts w:ascii="宋体" w:hAnsi="宋体"/>
          <w:kern w:val="0"/>
          <w:sz w:val="24"/>
          <w:szCs w:val="24"/>
          <w:highlight w:val="none"/>
        </w:rPr>
        <w:t>3.8.5有下列情形之一的，保证金将被没收：</w:t>
      </w:r>
    </w:p>
    <w:p w14:paraId="104BDA30">
      <w:pPr>
        <w:pStyle w:val="65"/>
        <w:spacing w:line="460" w:lineRule="exact"/>
        <w:ind w:firstLine="484" w:firstLineChars="202"/>
        <w:jc w:val="left"/>
        <w:outlineLvl w:val="4"/>
        <w:rPr>
          <w:rFonts w:ascii="宋体" w:hAnsi="宋体"/>
          <w:kern w:val="0"/>
          <w:sz w:val="24"/>
          <w:szCs w:val="24"/>
          <w:highlight w:val="none"/>
        </w:rPr>
      </w:pPr>
      <w:r>
        <w:rPr>
          <w:rFonts w:ascii="宋体" w:hAnsi="宋体"/>
          <w:kern w:val="0"/>
          <w:sz w:val="24"/>
          <w:szCs w:val="24"/>
          <w:highlight w:val="none"/>
        </w:rPr>
        <w:t>（1）供应商在响应文件中提供虚假资料的；</w:t>
      </w:r>
    </w:p>
    <w:p w14:paraId="6AE0960E">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（2）除因不可抗力或磋商文件认可的情形以外，成交供应商不与采购人签订合同的；</w:t>
      </w:r>
    </w:p>
    <w:p w14:paraId="4CD1AC91">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（3）供应商与采购人、其他供应商或者采购代理机构恶意串通的；</w:t>
      </w:r>
    </w:p>
    <w:p w14:paraId="3221A7B0">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（4）磋商文件规定的其他情形。</w:t>
      </w:r>
    </w:p>
    <w:p w14:paraId="0D17C589">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3.8.6如开标时供应商对本单位磋商保证金缴纳情况有疑义，供应商应在开标结束前向招标人提交书面申请核实保证金缴纳情况。由银行或保险公司核实后出具书面材料予以答复。</w:t>
      </w:r>
    </w:p>
    <w:p w14:paraId="68FAF2C2">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3.8.7开标结束后，转账、电汇、网银形式缴纳的保证金由招标代理或招标人统一办理中标人和未中标人的保证金退还事宜。如本项目招标中遇质疑，投诉，复议等特殊情况，保证金退还时间按相关规定执行。</w:t>
      </w:r>
    </w:p>
    <w:p w14:paraId="19B8DC55">
      <w:pPr>
        <w:pStyle w:val="65"/>
        <w:spacing w:line="460" w:lineRule="exact"/>
        <w:ind w:firstLine="484" w:firstLineChars="202"/>
        <w:jc w:val="left"/>
        <w:outlineLvl w:val="2"/>
        <w:rPr>
          <w:rFonts w:ascii="宋体" w:hAnsi="宋体"/>
          <w:kern w:val="0"/>
          <w:sz w:val="24"/>
          <w:szCs w:val="24"/>
          <w:highlight w:val="none"/>
        </w:rPr>
      </w:pPr>
      <w:r>
        <w:rPr>
          <w:rFonts w:ascii="宋体" w:hAnsi="宋体"/>
          <w:kern w:val="0"/>
          <w:sz w:val="24"/>
          <w:szCs w:val="24"/>
          <w:highlight w:val="none"/>
        </w:rPr>
        <w:t>3.9. 磋商的有效期</w:t>
      </w:r>
    </w:p>
    <w:p w14:paraId="7999C9DA">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3.9.1磋商有效期详见供应商须知前附表。供应商响应文件中有效期不足的将被视为无效文件。</w:t>
      </w:r>
    </w:p>
    <w:p w14:paraId="3951148D">
      <w:pPr>
        <w:pStyle w:val="65"/>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3.9.2 有效期内供应商未经采购结果确认谈判达成一致不得改变其磋商最后报价及承诺的全部义务。</w:t>
      </w:r>
    </w:p>
    <w:p w14:paraId="113B2B52">
      <w:pPr>
        <w:pStyle w:val="6"/>
        <w:keepNext/>
        <w:keepLines/>
        <w:adjustRightInd w:val="0"/>
        <w:snapToGrid w:val="0"/>
        <w:spacing w:before="260" w:after="260" w:line="500" w:lineRule="exact"/>
        <w:ind w:left="-88" w:leftChars="-42"/>
        <w:contextualSpacing/>
        <w:jc w:val="center"/>
        <w:outlineLvl w:val="1"/>
        <w:rPr>
          <w:rFonts w:ascii="宋体" w:hAnsi="宋体"/>
          <w:b/>
          <w:sz w:val="30"/>
          <w:szCs w:val="30"/>
          <w:highlight w:val="none"/>
        </w:rPr>
      </w:pPr>
      <w:bookmarkStart w:id="74" w:name="_Toc26836"/>
      <w:bookmarkStart w:id="75" w:name="_Toc14442"/>
      <w:r>
        <w:rPr>
          <w:rFonts w:ascii="宋体" w:hAnsi="宋体"/>
          <w:b/>
          <w:sz w:val="30"/>
          <w:szCs w:val="30"/>
          <w:highlight w:val="none"/>
        </w:rPr>
        <w:t>四、响应文件的递交</w:t>
      </w:r>
      <w:bookmarkEnd w:id="74"/>
      <w:bookmarkEnd w:id="75"/>
    </w:p>
    <w:p w14:paraId="6E15D3E4">
      <w:pPr>
        <w:pStyle w:val="6"/>
        <w:spacing w:line="460" w:lineRule="exact"/>
        <w:ind w:firstLine="484" w:firstLineChars="202"/>
        <w:jc w:val="left"/>
        <w:outlineLvl w:val="2"/>
        <w:rPr>
          <w:rFonts w:ascii="宋体" w:hAnsi="宋体"/>
          <w:kern w:val="0"/>
          <w:sz w:val="24"/>
          <w:szCs w:val="24"/>
          <w:highlight w:val="none"/>
        </w:rPr>
      </w:pPr>
      <w:r>
        <w:rPr>
          <w:rFonts w:ascii="宋体" w:hAnsi="宋体"/>
          <w:kern w:val="0"/>
          <w:sz w:val="24"/>
          <w:szCs w:val="24"/>
          <w:highlight w:val="none"/>
        </w:rPr>
        <w:t>4.1 响应文件的密封和标记</w:t>
      </w:r>
    </w:p>
    <w:p w14:paraId="1AFF4BBB">
      <w:pPr>
        <w:pStyle w:val="6"/>
        <w:spacing w:line="460" w:lineRule="exact"/>
        <w:ind w:firstLine="482" w:firstLineChars="201"/>
        <w:contextualSpacing/>
        <w:jc w:val="left"/>
        <w:outlineLvl w:val="9"/>
        <w:rPr>
          <w:rFonts w:ascii="宋体" w:hAnsi="宋体"/>
          <w:b/>
          <w:bCs/>
          <w:kern w:val="0"/>
          <w:sz w:val="24"/>
          <w:szCs w:val="24"/>
          <w:highlight w:val="none"/>
        </w:rPr>
      </w:pPr>
      <w:r>
        <w:rPr>
          <w:rFonts w:ascii="宋体" w:hAnsi="宋体"/>
          <w:kern w:val="0"/>
          <w:sz w:val="24"/>
          <w:szCs w:val="24"/>
          <w:highlight w:val="none"/>
        </w:rPr>
        <w:t>4.1 .1</w:t>
      </w:r>
      <w:r>
        <w:rPr>
          <w:rFonts w:ascii="宋体" w:hAnsi="宋体"/>
          <w:b/>
          <w:bCs/>
          <w:kern w:val="0"/>
          <w:sz w:val="24"/>
          <w:szCs w:val="24"/>
          <w:highlight w:val="none"/>
        </w:rPr>
        <w:t>本项目采用不见面开标，</w:t>
      </w:r>
      <w:r>
        <w:rPr>
          <w:rFonts w:hint="eastAsia" w:ascii="宋体" w:hAnsi="宋体"/>
          <w:b/>
          <w:bCs/>
          <w:kern w:val="0"/>
          <w:sz w:val="24"/>
          <w:szCs w:val="24"/>
          <w:highlight w:val="none"/>
        </w:rPr>
        <w:t>供应商</w:t>
      </w:r>
      <w:r>
        <w:rPr>
          <w:rFonts w:ascii="宋体" w:hAnsi="宋体"/>
          <w:b/>
          <w:bCs/>
          <w:kern w:val="0"/>
          <w:sz w:val="24"/>
          <w:szCs w:val="24"/>
          <w:highlight w:val="none"/>
        </w:rPr>
        <w:t>应通过政采云电子投标客户端严格按</w:t>
      </w:r>
      <w:r>
        <w:rPr>
          <w:rFonts w:hint="eastAsia" w:ascii="宋体" w:hAnsi="宋体"/>
          <w:b/>
          <w:bCs/>
          <w:kern w:val="0"/>
          <w:sz w:val="24"/>
          <w:szCs w:val="24"/>
          <w:highlight w:val="none"/>
        </w:rPr>
        <w:t>磋商文件</w:t>
      </w:r>
      <w:r>
        <w:rPr>
          <w:rFonts w:ascii="宋体" w:hAnsi="宋体"/>
          <w:b/>
          <w:bCs/>
          <w:kern w:val="0"/>
          <w:sz w:val="24"/>
          <w:szCs w:val="24"/>
          <w:highlight w:val="none"/>
        </w:rPr>
        <w:t>要求制作</w:t>
      </w:r>
      <w:r>
        <w:rPr>
          <w:rFonts w:hint="eastAsia" w:ascii="宋体" w:hAnsi="宋体"/>
          <w:b/>
          <w:bCs/>
          <w:kern w:val="0"/>
          <w:sz w:val="24"/>
          <w:szCs w:val="24"/>
          <w:highlight w:val="none"/>
        </w:rPr>
        <w:t>响应</w:t>
      </w:r>
      <w:r>
        <w:rPr>
          <w:rFonts w:ascii="宋体" w:hAnsi="宋体"/>
          <w:b/>
          <w:bCs/>
          <w:kern w:val="0"/>
          <w:sz w:val="24"/>
          <w:szCs w:val="24"/>
          <w:highlight w:val="none"/>
        </w:rPr>
        <w:t>文件，在响应文件递交截止时间前完成经过数字证书电子签章并加密的电子</w:t>
      </w:r>
      <w:r>
        <w:rPr>
          <w:rFonts w:hint="eastAsia" w:ascii="宋体" w:hAnsi="宋体"/>
          <w:b/>
          <w:bCs/>
          <w:kern w:val="0"/>
          <w:sz w:val="24"/>
          <w:szCs w:val="24"/>
          <w:highlight w:val="none"/>
        </w:rPr>
        <w:t>响应</w:t>
      </w:r>
      <w:r>
        <w:rPr>
          <w:rFonts w:ascii="宋体" w:hAnsi="宋体"/>
          <w:b/>
          <w:bCs/>
          <w:kern w:val="0"/>
          <w:sz w:val="24"/>
          <w:szCs w:val="24"/>
          <w:highlight w:val="none"/>
        </w:rPr>
        <w:t>文件（加密和解密必须使用同一把数字证书）的上传。</w:t>
      </w:r>
      <w:r>
        <w:rPr>
          <w:rFonts w:hint="eastAsia" w:ascii="宋体" w:hAnsi="宋体"/>
          <w:b/>
          <w:bCs/>
          <w:kern w:val="0"/>
          <w:sz w:val="24"/>
          <w:szCs w:val="24"/>
          <w:highlight w:val="none"/>
        </w:rPr>
        <w:t>供应商</w:t>
      </w:r>
      <w:r>
        <w:rPr>
          <w:rFonts w:ascii="宋体" w:hAnsi="宋体"/>
          <w:b/>
          <w:bCs/>
          <w:kern w:val="0"/>
          <w:sz w:val="24"/>
          <w:szCs w:val="24"/>
          <w:highlight w:val="none"/>
        </w:rPr>
        <w:t>在响应文件递交截止时间前，可以对其所递交的</w:t>
      </w:r>
      <w:r>
        <w:rPr>
          <w:rFonts w:hint="eastAsia" w:ascii="宋体" w:hAnsi="宋体"/>
          <w:b/>
          <w:bCs/>
          <w:kern w:val="0"/>
          <w:sz w:val="24"/>
          <w:szCs w:val="24"/>
          <w:highlight w:val="none"/>
        </w:rPr>
        <w:t>响应</w:t>
      </w:r>
      <w:r>
        <w:rPr>
          <w:rFonts w:ascii="宋体" w:hAnsi="宋体"/>
          <w:b/>
          <w:bCs/>
          <w:kern w:val="0"/>
          <w:sz w:val="24"/>
          <w:szCs w:val="24"/>
          <w:highlight w:val="none"/>
        </w:rPr>
        <w:t>文件进行撤销、修改并重新上传，但以响应文件递交截止时间前最后一次完成上传的</w:t>
      </w:r>
      <w:r>
        <w:rPr>
          <w:rFonts w:hint="eastAsia" w:ascii="宋体" w:hAnsi="宋体"/>
          <w:b/>
          <w:bCs/>
          <w:kern w:val="0"/>
          <w:sz w:val="24"/>
          <w:szCs w:val="24"/>
          <w:highlight w:val="none"/>
        </w:rPr>
        <w:t>响应</w:t>
      </w:r>
      <w:r>
        <w:rPr>
          <w:rFonts w:ascii="宋体" w:hAnsi="宋体"/>
          <w:b/>
          <w:bCs/>
          <w:kern w:val="0"/>
          <w:sz w:val="24"/>
          <w:szCs w:val="24"/>
          <w:highlight w:val="none"/>
        </w:rPr>
        <w:t>文件为有效</w:t>
      </w:r>
      <w:r>
        <w:rPr>
          <w:rFonts w:hint="eastAsia" w:ascii="宋体" w:hAnsi="宋体"/>
          <w:b/>
          <w:bCs/>
          <w:kern w:val="0"/>
          <w:sz w:val="24"/>
          <w:szCs w:val="24"/>
          <w:highlight w:val="none"/>
        </w:rPr>
        <w:t>响应</w:t>
      </w:r>
      <w:r>
        <w:rPr>
          <w:rFonts w:ascii="宋体" w:hAnsi="宋体"/>
          <w:b/>
          <w:bCs/>
          <w:kern w:val="0"/>
          <w:sz w:val="24"/>
          <w:szCs w:val="24"/>
          <w:highlight w:val="none"/>
        </w:rPr>
        <w:t>文件。逾期系统将自动关闭，未完成上传的</w:t>
      </w:r>
      <w:r>
        <w:rPr>
          <w:rFonts w:hint="eastAsia" w:ascii="宋体" w:hAnsi="宋体"/>
          <w:b/>
          <w:bCs/>
          <w:kern w:val="0"/>
          <w:sz w:val="24"/>
          <w:szCs w:val="24"/>
          <w:highlight w:val="none"/>
        </w:rPr>
        <w:t>响应</w:t>
      </w:r>
      <w:r>
        <w:rPr>
          <w:rFonts w:ascii="宋体" w:hAnsi="宋体"/>
          <w:b/>
          <w:bCs/>
          <w:kern w:val="0"/>
          <w:sz w:val="24"/>
          <w:szCs w:val="24"/>
          <w:highlight w:val="none"/>
        </w:rPr>
        <w:t>文件视为逾期送达，将被拒绝。</w:t>
      </w:r>
    </w:p>
    <w:p w14:paraId="5EB394FA">
      <w:pPr>
        <w:pStyle w:val="6"/>
        <w:spacing w:line="460" w:lineRule="exact"/>
        <w:ind w:firstLine="484" w:firstLineChars="201"/>
        <w:contextualSpacing/>
        <w:jc w:val="left"/>
        <w:outlineLvl w:val="2"/>
        <w:rPr>
          <w:rFonts w:ascii="宋体" w:hAnsi="宋体"/>
          <w:b/>
          <w:sz w:val="24"/>
          <w:szCs w:val="24"/>
          <w:highlight w:val="none"/>
        </w:rPr>
      </w:pPr>
      <w:r>
        <w:rPr>
          <w:rFonts w:ascii="宋体" w:hAnsi="宋体"/>
          <w:b/>
          <w:sz w:val="24"/>
          <w:szCs w:val="24"/>
          <w:highlight w:val="none"/>
        </w:rPr>
        <w:t>4.2响应文件的递交</w:t>
      </w:r>
    </w:p>
    <w:p w14:paraId="5A6CB3F8">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4.2.1供应商应在磋商文件规定的响应文件递交截止时间前将电子响应文件上</w:t>
      </w:r>
      <w:r>
        <w:rPr>
          <w:rFonts w:hint="eastAsia" w:ascii="宋体" w:hAnsi="宋体"/>
          <w:kern w:val="0"/>
          <w:sz w:val="24"/>
          <w:szCs w:val="24"/>
          <w:highlight w:val="none"/>
          <w:lang w:eastAsia="zh-CN"/>
        </w:rPr>
        <w:t>传到</w:t>
      </w:r>
      <w:r>
        <w:rPr>
          <w:rFonts w:hint="eastAsia" w:ascii="宋体" w:hAnsi="宋体" w:cs="宋体"/>
          <w:sz w:val="24"/>
          <w:szCs w:val="24"/>
          <w:highlight w:val="none"/>
        </w:rPr>
        <w:t>新疆政府采购网（http://www.ccgp-xinjiang.gov.cn）</w:t>
      </w:r>
      <w:r>
        <w:rPr>
          <w:rFonts w:ascii="宋体" w:hAnsi="宋体"/>
          <w:kern w:val="0"/>
          <w:sz w:val="24"/>
          <w:szCs w:val="24"/>
          <w:highlight w:val="none"/>
        </w:rPr>
        <w:t>的指定栏目。未在响应文件递交截止时间前完成上传的电子响应文件视为逾期送达。逾期上传或未按规定方式上传的电子响应文件，</w:t>
      </w:r>
      <w:r>
        <w:rPr>
          <w:rFonts w:hint="eastAsia" w:ascii="宋体" w:hAnsi="宋体"/>
          <w:kern w:val="0"/>
          <w:sz w:val="24"/>
          <w:szCs w:val="24"/>
          <w:highlight w:val="none"/>
          <w:lang w:eastAsia="zh-CN"/>
        </w:rPr>
        <w:t>采购人</w:t>
      </w:r>
      <w:r>
        <w:rPr>
          <w:rFonts w:ascii="宋体" w:hAnsi="宋体"/>
          <w:kern w:val="0"/>
          <w:sz w:val="24"/>
          <w:szCs w:val="24"/>
          <w:highlight w:val="none"/>
        </w:rPr>
        <w:t>不予受理。</w:t>
      </w:r>
    </w:p>
    <w:p w14:paraId="74016891">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4.2.2供应商应在磋商文件规定的响应文件递交截止时间前递交电子响应文件光盘。逾期送达的，或者未送达指定地点，以及未按指定方式送达的响应文件光盘，</w:t>
      </w:r>
      <w:r>
        <w:rPr>
          <w:rFonts w:hint="eastAsia" w:ascii="宋体" w:hAnsi="宋体"/>
          <w:kern w:val="0"/>
          <w:sz w:val="24"/>
          <w:szCs w:val="24"/>
          <w:highlight w:val="none"/>
          <w:lang w:eastAsia="zh-CN"/>
        </w:rPr>
        <w:t>采购人</w:t>
      </w:r>
      <w:r>
        <w:rPr>
          <w:rFonts w:ascii="宋体" w:hAnsi="宋体"/>
          <w:kern w:val="0"/>
          <w:sz w:val="24"/>
          <w:szCs w:val="24"/>
          <w:highlight w:val="none"/>
        </w:rPr>
        <w:t>不予受理。</w:t>
      </w:r>
    </w:p>
    <w:p w14:paraId="7DB9238F">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4.2.3是否采用不见面开标详见供应商须知前附表，若项目采用不见面开标。只需将加密电子投标文件在投标截止时间前通过</w:t>
      </w:r>
      <w:r>
        <w:rPr>
          <w:rFonts w:hint="eastAsia" w:ascii="宋体" w:hAnsi="宋体"/>
          <w:sz w:val="24"/>
          <w:highlight w:val="none"/>
        </w:rPr>
        <w:t>新疆政府采购网（http://www.ccgp-xinjiang.gov.cn）</w:t>
      </w:r>
      <w:r>
        <w:rPr>
          <w:rFonts w:ascii="宋体" w:hAnsi="宋体"/>
          <w:kern w:val="0"/>
          <w:sz w:val="24"/>
          <w:szCs w:val="24"/>
          <w:highlight w:val="none"/>
        </w:rPr>
        <w:t>上传完成。逾期上传的或者未上传到平台的投标文件，采购人不予受理。</w:t>
      </w:r>
    </w:p>
    <w:p w14:paraId="6E72D47A">
      <w:pPr>
        <w:pStyle w:val="6"/>
        <w:spacing w:line="460" w:lineRule="exact"/>
        <w:ind w:firstLine="484" w:firstLineChars="201"/>
        <w:contextualSpacing/>
        <w:jc w:val="left"/>
        <w:outlineLvl w:val="2"/>
        <w:rPr>
          <w:rFonts w:ascii="宋体" w:hAnsi="宋体"/>
          <w:b/>
          <w:sz w:val="24"/>
          <w:szCs w:val="24"/>
          <w:highlight w:val="none"/>
        </w:rPr>
      </w:pPr>
      <w:r>
        <w:rPr>
          <w:rFonts w:ascii="宋体" w:hAnsi="宋体"/>
          <w:b/>
          <w:sz w:val="24"/>
          <w:szCs w:val="24"/>
          <w:highlight w:val="none"/>
        </w:rPr>
        <w:t>4.3迟交的响应文件</w:t>
      </w:r>
    </w:p>
    <w:p w14:paraId="2FF8E771">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4.3</w:t>
      </w:r>
      <w:r>
        <w:rPr>
          <w:rFonts w:ascii="宋体" w:hAnsi="宋体"/>
          <w:sz w:val="24"/>
          <w:szCs w:val="24"/>
          <w:highlight w:val="none"/>
        </w:rPr>
        <w:t>.1</w:t>
      </w:r>
      <w:r>
        <w:rPr>
          <w:rFonts w:hint="eastAsia" w:ascii="宋体" w:hAnsi="宋体"/>
          <w:sz w:val="24"/>
          <w:szCs w:val="24"/>
          <w:highlight w:val="none"/>
          <w:lang w:eastAsia="zh-CN"/>
        </w:rPr>
        <w:t>采购人</w:t>
      </w:r>
      <w:r>
        <w:rPr>
          <w:rFonts w:ascii="宋体" w:hAnsi="宋体"/>
          <w:kern w:val="0"/>
          <w:sz w:val="24"/>
          <w:szCs w:val="24"/>
          <w:highlight w:val="none"/>
        </w:rPr>
        <w:t>将拒绝并原封退回在规定的响应文件递交截止期后送达的任何响应文件。由于对网上招标操作不熟悉或自身电脑、网络的原因导致不能在响应文件递交截止时间之前上传响应文件，</w:t>
      </w:r>
      <w:r>
        <w:rPr>
          <w:rFonts w:ascii="宋体" w:hAnsi="宋体"/>
          <w:sz w:val="24"/>
          <w:highlight w:val="none"/>
        </w:rPr>
        <w:t>政采云平台</w:t>
      </w:r>
      <w:r>
        <w:rPr>
          <w:rFonts w:ascii="宋体" w:hAnsi="宋体"/>
          <w:kern w:val="0"/>
          <w:sz w:val="24"/>
          <w:szCs w:val="24"/>
          <w:highlight w:val="none"/>
        </w:rPr>
        <w:t>将不负任何责任。建议于开标前1个工作日完成响应文件的制作与上传。</w:t>
      </w:r>
    </w:p>
    <w:p w14:paraId="58A98E13">
      <w:pPr>
        <w:pStyle w:val="6"/>
        <w:spacing w:line="460" w:lineRule="exact"/>
        <w:ind w:firstLine="484" w:firstLineChars="201"/>
        <w:contextualSpacing/>
        <w:jc w:val="left"/>
        <w:outlineLvl w:val="2"/>
        <w:rPr>
          <w:rFonts w:ascii="宋体" w:hAnsi="宋体"/>
          <w:kern w:val="0"/>
          <w:sz w:val="22"/>
          <w:szCs w:val="20"/>
          <w:highlight w:val="none"/>
        </w:rPr>
      </w:pPr>
      <w:r>
        <w:rPr>
          <w:rFonts w:ascii="宋体" w:hAnsi="宋体"/>
          <w:b/>
          <w:sz w:val="24"/>
          <w:szCs w:val="24"/>
          <w:highlight w:val="none"/>
        </w:rPr>
        <w:t>4.4响应文件的修改和撤回</w:t>
      </w:r>
    </w:p>
    <w:p w14:paraId="636B33D7">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4.4.1供应商在磋商文件规定的响应文件递交截止时间前，可以撤回已上传的响应文件。如要修改，必须在撤回并修改后在规定的响应文件递交截止时间之前将修改后的响应文件再重新上传。在响应文件递交截止时间之后，供应商不得对上传的响应文件撤销或修改。</w:t>
      </w:r>
    </w:p>
    <w:p w14:paraId="40BFBBE6">
      <w:pPr>
        <w:pStyle w:val="6"/>
        <w:spacing w:line="460" w:lineRule="exact"/>
        <w:ind w:firstLine="484" w:firstLineChars="202"/>
        <w:jc w:val="left"/>
        <w:outlineLvl w:val="9"/>
        <w:rPr>
          <w:rFonts w:ascii="宋体" w:hAnsi="宋体"/>
          <w:b/>
          <w:sz w:val="28"/>
          <w:szCs w:val="24"/>
          <w:highlight w:val="none"/>
        </w:rPr>
      </w:pPr>
      <w:r>
        <w:rPr>
          <w:rFonts w:ascii="宋体" w:hAnsi="宋体"/>
          <w:kern w:val="0"/>
          <w:sz w:val="24"/>
          <w:szCs w:val="24"/>
          <w:highlight w:val="none"/>
        </w:rPr>
        <w:t>4.4.2供应商所提交的响应文件在评审结束后，无论中标与否都不退还。</w:t>
      </w:r>
      <w:bookmarkStart w:id="76" w:name="_Toc293738995"/>
      <w:bookmarkStart w:id="77" w:name="_Toc293736057"/>
      <w:bookmarkStart w:id="78" w:name="_Toc293736014"/>
      <w:bookmarkStart w:id="79" w:name="_Toc446599314"/>
      <w:bookmarkStart w:id="80" w:name="_Toc9220"/>
      <w:bookmarkStart w:id="81" w:name="_Toc4087"/>
    </w:p>
    <w:p w14:paraId="4E18519F">
      <w:pPr>
        <w:pStyle w:val="6"/>
        <w:keepNext/>
        <w:keepLines/>
        <w:adjustRightInd w:val="0"/>
        <w:snapToGrid w:val="0"/>
        <w:spacing w:before="260" w:after="260" w:line="500" w:lineRule="exact"/>
        <w:ind w:left="-88" w:leftChars="-42"/>
        <w:contextualSpacing/>
        <w:jc w:val="center"/>
        <w:outlineLvl w:val="1"/>
        <w:rPr>
          <w:rFonts w:ascii="宋体" w:hAnsi="宋体"/>
          <w:b/>
          <w:sz w:val="30"/>
          <w:szCs w:val="30"/>
          <w:highlight w:val="none"/>
        </w:rPr>
      </w:pPr>
      <w:bookmarkStart w:id="82" w:name="_Toc11856"/>
      <w:bookmarkStart w:id="83" w:name="_Toc641"/>
    </w:p>
    <w:p w14:paraId="7859BCAA">
      <w:pPr>
        <w:pStyle w:val="6"/>
        <w:keepNext/>
        <w:keepLines/>
        <w:adjustRightInd w:val="0"/>
        <w:snapToGrid w:val="0"/>
        <w:spacing w:before="260" w:after="260" w:line="500" w:lineRule="exact"/>
        <w:ind w:left="-88" w:leftChars="-42"/>
        <w:contextualSpacing/>
        <w:jc w:val="center"/>
        <w:outlineLvl w:val="1"/>
        <w:rPr>
          <w:rFonts w:ascii="宋体" w:hAnsi="宋体"/>
          <w:b/>
          <w:sz w:val="30"/>
          <w:szCs w:val="30"/>
          <w:highlight w:val="none"/>
        </w:rPr>
      </w:pPr>
      <w:r>
        <w:rPr>
          <w:rFonts w:ascii="宋体" w:hAnsi="宋体"/>
          <w:b/>
          <w:sz w:val="30"/>
          <w:szCs w:val="30"/>
          <w:highlight w:val="none"/>
        </w:rPr>
        <w:t>五、</w:t>
      </w:r>
      <w:bookmarkEnd w:id="76"/>
      <w:bookmarkEnd w:id="77"/>
      <w:bookmarkEnd w:id="78"/>
      <w:bookmarkEnd w:id="79"/>
      <w:r>
        <w:rPr>
          <w:rFonts w:ascii="宋体" w:hAnsi="宋体"/>
          <w:b/>
          <w:sz w:val="30"/>
          <w:szCs w:val="30"/>
          <w:highlight w:val="none"/>
        </w:rPr>
        <w:t>竞争性磋商程序</w:t>
      </w:r>
      <w:bookmarkEnd w:id="80"/>
      <w:bookmarkEnd w:id="81"/>
      <w:bookmarkEnd w:id="82"/>
      <w:bookmarkEnd w:id="83"/>
    </w:p>
    <w:p w14:paraId="6DEB48E5">
      <w:pPr>
        <w:pStyle w:val="6"/>
        <w:spacing w:line="460" w:lineRule="exact"/>
        <w:outlineLvl w:val="2"/>
        <w:rPr>
          <w:rFonts w:ascii="宋体" w:hAnsi="宋体"/>
          <w:b/>
          <w:bCs/>
          <w:sz w:val="24"/>
          <w:szCs w:val="24"/>
          <w:highlight w:val="none"/>
        </w:rPr>
      </w:pPr>
      <w:r>
        <w:rPr>
          <w:rFonts w:hint="eastAsia" w:ascii="宋体" w:hAnsi="宋体"/>
          <w:b/>
          <w:bCs/>
          <w:sz w:val="24"/>
          <w:szCs w:val="24"/>
          <w:highlight w:val="none"/>
        </w:rPr>
        <w:t>5.1磋商仪式</w:t>
      </w:r>
    </w:p>
    <w:p w14:paraId="56756820">
      <w:pPr>
        <w:pStyle w:val="6"/>
        <w:spacing w:line="460" w:lineRule="exact"/>
        <w:ind w:firstLine="482" w:firstLineChars="200"/>
        <w:outlineLvl w:val="9"/>
        <w:rPr>
          <w:rFonts w:ascii="宋体" w:hAnsi="宋体"/>
          <w:b/>
          <w:bCs/>
          <w:sz w:val="24"/>
          <w:szCs w:val="24"/>
          <w:highlight w:val="none"/>
        </w:rPr>
      </w:pPr>
      <w:r>
        <w:rPr>
          <w:rFonts w:ascii="宋体" w:hAnsi="宋体"/>
          <w:b/>
          <w:bCs/>
          <w:sz w:val="24"/>
          <w:szCs w:val="24"/>
          <w:highlight w:val="none"/>
        </w:rPr>
        <w:t>采购人在本章规定的</w:t>
      </w:r>
      <w:r>
        <w:rPr>
          <w:rFonts w:hint="eastAsia" w:ascii="宋体" w:hAnsi="宋体"/>
          <w:b/>
          <w:bCs/>
          <w:sz w:val="24"/>
          <w:szCs w:val="24"/>
          <w:highlight w:val="none"/>
        </w:rPr>
        <w:t>响应文件递交</w:t>
      </w:r>
      <w:r>
        <w:rPr>
          <w:rFonts w:ascii="宋体" w:hAnsi="宋体"/>
          <w:b/>
          <w:bCs/>
          <w:sz w:val="24"/>
          <w:szCs w:val="24"/>
          <w:highlight w:val="none"/>
        </w:rPr>
        <w:t>截止时间和供应商须知前附表规定的地点开标。供应商的法定代表人或其委托代理人无需到达开标现场，仅需在任意地点通过</w:t>
      </w:r>
      <w:r>
        <w:rPr>
          <w:rFonts w:ascii="宋体" w:hAnsi="宋体"/>
          <w:b/>
          <w:bCs/>
          <w:sz w:val="24"/>
          <w:highlight w:val="none"/>
        </w:rPr>
        <w:t>政采云平台</w:t>
      </w:r>
      <w:r>
        <w:rPr>
          <w:rFonts w:ascii="宋体" w:hAnsi="宋体"/>
          <w:b/>
          <w:bCs/>
          <w:spacing w:val="-20"/>
          <w:sz w:val="24"/>
          <w:highlight w:val="none"/>
        </w:rPr>
        <w:t>（https://www.zcygov.cn）</w:t>
      </w:r>
      <w:r>
        <w:rPr>
          <w:rFonts w:ascii="宋体" w:hAnsi="宋体"/>
          <w:b/>
          <w:bCs/>
          <w:sz w:val="24"/>
          <w:szCs w:val="24"/>
          <w:highlight w:val="none"/>
        </w:rPr>
        <w:t>不见面开标系统使用CA密钥完成远程解密、提疑澄清、开标唱标等交互环节。</w:t>
      </w:r>
    </w:p>
    <w:p w14:paraId="6F6EA948">
      <w:pPr>
        <w:pStyle w:val="6"/>
        <w:spacing w:line="460" w:lineRule="exact"/>
        <w:ind w:firstLine="482" w:firstLineChars="200"/>
        <w:outlineLvl w:val="9"/>
        <w:rPr>
          <w:rFonts w:ascii="宋体" w:hAnsi="宋体"/>
          <w:sz w:val="24"/>
          <w:szCs w:val="24"/>
          <w:highlight w:val="none"/>
        </w:rPr>
      </w:pPr>
      <w:r>
        <w:rPr>
          <w:rFonts w:ascii="宋体" w:hAnsi="宋体"/>
          <w:b/>
          <w:bCs/>
          <w:sz w:val="24"/>
          <w:szCs w:val="24"/>
          <w:highlight w:val="none"/>
        </w:rPr>
        <w:t>法定代表人或法定代表人授权委托人参与远程交互，中途不得更换，在废标、澄清、提疑、传送文件等特殊情况下需要交互时，投标人一端参与交互的人员将均被视为是投标人的授权委托人或法人代表，投标人不得以不承认交互人员的资格或身份等为借口推脱，投标人自行承担随意更换人员所导致的一切后果。</w:t>
      </w:r>
    </w:p>
    <w:p w14:paraId="65B7C389">
      <w:pPr>
        <w:pStyle w:val="6"/>
        <w:widowControl/>
        <w:spacing w:line="460" w:lineRule="exact"/>
        <w:textAlignment w:val="baseline"/>
        <w:outlineLvl w:val="2"/>
        <w:rPr>
          <w:rFonts w:ascii="宋体" w:hAnsi="宋体"/>
          <w:b/>
          <w:sz w:val="24"/>
          <w:szCs w:val="24"/>
          <w:highlight w:val="none"/>
        </w:rPr>
      </w:pPr>
      <w:r>
        <w:rPr>
          <w:rFonts w:ascii="宋体" w:hAnsi="宋体"/>
          <w:b/>
          <w:sz w:val="24"/>
          <w:szCs w:val="24"/>
          <w:highlight w:val="none"/>
        </w:rPr>
        <w:t>5</w:t>
      </w:r>
      <w:r>
        <w:rPr>
          <w:rFonts w:ascii="宋体" w:hAnsi="宋体"/>
          <w:b/>
          <w:kern w:val="0"/>
          <w:sz w:val="24"/>
          <w:szCs w:val="24"/>
          <w:highlight w:val="none"/>
        </w:rPr>
        <w:t>.</w:t>
      </w:r>
      <w:r>
        <w:rPr>
          <w:rFonts w:hint="eastAsia" w:ascii="宋体" w:hAnsi="宋体"/>
          <w:b/>
          <w:sz w:val="24"/>
          <w:szCs w:val="24"/>
          <w:highlight w:val="none"/>
        </w:rPr>
        <w:t>2</w:t>
      </w:r>
      <w:r>
        <w:rPr>
          <w:rFonts w:ascii="宋体" w:hAnsi="宋体"/>
          <w:b/>
          <w:sz w:val="24"/>
          <w:szCs w:val="24"/>
          <w:highlight w:val="none"/>
        </w:rPr>
        <w:t>磋商小组的组成</w:t>
      </w:r>
    </w:p>
    <w:p w14:paraId="245A02FF">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5.</w:t>
      </w:r>
      <w:r>
        <w:rPr>
          <w:rFonts w:hint="eastAsia" w:ascii="宋体" w:hAnsi="宋体"/>
          <w:kern w:val="0"/>
          <w:sz w:val="24"/>
          <w:szCs w:val="24"/>
          <w:highlight w:val="none"/>
        </w:rPr>
        <w:t>2</w:t>
      </w:r>
      <w:r>
        <w:rPr>
          <w:rFonts w:ascii="宋体" w:hAnsi="宋体"/>
          <w:kern w:val="0"/>
          <w:sz w:val="24"/>
          <w:szCs w:val="24"/>
          <w:highlight w:val="none"/>
        </w:rPr>
        <w:t>.1评审由</w:t>
      </w:r>
      <w:r>
        <w:rPr>
          <w:rFonts w:hint="eastAsia" w:ascii="宋体" w:hAnsi="宋体"/>
          <w:kern w:val="0"/>
          <w:sz w:val="24"/>
          <w:szCs w:val="24"/>
          <w:highlight w:val="none"/>
          <w:lang w:eastAsia="zh-CN"/>
        </w:rPr>
        <w:t>采购人</w:t>
      </w:r>
      <w:r>
        <w:rPr>
          <w:rFonts w:ascii="宋体" w:hAnsi="宋体"/>
          <w:kern w:val="0"/>
          <w:sz w:val="24"/>
          <w:szCs w:val="24"/>
          <w:highlight w:val="none"/>
        </w:rPr>
        <w:t>依法组建的磋商小组负责。磋商小组由采购人代表和有关技术、经济等方面的专家组成。全面负责对响应文件的审查、评审、磋商、打分等全部评审工作。磋商小组人数以及技术、经济方面的专家组成见</w:t>
      </w:r>
      <w:r>
        <w:rPr>
          <w:rFonts w:ascii="宋体" w:hAnsi="宋体"/>
          <w:kern w:val="0"/>
          <w:sz w:val="24"/>
          <w:szCs w:val="24"/>
          <w:highlight w:val="none"/>
        </w:rPr>
        <w:fldChar w:fldCharType="begin"/>
      </w:r>
      <w:r>
        <w:rPr>
          <w:rFonts w:ascii="宋体" w:hAnsi="宋体"/>
          <w:kern w:val="0"/>
          <w:sz w:val="24"/>
          <w:szCs w:val="24"/>
          <w:highlight w:val="none"/>
        </w:rPr>
        <w:instrText xml:space="preserve">HYPERLINK "../Documents/WeChat Files/Yun1183348621/WordForm/e944b4b1-01b6-4e42-b170-f783fcf7903a.doc" \l "_评标委员会"</w:instrText>
      </w:r>
      <w:r>
        <w:rPr>
          <w:rFonts w:ascii="宋体" w:hAnsi="宋体"/>
          <w:kern w:val="0"/>
          <w:sz w:val="24"/>
          <w:szCs w:val="24"/>
          <w:highlight w:val="none"/>
        </w:rPr>
        <w:fldChar w:fldCharType="separate"/>
      </w:r>
      <w:r>
        <w:rPr>
          <w:rFonts w:ascii="宋体" w:hAnsi="宋体"/>
          <w:kern w:val="0"/>
          <w:sz w:val="24"/>
          <w:szCs w:val="24"/>
          <w:highlight w:val="none"/>
        </w:rPr>
        <w:t>供应商须知前附表</w:t>
      </w:r>
      <w:r>
        <w:rPr>
          <w:rFonts w:ascii="宋体" w:hAnsi="宋体"/>
          <w:kern w:val="0"/>
          <w:sz w:val="24"/>
          <w:szCs w:val="24"/>
          <w:highlight w:val="none"/>
        </w:rPr>
        <w:fldChar w:fldCharType="end"/>
      </w:r>
      <w:r>
        <w:rPr>
          <w:rFonts w:ascii="宋体" w:hAnsi="宋体"/>
          <w:kern w:val="0"/>
          <w:sz w:val="24"/>
          <w:szCs w:val="24"/>
          <w:highlight w:val="none"/>
        </w:rPr>
        <w:t>。</w:t>
      </w:r>
    </w:p>
    <w:p w14:paraId="5D2FFBD9">
      <w:pPr>
        <w:pStyle w:val="6"/>
        <w:spacing w:line="460" w:lineRule="exact"/>
        <w:jc w:val="left"/>
        <w:outlineLvl w:val="2"/>
        <w:rPr>
          <w:rFonts w:ascii="宋体" w:hAnsi="宋体"/>
          <w:b/>
          <w:bCs/>
          <w:kern w:val="0"/>
          <w:sz w:val="24"/>
          <w:szCs w:val="24"/>
          <w:highlight w:val="none"/>
        </w:rPr>
      </w:pPr>
      <w:r>
        <w:rPr>
          <w:rFonts w:ascii="宋体" w:hAnsi="宋体"/>
          <w:b/>
          <w:bCs/>
          <w:kern w:val="0"/>
          <w:sz w:val="24"/>
          <w:szCs w:val="24"/>
          <w:highlight w:val="none"/>
        </w:rPr>
        <w:t>5.</w:t>
      </w:r>
      <w:r>
        <w:rPr>
          <w:rFonts w:hint="eastAsia" w:ascii="宋体" w:hAnsi="宋体"/>
          <w:b/>
          <w:bCs/>
          <w:kern w:val="0"/>
          <w:sz w:val="24"/>
          <w:szCs w:val="24"/>
          <w:highlight w:val="none"/>
        </w:rPr>
        <w:t>3</w:t>
      </w:r>
      <w:r>
        <w:rPr>
          <w:rFonts w:ascii="宋体" w:hAnsi="宋体"/>
          <w:b/>
          <w:bCs/>
          <w:kern w:val="0"/>
          <w:sz w:val="24"/>
          <w:szCs w:val="24"/>
          <w:highlight w:val="none"/>
        </w:rPr>
        <w:t>磋商方法</w:t>
      </w:r>
    </w:p>
    <w:p w14:paraId="5E83DBE8">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5.</w:t>
      </w:r>
      <w:r>
        <w:rPr>
          <w:rFonts w:hint="eastAsia" w:ascii="宋体" w:hAnsi="宋体"/>
          <w:kern w:val="0"/>
          <w:sz w:val="24"/>
          <w:szCs w:val="24"/>
          <w:highlight w:val="none"/>
        </w:rPr>
        <w:t>3</w:t>
      </w:r>
      <w:r>
        <w:rPr>
          <w:rFonts w:ascii="宋体" w:hAnsi="宋体"/>
          <w:kern w:val="0"/>
          <w:sz w:val="24"/>
          <w:szCs w:val="24"/>
          <w:highlight w:val="none"/>
        </w:rPr>
        <w:t>.1磋商小组将按照磋商文件确定的评审方法进行评审。磋商小组对响应文件的评审分为响应文件初审、澄清有关问题、比较与评价响应文件、推荐中标候选人名单。</w:t>
      </w:r>
    </w:p>
    <w:p w14:paraId="2CD76191">
      <w:pPr>
        <w:pStyle w:val="6"/>
        <w:spacing w:line="460" w:lineRule="exact"/>
        <w:ind w:firstLine="484" w:firstLineChars="202"/>
        <w:jc w:val="left"/>
        <w:outlineLvl w:val="3"/>
        <w:rPr>
          <w:rFonts w:ascii="宋体" w:hAnsi="宋体"/>
          <w:kern w:val="0"/>
          <w:sz w:val="24"/>
          <w:szCs w:val="24"/>
          <w:highlight w:val="none"/>
        </w:rPr>
      </w:pPr>
      <w:r>
        <w:rPr>
          <w:rFonts w:ascii="宋体" w:hAnsi="宋体"/>
          <w:kern w:val="0"/>
          <w:sz w:val="24"/>
          <w:szCs w:val="24"/>
          <w:highlight w:val="none"/>
        </w:rPr>
        <w:t>5.</w:t>
      </w:r>
      <w:r>
        <w:rPr>
          <w:rFonts w:hint="eastAsia" w:ascii="宋体" w:hAnsi="宋体"/>
          <w:kern w:val="0"/>
          <w:sz w:val="24"/>
          <w:szCs w:val="24"/>
          <w:highlight w:val="none"/>
        </w:rPr>
        <w:t>3</w:t>
      </w:r>
      <w:r>
        <w:rPr>
          <w:rFonts w:ascii="宋体" w:hAnsi="宋体"/>
          <w:kern w:val="0"/>
          <w:sz w:val="24"/>
          <w:szCs w:val="24"/>
          <w:highlight w:val="none"/>
        </w:rPr>
        <w:t>.1项目评审方法详见磋商文件“第四章 评审方法”。</w:t>
      </w:r>
    </w:p>
    <w:p w14:paraId="45045899">
      <w:pPr>
        <w:pStyle w:val="6"/>
        <w:spacing w:line="460" w:lineRule="exact"/>
        <w:jc w:val="left"/>
        <w:outlineLvl w:val="2"/>
        <w:rPr>
          <w:rFonts w:ascii="宋体" w:hAnsi="宋体"/>
          <w:b/>
          <w:bCs/>
          <w:kern w:val="0"/>
          <w:sz w:val="24"/>
          <w:szCs w:val="24"/>
          <w:highlight w:val="none"/>
        </w:rPr>
      </w:pPr>
      <w:r>
        <w:rPr>
          <w:rFonts w:ascii="宋体" w:hAnsi="宋体"/>
          <w:b/>
          <w:bCs/>
          <w:kern w:val="0"/>
          <w:sz w:val="24"/>
          <w:szCs w:val="24"/>
          <w:highlight w:val="none"/>
        </w:rPr>
        <w:t>5.</w:t>
      </w:r>
      <w:r>
        <w:rPr>
          <w:rFonts w:hint="eastAsia" w:ascii="宋体" w:hAnsi="宋体"/>
          <w:b/>
          <w:bCs/>
          <w:kern w:val="0"/>
          <w:sz w:val="24"/>
          <w:szCs w:val="24"/>
          <w:highlight w:val="none"/>
        </w:rPr>
        <w:t>4</w:t>
      </w:r>
      <w:r>
        <w:rPr>
          <w:rFonts w:ascii="宋体" w:hAnsi="宋体"/>
          <w:b/>
          <w:bCs/>
          <w:kern w:val="0"/>
          <w:sz w:val="24"/>
          <w:szCs w:val="24"/>
          <w:highlight w:val="none"/>
        </w:rPr>
        <w:t>响应文件的初审</w:t>
      </w:r>
    </w:p>
    <w:p w14:paraId="37A3D0B4">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初审分为资格性检查和符合性检查。</w:t>
      </w:r>
    </w:p>
    <w:p w14:paraId="63357703">
      <w:pPr>
        <w:pStyle w:val="6"/>
        <w:spacing w:line="460" w:lineRule="exact"/>
        <w:ind w:firstLine="484" w:firstLineChars="202"/>
        <w:jc w:val="left"/>
        <w:outlineLvl w:val="3"/>
        <w:rPr>
          <w:rFonts w:ascii="宋体" w:hAnsi="宋体"/>
          <w:kern w:val="0"/>
          <w:sz w:val="24"/>
          <w:szCs w:val="24"/>
          <w:highlight w:val="none"/>
        </w:rPr>
      </w:pPr>
      <w:r>
        <w:rPr>
          <w:rFonts w:ascii="宋体" w:hAnsi="宋体"/>
          <w:kern w:val="0"/>
          <w:sz w:val="24"/>
          <w:szCs w:val="24"/>
          <w:highlight w:val="none"/>
        </w:rPr>
        <w:t>5.</w:t>
      </w:r>
      <w:r>
        <w:rPr>
          <w:rFonts w:hint="eastAsia" w:ascii="宋体" w:hAnsi="宋体"/>
          <w:kern w:val="0"/>
          <w:sz w:val="24"/>
          <w:szCs w:val="24"/>
          <w:highlight w:val="none"/>
        </w:rPr>
        <w:t>4</w:t>
      </w:r>
      <w:r>
        <w:rPr>
          <w:rFonts w:ascii="宋体" w:hAnsi="宋体"/>
          <w:kern w:val="0"/>
          <w:sz w:val="24"/>
          <w:szCs w:val="24"/>
          <w:highlight w:val="none"/>
        </w:rPr>
        <w:t>.1资格性检查</w:t>
      </w:r>
    </w:p>
    <w:p w14:paraId="7843ACC5">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（1）磋商小组根据评审办法前附表规定的评审因素和评审标准，对供应商的响应文件进行资格评审。资格性检查不合格的供应商的响应文件作无效文件处理。</w:t>
      </w:r>
    </w:p>
    <w:p w14:paraId="06FC57B0">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（2）磋商小组在进行资格检查时，不得改变磋商文件中已载明的资格条件、标准和办法。资格性检查不合格的供应商的响应文件作无效文件处理。</w:t>
      </w:r>
    </w:p>
    <w:p w14:paraId="2B0FB113">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（3）供应商在递交响应文件的同时，应逐项对照上述资格性检查要求提交相应的原件和资格证明文件供磋商小组核查，否则评委将不予采信。</w:t>
      </w:r>
    </w:p>
    <w:p w14:paraId="64149D7A">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（4）磋商小组在评审中必要时可按供应商提供的联系方式就有关问题进行查询核实，或要求供应商做出书面澄清，查询及澄清结果将作为审查的依据。</w:t>
      </w:r>
    </w:p>
    <w:p w14:paraId="01035F7E">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（5）通过全部资格性检查条件合格的供应商才能通过资格检查，其响应文件方可进入下一个检查阶段。</w:t>
      </w:r>
    </w:p>
    <w:p w14:paraId="4D245500">
      <w:pPr>
        <w:pStyle w:val="6"/>
        <w:spacing w:line="460" w:lineRule="exact"/>
        <w:ind w:firstLine="484" w:firstLineChars="202"/>
        <w:jc w:val="left"/>
        <w:outlineLvl w:val="3"/>
        <w:rPr>
          <w:rFonts w:ascii="宋体" w:hAnsi="宋体"/>
          <w:kern w:val="0"/>
          <w:sz w:val="24"/>
          <w:szCs w:val="24"/>
          <w:highlight w:val="none"/>
        </w:rPr>
      </w:pPr>
      <w:r>
        <w:rPr>
          <w:rFonts w:ascii="宋体" w:hAnsi="宋体"/>
          <w:kern w:val="0"/>
          <w:sz w:val="24"/>
          <w:szCs w:val="24"/>
          <w:highlight w:val="none"/>
        </w:rPr>
        <w:t>5.</w:t>
      </w:r>
      <w:r>
        <w:rPr>
          <w:rFonts w:hint="eastAsia" w:ascii="宋体" w:hAnsi="宋体"/>
          <w:kern w:val="0"/>
          <w:sz w:val="24"/>
          <w:szCs w:val="24"/>
          <w:highlight w:val="none"/>
        </w:rPr>
        <w:t>4</w:t>
      </w:r>
      <w:r>
        <w:rPr>
          <w:rFonts w:ascii="宋体" w:hAnsi="宋体"/>
          <w:kern w:val="0"/>
          <w:sz w:val="24"/>
          <w:szCs w:val="24"/>
          <w:highlight w:val="none"/>
        </w:rPr>
        <w:t>.2符合性检查</w:t>
      </w:r>
    </w:p>
    <w:p w14:paraId="27448B3E">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磋商小组根据评审办法前附表规定的评审因素和评审标准，对供应商的响应文件进行符合性检查。符合性检查不合格的供应商的响应文件作无效文件处理。</w:t>
      </w:r>
    </w:p>
    <w:p w14:paraId="384637A9">
      <w:pPr>
        <w:pStyle w:val="6"/>
        <w:spacing w:line="460" w:lineRule="exact"/>
        <w:jc w:val="left"/>
        <w:outlineLvl w:val="2"/>
        <w:rPr>
          <w:rFonts w:ascii="宋体" w:hAnsi="宋体"/>
          <w:b/>
          <w:bCs/>
          <w:kern w:val="0"/>
          <w:sz w:val="24"/>
          <w:szCs w:val="24"/>
          <w:highlight w:val="none"/>
        </w:rPr>
      </w:pPr>
      <w:r>
        <w:rPr>
          <w:rFonts w:ascii="宋体" w:hAnsi="宋体"/>
          <w:b/>
          <w:bCs/>
          <w:kern w:val="0"/>
          <w:sz w:val="24"/>
          <w:szCs w:val="24"/>
          <w:highlight w:val="none"/>
        </w:rPr>
        <w:t>5.</w:t>
      </w:r>
      <w:r>
        <w:rPr>
          <w:rFonts w:hint="eastAsia" w:ascii="宋体" w:hAnsi="宋体"/>
          <w:b/>
          <w:bCs/>
          <w:kern w:val="0"/>
          <w:sz w:val="24"/>
          <w:szCs w:val="24"/>
          <w:highlight w:val="none"/>
        </w:rPr>
        <w:t>5</w:t>
      </w:r>
      <w:r>
        <w:rPr>
          <w:rFonts w:ascii="宋体" w:hAnsi="宋体"/>
          <w:b/>
          <w:bCs/>
          <w:kern w:val="0"/>
          <w:sz w:val="24"/>
          <w:szCs w:val="24"/>
          <w:highlight w:val="none"/>
        </w:rPr>
        <w:t xml:space="preserve">违法违规行为 </w:t>
      </w:r>
    </w:p>
    <w:p w14:paraId="391D4105">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5.</w:t>
      </w:r>
      <w:r>
        <w:rPr>
          <w:rFonts w:hint="eastAsia" w:ascii="宋体" w:hAnsi="宋体"/>
          <w:kern w:val="0"/>
          <w:sz w:val="24"/>
          <w:szCs w:val="24"/>
          <w:highlight w:val="none"/>
        </w:rPr>
        <w:t>5</w:t>
      </w:r>
      <w:r>
        <w:rPr>
          <w:rFonts w:ascii="宋体" w:hAnsi="宋体"/>
          <w:kern w:val="0"/>
          <w:sz w:val="24"/>
          <w:szCs w:val="24"/>
          <w:highlight w:val="none"/>
        </w:rPr>
        <w:t>.1在评审过程中，磋商小组发现供应商有下列情形之一的，作无效文件处理：</w:t>
      </w:r>
    </w:p>
    <w:p w14:paraId="58655B4C">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（1）属于同一集团、协会、商会等组织成员的供应商按照该组织要求协同投标；</w:t>
      </w:r>
    </w:p>
    <w:p w14:paraId="686F5036">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（2）不同供应商的响应文件由同一单位或者个人编制；</w:t>
      </w:r>
    </w:p>
    <w:p w14:paraId="08D36B9E">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（3）不同供应商委托同一单位或者个人办理投标事宜；</w:t>
      </w:r>
    </w:p>
    <w:p w14:paraId="2622AAAD">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（4）不同供应商的响应文件载明的项目管理成员为同一人；</w:t>
      </w:r>
    </w:p>
    <w:p w14:paraId="76C54B20">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（5）不同供应商的响应文件异常一致或者投标报价呈规律性差异；</w:t>
      </w:r>
    </w:p>
    <w:p w14:paraId="23764ABD">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（6）不同供应商的响应文件相互混装；</w:t>
      </w:r>
    </w:p>
    <w:p w14:paraId="4F5A2A0C">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（7）不同供应商的磋商保证金从同一单位或者个人的账户转出；</w:t>
      </w:r>
    </w:p>
    <w:p w14:paraId="5E3A2AD6">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（8）使用伪造、变造的行政许可证件；</w:t>
      </w:r>
    </w:p>
    <w:p w14:paraId="0EF1D77A">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（9）提供虚假的财务状况或者业绩；</w:t>
      </w:r>
    </w:p>
    <w:p w14:paraId="1FE300FE">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（10）提供虚假的项目负责人或者主要技术人员简历、劳动关系证明；</w:t>
      </w:r>
    </w:p>
    <w:p w14:paraId="7A38E1F5">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（11）提供虚假的信用状况；</w:t>
      </w:r>
    </w:p>
    <w:p w14:paraId="0F46BB85">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（12）其他弄虚作假的行为。</w:t>
      </w:r>
    </w:p>
    <w:p w14:paraId="67AD625A">
      <w:pPr>
        <w:pStyle w:val="6"/>
        <w:spacing w:line="460" w:lineRule="exact"/>
        <w:jc w:val="left"/>
        <w:outlineLvl w:val="2"/>
        <w:rPr>
          <w:rFonts w:ascii="宋体" w:hAnsi="宋体"/>
          <w:b/>
          <w:bCs/>
          <w:kern w:val="0"/>
          <w:sz w:val="24"/>
          <w:szCs w:val="24"/>
          <w:highlight w:val="none"/>
        </w:rPr>
      </w:pPr>
      <w:r>
        <w:rPr>
          <w:rFonts w:ascii="宋体" w:hAnsi="宋体"/>
          <w:b/>
          <w:bCs/>
          <w:kern w:val="0"/>
          <w:sz w:val="24"/>
          <w:szCs w:val="24"/>
          <w:highlight w:val="none"/>
        </w:rPr>
        <w:t>5.</w:t>
      </w:r>
      <w:r>
        <w:rPr>
          <w:rFonts w:hint="eastAsia" w:ascii="宋体" w:hAnsi="宋体"/>
          <w:b/>
          <w:bCs/>
          <w:kern w:val="0"/>
          <w:sz w:val="24"/>
          <w:szCs w:val="24"/>
          <w:highlight w:val="none"/>
        </w:rPr>
        <w:t>6</w:t>
      </w:r>
      <w:r>
        <w:rPr>
          <w:rFonts w:ascii="宋体" w:hAnsi="宋体"/>
          <w:b/>
          <w:bCs/>
          <w:kern w:val="0"/>
          <w:sz w:val="24"/>
          <w:szCs w:val="24"/>
          <w:highlight w:val="none"/>
        </w:rPr>
        <w:t xml:space="preserve"> 磋商小组审查响应文件是否完整、有无计算上的错误等。</w:t>
      </w:r>
    </w:p>
    <w:p w14:paraId="23570229">
      <w:pPr>
        <w:pStyle w:val="6"/>
        <w:spacing w:line="460" w:lineRule="exact"/>
        <w:ind w:firstLine="484" w:firstLineChars="202"/>
        <w:jc w:val="left"/>
        <w:outlineLvl w:val="3"/>
        <w:rPr>
          <w:rFonts w:ascii="宋体" w:hAnsi="宋体"/>
          <w:kern w:val="0"/>
          <w:sz w:val="24"/>
          <w:szCs w:val="24"/>
          <w:highlight w:val="none"/>
        </w:rPr>
      </w:pPr>
      <w:r>
        <w:rPr>
          <w:rFonts w:ascii="宋体" w:hAnsi="宋体"/>
          <w:kern w:val="0"/>
          <w:sz w:val="24"/>
          <w:szCs w:val="24"/>
          <w:highlight w:val="none"/>
        </w:rPr>
        <w:t>5.</w:t>
      </w:r>
      <w:r>
        <w:rPr>
          <w:rFonts w:hint="eastAsia" w:ascii="宋体" w:hAnsi="宋体"/>
          <w:kern w:val="0"/>
          <w:sz w:val="24"/>
          <w:szCs w:val="24"/>
          <w:highlight w:val="none"/>
        </w:rPr>
        <w:t>6</w:t>
      </w:r>
      <w:r>
        <w:rPr>
          <w:rFonts w:ascii="宋体" w:hAnsi="宋体"/>
          <w:kern w:val="0"/>
          <w:sz w:val="24"/>
          <w:szCs w:val="24"/>
          <w:highlight w:val="none"/>
        </w:rPr>
        <w:t>.1 响应文件的修正及澄清</w:t>
      </w:r>
    </w:p>
    <w:p w14:paraId="3A257729">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（1）磋商小组对确定为实质上响应磋商文件要求的响应文件进行校核，看其是否有计算或表达上的错误，算术错误将按以下方法更正：</w:t>
      </w:r>
    </w:p>
    <w:p w14:paraId="615BD278">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2）响应文件的大写金额和小写金额不一致的，以大写金额为准；总价金额与单价汇总金额不一致的，以单价汇总金额计算结果为准；单价金额小数点有明显错位的，应以总价为准，并修改单价。提交最终报价时，如果供应商不接受对其错误的更正，其响应文件将被视为无效文件。</w:t>
      </w:r>
    </w:p>
    <w:p w14:paraId="2D7D25D8">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5.</w:t>
      </w:r>
      <w:r>
        <w:rPr>
          <w:rFonts w:hint="eastAsia" w:ascii="宋体" w:hAnsi="宋体"/>
          <w:kern w:val="0"/>
          <w:sz w:val="24"/>
          <w:szCs w:val="24"/>
          <w:highlight w:val="none"/>
        </w:rPr>
        <w:t>6</w:t>
      </w:r>
      <w:r>
        <w:rPr>
          <w:rFonts w:ascii="宋体" w:hAnsi="宋体"/>
          <w:kern w:val="0"/>
          <w:sz w:val="24"/>
          <w:szCs w:val="24"/>
          <w:highlight w:val="none"/>
        </w:rPr>
        <w:t>.2评审之前，磋商小组要审查每份响应文件是否实质上响应了磋商文件的要求。实质上响应的响应文件应该是与磋商文件要求的关键条款、条件和规格相符没有重大偏离的响应文件。对关键条款的偏离或反对将被认定为是实质上的不响应。磋商小组决定响应文件的响应性只根据响应文件本身的真实无误的内容，而不依据外部的证据。但响应文件有不真实不正确的内容的除外。</w:t>
      </w:r>
    </w:p>
    <w:p w14:paraId="4EAAA36E">
      <w:pPr>
        <w:pStyle w:val="6"/>
        <w:spacing w:line="460" w:lineRule="exact"/>
        <w:ind w:firstLine="484" w:firstLineChars="202"/>
        <w:jc w:val="left"/>
        <w:outlineLvl w:val="9"/>
        <w:rPr>
          <w:rFonts w:ascii="宋体" w:hAnsi="宋体"/>
          <w:kern w:val="0"/>
          <w:sz w:val="24"/>
          <w:szCs w:val="24"/>
          <w:highlight w:val="none"/>
        </w:rPr>
      </w:pPr>
      <w:r>
        <w:rPr>
          <w:rFonts w:ascii="宋体" w:hAnsi="宋体"/>
          <w:kern w:val="0"/>
          <w:sz w:val="24"/>
          <w:szCs w:val="24"/>
          <w:highlight w:val="none"/>
        </w:rPr>
        <w:t>5.</w:t>
      </w:r>
      <w:r>
        <w:rPr>
          <w:rFonts w:hint="eastAsia" w:ascii="宋体" w:hAnsi="宋体"/>
          <w:kern w:val="0"/>
          <w:sz w:val="24"/>
          <w:szCs w:val="24"/>
          <w:highlight w:val="none"/>
        </w:rPr>
        <w:t>6</w:t>
      </w:r>
      <w:r>
        <w:rPr>
          <w:rFonts w:ascii="宋体" w:hAnsi="宋体"/>
          <w:kern w:val="0"/>
          <w:sz w:val="24"/>
          <w:szCs w:val="24"/>
          <w:highlight w:val="none"/>
        </w:rPr>
        <w:t>.3实质上没有响应磋商文件要求的响应文件将被视为无效文件。供应商不得通过修正或撤销不合要求的偏离从而使其成为实质上响应的文件。</w:t>
      </w:r>
    </w:p>
    <w:p w14:paraId="368EBD69">
      <w:pPr>
        <w:pStyle w:val="6"/>
        <w:spacing w:line="460" w:lineRule="exact"/>
        <w:ind w:firstLine="482" w:firstLineChars="201"/>
        <w:contextualSpacing/>
        <w:jc w:val="left"/>
        <w:outlineLvl w:val="9"/>
        <w:rPr>
          <w:rFonts w:ascii="宋体" w:hAnsi="宋体"/>
          <w:kern w:val="0"/>
          <w:sz w:val="24"/>
          <w:szCs w:val="24"/>
          <w:highlight w:val="none"/>
        </w:rPr>
      </w:pPr>
      <w:r>
        <w:rPr>
          <w:rFonts w:ascii="宋体" w:hAnsi="宋体"/>
          <w:kern w:val="0"/>
          <w:sz w:val="24"/>
          <w:szCs w:val="24"/>
          <w:highlight w:val="none"/>
        </w:rPr>
        <w:t>5.</w:t>
      </w:r>
      <w:r>
        <w:rPr>
          <w:rFonts w:hint="eastAsia" w:ascii="宋体" w:hAnsi="宋体"/>
          <w:kern w:val="0"/>
          <w:sz w:val="24"/>
          <w:szCs w:val="24"/>
          <w:highlight w:val="none"/>
        </w:rPr>
        <w:t>6</w:t>
      </w:r>
      <w:r>
        <w:rPr>
          <w:rFonts w:ascii="宋体" w:hAnsi="宋体"/>
          <w:kern w:val="0"/>
          <w:sz w:val="24"/>
          <w:szCs w:val="24"/>
          <w:highlight w:val="none"/>
        </w:rPr>
        <w:t>.4评审期间，磋商小组有权要求供应商对其响应文件中含义不明确、同类问题表述不一致或者有明显文字和计算错误的内容等作必要的澄清、说明或者补正。供应商必须按照磋商小组要求的澄清内容和时间做出澄清。除按本磋商文件规定改正算术错误外，供应商对响应文件的澄清不得超出响应文件的范围或者改变响应文件的实质性内容。在评审期间</w:t>
      </w:r>
      <w:r>
        <w:rPr>
          <w:rFonts w:hint="eastAsia" w:ascii="宋体" w:hAnsi="宋体"/>
          <w:kern w:val="0"/>
          <w:sz w:val="24"/>
          <w:szCs w:val="24"/>
          <w:highlight w:val="none"/>
        </w:rPr>
        <w:t>，</w:t>
      </w:r>
      <w:r>
        <w:rPr>
          <w:rFonts w:ascii="宋体" w:hAnsi="宋体"/>
          <w:kern w:val="0"/>
          <w:sz w:val="24"/>
          <w:szCs w:val="24"/>
          <w:highlight w:val="none"/>
        </w:rPr>
        <w:t>磋商小组可要求供应商对其响应文件进行澄清，但不得寻求、提供或允许供应商对投标报价等实质性内容做任何更改。有关澄清的答复均应由供应商的法定代表人或授权代表以书面形式作出并签字。</w:t>
      </w:r>
    </w:p>
    <w:p w14:paraId="7C457884">
      <w:pPr>
        <w:pStyle w:val="6"/>
        <w:spacing w:line="460" w:lineRule="exact"/>
        <w:ind w:firstLine="484" w:firstLineChars="202"/>
        <w:jc w:val="left"/>
        <w:outlineLvl w:val="3"/>
        <w:rPr>
          <w:rFonts w:ascii="宋体" w:hAnsi="宋体"/>
          <w:sz w:val="24"/>
          <w:szCs w:val="24"/>
          <w:highlight w:val="none"/>
        </w:rPr>
      </w:pPr>
      <w:r>
        <w:rPr>
          <w:rFonts w:ascii="宋体" w:hAnsi="宋体"/>
          <w:kern w:val="0"/>
          <w:sz w:val="24"/>
          <w:szCs w:val="24"/>
          <w:highlight w:val="none"/>
        </w:rPr>
        <w:t>5.</w:t>
      </w:r>
      <w:r>
        <w:rPr>
          <w:rFonts w:hint="eastAsia" w:ascii="宋体" w:hAnsi="宋体"/>
          <w:kern w:val="0"/>
          <w:sz w:val="24"/>
          <w:szCs w:val="24"/>
          <w:highlight w:val="none"/>
        </w:rPr>
        <w:t>6</w:t>
      </w:r>
      <w:r>
        <w:rPr>
          <w:rFonts w:ascii="宋体" w:hAnsi="宋体"/>
          <w:kern w:val="0"/>
          <w:sz w:val="24"/>
          <w:szCs w:val="24"/>
          <w:highlight w:val="none"/>
        </w:rPr>
        <w:t>.5供应商的澄清文件是其响应文件</w:t>
      </w:r>
      <w:r>
        <w:rPr>
          <w:rFonts w:ascii="宋体" w:hAnsi="宋体"/>
          <w:sz w:val="24"/>
          <w:szCs w:val="24"/>
          <w:highlight w:val="none"/>
        </w:rPr>
        <w:t>的组成部分。</w:t>
      </w:r>
    </w:p>
    <w:p w14:paraId="02AB66A3">
      <w:pPr>
        <w:pStyle w:val="6"/>
        <w:spacing w:line="460" w:lineRule="exact"/>
        <w:jc w:val="left"/>
        <w:outlineLvl w:val="2"/>
        <w:rPr>
          <w:rFonts w:ascii="宋体" w:hAnsi="宋体"/>
          <w:b/>
          <w:bCs/>
          <w:sz w:val="24"/>
          <w:szCs w:val="24"/>
          <w:highlight w:val="none"/>
        </w:rPr>
      </w:pPr>
      <w:r>
        <w:rPr>
          <w:rFonts w:ascii="宋体" w:hAnsi="宋体"/>
          <w:b/>
          <w:bCs/>
          <w:sz w:val="24"/>
          <w:szCs w:val="24"/>
          <w:highlight w:val="none"/>
        </w:rPr>
        <w:t>5.</w:t>
      </w:r>
      <w:r>
        <w:rPr>
          <w:rFonts w:hint="eastAsia" w:ascii="宋体" w:hAnsi="宋体"/>
          <w:b/>
          <w:bCs/>
          <w:sz w:val="24"/>
          <w:szCs w:val="24"/>
          <w:highlight w:val="none"/>
        </w:rPr>
        <w:t>7</w:t>
      </w:r>
      <w:r>
        <w:rPr>
          <w:rFonts w:ascii="宋体" w:hAnsi="宋体"/>
          <w:b/>
          <w:bCs/>
          <w:sz w:val="24"/>
          <w:szCs w:val="24"/>
          <w:highlight w:val="none"/>
        </w:rPr>
        <w:t>磋商</w:t>
      </w:r>
    </w:p>
    <w:p w14:paraId="562BD6EC">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5.</w:t>
      </w:r>
      <w:r>
        <w:rPr>
          <w:rFonts w:hint="eastAsia" w:ascii="宋体" w:hAnsi="宋体"/>
          <w:sz w:val="24"/>
          <w:szCs w:val="24"/>
          <w:highlight w:val="none"/>
        </w:rPr>
        <w:t>7</w:t>
      </w:r>
      <w:r>
        <w:rPr>
          <w:rFonts w:ascii="宋体" w:hAnsi="宋体"/>
          <w:sz w:val="24"/>
          <w:szCs w:val="24"/>
          <w:highlight w:val="none"/>
        </w:rPr>
        <w:t>.1磋商小组所有成员应当集中与单一供应商分别进行磋商，并给予所有参加磋商的供应商平等的磋商机会。</w:t>
      </w:r>
    </w:p>
    <w:p w14:paraId="120BEA40">
      <w:pPr>
        <w:pStyle w:val="6"/>
        <w:spacing w:line="460" w:lineRule="exact"/>
        <w:ind w:firstLine="484" w:firstLineChars="202"/>
        <w:jc w:val="left"/>
        <w:outlineLvl w:val="9"/>
        <w:rPr>
          <w:rFonts w:hint="eastAsia" w:ascii="宋体" w:hAnsi="宋体" w:eastAsia="宋体"/>
          <w:sz w:val="24"/>
          <w:szCs w:val="24"/>
          <w:highlight w:val="none"/>
          <w:lang w:eastAsia="zh-CN"/>
        </w:rPr>
      </w:pPr>
      <w:r>
        <w:rPr>
          <w:rFonts w:ascii="宋体" w:hAnsi="宋体"/>
          <w:sz w:val="24"/>
          <w:szCs w:val="24"/>
          <w:highlight w:val="none"/>
        </w:rPr>
        <w:t>5.</w:t>
      </w:r>
      <w:r>
        <w:rPr>
          <w:rFonts w:hint="eastAsia" w:ascii="宋体" w:hAnsi="宋体"/>
          <w:sz w:val="24"/>
          <w:szCs w:val="24"/>
          <w:highlight w:val="none"/>
        </w:rPr>
        <w:t>7</w:t>
      </w:r>
      <w:r>
        <w:rPr>
          <w:rFonts w:ascii="宋体" w:hAnsi="宋体"/>
          <w:sz w:val="24"/>
          <w:szCs w:val="24"/>
          <w:highlight w:val="none"/>
        </w:rPr>
        <w:t>.2在磋商过程中，磋商小组可以根据磋商文件和磋商情况实质性变动采购需求中的技术、服务要求以及合同草案条款，但不得变动磋商文件中的其他内容。实质性变动的内容，须经采购人代表确认。</w:t>
      </w:r>
    </w:p>
    <w:p w14:paraId="6B1752CB">
      <w:pPr>
        <w:pStyle w:val="6"/>
        <w:spacing w:line="460" w:lineRule="exact"/>
        <w:ind w:firstLine="484" w:firstLineChars="202"/>
        <w:jc w:val="left"/>
        <w:outlineLvl w:val="9"/>
        <w:rPr>
          <w:rFonts w:hint="eastAsia" w:ascii="宋体" w:hAnsi="宋体" w:eastAsia="宋体"/>
          <w:sz w:val="24"/>
          <w:szCs w:val="24"/>
          <w:highlight w:val="none"/>
          <w:lang w:eastAsia="zh-CN"/>
        </w:rPr>
      </w:pPr>
      <w:r>
        <w:rPr>
          <w:rFonts w:ascii="宋体" w:hAnsi="宋体"/>
          <w:sz w:val="24"/>
          <w:szCs w:val="24"/>
          <w:highlight w:val="none"/>
        </w:rPr>
        <w:t>5.</w:t>
      </w:r>
      <w:r>
        <w:rPr>
          <w:rFonts w:hint="eastAsia" w:ascii="宋体" w:hAnsi="宋体"/>
          <w:sz w:val="24"/>
          <w:szCs w:val="24"/>
          <w:highlight w:val="none"/>
        </w:rPr>
        <w:t>7</w:t>
      </w:r>
      <w:r>
        <w:rPr>
          <w:rFonts w:ascii="宋体" w:hAnsi="宋体"/>
          <w:sz w:val="24"/>
          <w:szCs w:val="24"/>
          <w:highlight w:val="none"/>
        </w:rPr>
        <w:t>.3对磋商文件作出的实质性变动是磋商文件的有效组成部分，磋商小组应当及时以书面形式同时通知所有参加磋商的供应商。</w:t>
      </w:r>
    </w:p>
    <w:p w14:paraId="3A1B53D1">
      <w:pPr>
        <w:pStyle w:val="6"/>
        <w:spacing w:line="460" w:lineRule="exact"/>
        <w:ind w:firstLine="484" w:firstLineChars="202"/>
        <w:jc w:val="left"/>
        <w:outlineLvl w:val="9"/>
        <w:rPr>
          <w:rFonts w:hint="eastAsia" w:ascii="宋体" w:hAnsi="宋体" w:eastAsia="宋体"/>
          <w:sz w:val="24"/>
          <w:szCs w:val="24"/>
          <w:highlight w:val="none"/>
          <w:lang w:eastAsia="zh-CN"/>
        </w:rPr>
      </w:pPr>
      <w:r>
        <w:rPr>
          <w:rFonts w:ascii="宋体" w:hAnsi="宋体"/>
          <w:sz w:val="24"/>
          <w:szCs w:val="24"/>
          <w:highlight w:val="none"/>
        </w:rPr>
        <w:t>5.</w:t>
      </w:r>
      <w:r>
        <w:rPr>
          <w:rFonts w:hint="eastAsia" w:ascii="宋体" w:hAnsi="宋体"/>
          <w:sz w:val="24"/>
          <w:szCs w:val="24"/>
          <w:highlight w:val="none"/>
        </w:rPr>
        <w:t>7</w:t>
      </w:r>
      <w:r>
        <w:rPr>
          <w:rFonts w:ascii="宋体" w:hAnsi="宋体"/>
          <w:sz w:val="24"/>
          <w:szCs w:val="24"/>
          <w:highlight w:val="none"/>
        </w:rPr>
        <w:t>.4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14:paraId="4FF71E70">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5.</w:t>
      </w:r>
      <w:r>
        <w:rPr>
          <w:rFonts w:hint="eastAsia" w:ascii="宋体" w:hAnsi="宋体"/>
          <w:sz w:val="24"/>
          <w:szCs w:val="24"/>
          <w:highlight w:val="none"/>
        </w:rPr>
        <w:t>7</w:t>
      </w:r>
      <w:r>
        <w:rPr>
          <w:rFonts w:ascii="宋体" w:hAnsi="宋体"/>
          <w:sz w:val="24"/>
          <w:szCs w:val="24"/>
          <w:highlight w:val="none"/>
        </w:rPr>
        <w:t>.5磋商文件能够详细列明采购标的的技术、服务要求的，磋商结束后，磋商小组应当要求所有实质性响应的供应商在规定时间内提交最后报价，提交最后报价的供应商不得少于</w:t>
      </w:r>
      <w:r>
        <w:rPr>
          <w:rFonts w:hint="eastAsia" w:ascii="宋体" w:hAnsi="宋体"/>
          <w:sz w:val="24"/>
          <w:szCs w:val="24"/>
          <w:highlight w:val="none"/>
        </w:rPr>
        <w:t>3</w:t>
      </w:r>
      <w:r>
        <w:rPr>
          <w:rFonts w:ascii="宋体" w:hAnsi="宋体"/>
          <w:sz w:val="24"/>
          <w:szCs w:val="24"/>
          <w:highlight w:val="none"/>
        </w:rPr>
        <w:t>家。</w:t>
      </w:r>
    </w:p>
    <w:p w14:paraId="098263E9">
      <w:pPr>
        <w:pStyle w:val="6"/>
        <w:spacing w:line="460" w:lineRule="exact"/>
        <w:ind w:firstLine="480" w:firstLineChars="200"/>
        <w:jc w:val="left"/>
        <w:outlineLvl w:val="9"/>
        <w:rPr>
          <w:rFonts w:ascii="宋体" w:hAnsi="宋体"/>
          <w:sz w:val="24"/>
          <w:szCs w:val="24"/>
          <w:highlight w:val="none"/>
        </w:rPr>
      </w:pPr>
      <w:r>
        <w:rPr>
          <w:rFonts w:ascii="宋体" w:hAnsi="宋体"/>
          <w:sz w:val="24"/>
          <w:szCs w:val="24"/>
          <w:highlight w:val="none"/>
        </w:rPr>
        <w:t>5.</w:t>
      </w:r>
      <w:r>
        <w:rPr>
          <w:rFonts w:hint="eastAsia" w:ascii="宋体" w:hAnsi="宋体"/>
          <w:sz w:val="24"/>
          <w:szCs w:val="24"/>
          <w:highlight w:val="none"/>
        </w:rPr>
        <w:t>7</w:t>
      </w:r>
      <w:r>
        <w:rPr>
          <w:rFonts w:ascii="宋体" w:hAnsi="宋体"/>
          <w:sz w:val="24"/>
          <w:szCs w:val="24"/>
          <w:highlight w:val="none"/>
        </w:rPr>
        <w:t>.6磋商文件不能详细列明采购标的的技术、服务要求，需经磋商由供应商提供最终设计方案或解决方案的，磋商结束后，磋商小组应当按照少数服从多数的原则投票推荐</w:t>
      </w:r>
      <w:r>
        <w:rPr>
          <w:rFonts w:hint="eastAsia" w:ascii="宋体" w:hAnsi="宋体"/>
          <w:sz w:val="24"/>
          <w:szCs w:val="24"/>
          <w:highlight w:val="none"/>
        </w:rPr>
        <w:t>3</w:t>
      </w:r>
      <w:r>
        <w:rPr>
          <w:rFonts w:ascii="宋体" w:hAnsi="宋体"/>
          <w:sz w:val="24"/>
          <w:szCs w:val="24"/>
          <w:highlight w:val="none"/>
        </w:rPr>
        <w:t>家以上供应商的设计方案或者解决方案，并要求其在规定时间内提交最后报价。</w:t>
      </w:r>
    </w:p>
    <w:p w14:paraId="202B2821">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5.</w:t>
      </w:r>
      <w:r>
        <w:rPr>
          <w:rFonts w:hint="eastAsia" w:ascii="宋体" w:hAnsi="宋体"/>
          <w:sz w:val="24"/>
          <w:szCs w:val="24"/>
          <w:highlight w:val="none"/>
        </w:rPr>
        <w:t>7</w:t>
      </w:r>
      <w:r>
        <w:rPr>
          <w:rFonts w:ascii="宋体" w:hAnsi="宋体"/>
          <w:sz w:val="24"/>
          <w:szCs w:val="24"/>
          <w:highlight w:val="none"/>
        </w:rPr>
        <w:t>.7已提交响应文件的供应商，在提交最后报价之前，可以根据磋商情况退出磋商。其磋商保证金将予以退还。</w:t>
      </w:r>
    </w:p>
    <w:p w14:paraId="3D7346A2">
      <w:pPr>
        <w:pStyle w:val="6"/>
        <w:widowControl/>
        <w:spacing w:line="460" w:lineRule="exact"/>
        <w:ind w:firstLine="480" w:firstLineChars="200"/>
        <w:textAlignment w:val="baseline"/>
        <w:outlineLvl w:val="9"/>
        <w:rPr>
          <w:rFonts w:ascii="宋体" w:hAnsi="宋体"/>
          <w:sz w:val="24"/>
          <w:szCs w:val="24"/>
          <w:highlight w:val="none"/>
        </w:rPr>
      </w:pPr>
      <w:r>
        <w:rPr>
          <w:rFonts w:ascii="宋体" w:hAnsi="宋体"/>
          <w:sz w:val="24"/>
          <w:szCs w:val="24"/>
          <w:highlight w:val="none"/>
        </w:rPr>
        <w:t>5.</w:t>
      </w:r>
      <w:r>
        <w:rPr>
          <w:rFonts w:hint="eastAsia" w:ascii="宋体" w:hAnsi="宋体"/>
          <w:sz w:val="24"/>
          <w:szCs w:val="24"/>
          <w:highlight w:val="none"/>
        </w:rPr>
        <w:t>7</w:t>
      </w:r>
      <w:r>
        <w:rPr>
          <w:rFonts w:ascii="宋体" w:hAnsi="宋体"/>
          <w:sz w:val="24"/>
          <w:szCs w:val="24"/>
          <w:highlight w:val="none"/>
        </w:rPr>
        <w:t>.8最后报价是供应商响应文件的有效组成部分。符合《政府采购竞争性磋商采购方式管理办法》第三条第四项情形的，提交最后报价的供应商可以为2家。</w:t>
      </w:r>
    </w:p>
    <w:p w14:paraId="012A1A26">
      <w:pPr>
        <w:pStyle w:val="6"/>
        <w:spacing w:line="460" w:lineRule="exact"/>
        <w:ind w:firstLine="480" w:firstLineChars="200"/>
        <w:jc w:val="left"/>
        <w:outlineLvl w:val="9"/>
        <w:rPr>
          <w:rFonts w:ascii="宋体" w:hAnsi="宋体"/>
          <w:sz w:val="24"/>
          <w:szCs w:val="24"/>
          <w:highlight w:val="none"/>
        </w:rPr>
      </w:pPr>
      <w:r>
        <w:rPr>
          <w:rFonts w:ascii="宋体" w:hAnsi="宋体"/>
          <w:sz w:val="24"/>
          <w:szCs w:val="24"/>
          <w:highlight w:val="none"/>
        </w:rPr>
        <w:t>5.</w:t>
      </w:r>
      <w:r>
        <w:rPr>
          <w:rFonts w:hint="eastAsia" w:ascii="宋体" w:hAnsi="宋体"/>
          <w:sz w:val="24"/>
          <w:szCs w:val="24"/>
          <w:highlight w:val="none"/>
        </w:rPr>
        <w:t>7</w:t>
      </w:r>
      <w:r>
        <w:rPr>
          <w:rFonts w:ascii="宋体" w:hAnsi="宋体"/>
          <w:sz w:val="24"/>
          <w:szCs w:val="24"/>
          <w:highlight w:val="none"/>
        </w:rPr>
        <w:t>.9经磋商确定最终采购需求和提交最后报价的供应商后，由磋商小组采用综合评分法对提交最后报价的供应商的响应文件和最后报价进行综合评分。</w:t>
      </w:r>
    </w:p>
    <w:p w14:paraId="1EF30413">
      <w:pPr>
        <w:pStyle w:val="6"/>
        <w:spacing w:line="460" w:lineRule="exact"/>
        <w:ind w:firstLine="480" w:firstLineChars="200"/>
        <w:jc w:val="left"/>
        <w:outlineLvl w:val="3"/>
        <w:rPr>
          <w:rFonts w:ascii="宋体" w:hAnsi="宋体"/>
          <w:sz w:val="24"/>
          <w:szCs w:val="24"/>
          <w:highlight w:val="none"/>
        </w:rPr>
      </w:pPr>
      <w:r>
        <w:rPr>
          <w:rFonts w:ascii="宋体" w:hAnsi="宋体"/>
          <w:sz w:val="24"/>
          <w:szCs w:val="24"/>
          <w:highlight w:val="none"/>
        </w:rPr>
        <w:t>5.</w:t>
      </w:r>
      <w:r>
        <w:rPr>
          <w:rFonts w:hint="eastAsia" w:ascii="宋体" w:hAnsi="宋体"/>
          <w:sz w:val="24"/>
          <w:szCs w:val="24"/>
          <w:highlight w:val="none"/>
        </w:rPr>
        <w:t>7</w:t>
      </w:r>
      <w:r>
        <w:rPr>
          <w:rFonts w:ascii="宋体" w:hAnsi="宋体"/>
          <w:sz w:val="24"/>
          <w:szCs w:val="24"/>
          <w:highlight w:val="none"/>
        </w:rPr>
        <w:t>.10采购结果确认</w:t>
      </w:r>
    </w:p>
    <w:p w14:paraId="15CDBBE6">
      <w:pPr>
        <w:pStyle w:val="6"/>
        <w:spacing w:line="460" w:lineRule="exact"/>
        <w:ind w:firstLine="480" w:firstLineChars="200"/>
        <w:jc w:val="left"/>
        <w:outlineLvl w:val="9"/>
        <w:rPr>
          <w:rFonts w:ascii="宋体" w:hAnsi="宋体"/>
          <w:sz w:val="24"/>
          <w:szCs w:val="24"/>
          <w:highlight w:val="none"/>
        </w:rPr>
      </w:pPr>
      <w:r>
        <w:rPr>
          <w:rFonts w:ascii="宋体" w:hAnsi="宋体"/>
          <w:sz w:val="24"/>
          <w:szCs w:val="24"/>
          <w:highlight w:val="none"/>
        </w:rPr>
        <w:t>（1）磋商小组按照采购文件确定的评标方法、步骤、标准，对响应文件进行评审。按评审后得分</w:t>
      </w:r>
      <w:r>
        <w:rPr>
          <w:rFonts w:hint="eastAsia" w:ascii="宋体" w:hAnsi="宋体"/>
          <w:sz w:val="24"/>
          <w:szCs w:val="24"/>
          <w:highlight w:val="none"/>
          <w:lang w:eastAsia="zh-CN"/>
        </w:rPr>
        <w:t>由高到低</w:t>
      </w:r>
      <w:r>
        <w:rPr>
          <w:rFonts w:ascii="宋体" w:hAnsi="宋体"/>
          <w:sz w:val="24"/>
          <w:szCs w:val="24"/>
          <w:highlight w:val="none"/>
        </w:rPr>
        <w:t>顺序排列。得分相同的，按供应商报价由低到高的顺序排列。得分且报价相同的，按技术指标优劣顺序排列。磋商小组依据对各响应文件的评审结果，按各供应商的得分由高到低的顺序向采购人推荐成交候选供应商。</w:t>
      </w:r>
    </w:p>
    <w:p w14:paraId="59EF964F">
      <w:pPr>
        <w:pStyle w:val="6"/>
        <w:widowControl/>
        <w:spacing w:line="460" w:lineRule="exact"/>
        <w:jc w:val="left"/>
        <w:textAlignment w:val="baseline"/>
        <w:outlineLvl w:val="2"/>
        <w:rPr>
          <w:rFonts w:ascii="宋体" w:hAnsi="宋体"/>
          <w:b/>
          <w:bCs/>
          <w:kern w:val="0"/>
          <w:sz w:val="24"/>
          <w:szCs w:val="24"/>
          <w:highlight w:val="none"/>
        </w:rPr>
      </w:pPr>
      <w:bookmarkStart w:id="84" w:name="_Toc446599315"/>
      <w:bookmarkStart w:id="85" w:name="_Toc293736058"/>
      <w:bookmarkStart w:id="86" w:name="_Toc293738996"/>
      <w:bookmarkStart w:id="87" w:name="_Toc293736015"/>
      <w:r>
        <w:rPr>
          <w:rFonts w:ascii="宋体" w:hAnsi="宋体"/>
          <w:b/>
          <w:bCs/>
          <w:kern w:val="0"/>
          <w:sz w:val="24"/>
          <w:szCs w:val="24"/>
          <w:highlight w:val="none"/>
        </w:rPr>
        <w:t>5.</w:t>
      </w:r>
      <w:r>
        <w:rPr>
          <w:rFonts w:hint="eastAsia" w:ascii="宋体" w:hAnsi="宋体"/>
          <w:b/>
          <w:bCs/>
          <w:kern w:val="0"/>
          <w:sz w:val="24"/>
          <w:szCs w:val="24"/>
          <w:highlight w:val="none"/>
        </w:rPr>
        <w:t>8</w:t>
      </w:r>
      <w:r>
        <w:rPr>
          <w:rFonts w:ascii="宋体" w:hAnsi="宋体"/>
          <w:b/>
          <w:bCs/>
          <w:kern w:val="0"/>
          <w:sz w:val="24"/>
          <w:szCs w:val="24"/>
          <w:highlight w:val="none"/>
        </w:rPr>
        <w:t>公示或公告</w:t>
      </w:r>
    </w:p>
    <w:p w14:paraId="19E6EDFB">
      <w:pPr>
        <w:pStyle w:val="6"/>
        <w:widowControl/>
        <w:spacing w:line="460" w:lineRule="exact"/>
        <w:ind w:firstLine="520" w:firstLineChars="217"/>
        <w:jc w:val="left"/>
        <w:textAlignment w:val="baseline"/>
        <w:outlineLvl w:val="9"/>
        <w:rPr>
          <w:rFonts w:ascii="宋体" w:hAnsi="宋体"/>
          <w:kern w:val="0"/>
          <w:sz w:val="24"/>
          <w:szCs w:val="24"/>
          <w:highlight w:val="none"/>
        </w:rPr>
      </w:pPr>
      <w:r>
        <w:rPr>
          <w:rFonts w:ascii="宋体" w:hAnsi="宋体"/>
          <w:kern w:val="0"/>
          <w:sz w:val="24"/>
          <w:szCs w:val="24"/>
          <w:highlight w:val="none"/>
        </w:rPr>
        <w:t>5.</w:t>
      </w:r>
      <w:r>
        <w:rPr>
          <w:rFonts w:hint="eastAsia" w:ascii="宋体" w:hAnsi="宋体"/>
          <w:kern w:val="0"/>
          <w:sz w:val="24"/>
          <w:szCs w:val="24"/>
          <w:highlight w:val="none"/>
        </w:rPr>
        <w:t>8</w:t>
      </w:r>
      <w:r>
        <w:rPr>
          <w:rFonts w:ascii="宋体" w:hAnsi="宋体"/>
          <w:kern w:val="0"/>
          <w:sz w:val="24"/>
          <w:szCs w:val="24"/>
          <w:highlight w:val="none"/>
        </w:rPr>
        <w:t>.1成交供应商确定后，采购代理机构将在政府采购监管部门指定的媒体上发布成交公告，同时向成交供应商发出《成交通知书》。《成交通知书》是合同的组成部分，对成交供应商和采购人具有同等法律效力。</w:t>
      </w:r>
      <w:bookmarkStart w:id="88" w:name="_Toc10373"/>
      <w:bookmarkStart w:id="89" w:name="_Toc21441"/>
    </w:p>
    <w:p w14:paraId="593BD4FA">
      <w:pPr>
        <w:pStyle w:val="6"/>
        <w:keepNext/>
        <w:keepLines/>
        <w:adjustRightInd w:val="0"/>
        <w:snapToGrid w:val="0"/>
        <w:spacing w:before="260" w:after="260" w:line="500" w:lineRule="exact"/>
        <w:ind w:left="-88" w:leftChars="-42"/>
        <w:contextualSpacing/>
        <w:jc w:val="center"/>
        <w:outlineLvl w:val="1"/>
        <w:rPr>
          <w:rFonts w:ascii="宋体" w:hAnsi="宋体"/>
          <w:b/>
          <w:sz w:val="30"/>
          <w:szCs w:val="30"/>
          <w:highlight w:val="none"/>
        </w:rPr>
      </w:pPr>
      <w:bookmarkStart w:id="90" w:name="_Toc5631"/>
      <w:bookmarkStart w:id="91" w:name="_Toc13854"/>
      <w:r>
        <w:rPr>
          <w:rFonts w:ascii="宋体" w:hAnsi="宋体"/>
          <w:b/>
          <w:sz w:val="30"/>
          <w:szCs w:val="30"/>
          <w:highlight w:val="none"/>
        </w:rPr>
        <w:t>六、 授予合同</w:t>
      </w:r>
      <w:bookmarkEnd w:id="84"/>
      <w:bookmarkEnd w:id="85"/>
      <w:bookmarkEnd w:id="86"/>
      <w:bookmarkEnd w:id="87"/>
      <w:bookmarkEnd w:id="88"/>
      <w:bookmarkEnd w:id="89"/>
      <w:bookmarkEnd w:id="90"/>
      <w:bookmarkEnd w:id="91"/>
    </w:p>
    <w:p w14:paraId="682EAF5E">
      <w:pPr>
        <w:pStyle w:val="6"/>
        <w:adjustRightInd w:val="0"/>
        <w:snapToGrid w:val="0"/>
        <w:spacing w:line="460" w:lineRule="exact"/>
        <w:outlineLvl w:val="2"/>
        <w:rPr>
          <w:rFonts w:ascii="宋体" w:hAnsi="宋体"/>
          <w:sz w:val="24"/>
          <w:szCs w:val="24"/>
          <w:highlight w:val="none"/>
        </w:rPr>
      </w:pPr>
      <w:r>
        <w:rPr>
          <w:rFonts w:ascii="宋体" w:hAnsi="宋体"/>
          <w:sz w:val="24"/>
          <w:szCs w:val="24"/>
          <w:highlight w:val="none"/>
        </w:rPr>
        <w:t>6.1 签订合同</w:t>
      </w:r>
    </w:p>
    <w:p w14:paraId="4D2D5730">
      <w:pPr>
        <w:pStyle w:val="6"/>
        <w:tabs>
          <w:tab w:val="left" w:pos="1875"/>
        </w:tabs>
        <w:adjustRightInd w:val="0"/>
        <w:snapToGrid w:val="0"/>
        <w:spacing w:line="460" w:lineRule="exact"/>
        <w:ind w:firstLine="480" w:firstLineChars="200"/>
        <w:jc w:val="left"/>
        <w:outlineLvl w:val="9"/>
        <w:rPr>
          <w:rFonts w:ascii="宋体" w:hAnsi="宋体"/>
          <w:sz w:val="24"/>
          <w:szCs w:val="24"/>
          <w:highlight w:val="none"/>
        </w:rPr>
      </w:pPr>
      <w:r>
        <w:rPr>
          <w:rFonts w:ascii="宋体" w:hAnsi="宋体"/>
          <w:sz w:val="24"/>
          <w:szCs w:val="24"/>
          <w:highlight w:val="none"/>
        </w:rPr>
        <w:t>6.1.1采购人应按磋商文件要求和中标人的响应文件承诺订立书面合同，不得超出磋商文件和中标人响应文件的范围，也不得再另行订立背离合同实质性内容的其他协议。</w:t>
      </w:r>
    </w:p>
    <w:p w14:paraId="7B7CE00A">
      <w:pPr>
        <w:pStyle w:val="6"/>
        <w:tabs>
          <w:tab w:val="left" w:pos="1875"/>
        </w:tabs>
        <w:adjustRightInd w:val="0"/>
        <w:snapToGrid w:val="0"/>
        <w:spacing w:line="460" w:lineRule="exact"/>
        <w:ind w:firstLine="480" w:firstLineChars="200"/>
        <w:jc w:val="left"/>
        <w:outlineLvl w:val="9"/>
        <w:rPr>
          <w:rFonts w:ascii="宋体" w:hAnsi="宋体"/>
          <w:sz w:val="24"/>
          <w:szCs w:val="24"/>
          <w:highlight w:val="none"/>
        </w:rPr>
      </w:pPr>
      <w:r>
        <w:rPr>
          <w:rFonts w:ascii="宋体" w:hAnsi="宋体"/>
          <w:sz w:val="24"/>
          <w:szCs w:val="24"/>
          <w:highlight w:val="none"/>
        </w:rPr>
        <w:t>6.1.</w:t>
      </w:r>
      <w:r>
        <w:rPr>
          <w:rFonts w:hint="eastAsia" w:ascii="宋体" w:hAnsi="宋体"/>
          <w:sz w:val="24"/>
          <w:szCs w:val="24"/>
          <w:highlight w:val="none"/>
        </w:rPr>
        <w:t>2</w:t>
      </w:r>
      <w:r>
        <w:rPr>
          <w:rFonts w:ascii="宋体" w:hAnsi="宋体"/>
          <w:sz w:val="24"/>
          <w:szCs w:val="24"/>
          <w:highlight w:val="none"/>
        </w:rPr>
        <w:t>采购人应在《中标通知书》发出之日起30天内与中标人签订政府采购合同。签订政府采购合同后7个工作日内，采购人应将政府采购合同副本报政府采购监管部门和政府采购代理机构备案。</w:t>
      </w:r>
    </w:p>
    <w:p w14:paraId="1B477B81">
      <w:pPr>
        <w:pStyle w:val="6"/>
        <w:keepNext/>
        <w:keepLines/>
        <w:adjustRightInd w:val="0"/>
        <w:snapToGrid w:val="0"/>
        <w:spacing w:before="260" w:after="260" w:line="500" w:lineRule="exact"/>
        <w:ind w:left="-88" w:leftChars="-42"/>
        <w:contextualSpacing/>
        <w:jc w:val="center"/>
        <w:outlineLvl w:val="1"/>
        <w:rPr>
          <w:rFonts w:ascii="宋体" w:hAnsi="宋体"/>
          <w:b/>
          <w:sz w:val="30"/>
          <w:szCs w:val="30"/>
          <w:highlight w:val="none"/>
        </w:rPr>
      </w:pPr>
      <w:bookmarkStart w:id="92" w:name="_Toc293736016"/>
      <w:bookmarkStart w:id="93" w:name="_Toc293738997"/>
      <w:bookmarkStart w:id="94" w:name="_Toc446599316"/>
      <w:bookmarkStart w:id="95" w:name="_Toc293736059"/>
      <w:bookmarkStart w:id="96" w:name="_Toc14775"/>
      <w:bookmarkStart w:id="97" w:name="_Toc2750"/>
      <w:bookmarkStart w:id="98" w:name="_Toc27978"/>
      <w:bookmarkStart w:id="99" w:name="_Toc3715"/>
      <w:r>
        <w:rPr>
          <w:rFonts w:ascii="宋体" w:hAnsi="宋体"/>
          <w:b/>
          <w:sz w:val="30"/>
          <w:szCs w:val="30"/>
          <w:highlight w:val="none"/>
        </w:rPr>
        <w:t>七、质疑</w:t>
      </w:r>
      <w:bookmarkEnd w:id="92"/>
      <w:bookmarkEnd w:id="93"/>
      <w:bookmarkEnd w:id="94"/>
      <w:bookmarkEnd w:id="95"/>
      <w:r>
        <w:rPr>
          <w:rFonts w:ascii="宋体" w:hAnsi="宋体"/>
          <w:b/>
          <w:sz w:val="30"/>
          <w:szCs w:val="30"/>
          <w:highlight w:val="none"/>
        </w:rPr>
        <w:t>和投诉</w:t>
      </w:r>
      <w:bookmarkEnd w:id="96"/>
      <w:bookmarkEnd w:id="97"/>
      <w:bookmarkEnd w:id="98"/>
      <w:bookmarkEnd w:id="99"/>
    </w:p>
    <w:p w14:paraId="6B8B12A6">
      <w:pPr>
        <w:pStyle w:val="6"/>
        <w:spacing w:line="460" w:lineRule="exact"/>
        <w:ind w:firstLine="480" w:firstLineChars="200"/>
        <w:outlineLvl w:val="2"/>
        <w:rPr>
          <w:rFonts w:ascii="宋体" w:hAnsi="宋体"/>
          <w:sz w:val="24"/>
          <w:szCs w:val="24"/>
          <w:highlight w:val="none"/>
        </w:rPr>
      </w:pPr>
      <w:bookmarkStart w:id="100" w:name="_Toc293738998"/>
      <w:bookmarkStart w:id="101" w:name="_Toc446599317"/>
      <w:bookmarkStart w:id="102" w:name="_Toc294515577"/>
      <w:bookmarkStart w:id="103" w:name="_Toc293736017"/>
      <w:bookmarkStart w:id="104" w:name="_Toc293736060"/>
      <w:r>
        <w:rPr>
          <w:rFonts w:ascii="宋体" w:hAnsi="宋体"/>
          <w:sz w:val="24"/>
          <w:szCs w:val="24"/>
          <w:highlight w:val="none"/>
        </w:rPr>
        <w:t>7.1质疑</w:t>
      </w:r>
    </w:p>
    <w:p w14:paraId="1AB5FB9E">
      <w:pPr>
        <w:pStyle w:val="6"/>
        <w:topLinePunct/>
        <w:spacing w:line="460" w:lineRule="exact"/>
        <w:ind w:firstLine="480" w:firstLineChars="200"/>
        <w:outlineLvl w:val="3"/>
        <w:rPr>
          <w:rFonts w:ascii="宋体" w:hAnsi="宋体"/>
          <w:sz w:val="24"/>
          <w:szCs w:val="24"/>
          <w:highlight w:val="none"/>
        </w:rPr>
      </w:pPr>
      <w:r>
        <w:rPr>
          <w:rFonts w:ascii="宋体" w:hAnsi="宋体"/>
          <w:sz w:val="24"/>
          <w:szCs w:val="24"/>
          <w:highlight w:val="none"/>
        </w:rPr>
        <w:t>7.1.1供应商提出质疑应当符合以下条件：</w:t>
      </w:r>
    </w:p>
    <w:p w14:paraId="4709ACC0">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如果供应商对此次采购活动有疑问，可依据《政府采购法》等相关规定，在规定的时间内以书面形式向采购人或代理机构提出质疑。质疑书应当包括下列主要内容：</w:t>
      </w:r>
    </w:p>
    <w:p w14:paraId="2AC84016">
      <w:pPr>
        <w:pStyle w:val="6"/>
        <w:topLinePunct/>
        <w:spacing w:line="460" w:lineRule="exact"/>
        <w:ind w:firstLine="480" w:firstLineChars="200"/>
        <w:outlineLvl w:val="9"/>
        <w:rPr>
          <w:rFonts w:ascii="宋体" w:hAnsi="宋体"/>
          <w:sz w:val="24"/>
          <w:szCs w:val="24"/>
          <w:highlight w:val="none"/>
        </w:rPr>
      </w:pPr>
      <w:r>
        <w:rPr>
          <w:rFonts w:ascii="宋体" w:hAnsi="宋体"/>
          <w:sz w:val="24"/>
          <w:szCs w:val="24"/>
          <w:highlight w:val="none"/>
        </w:rPr>
        <w:t>（1）质疑人的名称、地址、电话等；</w:t>
      </w:r>
    </w:p>
    <w:p w14:paraId="31620959">
      <w:pPr>
        <w:pStyle w:val="6"/>
        <w:topLinePunct/>
        <w:spacing w:line="460" w:lineRule="exact"/>
        <w:ind w:firstLine="480" w:firstLineChars="200"/>
        <w:outlineLvl w:val="9"/>
        <w:rPr>
          <w:rFonts w:ascii="宋体" w:hAnsi="宋体"/>
          <w:sz w:val="24"/>
          <w:szCs w:val="24"/>
          <w:highlight w:val="none"/>
        </w:rPr>
      </w:pPr>
      <w:r>
        <w:rPr>
          <w:rFonts w:ascii="宋体" w:hAnsi="宋体"/>
          <w:sz w:val="24"/>
          <w:szCs w:val="24"/>
          <w:highlight w:val="none"/>
        </w:rPr>
        <w:t>（2）质疑人法人签章和单位公章；</w:t>
      </w:r>
    </w:p>
    <w:p w14:paraId="28DB303E">
      <w:pPr>
        <w:pStyle w:val="6"/>
        <w:topLinePunct/>
        <w:spacing w:line="460" w:lineRule="exact"/>
        <w:ind w:firstLine="480" w:firstLineChars="200"/>
        <w:outlineLvl w:val="9"/>
        <w:rPr>
          <w:rFonts w:ascii="宋体" w:hAnsi="宋体"/>
          <w:sz w:val="24"/>
          <w:szCs w:val="24"/>
          <w:highlight w:val="none"/>
        </w:rPr>
      </w:pPr>
      <w:r>
        <w:rPr>
          <w:rFonts w:ascii="宋体" w:hAnsi="宋体"/>
          <w:sz w:val="24"/>
          <w:szCs w:val="24"/>
          <w:highlight w:val="none"/>
        </w:rPr>
        <w:t>（3）具体的质疑事项及事实依据；</w:t>
      </w:r>
    </w:p>
    <w:p w14:paraId="1149885A">
      <w:pPr>
        <w:pStyle w:val="6"/>
        <w:topLinePunct/>
        <w:spacing w:line="460" w:lineRule="exact"/>
        <w:ind w:firstLine="480" w:firstLineChars="200"/>
        <w:outlineLvl w:val="9"/>
        <w:rPr>
          <w:rFonts w:ascii="宋体" w:hAnsi="宋体"/>
          <w:sz w:val="24"/>
          <w:szCs w:val="24"/>
          <w:highlight w:val="none"/>
        </w:rPr>
      </w:pPr>
      <w:r>
        <w:rPr>
          <w:rFonts w:ascii="宋体" w:hAnsi="宋体"/>
          <w:sz w:val="24"/>
          <w:szCs w:val="24"/>
          <w:highlight w:val="none"/>
        </w:rPr>
        <w:t>（4）明确的请求和必要（合法来源）的证明材料；</w:t>
      </w:r>
    </w:p>
    <w:p w14:paraId="5116F8BE">
      <w:pPr>
        <w:pStyle w:val="6"/>
        <w:topLinePunct/>
        <w:spacing w:line="460" w:lineRule="exact"/>
        <w:ind w:firstLine="480" w:firstLineChars="200"/>
        <w:outlineLvl w:val="9"/>
        <w:rPr>
          <w:rFonts w:ascii="宋体" w:hAnsi="宋体"/>
          <w:sz w:val="24"/>
          <w:szCs w:val="24"/>
          <w:highlight w:val="none"/>
        </w:rPr>
      </w:pPr>
      <w:r>
        <w:rPr>
          <w:rFonts w:ascii="宋体" w:hAnsi="宋体"/>
          <w:sz w:val="24"/>
          <w:szCs w:val="24"/>
          <w:highlight w:val="none"/>
        </w:rPr>
        <w:t>（5）以联合体形式参与资格预审的，则必须联合体各方共同签署、盖章；</w:t>
      </w:r>
    </w:p>
    <w:p w14:paraId="1210ECD4">
      <w:pPr>
        <w:pStyle w:val="6"/>
        <w:topLinePunct/>
        <w:spacing w:line="460" w:lineRule="exact"/>
        <w:ind w:firstLine="480" w:firstLineChars="200"/>
        <w:outlineLvl w:val="4"/>
        <w:rPr>
          <w:rFonts w:ascii="宋体" w:hAnsi="宋体"/>
          <w:sz w:val="24"/>
          <w:szCs w:val="24"/>
          <w:highlight w:val="none"/>
        </w:rPr>
      </w:pPr>
      <w:r>
        <w:rPr>
          <w:rFonts w:ascii="宋体" w:hAnsi="宋体"/>
          <w:sz w:val="24"/>
          <w:szCs w:val="24"/>
          <w:highlight w:val="none"/>
        </w:rPr>
        <w:t>（6）提起质疑的日期。</w:t>
      </w:r>
    </w:p>
    <w:p w14:paraId="6E7D0C93">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特注：未按上述程序规定的必备内容进行质疑的，采购人或代理机构将不予以受理。</w:t>
      </w:r>
    </w:p>
    <w:p w14:paraId="4D565856">
      <w:pPr>
        <w:pStyle w:val="6"/>
        <w:topLinePunct/>
        <w:spacing w:line="460" w:lineRule="exact"/>
        <w:ind w:firstLine="480" w:firstLineChars="200"/>
        <w:outlineLvl w:val="9"/>
        <w:rPr>
          <w:rFonts w:ascii="宋体" w:hAnsi="宋体"/>
          <w:sz w:val="24"/>
          <w:szCs w:val="24"/>
          <w:highlight w:val="none"/>
        </w:rPr>
      </w:pPr>
      <w:r>
        <w:rPr>
          <w:rFonts w:ascii="宋体" w:hAnsi="宋体"/>
          <w:sz w:val="24"/>
          <w:szCs w:val="24"/>
          <w:highlight w:val="none"/>
        </w:rPr>
        <w:t>7.1.2质疑人为自然人的，应当由本人签字并附有效身份证明；质疑人为法人或者其他组织的，应当由法定代表人或者主要负责人签字并加盖单位公章，同时一并提交营业执照和法定代表人或者主要负责人有效身份证明。无法提供证件原件的，应当提供真实有效的复印件，并签字或者盖章。</w:t>
      </w:r>
    </w:p>
    <w:p w14:paraId="0FFABD56">
      <w:pPr>
        <w:pStyle w:val="6"/>
        <w:topLinePunct/>
        <w:spacing w:line="460" w:lineRule="exact"/>
        <w:ind w:firstLine="480" w:firstLineChars="200"/>
        <w:outlineLvl w:val="9"/>
        <w:rPr>
          <w:rFonts w:ascii="宋体" w:hAnsi="宋体"/>
          <w:sz w:val="24"/>
          <w:szCs w:val="24"/>
          <w:highlight w:val="none"/>
        </w:rPr>
      </w:pPr>
      <w:r>
        <w:rPr>
          <w:rFonts w:ascii="宋体" w:hAnsi="宋体"/>
          <w:sz w:val="24"/>
          <w:szCs w:val="24"/>
          <w:highlight w:val="none"/>
        </w:rPr>
        <w:t>7.1.3质疑人可以委托代理人办理质疑事项，代理人办理质疑事项时，除提交质疑书外，还应当提交质疑人的授权委托书及代理人的有效身份证明，授权委托书应当载明委托代理的具体权限和事项。</w:t>
      </w:r>
    </w:p>
    <w:p w14:paraId="75F73CA0">
      <w:pPr>
        <w:pStyle w:val="6"/>
        <w:topLinePunct/>
        <w:spacing w:line="460" w:lineRule="exact"/>
        <w:ind w:firstLine="480" w:firstLineChars="200"/>
        <w:outlineLvl w:val="9"/>
        <w:rPr>
          <w:rFonts w:ascii="宋体" w:hAnsi="宋体"/>
          <w:sz w:val="24"/>
          <w:szCs w:val="24"/>
          <w:highlight w:val="none"/>
        </w:rPr>
      </w:pPr>
      <w:r>
        <w:rPr>
          <w:rFonts w:ascii="宋体" w:hAnsi="宋体"/>
          <w:sz w:val="24"/>
          <w:szCs w:val="24"/>
          <w:highlight w:val="none"/>
        </w:rPr>
        <w:t>7.1.4被质疑人应当在受理质疑后7个工作日内作出答复，并以书面形式通知质疑人和其他有关供应商，答复内容仅限于供应商所质疑的内容，不得涉及国家秘密和商业秘密。</w:t>
      </w:r>
    </w:p>
    <w:p w14:paraId="07D6C4AD">
      <w:pPr>
        <w:pStyle w:val="6"/>
        <w:spacing w:line="460" w:lineRule="exact"/>
        <w:ind w:firstLine="480" w:firstLineChars="200"/>
        <w:outlineLvl w:val="3"/>
        <w:rPr>
          <w:rFonts w:ascii="宋体" w:hAnsi="宋体"/>
          <w:sz w:val="24"/>
          <w:szCs w:val="24"/>
          <w:highlight w:val="none"/>
        </w:rPr>
      </w:pPr>
      <w:bookmarkStart w:id="105" w:name="_Toc450546725"/>
      <w:bookmarkStart w:id="106" w:name="_Toc9365"/>
      <w:bookmarkStart w:id="107" w:name="_Toc456336161"/>
      <w:bookmarkStart w:id="108" w:name="_Toc483174929"/>
      <w:bookmarkStart w:id="109" w:name="_Toc1224"/>
      <w:bookmarkStart w:id="110" w:name="_Toc110010424"/>
      <w:bookmarkStart w:id="111" w:name="_Toc21178"/>
      <w:r>
        <w:rPr>
          <w:rFonts w:ascii="宋体" w:hAnsi="宋体"/>
          <w:sz w:val="24"/>
          <w:szCs w:val="24"/>
          <w:highlight w:val="none"/>
        </w:rPr>
        <w:t>7.2投诉</w:t>
      </w:r>
      <w:bookmarkEnd w:id="105"/>
      <w:bookmarkEnd w:id="106"/>
      <w:bookmarkEnd w:id="107"/>
      <w:bookmarkEnd w:id="108"/>
    </w:p>
    <w:p w14:paraId="69D3395A">
      <w:pPr>
        <w:pStyle w:val="6"/>
        <w:topLinePunct/>
        <w:spacing w:line="460" w:lineRule="exact"/>
        <w:ind w:firstLine="480" w:firstLineChars="200"/>
        <w:outlineLvl w:val="9"/>
        <w:rPr>
          <w:rFonts w:ascii="宋体" w:hAnsi="宋体"/>
          <w:sz w:val="24"/>
          <w:szCs w:val="24"/>
          <w:highlight w:val="none"/>
        </w:rPr>
      </w:pPr>
      <w:r>
        <w:rPr>
          <w:rFonts w:ascii="宋体" w:hAnsi="宋体"/>
          <w:sz w:val="24"/>
          <w:szCs w:val="24"/>
          <w:highlight w:val="none"/>
        </w:rPr>
        <w:t>7.2.1质疑人如对被质疑人的质疑回复不满意或在规定时间内未</w:t>
      </w:r>
      <w:r>
        <w:rPr>
          <w:rFonts w:hint="eastAsia" w:ascii="宋体" w:hAnsi="宋体"/>
          <w:sz w:val="24"/>
          <w:szCs w:val="24"/>
          <w:highlight w:val="none"/>
          <w:lang w:eastAsia="zh-CN"/>
        </w:rPr>
        <w:t>作出</w:t>
      </w:r>
      <w:r>
        <w:rPr>
          <w:rFonts w:ascii="宋体" w:hAnsi="宋体"/>
          <w:sz w:val="24"/>
          <w:szCs w:val="24"/>
          <w:highlight w:val="none"/>
        </w:rPr>
        <w:t>回复的，可在答复期满后15个工作日内向本项目管辖内的政府采购监督部门提起投诉。供应商投诉应当有明确的请求和必要的证明材料。</w:t>
      </w:r>
    </w:p>
    <w:p w14:paraId="05E56B06">
      <w:pPr>
        <w:pStyle w:val="6"/>
        <w:topLinePunct/>
        <w:spacing w:line="460" w:lineRule="exact"/>
        <w:ind w:firstLine="480" w:firstLineChars="200"/>
        <w:outlineLvl w:val="4"/>
        <w:rPr>
          <w:rFonts w:ascii="宋体" w:hAnsi="宋体"/>
          <w:sz w:val="24"/>
          <w:szCs w:val="24"/>
          <w:highlight w:val="none"/>
        </w:rPr>
      </w:pPr>
      <w:r>
        <w:rPr>
          <w:rFonts w:ascii="宋体" w:hAnsi="宋体"/>
          <w:sz w:val="24"/>
          <w:szCs w:val="24"/>
          <w:highlight w:val="none"/>
        </w:rPr>
        <w:t>7.2.2投诉人提起投诉应符合以下条件：</w:t>
      </w:r>
    </w:p>
    <w:p w14:paraId="542ECB69">
      <w:pPr>
        <w:pStyle w:val="6"/>
        <w:topLinePunct/>
        <w:spacing w:line="460" w:lineRule="exact"/>
        <w:ind w:firstLine="480" w:firstLineChars="200"/>
        <w:outlineLvl w:val="9"/>
        <w:rPr>
          <w:rFonts w:ascii="宋体" w:hAnsi="宋体"/>
          <w:sz w:val="24"/>
          <w:szCs w:val="24"/>
          <w:highlight w:val="none"/>
        </w:rPr>
      </w:pPr>
      <w:r>
        <w:rPr>
          <w:rFonts w:hint="eastAsia" w:ascii="宋体" w:hAnsi="宋体"/>
          <w:sz w:val="24"/>
          <w:szCs w:val="24"/>
          <w:highlight w:val="none"/>
          <w:lang w:eastAsia="zh-CN"/>
        </w:rPr>
        <w:t>（</w:t>
      </w:r>
      <w:r>
        <w:rPr>
          <w:rFonts w:ascii="宋体" w:hAnsi="宋体"/>
          <w:sz w:val="24"/>
          <w:szCs w:val="24"/>
          <w:highlight w:val="none"/>
        </w:rPr>
        <w:t>1</w:t>
      </w:r>
      <w:r>
        <w:rPr>
          <w:rFonts w:hint="eastAsia" w:ascii="宋体" w:hAnsi="宋体"/>
          <w:sz w:val="24"/>
          <w:szCs w:val="24"/>
          <w:highlight w:val="none"/>
          <w:lang w:eastAsia="zh-CN"/>
        </w:rPr>
        <w:t>）</w:t>
      </w:r>
      <w:r>
        <w:rPr>
          <w:rFonts w:ascii="宋体" w:hAnsi="宋体"/>
          <w:sz w:val="24"/>
          <w:szCs w:val="24"/>
          <w:highlight w:val="none"/>
        </w:rPr>
        <w:t>投诉人应是参与项目的供应商；</w:t>
      </w:r>
    </w:p>
    <w:p w14:paraId="1414F693">
      <w:pPr>
        <w:pStyle w:val="6"/>
        <w:topLinePunct/>
        <w:spacing w:line="460" w:lineRule="exact"/>
        <w:ind w:firstLine="480" w:firstLineChars="200"/>
        <w:outlineLvl w:val="9"/>
        <w:rPr>
          <w:rFonts w:ascii="宋体" w:hAnsi="宋体"/>
          <w:sz w:val="24"/>
          <w:szCs w:val="24"/>
          <w:highlight w:val="none"/>
        </w:rPr>
      </w:pPr>
      <w:r>
        <w:rPr>
          <w:rFonts w:hint="eastAsia" w:ascii="宋体" w:hAnsi="宋体"/>
          <w:sz w:val="24"/>
          <w:szCs w:val="24"/>
          <w:highlight w:val="none"/>
          <w:lang w:eastAsia="zh-CN"/>
        </w:rPr>
        <w:t>（</w:t>
      </w:r>
      <w:r>
        <w:rPr>
          <w:rFonts w:ascii="宋体" w:hAnsi="宋体"/>
          <w:sz w:val="24"/>
          <w:szCs w:val="24"/>
          <w:highlight w:val="none"/>
        </w:rPr>
        <w:t>2</w:t>
      </w:r>
      <w:r>
        <w:rPr>
          <w:rFonts w:hint="eastAsia" w:ascii="宋体" w:hAnsi="宋体"/>
          <w:sz w:val="24"/>
          <w:szCs w:val="24"/>
          <w:highlight w:val="none"/>
          <w:lang w:eastAsia="zh-CN"/>
        </w:rPr>
        <w:t>）</w:t>
      </w:r>
      <w:r>
        <w:rPr>
          <w:rFonts w:ascii="宋体" w:hAnsi="宋体"/>
          <w:sz w:val="24"/>
          <w:szCs w:val="24"/>
          <w:highlight w:val="none"/>
        </w:rPr>
        <w:t>投诉前已依法进行质疑；</w:t>
      </w:r>
    </w:p>
    <w:p w14:paraId="40A3C8F2">
      <w:pPr>
        <w:pStyle w:val="6"/>
        <w:topLinePunct/>
        <w:spacing w:line="460" w:lineRule="exact"/>
        <w:ind w:firstLine="480" w:firstLineChars="200"/>
        <w:outlineLvl w:val="9"/>
        <w:rPr>
          <w:rFonts w:ascii="宋体" w:hAnsi="宋体"/>
          <w:sz w:val="24"/>
          <w:szCs w:val="24"/>
          <w:highlight w:val="none"/>
        </w:rPr>
      </w:pPr>
      <w:r>
        <w:rPr>
          <w:rFonts w:hint="eastAsia" w:ascii="宋体" w:hAnsi="宋体"/>
          <w:sz w:val="24"/>
          <w:szCs w:val="24"/>
          <w:highlight w:val="none"/>
          <w:lang w:eastAsia="zh-CN"/>
        </w:rPr>
        <w:t>（</w:t>
      </w:r>
      <w:r>
        <w:rPr>
          <w:rFonts w:ascii="宋体" w:hAnsi="宋体"/>
          <w:sz w:val="24"/>
          <w:szCs w:val="24"/>
          <w:highlight w:val="none"/>
        </w:rPr>
        <w:t>3</w:t>
      </w:r>
      <w:r>
        <w:rPr>
          <w:rFonts w:hint="eastAsia" w:ascii="宋体" w:hAnsi="宋体"/>
          <w:sz w:val="24"/>
          <w:szCs w:val="24"/>
          <w:highlight w:val="none"/>
          <w:lang w:eastAsia="zh-CN"/>
        </w:rPr>
        <w:t>）</w:t>
      </w:r>
      <w:r>
        <w:rPr>
          <w:rFonts w:ascii="宋体" w:hAnsi="宋体"/>
          <w:sz w:val="24"/>
          <w:szCs w:val="24"/>
          <w:highlight w:val="none"/>
        </w:rPr>
        <w:t>投诉书内容符合中华人民共和国财政部94号令《政府采购质疑和投诉办法》的规定；</w:t>
      </w:r>
    </w:p>
    <w:p w14:paraId="7566EC35">
      <w:pPr>
        <w:pStyle w:val="6"/>
        <w:topLinePunct/>
        <w:spacing w:line="460" w:lineRule="exact"/>
        <w:ind w:firstLine="480" w:firstLineChars="200"/>
        <w:outlineLvl w:val="9"/>
        <w:rPr>
          <w:rFonts w:ascii="宋体" w:hAnsi="宋体"/>
          <w:sz w:val="24"/>
          <w:szCs w:val="24"/>
          <w:highlight w:val="none"/>
        </w:rPr>
      </w:pPr>
      <w:r>
        <w:rPr>
          <w:rFonts w:hint="eastAsia" w:ascii="宋体" w:hAnsi="宋体"/>
          <w:sz w:val="24"/>
          <w:szCs w:val="24"/>
          <w:highlight w:val="none"/>
          <w:lang w:eastAsia="zh-CN"/>
        </w:rPr>
        <w:t>（</w:t>
      </w:r>
      <w:r>
        <w:rPr>
          <w:rFonts w:ascii="宋体" w:hAnsi="宋体"/>
          <w:sz w:val="24"/>
          <w:szCs w:val="24"/>
          <w:highlight w:val="none"/>
        </w:rPr>
        <w:t>4</w:t>
      </w:r>
      <w:r>
        <w:rPr>
          <w:rFonts w:hint="eastAsia" w:ascii="宋体" w:hAnsi="宋体"/>
          <w:sz w:val="24"/>
          <w:szCs w:val="24"/>
          <w:highlight w:val="none"/>
          <w:lang w:eastAsia="zh-CN"/>
        </w:rPr>
        <w:t>）</w:t>
      </w:r>
      <w:r>
        <w:rPr>
          <w:rFonts w:ascii="宋体" w:hAnsi="宋体"/>
          <w:sz w:val="24"/>
          <w:szCs w:val="24"/>
          <w:highlight w:val="none"/>
        </w:rPr>
        <w:t>在投诉有效期内；</w:t>
      </w:r>
    </w:p>
    <w:p w14:paraId="3C4D361D">
      <w:pPr>
        <w:pStyle w:val="6"/>
        <w:topLinePunct/>
        <w:spacing w:line="460" w:lineRule="exact"/>
        <w:ind w:firstLine="480" w:firstLineChars="200"/>
        <w:outlineLvl w:val="9"/>
        <w:rPr>
          <w:rFonts w:ascii="宋体" w:hAnsi="宋体"/>
          <w:sz w:val="24"/>
          <w:szCs w:val="24"/>
          <w:highlight w:val="none"/>
        </w:rPr>
      </w:pPr>
      <w:r>
        <w:rPr>
          <w:rFonts w:hint="eastAsia" w:ascii="宋体" w:hAnsi="宋体"/>
          <w:sz w:val="24"/>
          <w:szCs w:val="24"/>
          <w:highlight w:val="none"/>
          <w:lang w:eastAsia="zh-CN"/>
        </w:rPr>
        <w:t>（</w:t>
      </w:r>
      <w:r>
        <w:rPr>
          <w:rFonts w:ascii="宋体" w:hAnsi="宋体"/>
          <w:sz w:val="24"/>
          <w:szCs w:val="24"/>
          <w:highlight w:val="none"/>
        </w:rPr>
        <w:t>5</w:t>
      </w:r>
      <w:r>
        <w:rPr>
          <w:rFonts w:hint="eastAsia" w:ascii="宋体" w:hAnsi="宋体"/>
          <w:sz w:val="24"/>
          <w:szCs w:val="24"/>
          <w:highlight w:val="none"/>
          <w:lang w:eastAsia="zh-CN"/>
        </w:rPr>
        <w:t>）</w:t>
      </w:r>
      <w:r>
        <w:rPr>
          <w:rFonts w:ascii="宋体" w:hAnsi="宋体"/>
          <w:sz w:val="24"/>
          <w:szCs w:val="24"/>
          <w:highlight w:val="none"/>
        </w:rPr>
        <w:t>同一投诉事项未经处理的；</w:t>
      </w:r>
    </w:p>
    <w:p w14:paraId="0A3F3229">
      <w:pPr>
        <w:pStyle w:val="6"/>
        <w:topLinePunct/>
        <w:spacing w:line="460" w:lineRule="exact"/>
        <w:ind w:firstLine="480" w:firstLineChars="200"/>
        <w:outlineLvl w:val="9"/>
        <w:rPr>
          <w:rFonts w:ascii="宋体" w:hAnsi="宋体"/>
          <w:sz w:val="24"/>
          <w:szCs w:val="24"/>
          <w:highlight w:val="none"/>
        </w:rPr>
      </w:pPr>
      <w:r>
        <w:rPr>
          <w:rFonts w:hint="eastAsia" w:ascii="宋体" w:hAnsi="宋体"/>
          <w:sz w:val="24"/>
          <w:szCs w:val="24"/>
          <w:highlight w:val="none"/>
          <w:lang w:val="en-GB" w:eastAsia="zh-CN"/>
        </w:rPr>
        <w:t>（</w:t>
      </w:r>
      <w:r>
        <w:rPr>
          <w:rFonts w:ascii="宋体" w:hAnsi="宋体"/>
          <w:sz w:val="24"/>
          <w:szCs w:val="24"/>
          <w:highlight w:val="none"/>
          <w:lang w:val="en-GB"/>
        </w:rPr>
        <w:t>6</w:t>
      </w:r>
      <w:r>
        <w:rPr>
          <w:rFonts w:hint="eastAsia" w:ascii="宋体" w:hAnsi="宋体"/>
          <w:sz w:val="24"/>
          <w:szCs w:val="24"/>
          <w:highlight w:val="none"/>
          <w:lang w:val="en-GB" w:eastAsia="zh-CN"/>
        </w:rPr>
        <w:t>）</w:t>
      </w:r>
      <w:r>
        <w:rPr>
          <w:rFonts w:ascii="宋体" w:hAnsi="宋体"/>
          <w:sz w:val="24"/>
          <w:szCs w:val="24"/>
          <w:highlight w:val="none"/>
        </w:rPr>
        <w:t>相关法律、法规和省级以上人民政府财政部门规定的其他条件。</w:t>
      </w:r>
    </w:p>
    <w:p w14:paraId="12B84ED9">
      <w:pPr>
        <w:pStyle w:val="6"/>
        <w:topLinePunct/>
        <w:spacing w:line="460" w:lineRule="exact"/>
        <w:ind w:firstLine="480" w:firstLineChars="200"/>
        <w:outlineLvl w:val="9"/>
        <w:rPr>
          <w:rFonts w:ascii="宋体" w:hAnsi="宋体"/>
          <w:sz w:val="24"/>
          <w:szCs w:val="24"/>
          <w:highlight w:val="none"/>
        </w:rPr>
      </w:pPr>
      <w:r>
        <w:rPr>
          <w:rFonts w:ascii="宋体" w:hAnsi="宋体"/>
          <w:sz w:val="24"/>
          <w:szCs w:val="24"/>
          <w:highlight w:val="none"/>
        </w:rPr>
        <w:t>7.2.3供应商投诉时，应当当面提交投诉书，投诉书应当包括下列主要内容：</w:t>
      </w:r>
    </w:p>
    <w:p w14:paraId="2418ACCB">
      <w:pPr>
        <w:pStyle w:val="6"/>
        <w:topLinePunct/>
        <w:spacing w:line="460" w:lineRule="exact"/>
        <w:ind w:firstLine="480" w:firstLineChars="200"/>
        <w:outlineLvl w:val="9"/>
        <w:rPr>
          <w:rFonts w:ascii="宋体" w:hAnsi="宋体"/>
          <w:sz w:val="24"/>
          <w:szCs w:val="24"/>
          <w:highlight w:val="none"/>
        </w:rPr>
      </w:pPr>
      <w:r>
        <w:rPr>
          <w:rFonts w:hint="eastAsia" w:ascii="宋体" w:hAnsi="宋体"/>
          <w:sz w:val="24"/>
          <w:szCs w:val="24"/>
          <w:highlight w:val="none"/>
          <w:lang w:eastAsia="zh-CN"/>
        </w:rPr>
        <w:t>（</w:t>
      </w:r>
      <w:r>
        <w:rPr>
          <w:rFonts w:ascii="宋体" w:hAnsi="宋体"/>
          <w:sz w:val="24"/>
          <w:szCs w:val="24"/>
          <w:highlight w:val="none"/>
        </w:rPr>
        <w:t>1</w:t>
      </w:r>
      <w:r>
        <w:rPr>
          <w:rFonts w:hint="eastAsia" w:ascii="宋体" w:hAnsi="宋体"/>
          <w:sz w:val="24"/>
          <w:szCs w:val="24"/>
          <w:highlight w:val="none"/>
          <w:lang w:eastAsia="zh-CN"/>
        </w:rPr>
        <w:t>）</w:t>
      </w:r>
      <w:r>
        <w:rPr>
          <w:rFonts w:ascii="宋体" w:hAnsi="宋体"/>
          <w:sz w:val="24"/>
          <w:szCs w:val="24"/>
          <w:highlight w:val="none"/>
        </w:rPr>
        <w:t>投诉人的姓名或者名称、住所、联系方式及相关证明；</w:t>
      </w:r>
    </w:p>
    <w:p w14:paraId="04CA874F">
      <w:pPr>
        <w:pStyle w:val="6"/>
        <w:topLinePunct/>
        <w:spacing w:line="460" w:lineRule="exact"/>
        <w:ind w:firstLine="480" w:firstLineChars="200"/>
        <w:outlineLvl w:val="9"/>
        <w:rPr>
          <w:rFonts w:ascii="宋体" w:hAnsi="宋体"/>
          <w:sz w:val="24"/>
          <w:szCs w:val="24"/>
          <w:highlight w:val="none"/>
        </w:rPr>
      </w:pPr>
      <w:r>
        <w:rPr>
          <w:rFonts w:hint="eastAsia" w:ascii="宋体" w:hAnsi="宋体"/>
          <w:sz w:val="24"/>
          <w:szCs w:val="24"/>
          <w:highlight w:val="none"/>
          <w:lang w:eastAsia="zh-CN"/>
        </w:rPr>
        <w:t>（</w:t>
      </w:r>
      <w:r>
        <w:rPr>
          <w:rFonts w:ascii="宋体" w:hAnsi="宋体"/>
          <w:sz w:val="24"/>
          <w:szCs w:val="24"/>
          <w:highlight w:val="none"/>
        </w:rPr>
        <w:t>2</w:t>
      </w:r>
      <w:r>
        <w:rPr>
          <w:rFonts w:hint="eastAsia" w:ascii="宋体" w:hAnsi="宋体"/>
          <w:sz w:val="24"/>
          <w:szCs w:val="24"/>
          <w:highlight w:val="none"/>
          <w:lang w:eastAsia="zh-CN"/>
        </w:rPr>
        <w:t>）</w:t>
      </w:r>
      <w:r>
        <w:rPr>
          <w:rFonts w:ascii="宋体" w:hAnsi="宋体"/>
          <w:sz w:val="24"/>
          <w:szCs w:val="24"/>
          <w:highlight w:val="none"/>
        </w:rPr>
        <w:t>被投诉人的名称、住所、联系方式；</w:t>
      </w:r>
    </w:p>
    <w:p w14:paraId="7D262A1A">
      <w:pPr>
        <w:pStyle w:val="6"/>
        <w:topLinePunct/>
        <w:spacing w:line="460" w:lineRule="exact"/>
        <w:ind w:firstLine="480" w:firstLineChars="200"/>
        <w:outlineLvl w:val="9"/>
        <w:rPr>
          <w:rFonts w:ascii="宋体" w:hAnsi="宋体"/>
          <w:sz w:val="24"/>
          <w:szCs w:val="24"/>
          <w:highlight w:val="none"/>
        </w:rPr>
      </w:pPr>
      <w:r>
        <w:rPr>
          <w:rFonts w:hint="eastAsia" w:ascii="宋体" w:hAnsi="宋体"/>
          <w:sz w:val="24"/>
          <w:szCs w:val="24"/>
          <w:highlight w:val="none"/>
          <w:lang w:eastAsia="zh-CN"/>
        </w:rPr>
        <w:t>（</w:t>
      </w:r>
      <w:r>
        <w:rPr>
          <w:rFonts w:ascii="宋体" w:hAnsi="宋体"/>
          <w:sz w:val="24"/>
          <w:szCs w:val="24"/>
          <w:highlight w:val="none"/>
        </w:rPr>
        <w:t>3</w:t>
      </w:r>
      <w:r>
        <w:rPr>
          <w:rFonts w:hint="eastAsia" w:ascii="宋体" w:hAnsi="宋体"/>
          <w:sz w:val="24"/>
          <w:szCs w:val="24"/>
          <w:highlight w:val="none"/>
          <w:lang w:eastAsia="zh-CN"/>
        </w:rPr>
        <w:t>）</w:t>
      </w:r>
      <w:r>
        <w:rPr>
          <w:rFonts w:ascii="宋体" w:hAnsi="宋体"/>
          <w:sz w:val="24"/>
          <w:szCs w:val="24"/>
          <w:highlight w:val="none"/>
        </w:rPr>
        <w:t>具体的投诉事项、事实根据和法律依据；</w:t>
      </w:r>
    </w:p>
    <w:p w14:paraId="4932B7D8">
      <w:pPr>
        <w:pStyle w:val="6"/>
        <w:topLinePunct/>
        <w:spacing w:line="460" w:lineRule="exact"/>
        <w:ind w:firstLine="480" w:firstLineChars="200"/>
        <w:outlineLvl w:val="9"/>
        <w:rPr>
          <w:rFonts w:ascii="宋体" w:hAnsi="宋体"/>
          <w:sz w:val="24"/>
          <w:szCs w:val="24"/>
          <w:highlight w:val="none"/>
        </w:rPr>
      </w:pPr>
      <w:r>
        <w:rPr>
          <w:rFonts w:hint="eastAsia" w:ascii="宋体" w:hAnsi="宋体"/>
          <w:sz w:val="24"/>
          <w:szCs w:val="24"/>
          <w:highlight w:val="none"/>
          <w:lang w:eastAsia="zh-CN"/>
        </w:rPr>
        <w:t>（</w:t>
      </w:r>
      <w:r>
        <w:rPr>
          <w:rFonts w:ascii="宋体" w:hAnsi="宋体"/>
          <w:sz w:val="24"/>
          <w:szCs w:val="24"/>
          <w:highlight w:val="none"/>
        </w:rPr>
        <w:t>4</w:t>
      </w:r>
      <w:r>
        <w:rPr>
          <w:rFonts w:hint="eastAsia" w:ascii="宋体" w:hAnsi="宋体"/>
          <w:sz w:val="24"/>
          <w:szCs w:val="24"/>
          <w:highlight w:val="none"/>
          <w:lang w:eastAsia="zh-CN"/>
        </w:rPr>
        <w:t>）</w:t>
      </w:r>
      <w:r>
        <w:rPr>
          <w:rFonts w:ascii="宋体" w:hAnsi="宋体"/>
          <w:sz w:val="24"/>
          <w:szCs w:val="24"/>
          <w:highlight w:val="none"/>
        </w:rPr>
        <w:t>质疑和质疑答复情况及相关证明材料；</w:t>
      </w:r>
    </w:p>
    <w:p w14:paraId="0FF795A2">
      <w:pPr>
        <w:pStyle w:val="6"/>
        <w:topLinePunct/>
        <w:spacing w:line="460" w:lineRule="exact"/>
        <w:ind w:firstLine="480" w:firstLineChars="200"/>
        <w:outlineLvl w:val="9"/>
        <w:rPr>
          <w:rFonts w:ascii="宋体" w:hAnsi="宋体"/>
          <w:sz w:val="24"/>
          <w:szCs w:val="24"/>
          <w:highlight w:val="none"/>
        </w:rPr>
      </w:pPr>
      <w:r>
        <w:rPr>
          <w:rFonts w:hint="eastAsia" w:ascii="宋体" w:hAnsi="宋体"/>
          <w:sz w:val="24"/>
          <w:szCs w:val="24"/>
          <w:highlight w:val="none"/>
          <w:lang w:eastAsia="zh-CN"/>
        </w:rPr>
        <w:t>（</w:t>
      </w:r>
      <w:r>
        <w:rPr>
          <w:rFonts w:ascii="宋体" w:hAnsi="宋体"/>
          <w:sz w:val="24"/>
          <w:szCs w:val="24"/>
          <w:highlight w:val="none"/>
        </w:rPr>
        <w:t>5</w:t>
      </w:r>
      <w:r>
        <w:rPr>
          <w:rFonts w:hint="eastAsia" w:ascii="宋体" w:hAnsi="宋体"/>
          <w:sz w:val="24"/>
          <w:szCs w:val="24"/>
          <w:highlight w:val="none"/>
          <w:lang w:eastAsia="zh-CN"/>
        </w:rPr>
        <w:t>）</w:t>
      </w:r>
      <w:r>
        <w:rPr>
          <w:rFonts w:ascii="宋体" w:hAnsi="宋体"/>
          <w:sz w:val="24"/>
          <w:szCs w:val="24"/>
          <w:highlight w:val="none"/>
        </w:rPr>
        <w:t>提起投诉的日期。</w:t>
      </w:r>
    </w:p>
    <w:p w14:paraId="48B8DB6F">
      <w:pPr>
        <w:pStyle w:val="6"/>
        <w:topLinePunct/>
        <w:spacing w:line="460" w:lineRule="exact"/>
        <w:ind w:firstLine="480" w:firstLineChars="200"/>
        <w:outlineLvl w:val="9"/>
        <w:rPr>
          <w:rFonts w:ascii="宋体" w:hAnsi="宋体"/>
          <w:sz w:val="24"/>
          <w:szCs w:val="24"/>
          <w:highlight w:val="none"/>
        </w:rPr>
      </w:pPr>
      <w:r>
        <w:rPr>
          <w:rFonts w:ascii="宋体" w:hAnsi="宋体"/>
          <w:sz w:val="24"/>
          <w:szCs w:val="24"/>
          <w:highlight w:val="none"/>
        </w:rPr>
        <w:t>投诉人为自然人的，应当由本人签字。投诉人为法人的，应当由其法定代表人签字并加盖单位公章。投诉人为其他组织的，应当由其主要负责人签字盖章并加盖单位公章。</w:t>
      </w:r>
    </w:p>
    <w:p w14:paraId="7BDD7AE2">
      <w:pPr>
        <w:pStyle w:val="6"/>
        <w:topLinePunct/>
        <w:spacing w:line="460" w:lineRule="exact"/>
        <w:ind w:firstLine="480" w:firstLineChars="200"/>
        <w:outlineLvl w:val="9"/>
        <w:rPr>
          <w:rFonts w:ascii="宋体" w:hAnsi="宋体"/>
          <w:sz w:val="24"/>
          <w:szCs w:val="24"/>
          <w:highlight w:val="none"/>
        </w:rPr>
      </w:pPr>
      <w:r>
        <w:rPr>
          <w:rFonts w:ascii="宋体" w:hAnsi="宋体"/>
          <w:sz w:val="24"/>
          <w:szCs w:val="24"/>
          <w:highlight w:val="none"/>
        </w:rPr>
        <w:t>7.2.4投诉人可以授权代理人办理投诉事务。代理人办理投诉事务时，除提交投诉书外，还应当向监督部门提交投诉人的授权委托书，授权委托书应当载明委托代理的具体权限和事项。</w:t>
      </w:r>
    </w:p>
    <w:p w14:paraId="2AC20891">
      <w:pPr>
        <w:pStyle w:val="6"/>
        <w:topLinePunct/>
        <w:spacing w:line="460" w:lineRule="exact"/>
        <w:ind w:firstLine="480" w:firstLineChars="200"/>
        <w:outlineLvl w:val="9"/>
        <w:rPr>
          <w:rFonts w:ascii="宋体" w:hAnsi="宋体"/>
          <w:sz w:val="24"/>
          <w:szCs w:val="24"/>
          <w:highlight w:val="none"/>
        </w:rPr>
      </w:pPr>
      <w:r>
        <w:rPr>
          <w:rFonts w:ascii="宋体" w:hAnsi="宋体"/>
          <w:sz w:val="24"/>
          <w:szCs w:val="24"/>
          <w:highlight w:val="none"/>
        </w:rPr>
        <w:t>7.2.5投诉人不符合上述规定提起的投诉，政府采购监督部门不予受理。</w:t>
      </w:r>
    </w:p>
    <w:p w14:paraId="614FD694">
      <w:pPr>
        <w:spacing w:before="101" w:line="224" w:lineRule="auto"/>
        <w:ind w:left="140" w:hanging="140"/>
        <w:outlineLvl w:val="1"/>
        <w:rPr>
          <w:rFonts w:hint="eastAsia" w:ascii="宋体" w:hAnsi="宋体" w:eastAsia="宋体" w:cs="宋体"/>
          <w:sz w:val="24"/>
          <w:highlight w:val="none"/>
        </w:rPr>
      </w:pPr>
      <w:r>
        <w:rPr>
          <w:rFonts w:hint="eastAsia" w:ascii="宋体" w:hAnsi="宋体" w:eastAsia="宋体" w:cs="宋体"/>
          <w:spacing w:val="8"/>
          <w:sz w:val="24"/>
          <w:highlight w:val="none"/>
        </w:rPr>
        <w:br w:type="page"/>
      </w:r>
      <w:bookmarkStart w:id="112" w:name="_Toc5613"/>
      <w:r>
        <w:rPr>
          <w:rFonts w:hint="eastAsia" w:ascii="宋体" w:hAnsi="宋体" w:eastAsia="宋体" w:cs="宋体"/>
          <w:spacing w:val="8"/>
          <w:sz w:val="24"/>
          <w:highlight w:val="none"/>
        </w:rPr>
        <w:t>附</w:t>
      </w:r>
      <w:r>
        <w:rPr>
          <w:rFonts w:hint="eastAsia" w:ascii="宋体" w:hAnsi="宋体" w:eastAsia="宋体" w:cs="宋体"/>
          <w:spacing w:val="6"/>
          <w:sz w:val="24"/>
          <w:highlight w:val="none"/>
        </w:rPr>
        <w:t>件：质疑函范本</w:t>
      </w:r>
      <w:bookmarkEnd w:id="109"/>
      <w:bookmarkEnd w:id="110"/>
      <w:bookmarkEnd w:id="111"/>
      <w:bookmarkEnd w:id="112"/>
    </w:p>
    <w:p w14:paraId="4FC5CDE2">
      <w:pPr>
        <w:spacing w:before="101" w:line="225" w:lineRule="auto"/>
        <w:ind w:left="145" w:hanging="145"/>
        <w:jc w:val="center"/>
        <w:rPr>
          <w:rFonts w:hint="eastAsia" w:ascii="宋体" w:hAnsi="宋体" w:eastAsia="宋体" w:cs="宋体"/>
          <w:sz w:val="24"/>
          <w:highlight w:val="none"/>
        </w:rPr>
      </w:pPr>
      <w:r>
        <w:rPr>
          <w:rFonts w:hint="eastAsia" w:ascii="宋体" w:hAnsi="宋体" w:eastAsia="宋体" w:cs="宋体"/>
          <w:spacing w:val="25"/>
          <w:sz w:val="24"/>
          <w:highlight w:val="none"/>
        </w:rPr>
        <w:t>质</w:t>
      </w:r>
      <w:r>
        <w:rPr>
          <w:rFonts w:hint="eastAsia" w:ascii="宋体" w:hAnsi="宋体" w:eastAsia="宋体" w:cs="宋体"/>
          <w:spacing w:val="24"/>
          <w:sz w:val="24"/>
          <w:highlight w:val="none"/>
        </w:rPr>
        <w:t>疑函</w:t>
      </w:r>
    </w:p>
    <w:p w14:paraId="35DF97B1">
      <w:pPr>
        <w:spacing w:before="237" w:line="468" w:lineRule="exact"/>
        <w:ind w:left="118" w:hanging="118"/>
        <w:outlineLvl w:val="1"/>
        <w:rPr>
          <w:rFonts w:hint="eastAsia" w:ascii="宋体" w:hAnsi="宋体" w:eastAsia="宋体" w:cs="宋体"/>
          <w:sz w:val="24"/>
          <w:highlight w:val="none"/>
        </w:rPr>
      </w:pPr>
      <w:bookmarkStart w:id="113" w:name="_Toc110010425"/>
      <w:bookmarkStart w:id="114" w:name="_Toc1299"/>
      <w:bookmarkStart w:id="115" w:name="_Toc9474"/>
      <w:bookmarkStart w:id="116" w:name="_Toc5896"/>
      <w:bookmarkStart w:id="117" w:name="_Toc25739"/>
      <w:r>
        <w:rPr>
          <w:rFonts w:hint="eastAsia" w:ascii="宋体" w:hAnsi="宋体" w:eastAsia="宋体" w:cs="宋体"/>
          <w:spacing w:val="-2"/>
          <w:position w:val="2"/>
          <w:sz w:val="24"/>
          <w:highlight w:val="none"/>
        </w:rPr>
        <w:t>一、质</w:t>
      </w:r>
      <w:r>
        <w:rPr>
          <w:rFonts w:hint="eastAsia" w:ascii="宋体" w:hAnsi="宋体" w:eastAsia="宋体" w:cs="宋体"/>
          <w:spacing w:val="-1"/>
          <w:position w:val="2"/>
          <w:sz w:val="24"/>
          <w:highlight w:val="none"/>
        </w:rPr>
        <w:t>疑供应商基本信息</w:t>
      </w:r>
      <w:bookmarkEnd w:id="113"/>
      <w:bookmarkEnd w:id="114"/>
      <w:bookmarkEnd w:id="115"/>
      <w:bookmarkEnd w:id="116"/>
      <w:bookmarkEnd w:id="117"/>
    </w:p>
    <w:p w14:paraId="1B11E795">
      <w:pPr>
        <w:spacing w:before="77" w:line="219" w:lineRule="auto"/>
        <w:ind w:left="117" w:hanging="117"/>
        <w:rPr>
          <w:rFonts w:hint="eastAsia" w:ascii="宋体" w:hAnsi="宋体" w:eastAsia="宋体" w:cs="宋体"/>
          <w:sz w:val="24"/>
          <w:highlight w:val="none"/>
        </w:rPr>
      </w:pPr>
      <w:r>
        <w:rPr>
          <w:rFonts w:hint="eastAsia" w:ascii="宋体" w:hAnsi="宋体" w:eastAsia="宋体" w:cs="宋体"/>
          <w:spacing w:val="-3"/>
          <w:sz w:val="24"/>
          <w:highlight w:val="none"/>
        </w:rPr>
        <w:t>质</w:t>
      </w:r>
      <w:r>
        <w:rPr>
          <w:rFonts w:hint="eastAsia" w:ascii="宋体" w:hAnsi="宋体" w:eastAsia="宋体" w:cs="宋体"/>
          <w:spacing w:val="-2"/>
          <w:sz w:val="24"/>
          <w:highlight w:val="none"/>
        </w:rPr>
        <w:t>疑供应商：</w:t>
      </w:r>
      <w:r>
        <w:rPr>
          <w:rFonts w:hint="eastAsia" w:ascii="宋体" w:hAnsi="宋体" w:eastAsia="宋体" w:cs="宋体"/>
          <w:sz w:val="24"/>
          <w:highlight w:val="none"/>
          <w:u w:val="dotted"/>
        </w:rPr>
        <w:t xml:space="preserve">                                       </w:t>
      </w:r>
    </w:p>
    <w:p w14:paraId="3F3E58A5">
      <w:pPr>
        <w:spacing w:before="212" w:line="220" w:lineRule="auto"/>
        <w:ind w:left="112" w:hanging="112"/>
        <w:rPr>
          <w:rFonts w:hint="eastAsia" w:ascii="宋体" w:hAnsi="宋体" w:eastAsia="宋体" w:cs="宋体"/>
          <w:sz w:val="24"/>
          <w:highlight w:val="none"/>
        </w:rPr>
      </w:pPr>
      <w:r>
        <w:rPr>
          <w:rFonts w:hint="eastAsia" w:ascii="宋体" w:hAnsi="宋体" w:eastAsia="宋体" w:cs="宋体"/>
          <w:spacing w:val="-8"/>
          <w:sz w:val="24"/>
          <w:highlight w:val="none"/>
        </w:rPr>
        <w:t>地址：</w:t>
      </w:r>
      <w:r>
        <w:rPr>
          <w:rFonts w:hint="eastAsia" w:ascii="宋体" w:hAnsi="宋体" w:eastAsia="宋体" w:cs="宋体"/>
          <w:spacing w:val="-8"/>
          <w:sz w:val="24"/>
          <w:highlight w:val="none"/>
          <w:u w:val="dotted"/>
        </w:rPr>
        <w:t xml:space="preserve">  </w:t>
      </w:r>
      <w:r>
        <w:rPr>
          <w:rFonts w:hint="eastAsia" w:ascii="宋体" w:hAnsi="宋体" w:eastAsia="宋体" w:cs="宋体"/>
          <w:spacing w:val="-5"/>
          <w:sz w:val="24"/>
          <w:highlight w:val="none"/>
          <w:u w:val="dotted"/>
        </w:rPr>
        <w:t xml:space="preserve"> </w:t>
      </w:r>
      <w:r>
        <w:rPr>
          <w:rFonts w:hint="eastAsia" w:ascii="宋体" w:hAnsi="宋体" w:eastAsia="宋体" w:cs="宋体"/>
          <w:spacing w:val="-4"/>
          <w:sz w:val="24"/>
          <w:highlight w:val="none"/>
          <w:u w:val="dotted"/>
        </w:rPr>
        <w:t xml:space="preserve">                        </w:t>
      </w:r>
      <w:r>
        <w:rPr>
          <w:rFonts w:hint="eastAsia" w:ascii="宋体" w:hAnsi="宋体" w:eastAsia="宋体" w:cs="宋体"/>
          <w:spacing w:val="-4"/>
          <w:sz w:val="24"/>
          <w:highlight w:val="none"/>
        </w:rPr>
        <w:t>邮编：</w:t>
      </w:r>
      <w:r>
        <w:rPr>
          <w:rFonts w:hint="eastAsia" w:ascii="宋体" w:hAnsi="宋体" w:eastAsia="宋体" w:cs="宋体"/>
          <w:sz w:val="24"/>
          <w:highlight w:val="none"/>
          <w:u w:val="dotted"/>
        </w:rPr>
        <w:t xml:space="preserve">                   </w:t>
      </w:r>
    </w:p>
    <w:p w14:paraId="7F61D50F">
      <w:pPr>
        <w:spacing w:before="211" w:line="222" w:lineRule="auto"/>
        <w:ind w:left="112" w:hanging="112"/>
        <w:rPr>
          <w:rFonts w:hint="eastAsia" w:ascii="宋体" w:hAnsi="宋体" w:eastAsia="宋体" w:cs="宋体"/>
          <w:sz w:val="24"/>
          <w:highlight w:val="none"/>
        </w:rPr>
      </w:pPr>
      <w:r>
        <w:rPr>
          <w:rFonts w:hint="eastAsia" w:ascii="宋体" w:hAnsi="宋体" w:eastAsia="宋体" w:cs="宋体"/>
          <w:spacing w:val="-8"/>
          <w:sz w:val="24"/>
          <w:highlight w:val="none"/>
        </w:rPr>
        <w:t>联系人：</w:t>
      </w:r>
      <w:r>
        <w:rPr>
          <w:rFonts w:hint="eastAsia" w:ascii="宋体" w:hAnsi="宋体" w:eastAsia="宋体" w:cs="宋体"/>
          <w:spacing w:val="-8"/>
          <w:sz w:val="24"/>
          <w:highlight w:val="none"/>
          <w:u w:val="dotted"/>
        </w:rPr>
        <w:t xml:space="preserve">  </w:t>
      </w:r>
      <w:r>
        <w:rPr>
          <w:rFonts w:hint="eastAsia" w:ascii="宋体" w:hAnsi="宋体" w:eastAsia="宋体" w:cs="宋体"/>
          <w:spacing w:val="-4"/>
          <w:sz w:val="24"/>
          <w:highlight w:val="none"/>
          <w:u w:val="dotted"/>
        </w:rPr>
        <w:t xml:space="preserve">                     </w:t>
      </w:r>
      <w:r>
        <w:rPr>
          <w:rFonts w:hint="eastAsia" w:ascii="宋体" w:hAnsi="宋体" w:eastAsia="宋体" w:cs="宋体"/>
          <w:spacing w:val="-4"/>
          <w:sz w:val="24"/>
          <w:highlight w:val="none"/>
        </w:rPr>
        <w:t>联系电话：</w:t>
      </w:r>
      <w:r>
        <w:rPr>
          <w:rFonts w:hint="eastAsia" w:ascii="宋体" w:hAnsi="宋体" w:eastAsia="宋体" w:cs="宋体"/>
          <w:sz w:val="24"/>
          <w:highlight w:val="none"/>
          <w:u w:val="dotted"/>
        </w:rPr>
        <w:t xml:space="preserve">                 </w:t>
      </w:r>
    </w:p>
    <w:p w14:paraId="5E3A99AC">
      <w:pPr>
        <w:spacing w:before="205" w:line="220" w:lineRule="auto"/>
        <w:ind w:left="117" w:hanging="117"/>
        <w:rPr>
          <w:rFonts w:hint="eastAsia" w:ascii="宋体" w:hAnsi="宋体" w:eastAsia="宋体" w:cs="宋体"/>
          <w:sz w:val="24"/>
          <w:highlight w:val="none"/>
        </w:rPr>
      </w:pPr>
      <w:r>
        <w:rPr>
          <w:rFonts w:hint="eastAsia" w:ascii="宋体" w:hAnsi="宋体" w:eastAsia="宋体" w:cs="宋体"/>
          <w:spacing w:val="-3"/>
          <w:sz w:val="24"/>
          <w:highlight w:val="none"/>
        </w:rPr>
        <w:t>授</w:t>
      </w:r>
      <w:r>
        <w:rPr>
          <w:rFonts w:hint="eastAsia" w:ascii="宋体" w:hAnsi="宋体" w:eastAsia="宋体" w:cs="宋体"/>
          <w:spacing w:val="-2"/>
          <w:sz w:val="24"/>
          <w:highlight w:val="none"/>
        </w:rPr>
        <w:t>权代表：</w:t>
      </w:r>
      <w:r>
        <w:rPr>
          <w:rFonts w:hint="eastAsia" w:ascii="宋体" w:hAnsi="宋体" w:eastAsia="宋体" w:cs="宋体"/>
          <w:sz w:val="24"/>
          <w:highlight w:val="none"/>
          <w:u w:val="dotted"/>
        </w:rPr>
        <w:t xml:space="preserve">                                         </w:t>
      </w:r>
    </w:p>
    <w:p w14:paraId="379C4A78">
      <w:pPr>
        <w:spacing w:before="214" w:line="222" w:lineRule="auto"/>
        <w:ind w:left="116" w:hanging="116"/>
        <w:rPr>
          <w:rFonts w:hint="eastAsia" w:ascii="宋体" w:hAnsi="宋体" w:eastAsia="宋体" w:cs="宋体"/>
          <w:sz w:val="24"/>
          <w:highlight w:val="none"/>
        </w:rPr>
      </w:pPr>
      <w:r>
        <w:rPr>
          <w:rFonts w:hint="eastAsia" w:ascii="宋体" w:hAnsi="宋体" w:eastAsia="宋体" w:cs="宋体"/>
          <w:spacing w:val="-4"/>
          <w:sz w:val="24"/>
          <w:highlight w:val="none"/>
        </w:rPr>
        <w:t>联系</w:t>
      </w:r>
      <w:r>
        <w:rPr>
          <w:rFonts w:hint="eastAsia" w:ascii="宋体" w:hAnsi="宋体" w:eastAsia="宋体" w:cs="宋体"/>
          <w:spacing w:val="-2"/>
          <w:sz w:val="24"/>
          <w:highlight w:val="none"/>
        </w:rPr>
        <w:t>电话：</w:t>
      </w:r>
      <w:r>
        <w:rPr>
          <w:rFonts w:hint="eastAsia" w:ascii="宋体" w:hAnsi="宋体" w:eastAsia="宋体" w:cs="宋体"/>
          <w:sz w:val="24"/>
          <w:highlight w:val="none"/>
          <w:u w:val="dotted"/>
        </w:rPr>
        <w:t xml:space="preserve">                                          </w:t>
      </w:r>
    </w:p>
    <w:p w14:paraId="0AF75E23">
      <w:pPr>
        <w:spacing w:before="208" w:line="220" w:lineRule="auto"/>
        <w:ind w:left="112" w:hanging="112"/>
        <w:rPr>
          <w:rFonts w:hint="eastAsia" w:ascii="宋体" w:hAnsi="宋体" w:eastAsia="宋体" w:cs="宋体"/>
          <w:sz w:val="24"/>
          <w:highlight w:val="none"/>
        </w:rPr>
      </w:pPr>
      <w:r>
        <w:rPr>
          <w:rFonts w:hint="eastAsia" w:ascii="宋体" w:hAnsi="宋体" w:eastAsia="宋体" w:cs="宋体"/>
          <w:spacing w:val="-8"/>
          <w:sz w:val="24"/>
          <w:highlight w:val="none"/>
        </w:rPr>
        <w:t>地址：</w:t>
      </w:r>
      <w:r>
        <w:rPr>
          <w:rFonts w:hint="eastAsia" w:ascii="宋体" w:hAnsi="宋体" w:eastAsia="宋体" w:cs="宋体"/>
          <w:spacing w:val="-8"/>
          <w:sz w:val="24"/>
          <w:highlight w:val="none"/>
          <w:u w:val="dotted"/>
        </w:rPr>
        <w:t xml:space="preserve">   </w:t>
      </w:r>
      <w:r>
        <w:rPr>
          <w:rFonts w:hint="eastAsia" w:ascii="宋体" w:hAnsi="宋体" w:eastAsia="宋体" w:cs="宋体"/>
          <w:spacing w:val="-5"/>
          <w:sz w:val="24"/>
          <w:highlight w:val="none"/>
          <w:u w:val="dotted"/>
        </w:rPr>
        <w:t xml:space="preserve"> </w:t>
      </w:r>
      <w:r>
        <w:rPr>
          <w:rFonts w:hint="eastAsia" w:ascii="宋体" w:hAnsi="宋体" w:eastAsia="宋体" w:cs="宋体"/>
          <w:spacing w:val="-4"/>
          <w:sz w:val="24"/>
          <w:highlight w:val="none"/>
          <w:u w:val="dotted"/>
        </w:rPr>
        <w:t xml:space="preserve">                      </w:t>
      </w:r>
      <w:r>
        <w:rPr>
          <w:rFonts w:hint="eastAsia" w:ascii="宋体" w:hAnsi="宋体" w:eastAsia="宋体" w:cs="宋体"/>
          <w:spacing w:val="-4"/>
          <w:sz w:val="24"/>
          <w:highlight w:val="none"/>
        </w:rPr>
        <w:t>邮编：</w:t>
      </w:r>
      <w:r>
        <w:rPr>
          <w:rFonts w:hint="eastAsia" w:ascii="宋体" w:hAnsi="宋体" w:eastAsia="宋体" w:cs="宋体"/>
          <w:sz w:val="24"/>
          <w:highlight w:val="none"/>
          <w:u w:val="dotted"/>
        </w:rPr>
        <w:t xml:space="preserve">                    </w:t>
      </w:r>
    </w:p>
    <w:p w14:paraId="0B17F65A">
      <w:pPr>
        <w:spacing w:before="209" w:line="371" w:lineRule="exact"/>
        <w:ind w:left="118" w:hanging="118"/>
        <w:outlineLvl w:val="1"/>
        <w:rPr>
          <w:rFonts w:hint="eastAsia" w:ascii="宋体" w:hAnsi="宋体" w:eastAsia="宋体" w:cs="宋体"/>
          <w:sz w:val="24"/>
          <w:highlight w:val="none"/>
        </w:rPr>
      </w:pPr>
      <w:bookmarkStart w:id="118" w:name="_Toc17018"/>
      <w:bookmarkStart w:id="119" w:name="_Toc110010426"/>
      <w:bookmarkStart w:id="120" w:name="_Toc15098"/>
      <w:bookmarkStart w:id="121" w:name="_Toc1061"/>
      <w:bookmarkStart w:id="122" w:name="_Toc3585"/>
      <w:r>
        <w:rPr>
          <w:rFonts w:hint="eastAsia" w:ascii="宋体" w:hAnsi="宋体" w:eastAsia="宋体" w:cs="宋体"/>
          <w:spacing w:val="-2"/>
          <w:position w:val="1"/>
          <w:sz w:val="24"/>
          <w:highlight w:val="none"/>
        </w:rPr>
        <w:t>二、质疑项</w:t>
      </w:r>
      <w:r>
        <w:rPr>
          <w:rFonts w:hint="eastAsia" w:ascii="宋体" w:hAnsi="宋体" w:eastAsia="宋体" w:cs="宋体"/>
          <w:spacing w:val="-1"/>
          <w:position w:val="1"/>
          <w:sz w:val="24"/>
          <w:highlight w:val="none"/>
        </w:rPr>
        <w:t>目基本情况</w:t>
      </w:r>
      <w:bookmarkEnd w:id="118"/>
      <w:bookmarkEnd w:id="119"/>
      <w:bookmarkEnd w:id="120"/>
      <w:bookmarkEnd w:id="121"/>
      <w:bookmarkEnd w:id="122"/>
    </w:p>
    <w:p w14:paraId="01037013">
      <w:pPr>
        <w:spacing w:before="173" w:line="221" w:lineRule="auto"/>
        <w:ind w:left="118" w:hanging="118"/>
        <w:rPr>
          <w:rFonts w:hint="eastAsia" w:ascii="宋体" w:hAnsi="宋体" w:eastAsia="宋体" w:cs="宋体"/>
          <w:sz w:val="24"/>
          <w:highlight w:val="none"/>
        </w:rPr>
      </w:pPr>
      <w:r>
        <w:rPr>
          <w:rFonts w:hint="eastAsia" w:ascii="宋体" w:hAnsi="宋体" w:eastAsia="宋体" w:cs="宋体"/>
          <w:spacing w:val="-2"/>
          <w:sz w:val="24"/>
          <w:highlight w:val="none"/>
        </w:rPr>
        <w:t>质疑项目</w:t>
      </w:r>
      <w:r>
        <w:rPr>
          <w:rFonts w:hint="eastAsia" w:ascii="宋体" w:hAnsi="宋体" w:eastAsia="宋体" w:cs="宋体"/>
          <w:spacing w:val="-1"/>
          <w:sz w:val="24"/>
          <w:highlight w:val="none"/>
        </w:rPr>
        <w:t>的名称：</w:t>
      </w:r>
      <w:r>
        <w:rPr>
          <w:rFonts w:hint="eastAsia" w:ascii="宋体" w:hAnsi="宋体" w:eastAsia="宋体" w:cs="宋体"/>
          <w:sz w:val="24"/>
          <w:highlight w:val="none"/>
          <w:u w:val="dotted"/>
        </w:rPr>
        <w:t xml:space="preserve">                                         </w:t>
      </w:r>
    </w:p>
    <w:p w14:paraId="2BC909B4">
      <w:pPr>
        <w:spacing w:before="210" w:line="220" w:lineRule="auto"/>
        <w:ind w:left="110" w:hanging="110"/>
        <w:rPr>
          <w:rFonts w:hint="eastAsia" w:ascii="宋体" w:hAnsi="宋体" w:eastAsia="宋体" w:cs="宋体"/>
          <w:sz w:val="24"/>
          <w:highlight w:val="none"/>
        </w:rPr>
      </w:pPr>
      <w:r>
        <w:rPr>
          <w:rFonts w:hint="eastAsia" w:ascii="宋体" w:hAnsi="宋体" w:eastAsia="宋体" w:cs="宋体"/>
          <w:spacing w:val="-10"/>
          <w:sz w:val="24"/>
          <w:highlight w:val="none"/>
        </w:rPr>
        <w:t>质疑项</w:t>
      </w:r>
      <w:r>
        <w:rPr>
          <w:rFonts w:hint="eastAsia" w:ascii="宋体" w:hAnsi="宋体" w:eastAsia="宋体" w:cs="宋体"/>
          <w:spacing w:val="-9"/>
          <w:sz w:val="24"/>
          <w:highlight w:val="none"/>
        </w:rPr>
        <w:t>目</w:t>
      </w:r>
      <w:r>
        <w:rPr>
          <w:rFonts w:hint="eastAsia" w:ascii="宋体" w:hAnsi="宋体" w:eastAsia="宋体" w:cs="宋体"/>
          <w:spacing w:val="-5"/>
          <w:sz w:val="24"/>
          <w:highlight w:val="none"/>
        </w:rPr>
        <w:t>的编号：</w:t>
      </w:r>
      <w:r>
        <w:rPr>
          <w:rFonts w:hint="eastAsia" w:ascii="宋体" w:hAnsi="宋体" w:eastAsia="宋体" w:cs="宋体"/>
          <w:spacing w:val="-5"/>
          <w:sz w:val="24"/>
          <w:highlight w:val="none"/>
          <w:u w:val="dotted"/>
        </w:rPr>
        <w:t xml:space="preserve">                </w:t>
      </w:r>
      <w:r>
        <w:rPr>
          <w:rFonts w:hint="eastAsia" w:ascii="宋体" w:hAnsi="宋体" w:eastAsia="宋体" w:cs="宋体"/>
          <w:spacing w:val="-5"/>
          <w:sz w:val="24"/>
          <w:highlight w:val="none"/>
        </w:rPr>
        <w:t>包号：</w:t>
      </w:r>
      <w:r>
        <w:rPr>
          <w:rFonts w:hint="eastAsia" w:ascii="宋体" w:hAnsi="宋体" w:eastAsia="宋体" w:cs="宋体"/>
          <w:sz w:val="24"/>
          <w:highlight w:val="none"/>
          <w:u w:val="dotted"/>
        </w:rPr>
        <w:t xml:space="preserve">                    </w:t>
      </w:r>
    </w:p>
    <w:p w14:paraId="26074503">
      <w:pPr>
        <w:spacing w:before="212" w:line="219" w:lineRule="auto"/>
        <w:ind w:left="118" w:hanging="118"/>
        <w:rPr>
          <w:rFonts w:hint="eastAsia" w:ascii="宋体" w:hAnsi="宋体" w:eastAsia="宋体" w:cs="宋体"/>
          <w:sz w:val="24"/>
          <w:highlight w:val="none"/>
        </w:rPr>
      </w:pPr>
      <w:r>
        <w:rPr>
          <w:rFonts w:hint="eastAsia" w:ascii="宋体" w:hAnsi="宋体" w:eastAsia="宋体" w:cs="宋体"/>
          <w:spacing w:val="-2"/>
          <w:sz w:val="24"/>
          <w:highlight w:val="none"/>
        </w:rPr>
        <w:t>采购人名</w:t>
      </w:r>
      <w:r>
        <w:rPr>
          <w:rFonts w:hint="eastAsia" w:ascii="宋体" w:hAnsi="宋体" w:eastAsia="宋体" w:cs="宋体"/>
          <w:spacing w:val="-1"/>
          <w:sz w:val="24"/>
          <w:highlight w:val="none"/>
        </w:rPr>
        <w:t>称：</w:t>
      </w:r>
      <w:r>
        <w:rPr>
          <w:rFonts w:hint="eastAsia" w:ascii="宋体" w:hAnsi="宋体" w:eastAsia="宋体" w:cs="宋体"/>
          <w:sz w:val="24"/>
          <w:highlight w:val="none"/>
          <w:u w:val="dotted"/>
        </w:rPr>
        <w:t xml:space="preserve">                                           </w:t>
      </w:r>
    </w:p>
    <w:p w14:paraId="448A6778">
      <w:pPr>
        <w:spacing w:before="212" w:line="219" w:lineRule="auto"/>
        <w:ind w:left="118" w:hanging="118"/>
        <w:rPr>
          <w:rFonts w:hint="eastAsia" w:ascii="宋体" w:hAnsi="宋体" w:eastAsia="宋体" w:cs="宋体"/>
          <w:sz w:val="24"/>
          <w:highlight w:val="none"/>
        </w:rPr>
      </w:pPr>
      <w:r>
        <w:rPr>
          <w:rFonts w:hint="eastAsia" w:ascii="宋体" w:hAnsi="宋体" w:eastAsia="宋体" w:cs="宋体"/>
          <w:spacing w:val="-2"/>
          <w:sz w:val="24"/>
          <w:highlight w:val="none"/>
        </w:rPr>
        <w:t>采购</w:t>
      </w:r>
      <w:r>
        <w:rPr>
          <w:rFonts w:hint="eastAsia" w:ascii="宋体" w:hAnsi="宋体" w:eastAsia="宋体" w:cs="宋体"/>
          <w:spacing w:val="-1"/>
          <w:sz w:val="24"/>
          <w:highlight w:val="none"/>
        </w:rPr>
        <w:t>文件获取日期：</w:t>
      </w:r>
      <w:r>
        <w:rPr>
          <w:rFonts w:hint="eastAsia" w:ascii="宋体" w:hAnsi="宋体" w:eastAsia="宋体" w:cs="宋体"/>
          <w:sz w:val="24"/>
          <w:highlight w:val="none"/>
          <w:u w:val="dotted"/>
        </w:rPr>
        <w:t xml:space="preserve">                                       </w:t>
      </w:r>
    </w:p>
    <w:p w14:paraId="1CDDDD19">
      <w:pPr>
        <w:spacing w:before="213" w:line="237" w:lineRule="auto"/>
        <w:ind w:left="118" w:hanging="118"/>
        <w:outlineLvl w:val="1"/>
        <w:rPr>
          <w:rFonts w:hint="eastAsia" w:ascii="宋体" w:hAnsi="宋体" w:eastAsia="宋体" w:cs="宋体"/>
          <w:sz w:val="24"/>
          <w:highlight w:val="none"/>
        </w:rPr>
      </w:pPr>
      <w:bookmarkStart w:id="123" w:name="_Toc6364"/>
      <w:bookmarkStart w:id="124" w:name="_Toc22496"/>
      <w:bookmarkStart w:id="125" w:name="_Toc32569"/>
      <w:bookmarkStart w:id="126" w:name="_Toc110010427"/>
      <w:bookmarkStart w:id="127" w:name="_Toc14686"/>
      <w:r>
        <w:rPr>
          <w:rFonts w:hint="eastAsia" w:ascii="宋体" w:hAnsi="宋体" w:eastAsia="宋体" w:cs="宋体"/>
          <w:spacing w:val="-2"/>
          <w:sz w:val="24"/>
          <w:highlight w:val="none"/>
        </w:rPr>
        <w:t>三</w:t>
      </w:r>
      <w:r>
        <w:rPr>
          <w:rFonts w:hint="eastAsia" w:ascii="宋体" w:hAnsi="宋体" w:eastAsia="宋体" w:cs="宋体"/>
          <w:spacing w:val="-1"/>
          <w:sz w:val="24"/>
          <w:highlight w:val="none"/>
        </w:rPr>
        <w:t>、质疑事项具体内容</w:t>
      </w:r>
      <w:bookmarkEnd w:id="123"/>
      <w:bookmarkEnd w:id="124"/>
      <w:bookmarkEnd w:id="125"/>
      <w:bookmarkEnd w:id="126"/>
      <w:bookmarkEnd w:id="127"/>
    </w:p>
    <w:p w14:paraId="015B6C12">
      <w:pPr>
        <w:spacing w:before="184" w:line="221" w:lineRule="auto"/>
        <w:ind w:left="103" w:hanging="103"/>
        <w:rPr>
          <w:rFonts w:hint="eastAsia" w:ascii="宋体" w:hAnsi="宋体" w:eastAsia="宋体" w:cs="宋体"/>
          <w:sz w:val="24"/>
          <w:highlight w:val="none"/>
        </w:rPr>
      </w:pPr>
      <w:r>
        <w:rPr>
          <w:rFonts w:hint="eastAsia" w:ascii="宋体" w:hAnsi="宋体" w:eastAsia="宋体" w:cs="宋体"/>
          <w:spacing w:val="-17"/>
          <w:sz w:val="24"/>
          <w:highlight w:val="none"/>
        </w:rPr>
        <w:t>质</w:t>
      </w:r>
      <w:r>
        <w:rPr>
          <w:rFonts w:hint="eastAsia" w:ascii="宋体" w:hAnsi="宋体" w:eastAsia="宋体" w:cs="宋体"/>
          <w:spacing w:val="-11"/>
          <w:sz w:val="24"/>
          <w:highlight w:val="none"/>
        </w:rPr>
        <w:t>疑事项 1：</w:t>
      </w:r>
      <w:r>
        <w:rPr>
          <w:rFonts w:hint="eastAsia" w:ascii="宋体" w:hAnsi="宋体" w:eastAsia="宋体" w:cs="宋体"/>
          <w:sz w:val="24"/>
          <w:highlight w:val="none"/>
          <w:u w:val="dotted"/>
        </w:rPr>
        <w:t xml:space="preserve">                                             </w:t>
      </w:r>
    </w:p>
    <w:p w14:paraId="6CF17E59">
      <w:pPr>
        <w:spacing w:before="211" w:line="219" w:lineRule="auto"/>
        <w:ind w:left="116" w:hanging="116"/>
        <w:rPr>
          <w:rFonts w:hint="eastAsia" w:ascii="宋体" w:hAnsi="宋体" w:eastAsia="宋体" w:cs="宋体"/>
          <w:sz w:val="24"/>
          <w:highlight w:val="none"/>
        </w:rPr>
      </w:pPr>
      <w:r>
        <w:rPr>
          <w:rFonts w:hint="eastAsia" w:ascii="宋体" w:hAnsi="宋体" w:eastAsia="宋体" w:cs="宋体"/>
          <w:spacing w:val="-4"/>
          <w:sz w:val="24"/>
          <w:highlight w:val="none"/>
        </w:rPr>
        <w:t>事</w:t>
      </w:r>
      <w:r>
        <w:rPr>
          <w:rFonts w:hint="eastAsia" w:ascii="宋体" w:hAnsi="宋体" w:eastAsia="宋体" w:cs="宋体"/>
          <w:spacing w:val="-2"/>
          <w:sz w:val="24"/>
          <w:highlight w:val="none"/>
        </w:rPr>
        <w:t>实依据：</w:t>
      </w:r>
      <w:r>
        <w:rPr>
          <w:rFonts w:hint="eastAsia" w:ascii="宋体" w:hAnsi="宋体" w:eastAsia="宋体" w:cs="宋体"/>
          <w:sz w:val="24"/>
          <w:highlight w:val="none"/>
          <w:u w:val="dotted"/>
        </w:rPr>
        <w:t xml:space="preserve">                                             </w:t>
      </w:r>
    </w:p>
    <w:p w14:paraId="0833177D">
      <w:pPr>
        <w:spacing w:before="230" w:line="219" w:lineRule="auto"/>
        <w:ind w:left="116" w:hanging="116"/>
        <w:rPr>
          <w:rFonts w:hint="eastAsia" w:ascii="宋体" w:hAnsi="宋体" w:eastAsia="宋体" w:cs="宋体"/>
          <w:sz w:val="24"/>
          <w:highlight w:val="none"/>
        </w:rPr>
      </w:pPr>
      <w:r>
        <w:rPr>
          <w:rFonts w:hint="eastAsia" w:ascii="宋体" w:hAnsi="宋体" w:eastAsia="宋体" w:cs="宋体"/>
          <w:spacing w:val="-4"/>
          <w:sz w:val="24"/>
          <w:highlight w:val="none"/>
        </w:rPr>
        <w:t>法律</w:t>
      </w:r>
      <w:r>
        <w:rPr>
          <w:rFonts w:hint="eastAsia" w:ascii="宋体" w:hAnsi="宋体" w:eastAsia="宋体" w:cs="宋体"/>
          <w:spacing w:val="-2"/>
          <w:sz w:val="24"/>
          <w:highlight w:val="none"/>
        </w:rPr>
        <w:t>依据：</w:t>
      </w:r>
      <w:r>
        <w:rPr>
          <w:rFonts w:hint="eastAsia" w:ascii="宋体" w:hAnsi="宋体" w:eastAsia="宋体" w:cs="宋体"/>
          <w:sz w:val="24"/>
          <w:highlight w:val="none"/>
          <w:u w:val="dotted"/>
        </w:rPr>
        <w:t xml:space="preserve">                                             </w:t>
      </w:r>
    </w:p>
    <w:p w14:paraId="7066C726">
      <w:pPr>
        <w:spacing w:before="227" w:line="545" w:lineRule="exact"/>
        <w:ind w:left="105" w:hanging="105"/>
        <w:rPr>
          <w:rFonts w:hint="eastAsia" w:ascii="宋体" w:hAnsi="宋体" w:eastAsia="宋体" w:cs="宋体"/>
          <w:sz w:val="24"/>
          <w:highlight w:val="none"/>
        </w:rPr>
      </w:pPr>
      <w:r>
        <w:rPr>
          <w:rFonts w:hint="eastAsia" w:ascii="宋体" w:hAnsi="宋体" w:eastAsia="宋体" w:cs="宋体"/>
          <w:spacing w:val="-15"/>
          <w:position w:val="19"/>
          <w:sz w:val="24"/>
          <w:highlight w:val="none"/>
        </w:rPr>
        <w:t>质</w:t>
      </w:r>
      <w:r>
        <w:rPr>
          <w:rFonts w:hint="eastAsia" w:ascii="宋体" w:hAnsi="宋体" w:eastAsia="宋体" w:cs="宋体"/>
          <w:spacing w:val="-11"/>
          <w:position w:val="19"/>
          <w:sz w:val="24"/>
          <w:highlight w:val="none"/>
        </w:rPr>
        <w:t>疑事项 2</w:t>
      </w:r>
    </w:p>
    <w:p w14:paraId="28787E67">
      <w:pPr>
        <w:spacing w:line="442" w:lineRule="exact"/>
        <w:ind w:left="120" w:hanging="120"/>
        <w:rPr>
          <w:rFonts w:hint="eastAsia" w:ascii="宋体" w:hAnsi="宋体" w:eastAsia="宋体" w:cs="宋体"/>
          <w:sz w:val="24"/>
          <w:highlight w:val="none"/>
        </w:rPr>
      </w:pPr>
      <w:r>
        <w:rPr>
          <w:rFonts w:hint="eastAsia" w:ascii="宋体" w:hAnsi="宋体" w:eastAsia="宋体" w:cs="宋体"/>
          <w:position w:val="3"/>
          <w:sz w:val="24"/>
          <w:highlight w:val="none"/>
        </w:rPr>
        <w:t>……</w:t>
      </w:r>
    </w:p>
    <w:p w14:paraId="45BB758D">
      <w:pPr>
        <w:spacing w:line="442" w:lineRule="exact"/>
        <w:ind w:left="120" w:hanging="120"/>
        <w:rPr>
          <w:rFonts w:hint="eastAsia" w:ascii="宋体" w:hAnsi="宋体" w:eastAsia="宋体" w:cs="宋体"/>
          <w:position w:val="3"/>
          <w:sz w:val="24"/>
          <w:highlight w:val="none"/>
        </w:rPr>
      </w:pPr>
      <w:r>
        <w:rPr>
          <w:rFonts w:hint="eastAsia" w:ascii="宋体" w:hAnsi="宋体" w:eastAsia="宋体" w:cs="宋体"/>
          <w:position w:val="3"/>
          <w:sz w:val="24"/>
          <w:highlight w:val="none"/>
        </w:rPr>
        <w:t>签字(签章)：                          日期：</w:t>
      </w:r>
    </w:p>
    <w:p w14:paraId="44A39E09">
      <w:pPr>
        <w:spacing w:before="91" w:line="360" w:lineRule="auto"/>
        <w:ind w:left="225" w:leftChars="107" w:firstLine="337" w:firstLineChars="143"/>
        <w:rPr>
          <w:rFonts w:hint="eastAsia" w:ascii="宋体" w:hAnsi="宋体" w:eastAsia="宋体" w:cs="宋体"/>
          <w:sz w:val="24"/>
          <w:highlight w:val="none"/>
        </w:rPr>
      </w:pPr>
      <w:r>
        <w:rPr>
          <w:rFonts w:hint="eastAsia" w:ascii="宋体" w:hAnsi="宋体" w:eastAsia="宋体" w:cs="宋体"/>
          <w:spacing w:val="-2"/>
          <w:sz w:val="24"/>
          <w:highlight w:val="none"/>
        </w:rPr>
        <w:br w:type="page"/>
      </w:r>
      <w:r>
        <w:rPr>
          <w:rFonts w:hint="eastAsia" w:ascii="宋体" w:hAnsi="宋体" w:eastAsia="宋体" w:cs="宋体"/>
          <w:spacing w:val="-2"/>
          <w:sz w:val="24"/>
          <w:highlight w:val="none"/>
        </w:rPr>
        <w:t>质疑函制</w:t>
      </w:r>
      <w:r>
        <w:rPr>
          <w:rFonts w:hint="eastAsia" w:ascii="宋体" w:hAnsi="宋体" w:eastAsia="宋体" w:cs="宋体"/>
          <w:spacing w:val="-1"/>
          <w:sz w:val="24"/>
          <w:highlight w:val="none"/>
        </w:rPr>
        <w:t>作说明：</w:t>
      </w:r>
    </w:p>
    <w:p w14:paraId="58C51523">
      <w:pPr>
        <w:keepNext w:val="0"/>
        <w:keepLines w:val="0"/>
        <w:pageBreakBefore w:val="0"/>
        <w:widowControl w:val="0"/>
        <w:kinsoku/>
        <w:wordWrap/>
        <w:overflowPunct/>
        <w:topLinePunct w:val="0"/>
        <w:autoSpaceDE/>
        <w:autoSpaceDN/>
        <w:bidi w:val="0"/>
        <w:adjustRightInd/>
        <w:snapToGrid/>
        <w:spacing w:before="31" w:line="360" w:lineRule="auto"/>
        <w:ind w:left="0" w:firstLine="472" w:firstLineChars="200"/>
        <w:textAlignment w:val="auto"/>
        <w:outlineLvl w:val="2"/>
        <w:rPr>
          <w:rFonts w:hint="eastAsia" w:ascii="宋体" w:hAnsi="宋体" w:eastAsia="宋体" w:cs="宋体"/>
          <w:spacing w:val="-2"/>
          <w:sz w:val="24"/>
          <w:highlight w:val="none"/>
        </w:rPr>
      </w:pPr>
      <w:r>
        <w:rPr>
          <w:rFonts w:hint="eastAsia" w:ascii="宋体" w:hAnsi="宋体" w:eastAsia="宋体" w:cs="宋体"/>
          <w:spacing w:val="-2"/>
          <w:sz w:val="24"/>
          <w:highlight w:val="none"/>
        </w:rPr>
        <w:t>1.供应商提出质疑时，应提交质疑函和必要的证明材料。</w:t>
      </w:r>
    </w:p>
    <w:p w14:paraId="478BE4D6">
      <w:pPr>
        <w:keepNext w:val="0"/>
        <w:keepLines w:val="0"/>
        <w:pageBreakBefore w:val="0"/>
        <w:widowControl w:val="0"/>
        <w:kinsoku/>
        <w:wordWrap/>
        <w:overflowPunct/>
        <w:topLinePunct w:val="0"/>
        <w:autoSpaceDE/>
        <w:autoSpaceDN/>
        <w:bidi w:val="0"/>
        <w:adjustRightInd/>
        <w:snapToGrid/>
        <w:spacing w:before="31" w:line="360" w:lineRule="auto"/>
        <w:ind w:left="0" w:firstLine="472" w:firstLineChars="200"/>
        <w:textAlignment w:val="auto"/>
        <w:rPr>
          <w:rFonts w:hint="eastAsia" w:ascii="宋体" w:hAnsi="宋体" w:eastAsia="宋体" w:cs="宋体"/>
          <w:spacing w:val="-2"/>
          <w:sz w:val="24"/>
          <w:highlight w:val="none"/>
        </w:rPr>
      </w:pPr>
      <w:r>
        <w:rPr>
          <w:rFonts w:hint="eastAsia" w:ascii="宋体" w:hAnsi="宋体" w:eastAsia="宋体" w:cs="宋体"/>
          <w:spacing w:val="-2"/>
          <w:sz w:val="24"/>
          <w:highlight w:val="none"/>
        </w:rPr>
        <w:t>2.质疑供应商若委托代理人进行质疑的，质疑函应按要求列明 “授权代表”的有关内容，并在附件中提交由质疑供应商签署的授权 委托书。授权委托书应载明代理人的姓名或者名称、代理事项、具体 权限、期限和相关事项。</w:t>
      </w:r>
    </w:p>
    <w:p w14:paraId="486E1527">
      <w:pPr>
        <w:keepNext w:val="0"/>
        <w:keepLines w:val="0"/>
        <w:pageBreakBefore w:val="0"/>
        <w:widowControl w:val="0"/>
        <w:kinsoku/>
        <w:wordWrap/>
        <w:overflowPunct/>
        <w:topLinePunct w:val="0"/>
        <w:autoSpaceDE/>
        <w:autoSpaceDN/>
        <w:bidi w:val="0"/>
        <w:adjustRightInd/>
        <w:snapToGrid/>
        <w:spacing w:before="31" w:line="360" w:lineRule="auto"/>
        <w:ind w:left="0" w:firstLine="472" w:firstLineChars="200"/>
        <w:textAlignment w:val="auto"/>
        <w:rPr>
          <w:rFonts w:hint="eastAsia" w:ascii="宋体" w:hAnsi="宋体" w:eastAsia="宋体" w:cs="宋体"/>
          <w:spacing w:val="-2"/>
          <w:sz w:val="24"/>
          <w:highlight w:val="none"/>
        </w:rPr>
      </w:pPr>
      <w:r>
        <w:rPr>
          <w:rFonts w:hint="eastAsia" w:ascii="宋体" w:hAnsi="宋体" w:eastAsia="宋体" w:cs="宋体"/>
          <w:spacing w:val="-2"/>
          <w:sz w:val="24"/>
          <w:highlight w:val="none"/>
        </w:rPr>
        <w:t>3.质疑供应商若对项目的某一分包进行质疑，质疑函中应列明具体分包号。</w:t>
      </w:r>
    </w:p>
    <w:p w14:paraId="0AB58548">
      <w:pPr>
        <w:keepNext w:val="0"/>
        <w:keepLines w:val="0"/>
        <w:pageBreakBefore w:val="0"/>
        <w:widowControl w:val="0"/>
        <w:kinsoku/>
        <w:wordWrap/>
        <w:overflowPunct/>
        <w:topLinePunct w:val="0"/>
        <w:autoSpaceDE/>
        <w:autoSpaceDN/>
        <w:bidi w:val="0"/>
        <w:adjustRightInd/>
        <w:snapToGrid/>
        <w:spacing w:before="31" w:line="360" w:lineRule="auto"/>
        <w:ind w:left="0" w:firstLine="472" w:firstLineChars="200"/>
        <w:textAlignment w:val="auto"/>
        <w:rPr>
          <w:rFonts w:hint="eastAsia" w:ascii="宋体" w:hAnsi="宋体" w:eastAsia="宋体" w:cs="宋体"/>
          <w:spacing w:val="-2"/>
          <w:sz w:val="24"/>
          <w:highlight w:val="none"/>
        </w:rPr>
      </w:pPr>
      <w:r>
        <w:rPr>
          <w:rFonts w:hint="eastAsia" w:ascii="宋体" w:hAnsi="宋体" w:eastAsia="宋体" w:cs="宋体"/>
          <w:spacing w:val="-2"/>
          <w:sz w:val="24"/>
          <w:highlight w:val="none"/>
        </w:rPr>
        <w:t>4.质疑函的质疑事项应具体、明确，并有必要的事实依据和法律依据。</w:t>
      </w:r>
    </w:p>
    <w:p w14:paraId="3EE7A054">
      <w:pPr>
        <w:keepNext w:val="0"/>
        <w:keepLines w:val="0"/>
        <w:pageBreakBefore w:val="0"/>
        <w:widowControl w:val="0"/>
        <w:kinsoku/>
        <w:wordWrap/>
        <w:overflowPunct/>
        <w:topLinePunct w:val="0"/>
        <w:autoSpaceDE/>
        <w:autoSpaceDN/>
        <w:bidi w:val="0"/>
        <w:adjustRightInd/>
        <w:snapToGrid/>
        <w:spacing w:before="31" w:line="360" w:lineRule="auto"/>
        <w:ind w:left="0" w:firstLine="472" w:firstLineChars="200"/>
        <w:textAlignment w:val="auto"/>
        <w:outlineLvl w:val="2"/>
        <w:rPr>
          <w:rFonts w:hint="eastAsia" w:ascii="宋体" w:hAnsi="宋体" w:eastAsia="宋体" w:cs="宋体"/>
          <w:spacing w:val="-2"/>
          <w:sz w:val="24"/>
          <w:highlight w:val="none"/>
        </w:rPr>
      </w:pPr>
      <w:r>
        <w:rPr>
          <w:rFonts w:hint="eastAsia" w:ascii="宋体" w:hAnsi="宋体" w:eastAsia="宋体" w:cs="宋体"/>
          <w:spacing w:val="-2"/>
          <w:sz w:val="24"/>
          <w:highlight w:val="none"/>
        </w:rPr>
        <w:t>5.质疑函的质疑请求应与质疑事项相关。</w:t>
      </w:r>
    </w:p>
    <w:p w14:paraId="2380EEEF">
      <w:pPr>
        <w:keepNext w:val="0"/>
        <w:keepLines w:val="0"/>
        <w:pageBreakBefore w:val="0"/>
        <w:widowControl w:val="0"/>
        <w:kinsoku/>
        <w:wordWrap/>
        <w:overflowPunct/>
        <w:topLinePunct w:val="0"/>
        <w:autoSpaceDE/>
        <w:autoSpaceDN/>
        <w:bidi w:val="0"/>
        <w:adjustRightInd/>
        <w:snapToGrid/>
        <w:spacing w:before="31" w:line="360" w:lineRule="auto"/>
        <w:ind w:left="0" w:firstLine="472" w:firstLineChars="200"/>
        <w:textAlignment w:val="auto"/>
        <w:rPr>
          <w:rFonts w:hint="eastAsia" w:ascii="宋体" w:hAnsi="宋体" w:eastAsia="宋体" w:cs="宋体"/>
          <w:spacing w:val="-2"/>
          <w:sz w:val="24"/>
          <w:highlight w:val="none"/>
        </w:rPr>
      </w:pPr>
      <w:r>
        <w:rPr>
          <w:rFonts w:hint="eastAsia" w:ascii="宋体" w:hAnsi="宋体" w:eastAsia="宋体" w:cs="宋体"/>
          <w:spacing w:val="-2"/>
          <w:sz w:val="24"/>
          <w:highlight w:val="none"/>
        </w:rPr>
        <w:t>6.质疑供应商为自然人的，质疑函应由本人签字；质疑供应商为法人或者其他组织的，质疑函应由法定代表人、主要负责人，或者其授权代表签字或者盖章，并加盖公章。</w:t>
      </w:r>
    </w:p>
    <w:p w14:paraId="1123D457">
      <w:pPr>
        <w:spacing w:before="101" w:line="224" w:lineRule="auto"/>
        <w:ind w:left="120" w:hanging="120"/>
        <w:outlineLvl w:val="1"/>
        <w:rPr>
          <w:rFonts w:hint="eastAsia" w:ascii="宋体" w:hAnsi="宋体" w:eastAsia="宋体" w:cs="宋体"/>
          <w:sz w:val="24"/>
          <w:highlight w:val="none"/>
        </w:rPr>
      </w:pPr>
      <w:bookmarkStart w:id="128" w:name="_Toc31259"/>
      <w:bookmarkStart w:id="129" w:name="_Toc110010428"/>
      <w:bookmarkStart w:id="130" w:name="_Toc22150"/>
      <w:bookmarkStart w:id="131" w:name="_Toc23110"/>
      <w:bookmarkStart w:id="132" w:name="_Toc3182"/>
      <w:bookmarkStart w:id="133" w:name="_Toc20812"/>
      <w:bookmarkStart w:id="134" w:name="_Toc8018"/>
      <w:r>
        <w:rPr>
          <w:rFonts w:hint="eastAsia" w:ascii="宋体" w:hAnsi="宋体" w:eastAsia="宋体" w:cs="宋体"/>
          <w:spacing w:val="8"/>
          <w:sz w:val="24"/>
          <w:highlight w:val="none"/>
        </w:rPr>
        <w:br w:type="page"/>
      </w:r>
      <w:bookmarkStart w:id="135" w:name="_Toc7300"/>
      <w:r>
        <w:rPr>
          <w:rFonts w:hint="eastAsia" w:ascii="宋体" w:hAnsi="宋体" w:eastAsia="宋体" w:cs="宋体"/>
          <w:spacing w:val="8"/>
          <w:sz w:val="24"/>
          <w:highlight w:val="none"/>
        </w:rPr>
        <w:t>附</w:t>
      </w:r>
      <w:r>
        <w:rPr>
          <w:rFonts w:hint="eastAsia" w:ascii="宋体" w:hAnsi="宋体" w:eastAsia="宋体" w:cs="宋体"/>
          <w:spacing w:val="6"/>
          <w:sz w:val="24"/>
          <w:highlight w:val="none"/>
        </w:rPr>
        <w:t>件：投诉书范本</w:t>
      </w:r>
      <w:bookmarkEnd w:id="128"/>
      <w:bookmarkEnd w:id="129"/>
      <w:bookmarkEnd w:id="130"/>
      <w:bookmarkEnd w:id="131"/>
      <w:bookmarkEnd w:id="135"/>
    </w:p>
    <w:p w14:paraId="6BF705CE">
      <w:pPr>
        <w:spacing w:before="115" w:line="224" w:lineRule="auto"/>
        <w:ind w:left="144" w:hanging="144"/>
        <w:jc w:val="center"/>
        <w:rPr>
          <w:rFonts w:hint="eastAsia" w:ascii="宋体" w:hAnsi="宋体" w:eastAsia="宋体" w:cs="宋体"/>
          <w:sz w:val="24"/>
          <w:highlight w:val="none"/>
        </w:rPr>
      </w:pPr>
      <w:r>
        <w:rPr>
          <w:rFonts w:hint="eastAsia" w:ascii="宋体" w:hAnsi="宋体" w:eastAsia="宋体" w:cs="宋体"/>
          <w:spacing w:val="24"/>
          <w:sz w:val="24"/>
          <w:highlight w:val="none"/>
        </w:rPr>
        <w:t>投诉</w:t>
      </w:r>
      <w:r>
        <w:rPr>
          <w:rFonts w:hint="eastAsia" w:ascii="宋体" w:hAnsi="宋体" w:eastAsia="宋体" w:cs="宋体"/>
          <w:spacing w:val="23"/>
          <w:sz w:val="24"/>
          <w:highlight w:val="none"/>
        </w:rPr>
        <w:t>书</w:t>
      </w:r>
    </w:p>
    <w:p w14:paraId="565092B7">
      <w:pPr>
        <w:spacing w:before="265" w:line="434" w:lineRule="exact"/>
        <w:ind w:left="118" w:hanging="118"/>
        <w:outlineLvl w:val="1"/>
        <w:rPr>
          <w:rFonts w:hint="eastAsia" w:ascii="宋体" w:hAnsi="宋体" w:eastAsia="宋体" w:cs="宋体"/>
          <w:sz w:val="24"/>
          <w:highlight w:val="none"/>
        </w:rPr>
      </w:pPr>
      <w:bookmarkStart w:id="136" w:name="_Toc26371"/>
      <w:bookmarkStart w:id="137" w:name="_Toc21592"/>
      <w:bookmarkStart w:id="138" w:name="_Toc5746"/>
      <w:bookmarkStart w:id="139" w:name="_Toc912"/>
      <w:bookmarkStart w:id="140" w:name="_Toc110010429"/>
      <w:r>
        <w:rPr>
          <w:rFonts w:hint="eastAsia" w:ascii="宋体" w:hAnsi="宋体" w:eastAsia="宋体" w:cs="宋体"/>
          <w:spacing w:val="-2"/>
          <w:position w:val="1"/>
          <w:sz w:val="24"/>
          <w:highlight w:val="none"/>
        </w:rPr>
        <w:t>一、投诉</w:t>
      </w:r>
      <w:r>
        <w:rPr>
          <w:rFonts w:hint="eastAsia" w:ascii="宋体" w:hAnsi="宋体" w:eastAsia="宋体" w:cs="宋体"/>
          <w:spacing w:val="-1"/>
          <w:position w:val="1"/>
          <w:sz w:val="24"/>
          <w:highlight w:val="none"/>
        </w:rPr>
        <w:t>相关主体基本情况</w:t>
      </w:r>
      <w:bookmarkEnd w:id="136"/>
      <w:bookmarkEnd w:id="137"/>
      <w:bookmarkEnd w:id="138"/>
      <w:bookmarkEnd w:id="139"/>
      <w:bookmarkEnd w:id="140"/>
    </w:p>
    <w:p w14:paraId="1054E2C1">
      <w:pPr>
        <w:spacing w:before="1" w:line="220" w:lineRule="auto"/>
        <w:ind w:left="114" w:hanging="114"/>
        <w:rPr>
          <w:rFonts w:hint="eastAsia" w:ascii="宋体" w:hAnsi="宋体" w:eastAsia="宋体" w:cs="宋体"/>
          <w:sz w:val="24"/>
          <w:highlight w:val="none"/>
        </w:rPr>
      </w:pPr>
      <w:r>
        <w:rPr>
          <w:rFonts w:hint="eastAsia" w:ascii="宋体" w:hAnsi="宋体" w:eastAsia="宋体" w:cs="宋体"/>
          <w:spacing w:val="-6"/>
          <w:sz w:val="24"/>
          <w:highlight w:val="none"/>
        </w:rPr>
        <w:t>投</w:t>
      </w:r>
      <w:r>
        <w:rPr>
          <w:rFonts w:hint="eastAsia" w:ascii="宋体" w:hAnsi="宋体" w:eastAsia="宋体" w:cs="宋体"/>
          <w:spacing w:val="-3"/>
          <w:sz w:val="24"/>
          <w:highlight w:val="none"/>
        </w:rPr>
        <w:t>诉人：</w:t>
      </w:r>
      <w:r>
        <w:rPr>
          <w:rFonts w:hint="eastAsia" w:ascii="宋体" w:hAnsi="宋体" w:eastAsia="宋体" w:cs="宋体"/>
          <w:sz w:val="24"/>
          <w:highlight w:val="none"/>
          <w:u w:val="dotted"/>
        </w:rPr>
        <w:t xml:space="preserve">                                                 </w:t>
      </w:r>
    </w:p>
    <w:p w14:paraId="392E93A2">
      <w:pPr>
        <w:spacing w:before="102" w:line="220" w:lineRule="auto"/>
        <w:ind w:left="112" w:hanging="112"/>
        <w:rPr>
          <w:rFonts w:hint="eastAsia" w:ascii="宋体" w:hAnsi="宋体" w:eastAsia="宋体" w:cs="宋体"/>
          <w:sz w:val="24"/>
          <w:highlight w:val="none"/>
        </w:rPr>
      </w:pPr>
      <w:r>
        <w:rPr>
          <w:rFonts w:hint="eastAsia" w:ascii="宋体" w:hAnsi="宋体" w:eastAsia="宋体" w:cs="宋体"/>
          <w:spacing w:val="-8"/>
          <w:sz w:val="24"/>
          <w:highlight w:val="none"/>
        </w:rPr>
        <w:t>地址：</w:t>
      </w:r>
      <w:r>
        <w:rPr>
          <w:rFonts w:hint="eastAsia" w:ascii="宋体" w:hAnsi="宋体" w:eastAsia="宋体" w:cs="宋体"/>
          <w:spacing w:val="-8"/>
          <w:sz w:val="24"/>
          <w:highlight w:val="none"/>
          <w:u w:val="dotted"/>
        </w:rPr>
        <w:t xml:space="preserve">  </w:t>
      </w:r>
      <w:r>
        <w:rPr>
          <w:rFonts w:hint="eastAsia" w:ascii="宋体" w:hAnsi="宋体" w:eastAsia="宋体" w:cs="宋体"/>
          <w:spacing w:val="-5"/>
          <w:sz w:val="24"/>
          <w:highlight w:val="none"/>
          <w:u w:val="dotted"/>
        </w:rPr>
        <w:t xml:space="preserve"> </w:t>
      </w:r>
      <w:r>
        <w:rPr>
          <w:rFonts w:hint="eastAsia" w:ascii="宋体" w:hAnsi="宋体" w:eastAsia="宋体" w:cs="宋体"/>
          <w:spacing w:val="-4"/>
          <w:sz w:val="24"/>
          <w:highlight w:val="none"/>
          <w:u w:val="dotted"/>
        </w:rPr>
        <w:t xml:space="preserve">                        </w:t>
      </w:r>
      <w:r>
        <w:rPr>
          <w:rFonts w:hint="eastAsia" w:ascii="宋体" w:hAnsi="宋体" w:eastAsia="宋体" w:cs="宋体"/>
          <w:spacing w:val="-4"/>
          <w:sz w:val="24"/>
          <w:highlight w:val="none"/>
        </w:rPr>
        <w:t>邮编：</w:t>
      </w:r>
      <w:r>
        <w:rPr>
          <w:rFonts w:hint="eastAsia" w:ascii="宋体" w:hAnsi="宋体" w:eastAsia="宋体" w:cs="宋体"/>
          <w:sz w:val="24"/>
          <w:highlight w:val="none"/>
          <w:u w:val="dotted"/>
        </w:rPr>
        <w:t xml:space="preserve">                   </w:t>
      </w:r>
    </w:p>
    <w:p w14:paraId="432A59D0">
      <w:pPr>
        <w:spacing w:before="101" w:line="220" w:lineRule="auto"/>
        <w:ind w:left="118" w:hanging="118"/>
        <w:rPr>
          <w:rFonts w:hint="eastAsia" w:ascii="宋体" w:hAnsi="宋体" w:eastAsia="宋体" w:cs="宋体"/>
          <w:sz w:val="24"/>
          <w:highlight w:val="none"/>
        </w:rPr>
      </w:pPr>
      <w:r>
        <w:rPr>
          <w:rFonts w:hint="eastAsia" w:ascii="宋体" w:hAnsi="宋体" w:eastAsia="宋体" w:cs="宋体"/>
          <w:spacing w:val="-2"/>
          <w:sz w:val="24"/>
          <w:highlight w:val="none"/>
        </w:rPr>
        <w:t>法定代</w:t>
      </w:r>
      <w:r>
        <w:rPr>
          <w:rFonts w:hint="eastAsia" w:ascii="宋体" w:hAnsi="宋体" w:eastAsia="宋体" w:cs="宋体"/>
          <w:spacing w:val="-1"/>
          <w:sz w:val="24"/>
          <w:highlight w:val="none"/>
        </w:rPr>
        <w:t>表人/主要负责人：</w:t>
      </w:r>
      <w:r>
        <w:rPr>
          <w:rFonts w:hint="eastAsia" w:ascii="宋体" w:hAnsi="宋体" w:eastAsia="宋体" w:cs="宋体"/>
          <w:sz w:val="24"/>
          <w:highlight w:val="none"/>
          <w:u w:val="dotted"/>
        </w:rPr>
        <w:t xml:space="preserve">                                  </w:t>
      </w:r>
    </w:p>
    <w:p w14:paraId="4451C535">
      <w:pPr>
        <w:spacing w:before="104" w:line="222" w:lineRule="auto"/>
        <w:ind w:left="116" w:hanging="116"/>
        <w:rPr>
          <w:rFonts w:hint="eastAsia" w:ascii="宋体" w:hAnsi="宋体" w:eastAsia="宋体" w:cs="宋体"/>
          <w:sz w:val="24"/>
          <w:highlight w:val="none"/>
        </w:rPr>
      </w:pPr>
      <w:r>
        <w:rPr>
          <w:rFonts w:hint="eastAsia" w:ascii="宋体" w:hAnsi="宋体" w:eastAsia="宋体" w:cs="宋体"/>
          <w:spacing w:val="-4"/>
          <w:sz w:val="24"/>
          <w:highlight w:val="none"/>
        </w:rPr>
        <w:t>联系</w:t>
      </w:r>
      <w:r>
        <w:rPr>
          <w:rFonts w:hint="eastAsia" w:ascii="宋体" w:hAnsi="宋体" w:eastAsia="宋体" w:cs="宋体"/>
          <w:spacing w:val="-2"/>
          <w:sz w:val="24"/>
          <w:highlight w:val="none"/>
        </w:rPr>
        <w:t>电话：</w:t>
      </w:r>
      <w:r>
        <w:rPr>
          <w:rFonts w:hint="eastAsia" w:ascii="宋体" w:hAnsi="宋体" w:eastAsia="宋体" w:cs="宋体"/>
          <w:sz w:val="24"/>
          <w:highlight w:val="none"/>
          <w:u w:val="dotted"/>
        </w:rPr>
        <w:t xml:space="preserve">                                             </w:t>
      </w:r>
    </w:p>
    <w:p w14:paraId="00D359B1">
      <w:pPr>
        <w:spacing w:before="99" w:line="220" w:lineRule="auto"/>
        <w:ind w:left="112" w:hanging="112"/>
        <w:rPr>
          <w:rFonts w:hint="eastAsia" w:ascii="宋体" w:hAnsi="宋体" w:eastAsia="宋体" w:cs="宋体"/>
          <w:sz w:val="24"/>
          <w:highlight w:val="none"/>
        </w:rPr>
      </w:pPr>
      <w:r>
        <w:rPr>
          <w:rFonts w:hint="eastAsia" w:ascii="宋体" w:hAnsi="宋体" w:eastAsia="宋体" w:cs="宋体"/>
          <w:spacing w:val="-8"/>
          <w:sz w:val="24"/>
          <w:highlight w:val="none"/>
        </w:rPr>
        <w:t>授权代表：</w:t>
      </w:r>
      <w:r>
        <w:rPr>
          <w:rFonts w:hint="eastAsia" w:ascii="宋体" w:hAnsi="宋体" w:eastAsia="宋体" w:cs="宋体"/>
          <w:spacing w:val="-6"/>
          <w:sz w:val="24"/>
          <w:highlight w:val="none"/>
          <w:u w:val="dotted"/>
        </w:rPr>
        <w:t xml:space="preserve"> </w:t>
      </w:r>
      <w:r>
        <w:rPr>
          <w:rFonts w:hint="eastAsia" w:ascii="宋体" w:hAnsi="宋体" w:eastAsia="宋体" w:cs="宋体"/>
          <w:spacing w:val="-4"/>
          <w:sz w:val="24"/>
          <w:highlight w:val="none"/>
          <w:u w:val="dotted"/>
        </w:rPr>
        <w:t xml:space="preserve">                      </w:t>
      </w:r>
      <w:r>
        <w:rPr>
          <w:rFonts w:hint="eastAsia" w:ascii="宋体" w:hAnsi="宋体" w:eastAsia="宋体" w:cs="宋体"/>
          <w:spacing w:val="-4"/>
          <w:sz w:val="24"/>
          <w:highlight w:val="none"/>
        </w:rPr>
        <w:t>联系电话：</w:t>
      </w:r>
      <w:r>
        <w:rPr>
          <w:rFonts w:hint="eastAsia" w:ascii="宋体" w:hAnsi="宋体" w:eastAsia="宋体" w:cs="宋体"/>
          <w:sz w:val="24"/>
          <w:highlight w:val="none"/>
          <w:u w:val="dotted"/>
        </w:rPr>
        <w:t xml:space="preserve">                </w:t>
      </w:r>
    </w:p>
    <w:p w14:paraId="429C61C9">
      <w:pPr>
        <w:spacing w:before="101" w:line="220" w:lineRule="auto"/>
        <w:ind w:left="112" w:hanging="112"/>
        <w:rPr>
          <w:rFonts w:hint="eastAsia" w:ascii="宋体" w:hAnsi="宋体" w:eastAsia="宋体" w:cs="宋体"/>
          <w:sz w:val="24"/>
          <w:highlight w:val="none"/>
        </w:rPr>
      </w:pPr>
      <w:r>
        <w:rPr>
          <w:rFonts w:hint="eastAsia" w:ascii="宋体" w:hAnsi="宋体" w:eastAsia="宋体" w:cs="宋体"/>
          <w:spacing w:val="-8"/>
          <w:sz w:val="24"/>
          <w:highlight w:val="none"/>
        </w:rPr>
        <w:t>地址：</w:t>
      </w:r>
      <w:r>
        <w:rPr>
          <w:rFonts w:hint="eastAsia" w:ascii="宋体" w:hAnsi="宋体" w:eastAsia="宋体" w:cs="宋体"/>
          <w:spacing w:val="-8"/>
          <w:sz w:val="24"/>
          <w:highlight w:val="none"/>
          <w:u w:val="dotted"/>
        </w:rPr>
        <w:t xml:space="preserve">   </w:t>
      </w:r>
      <w:r>
        <w:rPr>
          <w:rFonts w:hint="eastAsia" w:ascii="宋体" w:hAnsi="宋体" w:eastAsia="宋体" w:cs="宋体"/>
          <w:spacing w:val="-5"/>
          <w:sz w:val="24"/>
          <w:highlight w:val="none"/>
          <w:u w:val="dotted"/>
        </w:rPr>
        <w:t xml:space="preserve"> </w:t>
      </w:r>
      <w:r>
        <w:rPr>
          <w:rFonts w:hint="eastAsia" w:ascii="宋体" w:hAnsi="宋体" w:eastAsia="宋体" w:cs="宋体"/>
          <w:spacing w:val="-4"/>
          <w:sz w:val="24"/>
          <w:highlight w:val="none"/>
          <w:u w:val="dotted"/>
        </w:rPr>
        <w:t xml:space="preserve">                       </w:t>
      </w:r>
      <w:r>
        <w:rPr>
          <w:rFonts w:hint="eastAsia" w:ascii="宋体" w:hAnsi="宋体" w:eastAsia="宋体" w:cs="宋体"/>
          <w:spacing w:val="-4"/>
          <w:sz w:val="24"/>
          <w:highlight w:val="none"/>
        </w:rPr>
        <w:t>邮编：</w:t>
      </w:r>
      <w:r>
        <w:rPr>
          <w:rFonts w:hint="eastAsia" w:ascii="宋体" w:hAnsi="宋体" w:eastAsia="宋体" w:cs="宋体"/>
          <w:sz w:val="24"/>
          <w:highlight w:val="none"/>
          <w:u w:val="dotted"/>
        </w:rPr>
        <w:t xml:space="preserve">                    </w:t>
      </w:r>
    </w:p>
    <w:p w14:paraId="4660C41A">
      <w:pPr>
        <w:spacing w:before="103" w:line="220" w:lineRule="auto"/>
        <w:ind w:left="103" w:hanging="103"/>
        <w:rPr>
          <w:rFonts w:hint="eastAsia" w:ascii="宋体" w:hAnsi="宋体" w:eastAsia="宋体" w:cs="宋体"/>
          <w:sz w:val="24"/>
          <w:highlight w:val="none"/>
        </w:rPr>
      </w:pPr>
      <w:r>
        <w:rPr>
          <w:rFonts w:hint="eastAsia" w:ascii="宋体" w:hAnsi="宋体" w:eastAsia="宋体" w:cs="宋体"/>
          <w:spacing w:val="-17"/>
          <w:sz w:val="24"/>
          <w:highlight w:val="none"/>
        </w:rPr>
        <w:t>被</w:t>
      </w:r>
      <w:r>
        <w:rPr>
          <w:rFonts w:hint="eastAsia" w:ascii="宋体" w:hAnsi="宋体" w:eastAsia="宋体" w:cs="宋体"/>
          <w:spacing w:val="-11"/>
          <w:sz w:val="24"/>
          <w:highlight w:val="none"/>
        </w:rPr>
        <w:t>投诉人 1：</w:t>
      </w:r>
    </w:p>
    <w:p w14:paraId="329A457F">
      <w:pPr>
        <w:spacing w:before="101" w:line="185" w:lineRule="auto"/>
        <w:ind w:left="112" w:hanging="112"/>
        <w:rPr>
          <w:rFonts w:hint="eastAsia" w:ascii="宋体" w:hAnsi="宋体" w:eastAsia="宋体" w:cs="宋体"/>
          <w:sz w:val="24"/>
          <w:highlight w:val="none"/>
        </w:rPr>
      </w:pPr>
      <w:r>
        <w:rPr>
          <w:rFonts w:hint="eastAsia" w:ascii="宋体" w:hAnsi="宋体" w:eastAsia="宋体" w:cs="宋体"/>
          <w:spacing w:val="-8"/>
          <w:sz w:val="24"/>
          <w:highlight w:val="none"/>
        </w:rPr>
        <w:t>地址：</w:t>
      </w:r>
      <w:r>
        <w:rPr>
          <w:rFonts w:hint="eastAsia" w:ascii="宋体" w:hAnsi="宋体" w:eastAsia="宋体" w:cs="宋体"/>
          <w:spacing w:val="-8"/>
          <w:sz w:val="24"/>
          <w:highlight w:val="none"/>
          <w:u w:val="dotted"/>
        </w:rPr>
        <w:t xml:space="preserve">   </w:t>
      </w:r>
      <w:r>
        <w:rPr>
          <w:rFonts w:hint="eastAsia" w:ascii="宋体" w:hAnsi="宋体" w:eastAsia="宋体" w:cs="宋体"/>
          <w:spacing w:val="-5"/>
          <w:sz w:val="24"/>
          <w:highlight w:val="none"/>
          <w:u w:val="dotted"/>
        </w:rPr>
        <w:t xml:space="preserve"> </w:t>
      </w:r>
      <w:r>
        <w:rPr>
          <w:rFonts w:hint="eastAsia" w:ascii="宋体" w:hAnsi="宋体" w:eastAsia="宋体" w:cs="宋体"/>
          <w:spacing w:val="-4"/>
          <w:sz w:val="24"/>
          <w:highlight w:val="none"/>
          <w:u w:val="dotted"/>
        </w:rPr>
        <w:t xml:space="preserve">                       </w:t>
      </w:r>
      <w:r>
        <w:rPr>
          <w:rFonts w:hint="eastAsia" w:ascii="宋体" w:hAnsi="宋体" w:eastAsia="宋体" w:cs="宋体"/>
          <w:spacing w:val="-4"/>
          <w:sz w:val="24"/>
          <w:highlight w:val="none"/>
        </w:rPr>
        <w:t>邮编：</w:t>
      </w:r>
      <w:r>
        <w:rPr>
          <w:rFonts w:hint="eastAsia" w:ascii="宋体" w:hAnsi="宋体" w:eastAsia="宋体" w:cs="宋体"/>
          <w:sz w:val="24"/>
          <w:highlight w:val="none"/>
          <w:u w:val="dotted"/>
        </w:rPr>
        <w:t xml:space="preserve">                    </w:t>
      </w:r>
    </w:p>
    <w:p w14:paraId="63BC4861">
      <w:pPr>
        <w:spacing w:before="103" w:line="220" w:lineRule="auto"/>
        <w:ind w:left="103" w:hanging="103"/>
        <w:rPr>
          <w:rFonts w:hint="eastAsia" w:ascii="宋体" w:hAnsi="宋体" w:eastAsia="宋体" w:cs="宋体"/>
          <w:spacing w:val="-17"/>
          <w:sz w:val="24"/>
          <w:highlight w:val="none"/>
        </w:rPr>
      </w:pPr>
      <w:r>
        <w:rPr>
          <w:rFonts w:hint="eastAsia" w:ascii="宋体" w:hAnsi="宋体" w:eastAsia="宋体" w:cs="宋体"/>
          <w:spacing w:val="-17"/>
          <w:sz w:val="24"/>
          <w:highlight w:val="none"/>
        </w:rPr>
        <w:t>联系人：</w:t>
      </w:r>
      <w:r>
        <w:rPr>
          <w:rFonts w:hint="eastAsia" w:ascii="宋体" w:hAnsi="宋体" w:eastAsia="宋体" w:cs="宋体"/>
          <w:spacing w:val="-8"/>
          <w:sz w:val="24"/>
          <w:highlight w:val="none"/>
          <w:u w:val="dotted"/>
        </w:rPr>
        <w:t xml:space="preserve">   </w:t>
      </w:r>
      <w:r>
        <w:rPr>
          <w:rFonts w:hint="eastAsia" w:ascii="宋体" w:hAnsi="宋体" w:eastAsia="宋体" w:cs="宋体"/>
          <w:spacing w:val="-5"/>
          <w:sz w:val="24"/>
          <w:highlight w:val="none"/>
          <w:u w:val="dotted"/>
        </w:rPr>
        <w:t xml:space="preserve"> </w:t>
      </w:r>
      <w:r>
        <w:rPr>
          <w:rFonts w:hint="eastAsia" w:ascii="宋体" w:hAnsi="宋体" w:eastAsia="宋体" w:cs="宋体"/>
          <w:spacing w:val="-4"/>
          <w:sz w:val="24"/>
          <w:highlight w:val="none"/>
          <w:u w:val="dotted"/>
        </w:rPr>
        <w:t xml:space="preserve">                      </w:t>
      </w:r>
      <w:r>
        <w:rPr>
          <w:rFonts w:hint="eastAsia" w:ascii="宋体" w:hAnsi="宋体" w:eastAsia="宋体" w:cs="宋体"/>
          <w:spacing w:val="-17"/>
          <w:sz w:val="24"/>
          <w:highlight w:val="none"/>
        </w:rPr>
        <w:t xml:space="preserve">联系电话：                </w:t>
      </w:r>
    </w:p>
    <w:p w14:paraId="46FD5C32">
      <w:pPr>
        <w:spacing w:before="103" w:line="220" w:lineRule="auto"/>
        <w:ind w:left="103" w:hanging="103"/>
        <w:rPr>
          <w:rFonts w:hint="eastAsia" w:ascii="宋体" w:hAnsi="宋体" w:eastAsia="宋体" w:cs="宋体"/>
          <w:sz w:val="24"/>
          <w:highlight w:val="none"/>
        </w:rPr>
      </w:pPr>
      <w:r>
        <w:rPr>
          <w:rFonts w:hint="eastAsia" w:ascii="宋体" w:hAnsi="宋体" w:eastAsia="宋体" w:cs="宋体"/>
          <w:spacing w:val="-17"/>
          <w:sz w:val="24"/>
          <w:highlight w:val="none"/>
        </w:rPr>
        <w:t>联系人：</w:t>
      </w:r>
      <w:r>
        <w:rPr>
          <w:rFonts w:hint="eastAsia" w:ascii="宋体" w:hAnsi="宋体" w:eastAsia="宋体" w:cs="宋体"/>
          <w:spacing w:val="-8"/>
          <w:sz w:val="24"/>
          <w:highlight w:val="none"/>
          <w:u w:val="dotted"/>
        </w:rPr>
        <w:t xml:space="preserve">   </w:t>
      </w:r>
      <w:r>
        <w:rPr>
          <w:rFonts w:hint="eastAsia" w:ascii="宋体" w:hAnsi="宋体" w:eastAsia="宋体" w:cs="宋体"/>
          <w:spacing w:val="-5"/>
          <w:sz w:val="24"/>
          <w:highlight w:val="none"/>
          <w:u w:val="dotted"/>
        </w:rPr>
        <w:t xml:space="preserve"> </w:t>
      </w:r>
      <w:r>
        <w:rPr>
          <w:rFonts w:hint="eastAsia" w:ascii="宋体" w:hAnsi="宋体" w:eastAsia="宋体" w:cs="宋体"/>
          <w:spacing w:val="-4"/>
          <w:sz w:val="24"/>
          <w:highlight w:val="none"/>
          <w:u w:val="dotted"/>
        </w:rPr>
        <w:t xml:space="preserve">                      </w:t>
      </w:r>
      <w:r>
        <w:rPr>
          <w:rFonts w:hint="eastAsia" w:ascii="宋体" w:hAnsi="宋体" w:eastAsia="宋体" w:cs="宋体"/>
          <w:spacing w:val="-17"/>
          <w:sz w:val="24"/>
          <w:highlight w:val="none"/>
        </w:rPr>
        <w:t xml:space="preserve">联系电话：     </w:t>
      </w:r>
      <w:r>
        <w:rPr>
          <w:rFonts w:hint="eastAsia" w:ascii="宋体" w:hAnsi="宋体" w:eastAsia="宋体" w:cs="宋体"/>
          <w:sz w:val="24"/>
          <w:highlight w:val="none"/>
          <w:u w:val="dotted"/>
        </w:rPr>
        <w:t xml:space="preserve">           </w:t>
      </w:r>
    </w:p>
    <w:p w14:paraId="04893FAB">
      <w:pPr>
        <w:spacing w:before="100" w:line="371" w:lineRule="exact"/>
        <w:ind w:left="118" w:hanging="118"/>
        <w:outlineLvl w:val="1"/>
        <w:rPr>
          <w:rFonts w:hint="eastAsia" w:ascii="宋体" w:hAnsi="宋体" w:eastAsia="宋体" w:cs="宋体"/>
          <w:sz w:val="24"/>
          <w:highlight w:val="none"/>
        </w:rPr>
      </w:pPr>
      <w:bookmarkStart w:id="141" w:name="_Toc25199"/>
      <w:bookmarkStart w:id="142" w:name="_Toc27620"/>
      <w:bookmarkStart w:id="143" w:name="_Toc377"/>
      <w:bookmarkStart w:id="144" w:name="_Toc9491"/>
      <w:bookmarkStart w:id="145" w:name="_Toc110010430"/>
      <w:r>
        <w:rPr>
          <w:rFonts w:hint="eastAsia" w:ascii="宋体" w:hAnsi="宋体" w:eastAsia="宋体" w:cs="宋体"/>
          <w:spacing w:val="-2"/>
          <w:position w:val="1"/>
          <w:sz w:val="24"/>
          <w:highlight w:val="none"/>
        </w:rPr>
        <w:t>二、投诉项目</w:t>
      </w:r>
      <w:r>
        <w:rPr>
          <w:rFonts w:hint="eastAsia" w:ascii="宋体" w:hAnsi="宋体" w:eastAsia="宋体" w:cs="宋体"/>
          <w:spacing w:val="-1"/>
          <w:position w:val="1"/>
          <w:sz w:val="24"/>
          <w:highlight w:val="none"/>
        </w:rPr>
        <w:t>基本情况</w:t>
      </w:r>
      <w:bookmarkEnd w:id="141"/>
      <w:bookmarkEnd w:id="142"/>
      <w:bookmarkEnd w:id="143"/>
      <w:bookmarkEnd w:id="144"/>
      <w:bookmarkEnd w:id="145"/>
    </w:p>
    <w:p w14:paraId="6B51C3EA">
      <w:pPr>
        <w:spacing w:before="64" w:line="219" w:lineRule="auto"/>
        <w:ind w:left="118" w:hanging="118"/>
        <w:rPr>
          <w:rFonts w:hint="eastAsia" w:ascii="宋体" w:hAnsi="宋体" w:eastAsia="宋体" w:cs="宋体"/>
          <w:sz w:val="24"/>
          <w:highlight w:val="none"/>
        </w:rPr>
      </w:pPr>
      <w:r>
        <w:rPr>
          <w:rFonts w:hint="eastAsia" w:ascii="宋体" w:hAnsi="宋体" w:eastAsia="宋体" w:cs="宋体"/>
          <w:spacing w:val="-2"/>
          <w:sz w:val="24"/>
          <w:highlight w:val="none"/>
        </w:rPr>
        <w:t>采购项</w:t>
      </w:r>
      <w:r>
        <w:rPr>
          <w:rFonts w:hint="eastAsia" w:ascii="宋体" w:hAnsi="宋体" w:eastAsia="宋体" w:cs="宋体"/>
          <w:spacing w:val="-1"/>
          <w:sz w:val="24"/>
          <w:highlight w:val="none"/>
        </w:rPr>
        <w:t>目名称：</w:t>
      </w:r>
      <w:r>
        <w:rPr>
          <w:rFonts w:hint="eastAsia" w:ascii="宋体" w:hAnsi="宋体" w:eastAsia="宋体" w:cs="宋体"/>
          <w:sz w:val="24"/>
          <w:highlight w:val="none"/>
          <w:u w:val="dotted"/>
        </w:rPr>
        <w:t xml:space="preserve">                                           </w:t>
      </w:r>
    </w:p>
    <w:p w14:paraId="38AE5DD2">
      <w:pPr>
        <w:spacing w:before="104" w:line="219" w:lineRule="auto"/>
        <w:ind w:left="112" w:hanging="112"/>
        <w:rPr>
          <w:rFonts w:hint="eastAsia" w:ascii="宋体" w:hAnsi="宋体" w:eastAsia="宋体" w:cs="宋体"/>
          <w:sz w:val="24"/>
          <w:highlight w:val="none"/>
        </w:rPr>
      </w:pPr>
      <w:r>
        <w:rPr>
          <w:rFonts w:hint="eastAsia" w:ascii="宋体" w:hAnsi="宋体" w:eastAsia="宋体" w:cs="宋体"/>
          <w:spacing w:val="-8"/>
          <w:sz w:val="24"/>
          <w:highlight w:val="none"/>
        </w:rPr>
        <w:t>采购项目</w:t>
      </w:r>
      <w:r>
        <w:rPr>
          <w:rFonts w:hint="eastAsia" w:ascii="宋体" w:hAnsi="宋体" w:eastAsia="宋体" w:cs="宋体"/>
          <w:spacing w:val="-4"/>
          <w:sz w:val="24"/>
          <w:highlight w:val="none"/>
        </w:rPr>
        <w:t>编号：</w:t>
      </w:r>
      <w:r>
        <w:rPr>
          <w:rFonts w:hint="eastAsia" w:ascii="宋体" w:hAnsi="宋体" w:eastAsia="宋体" w:cs="宋体"/>
          <w:spacing w:val="-4"/>
          <w:sz w:val="24"/>
          <w:highlight w:val="none"/>
          <w:u w:val="dotted"/>
        </w:rPr>
        <w:t xml:space="preserve">                        </w:t>
      </w:r>
      <w:r>
        <w:rPr>
          <w:rFonts w:hint="eastAsia" w:ascii="宋体" w:hAnsi="宋体" w:eastAsia="宋体" w:cs="宋体"/>
          <w:spacing w:val="-4"/>
          <w:sz w:val="24"/>
          <w:highlight w:val="none"/>
        </w:rPr>
        <w:t>包号：</w:t>
      </w:r>
      <w:r>
        <w:rPr>
          <w:rFonts w:hint="eastAsia" w:ascii="宋体" w:hAnsi="宋体" w:eastAsia="宋体" w:cs="宋体"/>
          <w:sz w:val="24"/>
          <w:highlight w:val="none"/>
          <w:u w:val="dotted"/>
        </w:rPr>
        <w:t xml:space="preserve">              </w:t>
      </w:r>
    </w:p>
    <w:p w14:paraId="6BC4228C">
      <w:pPr>
        <w:spacing w:before="102" w:line="219" w:lineRule="auto"/>
        <w:ind w:left="118" w:hanging="118"/>
        <w:rPr>
          <w:rFonts w:hint="eastAsia" w:ascii="宋体" w:hAnsi="宋体" w:eastAsia="宋体" w:cs="宋体"/>
          <w:sz w:val="24"/>
          <w:highlight w:val="none"/>
        </w:rPr>
      </w:pPr>
      <w:r>
        <w:rPr>
          <w:rFonts w:hint="eastAsia" w:ascii="宋体" w:hAnsi="宋体" w:eastAsia="宋体" w:cs="宋体"/>
          <w:spacing w:val="-2"/>
          <w:sz w:val="24"/>
          <w:highlight w:val="none"/>
        </w:rPr>
        <w:t>采购人名</w:t>
      </w:r>
      <w:r>
        <w:rPr>
          <w:rFonts w:hint="eastAsia" w:ascii="宋体" w:hAnsi="宋体" w:eastAsia="宋体" w:cs="宋体"/>
          <w:spacing w:val="-1"/>
          <w:sz w:val="24"/>
          <w:highlight w:val="none"/>
        </w:rPr>
        <w:t>称：</w:t>
      </w:r>
      <w:r>
        <w:rPr>
          <w:rFonts w:hint="eastAsia" w:ascii="宋体" w:hAnsi="宋体" w:eastAsia="宋体" w:cs="宋体"/>
          <w:sz w:val="24"/>
          <w:highlight w:val="none"/>
          <w:u w:val="dotted"/>
        </w:rPr>
        <w:t xml:space="preserve">                                           </w:t>
      </w:r>
    </w:p>
    <w:p w14:paraId="10AA821C">
      <w:pPr>
        <w:spacing w:before="105" w:line="219" w:lineRule="auto"/>
        <w:ind w:left="118" w:hanging="118"/>
        <w:rPr>
          <w:rFonts w:hint="eastAsia" w:ascii="宋体" w:hAnsi="宋体" w:eastAsia="宋体" w:cs="宋体"/>
          <w:sz w:val="24"/>
          <w:highlight w:val="none"/>
        </w:rPr>
      </w:pPr>
      <w:r>
        <w:rPr>
          <w:rFonts w:hint="eastAsia" w:ascii="宋体" w:hAnsi="宋体" w:eastAsia="宋体" w:cs="宋体"/>
          <w:spacing w:val="-2"/>
          <w:sz w:val="24"/>
          <w:highlight w:val="none"/>
        </w:rPr>
        <w:t>代理机构名</w:t>
      </w:r>
      <w:r>
        <w:rPr>
          <w:rFonts w:hint="eastAsia" w:ascii="宋体" w:hAnsi="宋体" w:eastAsia="宋体" w:cs="宋体"/>
          <w:spacing w:val="-1"/>
          <w:sz w:val="24"/>
          <w:highlight w:val="none"/>
        </w:rPr>
        <w:t>称：</w:t>
      </w:r>
      <w:r>
        <w:rPr>
          <w:rFonts w:hint="eastAsia" w:ascii="宋体" w:hAnsi="宋体" w:eastAsia="宋体" w:cs="宋体"/>
          <w:sz w:val="24"/>
          <w:highlight w:val="none"/>
          <w:u w:val="dotted"/>
        </w:rPr>
        <w:t xml:space="preserve">                                           </w:t>
      </w:r>
    </w:p>
    <w:p w14:paraId="3361F71B">
      <w:pPr>
        <w:spacing w:before="104" w:line="219" w:lineRule="auto"/>
        <w:ind w:left="127" w:hanging="127"/>
        <w:rPr>
          <w:rFonts w:hint="eastAsia" w:ascii="宋体" w:hAnsi="宋体" w:eastAsia="宋体" w:cs="宋体"/>
          <w:sz w:val="24"/>
          <w:highlight w:val="none"/>
        </w:rPr>
      </w:pPr>
      <w:r>
        <w:rPr>
          <w:rFonts w:hint="eastAsia" w:ascii="宋体" w:hAnsi="宋体" w:eastAsia="宋体" w:cs="宋体"/>
          <w:spacing w:val="7"/>
          <w:sz w:val="24"/>
          <w:highlight w:val="none"/>
        </w:rPr>
        <w:t>采购文件公告:</w:t>
      </w:r>
      <w:r>
        <w:rPr>
          <w:rFonts w:hint="eastAsia" w:ascii="宋体" w:hAnsi="宋体" w:eastAsia="宋体" w:cs="宋体"/>
          <w:spacing w:val="7"/>
          <w:sz w:val="24"/>
          <w:highlight w:val="none"/>
          <w:u w:val="single"/>
        </w:rPr>
        <w:t xml:space="preserve">  是/否 </w:t>
      </w:r>
      <w:r>
        <w:rPr>
          <w:rFonts w:hint="eastAsia" w:ascii="宋体" w:hAnsi="宋体" w:eastAsia="宋体" w:cs="宋体"/>
          <w:spacing w:val="7"/>
          <w:sz w:val="24"/>
          <w:highlight w:val="none"/>
        </w:rPr>
        <w:t xml:space="preserve"> 公告期限</w:t>
      </w:r>
      <w:r>
        <w:rPr>
          <w:rFonts w:hint="eastAsia" w:ascii="宋体" w:hAnsi="宋体" w:eastAsia="宋体" w:cs="宋体"/>
          <w:spacing w:val="3"/>
          <w:sz w:val="24"/>
          <w:highlight w:val="none"/>
        </w:rPr>
        <w:t>：</w:t>
      </w:r>
      <w:r>
        <w:rPr>
          <w:rFonts w:hint="eastAsia" w:ascii="宋体" w:hAnsi="宋体" w:eastAsia="宋体" w:cs="宋体"/>
          <w:sz w:val="24"/>
          <w:highlight w:val="none"/>
          <w:u w:val="dotted"/>
        </w:rPr>
        <w:t xml:space="preserve">                        </w:t>
      </w:r>
    </w:p>
    <w:p w14:paraId="00994420">
      <w:pPr>
        <w:spacing w:before="103" w:line="287" w:lineRule="auto"/>
        <w:ind w:left="119" w:right="12" w:hanging="119"/>
        <w:rPr>
          <w:rFonts w:hint="eastAsia" w:ascii="宋体" w:hAnsi="宋体" w:eastAsia="宋体" w:cs="宋体"/>
          <w:sz w:val="24"/>
          <w:highlight w:val="none"/>
        </w:rPr>
      </w:pPr>
      <w:r>
        <w:rPr>
          <w:rFonts w:hint="eastAsia" w:ascii="宋体" w:hAnsi="宋体" w:eastAsia="宋体" w:cs="宋体"/>
          <w:spacing w:val="-1"/>
          <w:sz w:val="24"/>
          <w:highlight w:val="none"/>
        </w:rPr>
        <w:t>采购结果公告：</w:t>
      </w:r>
      <w:r>
        <w:rPr>
          <w:rFonts w:hint="eastAsia" w:ascii="宋体" w:hAnsi="宋体" w:eastAsia="宋体" w:cs="宋体"/>
          <w:spacing w:val="-1"/>
          <w:sz w:val="24"/>
          <w:highlight w:val="none"/>
          <w:u w:val="single"/>
        </w:rPr>
        <w:t xml:space="preserve">  是/否 </w:t>
      </w:r>
      <w:r>
        <w:rPr>
          <w:rFonts w:hint="eastAsia" w:ascii="宋体" w:hAnsi="宋体" w:eastAsia="宋体" w:cs="宋体"/>
          <w:spacing w:val="-1"/>
          <w:sz w:val="24"/>
          <w:highlight w:val="none"/>
        </w:rPr>
        <w:t xml:space="preserve"> 公告期限：</w:t>
      </w:r>
      <w:r>
        <w:rPr>
          <w:rFonts w:hint="eastAsia" w:ascii="宋体" w:hAnsi="宋体" w:eastAsia="宋体" w:cs="宋体"/>
          <w:spacing w:val="-1"/>
          <w:sz w:val="24"/>
          <w:highlight w:val="none"/>
          <w:u w:val="dotted"/>
        </w:rPr>
        <w:t xml:space="preserve">   </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 xml:space="preserve"> </w:t>
      </w:r>
    </w:p>
    <w:p w14:paraId="27642FCB">
      <w:pPr>
        <w:spacing w:before="100" w:line="371" w:lineRule="exact"/>
        <w:ind w:left="118" w:right="0" w:hanging="118"/>
        <w:outlineLvl w:val="1"/>
        <w:rPr>
          <w:rFonts w:hint="eastAsia" w:ascii="宋体" w:hAnsi="宋体" w:eastAsia="宋体" w:cs="宋体"/>
          <w:spacing w:val="-2"/>
          <w:position w:val="1"/>
          <w:sz w:val="24"/>
          <w:highlight w:val="none"/>
        </w:rPr>
      </w:pPr>
      <w:bookmarkStart w:id="146" w:name="_Toc30345"/>
      <w:r>
        <w:rPr>
          <w:rFonts w:hint="eastAsia" w:ascii="宋体" w:hAnsi="宋体" w:eastAsia="宋体" w:cs="宋体"/>
          <w:spacing w:val="-2"/>
          <w:position w:val="1"/>
          <w:sz w:val="24"/>
          <w:highlight w:val="none"/>
        </w:rPr>
        <w:t>三、质疑基本情况</w:t>
      </w:r>
      <w:bookmarkEnd w:id="146"/>
    </w:p>
    <w:p w14:paraId="7B8071B9">
      <w:pPr>
        <w:spacing w:before="1" w:line="287" w:lineRule="auto"/>
        <w:ind w:left="108" w:right="11" w:hanging="108"/>
        <w:rPr>
          <w:rFonts w:hint="eastAsia" w:ascii="宋体" w:hAnsi="宋体" w:eastAsia="宋体" w:cs="宋体"/>
          <w:sz w:val="24"/>
          <w:highlight w:val="none"/>
        </w:rPr>
      </w:pPr>
      <w:r>
        <w:rPr>
          <w:rFonts w:hint="eastAsia" w:ascii="宋体" w:hAnsi="宋体" w:eastAsia="宋体" w:cs="宋体"/>
          <w:spacing w:val="-12"/>
          <w:sz w:val="24"/>
          <w:highlight w:val="none"/>
        </w:rPr>
        <w:t>投</w:t>
      </w:r>
      <w:r>
        <w:rPr>
          <w:rFonts w:hint="eastAsia" w:ascii="宋体" w:hAnsi="宋体" w:eastAsia="宋体" w:cs="宋体"/>
          <w:spacing w:val="-6"/>
          <w:sz w:val="24"/>
          <w:highlight w:val="none"/>
        </w:rPr>
        <w:t>诉人于</w:t>
      </w:r>
      <w:r>
        <w:rPr>
          <w:rFonts w:hint="eastAsia" w:ascii="宋体" w:hAnsi="宋体" w:eastAsia="宋体" w:cs="宋体"/>
          <w:spacing w:val="-6"/>
          <w:sz w:val="24"/>
          <w:highlight w:val="none"/>
          <w:u w:val="dotted"/>
        </w:rPr>
        <w:t xml:space="preserve">           </w:t>
      </w:r>
      <w:r>
        <w:rPr>
          <w:rFonts w:hint="eastAsia" w:ascii="宋体" w:hAnsi="宋体" w:eastAsia="宋体" w:cs="宋体"/>
          <w:spacing w:val="-6"/>
          <w:sz w:val="24"/>
          <w:highlight w:val="none"/>
        </w:rPr>
        <w:t>年</w:t>
      </w:r>
      <w:r>
        <w:rPr>
          <w:rFonts w:hint="eastAsia" w:ascii="宋体" w:hAnsi="宋体" w:eastAsia="宋体" w:cs="宋体"/>
          <w:spacing w:val="-6"/>
          <w:sz w:val="24"/>
          <w:highlight w:val="none"/>
          <w:u w:val="dotted"/>
        </w:rPr>
        <w:t xml:space="preserve">           </w:t>
      </w:r>
      <w:r>
        <w:rPr>
          <w:rFonts w:hint="eastAsia" w:ascii="宋体" w:hAnsi="宋体" w:eastAsia="宋体" w:cs="宋体"/>
          <w:spacing w:val="-6"/>
          <w:sz w:val="24"/>
          <w:highlight w:val="none"/>
        </w:rPr>
        <w:t>月</w:t>
      </w:r>
      <w:r>
        <w:rPr>
          <w:rFonts w:hint="eastAsia" w:ascii="宋体" w:hAnsi="宋体" w:eastAsia="宋体" w:cs="宋体"/>
          <w:spacing w:val="-6"/>
          <w:sz w:val="24"/>
          <w:highlight w:val="none"/>
          <w:u w:val="dotted"/>
        </w:rPr>
        <w:t xml:space="preserve">            </w:t>
      </w:r>
      <w:r>
        <w:rPr>
          <w:rFonts w:hint="eastAsia" w:ascii="宋体" w:hAnsi="宋体" w:eastAsia="宋体" w:cs="宋体"/>
          <w:spacing w:val="-6"/>
          <w:sz w:val="24"/>
          <w:highlight w:val="none"/>
        </w:rPr>
        <w:t>日 ，向</w:t>
      </w:r>
      <w:r>
        <w:rPr>
          <w:rFonts w:hint="eastAsia" w:ascii="宋体" w:hAnsi="宋体" w:eastAsia="宋体" w:cs="宋体"/>
          <w:spacing w:val="-4"/>
          <w:sz w:val="24"/>
          <w:highlight w:val="none"/>
        </w:rPr>
        <w:t>提</w:t>
      </w:r>
      <w:r>
        <w:rPr>
          <w:rFonts w:hint="eastAsia" w:ascii="宋体" w:hAnsi="宋体" w:eastAsia="宋体" w:cs="宋体"/>
          <w:spacing w:val="-2"/>
          <w:sz w:val="24"/>
          <w:highlight w:val="none"/>
        </w:rPr>
        <w:t>出质疑，</w:t>
      </w:r>
    </w:p>
    <w:p w14:paraId="685E3955">
      <w:pPr>
        <w:spacing w:before="1" w:line="220" w:lineRule="auto"/>
        <w:ind w:left="117" w:hanging="117"/>
        <w:rPr>
          <w:rFonts w:hint="eastAsia" w:ascii="宋体" w:hAnsi="宋体" w:eastAsia="宋体" w:cs="宋体"/>
          <w:sz w:val="24"/>
          <w:highlight w:val="none"/>
        </w:rPr>
      </w:pPr>
      <w:r>
        <w:rPr>
          <w:rFonts w:hint="eastAsia" w:ascii="宋体" w:hAnsi="宋体" w:eastAsia="宋体" w:cs="宋体"/>
          <w:spacing w:val="-3"/>
          <w:sz w:val="24"/>
          <w:highlight w:val="none"/>
        </w:rPr>
        <w:t>质</w:t>
      </w:r>
      <w:r>
        <w:rPr>
          <w:rFonts w:hint="eastAsia" w:ascii="宋体" w:hAnsi="宋体" w:eastAsia="宋体" w:cs="宋体"/>
          <w:spacing w:val="-2"/>
          <w:sz w:val="24"/>
          <w:highlight w:val="none"/>
        </w:rPr>
        <w:t>疑事项为：</w:t>
      </w:r>
      <w:r>
        <w:rPr>
          <w:rFonts w:hint="eastAsia" w:ascii="宋体" w:hAnsi="宋体" w:eastAsia="宋体" w:cs="宋体"/>
          <w:sz w:val="24"/>
          <w:highlight w:val="none"/>
          <w:u w:val="dotted"/>
        </w:rPr>
        <w:t xml:space="preserve">                                           </w:t>
      </w:r>
    </w:p>
    <w:p w14:paraId="2EC3FFD2">
      <w:pPr>
        <w:spacing w:before="103" w:line="287" w:lineRule="auto"/>
        <w:ind w:left="116" w:right="11" w:hanging="116"/>
        <w:rPr>
          <w:rFonts w:hint="eastAsia" w:ascii="宋体" w:hAnsi="宋体" w:eastAsia="宋体" w:cs="宋体"/>
          <w:sz w:val="24"/>
          <w:highlight w:val="none"/>
        </w:rPr>
      </w:pPr>
      <w:r>
        <w:rPr>
          <w:rFonts w:hint="eastAsia" w:ascii="宋体" w:hAnsi="宋体" w:eastAsia="宋体" w:cs="宋体"/>
          <w:spacing w:val="-4"/>
          <w:sz w:val="24"/>
          <w:highlight w:val="none"/>
        </w:rPr>
        <w:t>采购人/</w:t>
      </w:r>
      <w:r>
        <w:rPr>
          <w:rFonts w:hint="eastAsia" w:ascii="宋体" w:hAnsi="宋体" w:eastAsia="宋体" w:cs="宋体"/>
          <w:spacing w:val="-2"/>
          <w:sz w:val="24"/>
          <w:highlight w:val="none"/>
        </w:rPr>
        <w:t>采购代理机构于</w:t>
      </w:r>
      <w:r>
        <w:rPr>
          <w:rFonts w:hint="eastAsia" w:ascii="宋体" w:hAnsi="宋体" w:eastAsia="宋体" w:cs="宋体"/>
          <w:spacing w:val="-2"/>
          <w:sz w:val="24"/>
          <w:highlight w:val="none"/>
          <w:u w:val="dotted"/>
        </w:rPr>
        <w:t xml:space="preserve">      </w:t>
      </w:r>
      <w:r>
        <w:rPr>
          <w:rFonts w:hint="eastAsia" w:ascii="宋体" w:hAnsi="宋体" w:eastAsia="宋体" w:cs="宋体"/>
          <w:spacing w:val="-2"/>
          <w:sz w:val="24"/>
          <w:highlight w:val="none"/>
        </w:rPr>
        <w:t xml:space="preserve"> 年</w:t>
      </w:r>
      <w:r>
        <w:rPr>
          <w:rFonts w:hint="eastAsia" w:ascii="宋体" w:hAnsi="宋体" w:eastAsia="宋体" w:cs="宋体"/>
          <w:spacing w:val="-2"/>
          <w:sz w:val="24"/>
          <w:highlight w:val="none"/>
          <w:u w:val="dotted"/>
        </w:rPr>
        <w:t xml:space="preserve">      </w:t>
      </w:r>
      <w:r>
        <w:rPr>
          <w:rFonts w:hint="eastAsia" w:ascii="宋体" w:hAnsi="宋体" w:eastAsia="宋体" w:cs="宋体"/>
          <w:spacing w:val="-2"/>
          <w:sz w:val="24"/>
          <w:highlight w:val="none"/>
        </w:rPr>
        <w:t xml:space="preserve"> 月</w:t>
      </w:r>
      <w:r>
        <w:rPr>
          <w:rFonts w:hint="eastAsia" w:ascii="宋体" w:hAnsi="宋体" w:eastAsia="宋体" w:cs="宋体"/>
          <w:spacing w:val="-2"/>
          <w:sz w:val="24"/>
          <w:highlight w:val="none"/>
          <w:u w:val="dotted"/>
        </w:rPr>
        <w:t xml:space="preserve">      </w:t>
      </w:r>
      <w:r>
        <w:rPr>
          <w:rFonts w:hint="eastAsia" w:ascii="宋体" w:hAnsi="宋体" w:eastAsia="宋体" w:cs="宋体"/>
          <w:spacing w:val="-2"/>
          <w:sz w:val="24"/>
          <w:highlight w:val="none"/>
        </w:rPr>
        <w:t xml:space="preserve"> 日，就质疑</w:t>
      </w:r>
      <w:r>
        <w:rPr>
          <w:rFonts w:hint="eastAsia" w:ascii="宋体" w:hAnsi="宋体" w:eastAsia="宋体" w:cs="宋体"/>
          <w:sz w:val="24"/>
          <w:highlight w:val="none"/>
        </w:rPr>
        <w:t xml:space="preserve"> </w:t>
      </w:r>
      <w:r>
        <w:rPr>
          <w:rFonts w:hint="eastAsia" w:ascii="宋体" w:hAnsi="宋体" w:eastAsia="宋体" w:cs="宋体"/>
          <w:spacing w:val="-1"/>
          <w:sz w:val="24"/>
          <w:highlight w:val="none"/>
        </w:rPr>
        <w:t>事项做出了答复/没有在</w:t>
      </w:r>
      <w:r>
        <w:rPr>
          <w:rFonts w:hint="eastAsia" w:ascii="宋体" w:hAnsi="宋体" w:eastAsia="宋体" w:cs="宋体"/>
          <w:sz w:val="24"/>
          <w:highlight w:val="none"/>
        </w:rPr>
        <w:t>法定期限内做出答复。</w:t>
      </w:r>
    </w:p>
    <w:p w14:paraId="699D8EF1">
      <w:pPr>
        <w:spacing w:before="100" w:line="371" w:lineRule="exact"/>
        <w:ind w:left="118" w:hanging="118"/>
        <w:outlineLvl w:val="1"/>
        <w:rPr>
          <w:rFonts w:hint="eastAsia" w:ascii="宋体" w:hAnsi="宋体" w:eastAsia="宋体" w:cs="宋体"/>
          <w:spacing w:val="-2"/>
          <w:position w:val="1"/>
          <w:sz w:val="24"/>
          <w:highlight w:val="none"/>
        </w:rPr>
      </w:pPr>
      <w:bookmarkStart w:id="147" w:name="_Toc29275"/>
      <w:r>
        <w:rPr>
          <w:rFonts w:hint="eastAsia" w:ascii="宋体" w:hAnsi="宋体" w:eastAsia="宋体" w:cs="宋体"/>
          <w:spacing w:val="-2"/>
          <w:position w:val="1"/>
          <w:sz w:val="24"/>
          <w:highlight w:val="none"/>
        </w:rPr>
        <w:t>四、投诉事项具体内容</w:t>
      </w:r>
      <w:bookmarkEnd w:id="147"/>
    </w:p>
    <w:p w14:paraId="2E47E611">
      <w:pPr>
        <w:spacing w:before="98" w:line="221" w:lineRule="auto"/>
        <w:ind w:left="104" w:hanging="104"/>
        <w:rPr>
          <w:rFonts w:hint="eastAsia" w:ascii="宋体" w:hAnsi="宋体" w:eastAsia="宋体" w:cs="宋体"/>
          <w:sz w:val="24"/>
          <w:highlight w:val="none"/>
        </w:rPr>
      </w:pPr>
      <w:r>
        <w:rPr>
          <w:rFonts w:hint="eastAsia" w:ascii="宋体" w:hAnsi="宋体" w:eastAsia="宋体" w:cs="宋体"/>
          <w:spacing w:val="-16"/>
          <w:sz w:val="24"/>
          <w:highlight w:val="none"/>
        </w:rPr>
        <w:t>投</w:t>
      </w:r>
      <w:r>
        <w:rPr>
          <w:rFonts w:hint="eastAsia" w:ascii="宋体" w:hAnsi="宋体" w:eastAsia="宋体" w:cs="宋体"/>
          <w:spacing w:val="-10"/>
          <w:sz w:val="24"/>
          <w:highlight w:val="none"/>
        </w:rPr>
        <w:t>诉事项 1 ：</w:t>
      </w:r>
      <w:r>
        <w:rPr>
          <w:rFonts w:hint="eastAsia" w:ascii="宋体" w:hAnsi="宋体" w:eastAsia="宋体" w:cs="宋体"/>
          <w:sz w:val="24"/>
          <w:highlight w:val="none"/>
          <w:u w:val="dotted"/>
        </w:rPr>
        <w:t xml:space="preserve">                                            </w:t>
      </w:r>
    </w:p>
    <w:p w14:paraId="7F028545">
      <w:pPr>
        <w:spacing w:before="100" w:line="219" w:lineRule="auto"/>
        <w:ind w:left="116" w:hanging="116"/>
        <w:rPr>
          <w:rFonts w:hint="eastAsia" w:ascii="宋体" w:hAnsi="宋体" w:eastAsia="宋体" w:cs="宋体"/>
          <w:sz w:val="24"/>
          <w:highlight w:val="none"/>
        </w:rPr>
      </w:pPr>
      <w:r>
        <w:rPr>
          <w:rFonts w:hint="eastAsia" w:ascii="宋体" w:hAnsi="宋体" w:eastAsia="宋体" w:cs="宋体"/>
          <w:spacing w:val="-4"/>
          <w:sz w:val="24"/>
          <w:highlight w:val="none"/>
        </w:rPr>
        <w:t>事</w:t>
      </w:r>
      <w:r>
        <w:rPr>
          <w:rFonts w:hint="eastAsia" w:ascii="宋体" w:hAnsi="宋体" w:eastAsia="宋体" w:cs="宋体"/>
          <w:spacing w:val="-2"/>
          <w:sz w:val="24"/>
          <w:highlight w:val="none"/>
        </w:rPr>
        <w:t>实依据：</w:t>
      </w:r>
      <w:r>
        <w:rPr>
          <w:rFonts w:hint="eastAsia" w:ascii="宋体" w:hAnsi="宋体" w:eastAsia="宋体" w:cs="宋体"/>
          <w:sz w:val="24"/>
          <w:highlight w:val="none"/>
          <w:u w:val="dotted"/>
        </w:rPr>
        <w:t xml:space="preserve">                                             </w:t>
      </w:r>
    </w:p>
    <w:p w14:paraId="4659F301">
      <w:pPr>
        <w:spacing w:before="118" w:line="219" w:lineRule="auto"/>
        <w:ind w:left="116" w:hanging="116"/>
        <w:rPr>
          <w:rFonts w:hint="eastAsia" w:ascii="宋体" w:hAnsi="宋体" w:eastAsia="宋体" w:cs="宋体"/>
          <w:sz w:val="24"/>
          <w:highlight w:val="none"/>
        </w:rPr>
      </w:pPr>
      <w:r>
        <w:rPr>
          <w:rFonts w:hint="eastAsia" w:ascii="宋体" w:hAnsi="宋体" w:eastAsia="宋体" w:cs="宋体"/>
          <w:spacing w:val="-4"/>
          <w:sz w:val="24"/>
          <w:highlight w:val="none"/>
        </w:rPr>
        <w:t>法律</w:t>
      </w:r>
      <w:r>
        <w:rPr>
          <w:rFonts w:hint="eastAsia" w:ascii="宋体" w:hAnsi="宋体" w:eastAsia="宋体" w:cs="宋体"/>
          <w:spacing w:val="-2"/>
          <w:sz w:val="24"/>
          <w:highlight w:val="none"/>
        </w:rPr>
        <w:t>依据：</w:t>
      </w:r>
      <w:r>
        <w:rPr>
          <w:rFonts w:hint="eastAsia" w:ascii="宋体" w:hAnsi="宋体" w:eastAsia="宋体" w:cs="宋体"/>
          <w:sz w:val="24"/>
          <w:highlight w:val="none"/>
          <w:u w:val="dotted"/>
        </w:rPr>
        <w:t xml:space="preserve">                                             </w:t>
      </w:r>
    </w:p>
    <w:p w14:paraId="018E8F8E">
      <w:pPr>
        <w:spacing w:before="118" w:line="437" w:lineRule="exact"/>
        <w:ind w:left="107" w:hanging="107"/>
        <w:rPr>
          <w:rFonts w:hint="eastAsia" w:ascii="宋体" w:hAnsi="宋体" w:eastAsia="宋体" w:cs="宋体"/>
          <w:sz w:val="24"/>
          <w:highlight w:val="none"/>
        </w:rPr>
      </w:pPr>
      <w:r>
        <w:rPr>
          <w:rFonts w:hint="eastAsia" w:ascii="宋体" w:hAnsi="宋体" w:eastAsia="宋体" w:cs="宋体"/>
          <w:spacing w:val="-13"/>
          <w:position w:val="11"/>
          <w:sz w:val="24"/>
          <w:highlight w:val="none"/>
        </w:rPr>
        <w:t>投</w:t>
      </w:r>
      <w:r>
        <w:rPr>
          <w:rFonts w:hint="eastAsia" w:ascii="宋体" w:hAnsi="宋体" w:eastAsia="宋体" w:cs="宋体"/>
          <w:spacing w:val="-12"/>
          <w:position w:val="11"/>
          <w:sz w:val="24"/>
          <w:highlight w:val="none"/>
        </w:rPr>
        <w:t>诉事项 2</w:t>
      </w:r>
    </w:p>
    <w:p w14:paraId="77CE7EB4">
      <w:pPr>
        <w:spacing w:line="437" w:lineRule="exact"/>
        <w:ind w:left="120" w:hanging="120"/>
        <w:rPr>
          <w:rFonts w:hint="eastAsia" w:ascii="宋体" w:hAnsi="宋体" w:eastAsia="宋体" w:cs="宋体"/>
          <w:sz w:val="24"/>
          <w:highlight w:val="none"/>
        </w:rPr>
      </w:pPr>
      <w:r>
        <w:rPr>
          <w:rFonts w:hint="eastAsia" w:ascii="宋体" w:hAnsi="宋体" w:eastAsia="宋体" w:cs="宋体"/>
          <w:position w:val="3"/>
          <w:sz w:val="24"/>
          <w:highlight w:val="none"/>
        </w:rPr>
        <w:t>……</w:t>
      </w:r>
    </w:p>
    <w:p w14:paraId="1081A50F">
      <w:pPr>
        <w:spacing w:before="56" w:line="437" w:lineRule="exact"/>
        <w:ind w:left="118" w:hanging="118"/>
        <w:rPr>
          <w:rFonts w:hint="eastAsia" w:ascii="宋体" w:hAnsi="宋体" w:eastAsia="宋体" w:cs="宋体"/>
          <w:spacing w:val="-1"/>
          <w:position w:val="11"/>
          <w:sz w:val="24"/>
          <w:highlight w:val="none"/>
        </w:rPr>
      </w:pPr>
      <w:r>
        <w:rPr>
          <w:rFonts w:hint="eastAsia" w:ascii="宋体" w:hAnsi="宋体" w:eastAsia="宋体" w:cs="宋体"/>
          <w:spacing w:val="-2"/>
          <w:position w:val="11"/>
          <w:sz w:val="24"/>
          <w:highlight w:val="none"/>
        </w:rPr>
        <w:t>签字(签</w:t>
      </w:r>
      <w:r>
        <w:rPr>
          <w:rFonts w:hint="eastAsia" w:ascii="宋体" w:hAnsi="宋体" w:eastAsia="宋体" w:cs="宋体"/>
          <w:spacing w:val="-1"/>
          <w:position w:val="11"/>
          <w:sz w:val="24"/>
          <w:highlight w:val="none"/>
        </w:rPr>
        <w:t xml:space="preserve">章)： </w:t>
      </w:r>
    </w:p>
    <w:p w14:paraId="5C1EE420">
      <w:pPr>
        <w:spacing w:before="56" w:line="437" w:lineRule="exact"/>
        <w:ind w:left="100" w:hanging="100"/>
        <w:rPr>
          <w:rFonts w:hint="eastAsia" w:ascii="宋体" w:hAnsi="宋体" w:eastAsia="宋体" w:cs="宋体"/>
          <w:spacing w:val="-1"/>
          <w:position w:val="11"/>
          <w:sz w:val="24"/>
          <w:highlight w:val="none"/>
        </w:rPr>
      </w:pPr>
      <w:r>
        <w:rPr>
          <w:rFonts w:hint="eastAsia" w:ascii="宋体" w:hAnsi="宋体" w:eastAsia="宋体" w:cs="宋体"/>
          <w:spacing w:val="-20"/>
          <w:sz w:val="24"/>
          <w:highlight w:val="none"/>
        </w:rPr>
        <w:t>日</w:t>
      </w:r>
      <w:r>
        <w:rPr>
          <w:rFonts w:hint="eastAsia" w:ascii="宋体" w:hAnsi="宋体" w:eastAsia="宋体" w:cs="宋体"/>
          <w:spacing w:val="-19"/>
          <w:sz w:val="24"/>
          <w:highlight w:val="none"/>
        </w:rPr>
        <w:t>期：</w:t>
      </w:r>
      <w:r>
        <w:rPr>
          <w:rFonts w:hint="eastAsia" w:ascii="宋体" w:hAnsi="宋体" w:eastAsia="宋体" w:cs="宋体"/>
          <w:spacing w:val="-1"/>
          <w:position w:val="11"/>
          <w:sz w:val="24"/>
          <w:highlight w:val="none"/>
        </w:rPr>
        <w:t xml:space="preserve"> </w:t>
      </w:r>
    </w:p>
    <w:p w14:paraId="13E4A34D">
      <w:pPr>
        <w:spacing w:before="56" w:line="437" w:lineRule="exact"/>
        <w:ind w:left="100" w:hanging="100"/>
        <w:rPr>
          <w:rFonts w:hint="eastAsia" w:ascii="宋体" w:hAnsi="宋体" w:eastAsia="宋体" w:cs="宋体"/>
          <w:sz w:val="24"/>
          <w:highlight w:val="none"/>
        </w:rPr>
      </w:pPr>
      <w:r>
        <w:rPr>
          <w:rFonts w:hint="eastAsia" w:ascii="宋体" w:hAnsi="宋体" w:eastAsia="宋体" w:cs="宋体"/>
          <w:spacing w:val="-1"/>
          <w:position w:val="11"/>
          <w:sz w:val="24"/>
          <w:highlight w:val="none"/>
        </w:rPr>
        <w:br w:type="page"/>
      </w:r>
      <w:r>
        <w:rPr>
          <w:rFonts w:hint="eastAsia" w:ascii="宋体" w:hAnsi="宋体" w:eastAsia="宋体" w:cs="宋体"/>
          <w:spacing w:val="-2"/>
          <w:sz w:val="24"/>
          <w:highlight w:val="none"/>
        </w:rPr>
        <w:t>投诉书制作说</w:t>
      </w:r>
      <w:r>
        <w:rPr>
          <w:rFonts w:hint="eastAsia" w:ascii="宋体" w:hAnsi="宋体" w:eastAsia="宋体" w:cs="宋体"/>
          <w:spacing w:val="-1"/>
          <w:sz w:val="24"/>
          <w:highlight w:val="none"/>
        </w:rPr>
        <w:t>明：</w:t>
      </w:r>
    </w:p>
    <w:p w14:paraId="03B378E8">
      <w:pPr>
        <w:keepNext w:val="0"/>
        <w:keepLines w:val="0"/>
        <w:pageBreakBefore w:val="0"/>
        <w:widowControl w:val="0"/>
        <w:kinsoku/>
        <w:wordWrap/>
        <w:overflowPunct/>
        <w:topLinePunct w:val="0"/>
        <w:autoSpaceDE/>
        <w:autoSpaceDN/>
        <w:bidi w:val="0"/>
        <w:adjustRightInd/>
        <w:snapToGrid/>
        <w:spacing w:before="31" w:line="360" w:lineRule="auto"/>
        <w:ind w:left="0" w:firstLine="472" w:firstLineChars="200"/>
        <w:textAlignment w:val="auto"/>
        <w:rPr>
          <w:rFonts w:hint="eastAsia" w:ascii="宋体" w:hAnsi="宋体" w:eastAsia="宋体" w:cs="宋体"/>
          <w:spacing w:val="-2"/>
          <w:sz w:val="24"/>
          <w:highlight w:val="none"/>
        </w:rPr>
      </w:pPr>
      <w:r>
        <w:rPr>
          <w:rFonts w:hint="eastAsia" w:ascii="宋体" w:hAnsi="宋体" w:eastAsia="宋体" w:cs="宋体"/>
          <w:spacing w:val="-2"/>
          <w:sz w:val="24"/>
          <w:highlight w:val="none"/>
        </w:rPr>
        <w:t>1.投诉人提起投诉时，应当提交投诉书和必要的证明材料，并按 照被投诉人和与投诉事项有关的供应商数量提供投诉书副本。</w:t>
      </w:r>
    </w:p>
    <w:p w14:paraId="58BC2987">
      <w:pPr>
        <w:keepNext w:val="0"/>
        <w:keepLines w:val="0"/>
        <w:pageBreakBefore w:val="0"/>
        <w:widowControl w:val="0"/>
        <w:kinsoku/>
        <w:wordWrap/>
        <w:overflowPunct/>
        <w:topLinePunct w:val="0"/>
        <w:autoSpaceDE/>
        <w:autoSpaceDN/>
        <w:bidi w:val="0"/>
        <w:adjustRightInd/>
        <w:snapToGrid/>
        <w:spacing w:before="31" w:line="360" w:lineRule="auto"/>
        <w:ind w:left="0" w:firstLine="472" w:firstLineChars="200"/>
        <w:textAlignment w:val="auto"/>
        <w:rPr>
          <w:rFonts w:hint="eastAsia" w:ascii="宋体" w:hAnsi="宋体" w:eastAsia="宋体" w:cs="宋体"/>
          <w:spacing w:val="-2"/>
          <w:sz w:val="24"/>
          <w:highlight w:val="none"/>
        </w:rPr>
      </w:pPr>
      <w:r>
        <w:rPr>
          <w:rFonts w:hint="eastAsia" w:ascii="宋体" w:hAnsi="宋体" w:eastAsia="宋体" w:cs="宋体"/>
          <w:spacing w:val="-2"/>
          <w:sz w:val="24"/>
          <w:highlight w:val="none"/>
        </w:rPr>
        <w:t>2.投诉人若委托代理人进行投诉的，投诉书应按要求列明“授权 代表”的有关内容，并在附件中提交由投诉人签署的授权委托书。授 权委托书应载明代理人的姓名或者名称、代理事项、具体权限、期限 和相关事项。</w:t>
      </w:r>
    </w:p>
    <w:p w14:paraId="50ED6879">
      <w:pPr>
        <w:keepNext w:val="0"/>
        <w:keepLines w:val="0"/>
        <w:pageBreakBefore w:val="0"/>
        <w:widowControl w:val="0"/>
        <w:kinsoku/>
        <w:wordWrap/>
        <w:overflowPunct/>
        <w:topLinePunct w:val="0"/>
        <w:autoSpaceDE/>
        <w:autoSpaceDN/>
        <w:bidi w:val="0"/>
        <w:adjustRightInd/>
        <w:snapToGrid/>
        <w:spacing w:before="31" w:line="360" w:lineRule="auto"/>
        <w:ind w:left="0" w:firstLine="472" w:firstLineChars="200"/>
        <w:textAlignment w:val="auto"/>
        <w:rPr>
          <w:rFonts w:hint="eastAsia" w:ascii="宋体" w:hAnsi="宋体" w:eastAsia="宋体" w:cs="宋体"/>
          <w:spacing w:val="-2"/>
          <w:sz w:val="24"/>
          <w:highlight w:val="none"/>
        </w:rPr>
      </w:pPr>
      <w:r>
        <w:rPr>
          <w:rFonts w:hint="eastAsia" w:ascii="宋体" w:hAnsi="宋体" w:eastAsia="宋体" w:cs="宋体"/>
          <w:spacing w:val="-2"/>
          <w:sz w:val="24"/>
          <w:highlight w:val="none"/>
        </w:rPr>
        <w:t>3.投诉人若对项目的某一分包进行投诉，投诉书中应列明具体分 包号。</w:t>
      </w:r>
    </w:p>
    <w:p w14:paraId="595791FE">
      <w:pPr>
        <w:keepNext w:val="0"/>
        <w:keepLines w:val="0"/>
        <w:pageBreakBefore w:val="0"/>
        <w:widowControl w:val="0"/>
        <w:kinsoku/>
        <w:wordWrap/>
        <w:overflowPunct/>
        <w:topLinePunct w:val="0"/>
        <w:autoSpaceDE/>
        <w:autoSpaceDN/>
        <w:bidi w:val="0"/>
        <w:adjustRightInd/>
        <w:snapToGrid/>
        <w:spacing w:before="31" w:line="360" w:lineRule="auto"/>
        <w:ind w:left="0" w:firstLine="472" w:firstLineChars="200"/>
        <w:textAlignment w:val="auto"/>
        <w:rPr>
          <w:rFonts w:hint="eastAsia" w:ascii="宋体" w:hAnsi="宋体" w:eastAsia="宋体" w:cs="宋体"/>
          <w:spacing w:val="-2"/>
          <w:sz w:val="24"/>
          <w:highlight w:val="none"/>
        </w:rPr>
      </w:pPr>
      <w:r>
        <w:rPr>
          <w:rFonts w:hint="eastAsia" w:ascii="宋体" w:hAnsi="宋体" w:eastAsia="宋体" w:cs="宋体"/>
          <w:spacing w:val="-2"/>
          <w:sz w:val="24"/>
          <w:highlight w:val="none"/>
        </w:rPr>
        <w:t>4.投诉书应简要列明质疑事项，质疑函、质疑答复等作为附件材 料提供。</w:t>
      </w:r>
    </w:p>
    <w:p w14:paraId="71E14D5F">
      <w:pPr>
        <w:keepNext w:val="0"/>
        <w:keepLines w:val="0"/>
        <w:pageBreakBefore w:val="0"/>
        <w:widowControl w:val="0"/>
        <w:kinsoku/>
        <w:wordWrap/>
        <w:overflowPunct/>
        <w:topLinePunct w:val="0"/>
        <w:autoSpaceDE/>
        <w:autoSpaceDN/>
        <w:bidi w:val="0"/>
        <w:adjustRightInd/>
        <w:snapToGrid/>
        <w:spacing w:before="31" w:line="360" w:lineRule="auto"/>
        <w:ind w:left="0" w:firstLine="472" w:firstLineChars="200"/>
        <w:textAlignment w:val="auto"/>
        <w:rPr>
          <w:rFonts w:hint="eastAsia" w:ascii="宋体" w:hAnsi="宋体" w:eastAsia="宋体" w:cs="宋体"/>
          <w:spacing w:val="-2"/>
          <w:sz w:val="24"/>
          <w:highlight w:val="none"/>
        </w:rPr>
      </w:pPr>
      <w:r>
        <w:rPr>
          <w:rFonts w:hint="eastAsia" w:ascii="宋体" w:hAnsi="宋体" w:eastAsia="宋体" w:cs="宋体"/>
          <w:spacing w:val="-2"/>
          <w:sz w:val="24"/>
          <w:highlight w:val="none"/>
        </w:rPr>
        <w:t>5.投诉书的投诉事项应具体、明确，并有必要的事实依据和法律 依据。</w:t>
      </w:r>
    </w:p>
    <w:p w14:paraId="24732834">
      <w:pPr>
        <w:keepNext w:val="0"/>
        <w:keepLines w:val="0"/>
        <w:pageBreakBefore w:val="0"/>
        <w:widowControl w:val="0"/>
        <w:kinsoku/>
        <w:wordWrap/>
        <w:overflowPunct/>
        <w:topLinePunct w:val="0"/>
        <w:autoSpaceDE/>
        <w:autoSpaceDN/>
        <w:bidi w:val="0"/>
        <w:adjustRightInd/>
        <w:snapToGrid/>
        <w:spacing w:before="31" w:line="360" w:lineRule="auto"/>
        <w:ind w:left="0" w:firstLine="472" w:firstLineChars="200"/>
        <w:textAlignment w:val="auto"/>
        <w:outlineLvl w:val="2"/>
        <w:rPr>
          <w:rFonts w:hint="eastAsia" w:ascii="宋体" w:hAnsi="宋体" w:eastAsia="宋体" w:cs="宋体"/>
          <w:spacing w:val="-2"/>
          <w:sz w:val="24"/>
          <w:highlight w:val="none"/>
        </w:rPr>
      </w:pPr>
      <w:r>
        <w:rPr>
          <w:rFonts w:hint="eastAsia" w:ascii="宋体" w:hAnsi="宋体" w:eastAsia="宋体" w:cs="宋体"/>
          <w:spacing w:val="-2"/>
          <w:sz w:val="24"/>
          <w:highlight w:val="none"/>
        </w:rPr>
        <w:t>6.投诉书的投诉请求应与投诉事项相关。</w:t>
      </w:r>
    </w:p>
    <w:p w14:paraId="712F9B0B">
      <w:pPr>
        <w:keepNext w:val="0"/>
        <w:keepLines w:val="0"/>
        <w:pageBreakBefore w:val="0"/>
        <w:widowControl w:val="0"/>
        <w:kinsoku/>
        <w:wordWrap/>
        <w:overflowPunct/>
        <w:topLinePunct w:val="0"/>
        <w:autoSpaceDE/>
        <w:autoSpaceDN/>
        <w:bidi w:val="0"/>
        <w:adjustRightInd/>
        <w:snapToGrid/>
        <w:spacing w:before="31" w:line="360" w:lineRule="auto"/>
        <w:ind w:left="0" w:firstLine="472" w:firstLineChars="200"/>
        <w:textAlignment w:val="auto"/>
        <w:rPr>
          <w:rFonts w:hint="eastAsia" w:ascii="宋体" w:hAnsi="宋体" w:eastAsia="宋体" w:cs="宋体"/>
          <w:spacing w:val="-2"/>
          <w:sz w:val="24"/>
          <w:highlight w:val="none"/>
        </w:rPr>
      </w:pPr>
      <w:r>
        <w:rPr>
          <w:rFonts w:hint="eastAsia" w:ascii="宋体" w:hAnsi="宋体" w:eastAsia="宋体" w:cs="宋体"/>
          <w:spacing w:val="-2"/>
          <w:sz w:val="24"/>
          <w:highlight w:val="none"/>
        </w:rPr>
        <w:t>7.投诉人为自然人的，投诉书应由本人签字；投诉人为法人或者 其他组织的，投诉书应当由法定代表人、主要负责人，或者其授权代 表签字或者盖章，并加盖公章。</w:t>
      </w:r>
    </w:p>
    <w:p w14:paraId="5CD57A88">
      <w:pPr>
        <w:pStyle w:val="6"/>
        <w:keepNext/>
        <w:keepLines/>
        <w:adjustRightInd w:val="0"/>
        <w:snapToGrid w:val="0"/>
        <w:spacing w:before="260" w:after="260" w:line="500" w:lineRule="exact"/>
        <w:ind w:left="-88" w:leftChars="-42"/>
        <w:contextualSpacing/>
        <w:jc w:val="center"/>
        <w:outlineLvl w:val="1"/>
        <w:rPr>
          <w:rFonts w:ascii="宋体" w:hAnsi="宋体"/>
          <w:b/>
          <w:kern w:val="0"/>
          <w:sz w:val="30"/>
          <w:szCs w:val="30"/>
          <w:highlight w:val="none"/>
        </w:rPr>
      </w:pPr>
      <w:bookmarkStart w:id="148" w:name="_Toc14266"/>
      <w:r>
        <w:rPr>
          <w:rFonts w:ascii="宋体" w:hAnsi="宋体"/>
          <w:b/>
          <w:sz w:val="30"/>
          <w:szCs w:val="30"/>
          <w:highlight w:val="none"/>
        </w:rPr>
        <w:br w:type="page"/>
      </w:r>
      <w:r>
        <w:rPr>
          <w:rFonts w:ascii="宋体" w:hAnsi="宋体"/>
          <w:b/>
          <w:sz w:val="30"/>
          <w:szCs w:val="30"/>
          <w:highlight w:val="none"/>
        </w:rPr>
        <w:t>八、项目验收</w:t>
      </w:r>
      <w:bookmarkEnd w:id="100"/>
      <w:bookmarkEnd w:id="101"/>
      <w:bookmarkEnd w:id="102"/>
      <w:bookmarkEnd w:id="103"/>
      <w:bookmarkEnd w:id="104"/>
      <w:bookmarkEnd w:id="132"/>
      <w:bookmarkEnd w:id="133"/>
      <w:bookmarkEnd w:id="134"/>
      <w:bookmarkEnd w:id="148"/>
    </w:p>
    <w:p w14:paraId="1E98FD3A">
      <w:pPr>
        <w:pStyle w:val="6"/>
        <w:wordWrap w:val="0"/>
        <w:topLinePunct/>
        <w:spacing w:line="460" w:lineRule="exact"/>
        <w:ind w:firstLine="480" w:firstLineChars="200"/>
        <w:outlineLvl w:val="9"/>
        <w:rPr>
          <w:rFonts w:ascii="宋体" w:hAnsi="宋体"/>
          <w:sz w:val="24"/>
          <w:szCs w:val="24"/>
          <w:highlight w:val="none"/>
        </w:rPr>
      </w:pPr>
      <w:r>
        <w:rPr>
          <w:rFonts w:ascii="宋体" w:hAnsi="宋体"/>
          <w:sz w:val="24"/>
          <w:szCs w:val="24"/>
          <w:highlight w:val="none"/>
        </w:rPr>
        <w:t>8.1</w:t>
      </w:r>
      <w:r>
        <w:rPr>
          <w:rFonts w:hint="eastAsia" w:ascii="宋体" w:hAnsi="宋体"/>
          <w:sz w:val="24"/>
          <w:szCs w:val="24"/>
          <w:highlight w:val="none"/>
          <w:lang w:eastAsia="zh-CN"/>
        </w:rPr>
        <w:t>采购人</w:t>
      </w:r>
      <w:r>
        <w:rPr>
          <w:rFonts w:ascii="宋体" w:hAnsi="宋体"/>
          <w:sz w:val="24"/>
          <w:szCs w:val="24"/>
          <w:highlight w:val="none"/>
        </w:rPr>
        <w:t>按照政府采购合同规定的技术、服务、安全标准对供应商履约情况进行验收，并出具验收书。验收书包括每一项技术、服务、安全标准的履约情况。</w:t>
      </w:r>
    </w:p>
    <w:p w14:paraId="69ACCA83">
      <w:pPr>
        <w:pStyle w:val="6"/>
        <w:wordWrap w:val="0"/>
        <w:topLinePunct/>
        <w:spacing w:line="460" w:lineRule="exact"/>
        <w:ind w:firstLine="480" w:firstLineChars="200"/>
        <w:outlineLvl w:val="2"/>
        <w:rPr>
          <w:rFonts w:ascii="宋体" w:hAnsi="宋体"/>
          <w:sz w:val="24"/>
          <w:szCs w:val="24"/>
          <w:highlight w:val="none"/>
        </w:rPr>
      </w:pPr>
      <w:r>
        <w:rPr>
          <w:rFonts w:ascii="宋体" w:hAnsi="宋体"/>
          <w:sz w:val="24"/>
          <w:szCs w:val="24"/>
          <w:highlight w:val="none"/>
        </w:rPr>
        <w:t>8.2验收标准</w:t>
      </w:r>
      <w:r>
        <w:rPr>
          <w:rFonts w:hint="eastAsia" w:ascii="宋体" w:hAnsi="宋体"/>
          <w:sz w:val="24"/>
          <w:szCs w:val="24"/>
          <w:highlight w:val="none"/>
          <w:lang w:eastAsia="zh-CN"/>
        </w:rPr>
        <w:t>：</w:t>
      </w:r>
      <w:r>
        <w:rPr>
          <w:rFonts w:ascii="宋体" w:hAnsi="宋体"/>
          <w:sz w:val="24"/>
          <w:szCs w:val="24"/>
          <w:highlight w:val="none"/>
        </w:rPr>
        <w:t>磋商文件、响应文件、政府采购合同规定的标准。</w:t>
      </w:r>
      <w:bookmarkStart w:id="149" w:name="_Toc293738999"/>
      <w:bookmarkStart w:id="150" w:name="_Toc28499"/>
      <w:bookmarkStart w:id="151" w:name="_Toc6671"/>
      <w:bookmarkStart w:id="152" w:name="_Toc293736061"/>
      <w:bookmarkStart w:id="153" w:name="_Toc446599318"/>
      <w:bookmarkStart w:id="154" w:name="_Toc293736018"/>
    </w:p>
    <w:p w14:paraId="68A674B8">
      <w:pPr>
        <w:pStyle w:val="6"/>
        <w:keepNext/>
        <w:keepLines/>
        <w:adjustRightInd w:val="0"/>
        <w:snapToGrid w:val="0"/>
        <w:spacing w:before="260" w:after="260" w:line="500" w:lineRule="exact"/>
        <w:ind w:left="-88" w:leftChars="-42"/>
        <w:contextualSpacing/>
        <w:jc w:val="center"/>
        <w:outlineLvl w:val="1"/>
        <w:rPr>
          <w:rFonts w:ascii="宋体" w:hAnsi="宋体"/>
          <w:b/>
          <w:sz w:val="30"/>
          <w:szCs w:val="30"/>
          <w:highlight w:val="none"/>
        </w:rPr>
      </w:pPr>
      <w:bookmarkStart w:id="155" w:name="_Toc22193"/>
      <w:bookmarkStart w:id="156" w:name="_Toc24781"/>
      <w:r>
        <w:rPr>
          <w:rFonts w:ascii="宋体" w:hAnsi="宋体"/>
          <w:b/>
          <w:sz w:val="30"/>
          <w:szCs w:val="30"/>
          <w:highlight w:val="none"/>
        </w:rPr>
        <w:t>九、适用法律</w:t>
      </w:r>
      <w:bookmarkEnd w:id="149"/>
      <w:bookmarkEnd w:id="150"/>
      <w:bookmarkEnd w:id="151"/>
      <w:bookmarkEnd w:id="152"/>
      <w:bookmarkEnd w:id="153"/>
      <w:bookmarkEnd w:id="154"/>
      <w:bookmarkEnd w:id="155"/>
      <w:bookmarkEnd w:id="156"/>
    </w:p>
    <w:p w14:paraId="737EACB5">
      <w:pPr>
        <w:pStyle w:val="6"/>
        <w:wordWrap w:val="0"/>
        <w:topLinePunct/>
        <w:spacing w:line="460" w:lineRule="exact"/>
        <w:ind w:firstLine="480" w:firstLineChars="200"/>
        <w:outlineLvl w:val="9"/>
        <w:rPr>
          <w:rFonts w:ascii="宋体" w:hAnsi="宋体"/>
          <w:sz w:val="24"/>
          <w:szCs w:val="24"/>
          <w:highlight w:val="none"/>
        </w:rPr>
      </w:pPr>
      <w:r>
        <w:rPr>
          <w:rFonts w:ascii="宋体" w:hAnsi="宋体"/>
          <w:sz w:val="24"/>
          <w:szCs w:val="24"/>
          <w:highlight w:val="none"/>
        </w:rPr>
        <w:t>9.1招标</w:t>
      </w:r>
      <w:r>
        <w:rPr>
          <w:rFonts w:hint="eastAsia" w:ascii="宋体" w:hAnsi="宋体"/>
          <w:sz w:val="24"/>
          <w:szCs w:val="24"/>
          <w:highlight w:val="none"/>
          <w:lang w:eastAsia="zh-CN"/>
        </w:rPr>
        <w:t>采购人</w:t>
      </w:r>
      <w:r>
        <w:rPr>
          <w:rFonts w:ascii="宋体" w:hAnsi="宋体"/>
          <w:sz w:val="24"/>
          <w:szCs w:val="24"/>
          <w:highlight w:val="none"/>
        </w:rPr>
        <w:t>和供应商的一切招标投标活动均适用于《政府采购法</w:t>
      </w:r>
      <w:r>
        <w:rPr>
          <w:rFonts w:hint="eastAsia" w:ascii="宋体" w:hAnsi="宋体"/>
          <w:sz w:val="24"/>
          <w:szCs w:val="24"/>
          <w:highlight w:val="none"/>
          <w:lang w:eastAsia="zh-CN"/>
        </w:rPr>
        <w:t>》《</w:t>
      </w:r>
      <w:r>
        <w:rPr>
          <w:rFonts w:ascii="宋体" w:hAnsi="宋体"/>
          <w:sz w:val="24"/>
          <w:szCs w:val="24"/>
          <w:highlight w:val="none"/>
        </w:rPr>
        <w:t>政府采购实施条例</w:t>
      </w:r>
      <w:r>
        <w:rPr>
          <w:rFonts w:hint="eastAsia" w:ascii="宋体" w:hAnsi="宋体"/>
          <w:sz w:val="24"/>
          <w:szCs w:val="24"/>
          <w:highlight w:val="none"/>
          <w:lang w:eastAsia="zh-CN"/>
        </w:rPr>
        <w:t>》《</w:t>
      </w:r>
      <w:r>
        <w:rPr>
          <w:rFonts w:ascii="宋体" w:hAnsi="宋体"/>
          <w:sz w:val="24"/>
          <w:szCs w:val="24"/>
          <w:highlight w:val="none"/>
        </w:rPr>
        <w:t>政府采购竞争性磋商采购方式管理办法》等相关规定。</w:t>
      </w:r>
    </w:p>
    <w:p w14:paraId="4B4E8866">
      <w:pPr>
        <w:pStyle w:val="6"/>
        <w:keepNext/>
        <w:keepLines/>
        <w:adjustRightInd w:val="0"/>
        <w:snapToGrid w:val="0"/>
        <w:spacing w:before="260" w:after="260" w:line="500" w:lineRule="exact"/>
        <w:ind w:left="-88" w:leftChars="-42"/>
        <w:contextualSpacing/>
        <w:jc w:val="center"/>
        <w:outlineLvl w:val="1"/>
        <w:rPr>
          <w:rFonts w:ascii="宋体" w:hAnsi="宋体"/>
          <w:b/>
          <w:sz w:val="30"/>
          <w:szCs w:val="30"/>
          <w:highlight w:val="none"/>
        </w:rPr>
      </w:pPr>
      <w:bookmarkStart w:id="157" w:name="_Toc278891599"/>
      <w:bookmarkStart w:id="158" w:name="_Toc272247702"/>
      <w:bookmarkStart w:id="159" w:name="_Toc437611460"/>
      <w:bookmarkStart w:id="160" w:name="_Toc21968"/>
      <w:bookmarkStart w:id="161" w:name="_Toc9477"/>
      <w:bookmarkStart w:id="162" w:name="_Toc20211"/>
      <w:bookmarkStart w:id="163" w:name="_Toc446599319"/>
      <w:bookmarkStart w:id="164" w:name="_Toc26356"/>
      <w:r>
        <w:rPr>
          <w:rFonts w:ascii="宋体" w:hAnsi="宋体"/>
          <w:b/>
          <w:sz w:val="30"/>
          <w:szCs w:val="30"/>
          <w:highlight w:val="none"/>
        </w:rPr>
        <w:t>十、磋商文件的解释权</w:t>
      </w:r>
      <w:bookmarkEnd w:id="157"/>
      <w:bookmarkEnd w:id="158"/>
      <w:bookmarkEnd w:id="159"/>
      <w:bookmarkEnd w:id="160"/>
      <w:bookmarkEnd w:id="161"/>
      <w:bookmarkEnd w:id="162"/>
      <w:bookmarkEnd w:id="163"/>
      <w:bookmarkEnd w:id="164"/>
    </w:p>
    <w:p w14:paraId="7C01E191">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10.1本项目磋商文件的最终解释权为墨玉县众信智诚工程项目管理有限公司所有。</w:t>
      </w:r>
      <w:bookmarkStart w:id="165" w:name="_Toc15447"/>
      <w:bookmarkStart w:id="166" w:name="_Toc446599320"/>
      <w:bookmarkStart w:id="167" w:name="_Toc21207"/>
      <w:bookmarkStart w:id="168" w:name="_Toc437611461"/>
    </w:p>
    <w:p w14:paraId="70909365">
      <w:pPr>
        <w:pStyle w:val="6"/>
        <w:keepNext/>
        <w:keepLines/>
        <w:adjustRightInd w:val="0"/>
        <w:snapToGrid w:val="0"/>
        <w:spacing w:before="260" w:after="260" w:line="500" w:lineRule="exact"/>
        <w:ind w:left="-88" w:leftChars="-42"/>
        <w:contextualSpacing/>
        <w:jc w:val="center"/>
        <w:outlineLvl w:val="1"/>
        <w:rPr>
          <w:rFonts w:ascii="宋体" w:hAnsi="宋体"/>
          <w:b/>
          <w:sz w:val="30"/>
          <w:szCs w:val="30"/>
          <w:highlight w:val="none"/>
        </w:rPr>
      </w:pPr>
      <w:bookmarkStart w:id="169" w:name="_Toc2453"/>
      <w:bookmarkStart w:id="170" w:name="_Toc8558"/>
      <w:r>
        <w:rPr>
          <w:rFonts w:ascii="宋体" w:hAnsi="宋体"/>
          <w:b/>
          <w:sz w:val="30"/>
          <w:szCs w:val="30"/>
          <w:highlight w:val="none"/>
        </w:rPr>
        <w:t>十一、其他注意事项</w:t>
      </w:r>
      <w:bookmarkEnd w:id="165"/>
      <w:bookmarkEnd w:id="166"/>
      <w:bookmarkEnd w:id="167"/>
      <w:bookmarkEnd w:id="168"/>
      <w:bookmarkEnd w:id="169"/>
      <w:bookmarkEnd w:id="170"/>
    </w:p>
    <w:p w14:paraId="074F7EFC">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11.1单位负责人为同一人或者存在直接控股、管理关系的不同供应商，不得参加同一合同项下的政府采购活动。</w:t>
      </w:r>
    </w:p>
    <w:p w14:paraId="64E25445">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11.2政府采购法第二十二条第一款第五项所称重大违法记录，是指供应商因违法经营受到刑事处罚或者责令停产停业、吊销许可证或者执照、较大数额罚款等行政处罚。</w:t>
      </w:r>
    </w:p>
    <w:p w14:paraId="2B3AF5A4">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11.3按照财政部《关于规范政府采购行政处罚有关问题的通知》的规定，各级人民政府财政部门依法对参加政府采购活动的供应商作出的禁止参加政府采购活动等行政处罚决定在全国范围内生效。</w:t>
      </w:r>
    </w:p>
    <w:p w14:paraId="2661E428">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11.4供应商在参加政府采购活动前3年内因违法经营被禁止在一定期限内参加政府采购活动，期限届满的，可以参加政府采购活动。</w:t>
      </w:r>
    </w:p>
    <w:p w14:paraId="13EAAB11">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11.5出现下列情形之一的，采购人或者采购代理机构应当终止竞争性磋商采购活动，发布项目终止公告并说明原因，重新开展采购活动：</w:t>
      </w:r>
    </w:p>
    <w:p w14:paraId="1EF1C89F">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（1）因情况变化，不再符合规定的竞争性磋商采购方式适用情形的；</w:t>
      </w:r>
    </w:p>
    <w:p w14:paraId="6C91AFE8">
      <w:pPr>
        <w:pStyle w:val="6"/>
        <w:spacing w:line="460" w:lineRule="exact"/>
        <w:ind w:firstLine="484" w:firstLineChars="202"/>
        <w:jc w:val="left"/>
        <w:outlineLvl w:val="2"/>
        <w:rPr>
          <w:rFonts w:ascii="宋体" w:hAnsi="宋体"/>
          <w:sz w:val="24"/>
          <w:szCs w:val="24"/>
          <w:highlight w:val="none"/>
        </w:rPr>
      </w:pPr>
      <w:r>
        <w:rPr>
          <w:rFonts w:ascii="宋体" w:hAnsi="宋体"/>
          <w:sz w:val="24"/>
          <w:szCs w:val="24"/>
          <w:highlight w:val="none"/>
        </w:rPr>
        <w:t>（2）出现影响采购公正的违法、违规行为的；</w:t>
      </w:r>
    </w:p>
    <w:p w14:paraId="0EB4CE5C">
      <w:pPr>
        <w:pStyle w:val="6"/>
        <w:spacing w:line="460" w:lineRule="exact"/>
        <w:ind w:firstLine="484" w:firstLineChars="202"/>
        <w:jc w:val="left"/>
        <w:outlineLvl w:val="9"/>
        <w:rPr>
          <w:rFonts w:ascii="宋体" w:hAnsi="宋体"/>
          <w:sz w:val="24"/>
          <w:szCs w:val="24"/>
          <w:highlight w:val="none"/>
        </w:rPr>
      </w:pPr>
      <w:r>
        <w:rPr>
          <w:rFonts w:ascii="宋体" w:hAnsi="宋体"/>
          <w:sz w:val="24"/>
          <w:szCs w:val="24"/>
          <w:highlight w:val="none"/>
        </w:rPr>
        <w:t>（3）除政府采购竞争性磋商采购方式管理暂行办法第二十一条第三款规定的情形外，在采购过程中符合要求的供应商或者报价未超过采购预算的供应商不足3家的。</w:t>
      </w:r>
    </w:p>
    <w:p w14:paraId="48CEEBD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b/>
          <w:bCs w:val="0"/>
          <w:sz w:val="36"/>
          <w:szCs w:val="36"/>
          <w:highlight w:val="none"/>
        </w:rPr>
      </w:pPr>
      <w:r>
        <w:rPr>
          <w:rFonts w:ascii="宋体" w:hAnsi="宋体"/>
          <w:sz w:val="24"/>
          <w:szCs w:val="24"/>
          <w:highlight w:val="none"/>
        </w:rPr>
        <w:t>11.6在采购活动中因重大变故，采购任务取消的，采购人或者采购代理机构应当终止采购活动，通知所有参加采购活动的供应商，并将项目实施情况和采购任务取消原因报送本级财政部门。</w:t>
      </w:r>
      <w:r>
        <w:rPr>
          <w:rFonts w:hint="eastAsia" w:ascii="宋体" w:hAnsi="宋体"/>
          <w:b/>
          <w:bCs w:val="0"/>
          <w:sz w:val="36"/>
          <w:szCs w:val="36"/>
          <w:highlight w:val="none"/>
        </w:rPr>
        <w:br w:type="page"/>
      </w:r>
    </w:p>
    <w:bookmarkEnd w:id="9"/>
    <w:bookmarkEnd w:id="52"/>
    <w:bookmarkEnd w:id="53"/>
    <w:p w14:paraId="1097D4D8">
      <w:pPr>
        <w:numPr>
          <w:ilvl w:val="0"/>
          <w:numId w:val="3"/>
        </w:numPr>
        <w:jc w:val="center"/>
        <w:outlineLvl w:val="0"/>
        <w:rPr>
          <w:rFonts w:hint="eastAsia" w:ascii="宋体" w:hAnsi="宋体"/>
          <w:b/>
          <w:sz w:val="36"/>
          <w:szCs w:val="36"/>
        </w:rPr>
      </w:pPr>
      <w:bookmarkStart w:id="171" w:name="_Toc18146"/>
      <w:bookmarkStart w:id="172" w:name="_Toc9074"/>
      <w:bookmarkStart w:id="173" w:name="_Toc10767"/>
      <w:bookmarkStart w:id="174" w:name="_Toc10724"/>
      <w:bookmarkStart w:id="175" w:name="_Toc6209"/>
      <w:bookmarkStart w:id="176" w:name="_Toc8515"/>
      <w:bookmarkStart w:id="177" w:name="_Toc293736063"/>
      <w:bookmarkStart w:id="178" w:name="_Toc293739001"/>
      <w:bookmarkStart w:id="179" w:name="_Toc531075010"/>
      <w:bookmarkStart w:id="180" w:name="_Toc446599322"/>
      <w:bookmarkStart w:id="181" w:name="_Toc532543566"/>
      <w:bookmarkStart w:id="182" w:name="_Toc293736020"/>
      <w:bookmarkStart w:id="183" w:name="_Toc12266"/>
      <w:bookmarkStart w:id="184" w:name="_Toc19486"/>
      <w:r>
        <w:rPr>
          <w:rFonts w:ascii="宋体" w:hAnsi="宋体"/>
          <w:b/>
          <w:sz w:val="36"/>
          <w:szCs w:val="36"/>
        </w:rPr>
        <w:t>采购需求</w:t>
      </w:r>
      <w:bookmarkEnd w:id="171"/>
      <w:bookmarkEnd w:id="172"/>
      <w:bookmarkEnd w:id="173"/>
    </w:p>
    <w:tbl>
      <w:tblPr>
        <w:tblStyle w:val="18"/>
        <w:tblpPr w:leftFromText="180" w:rightFromText="180" w:vertAnchor="text" w:horzAnchor="page" w:tblpX="1017" w:tblpY="809"/>
        <w:tblOverlap w:val="never"/>
        <w:tblW w:w="9958" w:type="dxa"/>
        <w:tblInd w:w="0" w:type="dxa"/>
        <w:tblLayout w:type="fixed"/>
        <w:tblCellMar>
          <w:top w:w="0" w:type="dxa"/>
          <w:left w:w="108" w:type="dxa"/>
          <w:bottom w:w="0" w:type="dxa"/>
          <w:right w:w="108" w:type="dxa"/>
        </w:tblCellMar>
      </w:tblPr>
      <w:tblGrid>
        <w:gridCol w:w="491"/>
        <w:gridCol w:w="941"/>
        <w:gridCol w:w="395"/>
        <w:gridCol w:w="5552"/>
        <w:gridCol w:w="602"/>
        <w:gridCol w:w="876"/>
        <w:gridCol w:w="1101"/>
      </w:tblGrid>
      <w:tr w14:paraId="28F684EC">
        <w:tblPrEx>
          <w:tblCellMar>
            <w:top w:w="0" w:type="dxa"/>
            <w:left w:w="108" w:type="dxa"/>
            <w:bottom w:w="0" w:type="dxa"/>
            <w:right w:w="108" w:type="dxa"/>
          </w:tblCellMar>
        </w:tblPrEx>
        <w:trPr>
          <w:trHeight w:val="315" w:hRule="atLeast"/>
        </w:trPr>
        <w:tc>
          <w:tcPr>
            <w:tcW w:w="491" w:type="dxa"/>
            <w:vMerge w:val="restart"/>
            <w:tcBorders>
              <w:top w:val="single" w:color="000000" w:sz="4" w:space="0"/>
              <w:left w:val="single" w:color="000000" w:sz="4" w:space="0"/>
              <w:bottom w:val="single" w:color="000000" w:sz="4" w:space="0"/>
              <w:right w:val="single" w:color="000000" w:sz="4" w:space="0"/>
            </w:tcBorders>
            <w:vAlign w:val="center"/>
          </w:tcPr>
          <w:p w14:paraId="72462B43">
            <w:pPr>
              <w:widowControl/>
              <w:jc w:val="center"/>
              <w:textAlignment w:val="center"/>
              <w:rPr>
                <w:rFonts w:hint="eastAsia" w:ascii="宋体" w:hAnsi="宋体" w:cs="宋体"/>
                <w:b/>
                <w:bCs/>
                <w:color w:val="000000"/>
                <w:sz w:val="18"/>
                <w:szCs w:val="18"/>
              </w:rPr>
            </w:pPr>
            <w:r>
              <w:rPr>
                <w:rFonts w:hint="eastAsia" w:ascii="宋体" w:hAnsi="宋体" w:cs="宋体"/>
                <w:b/>
                <w:bCs/>
                <w:snapToGrid w:val="0"/>
                <w:color w:val="000000"/>
                <w:kern w:val="0"/>
                <w:sz w:val="18"/>
                <w:szCs w:val="18"/>
                <w:lang w:bidi="ar"/>
              </w:rPr>
              <w:t>序号</w:t>
            </w:r>
          </w:p>
        </w:tc>
        <w:tc>
          <w:tcPr>
            <w:tcW w:w="941" w:type="dxa"/>
            <w:vMerge w:val="restart"/>
            <w:tcBorders>
              <w:top w:val="single" w:color="000000" w:sz="4" w:space="0"/>
              <w:left w:val="single" w:color="000000" w:sz="4" w:space="0"/>
              <w:bottom w:val="single" w:color="000000" w:sz="4" w:space="0"/>
              <w:right w:val="single" w:color="000000" w:sz="4" w:space="0"/>
            </w:tcBorders>
            <w:vAlign w:val="center"/>
          </w:tcPr>
          <w:p w14:paraId="1753C40E">
            <w:pPr>
              <w:widowControl/>
              <w:ind w:left="-420" w:leftChars="-200" w:firstLine="378" w:firstLineChars="209"/>
              <w:jc w:val="center"/>
              <w:textAlignment w:val="center"/>
              <w:rPr>
                <w:rFonts w:hint="eastAsia" w:ascii="宋体" w:hAnsi="宋体" w:cs="宋体"/>
                <w:b/>
                <w:bCs/>
                <w:color w:val="000000"/>
                <w:sz w:val="18"/>
                <w:szCs w:val="18"/>
              </w:rPr>
            </w:pPr>
            <w:r>
              <w:rPr>
                <w:rFonts w:hint="eastAsia" w:ascii="宋体" w:hAnsi="宋体" w:cs="宋体"/>
                <w:b/>
                <w:bCs/>
                <w:snapToGrid w:val="0"/>
                <w:color w:val="000000"/>
                <w:kern w:val="0"/>
                <w:sz w:val="18"/>
                <w:szCs w:val="18"/>
                <w:lang w:bidi="ar"/>
              </w:rPr>
              <w:t>采购物品名称</w:t>
            </w:r>
          </w:p>
        </w:tc>
        <w:tc>
          <w:tcPr>
            <w:tcW w:w="395" w:type="dxa"/>
            <w:vMerge w:val="restart"/>
            <w:tcBorders>
              <w:top w:val="single" w:color="000000" w:sz="4" w:space="0"/>
              <w:left w:val="single" w:color="000000" w:sz="4" w:space="0"/>
              <w:bottom w:val="single" w:color="000000" w:sz="4" w:space="0"/>
              <w:right w:val="single" w:color="000000" w:sz="4" w:space="0"/>
            </w:tcBorders>
            <w:vAlign w:val="center"/>
          </w:tcPr>
          <w:p w14:paraId="420A2181">
            <w:pPr>
              <w:widowControl/>
              <w:jc w:val="center"/>
              <w:textAlignment w:val="center"/>
              <w:rPr>
                <w:rFonts w:hint="eastAsia" w:ascii="宋体" w:hAnsi="宋体" w:cs="宋体"/>
                <w:b/>
                <w:bCs/>
                <w:color w:val="000000"/>
                <w:sz w:val="18"/>
                <w:szCs w:val="18"/>
              </w:rPr>
            </w:pPr>
            <w:r>
              <w:rPr>
                <w:rFonts w:hint="eastAsia" w:ascii="宋体" w:hAnsi="宋体" w:cs="宋体"/>
                <w:b/>
                <w:bCs/>
                <w:snapToGrid w:val="0"/>
                <w:color w:val="000000"/>
                <w:kern w:val="0"/>
                <w:sz w:val="18"/>
                <w:szCs w:val="18"/>
                <w:lang w:bidi="ar"/>
              </w:rPr>
              <w:t>目录编码</w:t>
            </w:r>
          </w:p>
        </w:tc>
        <w:tc>
          <w:tcPr>
            <w:tcW w:w="5552" w:type="dxa"/>
            <w:vMerge w:val="restart"/>
            <w:tcBorders>
              <w:top w:val="single" w:color="000000" w:sz="4" w:space="0"/>
              <w:left w:val="single" w:color="000000" w:sz="4" w:space="0"/>
              <w:bottom w:val="single" w:color="000000" w:sz="4" w:space="0"/>
              <w:right w:val="single" w:color="000000" w:sz="4" w:space="0"/>
            </w:tcBorders>
            <w:vAlign w:val="center"/>
          </w:tcPr>
          <w:p w14:paraId="61987C00">
            <w:pPr>
              <w:widowControl/>
              <w:jc w:val="center"/>
              <w:textAlignment w:val="center"/>
              <w:rPr>
                <w:rFonts w:hint="eastAsia" w:ascii="宋体" w:hAnsi="宋体" w:cs="宋体"/>
                <w:b/>
                <w:bCs/>
                <w:color w:val="000000"/>
                <w:sz w:val="18"/>
                <w:szCs w:val="18"/>
              </w:rPr>
            </w:pPr>
            <w:r>
              <w:rPr>
                <w:rFonts w:hint="eastAsia" w:ascii="宋体" w:hAnsi="宋体" w:cs="宋体"/>
                <w:b/>
                <w:bCs/>
                <w:snapToGrid w:val="0"/>
                <w:color w:val="000000"/>
                <w:kern w:val="0"/>
                <w:sz w:val="18"/>
                <w:szCs w:val="18"/>
                <w:lang w:bidi="ar"/>
              </w:rPr>
              <w:t>规格型号或参数配置</w:t>
            </w:r>
          </w:p>
        </w:tc>
        <w:tc>
          <w:tcPr>
            <w:tcW w:w="602" w:type="dxa"/>
            <w:vMerge w:val="restart"/>
            <w:tcBorders>
              <w:top w:val="single" w:color="000000" w:sz="4" w:space="0"/>
              <w:left w:val="single" w:color="000000" w:sz="4" w:space="0"/>
              <w:bottom w:val="single" w:color="000000" w:sz="4" w:space="0"/>
              <w:right w:val="single" w:color="000000" w:sz="4" w:space="0"/>
            </w:tcBorders>
            <w:vAlign w:val="center"/>
          </w:tcPr>
          <w:p w14:paraId="20271B79">
            <w:pPr>
              <w:widowControl/>
              <w:jc w:val="center"/>
              <w:textAlignment w:val="center"/>
              <w:rPr>
                <w:rFonts w:hint="eastAsia" w:ascii="宋体" w:hAnsi="宋体" w:cs="宋体"/>
                <w:b/>
                <w:bCs/>
                <w:color w:val="000000"/>
                <w:sz w:val="18"/>
                <w:szCs w:val="18"/>
              </w:rPr>
            </w:pPr>
            <w:r>
              <w:rPr>
                <w:rFonts w:hint="eastAsia" w:ascii="宋体" w:hAnsi="宋体" w:cs="宋体"/>
                <w:b/>
                <w:bCs/>
                <w:snapToGrid w:val="0"/>
                <w:color w:val="000000"/>
                <w:kern w:val="0"/>
                <w:sz w:val="18"/>
                <w:szCs w:val="18"/>
                <w:lang w:bidi="ar"/>
              </w:rPr>
              <w:t>单位（个、米、箱、</w:t>
            </w:r>
            <w:r>
              <w:rPr>
                <w:rStyle w:val="95"/>
                <w:rFonts w:hint="eastAsia" w:ascii="宋体" w:hAnsi="宋体" w:cs="宋体"/>
                <w:snapToGrid w:val="0"/>
                <w:sz w:val="18"/>
                <w:szCs w:val="18"/>
                <w:lang w:bidi="ar"/>
              </w:rPr>
              <w:t>…</w:t>
            </w:r>
            <w:r>
              <w:rPr>
                <w:rFonts w:hint="eastAsia" w:ascii="宋体" w:hAnsi="宋体" w:cs="宋体"/>
                <w:b/>
                <w:bCs/>
                <w:snapToGrid w:val="0"/>
                <w:color w:val="000000"/>
                <w:kern w:val="0"/>
                <w:sz w:val="18"/>
                <w:szCs w:val="18"/>
                <w:lang w:bidi="ar"/>
              </w:rPr>
              <w:t>）</w:t>
            </w:r>
          </w:p>
        </w:tc>
        <w:tc>
          <w:tcPr>
            <w:tcW w:w="876" w:type="dxa"/>
            <w:vMerge w:val="restart"/>
            <w:tcBorders>
              <w:top w:val="single" w:color="000000" w:sz="4" w:space="0"/>
              <w:left w:val="single" w:color="000000" w:sz="4" w:space="0"/>
              <w:bottom w:val="single" w:color="000000" w:sz="4" w:space="0"/>
              <w:right w:val="single" w:color="000000" w:sz="4" w:space="0"/>
            </w:tcBorders>
            <w:vAlign w:val="center"/>
          </w:tcPr>
          <w:p w14:paraId="4094A5CD">
            <w:pPr>
              <w:widowControl/>
              <w:jc w:val="center"/>
              <w:textAlignment w:val="center"/>
              <w:rPr>
                <w:rFonts w:hint="eastAsia" w:ascii="宋体" w:hAnsi="宋体" w:cs="宋体"/>
                <w:b/>
                <w:bCs/>
                <w:color w:val="000000"/>
                <w:sz w:val="18"/>
                <w:szCs w:val="18"/>
              </w:rPr>
            </w:pPr>
            <w:r>
              <w:rPr>
                <w:rFonts w:hint="eastAsia" w:ascii="宋体" w:hAnsi="宋体" w:cs="宋体"/>
                <w:b/>
                <w:bCs/>
                <w:snapToGrid w:val="0"/>
                <w:color w:val="000000"/>
                <w:kern w:val="0"/>
                <w:sz w:val="18"/>
                <w:szCs w:val="18"/>
                <w:lang w:bidi="ar"/>
              </w:rPr>
              <w:t>本次采购数</w:t>
            </w:r>
          </w:p>
        </w:tc>
        <w:tc>
          <w:tcPr>
            <w:tcW w:w="1101" w:type="dxa"/>
            <w:vMerge w:val="restart"/>
            <w:tcBorders>
              <w:top w:val="single" w:color="000000" w:sz="4" w:space="0"/>
              <w:left w:val="single" w:color="000000" w:sz="4" w:space="0"/>
              <w:bottom w:val="single" w:color="000000" w:sz="4" w:space="0"/>
              <w:right w:val="single" w:color="000000" w:sz="4" w:space="0"/>
            </w:tcBorders>
            <w:vAlign w:val="center"/>
          </w:tcPr>
          <w:p w14:paraId="06F8AB8F">
            <w:pPr>
              <w:widowControl/>
              <w:jc w:val="center"/>
              <w:textAlignment w:val="center"/>
              <w:rPr>
                <w:rFonts w:hint="eastAsia" w:ascii="宋体" w:hAnsi="宋体" w:cs="宋体"/>
                <w:b/>
                <w:bCs/>
                <w:color w:val="000000"/>
                <w:sz w:val="18"/>
                <w:szCs w:val="18"/>
              </w:rPr>
            </w:pPr>
            <w:r>
              <w:rPr>
                <w:rFonts w:hint="eastAsia" w:ascii="宋体" w:hAnsi="宋体" w:cs="宋体"/>
                <w:b/>
                <w:bCs/>
                <w:snapToGrid w:val="0"/>
                <w:color w:val="000000"/>
                <w:kern w:val="0"/>
                <w:sz w:val="18"/>
                <w:szCs w:val="18"/>
                <w:lang w:bidi="ar"/>
              </w:rPr>
              <w:t>备注（使用部门）</w:t>
            </w:r>
          </w:p>
        </w:tc>
      </w:tr>
      <w:tr w14:paraId="64867E63">
        <w:tblPrEx>
          <w:tblCellMar>
            <w:top w:w="0" w:type="dxa"/>
            <w:left w:w="108" w:type="dxa"/>
            <w:bottom w:w="0" w:type="dxa"/>
            <w:right w:w="108" w:type="dxa"/>
          </w:tblCellMar>
        </w:tblPrEx>
        <w:trPr>
          <w:trHeight w:val="740" w:hRule="atLeast"/>
        </w:trPr>
        <w:tc>
          <w:tcPr>
            <w:tcW w:w="491" w:type="dxa"/>
            <w:vMerge w:val="continue"/>
            <w:tcBorders>
              <w:top w:val="single" w:color="000000" w:sz="4" w:space="0"/>
              <w:left w:val="single" w:color="000000" w:sz="4" w:space="0"/>
              <w:bottom w:val="single" w:color="000000" w:sz="4" w:space="0"/>
              <w:right w:val="single" w:color="000000" w:sz="4" w:space="0"/>
            </w:tcBorders>
            <w:vAlign w:val="center"/>
          </w:tcPr>
          <w:p w14:paraId="2C2233A2">
            <w:pPr>
              <w:jc w:val="center"/>
              <w:rPr>
                <w:rFonts w:hint="eastAsia" w:ascii="宋体" w:hAnsi="宋体" w:cs="宋体"/>
                <w:b/>
                <w:bCs/>
                <w:color w:val="000000"/>
                <w:sz w:val="20"/>
                <w:szCs w:val="20"/>
              </w:rPr>
            </w:pPr>
          </w:p>
        </w:tc>
        <w:tc>
          <w:tcPr>
            <w:tcW w:w="941" w:type="dxa"/>
            <w:vMerge w:val="continue"/>
            <w:tcBorders>
              <w:top w:val="single" w:color="000000" w:sz="4" w:space="0"/>
              <w:left w:val="single" w:color="000000" w:sz="4" w:space="0"/>
              <w:bottom w:val="single" w:color="000000" w:sz="4" w:space="0"/>
              <w:right w:val="single" w:color="000000" w:sz="4" w:space="0"/>
            </w:tcBorders>
            <w:vAlign w:val="center"/>
          </w:tcPr>
          <w:p w14:paraId="7B24573F">
            <w:pPr>
              <w:jc w:val="center"/>
              <w:rPr>
                <w:rFonts w:hint="eastAsia" w:ascii="宋体" w:hAnsi="宋体" w:cs="宋体"/>
                <w:b/>
                <w:bCs/>
                <w:color w:val="000000"/>
                <w:sz w:val="20"/>
                <w:szCs w:val="20"/>
              </w:rPr>
            </w:pPr>
          </w:p>
        </w:tc>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927A33B">
            <w:pPr>
              <w:jc w:val="center"/>
              <w:rPr>
                <w:rFonts w:hint="eastAsia" w:ascii="宋体" w:hAnsi="宋体" w:cs="宋体"/>
                <w:b/>
                <w:bCs/>
                <w:color w:val="000000"/>
                <w:sz w:val="20"/>
                <w:szCs w:val="20"/>
              </w:rPr>
            </w:pPr>
          </w:p>
        </w:tc>
        <w:tc>
          <w:tcPr>
            <w:tcW w:w="5552" w:type="dxa"/>
            <w:vMerge w:val="continue"/>
            <w:tcBorders>
              <w:top w:val="single" w:color="000000" w:sz="4" w:space="0"/>
              <w:left w:val="single" w:color="000000" w:sz="4" w:space="0"/>
              <w:bottom w:val="single" w:color="000000" w:sz="4" w:space="0"/>
              <w:right w:val="single" w:color="000000" w:sz="4" w:space="0"/>
            </w:tcBorders>
            <w:vAlign w:val="center"/>
          </w:tcPr>
          <w:p w14:paraId="4BFED919">
            <w:pPr>
              <w:jc w:val="center"/>
              <w:rPr>
                <w:rFonts w:hint="eastAsia" w:ascii="宋体" w:hAnsi="宋体" w:cs="宋体"/>
                <w:b/>
                <w:bCs/>
                <w:color w:val="000000"/>
                <w:sz w:val="20"/>
                <w:szCs w:val="20"/>
              </w:rPr>
            </w:pPr>
          </w:p>
        </w:tc>
        <w:tc>
          <w:tcPr>
            <w:tcW w:w="602" w:type="dxa"/>
            <w:vMerge w:val="continue"/>
            <w:tcBorders>
              <w:top w:val="single" w:color="000000" w:sz="4" w:space="0"/>
              <w:left w:val="single" w:color="000000" w:sz="4" w:space="0"/>
              <w:bottom w:val="single" w:color="000000" w:sz="4" w:space="0"/>
              <w:right w:val="single" w:color="000000" w:sz="4" w:space="0"/>
            </w:tcBorders>
            <w:vAlign w:val="center"/>
          </w:tcPr>
          <w:p w14:paraId="616088B8">
            <w:pPr>
              <w:jc w:val="center"/>
              <w:rPr>
                <w:rFonts w:hint="eastAsia" w:ascii="宋体" w:hAnsi="宋体" w:cs="宋体"/>
                <w:b/>
                <w:bCs/>
                <w:color w:val="000000"/>
                <w:sz w:val="20"/>
                <w:szCs w:val="20"/>
              </w:rPr>
            </w:pPr>
          </w:p>
        </w:tc>
        <w:tc>
          <w:tcPr>
            <w:tcW w:w="876" w:type="dxa"/>
            <w:vMerge w:val="continue"/>
            <w:tcBorders>
              <w:top w:val="single" w:color="000000" w:sz="4" w:space="0"/>
              <w:left w:val="single" w:color="000000" w:sz="4" w:space="0"/>
              <w:bottom w:val="single" w:color="000000" w:sz="4" w:space="0"/>
              <w:right w:val="single" w:color="000000" w:sz="4" w:space="0"/>
            </w:tcBorders>
            <w:vAlign w:val="center"/>
          </w:tcPr>
          <w:p w14:paraId="4A070F81">
            <w:pPr>
              <w:jc w:val="center"/>
              <w:rPr>
                <w:rFonts w:hint="eastAsia" w:ascii="宋体" w:hAnsi="宋体" w:cs="宋体"/>
                <w:b/>
                <w:bCs/>
                <w:color w:val="000000"/>
                <w:sz w:val="20"/>
                <w:szCs w:val="20"/>
              </w:rPr>
            </w:pPr>
          </w:p>
        </w:tc>
        <w:tc>
          <w:tcPr>
            <w:tcW w:w="1101" w:type="dxa"/>
            <w:vMerge w:val="continue"/>
            <w:tcBorders>
              <w:top w:val="single" w:color="000000" w:sz="4" w:space="0"/>
              <w:left w:val="single" w:color="000000" w:sz="4" w:space="0"/>
              <w:bottom w:val="single" w:color="000000" w:sz="4" w:space="0"/>
              <w:right w:val="single" w:color="000000" w:sz="4" w:space="0"/>
            </w:tcBorders>
            <w:vAlign w:val="center"/>
          </w:tcPr>
          <w:p w14:paraId="000D9075">
            <w:pPr>
              <w:jc w:val="center"/>
              <w:rPr>
                <w:rFonts w:hint="eastAsia" w:ascii="宋体" w:hAnsi="宋体" w:cs="宋体"/>
                <w:b/>
                <w:bCs/>
                <w:color w:val="000000"/>
                <w:sz w:val="20"/>
                <w:szCs w:val="20"/>
              </w:rPr>
            </w:pPr>
          </w:p>
        </w:tc>
      </w:tr>
      <w:tr w14:paraId="11867F0D">
        <w:tblPrEx>
          <w:tblCellMar>
            <w:top w:w="0" w:type="dxa"/>
            <w:left w:w="108" w:type="dxa"/>
            <w:bottom w:w="0" w:type="dxa"/>
            <w:right w:w="108" w:type="dxa"/>
          </w:tblCellMar>
        </w:tblPrEx>
        <w:trPr>
          <w:trHeight w:val="9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35978E0A">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1</w:t>
            </w:r>
          </w:p>
        </w:tc>
        <w:tc>
          <w:tcPr>
            <w:tcW w:w="941" w:type="dxa"/>
            <w:tcBorders>
              <w:top w:val="single" w:color="000000" w:sz="4" w:space="0"/>
              <w:left w:val="single" w:color="000000" w:sz="4" w:space="0"/>
              <w:bottom w:val="single" w:color="000000" w:sz="4" w:space="0"/>
              <w:right w:val="single" w:color="000000" w:sz="4" w:space="0"/>
            </w:tcBorders>
            <w:vAlign w:val="center"/>
          </w:tcPr>
          <w:p w14:paraId="0CE4725D">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 xml:space="preserve">VR滑雪 </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02591A09">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666D1177">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性能参数</w:t>
            </w:r>
          </w:p>
          <w:p w14:paraId="54EB0565">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采用Autodesk Maya或Autodesk 3ds Max制作三维数字化模型；</w:t>
            </w:r>
          </w:p>
          <w:p w14:paraId="3E39F7A6">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贴图采用Adobe Photoshop和Mudbox 制作；</w:t>
            </w:r>
          </w:p>
          <w:p w14:paraId="6D786141">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支持基础JPG,PNG,TGA格式，分辨率需达到1080P；</w:t>
            </w:r>
          </w:p>
          <w:p w14:paraId="37EF5063">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支持基础AVI，MP4格式；</w:t>
            </w:r>
          </w:p>
          <w:p w14:paraId="7E3975B6">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Program采用引擎Unity 3D或者Unreal Engine；</w:t>
            </w:r>
          </w:p>
          <w:p w14:paraId="312AA4E3">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语言采用Visual Studio2017 C#或者C++编写框架；</w:t>
            </w:r>
          </w:p>
          <w:p w14:paraId="735FF506">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三维地图模型支持采用数字模型，可支持Diffuse map（颜色贴图）,Metal map（金属度贴图）,Normal map（法线贴图）,Ao map（光影贴图），可支持贴图尺寸为1024×1024像素；</w:t>
            </w:r>
          </w:p>
          <w:p w14:paraId="0A387597">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场景刷新率≥25帧/秒；</w:t>
            </w:r>
          </w:p>
          <w:p w14:paraId="24E87A4C">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四丶系统软件：VR播放器软件。</w:t>
            </w:r>
          </w:p>
          <w:p w14:paraId="4D01C8C8">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VR播放器软件为厂家自主研发</w:t>
            </w:r>
          </w:p>
          <w:p w14:paraId="6CDEDFB6">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1、系统功能介绍</w:t>
            </w:r>
          </w:p>
          <w:p w14:paraId="1FAAF39C">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2）功能模块采取全屏触控，方便触摸屏控制；（也可键盘操作）。</w:t>
            </w:r>
          </w:p>
          <w:p w14:paraId="15498F0A">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六：产品保障</w:t>
            </w:r>
          </w:p>
          <w:p w14:paraId="5FB998A1">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1.保修期：免费售后服务时间为1年。</w:t>
            </w:r>
          </w:p>
          <w:p w14:paraId="673374A7">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2.设备要求进行烤漆处理，烤漆处理的好处：</w:t>
            </w:r>
          </w:p>
          <w:p w14:paraId="41DC8642">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1）绝缘起到保护安全保护作用</w:t>
            </w:r>
          </w:p>
          <w:p w14:paraId="232A2DE6">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2）防锈，将空气中湿度影响降到最低。</w:t>
            </w:r>
          </w:p>
          <w:p w14:paraId="40464755">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3）如有划痕不容易看出，不会影响整体外观</w:t>
            </w:r>
          </w:p>
          <w:p w14:paraId="2CFBCAAD">
            <w:pPr>
              <w:pStyle w:val="3"/>
              <w:numPr>
                <w:ilvl w:val="1"/>
                <w:numId w:val="0"/>
              </w:numPr>
              <w:jc w:val="both"/>
              <w:rPr>
                <w:rFonts w:hint="eastAsia" w:cs="宋体"/>
                <w:b w:val="0"/>
                <w:snapToGrid w:val="0"/>
                <w:color w:val="000000" w:themeColor="text1"/>
                <w:kern w:val="0"/>
                <w:sz w:val="21"/>
                <w:szCs w:val="21"/>
                <w:lang w:bidi="ar"/>
                <w14:textFill>
                  <w14:solidFill>
                    <w14:schemeClr w14:val="tx1"/>
                  </w14:solidFill>
                </w14:textFill>
              </w:rPr>
            </w:pPr>
            <w:r>
              <w:rPr>
                <w:rFonts w:hint="eastAsia" w:cs="宋体"/>
                <w:b w:val="0"/>
                <w:snapToGrid w:val="0"/>
                <w:color w:val="000000" w:themeColor="text1"/>
                <w:kern w:val="0"/>
                <w:sz w:val="21"/>
                <w:szCs w:val="21"/>
                <w:lang w:bidi="ar"/>
                <w14:textFill>
                  <w14:solidFill>
                    <w14:schemeClr w14:val="tx1"/>
                  </w14:solidFill>
                </w14:textFill>
              </w:rPr>
              <w:t>3.保证VR体验设备，要求硬件有升级功能。</w:t>
            </w:r>
          </w:p>
        </w:tc>
        <w:tc>
          <w:tcPr>
            <w:tcW w:w="602" w:type="dxa"/>
            <w:tcBorders>
              <w:top w:val="single" w:color="000000" w:sz="4" w:space="0"/>
              <w:left w:val="single" w:color="000000" w:sz="4" w:space="0"/>
              <w:bottom w:val="single" w:color="000000" w:sz="4" w:space="0"/>
              <w:right w:val="single" w:color="000000" w:sz="4" w:space="0"/>
            </w:tcBorders>
            <w:vAlign w:val="center"/>
          </w:tcPr>
          <w:p w14:paraId="3D763570">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7CD4D9DD">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4B672CA8">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奎牙镇科普馆</w:t>
            </w:r>
          </w:p>
        </w:tc>
      </w:tr>
      <w:tr w14:paraId="6C9A88C3">
        <w:tblPrEx>
          <w:tblCellMar>
            <w:top w:w="0" w:type="dxa"/>
            <w:left w:w="108" w:type="dxa"/>
            <w:bottom w:w="0" w:type="dxa"/>
            <w:right w:w="108" w:type="dxa"/>
          </w:tblCellMar>
        </w:tblPrEx>
        <w:trPr>
          <w:trHeight w:val="118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6EF92D31">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2</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59829944">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砸球互动</w:t>
            </w:r>
          </w:p>
        </w:tc>
        <w:tc>
          <w:tcPr>
            <w:tcW w:w="395" w:type="dxa"/>
            <w:tcBorders>
              <w:top w:val="nil"/>
              <w:left w:val="nil"/>
              <w:bottom w:val="nil"/>
              <w:right w:val="nil"/>
            </w:tcBorders>
            <w:vAlign w:val="center"/>
          </w:tcPr>
          <w:p w14:paraId="6F3FF09D">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4AF99737">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互动主机:</w:t>
            </w:r>
            <w:r>
              <w:rPr>
                <w:rFonts w:hint="eastAsia" w:ascii="宋体" w:hAnsi="宋体" w:cs="宋体"/>
                <w:snapToGrid w:val="0"/>
                <w:color w:val="000000" w:themeColor="text1"/>
                <w:kern w:val="0"/>
                <w:szCs w:val="21"/>
                <w:lang w:bidi="ar"/>
                <w14:textFill>
                  <w14:solidFill>
                    <w14:schemeClr w14:val="tx1"/>
                  </w14:solidFill>
                </w14:textFill>
              </w:rPr>
              <w:t>固态硬盘、4g内存、无线遥控；</w:t>
            </w:r>
            <w:r>
              <w:rPr>
                <w:rFonts w:hint="eastAsia" w:ascii="宋体" w:hAnsi="宋体" w:cs="宋体"/>
                <w:b/>
                <w:bCs/>
                <w:snapToGrid w:val="0"/>
                <w:color w:val="000000" w:themeColor="text1"/>
                <w:kern w:val="0"/>
                <w:szCs w:val="21"/>
                <w:lang w:bidi="ar"/>
                <w14:textFill>
                  <w14:solidFill>
                    <w14:schemeClr w14:val="tx1"/>
                  </w14:solidFill>
                </w14:textFill>
              </w:rPr>
              <w:t>感应设备:</w:t>
            </w:r>
            <w:r>
              <w:rPr>
                <w:rFonts w:hint="eastAsia" w:ascii="宋体" w:hAnsi="宋体" w:cs="宋体"/>
                <w:snapToGrid w:val="0"/>
                <w:color w:val="000000" w:themeColor="text1"/>
                <w:kern w:val="0"/>
                <w:szCs w:val="21"/>
                <w:lang w:bidi="ar"/>
                <w14:textFill>
                  <w14:solidFill>
                    <w14:schemeClr w14:val="tx1"/>
                  </w14:solidFill>
                </w14:textFill>
              </w:rPr>
              <w:t>红外摄像头；</w:t>
            </w:r>
            <w:r>
              <w:rPr>
                <w:rFonts w:hint="eastAsia" w:ascii="宋体" w:hAnsi="宋体" w:cs="宋体"/>
                <w:b/>
                <w:bCs/>
                <w:snapToGrid w:val="0"/>
                <w:color w:val="000000" w:themeColor="text1"/>
                <w:kern w:val="0"/>
                <w:szCs w:val="21"/>
                <w:lang w:bidi="ar"/>
                <w14:textFill>
                  <w14:solidFill>
                    <w14:schemeClr w14:val="tx1"/>
                  </w14:solidFill>
                </w14:textFill>
              </w:rPr>
              <w:t>互动软件:</w:t>
            </w:r>
            <w:r>
              <w:rPr>
                <w:rFonts w:hint="eastAsia" w:ascii="宋体" w:hAnsi="宋体" w:cs="宋体"/>
                <w:snapToGrid w:val="0"/>
                <w:color w:val="000000" w:themeColor="text1"/>
                <w:kern w:val="0"/>
                <w:szCs w:val="21"/>
                <w:lang w:bidi="ar"/>
                <w14:textFill>
                  <w14:solidFill>
                    <w14:schemeClr w14:val="tx1"/>
                  </w14:solidFill>
                </w14:textFill>
              </w:rPr>
              <w:t>40款游戏(不定期免费更新)4米投影距离投2.4*1.8米；</w:t>
            </w:r>
            <w:r>
              <w:rPr>
                <w:rFonts w:hint="eastAsia" w:ascii="宋体" w:hAnsi="宋体" w:cs="宋体"/>
                <w:b/>
                <w:bCs/>
                <w:snapToGrid w:val="0"/>
                <w:color w:val="000000" w:themeColor="text1"/>
                <w:kern w:val="0"/>
                <w:szCs w:val="21"/>
                <w:lang w:bidi="ar"/>
                <w14:textFill>
                  <w14:solidFill>
                    <w14:schemeClr w14:val="tx1"/>
                  </w14:solidFill>
                </w14:textFill>
              </w:rPr>
              <w:t>其他配件:</w:t>
            </w:r>
            <w:r>
              <w:rPr>
                <w:rFonts w:hint="eastAsia" w:ascii="宋体" w:hAnsi="宋体" w:cs="宋体"/>
                <w:snapToGrid w:val="0"/>
                <w:color w:val="000000" w:themeColor="text1"/>
                <w:kern w:val="0"/>
                <w:szCs w:val="21"/>
                <w:lang w:bidi="ar"/>
                <w14:textFill>
                  <w14:solidFill>
                    <w14:schemeClr w14:val="tx1"/>
                  </w14:solidFill>
                </w14:textFill>
              </w:rPr>
              <w:t>吊架，音响，键鼠，线材。</w:t>
            </w:r>
          </w:p>
        </w:tc>
        <w:tc>
          <w:tcPr>
            <w:tcW w:w="602" w:type="dxa"/>
            <w:tcBorders>
              <w:top w:val="single" w:color="000000" w:sz="4" w:space="0"/>
              <w:left w:val="single" w:color="000000" w:sz="4" w:space="0"/>
              <w:bottom w:val="single" w:color="000000" w:sz="4" w:space="0"/>
              <w:right w:val="single" w:color="000000" w:sz="4" w:space="0"/>
            </w:tcBorders>
            <w:vAlign w:val="center"/>
          </w:tcPr>
          <w:p w14:paraId="130DC6C3">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155D747D">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01C60E89">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奎牙镇科普馆</w:t>
            </w:r>
          </w:p>
        </w:tc>
      </w:tr>
      <w:tr w14:paraId="526C1E91">
        <w:tblPrEx>
          <w:tblCellMar>
            <w:top w:w="0" w:type="dxa"/>
            <w:left w:w="108" w:type="dxa"/>
            <w:bottom w:w="0" w:type="dxa"/>
            <w:right w:w="108" w:type="dxa"/>
          </w:tblCellMar>
        </w:tblPrEx>
        <w:trPr>
          <w:trHeight w:val="84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15ACF26F">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3</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39F1E508">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人类的起源展板</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6417B3ED">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7B48024A">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基材：</w:t>
            </w:r>
            <w:r>
              <w:rPr>
                <w:rFonts w:hint="eastAsia" w:ascii="宋体" w:hAnsi="宋体" w:cs="宋体"/>
                <w:snapToGrid w:val="0"/>
                <w:color w:val="000000" w:themeColor="text1"/>
                <w:kern w:val="0"/>
                <w:szCs w:val="21"/>
                <w:lang w:bidi="ar"/>
                <w14:textFill>
                  <w14:solidFill>
                    <w14:schemeClr w14:val="tx1"/>
                  </w14:solidFill>
                </w14:textFill>
              </w:rPr>
              <w:t xml:space="preserve">PVC 雪弗板 </w:t>
            </w:r>
            <w:r>
              <w:rPr>
                <w:rFonts w:hint="eastAsia" w:ascii="宋体" w:hAnsi="宋体" w:cs="宋体"/>
                <w:b/>
                <w:bCs/>
                <w:snapToGrid w:val="0"/>
                <w:color w:val="000000" w:themeColor="text1"/>
                <w:kern w:val="0"/>
                <w:szCs w:val="21"/>
                <w:lang w:bidi="ar"/>
                <w14:textFill>
                  <w14:solidFill>
                    <w14:schemeClr w14:val="tx1"/>
                  </w14:solidFill>
                </w14:textFill>
              </w:rPr>
              <w:t xml:space="preserve"> 厚度：</w:t>
            </w:r>
            <w:r>
              <w:rPr>
                <w:rFonts w:hint="eastAsia" w:ascii="宋体" w:hAnsi="宋体" w:cs="宋体"/>
                <w:snapToGrid w:val="0"/>
                <w:color w:val="000000" w:themeColor="text1"/>
                <w:kern w:val="0"/>
                <w:szCs w:val="21"/>
                <w:lang w:bidi="ar"/>
                <w14:textFill>
                  <w14:solidFill>
                    <w14:schemeClr w14:val="tx1"/>
                  </w14:solidFill>
                </w14:textFill>
              </w:rPr>
              <w:t xml:space="preserve">8mm 彩色印刷 </w:t>
            </w:r>
            <w:r>
              <w:rPr>
                <w:rFonts w:hint="eastAsia" w:ascii="宋体" w:hAnsi="宋体" w:cs="宋体"/>
                <w:b/>
                <w:bCs/>
                <w:snapToGrid w:val="0"/>
                <w:color w:val="000000" w:themeColor="text1"/>
                <w:kern w:val="0"/>
                <w:szCs w:val="21"/>
                <w:lang w:bidi="ar"/>
                <w14:textFill>
                  <w14:solidFill>
                    <w14:schemeClr w14:val="tx1"/>
                  </w14:solidFill>
                </w14:textFill>
              </w:rPr>
              <w:t xml:space="preserve"> 尺寸</w:t>
            </w:r>
            <w:r>
              <w:rPr>
                <w:rFonts w:hint="eastAsia" w:ascii="宋体" w:hAnsi="宋体" w:cs="宋体"/>
                <w:snapToGrid w:val="0"/>
                <w:color w:val="000000" w:themeColor="text1"/>
                <w:kern w:val="0"/>
                <w:szCs w:val="21"/>
                <w:lang w:bidi="ar"/>
                <w14:textFill>
                  <w14:solidFill>
                    <w14:schemeClr w14:val="tx1"/>
                  </w14:solidFill>
                </w14:textFill>
              </w:rPr>
              <w:t>：10平米</w:t>
            </w:r>
          </w:p>
        </w:tc>
        <w:tc>
          <w:tcPr>
            <w:tcW w:w="602" w:type="dxa"/>
            <w:tcBorders>
              <w:top w:val="single" w:color="000000" w:sz="4" w:space="0"/>
              <w:left w:val="single" w:color="000000" w:sz="4" w:space="0"/>
              <w:bottom w:val="single" w:color="000000" w:sz="4" w:space="0"/>
              <w:right w:val="single" w:color="000000" w:sz="4" w:space="0"/>
            </w:tcBorders>
            <w:vAlign w:val="center"/>
          </w:tcPr>
          <w:p w14:paraId="48F7F30F">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4C39A021">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3</w:t>
            </w:r>
          </w:p>
        </w:tc>
        <w:tc>
          <w:tcPr>
            <w:tcW w:w="1101" w:type="dxa"/>
            <w:tcBorders>
              <w:top w:val="single" w:color="000000" w:sz="4" w:space="0"/>
              <w:left w:val="single" w:color="000000" w:sz="4" w:space="0"/>
              <w:bottom w:val="single" w:color="000000" w:sz="4" w:space="0"/>
              <w:right w:val="single" w:color="000000" w:sz="4" w:space="0"/>
            </w:tcBorders>
            <w:vAlign w:val="center"/>
          </w:tcPr>
          <w:p w14:paraId="08CAACCF">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奎牙镇科普馆，吐外特乡科普馆，扎瓦镇科普馆</w:t>
            </w:r>
          </w:p>
        </w:tc>
      </w:tr>
      <w:tr w14:paraId="60111CA1">
        <w:tblPrEx>
          <w:tblCellMar>
            <w:top w:w="0" w:type="dxa"/>
            <w:left w:w="108" w:type="dxa"/>
            <w:bottom w:w="0" w:type="dxa"/>
            <w:right w:w="108" w:type="dxa"/>
          </w:tblCellMar>
        </w:tblPrEx>
        <w:trPr>
          <w:trHeight w:val="135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36E36E4A">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4</w:t>
            </w:r>
          </w:p>
        </w:tc>
        <w:tc>
          <w:tcPr>
            <w:tcW w:w="941" w:type="dxa"/>
            <w:tcBorders>
              <w:top w:val="single" w:color="000000" w:sz="4" w:space="0"/>
              <w:left w:val="single" w:color="000000" w:sz="4" w:space="0"/>
              <w:bottom w:val="single" w:color="000000" w:sz="4" w:space="0"/>
              <w:right w:val="single" w:color="000000" w:sz="4" w:space="0"/>
            </w:tcBorders>
            <w:vAlign w:val="center"/>
          </w:tcPr>
          <w:p w14:paraId="082D47C5">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人类起源全息展示柜</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227C67D9">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220235B5">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成像面4面，视觉360度。金字塔材质：</w:t>
            </w:r>
            <w:r>
              <w:rPr>
                <w:rFonts w:hint="eastAsia" w:ascii="宋体" w:hAnsi="宋体" w:cs="宋体"/>
                <w:snapToGrid w:val="0"/>
                <w:color w:val="000000" w:themeColor="text1"/>
                <w:kern w:val="0"/>
                <w:szCs w:val="21"/>
                <w:lang w:bidi="ar"/>
                <w14:textFill>
                  <w14:solidFill>
                    <w14:schemeClr w14:val="tx1"/>
                  </w14:solidFill>
                </w14:textFill>
              </w:rPr>
              <w:t>全息光学分光棱镜；</w:t>
            </w:r>
            <w:r>
              <w:rPr>
                <w:rFonts w:hint="eastAsia" w:ascii="宋体" w:hAnsi="宋体" w:cs="宋体"/>
                <w:b/>
                <w:bCs/>
                <w:snapToGrid w:val="0"/>
                <w:color w:val="000000" w:themeColor="text1"/>
                <w:kern w:val="0"/>
                <w:szCs w:val="21"/>
                <w:lang w:bidi="ar"/>
                <w14:textFill>
                  <w14:solidFill>
                    <w14:schemeClr w14:val="tx1"/>
                  </w14:solidFill>
                </w14:textFill>
              </w:rPr>
              <w:t>面板尺寸：</w:t>
            </w:r>
            <w:r>
              <w:rPr>
                <w:rFonts w:hint="eastAsia" w:ascii="宋体" w:hAnsi="宋体" w:cs="宋体"/>
                <w:snapToGrid w:val="0"/>
                <w:color w:val="000000" w:themeColor="text1"/>
                <w:kern w:val="0"/>
                <w:szCs w:val="21"/>
                <w:lang w:bidi="ar"/>
                <w14:textFill>
                  <w14:solidFill>
                    <w14:schemeClr w14:val="tx1"/>
                  </w14:solidFill>
                </w14:textFill>
              </w:rPr>
              <w:t>0.8米x0.8米；</w:t>
            </w:r>
            <w:r>
              <w:rPr>
                <w:rFonts w:hint="eastAsia" w:ascii="宋体" w:hAnsi="宋体" w:cs="宋体"/>
                <w:b/>
                <w:bCs/>
                <w:snapToGrid w:val="0"/>
                <w:color w:val="000000" w:themeColor="text1"/>
                <w:kern w:val="0"/>
                <w:szCs w:val="21"/>
                <w:lang w:bidi="ar"/>
                <w14:textFill>
                  <w14:solidFill>
                    <w14:schemeClr w14:val="tx1"/>
                  </w14:solidFill>
                </w14:textFill>
              </w:rPr>
              <w:t>显示区域：</w:t>
            </w:r>
            <w:r>
              <w:rPr>
                <w:rFonts w:hint="eastAsia" w:ascii="宋体" w:hAnsi="宋体" w:cs="宋体"/>
                <w:snapToGrid w:val="0"/>
                <w:color w:val="000000" w:themeColor="text1"/>
                <w:kern w:val="0"/>
                <w:szCs w:val="21"/>
                <w:lang w:bidi="ar"/>
                <w14:textFill>
                  <w14:solidFill>
                    <w14:schemeClr w14:val="tx1"/>
                  </w14:solidFill>
                </w14:textFill>
              </w:rPr>
              <w:t>宽287mm高216mm；</w:t>
            </w:r>
            <w:r>
              <w:rPr>
                <w:rFonts w:hint="eastAsia" w:ascii="宋体" w:hAnsi="宋体" w:cs="宋体"/>
                <w:b/>
                <w:bCs/>
                <w:snapToGrid w:val="0"/>
                <w:color w:val="000000" w:themeColor="text1"/>
                <w:kern w:val="0"/>
                <w:szCs w:val="21"/>
                <w:lang w:bidi="ar"/>
                <w14:textFill>
                  <w14:solidFill>
                    <w14:schemeClr w14:val="tx1"/>
                  </w14:solidFill>
                </w14:textFill>
              </w:rPr>
              <w:t>主控屏触摸方式：</w:t>
            </w:r>
            <w:r>
              <w:rPr>
                <w:rFonts w:hint="eastAsia" w:ascii="宋体" w:hAnsi="宋体" w:cs="宋体"/>
                <w:snapToGrid w:val="0"/>
                <w:color w:val="000000" w:themeColor="text1"/>
                <w:kern w:val="0"/>
                <w:szCs w:val="21"/>
                <w:lang w:bidi="ar"/>
                <w14:textFill>
                  <w14:solidFill>
                    <w14:schemeClr w14:val="tx1"/>
                  </w14:solidFill>
                </w14:textFill>
              </w:rPr>
              <w:t>电容触摸；</w:t>
            </w:r>
            <w:r>
              <w:rPr>
                <w:rFonts w:hint="eastAsia" w:ascii="宋体" w:hAnsi="宋体" w:cs="宋体"/>
                <w:b/>
                <w:bCs/>
                <w:snapToGrid w:val="0"/>
                <w:color w:val="000000" w:themeColor="text1"/>
                <w:kern w:val="0"/>
                <w:szCs w:val="21"/>
                <w:lang w:bidi="ar"/>
                <w14:textFill>
                  <w14:solidFill>
                    <w14:schemeClr w14:val="tx1"/>
                  </w14:solidFill>
                </w14:textFill>
              </w:rPr>
              <w:t>主控屏分辨率：</w:t>
            </w:r>
            <w:r>
              <w:rPr>
                <w:rFonts w:hint="eastAsia" w:ascii="宋体" w:hAnsi="宋体" w:cs="宋体"/>
                <w:snapToGrid w:val="0"/>
                <w:color w:val="000000" w:themeColor="text1"/>
                <w:kern w:val="0"/>
                <w:szCs w:val="21"/>
                <w:lang w:bidi="ar"/>
                <w14:textFill>
                  <w14:solidFill>
                    <w14:schemeClr w14:val="tx1"/>
                  </w14:solidFill>
                </w14:textFill>
              </w:rPr>
              <w:t>1920*1080；</w:t>
            </w:r>
            <w:r>
              <w:rPr>
                <w:rFonts w:hint="eastAsia" w:ascii="宋体" w:hAnsi="宋体" w:cs="宋体"/>
                <w:b/>
                <w:bCs/>
                <w:snapToGrid w:val="0"/>
                <w:color w:val="000000" w:themeColor="text1"/>
                <w:kern w:val="0"/>
                <w:szCs w:val="21"/>
                <w:lang w:bidi="ar"/>
                <w14:textFill>
                  <w14:solidFill>
                    <w14:schemeClr w14:val="tx1"/>
                  </w14:solidFill>
                </w14:textFill>
              </w:rPr>
              <w:t>主机配置：</w:t>
            </w:r>
            <w:r>
              <w:rPr>
                <w:rFonts w:hint="eastAsia" w:ascii="宋体" w:hAnsi="宋体" w:cs="宋体"/>
                <w:snapToGrid w:val="0"/>
                <w:color w:val="000000" w:themeColor="text1"/>
                <w:kern w:val="0"/>
                <w:szCs w:val="21"/>
                <w:lang w:bidi="ar"/>
                <w14:textFill>
                  <w14:solidFill>
                    <w14:schemeClr w14:val="tx1"/>
                  </w14:solidFill>
                </w14:textFill>
              </w:rPr>
              <w:t>I3三代+4g+128g 工控主机；</w:t>
            </w:r>
            <w:r>
              <w:rPr>
                <w:rFonts w:hint="eastAsia" w:ascii="宋体" w:hAnsi="宋体" w:cs="宋体"/>
                <w:b/>
                <w:bCs/>
                <w:snapToGrid w:val="0"/>
                <w:color w:val="000000" w:themeColor="text1"/>
                <w:kern w:val="0"/>
                <w:szCs w:val="21"/>
                <w:lang w:bidi="ar"/>
                <w14:textFill>
                  <w14:solidFill>
                    <w14:schemeClr w14:val="tx1"/>
                  </w14:solidFill>
                </w14:textFill>
              </w:rPr>
              <w:t>输入电压：</w:t>
            </w:r>
            <w:r>
              <w:rPr>
                <w:rFonts w:hint="eastAsia" w:ascii="宋体" w:hAnsi="宋体" w:cs="宋体"/>
                <w:snapToGrid w:val="0"/>
                <w:color w:val="000000" w:themeColor="text1"/>
                <w:kern w:val="0"/>
                <w:szCs w:val="21"/>
                <w:lang w:bidi="ar"/>
                <w14:textFill>
                  <w14:solidFill>
                    <w14:schemeClr w14:val="tx1"/>
                  </w14:solidFill>
                </w14:textFill>
              </w:rPr>
              <w:t>AC110-240V(50Hz-60Hz)；</w:t>
            </w:r>
            <w:r>
              <w:rPr>
                <w:rFonts w:hint="eastAsia" w:ascii="宋体" w:hAnsi="宋体" w:cs="宋体"/>
                <w:b/>
                <w:bCs/>
                <w:snapToGrid w:val="0"/>
                <w:color w:val="000000" w:themeColor="text1"/>
                <w:kern w:val="0"/>
                <w:szCs w:val="21"/>
                <w:lang w:bidi="ar"/>
                <w14:textFill>
                  <w14:solidFill>
                    <w14:schemeClr w14:val="tx1"/>
                  </w14:solidFill>
                </w14:textFill>
              </w:rPr>
              <w:t>视屏格式：</w:t>
            </w:r>
            <w:r>
              <w:rPr>
                <w:rFonts w:hint="eastAsia" w:ascii="宋体" w:hAnsi="宋体" w:cs="宋体"/>
                <w:snapToGrid w:val="0"/>
                <w:color w:val="000000" w:themeColor="text1"/>
                <w:kern w:val="0"/>
                <w:szCs w:val="21"/>
                <w:lang w:bidi="ar"/>
                <w14:textFill>
                  <w14:solidFill>
                    <w14:schemeClr w14:val="tx1"/>
                  </w14:solidFill>
                </w14:textFill>
              </w:rPr>
              <w:t>支持MPG,MPG1，MPG2，MPG4，WMV,RMVB,FLV等格式；</w:t>
            </w:r>
            <w:r>
              <w:rPr>
                <w:rFonts w:hint="eastAsia" w:ascii="宋体" w:hAnsi="宋体" w:cs="宋体"/>
                <w:b/>
                <w:bCs/>
                <w:snapToGrid w:val="0"/>
                <w:color w:val="000000" w:themeColor="text1"/>
                <w:kern w:val="0"/>
                <w:szCs w:val="21"/>
                <w:lang w:bidi="ar"/>
                <w14:textFill>
                  <w14:solidFill>
                    <w14:schemeClr w14:val="tx1"/>
                  </w14:solidFill>
                </w14:textFill>
              </w:rPr>
              <w:t>音响设备：</w:t>
            </w:r>
            <w:r>
              <w:rPr>
                <w:rFonts w:hint="eastAsia" w:ascii="宋体" w:hAnsi="宋体" w:cs="宋体"/>
                <w:snapToGrid w:val="0"/>
                <w:color w:val="000000" w:themeColor="text1"/>
                <w:kern w:val="0"/>
                <w:szCs w:val="21"/>
                <w:lang w:bidi="ar"/>
                <w14:textFill>
                  <w14:solidFill>
                    <w14:schemeClr w14:val="tx1"/>
                  </w14:solidFill>
                </w14:textFill>
              </w:rPr>
              <w:t>高清音质，立体环绕 8Ω5W；</w:t>
            </w:r>
            <w:r>
              <w:rPr>
                <w:rFonts w:hint="eastAsia" w:ascii="宋体" w:hAnsi="宋体" w:cs="宋体"/>
                <w:b/>
                <w:bCs/>
                <w:snapToGrid w:val="0"/>
                <w:color w:val="000000" w:themeColor="text1"/>
                <w:kern w:val="0"/>
                <w:szCs w:val="21"/>
                <w:lang w:bidi="ar"/>
                <w14:textFill>
                  <w14:solidFill>
                    <w14:schemeClr w14:val="tx1"/>
                  </w14:solidFill>
                </w14:textFill>
              </w:rPr>
              <w:t>工作温度：</w:t>
            </w:r>
            <w:r>
              <w:rPr>
                <w:rFonts w:hint="eastAsia" w:ascii="宋体" w:hAnsi="宋体" w:cs="宋体"/>
                <w:snapToGrid w:val="0"/>
                <w:color w:val="000000" w:themeColor="text1"/>
                <w:kern w:val="0"/>
                <w:szCs w:val="21"/>
                <w:lang w:bidi="ar"/>
                <w14:textFill>
                  <w14:solidFill>
                    <w14:schemeClr w14:val="tx1"/>
                  </w14:solidFill>
                </w14:textFill>
              </w:rPr>
              <w:t>0℃～40℃；</w:t>
            </w:r>
            <w:r>
              <w:rPr>
                <w:rFonts w:hint="eastAsia" w:ascii="宋体" w:hAnsi="宋体" w:cs="宋体"/>
                <w:b/>
                <w:bCs/>
                <w:snapToGrid w:val="0"/>
                <w:color w:val="000000" w:themeColor="text1"/>
                <w:kern w:val="0"/>
                <w:szCs w:val="21"/>
                <w:lang w:bidi="ar"/>
                <w14:textFill>
                  <w14:solidFill>
                    <w14:schemeClr w14:val="tx1"/>
                  </w14:solidFill>
                </w14:textFill>
              </w:rPr>
              <w:t>输入接口：</w:t>
            </w:r>
            <w:r>
              <w:rPr>
                <w:rFonts w:hint="eastAsia" w:ascii="宋体" w:hAnsi="宋体" w:cs="宋体"/>
                <w:snapToGrid w:val="0"/>
                <w:color w:val="000000" w:themeColor="text1"/>
                <w:kern w:val="0"/>
                <w:szCs w:val="21"/>
                <w:lang w:bidi="ar"/>
                <w14:textFill>
                  <w14:solidFill>
                    <w14:schemeClr w14:val="tx1"/>
                  </w14:solidFill>
                </w14:textFill>
              </w:rPr>
              <w:t>USB；</w:t>
            </w:r>
            <w:r>
              <w:rPr>
                <w:rFonts w:hint="eastAsia" w:ascii="宋体" w:hAnsi="宋体" w:cs="宋体"/>
                <w:b/>
                <w:bCs/>
                <w:snapToGrid w:val="0"/>
                <w:color w:val="000000" w:themeColor="text1"/>
                <w:kern w:val="0"/>
                <w:szCs w:val="21"/>
                <w:lang w:bidi="ar"/>
                <w14:textFill>
                  <w14:solidFill>
                    <w14:schemeClr w14:val="tx1"/>
                  </w14:solidFill>
                </w14:textFill>
              </w:rPr>
              <w:t>额定功率：</w:t>
            </w:r>
            <w:r>
              <w:rPr>
                <w:rStyle w:val="96"/>
                <w:snapToGrid w:val="0"/>
                <w:color w:val="000000" w:themeColor="text1"/>
                <w:sz w:val="21"/>
                <w:szCs w:val="21"/>
                <w:lang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600W。</w:t>
            </w:r>
          </w:p>
        </w:tc>
        <w:tc>
          <w:tcPr>
            <w:tcW w:w="602" w:type="dxa"/>
            <w:tcBorders>
              <w:top w:val="single" w:color="000000" w:sz="4" w:space="0"/>
              <w:left w:val="single" w:color="000000" w:sz="4" w:space="0"/>
              <w:bottom w:val="single" w:color="000000" w:sz="4" w:space="0"/>
              <w:right w:val="single" w:color="000000" w:sz="4" w:space="0"/>
            </w:tcBorders>
            <w:vAlign w:val="center"/>
          </w:tcPr>
          <w:p w14:paraId="79C342C5">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0A58E2C8">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3</w:t>
            </w:r>
          </w:p>
        </w:tc>
        <w:tc>
          <w:tcPr>
            <w:tcW w:w="1101" w:type="dxa"/>
            <w:tcBorders>
              <w:top w:val="single" w:color="000000" w:sz="4" w:space="0"/>
              <w:left w:val="single" w:color="000000" w:sz="4" w:space="0"/>
              <w:bottom w:val="single" w:color="000000" w:sz="4" w:space="0"/>
              <w:right w:val="single" w:color="000000" w:sz="4" w:space="0"/>
            </w:tcBorders>
            <w:vAlign w:val="center"/>
          </w:tcPr>
          <w:p w14:paraId="148E40C8">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奎牙镇科普馆，扎瓦镇科普馆，吐外特乡科普馆</w:t>
            </w:r>
          </w:p>
        </w:tc>
      </w:tr>
      <w:tr w14:paraId="1C0BDD50">
        <w:tblPrEx>
          <w:tblCellMar>
            <w:top w:w="0" w:type="dxa"/>
            <w:left w:w="108" w:type="dxa"/>
            <w:bottom w:w="0" w:type="dxa"/>
            <w:right w:w="108" w:type="dxa"/>
          </w:tblCellMar>
        </w:tblPrEx>
        <w:trPr>
          <w:trHeight w:val="404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631E2F97">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5</w:t>
            </w:r>
          </w:p>
        </w:tc>
        <w:tc>
          <w:tcPr>
            <w:tcW w:w="941" w:type="dxa"/>
            <w:tcBorders>
              <w:top w:val="single" w:color="000000" w:sz="4" w:space="0"/>
              <w:left w:val="single" w:color="000000" w:sz="4" w:space="0"/>
              <w:bottom w:val="single" w:color="000000" w:sz="4" w:space="0"/>
              <w:right w:val="single" w:color="000000" w:sz="4" w:space="0"/>
            </w:tcBorders>
            <w:vAlign w:val="center"/>
          </w:tcPr>
          <w:p w14:paraId="12B0363F">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VR智慧社区学习机</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1C7F4DB9">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3834EE1D">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盒体尺寸：</w:t>
            </w:r>
            <w:r>
              <w:rPr>
                <w:rFonts w:hint="eastAsia" w:ascii="宋体" w:hAnsi="宋体" w:cs="宋体"/>
                <w:snapToGrid w:val="0"/>
                <w:color w:val="000000" w:themeColor="text1"/>
                <w:kern w:val="0"/>
                <w:szCs w:val="21"/>
                <w:lang w:bidi="ar"/>
                <w14:textFill>
                  <w14:solidFill>
                    <w14:schemeClr w14:val="tx1"/>
                  </w14:solidFill>
                </w14:textFill>
              </w:rPr>
              <w:t xml:space="preserve"> 293*138.5*221.5（mm）；</w:t>
            </w:r>
            <w:r>
              <w:rPr>
                <w:rFonts w:hint="eastAsia" w:ascii="宋体" w:hAnsi="宋体" w:cs="宋体"/>
                <w:b/>
                <w:bCs/>
                <w:snapToGrid w:val="0"/>
                <w:color w:val="000000" w:themeColor="text1"/>
                <w:kern w:val="0"/>
                <w:szCs w:val="21"/>
                <w:lang w:bidi="ar"/>
                <w14:textFill>
                  <w14:solidFill>
                    <w14:schemeClr w14:val="tx1"/>
                  </w14:solidFill>
                </w14:textFill>
              </w:rPr>
              <w:t>三、光学</w:t>
            </w:r>
            <w:r>
              <w:rPr>
                <w:rFonts w:hint="eastAsia" w:ascii="宋体" w:hAnsi="宋体" w:cs="宋体"/>
                <w:snapToGrid w:val="0"/>
                <w:color w:val="000000" w:themeColor="text1"/>
                <w:kern w:val="0"/>
                <w:szCs w:val="21"/>
                <w:lang w:bidi="ar"/>
                <w14:textFill>
                  <w14:solidFill>
                    <w14:schemeClr w14:val="tx1"/>
                  </w14:solidFill>
                </w14:textFill>
              </w:rPr>
              <w:t>1）视场角：98°；2）透镜；3）瞳距调节：支持物理瞳距调节，三档：58/63.5/69mm；4）护眼模式：通过TUV低蓝光认证，可以在系统设置中开启该功能。</w:t>
            </w:r>
            <w:r>
              <w:rPr>
                <w:rFonts w:hint="eastAsia" w:ascii="宋体" w:hAnsi="宋体" w:cs="宋体"/>
                <w:b/>
                <w:bCs/>
                <w:snapToGrid w:val="0"/>
                <w:color w:val="000000" w:themeColor="text1"/>
                <w:kern w:val="0"/>
                <w:szCs w:val="21"/>
                <w:lang w:bidi="ar"/>
                <w14:textFill>
                  <w14:solidFill>
                    <w14:schemeClr w14:val="tx1"/>
                  </w14:solidFill>
                </w14:textFill>
              </w:rPr>
              <w:t>五、摄像头</w:t>
            </w:r>
            <w:r>
              <w:rPr>
                <w:rFonts w:hint="eastAsia" w:ascii="宋体" w:hAnsi="宋体" w:cs="宋体"/>
                <w:snapToGrid w:val="0"/>
                <w:color w:val="000000" w:themeColor="text1"/>
                <w:kern w:val="0"/>
                <w:szCs w:val="21"/>
                <w:lang w:bidi="ar"/>
                <w14:textFill>
                  <w14:solidFill>
                    <w14:schemeClr w14:val="tx1"/>
                  </w14:solidFill>
                </w14:textFill>
              </w:rPr>
              <w:t>1）前置摄像头：鱼眼摄像头(640x480@120Hz, FOV:166°) x 4，支持头部定位。</w:t>
            </w:r>
            <w:r>
              <w:rPr>
                <w:rFonts w:hint="eastAsia" w:ascii="宋体" w:hAnsi="宋体" w:cs="宋体"/>
                <w:b/>
                <w:bCs/>
                <w:snapToGrid w:val="0"/>
                <w:color w:val="000000" w:themeColor="text1"/>
                <w:kern w:val="0"/>
                <w:szCs w:val="21"/>
                <w:lang w:bidi="ar"/>
                <w14:textFill>
                  <w14:solidFill>
                    <w14:schemeClr w14:val="tx1"/>
                  </w14:solidFill>
                </w14:textFill>
              </w:rPr>
              <w:t>六、交互</w:t>
            </w:r>
            <w:r>
              <w:rPr>
                <w:rFonts w:hint="eastAsia" w:ascii="宋体" w:hAnsi="宋体" w:cs="宋体"/>
                <w:snapToGrid w:val="0"/>
                <w:color w:val="000000" w:themeColor="text1"/>
                <w:kern w:val="0"/>
                <w:szCs w:val="21"/>
                <w:lang w:bidi="ar"/>
                <w14:textFill>
                  <w14:solidFill>
                    <w14:schemeClr w14:val="tx1"/>
                  </w14:solidFill>
                </w14:textFill>
              </w:rPr>
              <w:t>1）手柄：体感手柄 x 2，支持光学定位，支持线性振动马达；2）机身按键：电源键，APP键（返回键），确认键，Home键，音量加，音量减。</w:t>
            </w:r>
            <w:r>
              <w:rPr>
                <w:rFonts w:hint="eastAsia" w:ascii="宋体" w:hAnsi="宋体" w:cs="宋体"/>
                <w:b/>
                <w:bCs/>
                <w:snapToGrid w:val="0"/>
                <w:color w:val="000000" w:themeColor="text1"/>
                <w:kern w:val="0"/>
                <w:szCs w:val="21"/>
                <w:lang w:bidi="ar"/>
                <w14:textFill>
                  <w14:solidFill>
                    <w14:schemeClr w14:val="tx1"/>
                  </w14:solidFill>
                </w14:textFill>
              </w:rPr>
              <w:t>七、设计及人体工程</w:t>
            </w:r>
            <w:r>
              <w:rPr>
                <w:rFonts w:hint="eastAsia" w:ascii="宋体" w:hAnsi="宋体" w:cs="宋体"/>
                <w:snapToGrid w:val="0"/>
                <w:color w:val="000000" w:themeColor="text1"/>
                <w:kern w:val="0"/>
                <w:szCs w:val="21"/>
                <w:lang w:bidi="ar"/>
                <w14:textFill>
                  <w14:solidFill>
                    <w14:schemeClr w14:val="tx1"/>
                  </w14:solidFill>
                </w14:textFill>
              </w:rPr>
              <w:t xml:space="preserve">  1）绑带：软质侧绑带，体积小巧，方便收纳；2）泡棉：可替换的舒适PU泡棉；3）人体工程设计：前置头盔和后置电池组成更为合理的力学分担设计，佩戴面部舒适。</w:t>
            </w:r>
            <w:r>
              <w:rPr>
                <w:rFonts w:hint="eastAsia" w:ascii="宋体" w:hAnsi="宋体" w:cs="宋体"/>
                <w:b/>
                <w:bCs/>
                <w:snapToGrid w:val="0"/>
                <w:color w:val="000000" w:themeColor="text1"/>
                <w:kern w:val="0"/>
                <w:szCs w:val="21"/>
                <w:lang w:bidi="ar"/>
                <w14:textFill>
                  <w14:solidFill>
                    <w14:schemeClr w14:val="tx1"/>
                  </w14:solidFill>
                </w14:textFill>
              </w:rPr>
              <w:t>八、电源</w:t>
            </w:r>
            <w:r>
              <w:rPr>
                <w:rFonts w:hint="eastAsia" w:ascii="宋体" w:hAnsi="宋体" w:cs="宋体"/>
                <w:snapToGrid w:val="0"/>
                <w:color w:val="000000" w:themeColor="text1"/>
                <w:kern w:val="0"/>
                <w:szCs w:val="21"/>
                <w:lang w:bidi="ar"/>
                <w14:textFill>
                  <w14:solidFill>
                    <w14:schemeClr w14:val="tx1"/>
                  </w14:solidFill>
                </w14:textFill>
              </w:rPr>
              <w:t>1）充电：支持QC3.0快速充电；2）电池容量：</w:t>
            </w:r>
            <w:r>
              <w:rPr>
                <w:rFonts w:hint="eastAsia" w:ascii="宋体" w:hAnsi="宋体" w:cs="宋体"/>
                <w:snapToGrid w:val="0"/>
                <w:color w:val="000000" w:themeColor="text1"/>
                <w:kern w:val="0"/>
                <w:szCs w:val="21"/>
                <w:lang w:val="en-US" w:eastAsia="zh-CN"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5300mAh。</w:t>
            </w:r>
            <w:r>
              <w:rPr>
                <w:rFonts w:hint="eastAsia" w:ascii="宋体" w:hAnsi="宋体" w:cs="宋体"/>
                <w:b/>
                <w:bCs/>
                <w:snapToGrid w:val="0"/>
                <w:color w:val="000000" w:themeColor="text1"/>
                <w:kern w:val="0"/>
                <w:szCs w:val="21"/>
                <w:lang w:bidi="ar"/>
                <w14:textFill>
                  <w14:solidFill>
                    <w14:schemeClr w14:val="tx1"/>
                  </w14:solidFill>
                </w14:textFill>
              </w:rPr>
              <w:t>九、声学</w:t>
            </w:r>
            <w:r>
              <w:rPr>
                <w:rFonts w:hint="eastAsia" w:ascii="宋体" w:hAnsi="宋体" w:cs="宋体"/>
                <w:snapToGrid w:val="0"/>
                <w:color w:val="000000" w:themeColor="text1"/>
                <w:kern w:val="0"/>
                <w:szCs w:val="21"/>
                <w:lang w:bidi="ar"/>
                <w14:textFill>
                  <w14:solidFill>
                    <w14:schemeClr w14:val="tx1"/>
                  </w14:solidFill>
                </w14:textFill>
              </w:rPr>
              <w:t xml:space="preserve"> 1）扬声器：内置双立体声喇叭；2）麦克风：双麦克降噪，全指向麦克风；</w:t>
            </w:r>
          </w:p>
        </w:tc>
        <w:tc>
          <w:tcPr>
            <w:tcW w:w="602" w:type="dxa"/>
            <w:tcBorders>
              <w:top w:val="single" w:color="000000" w:sz="4" w:space="0"/>
              <w:left w:val="single" w:color="000000" w:sz="4" w:space="0"/>
              <w:bottom w:val="single" w:color="000000" w:sz="4" w:space="0"/>
              <w:right w:val="single" w:color="000000" w:sz="4" w:space="0"/>
            </w:tcBorders>
            <w:vAlign w:val="center"/>
          </w:tcPr>
          <w:p w14:paraId="0A7C9B7D">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台</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5243FFF6">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2375B2D7">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奎牙镇科普馆</w:t>
            </w:r>
          </w:p>
        </w:tc>
      </w:tr>
      <w:tr w14:paraId="367A8458">
        <w:tblPrEx>
          <w:tblCellMar>
            <w:top w:w="0" w:type="dxa"/>
            <w:left w:w="108" w:type="dxa"/>
            <w:bottom w:w="0" w:type="dxa"/>
            <w:right w:w="108" w:type="dxa"/>
          </w:tblCellMar>
        </w:tblPrEx>
        <w:trPr>
          <w:trHeight w:val="1648"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30D993F3">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6</w:t>
            </w:r>
          </w:p>
        </w:tc>
        <w:tc>
          <w:tcPr>
            <w:tcW w:w="941" w:type="dxa"/>
            <w:tcBorders>
              <w:top w:val="single" w:color="000000" w:sz="4" w:space="0"/>
              <w:left w:val="single" w:color="000000" w:sz="4" w:space="0"/>
              <w:bottom w:val="single" w:color="000000" w:sz="4" w:space="0"/>
              <w:right w:val="single" w:color="000000" w:sz="4" w:space="0"/>
            </w:tcBorders>
            <w:vAlign w:val="center"/>
          </w:tcPr>
          <w:p w14:paraId="4CCF8833">
            <w:pPr>
              <w:widowControl/>
              <w:jc w:val="center"/>
              <w:textAlignment w:val="center"/>
              <w:rPr>
                <w:rFonts w:hint="eastAsia" w:ascii="宋体" w:hAnsi="宋体" w:cs="宋体"/>
                <w:color w:val="000000"/>
                <w:szCs w:val="21"/>
              </w:rPr>
            </w:pPr>
            <w:r>
              <w:rPr>
                <w:b/>
                <w:bCs/>
                <w:color w:val="000000" w:themeColor="text1"/>
                <w14:textFill>
                  <w14:solidFill>
                    <w14:schemeClr w14:val="tx1"/>
                  </w14:solidFill>
                </w14:textFill>
              </w:rPr>
              <w:t>★</w:t>
            </w:r>
            <w:r>
              <w:rPr>
                <w:rFonts w:hint="eastAsia" w:ascii="宋体" w:hAnsi="宋体" w:cs="宋体"/>
                <w:snapToGrid w:val="0"/>
                <w:color w:val="000000"/>
                <w:kern w:val="0"/>
                <w:szCs w:val="21"/>
                <w:lang w:bidi="ar"/>
              </w:rPr>
              <w:t>互动陪伴型人形机器人</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76F271BB">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38BB8032">
            <w:pPr>
              <w:widowControl/>
              <w:jc w:val="left"/>
              <w:textAlignment w:val="center"/>
              <w:rPr>
                <w:rFonts w:hint="default" w:ascii="宋体" w:hAnsi="宋体" w:eastAsia="宋体" w:cs="宋体"/>
                <w:b/>
                <w:bCs/>
                <w:color w:val="000000" w:themeColor="text1"/>
                <w:szCs w:val="21"/>
                <w:lang w:val="en-US" w:eastAsia="zh-CN"/>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产品尺寸</w:t>
            </w:r>
            <w:r>
              <w:rPr>
                <w:rFonts w:hint="eastAsia" w:ascii="宋体" w:hAnsi="宋体" w:cs="宋体"/>
                <w:snapToGrid w:val="0"/>
                <w:color w:val="000000" w:themeColor="text1"/>
                <w:kern w:val="0"/>
                <w:szCs w:val="21"/>
                <w:lang w:bidi="ar"/>
                <w14:textFill>
                  <w14:solidFill>
                    <w14:schemeClr w14:val="tx1"/>
                  </w14:solidFill>
                </w14:textFill>
              </w:rPr>
              <w:t>：98*35*20cm；</w:t>
            </w:r>
            <w:r>
              <w:rPr>
                <w:rFonts w:hint="eastAsia" w:ascii="宋体" w:hAnsi="宋体" w:cs="宋体"/>
                <w:b/>
                <w:bCs/>
                <w:snapToGrid w:val="0"/>
                <w:color w:val="000000" w:themeColor="text1"/>
                <w:kern w:val="0"/>
                <w:szCs w:val="21"/>
                <w:lang w:bidi="ar"/>
                <w14:textFill>
                  <w14:solidFill>
                    <w14:schemeClr w14:val="tx1"/>
                  </w14:solidFill>
                </w14:textFill>
              </w:rPr>
              <w:t>整机重量：</w:t>
            </w:r>
            <w:r>
              <w:rPr>
                <w:rFonts w:hint="eastAsia" w:ascii="宋体" w:hAnsi="宋体" w:cs="宋体"/>
                <w:snapToGrid w:val="0"/>
                <w:color w:val="000000" w:themeColor="text1"/>
                <w:kern w:val="0"/>
                <w:szCs w:val="21"/>
                <w:lang w:bidi="ar"/>
                <w14:textFill>
                  <w14:solidFill>
                    <w14:schemeClr w14:val="tx1"/>
                  </w14:solidFill>
                </w14:textFill>
              </w:rPr>
              <w:t>约17kg；</w:t>
            </w:r>
            <w:r>
              <w:rPr>
                <w:rFonts w:hint="eastAsia" w:ascii="宋体" w:hAnsi="宋体" w:cs="宋体"/>
                <w:b/>
                <w:bCs/>
                <w:snapToGrid w:val="0"/>
                <w:color w:val="000000" w:themeColor="text1"/>
                <w:kern w:val="0"/>
                <w:szCs w:val="21"/>
                <w:lang w:bidi="ar"/>
                <w14:textFill>
                  <w14:solidFill>
                    <w14:schemeClr w14:val="tx1"/>
                  </w14:solidFill>
                </w14:textFill>
              </w:rPr>
              <w:t>总自由度</w:t>
            </w:r>
            <w:r>
              <w:rPr>
                <w:rFonts w:hint="eastAsia" w:ascii="宋体" w:hAnsi="宋体" w:cs="宋体"/>
                <w:snapToGrid w:val="0"/>
                <w:color w:val="000000" w:themeColor="text1"/>
                <w:kern w:val="0"/>
                <w:szCs w:val="21"/>
                <w:lang w:bidi="ar"/>
                <w14:textFill>
                  <w14:solidFill>
                    <w14:schemeClr w14:val="tx1"/>
                  </w14:solidFill>
                </w14:textFill>
              </w:rPr>
              <w:t xml:space="preserve">：21； </w:t>
            </w:r>
            <w:r>
              <w:rPr>
                <w:rFonts w:hint="eastAsia" w:ascii="宋体" w:hAnsi="宋体" w:cs="宋体"/>
                <w:b/>
                <w:bCs/>
                <w:snapToGrid w:val="0"/>
                <w:color w:val="000000" w:themeColor="text1"/>
                <w:kern w:val="0"/>
                <w:szCs w:val="21"/>
                <w:lang w:bidi="ar"/>
                <w14:textFill>
                  <w14:solidFill>
                    <w14:schemeClr w14:val="tx1"/>
                  </w14:solidFill>
                </w14:textFill>
              </w:rPr>
              <w:t>单腿自由度：</w:t>
            </w:r>
            <w:r>
              <w:rPr>
                <w:rFonts w:hint="eastAsia" w:ascii="宋体" w:hAnsi="宋体" w:cs="宋体"/>
                <w:snapToGrid w:val="0"/>
                <w:color w:val="000000" w:themeColor="text1"/>
                <w:kern w:val="0"/>
                <w:szCs w:val="21"/>
                <w:lang w:bidi="ar"/>
                <w14:textFill>
                  <w14:solidFill>
                    <w14:schemeClr w14:val="tx1"/>
                  </w14:solidFill>
                </w14:textFill>
              </w:rPr>
              <w:t>6；</w:t>
            </w:r>
            <w:r>
              <w:rPr>
                <w:rFonts w:hint="eastAsia" w:ascii="宋体" w:hAnsi="宋体" w:cs="宋体"/>
                <w:b/>
                <w:bCs/>
                <w:snapToGrid w:val="0"/>
                <w:color w:val="000000" w:themeColor="text1"/>
                <w:kern w:val="0"/>
                <w:szCs w:val="21"/>
                <w:lang w:bidi="ar"/>
                <w14:textFill>
                  <w14:solidFill>
                    <w14:schemeClr w14:val="tx1"/>
                  </w14:solidFill>
                </w14:textFill>
              </w:rPr>
              <w:t>单臂自由度：</w:t>
            </w:r>
            <w:r>
              <w:rPr>
                <w:rFonts w:hint="eastAsia" w:ascii="宋体" w:hAnsi="宋体" w:cs="宋体"/>
                <w:snapToGrid w:val="0"/>
                <w:color w:val="000000" w:themeColor="text1"/>
                <w:kern w:val="0"/>
                <w:szCs w:val="21"/>
                <w:lang w:bidi="ar"/>
                <w14:textFill>
                  <w14:solidFill>
                    <w14:schemeClr w14:val="tx1"/>
                  </w14:solidFill>
                </w14:textFill>
              </w:rPr>
              <w:t>4；</w:t>
            </w:r>
            <w:r>
              <w:rPr>
                <w:rFonts w:hint="eastAsia" w:ascii="宋体" w:hAnsi="宋体" w:cs="宋体"/>
                <w:b/>
                <w:bCs/>
                <w:snapToGrid w:val="0"/>
                <w:color w:val="000000" w:themeColor="text1"/>
                <w:kern w:val="0"/>
                <w:szCs w:val="21"/>
                <w:lang w:bidi="ar"/>
                <w14:textFill>
                  <w14:solidFill>
                    <w14:schemeClr w14:val="tx1"/>
                  </w14:solidFill>
                </w14:textFill>
              </w:rPr>
              <w:t>腰部自由度：</w:t>
            </w:r>
            <w:r>
              <w:rPr>
                <w:rFonts w:hint="eastAsia" w:ascii="宋体" w:hAnsi="宋体" w:cs="宋体"/>
                <w:snapToGrid w:val="0"/>
                <w:color w:val="000000" w:themeColor="text1"/>
                <w:kern w:val="0"/>
                <w:szCs w:val="21"/>
                <w:lang w:bidi="ar"/>
                <w14:textFill>
                  <w14:solidFill>
                    <w14:schemeClr w14:val="tx1"/>
                  </w14:solidFill>
                </w14:textFill>
              </w:rPr>
              <w:t>1；</w:t>
            </w:r>
            <w:r>
              <w:rPr>
                <w:rFonts w:hint="eastAsia" w:ascii="宋体" w:hAnsi="宋体" w:cs="宋体"/>
                <w:b/>
                <w:bCs/>
                <w:snapToGrid w:val="0"/>
                <w:color w:val="000000" w:themeColor="text1"/>
                <w:kern w:val="0"/>
                <w:szCs w:val="21"/>
                <w:lang w:bidi="ar"/>
                <w14:textFill>
                  <w14:solidFill>
                    <w14:schemeClr w14:val="tx1"/>
                  </w14:solidFill>
                </w14:textFill>
              </w:rPr>
              <w:t>末端形态：</w:t>
            </w:r>
            <w:r>
              <w:rPr>
                <w:rFonts w:hint="eastAsia" w:ascii="宋体" w:hAnsi="宋体" w:cs="宋体"/>
                <w:snapToGrid w:val="0"/>
                <w:color w:val="000000" w:themeColor="text1"/>
                <w:kern w:val="0"/>
                <w:szCs w:val="21"/>
                <w:lang w:bidi="ar"/>
                <w14:textFill>
                  <w14:solidFill>
                    <w14:schemeClr w14:val="tx1"/>
                  </w14:solidFill>
                </w14:textFill>
              </w:rPr>
              <w:t>造型手；</w:t>
            </w:r>
            <w:r>
              <w:rPr>
                <w:rFonts w:hint="eastAsia" w:ascii="宋体" w:hAnsi="宋体" w:cs="宋体"/>
                <w:b/>
                <w:bCs/>
                <w:snapToGrid w:val="0"/>
                <w:color w:val="000000" w:themeColor="text1"/>
                <w:kern w:val="0"/>
                <w:szCs w:val="21"/>
                <w:lang w:bidi="ar"/>
                <w14:textFill>
                  <w14:solidFill>
                    <w14:schemeClr w14:val="tx1"/>
                  </w14:solidFill>
                </w14:textFill>
              </w:rPr>
              <w:t>膝关节最大扭矩：</w:t>
            </w:r>
            <w:r>
              <w:rPr>
                <w:rFonts w:hint="eastAsia" w:ascii="宋体" w:hAnsi="宋体" w:cs="宋体"/>
                <w:snapToGrid w:val="0"/>
                <w:color w:val="000000" w:themeColor="text1"/>
                <w:kern w:val="0"/>
                <w:szCs w:val="21"/>
                <w:lang w:bidi="ar"/>
                <w14:textFill>
                  <w14:solidFill>
                    <w14:schemeClr w14:val="tx1"/>
                  </w14:solidFill>
                </w14:textFill>
              </w:rPr>
              <w:t>70N·m；</w:t>
            </w:r>
            <w:r>
              <w:rPr>
                <w:rFonts w:hint="eastAsia" w:ascii="宋体" w:hAnsi="宋体" w:cs="宋体"/>
                <w:b/>
                <w:bCs/>
                <w:snapToGrid w:val="0"/>
                <w:color w:val="000000" w:themeColor="text1"/>
                <w:kern w:val="0"/>
                <w:szCs w:val="21"/>
                <w:lang w:bidi="ar"/>
                <w14:textFill>
                  <w14:solidFill>
                    <w14:schemeClr w14:val="tx1"/>
                  </w14:solidFill>
                </w14:textFill>
              </w:rPr>
              <w:t xml:space="preserve"> 基础算力：</w:t>
            </w:r>
            <w:r>
              <w:rPr>
                <w:rFonts w:hint="eastAsia" w:ascii="宋体" w:hAnsi="宋体" w:cs="宋体"/>
                <w:snapToGrid w:val="0"/>
                <w:color w:val="000000" w:themeColor="text1"/>
                <w:kern w:val="0"/>
                <w:szCs w:val="21"/>
                <w:lang w:bidi="ar"/>
                <w14:textFill>
                  <w14:solidFill>
                    <w14:schemeClr w14:val="tx1"/>
                  </w14:solidFill>
                </w14:textFill>
              </w:rPr>
              <w:t xml:space="preserve">6TOPs； </w:t>
            </w:r>
            <w:r>
              <w:rPr>
                <w:rFonts w:hint="eastAsia" w:ascii="宋体" w:hAnsi="宋体" w:cs="宋体"/>
                <w:b/>
                <w:bCs/>
                <w:snapToGrid w:val="0"/>
                <w:color w:val="000000" w:themeColor="text1"/>
                <w:kern w:val="0"/>
                <w:szCs w:val="21"/>
                <w:lang w:bidi="ar"/>
                <w14:textFill>
                  <w14:solidFill>
                    <w14:schemeClr w14:val="tx1"/>
                  </w14:solidFill>
                </w14:textFill>
              </w:rPr>
              <w:t>感知传感器：</w:t>
            </w:r>
            <w:r>
              <w:rPr>
                <w:rFonts w:hint="eastAsia" w:ascii="宋体" w:hAnsi="宋体" w:cs="宋体"/>
                <w:snapToGrid w:val="0"/>
                <w:color w:val="000000" w:themeColor="text1"/>
                <w:kern w:val="0"/>
                <w:szCs w:val="21"/>
                <w:lang w:bidi="ar"/>
                <w14:textFill>
                  <w14:solidFill>
                    <w14:schemeClr w14:val="tx1"/>
                  </w14:solidFill>
                </w14:textFill>
              </w:rPr>
              <w:t>相机、IMU智能电池：48v  5.1Ah；</w:t>
            </w:r>
            <w:r>
              <w:rPr>
                <w:rFonts w:hint="eastAsia" w:ascii="宋体" w:hAnsi="宋体" w:cs="宋体"/>
                <w:b/>
                <w:bCs/>
                <w:snapToGrid w:val="0"/>
                <w:color w:val="000000" w:themeColor="text1"/>
                <w:kern w:val="0"/>
                <w:szCs w:val="21"/>
                <w:lang w:bidi="ar"/>
                <w14:textFill>
                  <w14:solidFill>
                    <w14:schemeClr w14:val="tx1"/>
                  </w14:solidFill>
                </w14:textFill>
              </w:rPr>
              <w:t>通讯方式：</w:t>
            </w:r>
            <w:r>
              <w:rPr>
                <w:rFonts w:hint="eastAsia" w:ascii="宋体" w:hAnsi="宋体" w:cs="宋体"/>
                <w:snapToGrid w:val="0"/>
                <w:color w:val="000000" w:themeColor="text1"/>
                <w:kern w:val="0"/>
                <w:szCs w:val="21"/>
                <w:lang w:bidi="ar"/>
                <w14:textFill>
                  <w14:solidFill>
                    <w14:schemeClr w14:val="tx1"/>
                  </w14:solidFill>
                </w14:textFill>
              </w:rPr>
              <w:t>Wi-Fi 蓝牙；</w:t>
            </w:r>
            <w:r>
              <w:rPr>
                <w:rFonts w:hint="eastAsia" w:ascii="宋体" w:hAnsi="宋体" w:cs="宋体"/>
                <w:b/>
                <w:bCs/>
                <w:snapToGrid w:val="0"/>
                <w:color w:val="000000" w:themeColor="text1"/>
                <w:kern w:val="0"/>
                <w:szCs w:val="21"/>
                <w:lang w:bidi="ar"/>
                <w14:textFill>
                  <w14:solidFill>
                    <w14:schemeClr w14:val="tx1"/>
                  </w14:solidFill>
                </w14:textFill>
              </w:rPr>
              <w:t>续航：</w:t>
            </w:r>
            <w:r>
              <w:rPr>
                <w:rFonts w:hint="eastAsia" w:ascii="宋体" w:hAnsi="宋体" w:cs="宋体"/>
                <w:snapToGrid w:val="0"/>
                <w:color w:val="000000" w:themeColor="text1"/>
                <w:kern w:val="0"/>
                <w:szCs w:val="21"/>
                <w:lang w:bidi="ar"/>
                <w14:textFill>
                  <w14:solidFill>
                    <w14:schemeClr w14:val="tx1"/>
                  </w14:solidFill>
                </w14:textFill>
              </w:rPr>
              <w:t>2-3小时</w:t>
            </w:r>
          </w:p>
        </w:tc>
        <w:tc>
          <w:tcPr>
            <w:tcW w:w="602" w:type="dxa"/>
            <w:tcBorders>
              <w:top w:val="single" w:color="000000" w:sz="4" w:space="0"/>
              <w:left w:val="single" w:color="000000" w:sz="4" w:space="0"/>
              <w:bottom w:val="single" w:color="000000" w:sz="4" w:space="0"/>
              <w:right w:val="single" w:color="000000" w:sz="4" w:space="0"/>
            </w:tcBorders>
            <w:vAlign w:val="center"/>
          </w:tcPr>
          <w:p w14:paraId="698249A5">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台</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203C6F5B">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2</w:t>
            </w:r>
          </w:p>
        </w:tc>
        <w:tc>
          <w:tcPr>
            <w:tcW w:w="1101" w:type="dxa"/>
            <w:tcBorders>
              <w:top w:val="single" w:color="000000" w:sz="4" w:space="0"/>
              <w:left w:val="single" w:color="000000" w:sz="4" w:space="0"/>
              <w:bottom w:val="single" w:color="000000" w:sz="4" w:space="0"/>
              <w:right w:val="single" w:color="000000" w:sz="4" w:space="0"/>
            </w:tcBorders>
            <w:vAlign w:val="center"/>
          </w:tcPr>
          <w:p w14:paraId="5557B5EB">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奎牙镇科普馆，扎瓦镇科普馆</w:t>
            </w:r>
          </w:p>
        </w:tc>
      </w:tr>
      <w:tr w14:paraId="5B1F6445">
        <w:tblPrEx>
          <w:tblCellMar>
            <w:top w:w="0" w:type="dxa"/>
            <w:left w:w="108" w:type="dxa"/>
            <w:bottom w:w="0" w:type="dxa"/>
            <w:right w:w="108" w:type="dxa"/>
          </w:tblCellMar>
        </w:tblPrEx>
        <w:trPr>
          <w:trHeight w:val="426"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29315744">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7</w:t>
            </w:r>
          </w:p>
        </w:tc>
        <w:tc>
          <w:tcPr>
            <w:tcW w:w="941" w:type="dxa"/>
            <w:tcBorders>
              <w:top w:val="single" w:color="000000" w:sz="4" w:space="0"/>
              <w:left w:val="single" w:color="000000" w:sz="4" w:space="0"/>
              <w:bottom w:val="single" w:color="000000" w:sz="4" w:space="0"/>
              <w:right w:val="single" w:color="000000" w:sz="4" w:space="0"/>
            </w:tcBorders>
            <w:vAlign w:val="center"/>
          </w:tcPr>
          <w:p w14:paraId="7D77E2AC">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AI智能棋手</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0A7F4A2B">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023C4F3B">
            <w:pPr>
              <w:widowControl/>
              <w:jc w:val="left"/>
              <w:textAlignment w:val="center"/>
              <w:rPr>
                <w:color w:val="000000" w:themeColor="text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产品尺寸：</w:t>
            </w:r>
            <w:r>
              <w:rPr>
                <w:rFonts w:hint="eastAsia" w:ascii="宋体" w:hAnsi="宋体" w:cs="宋体"/>
                <w:snapToGrid w:val="0"/>
                <w:color w:val="000000" w:themeColor="text1"/>
                <w:kern w:val="0"/>
                <w:szCs w:val="21"/>
                <w:lang w:bidi="ar"/>
                <w14:textFill>
                  <w14:solidFill>
                    <w14:schemeClr w14:val="tx1"/>
                  </w14:solidFill>
                </w14:textFill>
              </w:rPr>
              <w:t>170mm*214mm*355mm；</w:t>
            </w:r>
            <w:r>
              <w:rPr>
                <w:rFonts w:hint="eastAsia" w:ascii="宋体" w:hAnsi="宋体" w:cs="宋体"/>
                <w:b/>
                <w:bCs/>
                <w:snapToGrid w:val="0"/>
                <w:color w:val="000000" w:themeColor="text1"/>
                <w:kern w:val="0"/>
                <w:szCs w:val="21"/>
                <w:lang w:bidi="ar"/>
                <w14:textFill>
                  <w14:solidFill>
                    <w14:schemeClr w14:val="tx1"/>
                  </w14:solidFill>
                </w14:textFill>
              </w:rPr>
              <w:t>产品重量(净重) ：</w:t>
            </w:r>
            <w:r>
              <w:rPr>
                <w:rFonts w:hint="eastAsia" w:ascii="宋体" w:hAnsi="宋体" w:cs="宋体"/>
                <w:snapToGrid w:val="0"/>
                <w:color w:val="000000" w:themeColor="text1"/>
                <w:kern w:val="0"/>
                <w:szCs w:val="21"/>
                <w:lang w:bidi="ar"/>
                <w14:textFill>
                  <w14:solidFill>
                    <w14:schemeClr w14:val="tx1"/>
                  </w14:solidFill>
                </w14:textFill>
              </w:rPr>
              <w:t>2.849kg；</w:t>
            </w:r>
            <w:r>
              <w:rPr>
                <w:rFonts w:hint="eastAsia" w:ascii="宋体" w:hAnsi="宋体" w:cs="宋体"/>
                <w:b/>
                <w:bCs/>
                <w:snapToGrid w:val="0"/>
                <w:color w:val="000000" w:themeColor="text1"/>
                <w:kern w:val="0"/>
                <w:szCs w:val="21"/>
                <w:lang w:bidi="ar"/>
                <w14:textFill>
                  <w14:solidFill>
                    <w14:schemeClr w14:val="tx1"/>
                  </w14:solidFill>
                </w14:textFill>
              </w:rPr>
              <w:t>执行标准： GB 6675.1-2014、GB 6675.2-2014GB 6675.3-2014、GB 6675.4-2014GB 19865-2005；无线连接：</w:t>
            </w:r>
            <w:r>
              <w:rPr>
                <w:rFonts w:hint="eastAsia" w:ascii="宋体" w:hAnsi="宋体" w:cs="宋体"/>
                <w:snapToGrid w:val="0"/>
                <w:color w:val="000000" w:themeColor="text1"/>
                <w:kern w:val="0"/>
                <w:szCs w:val="21"/>
                <w:lang w:bidi="ar"/>
                <w14:textFill>
                  <w14:solidFill>
                    <w14:schemeClr w14:val="tx1"/>
                  </w14:solidFill>
                </w14:textFill>
              </w:rPr>
              <w:t>WLAN 802.11 b/g/n /ac 2.4GHZ/5GHZ；</w:t>
            </w:r>
            <w:r>
              <w:rPr>
                <w:rFonts w:hint="eastAsia" w:ascii="宋体" w:hAnsi="宋体" w:cs="宋体"/>
                <w:snapToGrid w:val="0"/>
                <w:color w:val="000000" w:themeColor="text1"/>
                <w:kern w:val="0"/>
                <w:szCs w:val="21"/>
                <w:lang w:bidi="ar"/>
                <w14:textFill>
                  <w14:solidFill>
                    <w14:schemeClr w14:val="tx1"/>
                  </w14:solidFill>
                </w14:textFill>
              </w:rPr>
              <w:br w:type="textWrapping"/>
            </w:r>
            <w:r>
              <w:rPr>
                <w:rFonts w:hint="eastAsia" w:ascii="宋体" w:hAnsi="宋体" w:cs="宋体"/>
                <w:b/>
                <w:bCs/>
                <w:snapToGrid w:val="0"/>
                <w:color w:val="000000" w:themeColor="text1"/>
                <w:kern w:val="0"/>
                <w:szCs w:val="21"/>
                <w:lang w:bidi="ar"/>
                <w14:textFill>
                  <w14:solidFill>
                    <w14:schemeClr w14:val="tx1"/>
                  </w14:solidFill>
                </w14:textFill>
              </w:rPr>
              <w:t>扬声器：</w:t>
            </w:r>
            <w:r>
              <w:rPr>
                <w:rFonts w:hint="eastAsia" w:ascii="宋体" w:hAnsi="宋体" w:cs="宋体"/>
                <w:snapToGrid w:val="0"/>
                <w:color w:val="000000" w:themeColor="text1"/>
                <w:kern w:val="0"/>
                <w:szCs w:val="21"/>
                <w:lang w:bidi="ar"/>
                <w14:textFill>
                  <w14:solidFill>
                    <w14:schemeClr w14:val="tx1"/>
                  </w14:solidFill>
                </w14:textFill>
              </w:rPr>
              <w:t>403W；</w:t>
            </w:r>
            <w:r>
              <w:rPr>
                <w:rFonts w:hint="eastAsia" w:ascii="宋体" w:hAnsi="宋体" w:cs="宋体"/>
                <w:b/>
                <w:bCs/>
                <w:snapToGrid w:val="0"/>
                <w:color w:val="000000" w:themeColor="text1"/>
                <w:kern w:val="0"/>
                <w:szCs w:val="21"/>
                <w:lang w:bidi="ar"/>
                <w14:textFill>
                  <w14:solidFill>
                    <w14:schemeClr w14:val="tx1"/>
                  </w14:solidFill>
                </w14:textFill>
              </w:rPr>
              <w:t>棋盘接口：</w:t>
            </w:r>
            <w:r>
              <w:rPr>
                <w:rFonts w:hint="eastAsia" w:ascii="宋体" w:hAnsi="宋体" w:cs="宋体"/>
                <w:snapToGrid w:val="0"/>
                <w:color w:val="000000" w:themeColor="text1"/>
                <w:kern w:val="0"/>
                <w:szCs w:val="21"/>
                <w:lang w:bidi="ar"/>
                <w14:textFill>
                  <w14:solidFill>
                    <w14:schemeClr w14:val="tx1"/>
                  </w14:solidFill>
                </w14:textFill>
              </w:rPr>
              <w:t>USB Type-C；</w:t>
            </w:r>
            <w:r>
              <w:rPr>
                <w:rFonts w:hint="eastAsia" w:ascii="宋体" w:hAnsi="宋体" w:cs="宋体"/>
                <w:b/>
                <w:bCs/>
                <w:snapToGrid w:val="0"/>
                <w:color w:val="000000" w:themeColor="text1"/>
                <w:kern w:val="0"/>
                <w:szCs w:val="21"/>
                <w:lang w:bidi="ar"/>
                <w14:textFill>
                  <w14:solidFill>
                    <w14:schemeClr w14:val="tx1"/>
                  </w14:solidFill>
                </w14:textFill>
              </w:rPr>
              <w:t>主要成分</w:t>
            </w:r>
            <w:r>
              <w:rPr>
                <w:rFonts w:hint="eastAsia" w:ascii="宋体" w:hAnsi="宋体" w:cs="宋体"/>
                <w:snapToGrid w:val="0"/>
                <w:color w:val="000000" w:themeColor="text1"/>
                <w:kern w:val="0"/>
                <w:szCs w:val="21"/>
                <w:lang w:bidi="ar"/>
                <w14:textFill>
                  <w14:solidFill>
                    <w14:schemeClr w14:val="tx1"/>
                  </w14:solidFill>
                </w14:textFill>
              </w:rPr>
              <w:t>;PC、ABS、电子元件；</w:t>
            </w:r>
            <w:r>
              <w:rPr>
                <w:rFonts w:hint="eastAsia" w:ascii="宋体" w:hAnsi="宋体" w:cs="宋体"/>
                <w:b/>
                <w:bCs/>
                <w:snapToGrid w:val="0"/>
                <w:color w:val="000000" w:themeColor="text1"/>
                <w:kern w:val="0"/>
                <w:szCs w:val="21"/>
                <w:lang w:bidi="ar"/>
                <w14:textFill>
                  <w14:solidFill>
                    <w14:schemeClr w14:val="tx1"/>
                  </w14:solidFill>
                </w14:textFill>
              </w:rPr>
              <w:t>工作温度;</w:t>
            </w:r>
            <w:r>
              <w:rPr>
                <w:rFonts w:hint="eastAsia" w:ascii="宋体" w:hAnsi="宋体" w:cs="宋体"/>
                <w:snapToGrid w:val="0"/>
                <w:color w:val="000000" w:themeColor="text1"/>
                <w:kern w:val="0"/>
                <w:szCs w:val="21"/>
                <w:lang w:bidi="ar"/>
                <w14:textFill>
                  <w14:solidFill>
                    <w14:schemeClr w14:val="tx1"/>
                  </w14:solidFill>
                </w14:textFill>
              </w:rPr>
              <w:t>0°C-40°C；</w:t>
            </w:r>
            <w:r>
              <w:rPr>
                <w:rFonts w:hint="eastAsia" w:ascii="宋体" w:hAnsi="宋体" w:cs="宋体"/>
                <w:b/>
                <w:bCs/>
                <w:snapToGrid w:val="0"/>
                <w:color w:val="000000" w:themeColor="text1"/>
                <w:kern w:val="0"/>
                <w:szCs w:val="21"/>
                <w:lang w:bidi="ar"/>
                <w14:textFill>
                  <w14:solidFill>
                    <w14:schemeClr w14:val="tx1"/>
                  </w14:solidFill>
                </w14:textFill>
              </w:rPr>
              <w:t>机械臂:</w:t>
            </w:r>
            <w:r>
              <w:rPr>
                <w:rFonts w:hint="eastAsia" w:ascii="宋体" w:hAnsi="宋体" w:cs="宋体"/>
                <w:snapToGrid w:val="0"/>
                <w:color w:val="000000" w:themeColor="text1"/>
                <w:kern w:val="0"/>
                <w:szCs w:val="21"/>
                <w:lang w:bidi="ar"/>
                <w14:textFill>
                  <w14:solidFill>
                    <w14:schemeClr w14:val="tx1"/>
                  </w14:solidFill>
                </w14:textFill>
              </w:rPr>
              <w:t>三自由度、电磁铁；</w:t>
            </w:r>
            <w:r>
              <w:rPr>
                <w:rFonts w:hint="eastAsia" w:ascii="宋体" w:hAnsi="宋体" w:cs="宋体"/>
                <w:b/>
                <w:bCs/>
                <w:snapToGrid w:val="0"/>
                <w:color w:val="000000" w:themeColor="text1"/>
                <w:kern w:val="0"/>
                <w:szCs w:val="21"/>
                <w:lang w:bidi="ar"/>
                <w14:textFill>
                  <w14:solidFill>
                    <w14:schemeClr w14:val="tx1"/>
                  </w14:solidFill>
                </w14:textFill>
              </w:rPr>
              <w:t>语音输入:</w:t>
            </w:r>
            <w:r>
              <w:rPr>
                <w:rFonts w:hint="eastAsia" w:ascii="宋体" w:hAnsi="宋体" w:cs="宋体"/>
                <w:snapToGrid w:val="0"/>
                <w:color w:val="000000" w:themeColor="text1"/>
                <w:kern w:val="0"/>
                <w:szCs w:val="21"/>
                <w:lang w:bidi="ar"/>
                <w14:textFill>
                  <w14:solidFill>
                    <w14:schemeClr w14:val="tx1"/>
                  </w14:solidFill>
                </w14:textFill>
              </w:rPr>
              <w:t>麦克风；</w:t>
            </w:r>
            <w:r>
              <w:rPr>
                <w:rFonts w:hint="eastAsia" w:ascii="宋体" w:hAnsi="宋体" w:cs="宋体"/>
                <w:b/>
                <w:bCs/>
                <w:snapToGrid w:val="0"/>
                <w:color w:val="000000" w:themeColor="text1"/>
                <w:kern w:val="0"/>
                <w:szCs w:val="21"/>
                <w:lang w:bidi="ar"/>
                <w14:textFill>
                  <w14:solidFill>
                    <w14:schemeClr w14:val="tx1"/>
                  </w14:solidFill>
                </w14:textFill>
              </w:rPr>
              <w:t>棋局摄像头:</w:t>
            </w:r>
            <w:r>
              <w:rPr>
                <w:rFonts w:hint="eastAsia" w:ascii="宋体" w:hAnsi="宋体" w:cs="宋体"/>
                <w:snapToGrid w:val="0"/>
                <w:color w:val="000000" w:themeColor="text1"/>
                <w:kern w:val="0"/>
                <w:szCs w:val="21"/>
                <w:lang w:bidi="ar"/>
                <w14:textFill>
                  <w14:solidFill>
                    <w14:schemeClr w14:val="tx1"/>
                  </w14:solidFill>
                </w14:textFill>
              </w:rPr>
              <w:t>顶部RGB摄像头；</w:t>
            </w:r>
            <w:r>
              <w:rPr>
                <w:rFonts w:hint="eastAsia" w:ascii="宋体" w:hAnsi="宋体" w:cs="宋体"/>
                <w:b/>
                <w:bCs/>
                <w:snapToGrid w:val="0"/>
                <w:color w:val="000000" w:themeColor="text1"/>
                <w:kern w:val="0"/>
                <w:szCs w:val="21"/>
                <w:lang w:bidi="ar"/>
                <w14:textFill>
                  <w14:solidFill>
                    <w14:schemeClr w14:val="tx1"/>
                  </w14:solidFill>
                </w14:textFill>
              </w:rPr>
              <w:t>感知摄像头:</w:t>
            </w:r>
            <w:r>
              <w:rPr>
                <w:rFonts w:hint="eastAsia" w:ascii="宋体" w:hAnsi="宋体" w:cs="宋体"/>
                <w:snapToGrid w:val="0"/>
                <w:color w:val="000000" w:themeColor="text1"/>
                <w:kern w:val="0"/>
                <w:szCs w:val="21"/>
                <w:lang w:bidi="ar"/>
                <w14:textFill>
                  <w14:solidFill>
                    <w14:schemeClr w14:val="tx1"/>
                  </w14:solidFill>
                </w14:textFill>
              </w:rPr>
              <w:t>前部RGB摄像头；</w:t>
            </w:r>
            <w:r>
              <w:rPr>
                <w:rFonts w:hint="eastAsia" w:ascii="宋体" w:hAnsi="宋体" w:cs="宋体"/>
                <w:b/>
                <w:bCs/>
                <w:snapToGrid w:val="0"/>
                <w:color w:val="000000" w:themeColor="text1"/>
                <w:kern w:val="0"/>
                <w:szCs w:val="21"/>
                <w:lang w:bidi="ar"/>
                <w14:textFill>
                  <w14:solidFill>
                    <w14:schemeClr w14:val="tx1"/>
                  </w14:solidFill>
                </w14:textFill>
              </w:rPr>
              <w:t>输入电流/电压:</w:t>
            </w:r>
            <w:r>
              <w:rPr>
                <w:rFonts w:hint="eastAsia" w:ascii="宋体" w:hAnsi="宋体" w:cs="宋体"/>
                <w:snapToGrid w:val="0"/>
                <w:color w:val="000000" w:themeColor="text1"/>
                <w:kern w:val="0"/>
                <w:szCs w:val="21"/>
                <w:lang w:bidi="ar"/>
                <w14:textFill>
                  <w14:solidFill>
                    <w14:schemeClr w14:val="tx1"/>
                  </w14:solidFill>
                </w14:textFill>
              </w:rPr>
              <w:t xml:space="preserve"> 12V=3A6</w:t>
            </w:r>
          </w:p>
        </w:tc>
        <w:tc>
          <w:tcPr>
            <w:tcW w:w="602" w:type="dxa"/>
            <w:tcBorders>
              <w:top w:val="single" w:color="000000" w:sz="4" w:space="0"/>
              <w:left w:val="single" w:color="000000" w:sz="4" w:space="0"/>
              <w:bottom w:val="single" w:color="000000" w:sz="4" w:space="0"/>
              <w:right w:val="single" w:color="000000" w:sz="4" w:space="0"/>
            </w:tcBorders>
            <w:vAlign w:val="center"/>
          </w:tcPr>
          <w:p w14:paraId="6E15A399">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台</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767033EF">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2</w:t>
            </w:r>
          </w:p>
        </w:tc>
        <w:tc>
          <w:tcPr>
            <w:tcW w:w="1101" w:type="dxa"/>
            <w:tcBorders>
              <w:top w:val="single" w:color="000000" w:sz="4" w:space="0"/>
              <w:left w:val="single" w:color="000000" w:sz="4" w:space="0"/>
              <w:bottom w:val="single" w:color="000000" w:sz="4" w:space="0"/>
              <w:right w:val="single" w:color="000000" w:sz="4" w:space="0"/>
            </w:tcBorders>
            <w:vAlign w:val="center"/>
          </w:tcPr>
          <w:p w14:paraId="30D210F3">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奎牙镇科普馆，扎瓦镇科普馆</w:t>
            </w:r>
          </w:p>
        </w:tc>
      </w:tr>
      <w:tr w14:paraId="25C85D9A">
        <w:tblPrEx>
          <w:tblCellMar>
            <w:top w:w="0" w:type="dxa"/>
            <w:left w:w="108" w:type="dxa"/>
            <w:bottom w:w="0" w:type="dxa"/>
            <w:right w:w="108" w:type="dxa"/>
          </w:tblCellMar>
        </w:tblPrEx>
        <w:trPr>
          <w:trHeight w:val="68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12B922D8">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8</w:t>
            </w:r>
          </w:p>
        </w:tc>
        <w:tc>
          <w:tcPr>
            <w:tcW w:w="941" w:type="dxa"/>
            <w:tcBorders>
              <w:top w:val="single" w:color="000000" w:sz="4" w:space="0"/>
              <w:left w:val="single" w:color="000000" w:sz="4" w:space="0"/>
              <w:bottom w:val="single" w:color="000000" w:sz="4" w:space="0"/>
              <w:right w:val="single" w:color="000000" w:sz="4" w:space="0"/>
            </w:tcBorders>
            <w:vAlign w:val="center"/>
          </w:tcPr>
          <w:p w14:paraId="4C91A558">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数字教学大屏</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692C71BF">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46553515">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布展尺寸：</w:t>
            </w:r>
            <w:r>
              <w:rPr>
                <w:rFonts w:hint="eastAsia" w:ascii="宋体" w:hAnsi="宋体" w:cs="宋体"/>
                <w:snapToGrid w:val="0"/>
                <w:color w:val="000000" w:themeColor="text1"/>
                <w:kern w:val="0"/>
                <w:szCs w:val="21"/>
                <w:lang w:bidi="ar"/>
                <w14:textFill>
                  <w14:solidFill>
                    <w14:schemeClr w14:val="tx1"/>
                  </w14:solidFill>
                </w14:textFill>
              </w:rPr>
              <w:t>≥1400*80*890mm；</w:t>
            </w:r>
            <w:r>
              <w:rPr>
                <w:rFonts w:hint="eastAsia" w:ascii="宋体" w:hAnsi="宋体" w:cs="宋体"/>
                <w:b/>
                <w:bCs/>
                <w:snapToGrid w:val="0"/>
                <w:color w:val="000000" w:themeColor="text1"/>
                <w:kern w:val="0"/>
                <w:szCs w:val="21"/>
                <w:lang w:bidi="ar"/>
                <w14:textFill>
                  <w14:solidFill>
                    <w14:schemeClr w14:val="tx1"/>
                  </w14:solidFill>
                </w14:textFill>
              </w:rPr>
              <w:t>显示模块：</w:t>
            </w:r>
            <w:r>
              <w:rPr>
                <w:rFonts w:hint="eastAsia" w:ascii="宋体" w:hAnsi="宋体" w:cs="宋体"/>
                <w:snapToGrid w:val="0"/>
                <w:color w:val="000000" w:themeColor="text1"/>
                <w:kern w:val="0"/>
                <w:szCs w:val="21"/>
                <w:lang w:bidi="ar"/>
                <w14:textFill>
                  <w14:solidFill>
                    <w14:schemeClr w14:val="tx1"/>
                  </w14:solidFill>
                </w14:textFill>
              </w:rPr>
              <w:t>65英寸触控显示单元；</w:t>
            </w:r>
            <w:r>
              <w:rPr>
                <w:rFonts w:hint="eastAsia" w:ascii="宋体" w:hAnsi="宋体" w:cs="宋体"/>
                <w:b/>
                <w:bCs/>
                <w:snapToGrid w:val="0"/>
                <w:color w:val="000000" w:themeColor="text1"/>
                <w:kern w:val="0"/>
                <w:szCs w:val="21"/>
                <w:lang w:bidi="ar"/>
                <w14:textFill>
                  <w14:solidFill>
                    <w14:schemeClr w14:val="tx1"/>
                  </w14:solidFill>
                </w14:textFill>
              </w:rPr>
              <w:t>内置：</w:t>
            </w:r>
            <w:r>
              <w:rPr>
                <w:rFonts w:hint="eastAsia" w:ascii="宋体" w:hAnsi="宋体" w:cs="宋体"/>
                <w:snapToGrid w:val="0"/>
                <w:color w:val="000000" w:themeColor="text1"/>
                <w:kern w:val="0"/>
                <w:szCs w:val="21"/>
                <w:lang w:bidi="ar"/>
                <w14:textFill>
                  <w14:solidFill>
                    <w14:schemeClr w14:val="tx1"/>
                  </w14:solidFill>
                </w14:textFill>
              </w:rPr>
              <w:t>≥i5工控处理单元；</w:t>
            </w:r>
            <w:r>
              <w:rPr>
                <w:rFonts w:hint="eastAsia" w:ascii="宋体" w:hAnsi="宋体" w:cs="宋体"/>
                <w:b/>
                <w:bCs/>
                <w:snapToGrid w:val="0"/>
                <w:color w:val="000000" w:themeColor="text1"/>
                <w:kern w:val="0"/>
                <w:szCs w:val="21"/>
                <w:lang w:bidi="ar"/>
                <w14:textFill>
                  <w14:solidFill>
                    <w14:schemeClr w14:val="tx1"/>
                  </w14:solidFill>
                </w14:textFill>
              </w:rPr>
              <w:t>支架：</w:t>
            </w:r>
            <w:r>
              <w:rPr>
                <w:rFonts w:hint="eastAsia" w:ascii="宋体" w:hAnsi="宋体" w:cs="宋体"/>
                <w:snapToGrid w:val="0"/>
                <w:color w:val="000000" w:themeColor="text1"/>
                <w:kern w:val="0"/>
                <w:szCs w:val="21"/>
                <w:lang w:bidi="ar"/>
                <w14:textFill>
                  <w14:solidFill>
                    <w14:schemeClr w14:val="tx1"/>
                  </w14:solidFill>
                </w14:textFill>
              </w:rPr>
              <w:t>移动式金属支架，表面静电喷涂处理；</w:t>
            </w:r>
            <w:r>
              <w:rPr>
                <w:rFonts w:hint="eastAsia" w:ascii="宋体" w:hAnsi="宋体" w:cs="宋体"/>
                <w:b/>
                <w:bCs/>
                <w:snapToGrid w:val="0"/>
                <w:color w:val="000000" w:themeColor="text1"/>
                <w:kern w:val="0"/>
                <w:szCs w:val="21"/>
                <w:lang w:bidi="ar"/>
                <w14:textFill>
                  <w14:solidFill>
                    <w14:schemeClr w14:val="tx1"/>
                  </w14:solidFill>
                </w14:textFill>
              </w:rPr>
              <w:t>软件：</w:t>
            </w:r>
            <w:r>
              <w:rPr>
                <w:rFonts w:hint="eastAsia" w:ascii="宋体" w:hAnsi="宋体" w:cs="宋体"/>
                <w:snapToGrid w:val="0"/>
                <w:color w:val="000000" w:themeColor="text1"/>
                <w:kern w:val="0"/>
                <w:szCs w:val="21"/>
                <w:lang w:bidi="ar"/>
                <w14:textFill>
                  <w14:solidFill>
                    <w14:schemeClr w14:val="tx1"/>
                  </w14:solidFill>
                </w14:textFill>
              </w:rPr>
              <w:t>定制一体化自启动软件</w:t>
            </w:r>
          </w:p>
        </w:tc>
        <w:tc>
          <w:tcPr>
            <w:tcW w:w="602" w:type="dxa"/>
            <w:tcBorders>
              <w:top w:val="single" w:color="000000" w:sz="4" w:space="0"/>
              <w:left w:val="single" w:color="000000" w:sz="4" w:space="0"/>
              <w:bottom w:val="single" w:color="000000" w:sz="4" w:space="0"/>
              <w:right w:val="single" w:color="000000" w:sz="4" w:space="0"/>
            </w:tcBorders>
            <w:vAlign w:val="center"/>
          </w:tcPr>
          <w:p w14:paraId="1A8D9289">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台</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0B297D39">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2</w:t>
            </w:r>
          </w:p>
        </w:tc>
        <w:tc>
          <w:tcPr>
            <w:tcW w:w="1101" w:type="dxa"/>
            <w:tcBorders>
              <w:top w:val="single" w:color="000000" w:sz="4" w:space="0"/>
              <w:left w:val="single" w:color="000000" w:sz="4" w:space="0"/>
              <w:bottom w:val="single" w:color="000000" w:sz="4" w:space="0"/>
              <w:right w:val="single" w:color="000000" w:sz="4" w:space="0"/>
            </w:tcBorders>
            <w:vAlign w:val="center"/>
          </w:tcPr>
          <w:p w14:paraId="652906ED">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奎牙镇科普馆，扎瓦镇科普馆</w:t>
            </w:r>
          </w:p>
        </w:tc>
      </w:tr>
      <w:tr w14:paraId="04587C3D">
        <w:tblPrEx>
          <w:tblCellMar>
            <w:top w:w="0" w:type="dxa"/>
            <w:left w:w="108" w:type="dxa"/>
            <w:bottom w:w="0" w:type="dxa"/>
            <w:right w:w="108" w:type="dxa"/>
          </w:tblCellMar>
        </w:tblPrEx>
        <w:trPr>
          <w:trHeight w:val="82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4DBBC0ED">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9</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973F472">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探索宇宙的奥秘</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708A2CED">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0F87DCC2">
            <w:pPr>
              <w:widowControl/>
              <w:jc w:val="left"/>
              <w:textAlignment w:val="center"/>
              <w:rPr>
                <w:rFonts w:hint="eastAsia" w:ascii="宋体" w:hAnsi="宋体" w:cs="宋体"/>
                <w:snapToGrid w:val="0"/>
                <w:color w:val="000000" w:themeColor="text1"/>
                <w:kern w:val="0"/>
                <w:szCs w:val="21"/>
                <w:lang w:bidi="ar"/>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基材：</w:t>
            </w:r>
            <w:r>
              <w:rPr>
                <w:rFonts w:hint="eastAsia" w:ascii="宋体" w:hAnsi="宋体" w:cs="宋体"/>
                <w:snapToGrid w:val="0"/>
                <w:color w:val="000000" w:themeColor="text1"/>
                <w:kern w:val="0"/>
                <w:szCs w:val="21"/>
                <w:lang w:bidi="ar"/>
                <w14:textFill>
                  <w14:solidFill>
                    <w14:schemeClr w14:val="tx1"/>
                  </w14:solidFill>
                </w14:textFill>
              </w:rPr>
              <w:t xml:space="preserve">PVC 雪弗板  </w:t>
            </w:r>
            <w:r>
              <w:rPr>
                <w:rFonts w:hint="eastAsia" w:ascii="宋体" w:hAnsi="宋体" w:cs="宋体"/>
                <w:b/>
                <w:bCs/>
                <w:snapToGrid w:val="0"/>
                <w:color w:val="000000" w:themeColor="text1"/>
                <w:kern w:val="0"/>
                <w:szCs w:val="21"/>
                <w:lang w:bidi="ar"/>
                <w14:textFill>
                  <w14:solidFill>
                    <w14:schemeClr w14:val="tx1"/>
                  </w14:solidFill>
                </w14:textFill>
              </w:rPr>
              <w:t>厚度：</w:t>
            </w:r>
            <w:r>
              <w:rPr>
                <w:rFonts w:hint="eastAsia" w:ascii="宋体" w:hAnsi="宋体" w:cs="宋体"/>
                <w:snapToGrid w:val="0"/>
                <w:color w:val="000000" w:themeColor="text1"/>
                <w:kern w:val="0"/>
                <w:szCs w:val="21"/>
                <w:lang w:bidi="ar"/>
                <w14:textFill>
                  <w14:solidFill>
                    <w14:schemeClr w14:val="tx1"/>
                  </w14:solidFill>
                </w14:textFill>
              </w:rPr>
              <w:t>8mm 彩色印刷  尺寸：10平米</w:t>
            </w:r>
          </w:p>
          <w:p w14:paraId="02020CA6">
            <w:pPr>
              <w:widowControl/>
              <w:jc w:val="left"/>
              <w:textAlignment w:val="center"/>
              <w:rPr>
                <w:rFonts w:hint="eastAsia" w:ascii="宋体" w:hAnsi="宋体" w:cs="宋体"/>
                <w:b/>
                <w:bCs/>
                <w:color w:val="000000" w:themeColor="text1"/>
                <w:szCs w:val="21"/>
                <w14:textFill>
                  <w14:solidFill>
                    <w14:schemeClr w14:val="tx1"/>
                  </w14:solidFill>
                </w14:textFill>
              </w:rPr>
            </w:pPr>
          </w:p>
        </w:tc>
        <w:tc>
          <w:tcPr>
            <w:tcW w:w="602" w:type="dxa"/>
            <w:tcBorders>
              <w:top w:val="single" w:color="000000" w:sz="4" w:space="0"/>
              <w:left w:val="single" w:color="000000" w:sz="4" w:space="0"/>
              <w:bottom w:val="single" w:color="000000" w:sz="4" w:space="0"/>
              <w:right w:val="single" w:color="000000" w:sz="4" w:space="0"/>
            </w:tcBorders>
            <w:vAlign w:val="center"/>
          </w:tcPr>
          <w:p w14:paraId="716AB69E">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6F3A3DB0">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3</w:t>
            </w:r>
          </w:p>
        </w:tc>
        <w:tc>
          <w:tcPr>
            <w:tcW w:w="1101" w:type="dxa"/>
            <w:tcBorders>
              <w:top w:val="single" w:color="000000" w:sz="4" w:space="0"/>
              <w:left w:val="single" w:color="000000" w:sz="4" w:space="0"/>
              <w:bottom w:val="single" w:color="000000" w:sz="4" w:space="0"/>
              <w:right w:val="single" w:color="000000" w:sz="4" w:space="0"/>
            </w:tcBorders>
            <w:vAlign w:val="center"/>
          </w:tcPr>
          <w:p w14:paraId="4A90769F">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奎牙镇科普馆，扎瓦镇科普馆，吐外特乡科普馆</w:t>
            </w:r>
          </w:p>
        </w:tc>
      </w:tr>
      <w:tr w14:paraId="27C3D848">
        <w:tblPrEx>
          <w:tblCellMar>
            <w:top w:w="0" w:type="dxa"/>
            <w:left w:w="108" w:type="dxa"/>
            <w:bottom w:w="0" w:type="dxa"/>
            <w:right w:w="108" w:type="dxa"/>
          </w:tblCellMar>
        </w:tblPrEx>
        <w:trPr>
          <w:trHeight w:val="108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31865687">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10</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18CCE907">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天文望远镜</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41297ED7">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2EDE1BD0">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光学设计：</w:t>
            </w:r>
            <w:r>
              <w:rPr>
                <w:rFonts w:hint="eastAsia" w:ascii="宋体" w:hAnsi="宋体" w:cs="宋体"/>
                <w:snapToGrid w:val="0"/>
                <w:color w:val="000000" w:themeColor="text1"/>
                <w:kern w:val="0"/>
                <w:szCs w:val="21"/>
                <w:lang w:bidi="ar"/>
                <w14:textFill>
                  <w14:solidFill>
                    <w14:schemeClr w14:val="tx1"/>
                  </w14:solidFill>
                </w14:textFill>
              </w:rPr>
              <w:t>这设式；</w:t>
            </w:r>
            <w:r>
              <w:rPr>
                <w:rFonts w:hint="eastAsia" w:ascii="宋体" w:hAnsi="宋体" w:cs="宋体"/>
                <w:b/>
                <w:bCs/>
                <w:snapToGrid w:val="0"/>
                <w:color w:val="000000" w:themeColor="text1"/>
                <w:kern w:val="0"/>
                <w:szCs w:val="21"/>
                <w:lang w:bidi="ar"/>
                <w14:textFill>
                  <w14:solidFill>
                    <w14:schemeClr w14:val="tx1"/>
                  </w14:solidFill>
                </w14:textFill>
              </w:rPr>
              <w:t>口径：</w:t>
            </w:r>
            <w:r>
              <w:rPr>
                <w:rFonts w:hint="eastAsia" w:ascii="宋体" w:hAnsi="宋体" w:cs="宋体"/>
                <w:snapToGrid w:val="0"/>
                <w:color w:val="000000" w:themeColor="text1"/>
                <w:kern w:val="0"/>
                <w:szCs w:val="21"/>
                <w:lang w:bidi="ar"/>
                <w14:textFill>
                  <w14:solidFill>
                    <w14:schemeClr w14:val="tx1"/>
                  </w14:solidFill>
                </w14:textFill>
              </w:rPr>
              <w:t>80毫米；</w:t>
            </w:r>
            <w:r>
              <w:rPr>
                <w:rFonts w:hint="eastAsia" w:ascii="宋体" w:hAnsi="宋体" w:cs="宋体"/>
                <w:b/>
                <w:bCs/>
                <w:snapToGrid w:val="0"/>
                <w:color w:val="000000" w:themeColor="text1"/>
                <w:kern w:val="0"/>
                <w:szCs w:val="21"/>
                <w:lang w:bidi="ar"/>
                <w14:textFill>
                  <w14:solidFill>
                    <w14:schemeClr w14:val="tx1"/>
                  </w14:solidFill>
                </w14:textFill>
              </w:rPr>
              <w:t>焦距：</w:t>
            </w:r>
            <w:r>
              <w:rPr>
                <w:rFonts w:hint="eastAsia" w:ascii="宋体" w:hAnsi="宋体" w:cs="宋体"/>
                <w:snapToGrid w:val="0"/>
                <w:color w:val="000000" w:themeColor="text1"/>
                <w:kern w:val="0"/>
                <w:szCs w:val="21"/>
                <w:lang w:bidi="ar"/>
                <w14:textFill>
                  <w14:solidFill>
                    <w14:schemeClr w14:val="tx1"/>
                  </w14:solidFill>
                </w14:textFill>
              </w:rPr>
              <w:t>900毫米；</w:t>
            </w:r>
            <w:r>
              <w:rPr>
                <w:rFonts w:hint="eastAsia" w:ascii="宋体" w:hAnsi="宋体" w:cs="宋体"/>
                <w:b/>
                <w:bCs/>
                <w:snapToGrid w:val="0"/>
                <w:color w:val="000000" w:themeColor="text1"/>
                <w:kern w:val="0"/>
                <w:szCs w:val="21"/>
                <w:lang w:bidi="ar"/>
                <w14:textFill>
                  <w14:solidFill>
                    <w14:schemeClr w14:val="tx1"/>
                  </w14:solidFill>
                </w14:textFill>
              </w:rPr>
              <w:t>焦比：</w:t>
            </w:r>
            <w:r>
              <w:rPr>
                <w:rFonts w:hint="eastAsia" w:ascii="宋体" w:hAnsi="宋体" w:cs="宋体"/>
                <w:snapToGrid w:val="0"/>
                <w:color w:val="000000" w:themeColor="text1"/>
                <w:kern w:val="0"/>
                <w:szCs w:val="21"/>
                <w:lang w:bidi="ar"/>
                <w14:textFill>
                  <w14:solidFill>
                    <w14:schemeClr w14:val="tx1"/>
                  </w14:solidFill>
                </w14:textFill>
              </w:rPr>
              <w:t>f/11；</w:t>
            </w:r>
            <w:r>
              <w:rPr>
                <w:rFonts w:hint="eastAsia" w:ascii="宋体" w:hAnsi="宋体" w:cs="宋体"/>
                <w:b/>
                <w:bCs/>
                <w:snapToGrid w:val="0"/>
                <w:color w:val="000000" w:themeColor="text1"/>
                <w:kern w:val="0"/>
                <w:szCs w:val="21"/>
                <w:lang w:bidi="ar"/>
                <w14:textFill>
                  <w14:solidFill>
                    <w14:schemeClr w14:val="tx1"/>
                  </w14:solidFill>
                </w14:textFill>
              </w:rPr>
              <w:t>光学镀膜：</w:t>
            </w:r>
            <w:r>
              <w:rPr>
                <w:rFonts w:hint="eastAsia" w:ascii="宋体" w:hAnsi="宋体" w:cs="宋体"/>
                <w:snapToGrid w:val="0"/>
                <w:color w:val="000000" w:themeColor="text1"/>
                <w:kern w:val="0"/>
                <w:szCs w:val="21"/>
                <w:lang w:bidi="ar"/>
                <w14:textFill>
                  <w14:solidFill>
                    <w14:schemeClr w14:val="tx1"/>
                  </w14:solidFill>
                </w14:textFill>
              </w:rPr>
              <w:t>XLT镀膜；</w:t>
            </w:r>
            <w:r>
              <w:rPr>
                <w:rFonts w:hint="eastAsia" w:ascii="宋体" w:hAnsi="宋体" w:cs="宋体"/>
                <w:b/>
                <w:bCs/>
                <w:snapToGrid w:val="0"/>
                <w:color w:val="000000" w:themeColor="text1"/>
                <w:kern w:val="0"/>
                <w:szCs w:val="21"/>
                <w:lang w:bidi="ar"/>
                <w14:textFill>
                  <w14:solidFill>
                    <w14:schemeClr w14:val="tx1"/>
                  </w14:solidFill>
                </w14:textFill>
              </w:rPr>
              <w:t>寻星镜：</w:t>
            </w:r>
            <w:r>
              <w:rPr>
                <w:rFonts w:hint="eastAsia" w:ascii="宋体" w:hAnsi="宋体" w:cs="宋体"/>
                <w:snapToGrid w:val="0"/>
                <w:color w:val="000000" w:themeColor="text1"/>
                <w:kern w:val="0"/>
                <w:szCs w:val="21"/>
                <w:lang w:bidi="ar"/>
                <w14:textFill>
                  <w14:solidFill>
                    <w14:schemeClr w14:val="tx1"/>
                  </w14:solidFill>
                </w14:textFill>
              </w:rPr>
              <w:t>红点；</w:t>
            </w:r>
            <w:r>
              <w:rPr>
                <w:rFonts w:hint="eastAsia" w:ascii="宋体" w:hAnsi="宋体" w:cs="宋体"/>
                <w:b/>
                <w:bCs/>
                <w:snapToGrid w:val="0"/>
                <w:color w:val="000000" w:themeColor="text1"/>
                <w:kern w:val="0"/>
                <w:szCs w:val="21"/>
                <w:lang w:bidi="ar"/>
                <w14:textFill>
                  <w14:solidFill>
                    <w14:schemeClr w14:val="tx1"/>
                  </w14:solidFill>
                </w14:textFill>
              </w:rPr>
              <w:t>聚光力：</w:t>
            </w:r>
            <w:r>
              <w:rPr>
                <w:rFonts w:hint="eastAsia" w:ascii="宋体" w:hAnsi="宋体" w:cs="宋体"/>
                <w:snapToGrid w:val="0"/>
                <w:color w:val="000000" w:themeColor="text1"/>
                <w:kern w:val="0"/>
                <w:szCs w:val="21"/>
                <w:lang w:bidi="ar"/>
                <w14:textFill>
                  <w14:solidFill>
                    <w14:schemeClr w14:val="tx1"/>
                  </w14:solidFill>
                </w14:textFill>
              </w:rPr>
              <w:t>131倍（相对于人眼）；</w:t>
            </w:r>
            <w:r>
              <w:rPr>
                <w:rFonts w:hint="eastAsia" w:ascii="宋体" w:hAnsi="宋体" w:cs="宋体"/>
                <w:b/>
                <w:bCs/>
                <w:snapToGrid w:val="0"/>
                <w:color w:val="000000" w:themeColor="text1"/>
                <w:kern w:val="0"/>
                <w:szCs w:val="21"/>
                <w:lang w:bidi="ar"/>
                <w14:textFill>
                  <w14:solidFill>
                    <w14:schemeClr w14:val="tx1"/>
                  </w14:solidFill>
                </w14:textFill>
              </w:rPr>
              <w:t>极限星等：</w:t>
            </w:r>
            <w:r>
              <w:rPr>
                <w:rFonts w:hint="eastAsia" w:ascii="宋体" w:hAnsi="宋体" w:cs="宋体"/>
                <w:snapToGrid w:val="0"/>
                <w:color w:val="000000" w:themeColor="text1"/>
                <w:kern w:val="0"/>
                <w:szCs w:val="21"/>
                <w:lang w:bidi="ar"/>
                <w14:textFill>
                  <w14:solidFill>
                    <w14:schemeClr w14:val="tx1"/>
                  </w14:solidFill>
                </w14:textFill>
              </w:rPr>
              <w:t>12等；</w:t>
            </w:r>
            <w:r>
              <w:rPr>
                <w:rFonts w:hint="eastAsia" w:ascii="宋体" w:hAnsi="宋体" w:cs="宋体"/>
                <w:b/>
                <w:bCs/>
                <w:snapToGrid w:val="0"/>
                <w:color w:val="000000" w:themeColor="text1"/>
                <w:kern w:val="0"/>
                <w:szCs w:val="21"/>
                <w:lang w:bidi="ar"/>
                <w14:textFill>
                  <w14:solidFill>
                    <w14:schemeClr w14:val="tx1"/>
                  </w14:solidFill>
                </w14:textFill>
              </w:rPr>
              <w:t>托架：</w:t>
            </w:r>
            <w:r>
              <w:rPr>
                <w:rFonts w:hint="eastAsia" w:ascii="宋体" w:hAnsi="宋体" w:cs="宋体"/>
                <w:snapToGrid w:val="0"/>
                <w:color w:val="000000" w:themeColor="text1"/>
                <w:kern w:val="0"/>
                <w:szCs w:val="21"/>
                <w:lang w:bidi="ar"/>
                <w14:textFill>
                  <w14:solidFill>
                    <w14:schemeClr w14:val="tx1"/>
                  </w14:solidFill>
                </w14:textFill>
              </w:rPr>
              <w:t>经纬仪式；</w:t>
            </w:r>
            <w:r>
              <w:rPr>
                <w:rFonts w:hint="eastAsia" w:ascii="宋体" w:hAnsi="宋体" w:cs="宋体"/>
                <w:b/>
                <w:bCs/>
                <w:snapToGrid w:val="0"/>
                <w:color w:val="000000" w:themeColor="text1"/>
                <w:kern w:val="0"/>
                <w:szCs w:val="21"/>
                <w:lang w:bidi="ar"/>
                <w14:textFill>
                  <w14:solidFill>
                    <w14:schemeClr w14:val="tx1"/>
                  </w14:solidFill>
                </w14:textFill>
              </w:rPr>
              <w:t>三脚架：</w:t>
            </w:r>
            <w:r>
              <w:rPr>
                <w:rFonts w:hint="eastAsia" w:ascii="宋体" w:hAnsi="宋体" w:cs="宋体"/>
                <w:snapToGrid w:val="0"/>
                <w:color w:val="000000" w:themeColor="text1"/>
                <w:kern w:val="0"/>
                <w:szCs w:val="21"/>
                <w:lang w:bidi="ar"/>
                <w14:textFill>
                  <w14:solidFill>
                    <w14:schemeClr w14:val="tx1"/>
                  </w14:solidFill>
                </w14:textFill>
              </w:rPr>
              <w:t>铝合金；</w:t>
            </w:r>
            <w:r>
              <w:rPr>
                <w:rFonts w:hint="eastAsia" w:ascii="宋体" w:hAnsi="宋体" w:cs="宋体"/>
                <w:b/>
                <w:bCs/>
                <w:snapToGrid w:val="0"/>
                <w:color w:val="000000" w:themeColor="text1"/>
                <w:kern w:val="0"/>
                <w:szCs w:val="21"/>
                <w:lang w:bidi="ar"/>
                <w14:textFill>
                  <w14:solidFill>
                    <w14:schemeClr w14:val="tx1"/>
                  </w14:solidFill>
                </w14:textFill>
              </w:rPr>
              <w:t>其他附件：</w:t>
            </w:r>
            <w:r>
              <w:rPr>
                <w:rFonts w:hint="eastAsia" w:ascii="宋体" w:hAnsi="宋体" w:cs="宋体"/>
                <w:snapToGrid w:val="0"/>
                <w:color w:val="000000" w:themeColor="text1"/>
                <w:kern w:val="0"/>
                <w:szCs w:val="21"/>
                <w:lang w:bidi="ar"/>
                <w14:textFill>
                  <w14:solidFill>
                    <w14:schemeClr w14:val="tx1"/>
                  </w14:solidFill>
                </w14:textFill>
              </w:rPr>
              <w:t>StarSense手机夹 StarSenseExplorer应用程序下载卡。</w:t>
            </w:r>
          </w:p>
        </w:tc>
        <w:tc>
          <w:tcPr>
            <w:tcW w:w="602" w:type="dxa"/>
            <w:tcBorders>
              <w:top w:val="single" w:color="000000" w:sz="4" w:space="0"/>
              <w:left w:val="single" w:color="000000" w:sz="4" w:space="0"/>
              <w:bottom w:val="single" w:color="000000" w:sz="4" w:space="0"/>
              <w:right w:val="single" w:color="000000" w:sz="4" w:space="0"/>
            </w:tcBorders>
            <w:vAlign w:val="center"/>
          </w:tcPr>
          <w:p w14:paraId="3FEF271E">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台</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3780FD0B">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70C89CD4">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奎牙镇科普馆</w:t>
            </w:r>
          </w:p>
        </w:tc>
      </w:tr>
      <w:tr w14:paraId="7BDD872D">
        <w:tblPrEx>
          <w:tblCellMar>
            <w:top w:w="0" w:type="dxa"/>
            <w:left w:w="108" w:type="dxa"/>
            <w:bottom w:w="0" w:type="dxa"/>
            <w:right w:w="108" w:type="dxa"/>
          </w:tblCellMar>
        </w:tblPrEx>
        <w:trPr>
          <w:trHeight w:val="74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6493CEF1">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11</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154FC7A">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反诈骗抢答</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5E02CEB3">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39393019">
            <w:pPr>
              <w:widowControl/>
              <w:jc w:val="left"/>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snapToGrid w:val="0"/>
                <w:color w:val="000000" w:themeColor="text1"/>
                <w:kern w:val="0"/>
                <w:szCs w:val="21"/>
                <w:lang w:bidi="ar"/>
                <w14:textFill>
                  <w14:solidFill>
                    <w14:schemeClr w14:val="tx1"/>
                  </w14:solidFill>
                </w14:textFill>
              </w:rPr>
              <w:t>挂架配件、主机、控制程序、无限答题控制器、手拍抢答按钮、抢答台（直径45cm，高度77cm）组成。</w:t>
            </w:r>
          </w:p>
        </w:tc>
        <w:tc>
          <w:tcPr>
            <w:tcW w:w="602" w:type="dxa"/>
            <w:tcBorders>
              <w:top w:val="single" w:color="000000" w:sz="4" w:space="0"/>
              <w:left w:val="single" w:color="000000" w:sz="4" w:space="0"/>
              <w:bottom w:val="single" w:color="000000" w:sz="4" w:space="0"/>
              <w:right w:val="single" w:color="000000" w:sz="4" w:space="0"/>
            </w:tcBorders>
            <w:vAlign w:val="center"/>
          </w:tcPr>
          <w:p w14:paraId="170810EC">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50AEA8AB">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2</w:t>
            </w:r>
          </w:p>
        </w:tc>
        <w:tc>
          <w:tcPr>
            <w:tcW w:w="1101" w:type="dxa"/>
            <w:tcBorders>
              <w:top w:val="single" w:color="000000" w:sz="4" w:space="0"/>
              <w:left w:val="single" w:color="000000" w:sz="4" w:space="0"/>
              <w:bottom w:val="single" w:color="000000" w:sz="4" w:space="0"/>
              <w:right w:val="single" w:color="000000" w:sz="4" w:space="0"/>
            </w:tcBorders>
            <w:vAlign w:val="center"/>
          </w:tcPr>
          <w:p w14:paraId="2F5952EB">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奎牙镇科普馆，扎瓦镇科普馆</w:t>
            </w:r>
          </w:p>
        </w:tc>
      </w:tr>
      <w:tr w14:paraId="21C81EBE">
        <w:tblPrEx>
          <w:tblCellMar>
            <w:top w:w="0" w:type="dxa"/>
            <w:left w:w="108" w:type="dxa"/>
            <w:bottom w:w="0" w:type="dxa"/>
            <w:right w:w="108" w:type="dxa"/>
          </w:tblCellMar>
        </w:tblPrEx>
        <w:trPr>
          <w:trHeight w:val="86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7AB34804">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12</w:t>
            </w:r>
          </w:p>
        </w:tc>
        <w:tc>
          <w:tcPr>
            <w:tcW w:w="941" w:type="dxa"/>
            <w:tcBorders>
              <w:top w:val="single" w:color="000000" w:sz="4" w:space="0"/>
              <w:left w:val="single" w:color="000000" w:sz="4" w:space="0"/>
              <w:bottom w:val="single" w:color="000000" w:sz="4" w:space="0"/>
              <w:right w:val="single" w:color="000000" w:sz="4" w:space="0"/>
            </w:tcBorders>
            <w:vAlign w:val="center"/>
          </w:tcPr>
          <w:p w14:paraId="140C6211">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中医的文化</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7F4A8F6F">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30B2EBD0">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基材：</w:t>
            </w:r>
            <w:r>
              <w:rPr>
                <w:rFonts w:hint="eastAsia" w:ascii="宋体" w:hAnsi="宋体" w:cs="宋体"/>
                <w:snapToGrid w:val="0"/>
                <w:color w:val="000000" w:themeColor="text1"/>
                <w:kern w:val="0"/>
                <w:szCs w:val="21"/>
                <w:lang w:bidi="ar"/>
                <w14:textFill>
                  <w14:solidFill>
                    <w14:schemeClr w14:val="tx1"/>
                  </w14:solidFill>
                </w14:textFill>
              </w:rPr>
              <w:t xml:space="preserve">PVC 雪弗板 </w:t>
            </w:r>
            <w:r>
              <w:rPr>
                <w:rFonts w:hint="eastAsia" w:ascii="宋体" w:hAnsi="宋体" w:cs="宋体"/>
                <w:b/>
                <w:bCs/>
                <w:snapToGrid w:val="0"/>
                <w:color w:val="000000" w:themeColor="text1"/>
                <w:kern w:val="0"/>
                <w:szCs w:val="21"/>
                <w:lang w:bidi="ar"/>
                <w14:textFill>
                  <w14:solidFill>
                    <w14:schemeClr w14:val="tx1"/>
                  </w14:solidFill>
                </w14:textFill>
              </w:rPr>
              <w:t xml:space="preserve"> 厚度：</w:t>
            </w:r>
            <w:r>
              <w:rPr>
                <w:rFonts w:hint="eastAsia" w:ascii="宋体" w:hAnsi="宋体" w:cs="宋体"/>
                <w:snapToGrid w:val="0"/>
                <w:color w:val="000000" w:themeColor="text1"/>
                <w:kern w:val="0"/>
                <w:szCs w:val="21"/>
                <w:lang w:bidi="ar"/>
                <w14:textFill>
                  <w14:solidFill>
                    <w14:schemeClr w14:val="tx1"/>
                  </w14:solidFill>
                </w14:textFill>
              </w:rPr>
              <w:t xml:space="preserve">8mm 彩色印刷  </w:t>
            </w:r>
            <w:r>
              <w:rPr>
                <w:rFonts w:hint="eastAsia" w:ascii="宋体" w:hAnsi="宋体" w:cs="宋体"/>
                <w:b/>
                <w:bCs/>
                <w:snapToGrid w:val="0"/>
                <w:color w:val="000000" w:themeColor="text1"/>
                <w:kern w:val="0"/>
                <w:szCs w:val="21"/>
                <w:lang w:bidi="ar"/>
                <w14:textFill>
                  <w14:solidFill>
                    <w14:schemeClr w14:val="tx1"/>
                  </w14:solidFill>
                </w14:textFill>
              </w:rPr>
              <w:t>尺寸：</w:t>
            </w:r>
            <w:r>
              <w:rPr>
                <w:rFonts w:hint="eastAsia" w:ascii="宋体" w:hAnsi="宋体" w:cs="宋体"/>
                <w:snapToGrid w:val="0"/>
                <w:color w:val="000000" w:themeColor="text1"/>
                <w:kern w:val="0"/>
                <w:szCs w:val="21"/>
                <w:lang w:bidi="ar"/>
                <w14:textFill>
                  <w14:solidFill>
                    <w14:schemeClr w14:val="tx1"/>
                  </w14:solidFill>
                </w14:textFill>
              </w:rPr>
              <w:t>10平米</w:t>
            </w:r>
          </w:p>
        </w:tc>
        <w:tc>
          <w:tcPr>
            <w:tcW w:w="602" w:type="dxa"/>
            <w:tcBorders>
              <w:top w:val="single" w:color="000000" w:sz="4" w:space="0"/>
              <w:left w:val="single" w:color="000000" w:sz="4" w:space="0"/>
              <w:bottom w:val="single" w:color="000000" w:sz="4" w:space="0"/>
              <w:right w:val="single" w:color="000000" w:sz="4" w:space="0"/>
            </w:tcBorders>
            <w:vAlign w:val="center"/>
          </w:tcPr>
          <w:p w14:paraId="69659A52">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5FA02FFF">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3</w:t>
            </w:r>
          </w:p>
        </w:tc>
        <w:tc>
          <w:tcPr>
            <w:tcW w:w="1101" w:type="dxa"/>
            <w:tcBorders>
              <w:top w:val="single" w:color="000000" w:sz="4" w:space="0"/>
              <w:left w:val="single" w:color="000000" w:sz="4" w:space="0"/>
              <w:bottom w:val="single" w:color="000000" w:sz="4" w:space="0"/>
              <w:right w:val="single" w:color="000000" w:sz="4" w:space="0"/>
            </w:tcBorders>
            <w:vAlign w:val="center"/>
          </w:tcPr>
          <w:p w14:paraId="7C86D14D">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奎牙镇科普馆，扎瓦镇科普馆，吐外特乡科普馆</w:t>
            </w:r>
          </w:p>
        </w:tc>
      </w:tr>
      <w:tr w14:paraId="0BA535D8">
        <w:tblPrEx>
          <w:tblCellMar>
            <w:top w:w="0" w:type="dxa"/>
            <w:left w:w="108" w:type="dxa"/>
            <w:bottom w:w="0" w:type="dxa"/>
            <w:right w:w="108" w:type="dxa"/>
          </w:tblCellMar>
        </w:tblPrEx>
        <w:trPr>
          <w:trHeight w:val="825"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772ABA25">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13</w:t>
            </w:r>
          </w:p>
        </w:tc>
        <w:tc>
          <w:tcPr>
            <w:tcW w:w="941" w:type="dxa"/>
            <w:tcBorders>
              <w:top w:val="single" w:color="000000" w:sz="4" w:space="0"/>
              <w:left w:val="single" w:color="000000" w:sz="4" w:space="0"/>
              <w:bottom w:val="single" w:color="000000" w:sz="4" w:space="0"/>
              <w:right w:val="single" w:color="000000" w:sz="4" w:space="0"/>
            </w:tcBorders>
            <w:vAlign w:val="center"/>
          </w:tcPr>
          <w:p w14:paraId="378116C3">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智能ai脉诊自助检测健康检测养生调理中医体质辨识仪</w:t>
            </w:r>
            <w:r>
              <w:rPr>
                <w:rStyle w:val="97"/>
                <w:rFonts w:hint="eastAsia" w:ascii="宋体" w:hAnsi="宋体" w:cs="宋体"/>
                <w:snapToGrid w:val="0"/>
                <w:sz w:val="21"/>
                <w:szCs w:val="21"/>
                <w:lang w:bidi="ar"/>
              </w:rPr>
              <w:t xml:space="preserve"> </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77FEB6C0">
            <w:pPr>
              <w:jc w:val="center"/>
              <w:rPr>
                <w:rFonts w:hint="eastAsia" w:ascii="宋体" w:hAnsi="宋体" w:cs="宋体"/>
                <w:color w:val="000000"/>
                <w:sz w:val="24"/>
                <w:szCs w:val="24"/>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6A34FAC2">
            <w:pPr>
              <w:widowControl/>
              <w:jc w:val="left"/>
              <w:textAlignment w:val="center"/>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snapToGrid w:val="0"/>
                <w:color w:val="000000" w:themeColor="text1"/>
                <w:kern w:val="0"/>
                <w:sz w:val="21"/>
                <w:szCs w:val="21"/>
                <w:lang w:bidi="ar"/>
                <w14:textFill>
                  <w14:solidFill>
                    <w14:schemeClr w14:val="tx1"/>
                  </w14:solidFill>
                </w14:textFill>
              </w:rPr>
              <w:t>内存:</w:t>
            </w:r>
            <w:r>
              <w:rPr>
                <w:rFonts w:hint="eastAsia" w:ascii="宋体" w:hAnsi="宋体" w:cs="宋体"/>
                <w:snapToGrid w:val="0"/>
                <w:color w:val="000000" w:themeColor="text1"/>
                <w:kern w:val="0"/>
                <w:sz w:val="21"/>
                <w:szCs w:val="21"/>
                <w:lang w:bidi="ar"/>
                <w14:textFill>
                  <w14:solidFill>
                    <w14:schemeClr w14:val="tx1"/>
                  </w14:solidFill>
                </w14:textFill>
              </w:rPr>
              <w:t>2GB储存:16G</w:t>
            </w:r>
            <w:r>
              <w:rPr>
                <w:rFonts w:hint="eastAsia" w:ascii="宋体" w:hAnsi="宋体" w:cs="宋体"/>
                <w:snapToGrid w:val="0"/>
                <w:color w:val="000000" w:themeColor="text1"/>
                <w:kern w:val="0"/>
                <w:sz w:val="21"/>
                <w:szCs w:val="21"/>
                <w:lang w:eastAsia="zh-CN" w:bidi="ar"/>
                <w14:textFill>
                  <w14:solidFill>
                    <w14:schemeClr w14:val="tx1"/>
                  </w14:solidFill>
                </w14:textFill>
              </w:rPr>
              <w:t>，</w:t>
            </w:r>
            <w:r>
              <w:rPr>
                <w:rFonts w:hint="eastAsia" w:ascii="宋体" w:hAnsi="宋体" w:cs="宋体"/>
                <w:snapToGrid w:val="0"/>
                <w:color w:val="000000" w:themeColor="text1"/>
                <w:kern w:val="0"/>
                <w:sz w:val="21"/>
                <w:szCs w:val="21"/>
                <w:lang w:bidi="ar"/>
                <w14:textFill>
                  <w14:solidFill>
                    <w14:schemeClr w14:val="tx1"/>
                  </w14:solidFill>
                </w14:textFill>
              </w:rPr>
              <w:t>支持3G/4G支持WIFI，蓝牙支持语音；</w:t>
            </w:r>
            <w:r>
              <w:rPr>
                <w:rFonts w:hint="eastAsia" w:ascii="宋体" w:hAnsi="宋体" w:cs="宋体"/>
                <w:b/>
                <w:bCs/>
                <w:snapToGrid w:val="0"/>
                <w:color w:val="000000" w:themeColor="text1"/>
                <w:kern w:val="0"/>
                <w:sz w:val="21"/>
                <w:szCs w:val="21"/>
                <w:lang w:bidi="ar"/>
                <w14:textFill>
                  <w14:solidFill>
                    <w14:schemeClr w14:val="tx1"/>
                  </w14:solidFill>
                </w14:textFill>
              </w:rPr>
              <w:t>摄像头：</w:t>
            </w:r>
            <w:r>
              <w:rPr>
                <w:rFonts w:hint="eastAsia" w:ascii="宋体" w:hAnsi="宋体" w:cs="宋体"/>
                <w:snapToGrid w:val="0"/>
                <w:color w:val="000000" w:themeColor="text1"/>
                <w:kern w:val="0"/>
                <w:sz w:val="21"/>
                <w:szCs w:val="21"/>
                <w:lang w:bidi="ar"/>
                <w14:textFill>
                  <w14:solidFill>
                    <w14:schemeClr w14:val="tx1"/>
                  </w14:solidFill>
                </w14:textFill>
              </w:rPr>
              <w:t>单目800万像素。</w:t>
            </w:r>
          </w:p>
        </w:tc>
        <w:tc>
          <w:tcPr>
            <w:tcW w:w="602" w:type="dxa"/>
            <w:tcBorders>
              <w:top w:val="single" w:color="000000" w:sz="4" w:space="0"/>
              <w:left w:val="single" w:color="000000" w:sz="4" w:space="0"/>
              <w:bottom w:val="single" w:color="000000" w:sz="4" w:space="0"/>
              <w:right w:val="single" w:color="000000" w:sz="4" w:space="0"/>
            </w:tcBorders>
            <w:vAlign w:val="center"/>
          </w:tcPr>
          <w:p w14:paraId="1C145D45">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台</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70FD483C">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613B283D">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奎牙镇科普馆</w:t>
            </w:r>
          </w:p>
        </w:tc>
      </w:tr>
      <w:tr w14:paraId="2444463C">
        <w:tblPrEx>
          <w:tblCellMar>
            <w:top w:w="0" w:type="dxa"/>
            <w:left w:w="108" w:type="dxa"/>
            <w:bottom w:w="0" w:type="dxa"/>
            <w:right w:w="108" w:type="dxa"/>
          </w:tblCellMar>
        </w:tblPrEx>
        <w:trPr>
          <w:trHeight w:val="84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60F2D3B5">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14</w:t>
            </w:r>
          </w:p>
        </w:tc>
        <w:tc>
          <w:tcPr>
            <w:tcW w:w="941" w:type="dxa"/>
            <w:tcBorders>
              <w:top w:val="single" w:color="000000" w:sz="4" w:space="0"/>
              <w:left w:val="single" w:color="000000" w:sz="4" w:space="0"/>
              <w:bottom w:val="single" w:color="000000" w:sz="4" w:space="0"/>
              <w:right w:val="single" w:color="000000" w:sz="4" w:space="0"/>
            </w:tcBorders>
            <w:vAlign w:val="center"/>
          </w:tcPr>
          <w:p w14:paraId="3D983667">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电动车起火演示</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2C33F386">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4640B605">
            <w:pPr>
              <w:numPr>
                <w:ilvl w:val="0"/>
                <w:numId w:val="4"/>
              </w:numPr>
              <w:rPr>
                <w:color w:val="000000" w:themeColor="text1"/>
                <w14:textFill>
                  <w14:solidFill>
                    <w14:schemeClr w14:val="tx1"/>
                  </w14:solidFill>
                </w14:textFill>
              </w:rPr>
            </w:pPr>
            <w:r>
              <w:rPr>
                <w:rFonts w:hint="eastAsia"/>
                <w:color w:val="000000" w:themeColor="text1"/>
                <w14:textFill>
                  <w14:solidFill>
                    <w14:schemeClr w14:val="tx1"/>
                  </w14:solidFill>
                </w14:textFill>
              </w:rPr>
              <w:t>模拟电瓶车起火体验系统：1、系统构成:模拟电瓶车起火体验系统、改装电瓶车、触控一体工作站。义的安全培训工具。它的主要作用是通过2、系统原理:模拟电瓶车起火体验系统是一种具有重要教育意模拟电瓶车起火的真实场景，让人们能够直观地感受到电瓶车起火的危害和严重性。在这个系统中，会起火氛围。由触控一体机工作站和模拟电利用特效技术来展现火焰、烟雾、热量等元素，营造出逼真的瓶车通过CH340串口通讯，实时进行交互。</w:t>
            </w:r>
          </w:p>
          <w:p w14:paraId="2A0F9E50">
            <w:pPr>
              <w:rPr>
                <w:b/>
                <w:bCs/>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系统特色:</w:t>
            </w:r>
          </w:p>
          <w:p w14:paraId="7C02856D">
            <w:pPr>
              <w:rPr>
                <w:color w:val="000000" w:themeColor="text1"/>
                <w14:textFill>
                  <w14:solidFill>
                    <w14:schemeClr w14:val="tx1"/>
                  </w14:solidFill>
                </w14:textFill>
              </w:rPr>
            </w:pPr>
            <w:r>
              <w:rPr>
                <w:rFonts w:hint="eastAsia"/>
                <w:color w:val="000000" w:themeColor="text1"/>
                <w14:textFill>
                  <w14:solidFill>
                    <w14:schemeClr w14:val="tx1"/>
                  </w14:solidFill>
                </w14:textFill>
              </w:rPr>
              <w:t>六：产品保障</w:t>
            </w:r>
          </w:p>
          <w:p w14:paraId="204B50D2">
            <w:pPr>
              <w:rPr>
                <w:color w:val="000000" w:themeColor="text1"/>
                <w14:textFill>
                  <w14:solidFill>
                    <w14:schemeClr w14:val="tx1"/>
                  </w14:solidFill>
                </w14:textFill>
              </w:rPr>
            </w:pPr>
            <w:r>
              <w:rPr>
                <w:color w:val="000000" w:themeColor="text1"/>
                <w14:textFill>
                  <w14:solidFill>
                    <w14:schemeClr w14:val="tx1"/>
                  </w14:solidFill>
                </w14:textFill>
              </w:rPr>
              <w:t>1.保修期：免费售后服务时间为1年。</w:t>
            </w:r>
          </w:p>
          <w:p w14:paraId="7342D299">
            <w:pPr>
              <w:rPr>
                <w:color w:val="000000" w:themeColor="text1"/>
                <w14:textFill>
                  <w14:solidFill>
                    <w14:schemeClr w14:val="tx1"/>
                  </w14:solidFill>
                </w14:textFill>
              </w:rPr>
            </w:pPr>
            <w:r>
              <w:rPr>
                <w:color w:val="000000" w:themeColor="text1"/>
                <w14:textFill>
                  <w14:solidFill>
                    <w14:schemeClr w14:val="tx1"/>
                  </w14:solidFill>
                </w14:textFill>
              </w:rPr>
              <w:t>2.设备要求进行烤漆处理，烤漆处理的好处：</w:t>
            </w:r>
          </w:p>
          <w:p w14:paraId="3867BC21">
            <w:pPr>
              <w:rPr>
                <w:color w:val="000000" w:themeColor="text1"/>
                <w14:textFill>
                  <w14:solidFill>
                    <w14:schemeClr w14:val="tx1"/>
                  </w14:solidFill>
                </w14:textFill>
              </w:rPr>
            </w:pPr>
            <w:r>
              <w:rPr>
                <w:color w:val="000000" w:themeColor="text1"/>
                <w14:textFill>
                  <w14:solidFill>
                    <w14:schemeClr w14:val="tx1"/>
                  </w14:solidFill>
                </w14:textFill>
              </w:rPr>
              <w:t>1）绝缘起到保护安全保护作用</w:t>
            </w:r>
          </w:p>
          <w:p w14:paraId="5107B14E">
            <w:pPr>
              <w:rPr>
                <w:color w:val="000000" w:themeColor="text1"/>
                <w14:textFill>
                  <w14:solidFill>
                    <w14:schemeClr w14:val="tx1"/>
                  </w14:solidFill>
                </w14:textFill>
              </w:rPr>
            </w:pPr>
            <w:r>
              <w:rPr>
                <w:color w:val="000000" w:themeColor="text1"/>
                <w14:textFill>
                  <w14:solidFill>
                    <w14:schemeClr w14:val="tx1"/>
                  </w14:solidFill>
                </w14:textFill>
              </w:rPr>
              <w:t>2）防锈，将空气中湿度影响降到最低。</w:t>
            </w:r>
          </w:p>
          <w:p w14:paraId="084E47BD">
            <w:pPr>
              <w:rPr>
                <w:color w:val="000000" w:themeColor="text1"/>
                <w14:textFill>
                  <w14:solidFill>
                    <w14:schemeClr w14:val="tx1"/>
                  </w14:solidFill>
                </w14:textFill>
              </w:rPr>
            </w:pPr>
            <w:r>
              <w:rPr>
                <w:color w:val="000000" w:themeColor="text1"/>
                <w14:textFill>
                  <w14:solidFill>
                    <w14:schemeClr w14:val="tx1"/>
                  </w14:solidFill>
                </w14:textFill>
              </w:rPr>
              <w:t>3）如有划痕不容易看出，不会影响整体外观</w:t>
            </w:r>
          </w:p>
          <w:p w14:paraId="2E65CD1F">
            <w:pPr>
              <w:rPr>
                <w:rFonts w:hint="eastAsia" w:ascii="宋体" w:hAnsi="宋体" w:cs="宋体"/>
                <w:b/>
                <w:bCs/>
                <w:color w:val="000000" w:themeColor="text1"/>
                <w:szCs w:val="21"/>
                <w14:textFill>
                  <w14:solidFill>
                    <w14:schemeClr w14:val="tx1"/>
                  </w14:solidFill>
                </w14:textFill>
              </w:rPr>
            </w:pPr>
          </w:p>
        </w:tc>
        <w:tc>
          <w:tcPr>
            <w:tcW w:w="602" w:type="dxa"/>
            <w:tcBorders>
              <w:top w:val="single" w:color="000000" w:sz="4" w:space="0"/>
              <w:left w:val="single" w:color="000000" w:sz="4" w:space="0"/>
              <w:bottom w:val="single" w:color="000000" w:sz="4" w:space="0"/>
              <w:right w:val="single" w:color="000000" w:sz="4" w:space="0"/>
            </w:tcBorders>
            <w:vAlign w:val="center"/>
          </w:tcPr>
          <w:p w14:paraId="5965E659">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4B17EF34">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2</w:t>
            </w:r>
          </w:p>
        </w:tc>
        <w:tc>
          <w:tcPr>
            <w:tcW w:w="1101" w:type="dxa"/>
            <w:tcBorders>
              <w:top w:val="single" w:color="000000" w:sz="4" w:space="0"/>
              <w:left w:val="single" w:color="000000" w:sz="4" w:space="0"/>
              <w:bottom w:val="single" w:color="000000" w:sz="4" w:space="0"/>
              <w:right w:val="single" w:color="000000" w:sz="4" w:space="0"/>
            </w:tcBorders>
            <w:vAlign w:val="center"/>
          </w:tcPr>
          <w:p w14:paraId="61837E35">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奎牙镇科普馆，扎瓦镇科普馆</w:t>
            </w:r>
          </w:p>
        </w:tc>
      </w:tr>
      <w:tr w14:paraId="7DFA8643">
        <w:tblPrEx>
          <w:tblCellMar>
            <w:top w:w="0" w:type="dxa"/>
            <w:left w:w="108" w:type="dxa"/>
            <w:bottom w:w="0" w:type="dxa"/>
            <w:right w:w="108" w:type="dxa"/>
          </w:tblCellMar>
        </w:tblPrEx>
        <w:trPr>
          <w:trHeight w:val="84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6E71DB8A">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15</w:t>
            </w:r>
          </w:p>
        </w:tc>
        <w:tc>
          <w:tcPr>
            <w:tcW w:w="941" w:type="dxa"/>
            <w:tcBorders>
              <w:top w:val="single" w:color="000000" w:sz="4" w:space="0"/>
              <w:left w:val="single" w:color="000000" w:sz="4" w:space="0"/>
              <w:bottom w:val="single" w:color="000000" w:sz="4" w:space="0"/>
              <w:right w:val="single" w:color="000000" w:sz="4" w:space="0"/>
            </w:tcBorders>
            <w:vAlign w:val="center"/>
          </w:tcPr>
          <w:p w14:paraId="7997B7E7">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铸牢中华名族共同意识</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6D3A96D2">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665CFDFA">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基材：</w:t>
            </w:r>
            <w:r>
              <w:rPr>
                <w:rFonts w:hint="eastAsia" w:ascii="宋体" w:hAnsi="宋体" w:cs="宋体"/>
                <w:snapToGrid w:val="0"/>
                <w:color w:val="000000" w:themeColor="text1"/>
                <w:kern w:val="0"/>
                <w:szCs w:val="21"/>
                <w:lang w:bidi="ar"/>
                <w14:textFill>
                  <w14:solidFill>
                    <w14:schemeClr w14:val="tx1"/>
                  </w14:solidFill>
                </w14:textFill>
              </w:rPr>
              <w:t xml:space="preserve">PVC 雪弗板  </w:t>
            </w:r>
            <w:r>
              <w:rPr>
                <w:rFonts w:hint="eastAsia" w:ascii="宋体" w:hAnsi="宋体" w:cs="宋体"/>
                <w:b/>
                <w:bCs/>
                <w:snapToGrid w:val="0"/>
                <w:color w:val="000000" w:themeColor="text1"/>
                <w:kern w:val="0"/>
                <w:szCs w:val="21"/>
                <w:lang w:bidi="ar"/>
                <w14:textFill>
                  <w14:solidFill>
                    <w14:schemeClr w14:val="tx1"/>
                  </w14:solidFill>
                </w14:textFill>
              </w:rPr>
              <w:t>厚度：</w:t>
            </w:r>
            <w:r>
              <w:rPr>
                <w:rFonts w:hint="eastAsia" w:ascii="宋体" w:hAnsi="宋体" w:cs="宋体"/>
                <w:snapToGrid w:val="0"/>
                <w:color w:val="000000" w:themeColor="text1"/>
                <w:kern w:val="0"/>
                <w:szCs w:val="21"/>
                <w:lang w:bidi="ar"/>
                <w14:textFill>
                  <w14:solidFill>
                    <w14:schemeClr w14:val="tx1"/>
                  </w14:solidFill>
                </w14:textFill>
              </w:rPr>
              <w:t xml:space="preserve">8mm 彩色印刷  </w:t>
            </w:r>
            <w:r>
              <w:rPr>
                <w:rFonts w:hint="eastAsia" w:ascii="宋体" w:hAnsi="宋体" w:cs="宋体"/>
                <w:b/>
                <w:bCs/>
                <w:snapToGrid w:val="0"/>
                <w:color w:val="000000" w:themeColor="text1"/>
                <w:kern w:val="0"/>
                <w:szCs w:val="21"/>
                <w:lang w:bidi="ar"/>
                <w14:textFill>
                  <w14:solidFill>
                    <w14:schemeClr w14:val="tx1"/>
                  </w14:solidFill>
                </w14:textFill>
              </w:rPr>
              <w:t>尺寸：</w:t>
            </w:r>
            <w:r>
              <w:rPr>
                <w:rFonts w:hint="eastAsia" w:ascii="宋体" w:hAnsi="宋体" w:cs="宋体"/>
                <w:snapToGrid w:val="0"/>
                <w:color w:val="000000" w:themeColor="text1"/>
                <w:kern w:val="0"/>
                <w:szCs w:val="21"/>
                <w:lang w:bidi="ar"/>
                <w14:textFill>
                  <w14:solidFill>
                    <w14:schemeClr w14:val="tx1"/>
                  </w14:solidFill>
                </w14:textFill>
              </w:rPr>
              <w:t>10平米</w:t>
            </w:r>
          </w:p>
        </w:tc>
        <w:tc>
          <w:tcPr>
            <w:tcW w:w="602" w:type="dxa"/>
            <w:tcBorders>
              <w:top w:val="single" w:color="000000" w:sz="4" w:space="0"/>
              <w:left w:val="single" w:color="000000" w:sz="4" w:space="0"/>
              <w:bottom w:val="single" w:color="000000" w:sz="4" w:space="0"/>
              <w:right w:val="single" w:color="000000" w:sz="4" w:space="0"/>
            </w:tcBorders>
            <w:vAlign w:val="center"/>
          </w:tcPr>
          <w:p w14:paraId="000D8240">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7885DD9C">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3</w:t>
            </w:r>
          </w:p>
        </w:tc>
        <w:tc>
          <w:tcPr>
            <w:tcW w:w="1101" w:type="dxa"/>
            <w:tcBorders>
              <w:top w:val="single" w:color="000000" w:sz="4" w:space="0"/>
              <w:left w:val="single" w:color="000000" w:sz="4" w:space="0"/>
              <w:bottom w:val="single" w:color="000000" w:sz="4" w:space="0"/>
              <w:right w:val="single" w:color="000000" w:sz="4" w:space="0"/>
            </w:tcBorders>
            <w:vAlign w:val="center"/>
          </w:tcPr>
          <w:p w14:paraId="21B57BA2">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奎牙镇科普馆，扎瓦镇科普馆，吐外特乡科普馆</w:t>
            </w:r>
          </w:p>
        </w:tc>
      </w:tr>
      <w:tr w14:paraId="671E374C">
        <w:tblPrEx>
          <w:tblCellMar>
            <w:top w:w="0" w:type="dxa"/>
            <w:left w:w="108" w:type="dxa"/>
            <w:bottom w:w="0" w:type="dxa"/>
            <w:right w:w="108" w:type="dxa"/>
          </w:tblCellMar>
        </w:tblPrEx>
        <w:trPr>
          <w:trHeight w:val="9358"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7C0F4F45">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16</w:t>
            </w:r>
          </w:p>
        </w:tc>
        <w:tc>
          <w:tcPr>
            <w:tcW w:w="941" w:type="dxa"/>
            <w:tcBorders>
              <w:top w:val="single" w:color="000000" w:sz="4" w:space="0"/>
              <w:left w:val="single" w:color="000000" w:sz="4" w:space="0"/>
              <w:bottom w:val="single" w:color="000000" w:sz="4" w:space="0"/>
              <w:right w:val="single" w:color="000000" w:sz="4" w:space="0"/>
            </w:tcBorders>
            <w:vAlign w:val="center"/>
          </w:tcPr>
          <w:p w14:paraId="681AA446">
            <w:pPr>
              <w:widowControl/>
              <w:jc w:val="center"/>
              <w:textAlignment w:val="center"/>
              <w:rPr>
                <w:rFonts w:hint="eastAsia" w:ascii="宋体" w:hAnsi="宋体" w:cs="宋体"/>
                <w:color w:val="000000"/>
                <w:szCs w:val="21"/>
              </w:rPr>
            </w:pPr>
            <w:r>
              <w:rPr>
                <w:b/>
                <w:bCs/>
                <w:color w:val="000000" w:themeColor="text1"/>
                <w14:textFill>
                  <w14:solidFill>
                    <w14:schemeClr w14:val="tx1"/>
                  </w14:solidFill>
                </w14:textFill>
              </w:rPr>
              <w:t>★</w:t>
            </w:r>
            <w:r>
              <w:rPr>
                <w:rFonts w:hint="eastAsia" w:ascii="宋体" w:hAnsi="宋体" w:cs="宋体"/>
                <w:snapToGrid w:val="0"/>
                <w:color w:val="000000"/>
                <w:kern w:val="0"/>
                <w:szCs w:val="21"/>
                <w:lang w:bidi="ar"/>
              </w:rPr>
              <w:t>科普VR自行车</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5CCFDAF7">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0C774699">
            <w:pPr>
              <w:numPr>
                <w:ilvl w:val="0"/>
                <w:numId w:val="0"/>
              </w:numP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一、</w:t>
            </w:r>
            <w:r>
              <w:rPr>
                <w:rFonts w:hint="eastAsia"/>
                <w:color w:val="000000" w:themeColor="text1"/>
                <w14:textFill>
                  <w14:solidFill>
                    <w14:schemeClr w14:val="tx1"/>
                  </w14:solidFill>
                </w14:textFill>
              </w:rPr>
              <w:t>设备尺寸：产品尺寸：L2000*W900*H2200mm</w:t>
            </w:r>
          </w:p>
          <w:p w14:paraId="27B82451">
            <w:pPr>
              <w:numPr>
                <w:ilvl w:val="0"/>
                <w:numId w:val="0"/>
              </w:numP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二、</w:t>
            </w:r>
            <w:r>
              <w:rPr>
                <w:rFonts w:hint="eastAsia"/>
                <w:color w:val="000000" w:themeColor="text1"/>
                <w14:textFill>
                  <w14:solidFill>
                    <w14:schemeClr w14:val="tx1"/>
                  </w14:solidFill>
                </w14:textFill>
              </w:rPr>
              <w:t>VR骑行专用头盔一套：360°全景视角VR虚拟现实眼镜，视景延迟不超过30ms；显示分辨率为2560×1440； 功能特点：传感器距离传感器，重力传感器，指南针，陀螺仪，接口1×HDMI，2×USB2.0接口，1×音频线 其它规格产品重量297g。减压放松系统：提供云巅骑行、疯狂骑行者、高空骑行、森林骑行、城市竞速、深海幽游、孤城魅影、沙海狂飙、秋名山之战、仲夏梦之旅、等不少于20个VR放松场景，身临其境自由骑行，来访者可自由选择视角，720度沉浸体验。配套智能语音系统与放松音效，完成放松练习，消除身体和心理的紧张和焦虑情绪。</w:t>
            </w:r>
          </w:p>
          <w:p w14:paraId="6A245619">
            <w:pPr>
              <w:numPr>
                <w:ilvl w:val="0"/>
                <w:numId w:val="0"/>
              </w:numP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三、</w:t>
            </w:r>
            <w:r>
              <w:rPr>
                <w:color w:val="000000" w:themeColor="text1"/>
                <w14:textFill>
                  <w14:solidFill>
                    <w14:schemeClr w14:val="tx1"/>
                  </w14:solidFill>
                </w14:textFill>
              </w:rPr>
              <w:t>性能参数</w:t>
            </w:r>
          </w:p>
          <w:p w14:paraId="5DAEF3CE">
            <w:pPr>
              <w:rPr>
                <w:color w:val="000000" w:themeColor="text1"/>
                <w14:textFill>
                  <w14:solidFill>
                    <w14:schemeClr w14:val="tx1"/>
                  </w14:solidFill>
                </w14:textFill>
              </w:rPr>
            </w:pPr>
            <w:r>
              <w:rPr>
                <w:rFonts w:hint="eastAsia"/>
                <w:color w:val="000000" w:themeColor="text1"/>
                <w14:textFill>
                  <w14:solidFill>
                    <w14:schemeClr w14:val="tx1"/>
                  </w14:solidFill>
                </w14:textFill>
              </w:rPr>
              <w:t>采用</w:t>
            </w:r>
            <w:r>
              <w:rPr>
                <w:color w:val="000000" w:themeColor="text1"/>
                <w14:textFill>
                  <w14:solidFill>
                    <w14:schemeClr w14:val="tx1"/>
                  </w14:solidFill>
                </w14:textFill>
              </w:rPr>
              <w:t>Autodesk Maya或Autodesk 3ds Max制作三维数字化模型；</w:t>
            </w:r>
          </w:p>
          <w:p w14:paraId="34F14CE1">
            <w:pPr>
              <w:rPr>
                <w:color w:val="000000" w:themeColor="text1"/>
                <w14:textFill>
                  <w14:solidFill>
                    <w14:schemeClr w14:val="tx1"/>
                  </w14:solidFill>
                </w14:textFill>
              </w:rPr>
            </w:pPr>
            <w:r>
              <w:rPr>
                <w:rFonts w:hint="eastAsia"/>
                <w:color w:val="000000" w:themeColor="text1"/>
                <w14:textFill>
                  <w14:solidFill>
                    <w14:schemeClr w14:val="tx1"/>
                  </w14:solidFill>
                </w14:textFill>
              </w:rPr>
              <w:t>贴图采用</w:t>
            </w:r>
            <w:r>
              <w:rPr>
                <w:color w:val="000000" w:themeColor="text1"/>
                <w14:textFill>
                  <w14:solidFill>
                    <w14:schemeClr w14:val="tx1"/>
                  </w14:solidFill>
                </w14:textFill>
              </w:rPr>
              <w:t>Adobe Photoshop和Mudbox 制作；</w:t>
            </w:r>
          </w:p>
          <w:p w14:paraId="441D4EC5">
            <w:pPr>
              <w:rPr>
                <w:color w:val="000000" w:themeColor="text1"/>
                <w14:textFill>
                  <w14:solidFill>
                    <w14:schemeClr w14:val="tx1"/>
                  </w14:solidFill>
                </w14:textFill>
              </w:rPr>
            </w:pPr>
            <w:r>
              <w:rPr>
                <w:rFonts w:hint="eastAsia"/>
                <w:color w:val="000000" w:themeColor="text1"/>
                <w14:textFill>
                  <w14:solidFill>
                    <w14:schemeClr w14:val="tx1"/>
                  </w14:solidFill>
                </w14:textFill>
              </w:rPr>
              <w:t>支持基础</w:t>
            </w:r>
            <w:r>
              <w:rPr>
                <w:color w:val="000000" w:themeColor="text1"/>
                <w14:textFill>
                  <w14:solidFill>
                    <w14:schemeClr w14:val="tx1"/>
                  </w14:solidFill>
                </w14:textFill>
              </w:rPr>
              <w:t>JPG,PNG,TGA格式，分辨率需达到1080P；</w:t>
            </w:r>
          </w:p>
          <w:p w14:paraId="064DCB77">
            <w:pPr>
              <w:rPr>
                <w:color w:val="000000" w:themeColor="text1"/>
                <w14:textFill>
                  <w14:solidFill>
                    <w14:schemeClr w14:val="tx1"/>
                  </w14:solidFill>
                </w14:textFill>
              </w:rPr>
            </w:pPr>
            <w:r>
              <w:rPr>
                <w:rFonts w:hint="eastAsia"/>
                <w:color w:val="000000" w:themeColor="text1"/>
                <w14:textFill>
                  <w14:solidFill>
                    <w14:schemeClr w14:val="tx1"/>
                  </w14:solidFill>
                </w14:textFill>
              </w:rPr>
              <w:t>支持基础</w:t>
            </w:r>
            <w:r>
              <w:rPr>
                <w:color w:val="000000" w:themeColor="text1"/>
                <w14:textFill>
                  <w14:solidFill>
                    <w14:schemeClr w14:val="tx1"/>
                  </w14:solidFill>
                </w14:textFill>
              </w:rPr>
              <w:t>AVI，MP4格式；</w:t>
            </w:r>
          </w:p>
          <w:p w14:paraId="71BB8F49">
            <w:pPr>
              <w:rPr>
                <w:color w:val="000000" w:themeColor="text1"/>
                <w14:textFill>
                  <w14:solidFill>
                    <w14:schemeClr w14:val="tx1"/>
                  </w14:solidFill>
                </w14:textFill>
              </w:rPr>
            </w:pPr>
            <w:r>
              <w:rPr>
                <w:color w:val="000000" w:themeColor="text1"/>
                <w14:textFill>
                  <w14:solidFill>
                    <w14:schemeClr w14:val="tx1"/>
                  </w14:solidFill>
                </w14:textFill>
              </w:rPr>
              <w:t>Program采用引擎Unity 3D或者Unreal Engine；</w:t>
            </w:r>
          </w:p>
          <w:p w14:paraId="1DC9D223">
            <w:pPr>
              <w:rPr>
                <w:color w:val="000000" w:themeColor="text1"/>
                <w14:textFill>
                  <w14:solidFill>
                    <w14:schemeClr w14:val="tx1"/>
                  </w14:solidFill>
                </w14:textFill>
              </w:rPr>
            </w:pPr>
            <w:r>
              <w:rPr>
                <w:rFonts w:hint="eastAsia"/>
                <w:color w:val="000000" w:themeColor="text1"/>
                <w14:textFill>
                  <w14:solidFill>
                    <w14:schemeClr w14:val="tx1"/>
                  </w14:solidFill>
                </w14:textFill>
              </w:rPr>
              <w:t>三维地图模型支持采用数字模型，可支持</w:t>
            </w:r>
            <w:r>
              <w:rPr>
                <w:color w:val="000000" w:themeColor="text1"/>
                <w14:textFill>
                  <w14:solidFill>
                    <w14:schemeClr w14:val="tx1"/>
                  </w14:solidFill>
                </w14:textFill>
              </w:rPr>
              <w:t>Diffuse map（颜色贴图）,Metal map（金属度贴图）,Normal map（法线贴图）,Ao map（光影贴图），可支持贴图尺寸为1024×1024像素；</w:t>
            </w:r>
          </w:p>
          <w:p w14:paraId="120711D4">
            <w:pPr>
              <w:rPr>
                <w:color w:val="000000" w:themeColor="text1"/>
                <w14:textFill>
                  <w14:solidFill>
                    <w14:schemeClr w14:val="tx1"/>
                  </w14:solidFill>
                </w14:textFill>
              </w:rPr>
            </w:pPr>
            <w:r>
              <w:rPr>
                <w:rFonts w:hint="eastAsia"/>
                <w:color w:val="000000" w:themeColor="text1"/>
                <w14:textFill>
                  <w14:solidFill>
                    <w14:schemeClr w14:val="tx1"/>
                  </w14:solidFill>
                </w14:textFill>
              </w:rPr>
              <w:t>场景刷新率≥</w:t>
            </w:r>
            <w:r>
              <w:rPr>
                <w:color w:val="000000" w:themeColor="text1"/>
                <w14:textFill>
                  <w14:solidFill>
                    <w14:schemeClr w14:val="tx1"/>
                  </w14:solidFill>
                </w14:textFill>
              </w:rPr>
              <w:t>25帧/秒；</w:t>
            </w:r>
          </w:p>
          <w:p w14:paraId="209FB274">
            <w:pPr>
              <w:rPr>
                <w:color w:val="000000" w:themeColor="text1"/>
                <w14:textFill>
                  <w14:solidFill>
                    <w14:schemeClr w14:val="tx1"/>
                  </w14:solidFill>
                </w14:textFill>
              </w:rPr>
            </w:pPr>
            <w:r>
              <w:rPr>
                <w:rFonts w:hint="eastAsia"/>
                <w:color w:val="000000" w:themeColor="text1"/>
                <w14:textFill>
                  <w14:solidFill>
                    <w14:schemeClr w14:val="tx1"/>
                  </w14:solidFill>
                </w14:textFill>
              </w:rPr>
              <w:t>四丶</w:t>
            </w:r>
            <w:r>
              <w:rPr>
                <w:color w:val="000000" w:themeColor="text1"/>
                <w14:textFill>
                  <w14:solidFill>
                    <w14:schemeClr w14:val="tx1"/>
                  </w14:solidFill>
                </w14:textFill>
              </w:rPr>
              <w:t>系统软件：VR播放器软件。</w:t>
            </w:r>
          </w:p>
          <w:p w14:paraId="56E6FCC8">
            <w:pPr>
              <w:rPr>
                <w:color w:val="000000" w:themeColor="text1"/>
                <w14:textFill>
                  <w14:solidFill>
                    <w14:schemeClr w14:val="tx1"/>
                  </w14:solidFill>
                </w14:textFill>
              </w:rPr>
            </w:pPr>
            <w:r>
              <w:rPr>
                <w:color w:val="000000" w:themeColor="text1"/>
                <w14:textFill>
                  <w14:solidFill>
                    <w14:schemeClr w14:val="tx1"/>
                  </w14:solidFill>
                </w14:textFill>
              </w:rPr>
              <w:t>1、系统功能介绍</w:t>
            </w:r>
          </w:p>
          <w:p w14:paraId="6582DC0A">
            <w:pPr>
              <w:rPr>
                <w:color w:val="000000" w:themeColor="text1"/>
                <w14:textFill>
                  <w14:solidFill>
                    <w14:schemeClr w14:val="tx1"/>
                  </w14:solidFill>
                </w14:textFill>
              </w:rPr>
            </w:pPr>
            <w:r>
              <w:rPr>
                <w:color w:val="000000" w:themeColor="text1"/>
                <w14:textFill>
                  <w14:solidFill>
                    <w14:schemeClr w14:val="tx1"/>
                  </w14:solidFill>
                </w14:textFill>
              </w:rPr>
              <w:t>2）功能模块采取全屏触控，方便触摸屏控制；</w:t>
            </w:r>
            <w:r>
              <w:rPr>
                <w:rFonts w:hint="eastAsia"/>
                <w:color w:val="000000" w:themeColor="text1"/>
                <w14:textFill>
                  <w14:solidFill>
                    <w14:schemeClr w14:val="tx1"/>
                  </w14:solidFill>
                </w14:textFill>
              </w:rPr>
              <w:t>（也可键盘操作）。</w:t>
            </w:r>
          </w:p>
          <w:p w14:paraId="6E2DF3E7">
            <w:pPr>
              <w:rPr>
                <w:color w:val="000000" w:themeColor="text1"/>
                <w14:textFill>
                  <w14:solidFill>
                    <w14:schemeClr w14:val="tx1"/>
                  </w14:solidFill>
                </w14:textFill>
              </w:rPr>
            </w:pPr>
            <w:r>
              <w:rPr>
                <w:rFonts w:hint="eastAsia"/>
                <w:color w:val="000000" w:themeColor="text1"/>
                <w14:textFill>
                  <w14:solidFill>
                    <w14:schemeClr w14:val="tx1"/>
                  </w14:solidFill>
                </w14:textFill>
              </w:rPr>
              <w:t>六：产品保障</w:t>
            </w:r>
          </w:p>
          <w:p w14:paraId="72B53F58">
            <w:pPr>
              <w:rPr>
                <w:color w:val="000000" w:themeColor="text1"/>
                <w14:textFill>
                  <w14:solidFill>
                    <w14:schemeClr w14:val="tx1"/>
                  </w14:solidFill>
                </w14:textFill>
              </w:rPr>
            </w:pPr>
            <w:r>
              <w:rPr>
                <w:color w:val="000000" w:themeColor="text1"/>
                <w14:textFill>
                  <w14:solidFill>
                    <w14:schemeClr w14:val="tx1"/>
                  </w14:solidFill>
                </w14:textFill>
              </w:rPr>
              <w:t>1.保修期：免费售后服务时间为1年。</w:t>
            </w:r>
          </w:p>
          <w:p w14:paraId="65A094BF">
            <w:pPr>
              <w:rPr>
                <w:color w:val="000000" w:themeColor="text1"/>
                <w14:textFill>
                  <w14:solidFill>
                    <w14:schemeClr w14:val="tx1"/>
                  </w14:solidFill>
                </w14:textFill>
              </w:rPr>
            </w:pPr>
            <w:r>
              <w:rPr>
                <w:color w:val="000000" w:themeColor="text1"/>
                <w14:textFill>
                  <w14:solidFill>
                    <w14:schemeClr w14:val="tx1"/>
                  </w14:solidFill>
                </w14:textFill>
              </w:rPr>
              <w:t>2.设备要求进行烤漆处理，烤漆处理的好处：</w:t>
            </w:r>
          </w:p>
          <w:p w14:paraId="050F9F81">
            <w:pPr>
              <w:rPr>
                <w:color w:val="000000" w:themeColor="text1"/>
                <w14:textFill>
                  <w14:solidFill>
                    <w14:schemeClr w14:val="tx1"/>
                  </w14:solidFill>
                </w14:textFill>
              </w:rPr>
            </w:pPr>
            <w:r>
              <w:rPr>
                <w:color w:val="000000" w:themeColor="text1"/>
                <w14:textFill>
                  <w14:solidFill>
                    <w14:schemeClr w14:val="tx1"/>
                  </w14:solidFill>
                </w14:textFill>
              </w:rPr>
              <w:t>1）绝缘起到保护安全保护作用</w:t>
            </w:r>
          </w:p>
          <w:p w14:paraId="435A68BE">
            <w:pPr>
              <w:rPr>
                <w:color w:val="000000" w:themeColor="text1"/>
                <w14:textFill>
                  <w14:solidFill>
                    <w14:schemeClr w14:val="tx1"/>
                  </w14:solidFill>
                </w14:textFill>
              </w:rPr>
            </w:pPr>
            <w:r>
              <w:rPr>
                <w:color w:val="000000" w:themeColor="text1"/>
                <w14:textFill>
                  <w14:solidFill>
                    <w14:schemeClr w14:val="tx1"/>
                  </w14:solidFill>
                </w14:textFill>
              </w:rPr>
              <w:t>2）防锈，将空气中湿度影响降到最低。</w:t>
            </w:r>
          </w:p>
          <w:p w14:paraId="3D1B3F77">
            <w:pPr>
              <w:rPr>
                <w:color w:val="000000" w:themeColor="text1"/>
                <w14:textFill>
                  <w14:solidFill>
                    <w14:schemeClr w14:val="tx1"/>
                  </w14:solidFill>
                </w14:textFill>
              </w:rPr>
            </w:pPr>
            <w:r>
              <w:rPr>
                <w:color w:val="000000" w:themeColor="text1"/>
                <w14:textFill>
                  <w14:solidFill>
                    <w14:schemeClr w14:val="tx1"/>
                  </w14:solidFill>
                </w14:textFill>
              </w:rPr>
              <w:t>3）如有划痕不容易看出，不会影响整体外观</w:t>
            </w:r>
          </w:p>
          <w:p w14:paraId="59BAFF9C">
            <w:pPr>
              <w:rPr>
                <w:rFonts w:hint="default" w:ascii="宋体" w:hAnsi="宋体" w:eastAsia="宋体" w:cs="宋体"/>
                <w:b/>
                <w:bCs/>
                <w:color w:val="000000" w:themeColor="text1"/>
                <w:szCs w:val="21"/>
                <w:lang w:val="en-US" w:eastAsia="zh-CN"/>
                <w14:textFill>
                  <w14:solidFill>
                    <w14:schemeClr w14:val="tx1"/>
                  </w14:solidFill>
                </w14:textFill>
              </w:rPr>
            </w:pPr>
            <w:r>
              <w:rPr>
                <w:color w:val="000000" w:themeColor="text1"/>
                <w14:textFill>
                  <w14:solidFill>
                    <w14:schemeClr w14:val="tx1"/>
                  </w14:solidFill>
                </w14:textFill>
              </w:rPr>
              <w:t>3.保证VR体验设备，要求硬件有升级功能。</w:t>
            </w:r>
          </w:p>
        </w:tc>
        <w:tc>
          <w:tcPr>
            <w:tcW w:w="602" w:type="dxa"/>
            <w:tcBorders>
              <w:top w:val="single" w:color="000000" w:sz="4" w:space="0"/>
              <w:left w:val="single" w:color="000000" w:sz="4" w:space="0"/>
              <w:bottom w:val="single" w:color="000000" w:sz="4" w:space="0"/>
              <w:right w:val="single" w:color="000000" w:sz="4" w:space="0"/>
            </w:tcBorders>
            <w:vAlign w:val="center"/>
          </w:tcPr>
          <w:p w14:paraId="32CCDB22">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7E61E0AE">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7740AF41">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吐外特乡科普馆</w:t>
            </w:r>
          </w:p>
        </w:tc>
      </w:tr>
      <w:tr w14:paraId="3FCFB4B8">
        <w:tblPrEx>
          <w:tblCellMar>
            <w:top w:w="0" w:type="dxa"/>
            <w:left w:w="108" w:type="dxa"/>
            <w:bottom w:w="0" w:type="dxa"/>
            <w:right w:w="108" w:type="dxa"/>
          </w:tblCellMar>
        </w:tblPrEx>
        <w:trPr>
          <w:trHeight w:val="81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3DF706E1">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17</w:t>
            </w:r>
          </w:p>
        </w:tc>
        <w:tc>
          <w:tcPr>
            <w:tcW w:w="941" w:type="dxa"/>
            <w:tcBorders>
              <w:top w:val="single" w:color="000000" w:sz="4" w:space="0"/>
              <w:left w:val="single" w:color="000000" w:sz="4" w:space="0"/>
              <w:bottom w:val="single" w:color="000000" w:sz="4" w:space="0"/>
              <w:right w:val="single" w:color="000000" w:sz="4" w:space="0"/>
            </w:tcBorders>
            <w:vAlign w:val="center"/>
          </w:tcPr>
          <w:p w14:paraId="66912DF2">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驾校模拟器</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78F6EB10">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04B86F8B">
            <w:pP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外形尺寸</w:t>
            </w:r>
            <w:r>
              <w:rPr>
                <w:rFonts w:hint="eastAsia" w:ascii="宋体" w:hAnsi="宋体" w:cs="宋体"/>
                <w:snapToGrid w:val="0"/>
                <w:color w:val="000000" w:themeColor="text1"/>
                <w:kern w:val="0"/>
                <w:szCs w:val="21"/>
                <w:lang w:bidi="ar"/>
                <w14:textFill>
                  <w14:solidFill>
                    <w14:schemeClr w14:val="tx1"/>
                  </w14:solidFill>
                </w14:textFill>
              </w:rPr>
              <w:t>（mm）:</w:t>
            </w:r>
            <w:r>
              <w:rPr>
                <w:rFonts w:hint="eastAsia" w:ascii="宋体" w:hAnsi="宋体" w:cs="宋体"/>
                <w:snapToGrid w:val="0"/>
                <w:color w:val="000000" w:themeColor="text1"/>
                <w:kern w:val="0"/>
                <w:szCs w:val="21"/>
                <w:lang w:val="en-US" w:eastAsia="zh-CN"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长1150x宽700x高1150mm；</w:t>
            </w:r>
            <w:r>
              <w:rPr>
                <w:rFonts w:hint="eastAsia" w:ascii="宋体" w:hAnsi="宋体" w:cs="宋体"/>
                <w:b/>
                <w:bCs/>
                <w:snapToGrid w:val="0"/>
                <w:color w:val="000000" w:themeColor="text1"/>
                <w:kern w:val="0"/>
                <w:szCs w:val="21"/>
                <w:lang w:bidi="ar"/>
                <w14:textFill>
                  <w14:solidFill>
                    <w14:schemeClr w14:val="tx1"/>
                  </w14:solidFill>
                </w14:textFill>
              </w:rPr>
              <w:t>搬入口宽</w:t>
            </w:r>
            <w:r>
              <w:rPr>
                <w:rFonts w:hint="eastAsia" w:ascii="宋体" w:hAnsi="宋体" w:cs="宋体"/>
                <w:snapToGrid w:val="0"/>
                <w:color w:val="000000" w:themeColor="text1"/>
                <w:kern w:val="0"/>
                <w:szCs w:val="21"/>
                <w:lang w:bidi="ar"/>
                <w14:textFill>
                  <w14:solidFill>
                    <w14:schemeClr w14:val="tx1"/>
                  </w14:solidFill>
                </w14:textFill>
              </w:rPr>
              <w:t>（mm）:750；</w:t>
            </w:r>
            <w:r>
              <w:rPr>
                <w:rFonts w:hint="eastAsia" w:ascii="宋体" w:hAnsi="宋体" w:cs="宋体"/>
                <w:b/>
                <w:bCs/>
                <w:snapToGrid w:val="0"/>
                <w:color w:val="000000" w:themeColor="text1"/>
                <w:kern w:val="0"/>
                <w:szCs w:val="21"/>
                <w:lang w:bidi="ar"/>
                <w14:textFill>
                  <w14:solidFill>
                    <w14:schemeClr w14:val="tx1"/>
                  </w14:solidFill>
                </w14:textFill>
              </w:rPr>
              <w:t>座舱重量</w:t>
            </w:r>
            <w:r>
              <w:rPr>
                <w:rFonts w:hint="eastAsia" w:ascii="宋体" w:hAnsi="宋体" w:cs="宋体"/>
                <w:snapToGrid w:val="0"/>
                <w:color w:val="000000" w:themeColor="text1"/>
                <w:kern w:val="0"/>
                <w:szCs w:val="21"/>
                <w:lang w:bidi="ar"/>
                <w14:textFill>
                  <w14:solidFill>
                    <w14:schemeClr w14:val="tx1"/>
                  </w14:solidFill>
                </w14:textFill>
              </w:rPr>
              <w:t>（KG）：60</w:t>
            </w:r>
            <w:r>
              <w:rPr>
                <w:rFonts w:hint="eastAsia" w:ascii="宋体" w:hAnsi="宋体" w:cs="宋体"/>
                <w:b/>
                <w:bCs/>
                <w:snapToGrid w:val="0"/>
                <w:color w:val="000000" w:themeColor="text1"/>
                <w:kern w:val="0"/>
                <w:szCs w:val="21"/>
                <w:lang w:bidi="ar"/>
                <w14:textFill>
                  <w14:solidFill>
                    <w14:schemeClr w14:val="tx1"/>
                  </w14:solidFill>
                </w14:textFill>
              </w:rPr>
              <w:t>KG</w:t>
            </w:r>
            <w:r>
              <w:rPr>
                <w:rFonts w:hint="eastAsia" w:ascii="宋体" w:hAnsi="宋体" w:cs="宋体"/>
                <w:snapToGrid w:val="0"/>
                <w:color w:val="000000" w:themeColor="text1"/>
                <w:kern w:val="0"/>
                <w:szCs w:val="21"/>
                <w:lang w:bidi="ar"/>
                <w14:textFill>
                  <w14:solidFill>
                    <w14:schemeClr w14:val="tx1"/>
                  </w14:solidFill>
                </w14:textFill>
              </w:rPr>
              <w:t>；</w:t>
            </w:r>
            <w:r>
              <w:rPr>
                <w:rFonts w:hint="eastAsia" w:ascii="宋体" w:hAnsi="宋体" w:cs="宋体"/>
                <w:b/>
                <w:bCs/>
                <w:snapToGrid w:val="0"/>
                <w:color w:val="000000" w:themeColor="text1"/>
                <w:kern w:val="0"/>
                <w:szCs w:val="21"/>
                <w:lang w:bidi="ar"/>
                <w14:textFill>
                  <w14:solidFill>
                    <w14:schemeClr w14:val="tx1"/>
                  </w14:solidFill>
                </w14:textFill>
              </w:rPr>
              <w:t>电力消耗</w:t>
            </w:r>
            <w:r>
              <w:rPr>
                <w:rFonts w:hint="eastAsia" w:ascii="宋体" w:hAnsi="宋体" w:cs="宋体"/>
                <w:snapToGrid w:val="0"/>
                <w:color w:val="000000" w:themeColor="text1"/>
                <w:kern w:val="0"/>
                <w:szCs w:val="21"/>
                <w:lang w:bidi="ar"/>
                <w14:textFill>
                  <w14:solidFill>
                    <w14:schemeClr w14:val="tx1"/>
                  </w14:solidFill>
                </w14:textFill>
              </w:rPr>
              <w:t>：420W；</w:t>
            </w:r>
            <w:r>
              <w:rPr>
                <w:rFonts w:hint="eastAsia" w:ascii="宋体" w:hAnsi="宋体" w:cs="宋体"/>
                <w:b/>
                <w:bCs/>
                <w:snapToGrid w:val="0"/>
                <w:color w:val="000000" w:themeColor="text1"/>
                <w:kern w:val="0"/>
                <w:szCs w:val="21"/>
                <w:lang w:bidi="ar"/>
                <w14:textFill>
                  <w14:solidFill>
                    <w14:schemeClr w14:val="tx1"/>
                  </w14:solidFill>
                </w14:textFill>
              </w:rPr>
              <w:t>工作电压</w:t>
            </w:r>
            <w:r>
              <w:rPr>
                <w:rFonts w:hint="eastAsia" w:ascii="宋体" w:hAnsi="宋体" w:cs="宋体"/>
                <w:snapToGrid w:val="0"/>
                <w:color w:val="000000" w:themeColor="text1"/>
                <w:kern w:val="0"/>
                <w:szCs w:val="21"/>
                <w:lang w:bidi="ar"/>
                <w14:textFill>
                  <w14:solidFill>
                    <w14:schemeClr w14:val="tx1"/>
                  </w14:solidFill>
                </w14:textFill>
              </w:rPr>
              <w:t>：AC220V±50HZ；</w:t>
            </w:r>
            <w:r>
              <w:rPr>
                <w:rFonts w:hint="eastAsia" w:ascii="宋体" w:hAnsi="宋体" w:cs="宋体"/>
                <w:b/>
                <w:bCs/>
                <w:snapToGrid w:val="0"/>
                <w:color w:val="000000" w:themeColor="text1"/>
                <w:kern w:val="0"/>
                <w:szCs w:val="21"/>
                <w:lang w:bidi="ar"/>
                <w14:textFill>
                  <w14:solidFill>
                    <w14:schemeClr w14:val="tx1"/>
                  </w14:solidFill>
                </w14:textFill>
              </w:rPr>
              <w:t>工作温度</w:t>
            </w:r>
            <w:r>
              <w:rPr>
                <w:rFonts w:hint="eastAsia" w:ascii="宋体" w:hAnsi="宋体" w:cs="宋体"/>
                <w:snapToGrid w:val="0"/>
                <w:color w:val="000000" w:themeColor="text1"/>
                <w:kern w:val="0"/>
                <w:szCs w:val="21"/>
                <w:lang w:bidi="ar"/>
                <w14:textFill>
                  <w14:solidFill>
                    <w14:schemeClr w14:val="tx1"/>
                  </w14:solidFill>
                </w14:textFill>
              </w:rPr>
              <w:t>：10℃-40℃；</w:t>
            </w:r>
            <w:r>
              <w:rPr>
                <w:rFonts w:hint="eastAsia" w:ascii="宋体" w:hAnsi="宋体" w:cs="宋体"/>
                <w:b/>
                <w:bCs/>
                <w:snapToGrid w:val="0"/>
                <w:color w:val="000000" w:themeColor="text1"/>
                <w:kern w:val="0"/>
                <w:szCs w:val="21"/>
                <w:lang w:bidi="ar"/>
                <w14:textFill>
                  <w14:solidFill>
                    <w14:schemeClr w14:val="tx1"/>
                  </w14:solidFill>
                </w14:textFill>
              </w:rPr>
              <w:t>相对湿度：</w:t>
            </w:r>
            <w:r>
              <w:rPr>
                <w:rFonts w:hint="eastAsia" w:ascii="宋体" w:hAnsi="宋体" w:cs="宋体"/>
                <w:snapToGrid w:val="0"/>
                <w:color w:val="000000" w:themeColor="text1"/>
                <w:kern w:val="0"/>
                <w:szCs w:val="21"/>
                <w:lang w:bidi="ar"/>
                <w14:textFill>
                  <w14:solidFill>
                    <w14:schemeClr w14:val="tx1"/>
                  </w14:solidFill>
                </w14:textFill>
              </w:rPr>
              <w:t>20％-90％。</w:t>
            </w:r>
          </w:p>
        </w:tc>
        <w:tc>
          <w:tcPr>
            <w:tcW w:w="602" w:type="dxa"/>
            <w:tcBorders>
              <w:top w:val="single" w:color="000000" w:sz="4" w:space="0"/>
              <w:left w:val="single" w:color="000000" w:sz="4" w:space="0"/>
              <w:bottom w:val="single" w:color="000000" w:sz="4" w:space="0"/>
              <w:right w:val="single" w:color="000000" w:sz="4" w:space="0"/>
            </w:tcBorders>
            <w:vAlign w:val="center"/>
          </w:tcPr>
          <w:p w14:paraId="52CE94D6">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2B5EF622">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295F9C2A">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吐外特乡科普馆</w:t>
            </w:r>
          </w:p>
        </w:tc>
      </w:tr>
      <w:tr w14:paraId="4FC27086">
        <w:tblPrEx>
          <w:tblCellMar>
            <w:top w:w="0" w:type="dxa"/>
            <w:left w:w="108" w:type="dxa"/>
            <w:bottom w:w="0" w:type="dxa"/>
            <w:right w:w="108" w:type="dxa"/>
          </w:tblCellMar>
        </w:tblPrEx>
        <w:trPr>
          <w:trHeight w:val="44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607E8F59">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18</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53401374">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 xml:space="preserve">仿生机械手掌 </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215AF4E4">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5B2CB42C">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规格：</w:t>
            </w:r>
            <w:r>
              <w:rPr>
                <w:rFonts w:hint="eastAsia" w:ascii="宋体" w:hAnsi="宋体" w:cs="宋体"/>
                <w:b w:val="0"/>
                <w:bCs w:val="0"/>
                <w:snapToGrid w:val="0"/>
                <w:color w:val="000000" w:themeColor="text1"/>
                <w:kern w:val="0"/>
                <w:szCs w:val="21"/>
                <w:lang w:val="en-US" w:eastAsia="zh-CN"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 xml:space="preserve">118*110mm 7.4V锂电池  </w:t>
            </w:r>
            <w:r>
              <w:rPr>
                <w:rFonts w:hint="eastAsia" w:ascii="宋体" w:hAnsi="宋体" w:cs="宋体"/>
                <w:b/>
                <w:bCs/>
                <w:snapToGrid w:val="0"/>
                <w:color w:val="000000" w:themeColor="text1"/>
                <w:kern w:val="0"/>
                <w:szCs w:val="21"/>
                <w:lang w:bidi="ar"/>
                <w14:textFill>
                  <w14:solidFill>
                    <w14:schemeClr w14:val="tx1"/>
                  </w14:solidFill>
                </w14:textFill>
              </w:rPr>
              <w:t>材质</w:t>
            </w:r>
            <w:r>
              <w:rPr>
                <w:rFonts w:hint="eastAsia" w:ascii="宋体" w:hAnsi="宋体" w:cs="宋体"/>
                <w:snapToGrid w:val="0"/>
                <w:color w:val="000000" w:themeColor="text1"/>
                <w:kern w:val="0"/>
                <w:szCs w:val="21"/>
                <w:lang w:bidi="ar"/>
                <w14:textFill>
                  <w14:solidFill>
                    <w14:schemeClr w14:val="tx1"/>
                  </w14:solidFill>
                </w14:textFill>
              </w:rPr>
              <w:t>：金属EPP 电子元件</w:t>
            </w:r>
          </w:p>
        </w:tc>
        <w:tc>
          <w:tcPr>
            <w:tcW w:w="602" w:type="dxa"/>
            <w:tcBorders>
              <w:top w:val="single" w:color="000000" w:sz="4" w:space="0"/>
              <w:left w:val="single" w:color="000000" w:sz="4" w:space="0"/>
              <w:bottom w:val="single" w:color="000000" w:sz="4" w:space="0"/>
              <w:right w:val="single" w:color="000000" w:sz="4" w:space="0"/>
            </w:tcBorders>
            <w:vAlign w:val="center"/>
          </w:tcPr>
          <w:p w14:paraId="5C5B2A99">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7702C49B">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1CBE5676">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吐外特乡科普馆</w:t>
            </w:r>
          </w:p>
        </w:tc>
      </w:tr>
      <w:tr w14:paraId="696BA32B">
        <w:tblPrEx>
          <w:tblCellMar>
            <w:top w:w="0" w:type="dxa"/>
            <w:left w:w="108" w:type="dxa"/>
            <w:bottom w:w="0" w:type="dxa"/>
            <w:right w:w="108" w:type="dxa"/>
          </w:tblCellMar>
        </w:tblPrEx>
        <w:trPr>
          <w:trHeight w:val="826"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42587E4B">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19</w:t>
            </w:r>
          </w:p>
        </w:tc>
        <w:tc>
          <w:tcPr>
            <w:tcW w:w="941" w:type="dxa"/>
            <w:tcBorders>
              <w:top w:val="single" w:color="000000" w:sz="4" w:space="0"/>
              <w:left w:val="single" w:color="000000" w:sz="4" w:space="0"/>
              <w:bottom w:val="single" w:color="000000" w:sz="4" w:space="0"/>
              <w:right w:val="single" w:color="000000" w:sz="4" w:space="0"/>
            </w:tcBorders>
            <w:vAlign w:val="center"/>
          </w:tcPr>
          <w:p w14:paraId="5FC24815">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隐身人</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5BA08788">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58F39B00">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展品尺寸：</w:t>
            </w:r>
            <w:r>
              <w:rPr>
                <w:rFonts w:hint="eastAsia" w:ascii="宋体" w:hAnsi="宋体" w:cs="宋体"/>
                <w:snapToGrid w:val="0"/>
                <w:color w:val="000000" w:themeColor="text1"/>
                <w:kern w:val="0"/>
                <w:szCs w:val="21"/>
                <w:lang w:bidi="ar"/>
                <w14:textFill>
                  <w14:solidFill>
                    <w14:schemeClr w14:val="tx1"/>
                  </w14:solidFill>
                </w14:textFill>
              </w:rPr>
              <w:t>≥1200mm*1200mm*1200mm；</w:t>
            </w:r>
            <w:r>
              <w:rPr>
                <w:rFonts w:hint="eastAsia" w:ascii="宋体" w:hAnsi="宋体" w:cs="宋体"/>
                <w:b/>
                <w:bCs/>
                <w:snapToGrid w:val="0"/>
                <w:color w:val="000000" w:themeColor="text1"/>
                <w:kern w:val="0"/>
                <w:szCs w:val="21"/>
                <w:lang w:bidi="ar"/>
                <w14:textFill>
                  <w14:solidFill>
                    <w14:schemeClr w14:val="tx1"/>
                  </w14:solidFill>
                </w14:textFill>
              </w:rPr>
              <w:t>1、展品用材：①展台骨架</w:t>
            </w:r>
            <w:r>
              <w:rPr>
                <w:rFonts w:hint="eastAsia" w:ascii="宋体" w:hAnsi="宋体" w:cs="宋体"/>
                <w:snapToGrid w:val="0"/>
                <w:color w:val="000000" w:themeColor="text1"/>
                <w:kern w:val="0"/>
                <w:szCs w:val="21"/>
                <w:lang w:bidi="ar"/>
                <w14:textFill>
                  <w14:solidFill>
                    <w14:schemeClr w14:val="tx1"/>
                  </w14:solidFill>
                </w14:textFill>
              </w:rPr>
              <w:t>：20*40矩管；</w:t>
            </w:r>
            <w:r>
              <w:rPr>
                <w:rFonts w:hint="eastAsia" w:ascii="宋体" w:hAnsi="宋体" w:cs="宋体"/>
                <w:b/>
                <w:bCs/>
                <w:snapToGrid w:val="0"/>
                <w:color w:val="000000" w:themeColor="text1"/>
                <w:kern w:val="0"/>
                <w:szCs w:val="21"/>
                <w:lang w:bidi="ar"/>
                <w14:textFill>
                  <w14:solidFill>
                    <w14:schemeClr w14:val="tx1"/>
                  </w14:solidFill>
                </w14:textFill>
              </w:rPr>
              <w:t>②台面</w:t>
            </w:r>
            <w:r>
              <w:rPr>
                <w:rFonts w:hint="eastAsia" w:ascii="宋体" w:hAnsi="宋体" w:cs="宋体"/>
                <w:snapToGrid w:val="0"/>
                <w:color w:val="000000" w:themeColor="text1"/>
                <w:kern w:val="0"/>
                <w:szCs w:val="21"/>
                <w:lang w:bidi="ar"/>
                <w14:textFill>
                  <w14:solidFill>
                    <w14:schemeClr w14:val="tx1"/>
                  </w14:solidFill>
                </w14:textFill>
              </w:rPr>
              <w:t>：高密度木工板，厚度</w:t>
            </w:r>
            <w:r>
              <w:rPr>
                <w:rStyle w:val="96"/>
                <w:snapToGrid w:val="0"/>
                <w:color w:val="000000" w:themeColor="text1"/>
                <w:sz w:val="21"/>
                <w:szCs w:val="21"/>
                <w:lang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17mm；</w:t>
            </w:r>
            <w:r>
              <w:rPr>
                <w:rFonts w:hint="eastAsia" w:ascii="宋体" w:hAnsi="宋体" w:cs="宋体"/>
                <w:b/>
                <w:bCs/>
                <w:snapToGrid w:val="0"/>
                <w:color w:val="000000" w:themeColor="text1"/>
                <w:kern w:val="0"/>
                <w:szCs w:val="21"/>
                <w:lang w:bidi="ar"/>
                <w14:textFill>
                  <w14:solidFill>
                    <w14:schemeClr w14:val="tx1"/>
                  </w14:solidFill>
                </w14:textFill>
              </w:rPr>
              <w:t>③侧立面板：</w:t>
            </w:r>
            <w:r>
              <w:rPr>
                <w:rFonts w:hint="eastAsia" w:ascii="宋体" w:hAnsi="宋体" w:cs="宋体"/>
                <w:snapToGrid w:val="0"/>
                <w:color w:val="000000" w:themeColor="text1"/>
                <w:kern w:val="0"/>
                <w:szCs w:val="21"/>
                <w:lang w:bidi="ar"/>
                <w14:textFill>
                  <w14:solidFill>
                    <w14:schemeClr w14:val="tx1"/>
                  </w14:solidFill>
                </w14:textFill>
              </w:rPr>
              <w:t>高密度木工板，厚度</w:t>
            </w:r>
            <w:r>
              <w:rPr>
                <w:rStyle w:val="96"/>
                <w:snapToGrid w:val="0"/>
                <w:color w:val="000000" w:themeColor="text1"/>
                <w:sz w:val="21"/>
                <w:szCs w:val="21"/>
                <w:lang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17mm；④</w:t>
            </w:r>
            <w:r>
              <w:rPr>
                <w:rFonts w:hint="eastAsia" w:ascii="宋体" w:hAnsi="宋体" w:cs="宋体"/>
                <w:b/>
                <w:bCs/>
                <w:snapToGrid w:val="0"/>
                <w:color w:val="000000" w:themeColor="text1"/>
                <w:kern w:val="0"/>
                <w:szCs w:val="21"/>
                <w:lang w:bidi="ar"/>
                <w14:textFill>
                  <w14:solidFill>
                    <w14:schemeClr w14:val="tx1"/>
                  </w14:solidFill>
                </w14:textFill>
              </w:rPr>
              <w:t>说明牌：</w:t>
            </w:r>
            <w:r>
              <w:rPr>
                <w:rFonts w:hint="eastAsia" w:ascii="宋体" w:hAnsi="宋体" w:cs="宋体"/>
                <w:snapToGrid w:val="0"/>
                <w:color w:val="000000" w:themeColor="text1"/>
                <w:kern w:val="0"/>
                <w:szCs w:val="21"/>
                <w:lang w:bidi="ar"/>
                <w14:textFill>
                  <w14:solidFill>
                    <w14:schemeClr w14:val="tx1"/>
                  </w14:solidFill>
                </w14:textFill>
              </w:rPr>
              <w:t>亚克力材质；</w:t>
            </w:r>
            <w:r>
              <w:rPr>
                <w:rFonts w:hint="eastAsia" w:ascii="宋体" w:hAnsi="宋体" w:cs="宋体"/>
                <w:b/>
                <w:bCs/>
                <w:snapToGrid w:val="0"/>
                <w:color w:val="000000" w:themeColor="text1"/>
                <w:kern w:val="0"/>
                <w:szCs w:val="21"/>
                <w:lang w:bidi="ar"/>
                <w14:textFill>
                  <w14:solidFill>
                    <w14:schemeClr w14:val="tx1"/>
                  </w14:solidFill>
                </w14:textFill>
              </w:rPr>
              <w:t>⑤演示机构：</w:t>
            </w:r>
            <w:r>
              <w:rPr>
                <w:rFonts w:hint="eastAsia" w:ascii="宋体" w:hAnsi="宋体" w:cs="宋体"/>
                <w:snapToGrid w:val="0"/>
                <w:color w:val="000000" w:themeColor="text1"/>
                <w:kern w:val="0"/>
                <w:szCs w:val="21"/>
                <w:lang w:bidi="ar"/>
                <w14:textFill>
                  <w14:solidFill>
                    <w14:schemeClr w14:val="tx1"/>
                  </w14:solidFill>
                </w14:textFill>
              </w:rPr>
              <w:t>光学镜片+亚克力；</w:t>
            </w:r>
            <w:r>
              <w:rPr>
                <w:rFonts w:hint="eastAsia" w:ascii="宋体" w:hAnsi="宋体" w:cs="宋体"/>
                <w:b/>
                <w:bCs/>
                <w:snapToGrid w:val="0"/>
                <w:color w:val="000000" w:themeColor="text1"/>
                <w:kern w:val="0"/>
                <w:szCs w:val="21"/>
                <w:lang w:bidi="ar"/>
                <w14:textFill>
                  <w14:solidFill>
                    <w14:schemeClr w14:val="tx1"/>
                  </w14:solidFill>
                </w14:textFill>
              </w:rPr>
              <w:t>①光学镜片：</w:t>
            </w:r>
            <w:r>
              <w:rPr>
                <w:rFonts w:hint="eastAsia" w:ascii="宋体" w:hAnsi="宋体" w:cs="宋体"/>
                <w:snapToGrid w:val="0"/>
                <w:color w:val="000000" w:themeColor="text1"/>
                <w:kern w:val="0"/>
                <w:szCs w:val="21"/>
                <w:lang w:bidi="ar"/>
                <w14:textFill>
                  <w14:solidFill>
                    <w14:schemeClr w14:val="tx1"/>
                  </w14:solidFill>
                </w14:textFill>
              </w:rPr>
              <w:t>全反镜；</w:t>
            </w:r>
            <w:r>
              <w:rPr>
                <w:rFonts w:hint="eastAsia" w:ascii="宋体" w:hAnsi="宋体" w:cs="宋体"/>
                <w:b/>
                <w:bCs/>
                <w:snapToGrid w:val="0"/>
                <w:color w:val="000000" w:themeColor="text1"/>
                <w:kern w:val="0"/>
                <w:szCs w:val="21"/>
                <w:lang w:bidi="ar"/>
                <w14:textFill>
                  <w14:solidFill>
                    <w14:schemeClr w14:val="tx1"/>
                  </w14:solidFill>
                </w14:textFill>
              </w:rPr>
              <w:t>3、布展需求：①能源需求：</w:t>
            </w:r>
            <w:r>
              <w:rPr>
                <w:rFonts w:hint="eastAsia" w:ascii="宋体" w:hAnsi="宋体" w:cs="宋体"/>
                <w:snapToGrid w:val="0"/>
                <w:color w:val="000000" w:themeColor="text1"/>
                <w:kern w:val="0"/>
                <w:szCs w:val="21"/>
                <w:lang w:bidi="ar"/>
                <w14:textFill>
                  <w14:solidFill>
                    <w14:schemeClr w14:val="tx1"/>
                  </w14:solidFill>
                </w14:textFill>
              </w:rPr>
              <w:t>无；②</w:t>
            </w:r>
            <w:r>
              <w:rPr>
                <w:rFonts w:hint="eastAsia" w:ascii="宋体" w:hAnsi="宋体" w:cs="宋体"/>
                <w:b/>
                <w:bCs/>
                <w:snapToGrid w:val="0"/>
                <w:color w:val="000000" w:themeColor="text1"/>
                <w:kern w:val="0"/>
                <w:szCs w:val="21"/>
                <w:lang w:bidi="ar"/>
                <w14:textFill>
                  <w14:solidFill>
                    <w14:schemeClr w14:val="tx1"/>
                  </w14:solidFill>
                </w14:textFill>
              </w:rPr>
              <w:t>安装基础：</w:t>
            </w:r>
            <w:r>
              <w:rPr>
                <w:rFonts w:hint="eastAsia" w:ascii="宋体" w:hAnsi="宋体" w:cs="宋体"/>
                <w:snapToGrid w:val="0"/>
                <w:color w:val="000000" w:themeColor="text1"/>
                <w:kern w:val="0"/>
                <w:szCs w:val="21"/>
                <w:lang w:bidi="ar"/>
                <w14:textFill>
                  <w14:solidFill>
                    <w14:schemeClr w14:val="tx1"/>
                  </w14:solidFill>
                </w14:textFill>
              </w:rPr>
              <w:t>直接放置；</w:t>
            </w:r>
            <w:r>
              <w:rPr>
                <w:rFonts w:hint="eastAsia" w:ascii="宋体" w:hAnsi="宋体" w:cs="宋体"/>
                <w:b/>
                <w:bCs/>
                <w:snapToGrid w:val="0"/>
                <w:color w:val="000000" w:themeColor="text1"/>
                <w:kern w:val="0"/>
                <w:szCs w:val="21"/>
                <w:lang w:bidi="ar"/>
                <w14:textFill>
                  <w14:solidFill>
                    <w14:schemeClr w14:val="tx1"/>
                  </w14:solidFill>
                </w14:textFill>
              </w:rPr>
              <w:t>③进场通道：</w:t>
            </w:r>
            <w:r>
              <w:rPr>
                <w:rFonts w:hint="eastAsia" w:ascii="宋体" w:hAnsi="宋体" w:cs="宋体"/>
                <w:snapToGrid w:val="0"/>
                <w:color w:val="000000" w:themeColor="text1"/>
                <w:kern w:val="0"/>
                <w:szCs w:val="21"/>
                <w:lang w:bidi="ar"/>
                <w14:textFill>
                  <w14:solidFill>
                    <w14:schemeClr w14:val="tx1"/>
                  </w14:solidFill>
                </w14:textFill>
              </w:rPr>
              <w:t>门框尺寸（宽×高）</w:t>
            </w:r>
            <w:r>
              <w:rPr>
                <w:rStyle w:val="96"/>
                <w:snapToGrid w:val="0"/>
                <w:color w:val="000000" w:themeColor="text1"/>
                <w:sz w:val="21"/>
                <w:szCs w:val="21"/>
                <w:lang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1.5m×2.0m，通道连续转弯间隔</w:t>
            </w:r>
            <w:r>
              <w:rPr>
                <w:rStyle w:val="96"/>
                <w:snapToGrid w:val="0"/>
                <w:color w:val="000000" w:themeColor="text1"/>
                <w:sz w:val="21"/>
                <w:szCs w:val="21"/>
                <w:lang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3m；</w:t>
            </w:r>
            <w:r>
              <w:rPr>
                <w:rFonts w:hint="eastAsia" w:ascii="宋体" w:hAnsi="宋体" w:cs="宋体"/>
                <w:b/>
                <w:bCs/>
                <w:snapToGrid w:val="0"/>
                <w:color w:val="000000" w:themeColor="text1"/>
                <w:kern w:val="0"/>
                <w:szCs w:val="21"/>
                <w:lang w:bidi="ar"/>
                <w14:textFill>
                  <w14:solidFill>
                    <w14:schemeClr w14:val="tx1"/>
                  </w14:solidFill>
                </w14:textFill>
              </w:rPr>
              <w:t>参与方式：</w:t>
            </w:r>
            <w:r>
              <w:rPr>
                <w:rFonts w:hint="eastAsia" w:ascii="宋体" w:hAnsi="宋体" w:cs="宋体"/>
                <w:snapToGrid w:val="0"/>
                <w:color w:val="000000" w:themeColor="text1"/>
                <w:kern w:val="0"/>
                <w:szCs w:val="21"/>
                <w:lang w:bidi="ar"/>
                <w14:textFill>
                  <w14:solidFill>
                    <w14:schemeClr w14:val="tx1"/>
                  </w14:solidFill>
                </w14:textFill>
              </w:rPr>
              <w:t>进到隐身屋，看看朋友的反应。</w:t>
            </w:r>
          </w:p>
        </w:tc>
        <w:tc>
          <w:tcPr>
            <w:tcW w:w="602" w:type="dxa"/>
            <w:tcBorders>
              <w:top w:val="single" w:color="000000" w:sz="4" w:space="0"/>
              <w:left w:val="single" w:color="000000" w:sz="4" w:space="0"/>
              <w:bottom w:val="single" w:color="000000" w:sz="4" w:space="0"/>
              <w:right w:val="single" w:color="000000" w:sz="4" w:space="0"/>
            </w:tcBorders>
            <w:vAlign w:val="center"/>
          </w:tcPr>
          <w:p w14:paraId="17B2E2CC">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1AA3A32C">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52B5309B">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吐外特乡科普馆</w:t>
            </w:r>
          </w:p>
        </w:tc>
      </w:tr>
      <w:tr w14:paraId="032490E2">
        <w:tblPrEx>
          <w:tblCellMar>
            <w:top w:w="0" w:type="dxa"/>
            <w:left w:w="108" w:type="dxa"/>
            <w:bottom w:w="0" w:type="dxa"/>
            <w:right w:w="108" w:type="dxa"/>
          </w:tblCellMar>
        </w:tblPrEx>
        <w:trPr>
          <w:trHeight w:val="9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19FAB00E">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20</w:t>
            </w:r>
          </w:p>
        </w:tc>
        <w:tc>
          <w:tcPr>
            <w:tcW w:w="941" w:type="dxa"/>
            <w:tcBorders>
              <w:top w:val="single" w:color="000000" w:sz="4" w:space="0"/>
              <w:left w:val="single" w:color="000000" w:sz="4" w:space="0"/>
              <w:bottom w:val="single" w:color="000000" w:sz="4" w:space="0"/>
              <w:right w:val="single" w:color="000000" w:sz="4" w:space="0"/>
            </w:tcBorders>
            <w:vAlign w:val="center"/>
          </w:tcPr>
          <w:p w14:paraId="34D0312D">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心理宣泄小屋</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13094A8B">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7DF53488">
            <w:pPr>
              <w:numPr>
                <w:ilvl w:val="0"/>
                <w:numId w:val="0"/>
              </w:numPr>
              <w:spacing w:line="360" w:lineRule="auto"/>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亭子</w:t>
            </w:r>
            <w:r>
              <w:rPr>
                <w:rFonts w:hint="eastAsia" w:ascii="宋体" w:hAnsi="宋体" w:cs="宋体"/>
                <w:color w:val="000000" w:themeColor="text1"/>
                <w:sz w:val="18"/>
                <w:szCs w:val="18"/>
                <w14:textFill>
                  <w14:solidFill>
                    <w14:schemeClr w14:val="tx1"/>
                  </w14:solidFill>
                </w14:textFill>
              </w:rPr>
              <w:t>：</w:t>
            </w:r>
          </w:p>
          <w:p w14:paraId="5A51AACE">
            <w:pPr>
              <w:widowControl/>
              <w:numPr>
                <w:ilvl w:val="0"/>
                <w:numId w:val="5"/>
              </w:numPr>
              <w:spacing w:line="260" w:lineRule="exact"/>
              <w:jc w:val="left"/>
              <w:textAlignment w:val="center"/>
              <w:rPr>
                <w:rFonts w:hint="eastAsia" w:ascii="宋体" w:hAnsi="宋体" w:cs="宋体"/>
                <w:color w:val="000000" w:themeColor="text1"/>
                <w:sz w:val="22"/>
                <w14:textFill>
                  <w14:solidFill>
                    <w14:schemeClr w14:val="tx1"/>
                  </w14:solidFill>
                </w14:textFill>
              </w:rPr>
            </w:pPr>
            <w:r>
              <w:rPr>
                <w:rFonts w:hint="eastAsia" w:ascii="宋体" w:hAnsi="宋体" w:cs="宋体"/>
                <w:color w:val="000000" w:themeColor="text1"/>
                <w:sz w:val="22"/>
                <w14:textFill>
                  <w14:solidFill>
                    <w14:schemeClr w14:val="tx1"/>
                  </w14:solidFill>
                </w14:textFill>
              </w:rPr>
              <w:t>1.标准户外朗读亭框体1个(含灯光、玻璃、钣金框体)</w:t>
            </w:r>
          </w:p>
          <w:p w14:paraId="50F301DC">
            <w:pPr>
              <w:widowControl/>
              <w:numPr>
                <w:ilvl w:val="0"/>
                <w:numId w:val="5"/>
              </w:numPr>
              <w:spacing w:line="260" w:lineRule="exact"/>
              <w:jc w:val="left"/>
              <w:textAlignment w:val="center"/>
              <w:rPr>
                <w:rFonts w:hint="eastAsia" w:ascii="宋体" w:hAnsi="宋体" w:cs="宋体"/>
                <w:color w:val="000000" w:themeColor="text1"/>
                <w:sz w:val="22"/>
                <w14:textFill>
                  <w14:solidFill>
                    <w14:schemeClr w14:val="tx1"/>
                  </w14:solidFill>
                </w14:textFill>
              </w:rPr>
            </w:pPr>
            <w:r>
              <w:rPr>
                <w:rFonts w:hint="eastAsia" w:ascii="宋体" w:hAnsi="宋体" w:cs="宋体"/>
                <w:color w:val="000000" w:themeColor="text1"/>
                <w:sz w:val="22"/>
                <w14:textFill>
                  <w14:solidFill>
                    <w14:schemeClr w14:val="tx1"/>
                  </w14:solidFill>
                </w14:textFill>
              </w:rPr>
              <w:t>2.尺寸：不小于W1560*D1560*H2660；（mm)</w:t>
            </w:r>
          </w:p>
          <w:p w14:paraId="68B5B4C3">
            <w:pPr>
              <w:widowControl/>
              <w:numPr>
                <w:ilvl w:val="0"/>
                <w:numId w:val="5"/>
              </w:numPr>
              <w:spacing w:line="260" w:lineRule="exact"/>
              <w:jc w:val="left"/>
              <w:textAlignment w:val="center"/>
              <w:rPr>
                <w:rFonts w:hint="eastAsia" w:ascii="宋体" w:hAnsi="宋体" w:cs="宋体"/>
                <w:color w:val="000000" w:themeColor="text1"/>
                <w:sz w:val="22"/>
                <w14:textFill>
                  <w14:solidFill>
                    <w14:schemeClr w14:val="tx1"/>
                  </w14:solidFill>
                </w14:textFill>
              </w:rPr>
            </w:pPr>
            <w:r>
              <w:rPr>
                <w:rFonts w:hint="eastAsia" w:ascii="宋体" w:hAnsi="宋体" w:cs="宋体"/>
                <w:color w:val="000000" w:themeColor="text1"/>
                <w:sz w:val="22"/>
                <w14:textFill>
                  <w14:solidFill>
                    <w14:schemeClr w14:val="tx1"/>
                  </w14:solidFill>
                </w14:textFill>
              </w:rPr>
              <w:t>3.五金板材不小于1.2 mm钢板、设备玻璃厚度不小于8 mm(钢化）</w:t>
            </w:r>
          </w:p>
          <w:p w14:paraId="2748246F">
            <w:pPr>
              <w:widowControl/>
              <w:numPr>
                <w:ilvl w:val="0"/>
                <w:numId w:val="5"/>
              </w:numPr>
              <w:spacing w:line="260" w:lineRule="exact"/>
              <w:jc w:val="left"/>
              <w:textAlignment w:val="center"/>
              <w:rPr>
                <w:rFonts w:hint="eastAsia" w:ascii="宋体" w:hAnsi="宋体" w:cs="宋体"/>
                <w:color w:val="000000" w:themeColor="text1"/>
                <w:sz w:val="22"/>
                <w14:textFill>
                  <w14:solidFill>
                    <w14:schemeClr w14:val="tx1"/>
                  </w14:solidFill>
                </w14:textFill>
              </w:rPr>
            </w:pPr>
            <w:r>
              <w:rPr>
                <w:rFonts w:hint="eastAsia" w:ascii="宋体" w:hAnsi="宋体" w:cs="宋体"/>
                <w:color w:val="000000" w:themeColor="text1"/>
                <w:sz w:val="22"/>
                <w14:textFill>
                  <w14:solidFill>
                    <w14:schemeClr w14:val="tx1"/>
                  </w14:solidFill>
                </w14:textFill>
              </w:rPr>
              <w:t>4.钢化隔音玻璃：高强度钢化隔音玻璃，保证安全的同时高效隔音</w:t>
            </w:r>
          </w:p>
          <w:p w14:paraId="571C1D84">
            <w:pPr>
              <w:widowControl/>
              <w:numPr>
                <w:ilvl w:val="0"/>
                <w:numId w:val="5"/>
              </w:numPr>
              <w:spacing w:line="260" w:lineRule="exact"/>
              <w:jc w:val="left"/>
              <w:textAlignment w:val="center"/>
              <w:rPr>
                <w:rFonts w:hint="eastAsia" w:ascii="宋体" w:hAnsi="宋体" w:cs="宋体"/>
                <w:color w:val="000000" w:themeColor="text1"/>
                <w:sz w:val="22"/>
                <w14:textFill>
                  <w14:solidFill>
                    <w14:schemeClr w14:val="tx1"/>
                  </w14:solidFill>
                </w14:textFill>
              </w:rPr>
            </w:pPr>
            <w:r>
              <w:rPr>
                <w:rFonts w:hint="eastAsia" w:ascii="宋体" w:hAnsi="宋体" w:cs="宋体"/>
                <w:color w:val="000000" w:themeColor="text1"/>
                <w:sz w:val="22"/>
                <w14:textFill>
                  <w14:solidFill>
                    <w14:schemeClr w14:val="tx1"/>
                  </w14:solidFill>
                </w14:textFill>
              </w:rPr>
              <w:t>5.吸引滑轨窗帘</w:t>
            </w:r>
          </w:p>
          <w:p w14:paraId="212E94E1">
            <w:pPr>
              <w:widowControl/>
              <w:numPr>
                <w:ilvl w:val="0"/>
                <w:numId w:val="5"/>
              </w:numPr>
              <w:spacing w:line="260" w:lineRule="exact"/>
              <w:jc w:val="left"/>
              <w:textAlignment w:val="center"/>
              <w:rPr>
                <w:rFonts w:hint="eastAsia" w:ascii="宋体" w:hAnsi="宋体" w:cs="宋体"/>
                <w:color w:val="000000" w:themeColor="text1"/>
                <w:sz w:val="22"/>
                <w14:textFill>
                  <w14:solidFill>
                    <w14:schemeClr w14:val="tx1"/>
                  </w14:solidFill>
                </w14:textFill>
              </w:rPr>
            </w:pPr>
            <w:r>
              <w:rPr>
                <w:rFonts w:hint="eastAsia" w:ascii="宋体" w:hAnsi="宋体" w:cs="宋体"/>
                <w:color w:val="000000" w:themeColor="text1"/>
                <w:sz w:val="22"/>
                <w14:textFill>
                  <w14:solidFill>
                    <w14:schemeClr w14:val="tx1"/>
                  </w14:solidFill>
                </w14:textFill>
              </w:rPr>
              <w:t>6.朗读亭玻璃：大门及两侧部分为防爆隔音钢化玻璃，其中大门中线上下各8cm为透明钢化玻璃。</w:t>
            </w:r>
          </w:p>
          <w:p w14:paraId="51069686">
            <w:pPr>
              <w:widowControl/>
              <w:numPr>
                <w:ilvl w:val="0"/>
                <w:numId w:val="5"/>
              </w:numPr>
              <w:spacing w:line="260" w:lineRule="exact"/>
              <w:jc w:val="left"/>
              <w:textAlignment w:val="center"/>
              <w:rPr>
                <w:rFonts w:hint="eastAsia" w:ascii="宋体" w:hAnsi="宋体" w:cs="宋体"/>
                <w:color w:val="000000" w:themeColor="text1"/>
                <w:sz w:val="22"/>
                <w14:textFill>
                  <w14:solidFill>
                    <w14:schemeClr w14:val="tx1"/>
                  </w14:solidFill>
                </w14:textFill>
              </w:rPr>
            </w:pPr>
            <w:r>
              <w:rPr>
                <w:rFonts w:hint="eastAsia" w:ascii="宋体" w:hAnsi="宋体" w:cs="宋体"/>
                <w:color w:val="000000" w:themeColor="text1"/>
                <w:sz w:val="22"/>
                <w14:textFill>
                  <w14:solidFill>
                    <w14:schemeClr w14:val="tx1"/>
                  </w14:solidFill>
                </w14:textFill>
              </w:rPr>
              <w:t>7.朗读亭电器箱内部标配空气开关，亭内配有五孔插座、开关，预留有进线孔，亭内所有走线隐藏夹层中，为响应国家节能减排要求，内部灯光和外部风光均需单独定时控制。</w:t>
            </w:r>
          </w:p>
          <w:p w14:paraId="7425159F">
            <w:pPr>
              <w:widowControl/>
              <w:numPr>
                <w:ilvl w:val="0"/>
                <w:numId w:val="5"/>
              </w:numPr>
              <w:spacing w:line="260" w:lineRule="exact"/>
              <w:jc w:val="left"/>
              <w:textAlignment w:val="center"/>
              <w:rPr>
                <w:rFonts w:hint="eastAsia" w:ascii="宋体" w:hAnsi="宋体" w:cs="宋体"/>
                <w:color w:val="000000" w:themeColor="text1"/>
                <w:sz w:val="22"/>
                <w14:textFill>
                  <w14:solidFill>
                    <w14:schemeClr w14:val="tx1"/>
                  </w14:solidFill>
                </w14:textFill>
              </w:rPr>
            </w:pPr>
            <w:r>
              <w:rPr>
                <w:rFonts w:hint="eastAsia" w:ascii="宋体" w:hAnsi="宋体" w:cs="宋体"/>
                <w:color w:val="000000" w:themeColor="text1"/>
                <w:sz w:val="22"/>
                <w14:textFill>
                  <w14:solidFill>
                    <w14:schemeClr w14:val="tx1"/>
                  </w14:solidFill>
                </w14:textFill>
              </w:rPr>
              <w:t>8.朗读亭整机内部内设独立氛围灯、门禁、朗读亭内照明灯开关。</w:t>
            </w:r>
          </w:p>
          <w:p w14:paraId="58259C36">
            <w:pPr>
              <w:widowControl/>
              <w:numPr>
                <w:ilvl w:val="0"/>
                <w:numId w:val="5"/>
              </w:numPr>
              <w:spacing w:line="260" w:lineRule="exact"/>
              <w:jc w:val="left"/>
              <w:textAlignment w:val="center"/>
              <w:rPr>
                <w:rFonts w:hint="eastAsia" w:ascii="宋体" w:hAnsi="宋体" w:cs="宋体"/>
                <w:color w:val="000000" w:themeColor="text1"/>
                <w:sz w:val="22"/>
                <w14:textFill>
                  <w14:solidFill>
                    <w14:schemeClr w14:val="tx1"/>
                  </w14:solidFill>
                </w14:textFill>
              </w:rPr>
            </w:pPr>
            <w:r>
              <w:rPr>
                <w:rFonts w:hint="eastAsia" w:ascii="宋体" w:hAnsi="宋体" w:cs="宋体"/>
                <w:color w:val="000000" w:themeColor="text1"/>
                <w:sz w:val="22"/>
                <w14:textFill>
                  <w14:solidFill>
                    <w14:schemeClr w14:val="tx1"/>
                  </w14:solidFill>
                </w14:textFill>
              </w:rPr>
              <w:t>9.朗读亭外观夜景应符合夜间景色显示要求，顶部具有淡黄色灯带。</w:t>
            </w:r>
          </w:p>
          <w:p w14:paraId="4F77A7F9">
            <w:pPr>
              <w:spacing w:before="120"/>
              <w:rPr>
                <w:rFonts w:hint="eastAsia" w:ascii="宋体" w:hAnsi="宋体" w:cs="宋体"/>
                <w:b/>
                <w:bCs/>
                <w:color w:val="000000" w:themeColor="text1"/>
                <w:sz w:val="20"/>
                <w:szCs w:val="20"/>
                <w14:textFill>
                  <w14:solidFill>
                    <w14:schemeClr w14:val="tx1"/>
                  </w14:solidFill>
                </w14:textFill>
              </w:rPr>
            </w:pPr>
            <w:r>
              <w:rPr>
                <w:rFonts w:hint="eastAsia" w:ascii="宋体" w:hAnsi="宋体" w:cs="宋体"/>
                <w:b/>
                <w:bCs/>
                <w:color w:val="000000" w:themeColor="text1"/>
                <w:sz w:val="20"/>
                <w:szCs w:val="20"/>
                <w14:textFill>
                  <w14:solidFill>
                    <w14:schemeClr w14:val="tx1"/>
                  </w14:solidFill>
                </w14:textFill>
              </w:rPr>
              <w:t>空调：定制语音智能空调</w:t>
            </w:r>
          </w:p>
          <w:p w14:paraId="5F3EB684">
            <w:pPr>
              <w:spacing w:line="360" w:lineRule="auto"/>
              <w:rPr>
                <w:rFonts w:ascii="Arial" w:hAnsi="Arial" w:cs="Arial"/>
                <w:color w:val="000000" w:themeColor="text1"/>
                <w:szCs w:val="21"/>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工作电压：220V 制冷量：1300W</w:t>
            </w:r>
            <w:r>
              <w:rPr>
                <w:rFonts w:hint="eastAsia" w:ascii="微软雅黑 Light" w:hAnsi="微软雅黑 Light" w:eastAsia="微软雅黑 Light" w:cs="宋体"/>
                <w:color w:val="000000" w:themeColor="text1"/>
                <w:sz w:val="18"/>
                <w:szCs w:val="18"/>
                <w14:textFill>
                  <w14:solidFill>
                    <w14:schemeClr w14:val="tx1"/>
                  </w14:solidFill>
                </w14:textFill>
              </w:rPr>
              <w:t xml:space="preserve"> </w:t>
            </w:r>
          </w:p>
          <w:p w14:paraId="07FB8FC1">
            <w:pPr>
              <w:spacing w:line="360" w:lineRule="auto"/>
              <w:rPr>
                <w:rFonts w:hint="eastAsia" w:ascii="宋体" w:hAnsi="宋体" w:cs="宋体"/>
                <w:color w:val="000000" w:themeColor="text1"/>
                <w:sz w:val="20"/>
                <w:szCs w:val="20"/>
                <w14:textFill>
                  <w14:solidFill>
                    <w14:schemeClr w14:val="tx1"/>
                  </w14:solidFill>
                </w14:textFill>
              </w:rPr>
            </w:pPr>
            <w:r>
              <w:rPr>
                <w:rFonts w:hint="eastAsia" w:ascii="宋体" w:hAnsi="宋体" w:cs="宋体"/>
                <w:b/>
                <w:bCs/>
                <w:color w:val="000000" w:themeColor="text1"/>
                <w:sz w:val="20"/>
                <w:szCs w:val="20"/>
                <w14:textFill>
                  <w14:solidFill>
                    <w14:schemeClr w14:val="tx1"/>
                  </w14:solidFill>
                </w14:textFill>
              </w:rPr>
              <w:t>麦克风</w:t>
            </w:r>
          </w:p>
          <w:p w14:paraId="077DC312">
            <w:pPr>
              <w:rPr>
                <w:rFonts w:hint="eastAsia"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数量：2副专业朗读卡侬接口动圈麦克风</w:t>
            </w:r>
          </w:p>
          <w:p w14:paraId="22D56691">
            <w:pPr>
              <w:rPr>
                <w:rFonts w:hint="eastAsia" w:ascii="宋体" w:hAnsi="宋体" w:cs="宋体"/>
                <w:b/>
                <w:bCs/>
                <w:color w:val="000000" w:themeColor="text1"/>
                <w:sz w:val="20"/>
                <w:szCs w:val="20"/>
                <w14:textFill>
                  <w14:solidFill>
                    <w14:schemeClr w14:val="tx1"/>
                  </w14:solidFill>
                </w14:textFill>
              </w:rPr>
            </w:pPr>
            <w:r>
              <w:rPr>
                <w:rFonts w:hint="eastAsia" w:ascii="宋体" w:hAnsi="宋体" w:cs="宋体"/>
                <w:b/>
                <w:bCs/>
                <w:color w:val="000000" w:themeColor="text1"/>
                <w:sz w:val="20"/>
                <w:szCs w:val="20"/>
                <w14:textFill>
                  <w14:solidFill>
                    <w14:schemeClr w14:val="tx1"/>
                  </w14:solidFill>
                </w14:textFill>
              </w:rPr>
              <w:t>带紫外线自动消毒功能；</w:t>
            </w:r>
          </w:p>
          <w:p w14:paraId="3652E0FC">
            <w:pPr>
              <w:rPr>
                <w:rFonts w:hint="eastAsia" w:ascii="宋体" w:hAnsi="宋体" w:cs="宋体"/>
                <w:b/>
                <w:bCs/>
                <w:color w:val="000000" w:themeColor="text1"/>
                <w:sz w:val="20"/>
                <w:szCs w:val="20"/>
                <w14:textFill>
                  <w14:solidFill>
                    <w14:schemeClr w14:val="tx1"/>
                  </w14:solidFill>
                </w14:textFill>
              </w:rPr>
            </w:pPr>
            <w:r>
              <w:rPr>
                <w:rFonts w:hint="eastAsia" w:ascii="宋体" w:hAnsi="宋体" w:cs="宋体"/>
                <w:b/>
                <w:bCs/>
                <w:color w:val="000000" w:themeColor="text1"/>
                <w:sz w:val="20"/>
                <w:szCs w:val="20"/>
                <w14:textFill>
                  <w14:solidFill>
                    <w14:schemeClr w14:val="tx1"/>
                  </w14:solidFill>
                </w14:textFill>
              </w:rPr>
              <w:t>全机空气消毒</w:t>
            </w:r>
          </w:p>
          <w:p w14:paraId="2601FC92">
            <w:pPr>
              <w:rPr>
                <w:rFonts w:hint="eastAsia"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数量：1个</w:t>
            </w:r>
          </w:p>
          <w:p w14:paraId="0A23AF59">
            <w:pPr>
              <w:rPr>
                <w:rFonts w:hint="eastAsia"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吸顶式、光控感应5-500LUX(可调)，延时时间16-360秒（可调），全机空气消毒</w:t>
            </w:r>
          </w:p>
          <w:p w14:paraId="07D2C318">
            <w:pPr>
              <w:widowControl/>
              <w:jc w:val="left"/>
              <w:textAlignment w:val="center"/>
              <w:rPr>
                <w:rFonts w:hint="eastAsia" w:ascii="宋体" w:hAnsi="宋体" w:cs="宋体"/>
                <w:b/>
                <w:bCs/>
                <w:color w:val="000000" w:themeColor="text1"/>
                <w:szCs w:val="21"/>
                <w14:textFill>
                  <w14:solidFill>
                    <w14:schemeClr w14:val="tx1"/>
                  </w14:solidFill>
                </w14:textFill>
              </w:rPr>
            </w:pPr>
          </w:p>
        </w:tc>
        <w:tc>
          <w:tcPr>
            <w:tcW w:w="602" w:type="dxa"/>
            <w:tcBorders>
              <w:top w:val="single" w:color="000000" w:sz="4" w:space="0"/>
              <w:left w:val="single" w:color="000000" w:sz="4" w:space="0"/>
              <w:bottom w:val="single" w:color="000000" w:sz="4" w:space="0"/>
              <w:right w:val="single" w:color="000000" w:sz="4" w:space="0"/>
            </w:tcBorders>
            <w:vAlign w:val="center"/>
          </w:tcPr>
          <w:p w14:paraId="228D8668">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6E5873ED">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2</w:t>
            </w:r>
          </w:p>
        </w:tc>
        <w:tc>
          <w:tcPr>
            <w:tcW w:w="1101" w:type="dxa"/>
            <w:tcBorders>
              <w:top w:val="single" w:color="000000" w:sz="4" w:space="0"/>
              <w:left w:val="single" w:color="000000" w:sz="4" w:space="0"/>
              <w:bottom w:val="single" w:color="000000" w:sz="4" w:space="0"/>
              <w:right w:val="single" w:color="000000" w:sz="4" w:space="0"/>
            </w:tcBorders>
            <w:vAlign w:val="center"/>
          </w:tcPr>
          <w:p w14:paraId="47E444B4">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吐外特乡科普馆，扎瓦镇科普馆</w:t>
            </w:r>
          </w:p>
        </w:tc>
      </w:tr>
      <w:tr w14:paraId="60F768F9">
        <w:tblPrEx>
          <w:tblCellMar>
            <w:top w:w="0" w:type="dxa"/>
            <w:left w:w="108" w:type="dxa"/>
            <w:bottom w:w="0" w:type="dxa"/>
            <w:right w:w="108" w:type="dxa"/>
          </w:tblCellMar>
        </w:tblPrEx>
        <w:trPr>
          <w:trHeight w:val="94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201DA62F">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21</w:t>
            </w:r>
          </w:p>
        </w:tc>
        <w:tc>
          <w:tcPr>
            <w:tcW w:w="941" w:type="dxa"/>
            <w:tcBorders>
              <w:top w:val="single" w:color="000000" w:sz="4" w:space="0"/>
              <w:left w:val="single" w:color="000000" w:sz="4" w:space="0"/>
              <w:bottom w:val="single" w:color="000000" w:sz="4" w:space="0"/>
              <w:right w:val="single" w:color="000000" w:sz="4" w:space="0"/>
            </w:tcBorders>
            <w:vAlign w:val="center"/>
          </w:tcPr>
          <w:p w14:paraId="63221F62">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 xml:space="preserve">掉落反应测试 </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0C44E378">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2000DDF1">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产品尺寸</w:t>
            </w:r>
            <w:r>
              <w:rPr>
                <w:rFonts w:hint="eastAsia" w:ascii="宋体" w:hAnsi="宋体" w:cs="宋体"/>
                <w:snapToGrid w:val="0"/>
                <w:color w:val="000000" w:themeColor="text1"/>
                <w:kern w:val="0"/>
                <w:szCs w:val="21"/>
                <w:lang w:bidi="ar"/>
                <w14:textFill>
                  <w14:solidFill>
                    <w14:schemeClr w14:val="tx1"/>
                  </w14:solidFill>
                </w14:textFill>
              </w:rPr>
              <w:t>：半圆尺寸1.2m 高2m；</w:t>
            </w:r>
            <w:r>
              <w:rPr>
                <w:rFonts w:hint="eastAsia" w:ascii="宋体" w:hAnsi="宋体" w:cs="宋体"/>
                <w:b/>
                <w:bCs/>
                <w:snapToGrid w:val="0"/>
                <w:color w:val="000000" w:themeColor="text1"/>
                <w:kern w:val="0"/>
                <w:szCs w:val="21"/>
                <w:lang w:bidi="ar"/>
                <w14:textFill>
                  <w14:solidFill>
                    <w14:schemeClr w14:val="tx1"/>
                  </w14:solidFill>
                </w14:textFill>
              </w:rPr>
              <w:t>材质：</w:t>
            </w:r>
            <w:r>
              <w:rPr>
                <w:rFonts w:hint="eastAsia" w:ascii="宋体" w:hAnsi="宋体" w:cs="宋体"/>
                <w:snapToGrid w:val="0"/>
                <w:color w:val="000000" w:themeColor="text1"/>
                <w:kern w:val="0"/>
                <w:szCs w:val="21"/>
                <w:lang w:bidi="ar"/>
                <w14:textFill>
                  <w14:solidFill>
                    <w14:schemeClr w14:val="tx1"/>
                  </w14:solidFill>
                </w14:textFill>
              </w:rPr>
              <w:t>金钢架结构；</w:t>
            </w:r>
            <w:r>
              <w:rPr>
                <w:rFonts w:hint="eastAsia" w:ascii="宋体" w:hAnsi="宋体" w:cs="宋体"/>
                <w:b/>
                <w:bCs/>
                <w:snapToGrid w:val="0"/>
                <w:color w:val="000000" w:themeColor="text1"/>
                <w:kern w:val="0"/>
                <w:szCs w:val="21"/>
                <w:lang w:bidi="ar"/>
                <w14:textFill>
                  <w14:solidFill>
                    <w14:schemeClr w14:val="tx1"/>
                  </w14:solidFill>
                </w14:textFill>
              </w:rPr>
              <w:t>棒子材质：</w:t>
            </w:r>
            <w:r>
              <w:rPr>
                <w:rFonts w:hint="eastAsia" w:ascii="宋体" w:hAnsi="宋体" w:cs="宋体"/>
                <w:snapToGrid w:val="0"/>
                <w:color w:val="000000" w:themeColor="text1"/>
                <w:kern w:val="0"/>
                <w:szCs w:val="21"/>
                <w:lang w:bidi="ar"/>
                <w14:textFill>
                  <w14:solidFill>
                    <w14:schemeClr w14:val="tx1"/>
                  </w14:solidFill>
                </w14:textFill>
              </w:rPr>
              <w:t>不锈钢管加保护套。</w:t>
            </w:r>
          </w:p>
        </w:tc>
        <w:tc>
          <w:tcPr>
            <w:tcW w:w="602" w:type="dxa"/>
            <w:tcBorders>
              <w:top w:val="single" w:color="000000" w:sz="4" w:space="0"/>
              <w:left w:val="single" w:color="000000" w:sz="4" w:space="0"/>
              <w:bottom w:val="single" w:color="000000" w:sz="4" w:space="0"/>
              <w:right w:val="single" w:color="000000" w:sz="4" w:space="0"/>
            </w:tcBorders>
            <w:vAlign w:val="center"/>
          </w:tcPr>
          <w:p w14:paraId="1B126232">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008BBE4C">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2</w:t>
            </w:r>
          </w:p>
        </w:tc>
        <w:tc>
          <w:tcPr>
            <w:tcW w:w="1101" w:type="dxa"/>
            <w:tcBorders>
              <w:top w:val="single" w:color="000000" w:sz="4" w:space="0"/>
              <w:left w:val="single" w:color="000000" w:sz="4" w:space="0"/>
              <w:bottom w:val="single" w:color="000000" w:sz="4" w:space="0"/>
              <w:right w:val="single" w:color="000000" w:sz="4" w:space="0"/>
            </w:tcBorders>
            <w:vAlign w:val="center"/>
          </w:tcPr>
          <w:p w14:paraId="304FAAA0">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吐外特乡科普馆，扎瓦镇科普馆</w:t>
            </w:r>
          </w:p>
        </w:tc>
      </w:tr>
      <w:tr w14:paraId="4763579F">
        <w:tblPrEx>
          <w:tblCellMar>
            <w:top w:w="0" w:type="dxa"/>
            <w:left w:w="108" w:type="dxa"/>
            <w:bottom w:w="0" w:type="dxa"/>
            <w:right w:w="108" w:type="dxa"/>
          </w:tblCellMar>
        </w:tblPrEx>
        <w:trPr>
          <w:trHeight w:val="88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6C367E0F">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22</w:t>
            </w:r>
          </w:p>
        </w:tc>
        <w:tc>
          <w:tcPr>
            <w:tcW w:w="941" w:type="dxa"/>
            <w:tcBorders>
              <w:top w:val="single" w:color="000000" w:sz="4" w:space="0"/>
              <w:left w:val="single" w:color="000000" w:sz="4" w:space="0"/>
              <w:bottom w:val="single" w:color="000000" w:sz="4" w:space="0"/>
              <w:right w:val="single" w:color="000000" w:sz="4" w:space="0"/>
            </w:tcBorders>
            <w:vAlign w:val="center"/>
          </w:tcPr>
          <w:p w14:paraId="6672683B">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探索宇宙奥秘数字教学大屏</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382F408E">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502B3C81">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布展尺寸：</w:t>
            </w:r>
            <w:r>
              <w:rPr>
                <w:rFonts w:hint="eastAsia" w:ascii="宋体" w:hAnsi="宋体" w:cs="宋体"/>
                <w:snapToGrid w:val="0"/>
                <w:color w:val="000000" w:themeColor="text1"/>
                <w:kern w:val="0"/>
                <w:szCs w:val="21"/>
                <w:lang w:bidi="ar"/>
                <w14:textFill>
                  <w14:solidFill>
                    <w14:schemeClr w14:val="tx1"/>
                  </w14:solidFill>
                </w14:textFill>
              </w:rPr>
              <w:t>≥1400*80*890mm；</w:t>
            </w:r>
            <w:r>
              <w:rPr>
                <w:rFonts w:hint="eastAsia" w:ascii="宋体" w:hAnsi="宋体" w:cs="宋体"/>
                <w:b/>
                <w:bCs/>
                <w:snapToGrid w:val="0"/>
                <w:color w:val="000000" w:themeColor="text1"/>
                <w:kern w:val="0"/>
                <w:szCs w:val="21"/>
                <w:lang w:bidi="ar"/>
                <w14:textFill>
                  <w14:solidFill>
                    <w14:schemeClr w14:val="tx1"/>
                  </w14:solidFill>
                </w14:textFill>
              </w:rPr>
              <w:t>支架：</w:t>
            </w:r>
            <w:r>
              <w:rPr>
                <w:rFonts w:hint="eastAsia" w:ascii="宋体" w:hAnsi="宋体" w:cs="宋体"/>
                <w:snapToGrid w:val="0"/>
                <w:color w:val="000000" w:themeColor="text1"/>
                <w:kern w:val="0"/>
                <w:szCs w:val="21"/>
                <w:lang w:bidi="ar"/>
                <w14:textFill>
                  <w14:solidFill>
                    <w14:schemeClr w14:val="tx1"/>
                  </w14:solidFill>
                </w14:textFill>
              </w:rPr>
              <w:t>移动式金属支架，表面静电喷涂处理；</w:t>
            </w:r>
            <w:r>
              <w:rPr>
                <w:rFonts w:hint="eastAsia" w:ascii="宋体" w:hAnsi="宋体" w:cs="宋体"/>
                <w:b/>
                <w:bCs/>
                <w:snapToGrid w:val="0"/>
                <w:color w:val="000000" w:themeColor="text1"/>
                <w:kern w:val="0"/>
                <w:szCs w:val="21"/>
                <w:lang w:bidi="ar"/>
                <w14:textFill>
                  <w14:solidFill>
                    <w14:schemeClr w14:val="tx1"/>
                  </w14:solidFill>
                </w14:textFill>
              </w:rPr>
              <w:t>软件：</w:t>
            </w:r>
            <w:r>
              <w:rPr>
                <w:rFonts w:hint="eastAsia" w:ascii="宋体" w:hAnsi="宋体" w:cs="宋体"/>
                <w:snapToGrid w:val="0"/>
                <w:color w:val="000000" w:themeColor="text1"/>
                <w:kern w:val="0"/>
                <w:szCs w:val="21"/>
                <w:lang w:bidi="ar"/>
                <w14:textFill>
                  <w14:solidFill>
                    <w14:schemeClr w14:val="tx1"/>
                  </w14:solidFill>
                </w14:textFill>
              </w:rPr>
              <w:t>定制一体化自启动软件</w:t>
            </w:r>
          </w:p>
        </w:tc>
        <w:tc>
          <w:tcPr>
            <w:tcW w:w="602" w:type="dxa"/>
            <w:tcBorders>
              <w:top w:val="single" w:color="000000" w:sz="4" w:space="0"/>
              <w:left w:val="single" w:color="000000" w:sz="4" w:space="0"/>
              <w:bottom w:val="single" w:color="000000" w:sz="4" w:space="0"/>
              <w:right w:val="single" w:color="000000" w:sz="4" w:space="0"/>
            </w:tcBorders>
            <w:vAlign w:val="center"/>
          </w:tcPr>
          <w:p w14:paraId="413100E1">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台</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4138F05A">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0F225DEF">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吐外特乡科普馆</w:t>
            </w:r>
          </w:p>
        </w:tc>
      </w:tr>
      <w:tr w14:paraId="30F2C44C">
        <w:tblPrEx>
          <w:tblCellMar>
            <w:top w:w="0" w:type="dxa"/>
            <w:left w:w="108" w:type="dxa"/>
            <w:bottom w:w="0" w:type="dxa"/>
            <w:right w:w="108" w:type="dxa"/>
          </w:tblCellMar>
        </w:tblPrEx>
        <w:trPr>
          <w:trHeight w:val="439"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05DBDD48">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23</w:t>
            </w:r>
          </w:p>
        </w:tc>
        <w:tc>
          <w:tcPr>
            <w:tcW w:w="941" w:type="dxa"/>
            <w:tcBorders>
              <w:top w:val="single" w:color="000000" w:sz="4" w:space="0"/>
              <w:left w:val="single" w:color="000000" w:sz="4" w:space="0"/>
              <w:bottom w:val="single" w:color="000000" w:sz="4" w:space="0"/>
              <w:right w:val="single" w:color="000000" w:sz="4" w:space="0"/>
            </w:tcBorders>
            <w:vAlign w:val="center"/>
          </w:tcPr>
          <w:p w14:paraId="516CDE2A">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体感互动大屏一体机AR运动智慧步道游戏投屏智能展厅</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06543815">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58916103">
            <w:pPr>
              <w:widowControl/>
              <w:jc w:val="left"/>
              <w:textAlignment w:val="center"/>
              <w:rPr>
                <w:rFonts w:hint="eastAsia" w:ascii="宋体" w:hAnsi="宋体" w:cs="宋体"/>
                <w:snapToGrid w:val="0"/>
                <w:color w:val="000000" w:themeColor="text1"/>
                <w:kern w:val="0"/>
                <w:szCs w:val="21"/>
                <w:lang w:bidi="ar"/>
                <w14:textFill>
                  <w14:solidFill>
                    <w14:schemeClr w14:val="tx1"/>
                  </w14:solidFill>
                </w14:textFill>
              </w:rPr>
            </w:pPr>
            <w:r>
              <w:rPr>
                <w:rFonts w:hint="eastAsia" w:ascii="宋体" w:hAnsi="宋体" w:cs="宋体"/>
                <w:snapToGrid w:val="0"/>
                <w:color w:val="000000" w:themeColor="text1"/>
                <w:kern w:val="0"/>
                <w:szCs w:val="21"/>
                <w:lang w:bidi="ar"/>
                <w14:textFill>
                  <w14:solidFill>
                    <w14:schemeClr w14:val="tx1"/>
                  </w14:solidFill>
                </w14:textFill>
              </w:rPr>
              <w:t>1）互动内容设计及制作-AI肢体（3D场景、三维建模、动画制作、粒子特效）；2）AR肢体识别、动作捕捉系统；3）包含：包含篮球，足球，网球，羽毛球、保龄；球，跑步，射箭，飞镖，跳绳，射箭，游泳，拳击，滑雪，捕鱼，跑酷，跳一跳，往上跳，切水果，城市猎人，套动物，士兵出击，体感墙，活力球，激光剑等各种运动类型游戏，满足不同年龄段的客户需求。其中20款可双人玩，3款单人玩；4)运用尖端的互动人体感应进行游戏，成为高新科技的娱乐场地；5)人们进入游戏画面内，识别到人的图像，举起右手选择游戏，根据游戏画面提示开始游戏；6)无需佩戴任何感应设备，真正实现无接触式人机互动，识别精准，灵敏，稳定，使用便捷。</w:t>
            </w:r>
          </w:p>
          <w:p w14:paraId="1625D371">
            <w:pPr>
              <w:widowControl/>
              <w:jc w:val="left"/>
              <w:textAlignment w:val="center"/>
              <w:rPr>
                <w:rFonts w:hint="eastAsia" w:ascii="宋体" w:hAnsi="宋体" w:cs="宋体"/>
                <w:b/>
                <w:bCs/>
                <w:color w:val="000000" w:themeColor="text1"/>
                <w:szCs w:val="21"/>
                <w14:textFill>
                  <w14:solidFill>
                    <w14:schemeClr w14:val="tx1"/>
                  </w14:solidFill>
                </w14:textFill>
              </w:rPr>
            </w:pPr>
          </w:p>
        </w:tc>
        <w:tc>
          <w:tcPr>
            <w:tcW w:w="602" w:type="dxa"/>
            <w:tcBorders>
              <w:top w:val="single" w:color="000000" w:sz="4" w:space="0"/>
              <w:left w:val="single" w:color="000000" w:sz="4" w:space="0"/>
              <w:bottom w:val="single" w:color="000000" w:sz="4" w:space="0"/>
              <w:right w:val="single" w:color="000000" w:sz="4" w:space="0"/>
            </w:tcBorders>
            <w:vAlign w:val="center"/>
          </w:tcPr>
          <w:p w14:paraId="29C34520">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39D923AE">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388C5504">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吐外特乡科普馆</w:t>
            </w:r>
          </w:p>
        </w:tc>
      </w:tr>
      <w:tr w14:paraId="71C00130">
        <w:tblPrEx>
          <w:tblCellMar>
            <w:top w:w="0" w:type="dxa"/>
            <w:left w:w="108" w:type="dxa"/>
            <w:bottom w:w="0" w:type="dxa"/>
            <w:right w:w="108" w:type="dxa"/>
          </w:tblCellMar>
        </w:tblPrEx>
        <w:trPr>
          <w:trHeight w:val="82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39435693">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24</w:t>
            </w:r>
          </w:p>
        </w:tc>
        <w:tc>
          <w:tcPr>
            <w:tcW w:w="941" w:type="dxa"/>
            <w:tcBorders>
              <w:top w:val="single" w:color="000000" w:sz="4" w:space="0"/>
              <w:left w:val="single" w:color="000000" w:sz="4" w:space="0"/>
              <w:bottom w:val="single" w:color="000000" w:sz="4" w:space="0"/>
              <w:right w:val="single" w:color="000000" w:sz="4" w:space="0"/>
            </w:tcBorders>
            <w:vAlign w:val="center"/>
          </w:tcPr>
          <w:p w14:paraId="4C853772">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模拟灭火</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7998DAA0">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5A33F09B">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灭火钣金台：</w:t>
            </w:r>
            <w:r>
              <w:rPr>
                <w:rFonts w:hint="eastAsia" w:ascii="宋体" w:hAnsi="宋体" w:cs="宋体"/>
                <w:snapToGrid w:val="0"/>
                <w:color w:val="000000" w:themeColor="text1"/>
                <w:kern w:val="0"/>
                <w:szCs w:val="21"/>
                <w:lang w:bidi="ar"/>
                <w14:textFill>
                  <w14:solidFill>
                    <w14:schemeClr w14:val="tx1"/>
                  </w14:solidFill>
                </w14:textFill>
              </w:rPr>
              <w:t>钣金操作放置台，含一、一、返回、确定四按钮;</w:t>
            </w:r>
            <w:r>
              <w:rPr>
                <w:rFonts w:hint="eastAsia" w:ascii="宋体" w:hAnsi="宋体" w:cs="宋体"/>
                <w:b/>
                <w:bCs/>
                <w:snapToGrid w:val="0"/>
                <w:color w:val="000000" w:themeColor="text1"/>
                <w:kern w:val="0"/>
                <w:szCs w:val="21"/>
                <w:lang w:bidi="ar"/>
                <w14:textFill>
                  <w14:solidFill>
                    <w14:schemeClr w14:val="tx1"/>
                  </w14:solidFill>
                </w14:textFill>
              </w:rPr>
              <w:t>尺寸:</w:t>
            </w:r>
            <w:r>
              <w:rPr>
                <w:rFonts w:hint="eastAsia" w:ascii="宋体" w:hAnsi="宋体" w:cs="宋体"/>
                <w:b w:val="0"/>
                <w:bCs w:val="0"/>
                <w:snapToGrid w:val="0"/>
                <w:color w:val="000000" w:themeColor="text1"/>
                <w:kern w:val="0"/>
                <w:szCs w:val="21"/>
                <w:lang w:val="en-US" w:eastAsia="zh-CN"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80*45*70cM</w:t>
            </w:r>
          </w:p>
        </w:tc>
        <w:tc>
          <w:tcPr>
            <w:tcW w:w="602" w:type="dxa"/>
            <w:tcBorders>
              <w:top w:val="single" w:color="000000" w:sz="4" w:space="0"/>
              <w:left w:val="single" w:color="000000" w:sz="4" w:space="0"/>
              <w:bottom w:val="single" w:color="000000" w:sz="4" w:space="0"/>
              <w:right w:val="single" w:color="000000" w:sz="4" w:space="0"/>
            </w:tcBorders>
            <w:vAlign w:val="center"/>
          </w:tcPr>
          <w:p w14:paraId="7BCCE568">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156F882A">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22397CB9">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吐外特乡科普馆</w:t>
            </w:r>
          </w:p>
        </w:tc>
      </w:tr>
      <w:tr w14:paraId="7815C6FE">
        <w:tblPrEx>
          <w:tblCellMar>
            <w:top w:w="0" w:type="dxa"/>
            <w:left w:w="108" w:type="dxa"/>
            <w:bottom w:w="0" w:type="dxa"/>
            <w:right w:w="108" w:type="dxa"/>
          </w:tblCellMar>
        </w:tblPrEx>
        <w:trPr>
          <w:trHeight w:val="1035"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5E1BFC38">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25</w:t>
            </w:r>
          </w:p>
        </w:tc>
        <w:tc>
          <w:tcPr>
            <w:tcW w:w="941" w:type="dxa"/>
            <w:tcBorders>
              <w:top w:val="single" w:color="000000" w:sz="4" w:space="0"/>
              <w:left w:val="single" w:color="000000" w:sz="4" w:space="0"/>
              <w:bottom w:val="single" w:color="000000" w:sz="4" w:space="0"/>
              <w:right w:val="single" w:color="000000" w:sz="4" w:space="0"/>
            </w:tcBorders>
            <w:vAlign w:val="center"/>
          </w:tcPr>
          <w:p w14:paraId="10BAE309">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智慧中医AI智能检测仪</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114399B2">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5ABD8FF4">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主控(内置):</w:t>
            </w:r>
            <w:r>
              <w:rPr>
                <w:rFonts w:hint="eastAsia" w:ascii="宋体" w:hAnsi="宋体" w:cs="宋体"/>
                <w:b/>
                <w:bCs/>
                <w:snapToGrid w:val="0"/>
                <w:color w:val="000000" w:themeColor="text1"/>
                <w:kern w:val="0"/>
                <w:szCs w:val="21"/>
                <w:highlight w:val="none"/>
                <w:lang w:bidi="ar"/>
                <w14:textFill>
                  <w14:solidFill>
                    <w14:schemeClr w14:val="tx1"/>
                  </w14:solidFill>
                </w14:textFill>
              </w:rPr>
              <w:t xml:space="preserve"> </w:t>
            </w:r>
            <w:r>
              <w:rPr>
                <w:rFonts w:hint="eastAsia" w:ascii="宋体" w:hAnsi="宋体" w:cs="宋体"/>
                <w:b w:val="0"/>
                <w:bCs w:val="0"/>
                <w:snapToGrid w:val="0"/>
                <w:color w:val="000000" w:themeColor="text1"/>
                <w:kern w:val="0"/>
                <w:szCs w:val="21"/>
                <w:highlight w:val="none"/>
                <w:lang w:val="en-US" w:eastAsia="zh-CN" w:bidi="ar"/>
                <w14:textFill>
                  <w14:solidFill>
                    <w14:schemeClr w14:val="tx1"/>
                  </w14:solidFill>
                </w14:textFill>
              </w:rPr>
              <w:t>不低于该性能</w:t>
            </w:r>
            <w:r>
              <w:rPr>
                <w:rFonts w:hint="eastAsia" w:ascii="宋体" w:hAnsi="宋体" w:cs="宋体"/>
                <w:snapToGrid w:val="0"/>
                <w:color w:val="000000" w:themeColor="text1"/>
                <w:kern w:val="0"/>
                <w:szCs w:val="21"/>
                <w:highlight w:val="none"/>
                <w:lang w:bidi="ar"/>
                <w14:textFill>
                  <w14:solidFill>
                    <w14:schemeClr w14:val="tx1"/>
                  </w14:solidFill>
                </w14:textFill>
              </w:rPr>
              <w:t>CPU:Rockchip RK3568</w:t>
            </w:r>
            <w:r>
              <w:rPr>
                <w:rFonts w:hint="eastAsia" w:ascii="宋体" w:hAnsi="宋体" w:cs="宋体"/>
                <w:snapToGrid w:val="0"/>
                <w:color w:val="000000" w:themeColor="text1"/>
                <w:kern w:val="0"/>
                <w:szCs w:val="21"/>
                <w:lang w:bidi="ar"/>
                <w14:textFill>
                  <w14:solidFill>
                    <w14:schemeClr w14:val="tx1"/>
                  </w14:solidFill>
                </w14:textFill>
              </w:rPr>
              <w:t>,up to 2GHz内存:2GB储存:16G支持G+G支持多点触摸，最多可支持10点触摸，可选配双屏双触控支持3G/4G支持WIF蓝牙支持语音;</w:t>
            </w:r>
            <w:r>
              <w:rPr>
                <w:rFonts w:hint="eastAsia" w:ascii="宋体" w:hAnsi="宋体" w:cs="宋体"/>
                <w:b/>
                <w:bCs/>
                <w:snapToGrid w:val="0"/>
                <w:color w:val="000000" w:themeColor="text1"/>
                <w:kern w:val="0"/>
                <w:szCs w:val="21"/>
                <w:lang w:bidi="ar"/>
                <w14:textFill>
                  <w14:solidFill>
                    <w14:schemeClr w14:val="tx1"/>
                  </w14:solidFill>
                </w14:textFill>
              </w:rPr>
              <w:t>触摸：</w:t>
            </w:r>
            <w:r>
              <w:rPr>
                <w:rFonts w:hint="eastAsia" w:ascii="宋体" w:hAnsi="宋体" w:cs="宋体"/>
                <w:snapToGrid w:val="0"/>
                <w:color w:val="000000" w:themeColor="text1"/>
                <w:kern w:val="0"/>
                <w:szCs w:val="21"/>
                <w:lang w:bidi="ar"/>
                <w14:textFill>
                  <w14:solidFill>
                    <w14:schemeClr w14:val="tx1"/>
                  </w14:solidFill>
                </w14:textFill>
              </w:rPr>
              <w:t>电容式10点G+G;</w:t>
            </w:r>
            <w:r>
              <w:rPr>
                <w:rFonts w:hint="eastAsia" w:ascii="宋体" w:hAnsi="宋体" w:cs="宋体"/>
                <w:b/>
                <w:bCs/>
                <w:snapToGrid w:val="0"/>
                <w:color w:val="000000" w:themeColor="text1"/>
                <w:kern w:val="0"/>
                <w:szCs w:val="21"/>
                <w:lang w:bidi="ar"/>
                <w14:textFill>
                  <w14:solidFill>
                    <w14:schemeClr w14:val="tx1"/>
                  </w14:solidFill>
                </w14:textFill>
              </w:rPr>
              <w:t>摄像头(内置)：</w:t>
            </w:r>
            <w:r>
              <w:rPr>
                <w:rFonts w:hint="eastAsia" w:ascii="宋体" w:hAnsi="宋体" w:cs="宋体"/>
                <w:snapToGrid w:val="0"/>
                <w:color w:val="000000" w:themeColor="text1"/>
                <w:kern w:val="0"/>
                <w:szCs w:val="21"/>
                <w:lang w:bidi="ar"/>
                <w14:textFill>
                  <w14:solidFill>
                    <w14:schemeClr w14:val="tx1"/>
                  </w14:solidFill>
                </w14:textFill>
              </w:rPr>
              <w:t>单目800万像素;</w:t>
            </w:r>
            <w:r>
              <w:rPr>
                <w:rFonts w:hint="eastAsia" w:ascii="宋体" w:hAnsi="宋体" w:cs="宋体"/>
                <w:b/>
                <w:bCs/>
                <w:snapToGrid w:val="0"/>
                <w:color w:val="000000" w:themeColor="text1"/>
                <w:kern w:val="0"/>
                <w:szCs w:val="21"/>
                <w:lang w:bidi="ar"/>
                <w14:textFill>
                  <w14:solidFill>
                    <w14:schemeClr w14:val="tx1"/>
                  </w14:solidFill>
                </w14:textFill>
              </w:rPr>
              <w:t>二代身份证读卡器(选配)：</w:t>
            </w:r>
            <w:r>
              <w:rPr>
                <w:rFonts w:hint="eastAsia" w:ascii="宋体" w:hAnsi="宋体" w:cs="宋体"/>
                <w:snapToGrid w:val="0"/>
                <w:color w:val="000000" w:themeColor="text1"/>
                <w:kern w:val="0"/>
                <w:szCs w:val="21"/>
                <w:lang w:bidi="ar"/>
                <w14:textFill>
                  <w14:solidFill>
                    <w14:schemeClr w14:val="tx1"/>
                  </w14:solidFill>
                </w14:textFill>
              </w:rPr>
              <w:t>读卡符合公安部GA450/IGA450标准:符合非接触IC卡IS014443标准，读卡时间:&lt;=1秒，读卡距离，&lt;=50MM，数据通信:RS232或USB，通过计算机的USB接口，符合GB/T2423-2001标准规定;</w:t>
            </w:r>
            <w:r>
              <w:rPr>
                <w:rFonts w:hint="eastAsia" w:ascii="宋体" w:hAnsi="宋体" w:cs="宋体"/>
                <w:b/>
                <w:bCs/>
                <w:snapToGrid w:val="0"/>
                <w:color w:val="000000" w:themeColor="text1"/>
                <w:kern w:val="0"/>
                <w:szCs w:val="21"/>
                <w:lang w:bidi="ar"/>
                <w14:textFill>
                  <w14:solidFill>
                    <w14:schemeClr w14:val="tx1"/>
                  </w14:solidFill>
                </w14:textFill>
              </w:rPr>
              <w:t>二维码模组(选配)：</w:t>
            </w:r>
            <w:r>
              <w:rPr>
                <w:rFonts w:hint="eastAsia" w:ascii="宋体" w:hAnsi="宋体" w:cs="宋体"/>
                <w:snapToGrid w:val="0"/>
                <w:color w:val="000000" w:themeColor="text1"/>
                <w:kern w:val="0"/>
                <w:szCs w:val="21"/>
                <w:lang w:bidi="ar"/>
                <w14:textFill>
                  <w14:solidFill>
                    <w14:schemeClr w14:val="tx1"/>
                  </w14:solidFill>
                </w14:textFill>
              </w:rPr>
              <w:t>图像传感器:640x480CMOS，识读码制;2DQRCode，1DCode128, Code39, Code9, EAN-8, EAN-13 UPC-A, UPC-E, ISBN, ISSN识读角度:旋转360°，倾斜:±30°，偏转:±40，视场角度:水平</w:t>
            </w:r>
            <w:r>
              <w:rPr>
                <w:rFonts w:hint="eastAsia" w:ascii="宋体" w:hAnsi="宋体" w:cs="宋体"/>
                <w:snapToGrid w:val="0"/>
                <w:color w:val="000000" w:themeColor="text1"/>
                <w:kern w:val="0"/>
                <w:szCs w:val="21"/>
                <w:lang w:val="en-US" w:eastAsia="zh-CN"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55°，垂直</w:t>
            </w:r>
            <w:r>
              <w:rPr>
                <w:rFonts w:hint="eastAsia" w:ascii="宋体" w:hAnsi="宋体" w:cs="宋体"/>
                <w:snapToGrid w:val="0"/>
                <w:color w:val="000000" w:themeColor="text1"/>
                <w:kern w:val="0"/>
                <w:szCs w:val="21"/>
                <w:lang w:val="en-US" w:eastAsia="zh-CN"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44°通讯接口USB2.0;</w:t>
            </w:r>
            <w:r>
              <w:rPr>
                <w:rFonts w:hint="eastAsia" w:ascii="宋体" w:hAnsi="宋体" w:cs="宋体"/>
                <w:b/>
                <w:bCs/>
                <w:snapToGrid w:val="0"/>
                <w:color w:val="000000" w:themeColor="text1"/>
                <w:kern w:val="0"/>
                <w:szCs w:val="21"/>
                <w:lang w:bidi="ar"/>
                <w14:textFill>
                  <w14:solidFill>
                    <w14:schemeClr w14:val="tx1"/>
                  </w14:solidFill>
                </w14:textFill>
              </w:rPr>
              <w:t>外部接口：</w:t>
            </w:r>
            <w:r>
              <w:rPr>
                <w:rFonts w:hint="eastAsia" w:ascii="宋体" w:hAnsi="宋体" w:cs="宋体"/>
                <w:snapToGrid w:val="0"/>
                <w:color w:val="000000" w:themeColor="text1"/>
                <w:kern w:val="0"/>
                <w:szCs w:val="21"/>
                <w:lang w:bidi="ar"/>
                <w14:textFill>
                  <w14:solidFill>
                    <w14:schemeClr w14:val="tx1"/>
                  </w14:solidFill>
                </w14:textFill>
              </w:rPr>
              <w:t>DC12V*1 、RJ45 LAN 口*1、USB+2;</w:t>
            </w:r>
            <w:r>
              <w:rPr>
                <w:rFonts w:hint="eastAsia" w:ascii="宋体" w:hAnsi="宋体" w:cs="宋体"/>
                <w:b/>
                <w:bCs/>
                <w:snapToGrid w:val="0"/>
                <w:color w:val="000000" w:themeColor="text1"/>
                <w:kern w:val="0"/>
                <w:szCs w:val="21"/>
                <w:lang w:bidi="ar"/>
                <w14:textFill>
                  <w14:solidFill>
                    <w14:schemeClr w14:val="tx1"/>
                  </w14:solidFill>
                </w14:textFill>
              </w:rPr>
              <w:t>电源:</w:t>
            </w:r>
            <w:r>
              <w:rPr>
                <w:rFonts w:hint="eastAsia" w:ascii="宋体" w:hAnsi="宋体" w:cs="宋体"/>
                <w:snapToGrid w:val="0"/>
                <w:color w:val="000000" w:themeColor="text1"/>
                <w:kern w:val="0"/>
                <w:szCs w:val="21"/>
                <w:lang w:bidi="ar"/>
                <w14:textFill>
                  <w14:solidFill>
                    <w14:schemeClr w14:val="tx1"/>
                  </w14:solidFill>
                </w14:textFill>
              </w:rPr>
              <w:t>DC12V/3A;</w:t>
            </w:r>
            <w:r>
              <w:rPr>
                <w:rFonts w:hint="eastAsia" w:ascii="宋体" w:hAnsi="宋体" w:cs="宋体"/>
                <w:b/>
                <w:bCs/>
                <w:snapToGrid w:val="0"/>
                <w:color w:val="000000" w:themeColor="text1"/>
                <w:kern w:val="0"/>
                <w:szCs w:val="21"/>
                <w:lang w:bidi="ar"/>
                <w14:textFill>
                  <w14:solidFill>
                    <w14:schemeClr w14:val="tx1"/>
                  </w14:solidFill>
                </w14:textFill>
              </w:rPr>
              <w:t>产品尺寸:</w:t>
            </w:r>
            <w:r>
              <w:rPr>
                <w:rFonts w:hint="eastAsia" w:ascii="宋体" w:hAnsi="宋体" w:cs="宋体"/>
                <w:snapToGrid w:val="0"/>
                <w:color w:val="000000" w:themeColor="text1"/>
                <w:kern w:val="0"/>
                <w:szCs w:val="21"/>
                <w:lang w:bidi="ar"/>
                <w14:textFill>
                  <w14:solidFill>
                    <w14:schemeClr w14:val="tx1"/>
                  </w14:solidFill>
                </w14:textFill>
              </w:rPr>
              <w:t>MM(长*宽*高)</w:t>
            </w:r>
            <w:r>
              <w:rPr>
                <w:rFonts w:hint="eastAsia" w:ascii="宋体" w:hAnsi="宋体" w:cs="宋体"/>
                <w:snapToGrid w:val="0"/>
                <w:color w:val="000000" w:themeColor="text1"/>
                <w:kern w:val="0"/>
                <w:szCs w:val="21"/>
                <w:lang w:val="en-US" w:eastAsia="zh-CN"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260*220*420;</w:t>
            </w:r>
            <w:r>
              <w:rPr>
                <w:rFonts w:hint="eastAsia" w:ascii="宋体" w:hAnsi="宋体" w:cs="宋体"/>
                <w:b/>
                <w:bCs/>
                <w:snapToGrid w:val="0"/>
                <w:color w:val="000000" w:themeColor="text1"/>
                <w:kern w:val="0"/>
                <w:szCs w:val="21"/>
                <w:lang w:bidi="ar"/>
                <w14:textFill>
                  <w14:solidFill>
                    <w14:schemeClr w14:val="tx1"/>
                  </w14:solidFill>
                </w14:textFill>
              </w:rPr>
              <w:t>重量:</w:t>
            </w:r>
            <w:r>
              <w:rPr>
                <w:rFonts w:hint="eastAsia" w:ascii="宋体" w:hAnsi="宋体" w:cs="宋体"/>
                <w:b/>
                <w:bCs/>
                <w:snapToGrid w:val="0"/>
                <w:color w:val="000000" w:themeColor="text1"/>
                <w:kern w:val="0"/>
                <w:szCs w:val="21"/>
                <w:lang w:val="en-US" w:eastAsia="zh-CN"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4.0KG</w:t>
            </w:r>
          </w:p>
        </w:tc>
        <w:tc>
          <w:tcPr>
            <w:tcW w:w="602" w:type="dxa"/>
            <w:tcBorders>
              <w:top w:val="single" w:color="000000" w:sz="4" w:space="0"/>
              <w:left w:val="single" w:color="000000" w:sz="4" w:space="0"/>
              <w:bottom w:val="single" w:color="000000" w:sz="4" w:space="0"/>
              <w:right w:val="single" w:color="000000" w:sz="4" w:space="0"/>
            </w:tcBorders>
            <w:vAlign w:val="center"/>
          </w:tcPr>
          <w:p w14:paraId="474272D6">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台</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6CB5193A">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2</w:t>
            </w:r>
          </w:p>
        </w:tc>
        <w:tc>
          <w:tcPr>
            <w:tcW w:w="1101" w:type="dxa"/>
            <w:tcBorders>
              <w:top w:val="single" w:color="000000" w:sz="4" w:space="0"/>
              <w:left w:val="single" w:color="000000" w:sz="4" w:space="0"/>
              <w:bottom w:val="single" w:color="000000" w:sz="4" w:space="0"/>
              <w:right w:val="single" w:color="000000" w:sz="4" w:space="0"/>
            </w:tcBorders>
            <w:vAlign w:val="center"/>
          </w:tcPr>
          <w:p w14:paraId="5C583192">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吐外特乡科普馆，扎瓦镇科普馆</w:t>
            </w:r>
          </w:p>
        </w:tc>
      </w:tr>
      <w:tr w14:paraId="0AC00259">
        <w:tblPrEx>
          <w:tblCellMar>
            <w:top w:w="0" w:type="dxa"/>
            <w:left w:w="108" w:type="dxa"/>
            <w:bottom w:w="0" w:type="dxa"/>
            <w:right w:w="108" w:type="dxa"/>
          </w:tblCellMar>
        </w:tblPrEx>
        <w:trPr>
          <w:trHeight w:val="176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3E9EE201">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26</w:t>
            </w:r>
          </w:p>
        </w:tc>
        <w:tc>
          <w:tcPr>
            <w:tcW w:w="941" w:type="dxa"/>
            <w:tcBorders>
              <w:top w:val="single" w:color="000000" w:sz="4" w:space="0"/>
              <w:left w:val="single" w:color="000000" w:sz="4" w:space="0"/>
              <w:bottom w:val="single" w:color="000000" w:sz="4" w:space="0"/>
              <w:right w:val="single" w:color="000000" w:sz="4" w:space="0"/>
            </w:tcBorders>
            <w:vAlign w:val="center"/>
          </w:tcPr>
          <w:p w14:paraId="0B4E6DA2">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科普机器人</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2E2B6922">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56EB9A8D">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 xml:space="preserve">一、基础物理 </w:t>
            </w:r>
            <w:r>
              <w:rPr>
                <w:rFonts w:hint="eastAsia" w:ascii="宋体" w:hAnsi="宋体" w:cs="宋体"/>
                <w:snapToGrid w:val="0"/>
                <w:color w:val="000000" w:themeColor="text1"/>
                <w:kern w:val="0"/>
                <w:szCs w:val="21"/>
                <w:lang w:bidi="ar"/>
                <w14:textFill>
                  <w14:solidFill>
                    <w14:schemeClr w14:val="tx1"/>
                  </w14:solidFill>
                </w14:textFill>
              </w:rPr>
              <w:t>1.产品尺寸：</w:t>
            </w:r>
            <w:r>
              <w:rPr>
                <w:rFonts w:hint="eastAsia" w:ascii="宋体" w:hAnsi="宋体" w:cs="宋体"/>
                <w:snapToGrid w:val="0"/>
                <w:color w:val="000000" w:themeColor="text1"/>
                <w:kern w:val="0"/>
                <w:szCs w:val="21"/>
                <w:lang w:val="en-US" w:eastAsia="zh-CN"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902mm(高)× 421mm(宽)× 331mm(深);2.产品重量：</w:t>
            </w:r>
            <w:r>
              <w:rPr>
                <w:rFonts w:hint="eastAsia" w:ascii="宋体" w:hAnsi="宋体" w:cs="宋体"/>
                <w:snapToGrid w:val="0"/>
                <w:color w:val="000000" w:themeColor="text1"/>
                <w:kern w:val="0"/>
                <w:szCs w:val="21"/>
                <w:lang w:val="en-US" w:eastAsia="zh-CN"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19kg;3.电池配置：锂电池 容量20Ah/300W;</w:t>
            </w:r>
            <w:r>
              <w:rPr>
                <w:rFonts w:hint="eastAsia" w:ascii="宋体" w:hAnsi="宋体" w:cs="宋体"/>
                <w:b/>
                <w:bCs/>
                <w:snapToGrid w:val="0"/>
                <w:color w:val="000000" w:themeColor="text1"/>
                <w:kern w:val="0"/>
                <w:szCs w:val="21"/>
                <w:lang w:bidi="ar"/>
                <w14:textFill>
                  <w14:solidFill>
                    <w14:schemeClr w14:val="tx1"/>
                  </w14:solidFill>
                </w14:textFill>
              </w:rPr>
              <w:t>正常使用时长</w:t>
            </w:r>
            <w:r>
              <w:rPr>
                <w:rFonts w:hint="eastAsia" w:ascii="宋体" w:hAnsi="宋体" w:cs="宋体"/>
                <w:snapToGrid w:val="0"/>
                <w:color w:val="000000" w:themeColor="text1"/>
                <w:kern w:val="0"/>
                <w:szCs w:val="21"/>
                <w:lang w:bidi="ar"/>
                <w14:textFill>
                  <w14:solidFill>
                    <w14:schemeClr w14:val="tx1"/>
                  </w14:solidFill>
                </w14:textFill>
              </w:rPr>
              <w:t>：约10小时,待机时长：≥20小时,满负荷运行时长：4小时。</w:t>
            </w:r>
            <w:r>
              <w:rPr>
                <w:rFonts w:hint="eastAsia" w:ascii="宋体" w:hAnsi="宋体" w:cs="宋体"/>
                <w:b/>
                <w:bCs/>
                <w:snapToGrid w:val="0"/>
                <w:color w:val="000000" w:themeColor="text1"/>
                <w:kern w:val="0"/>
                <w:szCs w:val="21"/>
                <w:lang w:bidi="ar"/>
                <w14:textFill>
                  <w14:solidFill>
                    <w14:schemeClr w14:val="tx1"/>
                  </w14:solidFill>
                </w14:textFill>
              </w:rPr>
              <w:t>二、核心传感器配置（全维度感知，互动更精准）头部：</w:t>
            </w:r>
            <w:r>
              <w:rPr>
                <w:rFonts w:hint="eastAsia" w:ascii="宋体" w:hAnsi="宋体" w:cs="宋体"/>
                <w:snapToGrid w:val="0"/>
                <w:color w:val="000000" w:themeColor="text1"/>
                <w:kern w:val="0"/>
                <w:szCs w:val="21"/>
                <w:lang w:bidi="ar"/>
                <w14:textFill>
                  <w14:solidFill>
                    <w14:schemeClr w14:val="tx1"/>
                  </w14:solidFill>
                </w14:textFill>
              </w:rPr>
              <w:t>麦克风×7、RGB相机×2、3D传感器×1、触控传感器×7、陀螺仪传感器×1、人体感应传感器×2、红外避障传感器×3；</w:t>
            </w:r>
            <w:r>
              <w:rPr>
                <w:rFonts w:hint="eastAsia" w:ascii="宋体" w:hAnsi="宋体" w:cs="宋体"/>
                <w:b/>
                <w:bCs/>
                <w:snapToGrid w:val="0"/>
                <w:color w:val="000000" w:themeColor="text1"/>
                <w:kern w:val="0"/>
                <w:szCs w:val="21"/>
                <w:lang w:bidi="ar"/>
                <w14:textFill>
                  <w14:solidFill>
                    <w14:schemeClr w14:val="tx1"/>
                  </w14:solidFill>
                </w14:textFill>
              </w:rPr>
              <w:t>身体：</w:t>
            </w:r>
            <w:r>
              <w:rPr>
                <w:rFonts w:hint="eastAsia" w:ascii="宋体" w:hAnsi="宋体" w:cs="宋体"/>
                <w:snapToGrid w:val="0"/>
                <w:color w:val="000000" w:themeColor="text1"/>
                <w:kern w:val="0"/>
                <w:szCs w:val="21"/>
                <w:lang w:bidi="ar"/>
                <w14:textFill>
                  <w14:solidFill>
                    <w14:schemeClr w14:val="tx1"/>
                  </w14:solidFill>
                </w14:textFill>
              </w:rPr>
              <w:t>红外接收传感器×6、触控传感器×4、电子罗盘传感器×1；</w:t>
            </w:r>
            <w:r>
              <w:rPr>
                <w:rFonts w:hint="eastAsia" w:ascii="宋体" w:hAnsi="宋体" w:cs="宋体"/>
                <w:b/>
                <w:bCs/>
                <w:snapToGrid w:val="0"/>
                <w:color w:val="000000" w:themeColor="text1"/>
                <w:kern w:val="0"/>
                <w:szCs w:val="21"/>
                <w:lang w:bidi="ar"/>
                <w14:textFill>
                  <w14:solidFill>
                    <w14:schemeClr w14:val="tx1"/>
                  </w14:solidFill>
                </w14:textFill>
              </w:rPr>
              <w:t>手部：</w:t>
            </w:r>
            <w:r>
              <w:rPr>
                <w:rFonts w:hint="eastAsia" w:ascii="宋体" w:hAnsi="宋体" w:cs="宋体"/>
                <w:snapToGrid w:val="0"/>
                <w:color w:val="000000" w:themeColor="text1"/>
                <w:kern w:val="0"/>
                <w:szCs w:val="21"/>
                <w:lang w:bidi="ar"/>
                <w14:textFill>
                  <w14:solidFill>
                    <w14:schemeClr w14:val="tx1"/>
                  </w14:solidFill>
                </w14:textFill>
              </w:rPr>
              <w:t>红外避障传感器×4、触控传感器×2；</w:t>
            </w:r>
            <w:r>
              <w:rPr>
                <w:rFonts w:hint="eastAsia" w:ascii="宋体" w:hAnsi="宋体" w:cs="宋体"/>
                <w:b/>
                <w:bCs/>
                <w:snapToGrid w:val="0"/>
                <w:color w:val="000000" w:themeColor="text1"/>
                <w:kern w:val="0"/>
                <w:szCs w:val="21"/>
                <w:lang w:bidi="ar"/>
                <w14:textFill>
                  <w14:solidFill>
                    <w14:schemeClr w14:val="tx1"/>
                  </w14:solidFill>
                </w14:textFill>
              </w:rPr>
              <w:t>腿部：</w:t>
            </w:r>
            <w:r>
              <w:rPr>
                <w:rFonts w:hint="eastAsia" w:ascii="宋体" w:hAnsi="宋体" w:cs="宋体"/>
                <w:snapToGrid w:val="0"/>
                <w:color w:val="000000" w:themeColor="text1"/>
                <w:kern w:val="0"/>
                <w:szCs w:val="21"/>
                <w:lang w:bidi="ar"/>
                <w14:textFill>
                  <w14:solidFill>
                    <w14:schemeClr w14:val="tx1"/>
                  </w14:solidFill>
                </w14:textFill>
              </w:rPr>
              <w:t>红外避障传感器×10、全向轮×3。</w:t>
            </w:r>
            <w:r>
              <w:rPr>
                <w:rFonts w:hint="eastAsia" w:ascii="宋体" w:hAnsi="宋体" w:cs="宋体"/>
                <w:b/>
                <w:bCs/>
                <w:snapToGrid w:val="0"/>
                <w:color w:val="000000" w:themeColor="text1"/>
                <w:kern w:val="0"/>
                <w:szCs w:val="21"/>
                <w:lang w:bidi="ar"/>
                <w14:textFill>
                  <w14:solidFill>
                    <w14:schemeClr w14:val="tx1"/>
                  </w14:solidFill>
                </w14:textFill>
              </w:rPr>
              <w:t>三、活动部件自由度（灵活肢体，互动更生动）1.头部</w:t>
            </w:r>
            <w:r>
              <w:rPr>
                <w:rFonts w:hint="eastAsia" w:ascii="宋体" w:hAnsi="宋体" w:cs="宋体"/>
                <w:snapToGrid w:val="0"/>
                <w:color w:val="000000" w:themeColor="text1"/>
                <w:kern w:val="0"/>
                <w:szCs w:val="21"/>
                <w:lang w:bidi="ar"/>
                <w14:textFill>
                  <w14:solidFill>
                    <w14:schemeClr w14:val="tx1"/>
                  </w14:solidFill>
                </w14:textFill>
              </w:rPr>
              <w:t>：2个自由度，水平旋转</w:t>
            </w:r>
            <w:r>
              <w:rPr>
                <w:rFonts w:hint="eastAsia" w:ascii="宋体" w:hAnsi="宋体" w:cs="宋体"/>
                <w:snapToGrid w:val="0"/>
                <w:color w:val="000000" w:themeColor="text1"/>
                <w:kern w:val="0"/>
                <w:szCs w:val="21"/>
                <w:lang w:val="en-US" w:eastAsia="zh-CN" w:bidi="ar"/>
                <w14:textFill>
                  <w14:solidFill>
                    <w14:schemeClr w14:val="tx1"/>
                  </w14:solidFill>
                </w14:textFill>
              </w:rPr>
              <w:t>约</w:t>
            </w:r>
            <w:r>
              <w:rPr>
                <w:rFonts w:hint="eastAsia" w:ascii="宋体" w:hAnsi="宋体" w:cs="宋体"/>
                <w:snapToGrid w:val="0"/>
                <w:color w:val="000000" w:themeColor="text1"/>
                <w:kern w:val="0"/>
                <w:szCs w:val="21"/>
                <w:lang w:bidi="ar"/>
                <w14:textFill>
                  <w14:solidFill>
                    <w14:schemeClr w14:val="tx1"/>
                  </w14:solidFill>
                </w14:textFill>
              </w:rPr>
              <w:t>180°，上下摆动</w:t>
            </w:r>
            <w:r>
              <w:rPr>
                <w:rFonts w:hint="eastAsia" w:ascii="宋体" w:hAnsi="宋体" w:cs="宋体"/>
                <w:snapToGrid w:val="0"/>
                <w:color w:val="000000" w:themeColor="text1"/>
                <w:kern w:val="0"/>
                <w:szCs w:val="21"/>
                <w:lang w:val="en-US" w:eastAsia="zh-CN" w:bidi="ar"/>
                <w14:textFill>
                  <w14:solidFill>
                    <w14:schemeClr w14:val="tx1"/>
                  </w14:solidFill>
                </w14:textFill>
              </w:rPr>
              <w:t>约</w:t>
            </w:r>
            <w:r>
              <w:rPr>
                <w:rFonts w:hint="eastAsia" w:ascii="宋体" w:hAnsi="宋体" w:cs="宋体"/>
                <w:snapToGrid w:val="0"/>
                <w:color w:val="000000" w:themeColor="text1"/>
                <w:kern w:val="0"/>
                <w:szCs w:val="21"/>
                <w:lang w:bidi="ar"/>
                <w14:textFill>
                  <w14:solidFill>
                    <w14:schemeClr w14:val="tx1"/>
                  </w14:solidFill>
                </w14:textFill>
              </w:rPr>
              <w:t>30°；</w:t>
            </w:r>
            <w:r>
              <w:rPr>
                <w:rFonts w:hint="eastAsia" w:ascii="宋体" w:hAnsi="宋体" w:cs="宋体"/>
                <w:b/>
                <w:bCs/>
                <w:snapToGrid w:val="0"/>
                <w:color w:val="000000" w:themeColor="text1"/>
                <w:kern w:val="0"/>
                <w:szCs w:val="21"/>
                <w:lang w:bidi="ar"/>
                <w14:textFill>
                  <w14:solidFill>
                    <w14:schemeClr w14:val="tx1"/>
                  </w14:solidFill>
                </w14:textFill>
              </w:rPr>
              <w:t>2.手部：</w:t>
            </w:r>
            <w:r>
              <w:rPr>
                <w:rFonts w:hint="eastAsia" w:ascii="宋体" w:hAnsi="宋体" w:cs="宋体"/>
                <w:snapToGrid w:val="0"/>
                <w:color w:val="000000" w:themeColor="text1"/>
                <w:kern w:val="0"/>
                <w:szCs w:val="21"/>
                <w:lang w:bidi="ar"/>
                <w14:textFill>
                  <w14:solidFill>
                    <w14:schemeClr w14:val="tx1"/>
                  </w14:solidFill>
                </w14:textFill>
              </w:rPr>
              <w:t>左右各2个自由度，</w:t>
            </w:r>
            <w:r>
              <w:rPr>
                <w:rFonts w:hint="eastAsia" w:ascii="宋体" w:hAnsi="宋体" w:cs="宋体"/>
                <w:snapToGrid w:val="0"/>
                <w:color w:val="000000" w:themeColor="text1"/>
                <w:kern w:val="0"/>
                <w:szCs w:val="21"/>
                <w:lang w:val="en-US" w:eastAsia="zh-CN" w:bidi="ar"/>
                <w14:textFill>
                  <w14:solidFill>
                    <w14:schemeClr w14:val="tx1"/>
                  </w14:solidFill>
                </w14:textFill>
              </w:rPr>
              <w:t>约</w:t>
            </w:r>
            <w:r>
              <w:rPr>
                <w:rFonts w:hint="eastAsia" w:ascii="宋体" w:hAnsi="宋体" w:cs="宋体"/>
                <w:snapToGrid w:val="0"/>
                <w:color w:val="000000" w:themeColor="text1"/>
                <w:kern w:val="0"/>
                <w:szCs w:val="21"/>
                <w:lang w:bidi="ar"/>
                <w14:textFill>
                  <w14:solidFill>
                    <w14:schemeClr w14:val="tx1"/>
                  </w14:solidFill>
                </w14:textFill>
              </w:rPr>
              <w:t>270°前后灵活摆动。</w:t>
            </w:r>
            <w:r>
              <w:rPr>
                <w:rFonts w:hint="eastAsia" w:ascii="宋体" w:hAnsi="宋体" w:cs="宋体"/>
                <w:b/>
                <w:bCs/>
                <w:snapToGrid w:val="0"/>
                <w:color w:val="000000" w:themeColor="text1"/>
                <w:kern w:val="0"/>
                <w:szCs w:val="21"/>
                <w:lang w:bidi="ar"/>
                <w14:textFill>
                  <w14:solidFill>
                    <w14:schemeClr w14:val="tx1"/>
                  </w14:solidFill>
                </w14:textFill>
              </w:rPr>
              <w:t>3.腿部：</w:t>
            </w:r>
            <w:r>
              <w:rPr>
                <w:rFonts w:hint="eastAsia" w:ascii="宋体" w:hAnsi="宋体" w:cs="宋体"/>
                <w:snapToGrid w:val="0"/>
                <w:color w:val="000000" w:themeColor="text1"/>
                <w:kern w:val="0"/>
                <w:szCs w:val="21"/>
                <w:lang w:bidi="ar"/>
                <w14:textFill>
                  <w14:solidFill>
                    <w14:schemeClr w14:val="tx1"/>
                  </w14:solidFill>
                </w14:textFill>
              </w:rPr>
              <w:t>3个自由度，可调节任意角度，支持灵活移动、舞蹈展示。</w:t>
            </w:r>
            <w:r>
              <w:rPr>
                <w:rFonts w:hint="eastAsia" w:ascii="宋体" w:hAnsi="宋体" w:cs="宋体"/>
                <w:b/>
                <w:bCs/>
                <w:snapToGrid w:val="0"/>
                <w:color w:val="000000" w:themeColor="text1"/>
                <w:kern w:val="0"/>
                <w:szCs w:val="21"/>
                <w:lang w:val="en-US" w:eastAsia="zh-CN" w:bidi="ar"/>
                <w14:textFill>
                  <w14:solidFill>
                    <w14:schemeClr w14:val="tx1"/>
                  </w14:solidFill>
                </w14:textFill>
              </w:rPr>
              <w:t>四</w:t>
            </w:r>
            <w:r>
              <w:rPr>
                <w:rFonts w:hint="eastAsia" w:ascii="宋体" w:hAnsi="宋体" w:cs="宋体"/>
                <w:b/>
                <w:bCs/>
                <w:snapToGrid w:val="0"/>
                <w:color w:val="000000" w:themeColor="text1"/>
                <w:kern w:val="0"/>
                <w:szCs w:val="21"/>
                <w:lang w:bidi="ar"/>
                <w14:textFill>
                  <w14:solidFill>
                    <w14:schemeClr w14:val="tx1"/>
                  </w14:solidFill>
                </w14:textFill>
              </w:rPr>
              <w:t>、系统及网络配置  1.运行平台：</w:t>
            </w:r>
            <w:r>
              <w:rPr>
                <w:rFonts w:hint="eastAsia" w:ascii="宋体" w:hAnsi="宋体" w:cs="宋体"/>
                <w:snapToGrid w:val="0"/>
                <w:color w:val="000000" w:themeColor="text1"/>
                <w:kern w:val="0"/>
                <w:szCs w:val="21"/>
                <w:lang w:bidi="ar"/>
                <w14:textFill>
                  <w14:solidFill>
                    <w14:schemeClr w14:val="tx1"/>
                  </w14:solidFill>
                </w14:textFill>
              </w:rPr>
              <w:t>专业智能平台，运行稳定、反应灵敏；</w:t>
            </w:r>
            <w:r>
              <w:rPr>
                <w:rFonts w:hint="eastAsia" w:ascii="宋体" w:hAnsi="宋体" w:cs="宋体"/>
                <w:b/>
                <w:bCs/>
                <w:snapToGrid w:val="0"/>
                <w:color w:val="000000" w:themeColor="text1"/>
                <w:kern w:val="0"/>
                <w:szCs w:val="21"/>
                <w:lang w:bidi="ar"/>
                <w14:textFill>
                  <w14:solidFill>
                    <w14:schemeClr w14:val="tx1"/>
                  </w14:solidFill>
                </w14:textFill>
              </w:rPr>
              <w:t>2.无线网络：</w:t>
            </w:r>
            <w:r>
              <w:rPr>
                <w:rFonts w:hint="eastAsia" w:ascii="宋体" w:hAnsi="宋体" w:cs="宋体"/>
                <w:snapToGrid w:val="0"/>
                <w:color w:val="000000" w:themeColor="text1"/>
                <w:kern w:val="0"/>
                <w:szCs w:val="21"/>
                <w:lang w:bidi="ar"/>
                <w14:textFill>
                  <w14:solidFill>
                    <w14:schemeClr w14:val="tx1"/>
                  </w14:solidFill>
                </w14:textFill>
              </w:rPr>
              <w:t>双频WIFI（2.4GHz/5GHz）+ 无线通信，联网稳定，传输流畅，无卡顿。</w:t>
            </w:r>
            <w:r>
              <w:rPr>
                <w:rFonts w:hint="eastAsia" w:ascii="宋体" w:hAnsi="宋体" w:cs="宋体"/>
                <w:b/>
                <w:bCs/>
                <w:snapToGrid w:val="0"/>
                <w:color w:val="000000" w:themeColor="text1"/>
                <w:kern w:val="0"/>
                <w:szCs w:val="21"/>
                <w:lang w:bidi="ar"/>
                <w14:textFill>
                  <w14:solidFill>
                    <w14:schemeClr w14:val="tx1"/>
                  </w14:solidFill>
                </w14:textFill>
              </w:rPr>
              <w:t>3.氛围灯光：</w:t>
            </w:r>
            <w:r>
              <w:rPr>
                <w:rFonts w:hint="eastAsia" w:ascii="宋体" w:hAnsi="宋体" w:cs="宋体"/>
                <w:snapToGrid w:val="0"/>
                <w:color w:val="000000" w:themeColor="text1"/>
                <w:kern w:val="0"/>
                <w:szCs w:val="21"/>
                <w:lang w:bidi="ar"/>
                <w14:textFill>
                  <w14:solidFill>
                    <w14:schemeClr w14:val="tx1"/>
                  </w14:solidFill>
                </w14:textFill>
              </w:rPr>
              <w:t>250种颜色可自定义调节，分布于耳朵2圈+手部2个+底盘1圈，可调节柔和暖光，贴合心理咨询温馨氛围。</w:t>
            </w:r>
            <w:r>
              <w:rPr>
                <w:rFonts w:hint="eastAsia" w:ascii="宋体" w:hAnsi="宋体" w:cs="宋体"/>
                <w:b/>
                <w:bCs/>
                <w:snapToGrid w:val="0"/>
                <w:color w:val="000000" w:themeColor="text1"/>
                <w:kern w:val="0"/>
                <w:szCs w:val="21"/>
                <w:lang w:val="en-US" w:eastAsia="zh-CN" w:bidi="ar"/>
                <w14:textFill>
                  <w14:solidFill>
                    <w14:schemeClr w14:val="tx1"/>
                  </w14:solidFill>
                </w14:textFill>
              </w:rPr>
              <w:t>五</w:t>
            </w:r>
            <w:r>
              <w:rPr>
                <w:rFonts w:hint="eastAsia" w:ascii="宋体" w:hAnsi="宋体" w:cs="宋体"/>
                <w:b/>
                <w:bCs/>
                <w:snapToGrid w:val="0"/>
                <w:color w:val="000000" w:themeColor="text1"/>
                <w:kern w:val="0"/>
                <w:szCs w:val="21"/>
                <w:lang w:bidi="ar"/>
                <w14:textFill>
                  <w14:solidFill>
                    <w14:schemeClr w14:val="tx1"/>
                  </w14:solidFill>
                </w14:textFill>
              </w:rPr>
              <w:t>、运动性能参数  1.最大运动速度：</w:t>
            </w:r>
            <w:r>
              <w:rPr>
                <w:rFonts w:hint="eastAsia" w:ascii="宋体" w:hAnsi="宋体" w:cs="宋体"/>
                <w:snapToGrid w:val="0"/>
                <w:color w:val="000000" w:themeColor="text1"/>
                <w:kern w:val="0"/>
                <w:szCs w:val="21"/>
                <w:lang w:bidi="ar"/>
                <w14:textFill>
                  <w14:solidFill>
                    <w14:schemeClr w14:val="tx1"/>
                  </w14:solidFill>
                </w14:textFill>
              </w:rPr>
              <w:t>0.8m/s；</w:t>
            </w:r>
            <w:r>
              <w:rPr>
                <w:rFonts w:hint="eastAsia" w:ascii="宋体" w:hAnsi="宋体" w:cs="宋体"/>
                <w:b/>
                <w:bCs/>
                <w:snapToGrid w:val="0"/>
                <w:color w:val="000000" w:themeColor="text1"/>
                <w:kern w:val="0"/>
                <w:szCs w:val="21"/>
                <w:lang w:bidi="ar"/>
                <w14:textFill>
                  <w14:solidFill>
                    <w14:schemeClr w14:val="tx1"/>
                  </w14:solidFill>
                </w14:textFill>
              </w:rPr>
              <w:t>2.可攀登高度：</w:t>
            </w:r>
            <w:r>
              <w:rPr>
                <w:rFonts w:hint="eastAsia" w:ascii="宋体" w:hAnsi="宋体" w:cs="宋体"/>
                <w:snapToGrid w:val="0"/>
                <w:color w:val="000000" w:themeColor="text1"/>
                <w:kern w:val="0"/>
                <w:szCs w:val="21"/>
                <w:lang w:bidi="ar"/>
                <w14:textFill>
                  <w14:solidFill>
                    <w14:schemeClr w14:val="tx1"/>
                  </w14:solidFill>
                </w14:textFill>
              </w:rPr>
              <w:t>最高1.5cm，可轻松适应校园地面轻微台阶/门槛，移动灵活。</w:t>
            </w:r>
          </w:p>
        </w:tc>
        <w:tc>
          <w:tcPr>
            <w:tcW w:w="602" w:type="dxa"/>
            <w:tcBorders>
              <w:top w:val="single" w:color="000000" w:sz="4" w:space="0"/>
              <w:left w:val="single" w:color="000000" w:sz="4" w:space="0"/>
              <w:bottom w:val="single" w:color="000000" w:sz="4" w:space="0"/>
              <w:right w:val="single" w:color="000000" w:sz="4" w:space="0"/>
            </w:tcBorders>
            <w:vAlign w:val="center"/>
          </w:tcPr>
          <w:p w14:paraId="27EDEC15">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台</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7490FF9A">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40BEFBEA">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扎瓦镇科普馆</w:t>
            </w:r>
          </w:p>
        </w:tc>
      </w:tr>
      <w:tr w14:paraId="12CF0C4F">
        <w:tblPrEx>
          <w:tblCellMar>
            <w:top w:w="0" w:type="dxa"/>
            <w:left w:w="108" w:type="dxa"/>
            <w:bottom w:w="0" w:type="dxa"/>
            <w:right w:w="108" w:type="dxa"/>
          </w:tblCellMar>
        </w:tblPrEx>
        <w:trPr>
          <w:trHeight w:val="88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2C58A004">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27</w:t>
            </w:r>
          </w:p>
        </w:tc>
        <w:tc>
          <w:tcPr>
            <w:tcW w:w="941" w:type="dxa"/>
            <w:tcBorders>
              <w:top w:val="single" w:color="000000" w:sz="4" w:space="0"/>
              <w:left w:val="single" w:color="000000" w:sz="4" w:space="0"/>
              <w:bottom w:val="single" w:color="000000" w:sz="4" w:space="0"/>
              <w:right w:val="single" w:color="000000" w:sz="4" w:space="0"/>
            </w:tcBorders>
            <w:vAlign w:val="center"/>
          </w:tcPr>
          <w:p w14:paraId="2FDDDB6B">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 xml:space="preserve">飞行舱 </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0227CF14">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79B76D7F">
            <w:pPr>
              <w:widowControl/>
              <w:jc w:val="left"/>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snapToGrid w:val="0"/>
                <w:color w:val="000000" w:themeColor="text1"/>
                <w:kern w:val="0"/>
                <w:szCs w:val="21"/>
                <w:lang w:bidi="ar"/>
                <w14:textFill>
                  <w14:solidFill>
                    <w14:schemeClr w14:val="tx1"/>
                  </w14:solidFill>
                </w14:textFill>
              </w:rPr>
              <w:t>尺寸：</w:t>
            </w:r>
            <w:r>
              <w:rPr>
                <w:rFonts w:hint="eastAsia" w:ascii="宋体" w:hAnsi="宋体" w:cs="宋体"/>
                <w:snapToGrid w:val="0"/>
                <w:color w:val="000000" w:themeColor="text1"/>
                <w:kern w:val="0"/>
                <w:szCs w:val="21"/>
                <w:lang w:val="en-US" w:eastAsia="zh-CN" w:bidi="ar"/>
                <w14:textFill>
                  <w14:solidFill>
                    <w14:schemeClr w14:val="tx1"/>
                  </w14:solidFill>
                </w14:textFill>
              </w:rPr>
              <w:t>≥</w:t>
            </w:r>
            <w:r>
              <w:rPr>
                <w:rFonts w:hint="eastAsia" w:ascii="宋体" w:hAnsi="宋体" w:cs="宋体"/>
                <w:snapToGrid w:val="0"/>
                <w:color w:val="000000" w:themeColor="text1"/>
                <w:kern w:val="0"/>
                <w:szCs w:val="21"/>
                <w:lang w:bidi="ar"/>
                <w14:textFill>
                  <w14:solidFill>
                    <w14:schemeClr w14:val="tx1"/>
                  </w14:solidFill>
                </w14:textFill>
              </w:rPr>
              <w:t>1.46*2.27*2.14；</w:t>
            </w:r>
            <w:r>
              <w:rPr>
                <w:rFonts w:hint="eastAsia" w:ascii="宋体" w:hAnsi="宋体" w:cs="宋体"/>
                <w:snapToGrid w:val="0"/>
                <w:color w:val="000000" w:themeColor="text1"/>
                <w:kern w:val="0"/>
                <w:szCs w:val="21"/>
                <w:lang w:val="en-US" w:eastAsia="zh-CN" w:bidi="ar"/>
                <w14:textFill>
                  <w14:solidFill>
                    <w14:schemeClr w14:val="tx1"/>
                  </w14:solidFill>
                </w14:textFill>
              </w:rPr>
              <w:t>1</w:t>
            </w:r>
            <w:r>
              <w:rPr>
                <w:rFonts w:hint="eastAsia" w:ascii="宋体" w:hAnsi="宋体" w:cs="宋体"/>
                <w:snapToGrid w:val="0"/>
                <w:color w:val="000000" w:themeColor="text1"/>
                <w:kern w:val="0"/>
                <w:szCs w:val="21"/>
                <w:lang w:bidi="ar"/>
                <w14:textFill>
                  <w14:solidFill>
                    <w14:schemeClr w14:val="tx1"/>
                  </w14:solidFill>
                </w14:textFill>
              </w:rPr>
              <w:t>、</w:t>
            </w:r>
            <w:r>
              <w:rPr>
                <w:rFonts w:hint="eastAsia" w:ascii="宋体" w:hAnsi="宋体" w:cs="宋体"/>
                <w:snapToGrid w:val="0"/>
                <w:color w:val="000000" w:themeColor="text1"/>
                <w:kern w:val="0"/>
                <w:szCs w:val="21"/>
                <w:lang w:val="en-US" w:eastAsia="zh-CN" w:bidi="ar"/>
                <w14:textFill>
                  <w14:solidFill>
                    <w14:schemeClr w14:val="tx1"/>
                  </w14:solidFill>
                </w14:textFill>
              </w:rPr>
              <w:t>配套</w:t>
            </w:r>
            <w:r>
              <w:rPr>
                <w:rFonts w:hint="eastAsia" w:ascii="宋体" w:hAnsi="宋体" w:cs="宋体"/>
                <w:snapToGrid w:val="0"/>
                <w:color w:val="000000" w:themeColor="text1"/>
                <w:kern w:val="0"/>
                <w:szCs w:val="21"/>
                <w:lang w:bidi="ar"/>
                <w14:textFill>
                  <w14:solidFill>
                    <w14:schemeClr w14:val="tx1"/>
                  </w14:solidFill>
                </w14:textFill>
              </w:rPr>
              <w:t>头盔；</w:t>
            </w:r>
            <w:r>
              <w:rPr>
                <w:rFonts w:hint="eastAsia" w:ascii="宋体" w:hAnsi="宋体" w:cs="宋体"/>
                <w:snapToGrid w:val="0"/>
                <w:color w:val="000000" w:themeColor="text1"/>
                <w:kern w:val="0"/>
                <w:szCs w:val="21"/>
                <w:lang w:val="en-US" w:eastAsia="zh-CN" w:bidi="ar"/>
                <w14:textFill>
                  <w14:solidFill>
                    <w14:schemeClr w14:val="tx1"/>
                  </w14:solidFill>
                </w14:textFill>
              </w:rPr>
              <w:t>2</w:t>
            </w:r>
            <w:r>
              <w:rPr>
                <w:rFonts w:hint="eastAsia" w:ascii="宋体" w:hAnsi="宋体" w:cs="宋体"/>
                <w:snapToGrid w:val="0"/>
                <w:color w:val="000000" w:themeColor="text1"/>
                <w:kern w:val="0"/>
                <w:szCs w:val="21"/>
                <w:lang w:bidi="ar"/>
                <w14:textFill>
                  <w14:solidFill>
                    <w14:schemeClr w14:val="tx1"/>
                  </w14:solidFill>
                </w14:textFill>
              </w:rPr>
              <w:t>、旋转螺旋桨；</w:t>
            </w:r>
            <w:r>
              <w:rPr>
                <w:rFonts w:hint="eastAsia" w:ascii="宋体" w:hAnsi="宋体" w:cs="宋体"/>
                <w:snapToGrid w:val="0"/>
                <w:color w:val="000000" w:themeColor="text1"/>
                <w:kern w:val="0"/>
                <w:szCs w:val="21"/>
                <w:lang w:val="en-US" w:eastAsia="zh-CN" w:bidi="ar"/>
                <w14:textFill>
                  <w14:solidFill>
                    <w14:schemeClr w14:val="tx1"/>
                  </w14:solidFill>
                </w14:textFill>
              </w:rPr>
              <w:t>3</w:t>
            </w:r>
            <w:r>
              <w:rPr>
                <w:rFonts w:hint="eastAsia" w:ascii="宋体" w:hAnsi="宋体" w:cs="宋体"/>
                <w:snapToGrid w:val="0"/>
                <w:color w:val="000000" w:themeColor="text1"/>
                <w:kern w:val="0"/>
                <w:szCs w:val="21"/>
                <w:lang w:bidi="ar"/>
                <w14:textFill>
                  <w14:solidFill>
                    <w14:schemeClr w14:val="tx1"/>
                  </w14:solidFill>
                </w14:textFill>
              </w:rPr>
              <w:t>、工业级钣金外设；</w:t>
            </w:r>
            <w:r>
              <w:rPr>
                <w:rFonts w:hint="eastAsia" w:ascii="宋体" w:hAnsi="宋体" w:cs="宋体"/>
                <w:snapToGrid w:val="0"/>
                <w:color w:val="000000" w:themeColor="text1"/>
                <w:kern w:val="0"/>
                <w:szCs w:val="21"/>
                <w:lang w:val="en-US" w:eastAsia="zh-CN" w:bidi="ar"/>
                <w14:textFill>
                  <w14:solidFill>
                    <w14:schemeClr w14:val="tx1"/>
                  </w14:solidFill>
                </w14:textFill>
              </w:rPr>
              <w:t>4</w:t>
            </w:r>
            <w:r>
              <w:rPr>
                <w:rFonts w:hint="eastAsia" w:ascii="宋体" w:hAnsi="宋体" w:cs="宋体"/>
                <w:snapToGrid w:val="0"/>
                <w:color w:val="000000" w:themeColor="text1"/>
                <w:kern w:val="0"/>
                <w:szCs w:val="21"/>
                <w:lang w:bidi="ar"/>
                <w14:textFill>
                  <w14:solidFill>
                    <w14:schemeClr w14:val="tx1"/>
                  </w14:solidFill>
                </w14:textFill>
              </w:rPr>
              <w:t>、LED外观灯效；</w:t>
            </w:r>
            <w:r>
              <w:rPr>
                <w:rFonts w:hint="eastAsia" w:ascii="宋体" w:hAnsi="宋体" w:cs="宋体"/>
                <w:snapToGrid w:val="0"/>
                <w:color w:val="000000" w:themeColor="text1"/>
                <w:kern w:val="0"/>
                <w:szCs w:val="21"/>
                <w:lang w:val="en-US" w:eastAsia="zh-CN" w:bidi="ar"/>
                <w14:textFill>
                  <w14:solidFill>
                    <w14:schemeClr w14:val="tx1"/>
                  </w14:solidFill>
                </w14:textFill>
              </w:rPr>
              <w:t>5</w:t>
            </w:r>
            <w:r>
              <w:rPr>
                <w:rFonts w:hint="eastAsia" w:ascii="宋体" w:hAnsi="宋体" w:cs="宋体"/>
                <w:snapToGrid w:val="0"/>
                <w:color w:val="000000" w:themeColor="text1"/>
                <w:kern w:val="0"/>
                <w:szCs w:val="21"/>
                <w:lang w:bidi="ar"/>
                <w14:textFill>
                  <w14:solidFill>
                    <w14:schemeClr w14:val="tx1"/>
                  </w14:solidFill>
                </w14:textFill>
              </w:rPr>
              <w:t>、内置音响功放；</w:t>
            </w:r>
            <w:r>
              <w:rPr>
                <w:rFonts w:hint="eastAsia" w:ascii="宋体" w:hAnsi="宋体" w:cs="宋体"/>
                <w:snapToGrid w:val="0"/>
                <w:color w:val="000000" w:themeColor="text1"/>
                <w:kern w:val="0"/>
                <w:szCs w:val="21"/>
                <w:lang w:val="en-US" w:eastAsia="zh-CN" w:bidi="ar"/>
                <w14:textFill>
                  <w14:solidFill>
                    <w14:schemeClr w14:val="tx1"/>
                  </w14:solidFill>
                </w14:textFill>
              </w:rPr>
              <w:t>6</w:t>
            </w:r>
            <w:r>
              <w:rPr>
                <w:rFonts w:hint="eastAsia" w:ascii="宋体" w:hAnsi="宋体" w:cs="宋体"/>
                <w:snapToGrid w:val="0"/>
                <w:color w:val="000000" w:themeColor="text1"/>
                <w:kern w:val="0"/>
                <w:szCs w:val="21"/>
                <w:lang w:bidi="ar"/>
                <w14:textFill>
                  <w14:solidFill>
                    <w14:schemeClr w14:val="tx1"/>
                  </w14:solidFill>
                </w14:textFill>
              </w:rPr>
              <w:t>、无线键鼠套装等配件；</w:t>
            </w:r>
            <w:r>
              <w:rPr>
                <w:rFonts w:hint="eastAsia" w:ascii="宋体" w:hAnsi="宋体" w:cs="宋体"/>
                <w:snapToGrid w:val="0"/>
                <w:color w:val="000000" w:themeColor="text1"/>
                <w:kern w:val="0"/>
                <w:szCs w:val="21"/>
                <w:lang w:val="en-US" w:eastAsia="zh-CN" w:bidi="ar"/>
                <w14:textFill>
                  <w14:solidFill>
                    <w14:schemeClr w14:val="tx1"/>
                  </w14:solidFill>
                </w14:textFill>
              </w:rPr>
              <w:t>7</w:t>
            </w:r>
            <w:r>
              <w:rPr>
                <w:rFonts w:hint="eastAsia" w:ascii="宋体" w:hAnsi="宋体" w:cs="宋体"/>
                <w:snapToGrid w:val="0"/>
                <w:color w:val="000000" w:themeColor="text1"/>
                <w:kern w:val="0"/>
                <w:szCs w:val="21"/>
                <w:lang w:bidi="ar"/>
                <w14:textFill>
                  <w14:solidFill>
                    <w14:schemeClr w14:val="tx1"/>
                  </w14:solidFill>
                </w14:textFill>
              </w:rPr>
              <w:t>、辅助台阶：幻视，最后一击，星际舰队，星际大战3，超能力赛车，鹰击长空，炮艇战机，王牌飞行员，星际大战1，皇牌空战，星际大战2。</w:t>
            </w:r>
          </w:p>
        </w:tc>
        <w:tc>
          <w:tcPr>
            <w:tcW w:w="602" w:type="dxa"/>
            <w:tcBorders>
              <w:top w:val="single" w:color="000000" w:sz="4" w:space="0"/>
              <w:left w:val="single" w:color="000000" w:sz="4" w:space="0"/>
              <w:bottom w:val="single" w:color="000000" w:sz="4" w:space="0"/>
              <w:right w:val="single" w:color="000000" w:sz="4" w:space="0"/>
            </w:tcBorders>
            <w:vAlign w:val="center"/>
          </w:tcPr>
          <w:p w14:paraId="397C2DD0">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1D15193D">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32A06D87">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扎瓦镇科普馆</w:t>
            </w:r>
          </w:p>
        </w:tc>
      </w:tr>
      <w:tr w14:paraId="1A7F99D8">
        <w:tblPrEx>
          <w:tblCellMar>
            <w:top w:w="0" w:type="dxa"/>
            <w:left w:w="108" w:type="dxa"/>
            <w:bottom w:w="0" w:type="dxa"/>
            <w:right w:w="108" w:type="dxa"/>
          </w:tblCellMar>
        </w:tblPrEx>
        <w:trPr>
          <w:trHeight w:val="561"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7B59ED22">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28</w:t>
            </w:r>
          </w:p>
        </w:tc>
        <w:tc>
          <w:tcPr>
            <w:tcW w:w="941" w:type="dxa"/>
            <w:tcBorders>
              <w:top w:val="single" w:color="000000" w:sz="4" w:space="0"/>
              <w:left w:val="single" w:color="000000" w:sz="4" w:space="0"/>
              <w:bottom w:val="single" w:color="000000" w:sz="4" w:space="0"/>
              <w:right w:val="single" w:color="000000" w:sz="4" w:space="0"/>
            </w:tcBorders>
            <w:vAlign w:val="center"/>
          </w:tcPr>
          <w:p w14:paraId="6C3E3932">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大型飞行模拟器</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09A1B439">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41407CE0">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1、飞行模拟器产品参数：</w:t>
            </w:r>
            <w:r>
              <w:rPr>
                <w:rFonts w:hint="eastAsia" w:ascii="宋体" w:hAnsi="宋体" w:cs="宋体"/>
                <w:snapToGrid w:val="0"/>
                <w:color w:val="000000" w:themeColor="text1"/>
                <w:kern w:val="0"/>
                <w:szCs w:val="21"/>
                <w:lang w:bidi="ar"/>
                <w14:textFill>
                  <w14:solidFill>
                    <w14:schemeClr w14:val="tx1"/>
                  </w14:solidFill>
                </w14:textFill>
              </w:rPr>
              <w:t>座椅尺寸：140*88*115cm（±5mm）</w:t>
            </w:r>
            <w:r>
              <w:rPr>
                <w:rFonts w:hint="eastAsia" w:ascii="宋体" w:hAnsi="宋体" w:cs="宋体"/>
                <w:snapToGrid w:val="0"/>
                <w:color w:val="000000" w:themeColor="text1"/>
                <w:kern w:val="0"/>
                <w:szCs w:val="21"/>
                <w:lang w:val="en-US" w:eastAsia="zh-CN" w:bidi="ar"/>
                <w14:textFill>
                  <w14:solidFill>
                    <w14:schemeClr w14:val="tx1"/>
                  </w14:solidFill>
                </w14:textFill>
              </w:rPr>
              <w:t>2</w:t>
            </w:r>
            <w:r>
              <w:rPr>
                <w:rFonts w:hint="eastAsia" w:ascii="宋体" w:hAnsi="宋体" w:cs="宋体"/>
                <w:b/>
                <w:bCs/>
                <w:snapToGrid w:val="0"/>
                <w:color w:val="000000" w:themeColor="text1"/>
                <w:kern w:val="0"/>
                <w:szCs w:val="21"/>
                <w:lang w:bidi="ar"/>
                <w14:textFill>
                  <w14:solidFill>
                    <w14:schemeClr w14:val="tx1"/>
                  </w14:solidFill>
                </w14:textFill>
              </w:rPr>
              <w:t>.刷新率：</w:t>
            </w:r>
            <w:r>
              <w:rPr>
                <w:rFonts w:hint="eastAsia" w:ascii="宋体" w:hAnsi="宋体" w:cs="宋体"/>
                <w:snapToGrid w:val="0"/>
                <w:color w:val="000000" w:themeColor="text1"/>
                <w:kern w:val="0"/>
                <w:szCs w:val="21"/>
                <w:lang w:bidi="ar"/>
                <w14:textFill>
                  <w14:solidFill>
                    <w14:schemeClr w14:val="tx1"/>
                  </w14:solidFill>
                </w14:textFill>
              </w:rPr>
              <w:t>≥75Hz ；</w:t>
            </w:r>
            <w:r>
              <w:rPr>
                <w:rFonts w:hint="eastAsia" w:ascii="宋体" w:hAnsi="宋体" w:cs="宋体"/>
                <w:b/>
                <w:bCs/>
                <w:snapToGrid w:val="0"/>
                <w:color w:val="000000" w:themeColor="text1"/>
                <w:kern w:val="0"/>
                <w:szCs w:val="21"/>
                <w:lang w:val="en-US" w:eastAsia="zh-CN" w:bidi="ar"/>
                <w14:textFill>
                  <w14:solidFill>
                    <w14:schemeClr w14:val="tx1"/>
                  </w14:solidFill>
                </w14:textFill>
              </w:rPr>
              <w:t>2</w:t>
            </w:r>
            <w:r>
              <w:rPr>
                <w:rFonts w:hint="eastAsia" w:ascii="宋体" w:hAnsi="宋体" w:cs="宋体"/>
                <w:b/>
                <w:bCs/>
                <w:snapToGrid w:val="0"/>
                <w:color w:val="000000" w:themeColor="text1"/>
                <w:kern w:val="0"/>
                <w:szCs w:val="21"/>
                <w:lang w:bidi="ar"/>
                <w14:textFill>
                  <w14:solidFill>
                    <w14:schemeClr w14:val="tx1"/>
                  </w14:solidFill>
                </w14:textFill>
              </w:rPr>
              <w:t>、主机参数：</w:t>
            </w:r>
            <w:r>
              <w:rPr>
                <w:rFonts w:hint="eastAsia" w:ascii="宋体" w:hAnsi="宋体" w:cs="宋体"/>
                <w:snapToGrid w:val="0"/>
                <w:color w:val="000000" w:themeColor="text1"/>
                <w:kern w:val="0"/>
                <w:szCs w:val="21"/>
                <w:lang w:val="en-US" w:eastAsia="zh-CN" w:bidi="ar"/>
                <w14:textFill>
                  <w14:solidFill>
                    <w14:schemeClr w14:val="tx1"/>
                  </w14:solidFill>
                </w14:textFill>
              </w:rPr>
              <w:t>1</w:t>
            </w:r>
            <w:r>
              <w:rPr>
                <w:rFonts w:hint="eastAsia" w:ascii="宋体" w:hAnsi="宋体" w:cs="宋体"/>
                <w:snapToGrid w:val="0"/>
                <w:color w:val="000000" w:themeColor="text1"/>
                <w:kern w:val="0"/>
                <w:szCs w:val="21"/>
                <w:lang w:bidi="ar"/>
                <w14:textFill>
                  <w14:solidFill>
                    <w14:schemeClr w14:val="tx1"/>
                  </w14:solidFill>
                </w14:textFill>
              </w:rPr>
              <w:t xml:space="preserve">.显卡：不低于GeForce 3060 12Gb </w:t>
            </w:r>
            <w:r>
              <w:rPr>
                <w:rFonts w:hint="eastAsia" w:ascii="宋体" w:hAnsi="宋体" w:cs="宋体"/>
                <w:snapToGrid w:val="0"/>
                <w:color w:val="000000" w:themeColor="text1"/>
                <w:kern w:val="0"/>
                <w:szCs w:val="21"/>
                <w:lang w:val="en-US" w:eastAsia="zh-CN" w:bidi="ar"/>
                <w14:textFill>
                  <w14:solidFill>
                    <w14:schemeClr w14:val="tx1"/>
                  </w14:solidFill>
                </w14:textFill>
              </w:rPr>
              <w:t>2</w:t>
            </w:r>
            <w:r>
              <w:rPr>
                <w:rFonts w:hint="eastAsia" w:ascii="宋体" w:hAnsi="宋体" w:cs="宋体"/>
                <w:snapToGrid w:val="0"/>
                <w:color w:val="000000" w:themeColor="text1"/>
                <w:kern w:val="0"/>
                <w:szCs w:val="21"/>
                <w:lang w:bidi="ar"/>
                <w14:textFill>
                  <w14:solidFill>
                    <w14:schemeClr w14:val="tx1"/>
                  </w14:solidFill>
                </w14:textFill>
              </w:rPr>
              <w:t xml:space="preserve">.内存：不低于16G </w:t>
            </w:r>
            <w:r>
              <w:rPr>
                <w:rFonts w:hint="eastAsia" w:ascii="宋体" w:hAnsi="宋体" w:cs="宋体"/>
                <w:snapToGrid w:val="0"/>
                <w:color w:val="000000" w:themeColor="text1"/>
                <w:kern w:val="0"/>
                <w:szCs w:val="21"/>
                <w:lang w:val="en-US" w:eastAsia="zh-CN" w:bidi="ar"/>
                <w14:textFill>
                  <w14:solidFill>
                    <w14:schemeClr w14:val="tx1"/>
                  </w14:solidFill>
                </w14:textFill>
              </w:rPr>
              <w:t>3</w:t>
            </w:r>
            <w:r>
              <w:rPr>
                <w:rFonts w:hint="eastAsia" w:ascii="宋体" w:hAnsi="宋体" w:cs="宋体"/>
                <w:snapToGrid w:val="0"/>
                <w:color w:val="000000" w:themeColor="text1"/>
                <w:kern w:val="0"/>
                <w:szCs w:val="21"/>
                <w:lang w:bidi="ar"/>
                <w14:textFill>
                  <w14:solidFill>
                    <w14:schemeClr w14:val="tx1"/>
                  </w14:solidFill>
                </w14:textFill>
              </w:rPr>
              <w:t>.硬盘：不低于512G固态硬盘；</w:t>
            </w:r>
            <w:r>
              <w:rPr>
                <w:rFonts w:hint="eastAsia" w:ascii="宋体" w:hAnsi="宋体" w:cs="宋体"/>
                <w:b/>
                <w:bCs/>
                <w:snapToGrid w:val="0"/>
                <w:color w:val="000000" w:themeColor="text1"/>
                <w:kern w:val="0"/>
                <w:szCs w:val="21"/>
                <w:lang w:val="en-US" w:eastAsia="zh-CN" w:bidi="ar"/>
                <w14:textFill>
                  <w14:solidFill>
                    <w14:schemeClr w14:val="tx1"/>
                  </w14:solidFill>
                </w14:textFill>
              </w:rPr>
              <w:t>3</w:t>
            </w:r>
            <w:r>
              <w:rPr>
                <w:rFonts w:hint="eastAsia" w:ascii="宋体" w:hAnsi="宋体" w:cs="宋体"/>
                <w:b/>
                <w:bCs/>
                <w:snapToGrid w:val="0"/>
                <w:color w:val="000000" w:themeColor="text1"/>
                <w:kern w:val="0"/>
                <w:szCs w:val="21"/>
                <w:lang w:bidi="ar"/>
                <w14:textFill>
                  <w14:solidFill>
                    <w14:schemeClr w14:val="tx1"/>
                  </w14:solidFill>
                </w14:textFill>
              </w:rPr>
              <w:t>、摄像头参数：</w:t>
            </w:r>
            <w:r>
              <w:rPr>
                <w:rFonts w:hint="eastAsia" w:ascii="宋体" w:hAnsi="宋体" w:cs="宋体"/>
                <w:snapToGrid w:val="0"/>
                <w:color w:val="000000" w:themeColor="text1"/>
                <w:kern w:val="0"/>
                <w:szCs w:val="21"/>
                <w:lang w:bidi="ar"/>
                <w14:textFill>
                  <w14:solidFill>
                    <w14:schemeClr w14:val="tx1"/>
                  </w14:solidFill>
                </w14:textFill>
              </w:rPr>
              <w:t>1.最大分辨率：不低于640*480p2.最大帧率：不低于60fps；</w:t>
            </w:r>
            <w:r>
              <w:rPr>
                <w:rFonts w:hint="eastAsia" w:ascii="宋体" w:hAnsi="宋体" w:cs="宋体"/>
                <w:b/>
                <w:bCs/>
                <w:snapToGrid w:val="0"/>
                <w:color w:val="000000" w:themeColor="text1"/>
                <w:kern w:val="0"/>
                <w:szCs w:val="21"/>
                <w:lang w:val="en-US" w:eastAsia="zh-CN" w:bidi="ar"/>
                <w14:textFill>
                  <w14:solidFill>
                    <w14:schemeClr w14:val="tx1"/>
                  </w14:solidFill>
                </w14:textFill>
              </w:rPr>
              <w:t>4</w:t>
            </w:r>
            <w:r>
              <w:rPr>
                <w:rFonts w:hint="eastAsia" w:ascii="宋体" w:hAnsi="宋体" w:cs="宋体"/>
                <w:b/>
                <w:bCs/>
                <w:snapToGrid w:val="0"/>
                <w:color w:val="000000" w:themeColor="text1"/>
                <w:kern w:val="0"/>
                <w:szCs w:val="21"/>
                <w:lang w:bidi="ar"/>
                <w14:textFill>
                  <w14:solidFill>
                    <w14:schemeClr w14:val="tx1"/>
                  </w14:solidFill>
                </w14:textFill>
              </w:rPr>
              <w:t>、摇杆参数：</w:t>
            </w:r>
            <w:r>
              <w:rPr>
                <w:rFonts w:hint="eastAsia" w:ascii="宋体" w:hAnsi="宋体" w:cs="宋体"/>
                <w:snapToGrid w:val="0"/>
                <w:color w:val="000000" w:themeColor="text1"/>
                <w:kern w:val="0"/>
                <w:szCs w:val="21"/>
                <w:lang w:bidi="ar"/>
                <w14:textFill>
                  <w14:solidFill>
                    <w14:schemeClr w14:val="tx1"/>
                  </w14:solidFill>
                </w14:textFill>
              </w:rPr>
              <w:t>1.摇杆支座尺寸：16*18*13cm（±5mm）2.摇杆整体尺寸：13*12*32cm（±5mm）；</w:t>
            </w:r>
            <w:r>
              <w:rPr>
                <w:rFonts w:hint="eastAsia" w:ascii="宋体" w:hAnsi="宋体" w:cs="宋体"/>
                <w:b/>
                <w:bCs/>
                <w:snapToGrid w:val="0"/>
                <w:color w:val="000000" w:themeColor="text1"/>
                <w:kern w:val="0"/>
                <w:szCs w:val="21"/>
                <w:lang w:val="en-US" w:eastAsia="zh-CN" w:bidi="ar"/>
                <w14:textFill>
                  <w14:solidFill>
                    <w14:schemeClr w14:val="tx1"/>
                  </w14:solidFill>
                </w14:textFill>
              </w:rPr>
              <w:t>5</w:t>
            </w:r>
            <w:r>
              <w:rPr>
                <w:rFonts w:hint="eastAsia" w:ascii="宋体" w:hAnsi="宋体" w:cs="宋体"/>
                <w:b/>
                <w:bCs/>
                <w:snapToGrid w:val="0"/>
                <w:color w:val="000000" w:themeColor="text1"/>
                <w:kern w:val="0"/>
                <w:szCs w:val="21"/>
                <w:lang w:bidi="ar"/>
                <w14:textFill>
                  <w14:solidFill>
                    <w14:schemeClr w14:val="tx1"/>
                  </w14:solidFill>
                </w14:textFill>
              </w:rPr>
              <w:t>、节流阀参数：</w:t>
            </w:r>
            <w:r>
              <w:rPr>
                <w:rFonts w:hint="eastAsia" w:ascii="宋体" w:hAnsi="宋体" w:cs="宋体"/>
                <w:snapToGrid w:val="0"/>
                <w:color w:val="000000" w:themeColor="text1"/>
                <w:kern w:val="0"/>
                <w:szCs w:val="21"/>
                <w:lang w:bidi="ar"/>
                <w14:textFill>
                  <w14:solidFill>
                    <w14:schemeClr w14:val="tx1"/>
                  </w14:solidFill>
                </w14:textFill>
              </w:rPr>
              <w:t>1.节流阀支座尺寸：27*23*15cm（±5mm）；2.节流阀整体尺寸：长28cm宽16cm高18cm（±5mm）；</w:t>
            </w:r>
            <w:r>
              <w:rPr>
                <w:rFonts w:hint="eastAsia" w:ascii="宋体" w:hAnsi="宋体" w:cs="宋体"/>
                <w:b/>
                <w:bCs/>
                <w:snapToGrid w:val="0"/>
                <w:color w:val="000000" w:themeColor="text1"/>
                <w:kern w:val="0"/>
                <w:szCs w:val="21"/>
                <w:lang w:val="en-US" w:eastAsia="zh-CN" w:bidi="ar"/>
                <w14:textFill>
                  <w14:solidFill>
                    <w14:schemeClr w14:val="tx1"/>
                  </w14:solidFill>
                </w14:textFill>
              </w:rPr>
              <w:t>6</w:t>
            </w:r>
            <w:r>
              <w:rPr>
                <w:rFonts w:hint="eastAsia" w:ascii="宋体" w:hAnsi="宋体" w:cs="宋体"/>
                <w:b/>
                <w:bCs/>
                <w:snapToGrid w:val="0"/>
                <w:color w:val="000000" w:themeColor="text1"/>
                <w:kern w:val="0"/>
                <w:szCs w:val="21"/>
                <w:lang w:bidi="ar"/>
                <w14:textFill>
                  <w14:solidFill>
                    <w14:schemeClr w14:val="tx1"/>
                  </w14:solidFill>
                </w14:textFill>
              </w:rPr>
              <w:t>、脚舵参数：</w:t>
            </w:r>
            <w:r>
              <w:rPr>
                <w:rFonts w:hint="eastAsia" w:ascii="宋体" w:hAnsi="宋体" w:cs="宋体"/>
                <w:snapToGrid w:val="0"/>
                <w:color w:val="000000" w:themeColor="text1"/>
                <w:kern w:val="0"/>
                <w:szCs w:val="21"/>
                <w:lang w:bidi="ar"/>
                <w14:textFill>
                  <w14:solidFill>
                    <w14:schemeClr w14:val="tx1"/>
                  </w14:solidFill>
                </w14:textFill>
              </w:rPr>
              <w:t>1.尺寸：49*35*30cm（±5mm）</w:t>
            </w:r>
          </w:p>
        </w:tc>
        <w:tc>
          <w:tcPr>
            <w:tcW w:w="602" w:type="dxa"/>
            <w:tcBorders>
              <w:top w:val="single" w:color="000000" w:sz="4" w:space="0"/>
              <w:left w:val="single" w:color="000000" w:sz="4" w:space="0"/>
              <w:bottom w:val="single" w:color="000000" w:sz="4" w:space="0"/>
              <w:right w:val="single" w:color="000000" w:sz="4" w:space="0"/>
            </w:tcBorders>
            <w:vAlign w:val="center"/>
          </w:tcPr>
          <w:p w14:paraId="00EB0814">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6ED09F24">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621580FC">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扎瓦镇科普馆</w:t>
            </w:r>
          </w:p>
        </w:tc>
      </w:tr>
      <w:tr w14:paraId="65581BA6">
        <w:tblPrEx>
          <w:tblCellMar>
            <w:top w:w="0" w:type="dxa"/>
            <w:left w:w="108" w:type="dxa"/>
            <w:bottom w:w="0" w:type="dxa"/>
            <w:right w:w="108" w:type="dxa"/>
          </w:tblCellMar>
        </w:tblPrEx>
        <w:trPr>
          <w:trHeight w:val="194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6A14E700">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29</w:t>
            </w:r>
          </w:p>
        </w:tc>
        <w:tc>
          <w:tcPr>
            <w:tcW w:w="941" w:type="dxa"/>
            <w:tcBorders>
              <w:top w:val="single" w:color="000000" w:sz="4" w:space="0"/>
              <w:left w:val="single" w:color="000000" w:sz="4" w:space="0"/>
              <w:bottom w:val="single" w:color="000000" w:sz="4" w:space="0"/>
              <w:right w:val="single" w:color="000000" w:sz="4" w:space="0"/>
            </w:tcBorders>
            <w:vAlign w:val="center"/>
          </w:tcPr>
          <w:p w14:paraId="1BFE1768">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地月日系统</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51F69ABB">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26FC637F">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展台：</w:t>
            </w:r>
            <w:r>
              <w:rPr>
                <w:rStyle w:val="98"/>
                <w:rFonts w:ascii="宋体" w:hAnsi="宋体" w:eastAsia="宋体" w:cs="宋体"/>
                <w:snapToGrid w:val="0"/>
                <w:color w:val="000000" w:themeColor="text1"/>
                <w:sz w:val="21"/>
                <w:szCs w:val="21"/>
                <w:lang w:bidi="ar"/>
                <w14:textFill>
                  <w14:solidFill>
                    <w14:schemeClr w14:val="tx1"/>
                  </w14:solidFill>
                </w14:textFill>
              </w:rPr>
              <w:t>钣金结构、围板≥1.2mm冷轧板，表面烤漆；</w:t>
            </w:r>
            <w:r>
              <w:rPr>
                <w:rFonts w:hint="eastAsia" w:ascii="宋体" w:hAnsi="宋体" w:cs="宋体"/>
                <w:b/>
                <w:bCs/>
                <w:snapToGrid w:val="0"/>
                <w:color w:val="000000" w:themeColor="text1"/>
                <w:kern w:val="0"/>
                <w:szCs w:val="21"/>
                <w:lang w:bidi="ar"/>
                <w14:textFill>
                  <w14:solidFill>
                    <w14:schemeClr w14:val="tx1"/>
                  </w14:solidFill>
                </w14:textFill>
              </w:rPr>
              <w:t>台面：</w:t>
            </w:r>
            <w:r>
              <w:rPr>
                <w:rStyle w:val="98"/>
                <w:rFonts w:ascii="宋体" w:hAnsi="宋体" w:eastAsia="宋体" w:cs="宋体"/>
                <w:snapToGrid w:val="0"/>
                <w:color w:val="000000" w:themeColor="text1"/>
                <w:sz w:val="21"/>
                <w:szCs w:val="21"/>
                <w:lang w:bidi="ar"/>
                <w14:textFill>
                  <w14:solidFill>
                    <w14:schemeClr w14:val="tx1"/>
                  </w14:solidFill>
                </w14:textFill>
              </w:rPr>
              <w:t>抗倍特板，厚度</w:t>
            </w:r>
            <w:r>
              <w:rPr>
                <w:rStyle w:val="99"/>
                <w:snapToGrid w:val="0"/>
                <w:color w:val="000000" w:themeColor="text1"/>
                <w:sz w:val="21"/>
                <w:szCs w:val="21"/>
                <w:lang w:bidi="ar"/>
                <w14:textFill>
                  <w14:solidFill>
                    <w14:schemeClr w14:val="tx1"/>
                  </w14:solidFill>
                </w14:textFill>
              </w:rPr>
              <w:t>≧</w:t>
            </w:r>
            <w:r>
              <w:rPr>
                <w:rStyle w:val="98"/>
                <w:rFonts w:ascii="宋体" w:hAnsi="宋体" w:eastAsia="宋体" w:cs="宋体"/>
                <w:snapToGrid w:val="0"/>
                <w:color w:val="000000" w:themeColor="text1"/>
                <w:sz w:val="21"/>
                <w:szCs w:val="21"/>
                <w:lang w:bidi="ar"/>
                <w14:textFill>
                  <w14:solidFill>
                    <w14:schemeClr w14:val="tx1"/>
                  </w14:solidFill>
                </w14:textFill>
              </w:rPr>
              <w:t>12mm</w:t>
            </w:r>
            <w:r>
              <w:rPr>
                <w:rFonts w:hint="eastAsia" w:ascii="宋体" w:hAnsi="宋体" w:cs="宋体"/>
                <w:b/>
                <w:bCs/>
                <w:snapToGrid w:val="0"/>
                <w:color w:val="000000" w:themeColor="text1"/>
                <w:kern w:val="0"/>
                <w:szCs w:val="21"/>
                <w:lang w:bidi="ar"/>
                <w14:textFill>
                  <w14:solidFill>
                    <w14:schemeClr w14:val="tx1"/>
                  </w14:solidFill>
                </w14:textFill>
              </w:rPr>
              <w:t>说明牌：</w:t>
            </w:r>
            <w:r>
              <w:rPr>
                <w:rStyle w:val="98"/>
                <w:rFonts w:ascii="宋体" w:hAnsi="宋体" w:eastAsia="宋体" w:cs="宋体"/>
                <w:snapToGrid w:val="0"/>
                <w:color w:val="000000" w:themeColor="text1"/>
                <w:sz w:val="21"/>
                <w:szCs w:val="21"/>
                <w:lang w:bidi="ar"/>
                <w14:textFill>
                  <w14:solidFill>
                    <w14:schemeClr w14:val="tx1"/>
                  </w14:solidFill>
                </w14:textFill>
              </w:rPr>
              <w:t>亚克力UV喷绘；</w:t>
            </w:r>
            <w:r>
              <w:rPr>
                <w:rFonts w:hint="eastAsia" w:ascii="宋体" w:hAnsi="宋体" w:cs="宋体"/>
                <w:b/>
                <w:bCs/>
                <w:snapToGrid w:val="0"/>
                <w:color w:val="000000" w:themeColor="text1"/>
                <w:kern w:val="0"/>
                <w:szCs w:val="21"/>
                <w:lang w:bidi="ar"/>
                <w14:textFill>
                  <w14:solidFill>
                    <w14:schemeClr w14:val="tx1"/>
                  </w14:solidFill>
                </w14:textFill>
              </w:rPr>
              <w:t>主要配置</w:t>
            </w:r>
            <w:r>
              <w:rPr>
                <w:rStyle w:val="98"/>
                <w:rFonts w:ascii="宋体" w:hAnsi="宋体" w:eastAsia="宋体" w:cs="宋体"/>
                <w:snapToGrid w:val="0"/>
                <w:color w:val="000000" w:themeColor="text1"/>
                <w:sz w:val="21"/>
                <w:szCs w:val="21"/>
                <w:lang w:bidi="ar"/>
                <w14:textFill>
                  <w14:solidFill>
                    <w14:schemeClr w14:val="tx1"/>
                  </w14:solidFill>
                </w14:textFill>
              </w:rPr>
              <w:t>①驱动系统：精密减速电机驱动；②公转、自转传动系统：齿轮传动+轴承结构；③天体模型：太阳+地球；④透明防护罩：高透明亚克力半球罩。</w:t>
            </w:r>
            <w:r>
              <w:rPr>
                <w:rFonts w:hint="eastAsia" w:ascii="宋体" w:hAnsi="宋体" w:cs="宋体"/>
                <w:b/>
                <w:bCs/>
                <w:snapToGrid w:val="0"/>
                <w:color w:val="000000" w:themeColor="text1"/>
                <w:kern w:val="0"/>
                <w:szCs w:val="21"/>
                <w:lang w:bidi="ar"/>
                <w14:textFill>
                  <w14:solidFill>
                    <w14:schemeClr w14:val="tx1"/>
                  </w14:solidFill>
                </w14:textFill>
              </w:rPr>
              <w:t>技术参数：</w:t>
            </w:r>
            <w:r>
              <w:rPr>
                <w:rStyle w:val="98"/>
                <w:rFonts w:ascii="宋体" w:hAnsi="宋体" w:eastAsia="宋体" w:cs="宋体"/>
                <w:snapToGrid w:val="0"/>
                <w:color w:val="000000" w:themeColor="text1"/>
                <w:sz w:val="21"/>
                <w:szCs w:val="21"/>
                <w:lang w:bidi="ar"/>
                <w14:textFill>
                  <w14:solidFill>
                    <w14:schemeClr w14:val="tx1"/>
                  </w14:solidFill>
                </w14:textFill>
              </w:rPr>
              <w:t>①漏电开关：DCDZ47LB-32 C16  极数：2P+N；脱扣器电流：16A；灭弧介质：漏电断路器；分断能力:6KA；②按钮：大功率DC25-11E  安装孔尺寸 Φ25；工作电压 250V；工作电流：5A；额定发热电流：10A；机械寿命：100万次；头部保护等级：IP65 ；防护方式：防水式。③固态继电器：SSR-4810 DA 额定参数 10A 250V INPUT:3-32VDC  OUTPUT:24-480VAC。④延时模块：SHZHY-2013-3-3GHR  输入：220VAC  输出：交流、直流均可 延时时间： 0-10分钟3：能源需求：AC220V 150W；</w:t>
            </w:r>
          </w:p>
        </w:tc>
        <w:tc>
          <w:tcPr>
            <w:tcW w:w="602" w:type="dxa"/>
            <w:tcBorders>
              <w:top w:val="single" w:color="000000" w:sz="4" w:space="0"/>
              <w:left w:val="single" w:color="000000" w:sz="4" w:space="0"/>
              <w:bottom w:val="single" w:color="000000" w:sz="4" w:space="0"/>
              <w:right w:val="single" w:color="000000" w:sz="4" w:space="0"/>
            </w:tcBorders>
            <w:vAlign w:val="center"/>
          </w:tcPr>
          <w:p w14:paraId="7964AF8A">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21F0D668">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6D85F178">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扎瓦镇科普馆</w:t>
            </w:r>
          </w:p>
        </w:tc>
      </w:tr>
      <w:tr w14:paraId="2FD98D1A">
        <w:tblPrEx>
          <w:tblCellMar>
            <w:top w:w="0" w:type="dxa"/>
            <w:left w:w="108" w:type="dxa"/>
            <w:bottom w:w="0" w:type="dxa"/>
            <w:right w:w="108" w:type="dxa"/>
          </w:tblCellMar>
        </w:tblPrEx>
        <w:trPr>
          <w:trHeight w:val="98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245E9A1B">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30</w:t>
            </w:r>
          </w:p>
        </w:tc>
        <w:tc>
          <w:tcPr>
            <w:tcW w:w="941" w:type="dxa"/>
            <w:tcBorders>
              <w:top w:val="single" w:color="000000" w:sz="4" w:space="0"/>
              <w:left w:val="single" w:color="000000" w:sz="4" w:space="0"/>
              <w:bottom w:val="single" w:color="000000" w:sz="4" w:space="0"/>
              <w:right w:val="single" w:color="000000" w:sz="4" w:space="0"/>
            </w:tcBorders>
            <w:vAlign w:val="center"/>
          </w:tcPr>
          <w:p w14:paraId="1686A1ED">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 xml:space="preserve">显微镜 </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626506B9">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2F463FBD">
            <w:pPr>
              <w:widowControl/>
              <w:jc w:val="left"/>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snapToGrid w:val="0"/>
                <w:color w:val="000000" w:themeColor="text1"/>
                <w:kern w:val="0"/>
                <w:szCs w:val="21"/>
                <w:lang w:bidi="ar"/>
                <w14:textFill>
                  <w14:solidFill>
                    <w14:schemeClr w14:val="tx1"/>
                  </w14:solidFill>
                </w14:textFill>
              </w:rPr>
              <w:t xml:space="preserve">总放大倍数：40X-1000X；目镜：22mm*2；观察镜筒：铰链式三目30度倾斜；瞳距：55*75mm ；转换器：四孔内倾；调教系统：粗微调同轴；微调格值0.001mm  光源：3W高亮度LED 亮度可调 柯勒照明系统  电源：内置开关电源AC95V-250V  </w:t>
            </w:r>
          </w:p>
        </w:tc>
        <w:tc>
          <w:tcPr>
            <w:tcW w:w="602" w:type="dxa"/>
            <w:tcBorders>
              <w:top w:val="single" w:color="000000" w:sz="4" w:space="0"/>
              <w:left w:val="single" w:color="000000" w:sz="4" w:space="0"/>
              <w:bottom w:val="single" w:color="000000" w:sz="4" w:space="0"/>
              <w:right w:val="single" w:color="000000" w:sz="4" w:space="0"/>
            </w:tcBorders>
            <w:vAlign w:val="center"/>
          </w:tcPr>
          <w:p w14:paraId="45230D01">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台</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1CD4A326">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7E3DA79E">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扎瓦镇科普馆</w:t>
            </w:r>
          </w:p>
        </w:tc>
      </w:tr>
      <w:tr w14:paraId="0190813C">
        <w:tblPrEx>
          <w:tblCellMar>
            <w:top w:w="0" w:type="dxa"/>
            <w:left w:w="108" w:type="dxa"/>
            <w:bottom w:w="0" w:type="dxa"/>
            <w:right w:w="108" w:type="dxa"/>
          </w:tblCellMar>
        </w:tblPrEx>
        <w:trPr>
          <w:trHeight w:val="1117"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296881E3">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31</w:t>
            </w:r>
          </w:p>
        </w:tc>
        <w:tc>
          <w:tcPr>
            <w:tcW w:w="941" w:type="dxa"/>
            <w:tcBorders>
              <w:top w:val="single" w:color="000000" w:sz="4" w:space="0"/>
              <w:left w:val="single" w:color="000000" w:sz="4" w:space="0"/>
              <w:bottom w:val="single" w:color="000000" w:sz="4" w:space="0"/>
              <w:right w:val="single" w:color="000000" w:sz="4" w:space="0"/>
            </w:tcBorders>
            <w:vAlign w:val="center"/>
          </w:tcPr>
          <w:p w14:paraId="70BDF2B3">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无皮鼓</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303BFC5C">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45140DE3">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展品尺寸：</w:t>
            </w:r>
            <w:r>
              <w:rPr>
                <w:rStyle w:val="98"/>
                <w:rFonts w:ascii="宋体" w:hAnsi="宋体" w:eastAsia="宋体" w:cs="宋体"/>
                <w:snapToGrid w:val="0"/>
                <w:color w:val="000000" w:themeColor="text1"/>
                <w:sz w:val="21"/>
                <w:szCs w:val="21"/>
                <w:lang w:bidi="ar"/>
                <w14:textFill>
                  <w14:solidFill>
                    <w14:schemeClr w14:val="tx1"/>
                  </w14:solidFill>
                </w14:textFill>
              </w:rPr>
              <w:t>≥1200mm*1000mm*1000mm；</w:t>
            </w:r>
            <w:r>
              <w:rPr>
                <w:rFonts w:hint="eastAsia" w:ascii="宋体" w:hAnsi="宋体" w:cs="宋体"/>
                <w:b/>
                <w:bCs/>
                <w:snapToGrid w:val="0"/>
                <w:color w:val="000000" w:themeColor="text1"/>
                <w:kern w:val="0"/>
                <w:szCs w:val="21"/>
                <w:lang w:bidi="ar"/>
                <w14:textFill>
                  <w14:solidFill>
                    <w14:schemeClr w14:val="tx1"/>
                  </w14:solidFill>
                </w14:textFill>
              </w:rPr>
              <w:t>1、展品用材：</w:t>
            </w:r>
            <w:r>
              <w:rPr>
                <w:rStyle w:val="98"/>
                <w:rFonts w:ascii="宋体" w:hAnsi="宋体" w:eastAsia="宋体" w:cs="宋体"/>
                <w:snapToGrid w:val="0"/>
                <w:color w:val="000000" w:themeColor="text1"/>
                <w:sz w:val="21"/>
                <w:szCs w:val="21"/>
                <w:lang w:bidi="ar"/>
                <w14:textFill>
                  <w14:solidFill>
                    <w14:schemeClr w14:val="tx1"/>
                  </w14:solidFill>
                </w14:textFill>
              </w:rPr>
              <w:t>① 底座：pE 烤漆工艺；② 支架：不锈钢304；③ 说明牌：亚克力 UV 透明；④演示机构：无皮鼓+不锈钢。</w:t>
            </w:r>
            <w:r>
              <w:rPr>
                <w:rFonts w:hint="eastAsia" w:ascii="宋体" w:hAnsi="宋体" w:cs="宋体"/>
                <w:b/>
                <w:bCs/>
                <w:snapToGrid w:val="0"/>
                <w:color w:val="000000" w:themeColor="text1"/>
                <w:kern w:val="0"/>
                <w:szCs w:val="21"/>
                <w:lang w:bidi="ar"/>
                <w14:textFill>
                  <w14:solidFill>
                    <w14:schemeClr w14:val="tx1"/>
                  </w14:solidFill>
                </w14:textFill>
              </w:rPr>
              <w:t>2、主要配置：</w:t>
            </w:r>
            <w:r>
              <w:rPr>
                <w:rStyle w:val="98"/>
                <w:rFonts w:ascii="宋体" w:hAnsi="宋体" w:eastAsia="宋体" w:cs="宋体"/>
                <w:snapToGrid w:val="0"/>
                <w:color w:val="000000" w:themeColor="text1"/>
                <w:sz w:val="21"/>
                <w:szCs w:val="21"/>
                <w:lang w:bidi="ar"/>
                <w14:textFill>
                  <w14:solidFill>
                    <w14:schemeClr w14:val="tx1"/>
                  </w14:solidFill>
                </w14:textFill>
              </w:rPr>
              <w:t>①控制：智能化PLC；②特制无皮鼓。</w:t>
            </w:r>
            <w:r>
              <w:rPr>
                <w:rFonts w:hint="eastAsia" w:ascii="宋体" w:hAnsi="宋体" w:cs="宋体"/>
                <w:b/>
                <w:bCs/>
                <w:snapToGrid w:val="0"/>
                <w:color w:val="000000" w:themeColor="text1"/>
                <w:kern w:val="0"/>
                <w:szCs w:val="21"/>
                <w:lang w:bidi="ar"/>
                <w14:textFill>
                  <w14:solidFill>
                    <w14:schemeClr w14:val="tx1"/>
                  </w14:solidFill>
                </w14:textFill>
              </w:rPr>
              <w:t>3、技术参数：</w:t>
            </w:r>
            <w:r>
              <w:rPr>
                <w:rStyle w:val="98"/>
                <w:rFonts w:ascii="宋体" w:hAnsi="宋体" w:eastAsia="宋体" w:cs="宋体"/>
                <w:snapToGrid w:val="0"/>
                <w:color w:val="000000" w:themeColor="text1"/>
                <w:sz w:val="21"/>
                <w:szCs w:val="21"/>
                <w:lang w:bidi="ar"/>
                <w14:textFill>
                  <w14:solidFill>
                    <w14:schemeClr w14:val="tx1"/>
                  </w14:solidFill>
                </w14:textFill>
              </w:rPr>
              <w:t xml:space="preserve">①漏电开关：DCDZ47LB-32 C16  极数：2P+N；脱扣器电流：16A；灭弧介质：漏电断路器；分断能力:6KA；②按钮：大功率DC25-11E  安装孔尺寸 Φ25；工作电压 250V；工作电流：5A；额定发热电流：10A；机械寿命：100万次；头部保护等级：IP65 ；防护方式：防水式。③固态继电器 ：SSR-4810 DA 额定参数 10A 250V INPUT:3-32VDC  OUTPUT:24-480VAC。④延时模块：SHZHY-2013-3-3GHR </w:t>
            </w:r>
            <w:r>
              <w:rPr>
                <w:rStyle w:val="98"/>
                <w:rFonts w:ascii="宋体" w:hAnsi="宋体" w:eastAsia="宋体" w:cs="宋体"/>
                <w:b/>
                <w:bCs/>
                <w:snapToGrid w:val="0"/>
                <w:color w:val="000000" w:themeColor="text1"/>
                <w:sz w:val="21"/>
                <w:szCs w:val="21"/>
                <w:lang w:bidi="ar"/>
                <w14:textFill>
                  <w14:solidFill>
                    <w14:schemeClr w14:val="tx1"/>
                  </w14:solidFill>
                </w14:textFill>
              </w:rPr>
              <w:t xml:space="preserve"> 输入：220VAC  输出：交流、直流均可延时时间：0-10分钟3：能源需求：AC220V 150W。</w:t>
            </w:r>
          </w:p>
        </w:tc>
        <w:tc>
          <w:tcPr>
            <w:tcW w:w="602" w:type="dxa"/>
            <w:tcBorders>
              <w:top w:val="single" w:color="000000" w:sz="4" w:space="0"/>
              <w:left w:val="single" w:color="000000" w:sz="4" w:space="0"/>
              <w:bottom w:val="single" w:color="000000" w:sz="4" w:space="0"/>
              <w:right w:val="single" w:color="000000" w:sz="4" w:space="0"/>
            </w:tcBorders>
            <w:vAlign w:val="center"/>
          </w:tcPr>
          <w:p w14:paraId="6EBD2DF8">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78B649FF">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2ACBE573">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扎瓦镇科普馆</w:t>
            </w:r>
          </w:p>
        </w:tc>
      </w:tr>
      <w:tr w14:paraId="624F5F95">
        <w:tblPrEx>
          <w:tblCellMar>
            <w:top w:w="0" w:type="dxa"/>
            <w:left w:w="108" w:type="dxa"/>
            <w:bottom w:w="0" w:type="dxa"/>
            <w:right w:w="108" w:type="dxa"/>
          </w:tblCellMar>
        </w:tblPrEx>
        <w:trPr>
          <w:trHeight w:val="90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053E4534">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32</w:t>
            </w:r>
          </w:p>
        </w:tc>
        <w:tc>
          <w:tcPr>
            <w:tcW w:w="941" w:type="dxa"/>
            <w:tcBorders>
              <w:top w:val="single" w:color="000000" w:sz="4" w:space="0"/>
              <w:left w:val="single" w:color="000000" w:sz="4" w:space="0"/>
              <w:bottom w:val="single" w:color="000000" w:sz="4" w:space="0"/>
              <w:right w:val="single" w:color="000000" w:sz="4" w:space="0"/>
            </w:tcBorders>
            <w:vAlign w:val="center"/>
          </w:tcPr>
          <w:p w14:paraId="63D28667">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智能健康一体机</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506E412A">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360AE6BF">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电源电压：</w:t>
            </w:r>
            <w:r>
              <w:rPr>
                <w:rStyle w:val="98"/>
                <w:rFonts w:ascii="宋体" w:hAnsi="宋体" w:eastAsia="宋体" w:cs="宋体"/>
                <w:snapToGrid w:val="0"/>
                <w:color w:val="000000" w:themeColor="text1"/>
                <w:sz w:val="21"/>
                <w:szCs w:val="21"/>
                <w:lang w:bidi="ar"/>
                <w14:textFill>
                  <w14:solidFill>
                    <w14:schemeClr w14:val="tx1"/>
                  </w14:solidFill>
                </w14:textFill>
              </w:rPr>
              <w:t>AC220V  150W；</w:t>
            </w:r>
            <w:r>
              <w:rPr>
                <w:rFonts w:hint="eastAsia" w:ascii="宋体" w:hAnsi="宋体" w:cs="宋体"/>
                <w:b/>
                <w:bCs/>
                <w:snapToGrid w:val="0"/>
                <w:color w:val="000000" w:themeColor="text1"/>
                <w:kern w:val="0"/>
                <w:szCs w:val="21"/>
                <w:lang w:bidi="ar"/>
                <w14:textFill>
                  <w14:solidFill>
                    <w14:schemeClr w14:val="tx1"/>
                  </w14:solidFill>
                </w14:textFill>
              </w:rPr>
              <w:t>外观尺寸：</w:t>
            </w:r>
            <w:r>
              <w:rPr>
                <w:rStyle w:val="98"/>
                <w:rFonts w:ascii="宋体" w:hAnsi="宋体" w:eastAsia="宋体" w:cs="宋体"/>
                <w:snapToGrid w:val="0"/>
                <w:color w:val="000000" w:themeColor="text1"/>
                <w:sz w:val="21"/>
                <w:szCs w:val="21"/>
                <w:lang w:bidi="ar"/>
                <w14:textFill>
                  <w14:solidFill>
                    <w14:schemeClr w14:val="tx1"/>
                  </w14:solidFill>
                </w14:textFill>
              </w:rPr>
              <w:t>MAX:1140*840*2300MM</w:t>
            </w:r>
          </w:p>
        </w:tc>
        <w:tc>
          <w:tcPr>
            <w:tcW w:w="602" w:type="dxa"/>
            <w:tcBorders>
              <w:top w:val="single" w:color="000000" w:sz="4" w:space="0"/>
              <w:left w:val="single" w:color="000000" w:sz="4" w:space="0"/>
              <w:bottom w:val="single" w:color="000000" w:sz="4" w:space="0"/>
              <w:right w:val="single" w:color="000000" w:sz="4" w:space="0"/>
            </w:tcBorders>
            <w:vAlign w:val="center"/>
          </w:tcPr>
          <w:p w14:paraId="4A846C35">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台</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6A18B8B9">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029CB865">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扎瓦镇科普馆</w:t>
            </w:r>
          </w:p>
        </w:tc>
      </w:tr>
      <w:tr w14:paraId="00BA0195">
        <w:tblPrEx>
          <w:tblCellMar>
            <w:top w:w="0" w:type="dxa"/>
            <w:left w:w="108" w:type="dxa"/>
            <w:bottom w:w="0" w:type="dxa"/>
            <w:right w:w="108" w:type="dxa"/>
          </w:tblCellMar>
        </w:tblPrEx>
        <w:trPr>
          <w:trHeight w:val="81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41336EB9">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33</w:t>
            </w:r>
          </w:p>
        </w:tc>
        <w:tc>
          <w:tcPr>
            <w:tcW w:w="941" w:type="dxa"/>
            <w:tcBorders>
              <w:top w:val="single" w:color="000000" w:sz="4" w:space="0"/>
              <w:left w:val="single" w:color="000000" w:sz="4" w:space="0"/>
              <w:bottom w:val="single" w:color="000000" w:sz="4" w:space="0"/>
              <w:right w:val="single" w:color="000000" w:sz="4" w:space="0"/>
            </w:tcBorders>
            <w:vAlign w:val="center"/>
          </w:tcPr>
          <w:p w14:paraId="534102CF">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基础护理与生命体征观测台</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3EC4D39F">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0AC6CFA6">
            <w:pPr>
              <w:widowControl/>
              <w:jc w:val="left"/>
              <w:textAlignment w:val="center"/>
              <w:rPr>
                <w:rFonts w:hint="eastAsia" w:ascii="宋体" w:hAnsi="宋体" w:cs="宋体"/>
                <w:b/>
                <w:bCs/>
                <w:color w:val="000000" w:themeColor="text1"/>
                <w:szCs w:val="21"/>
                <w14:textFill>
                  <w14:solidFill>
                    <w14:schemeClr w14:val="tx1"/>
                  </w14:solidFill>
                </w14:textFill>
              </w:rPr>
            </w:pPr>
            <w:r>
              <w:rPr>
                <w:rStyle w:val="98"/>
                <w:rFonts w:ascii="宋体" w:hAnsi="宋体" w:eastAsia="宋体" w:cs="宋体"/>
                <w:snapToGrid w:val="0"/>
                <w:color w:val="000000" w:themeColor="text1"/>
                <w:sz w:val="21"/>
                <w:szCs w:val="21"/>
                <w:lang w:bidi="ar"/>
                <w14:textFill>
                  <w14:solidFill>
                    <w14:schemeClr w14:val="tx1"/>
                  </w14:solidFill>
                </w14:textFill>
              </w:rPr>
              <w:t>含软件宣讲系统聚辉触动系统构成：CPR 操作动画显示，模拟心电显全程语音与中文文字提示，监测各种操作指数，考核</w:t>
            </w:r>
            <w:r>
              <w:rPr>
                <w:rStyle w:val="98"/>
                <w:rFonts w:ascii="宋体" w:hAnsi="宋体" w:cs="宋体"/>
                <w:snapToGrid w:val="0"/>
                <w:color w:val="000000" w:themeColor="text1"/>
                <w:sz w:val="21"/>
                <w:szCs w:val="21"/>
                <w:lang w:eastAsia="zh-CN" w:bidi="ar"/>
                <w14:textFill>
                  <w14:solidFill>
                    <w14:schemeClr w14:val="tx1"/>
                  </w14:solidFill>
                </w14:textFill>
              </w:rPr>
              <w:t>。</w:t>
            </w:r>
            <w:r>
              <w:rPr>
                <w:rFonts w:hint="eastAsia" w:ascii="宋体" w:hAnsi="宋体" w:cs="宋体"/>
                <w:b/>
                <w:bCs/>
                <w:snapToGrid w:val="0"/>
                <w:color w:val="000000" w:themeColor="text1"/>
                <w:kern w:val="0"/>
                <w:szCs w:val="21"/>
                <w:lang w:bidi="ar"/>
                <w14:textFill>
                  <w14:solidFill>
                    <w14:schemeClr w14:val="tx1"/>
                  </w14:solidFill>
                </w14:textFill>
              </w:rPr>
              <w:t>底座：</w:t>
            </w:r>
            <w:r>
              <w:rPr>
                <w:rFonts w:hint="eastAsia" w:ascii="宋体" w:hAnsi="宋体" w:cs="宋体"/>
                <w:b w:val="0"/>
                <w:bCs w:val="0"/>
                <w:snapToGrid w:val="0"/>
                <w:color w:val="000000" w:themeColor="text1"/>
                <w:kern w:val="0"/>
                <w:szCs w:val="21"/>
                <w:lang w:val="en-US" w:eastAsia="zh-CN" w:bidi="ar"/>
                <w14:textFill>
                  <w14:solidFill>
                    <w14:schemeClr w14:val="tx1"/>
                  </w14:solidFill>
                </w14:textFill>
              </w:rPr>
              <w:t>≥</w:t>
            </w:r>
            <w:r>
              <w:rPr>
                <w:rStyle w:val="98"/>
                <w:rFonts w:ascii="宋体" w:hAnsi="宋体" w:eastAsia="宋体" w:cs="宋体"/>
                <w:snapToGrid w:val="0"/>
                <w:color w:val="000000" w:themeColor="text1"/>
                <w:sz w:val="21"/>
                <w:szCs w:val="21"/>
                <w:lang w:bidi="ar"/>
                <w14:textFill>
                  <w14:solidFill>
                    <w14:schemeClr w14:val="tx1"/>
                  </w14:solidFill>
                </w14:textFill>
              </w:rPr>
              <w:t>1800mm*700mm*600mm，包含冰蓝色灯带。</w:t>
            </w:r>
          </w:p>
        </w:tc>
        <w:tc>
          <w:tcPr>
            <w:tcW w:w="602" w:type="dxa"/>
            <w:tcBorders>
              <w:top w:val="single" w:color="000000" w:sz="4" w:space="0"/>
              <w:left w:val="single" w:color="000000" w:sz="4" w:space="0"/>
              <w:bottom w:val="single" w:color="000000" w:sz="4" w:space="0"/>
              <w:right w:val="single" w:color="000000" w:sz="4" w:space="0"/>
            </w:tcBorders>
            <w:vAlign w:val="center"/>
          </w:tcPr>
          <w:p w14:paraId="53A8102D">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57061026">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653E04D3">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扎瓦镇科普馆</w:t>
            </w:r>
          </w:p>
        </w:tc>
      </w:tr>
      <w:tr w14:paraId="454940D2">
        <w:tblPrEx>
          <w:tblCellMar>
            <w:top w:w="0" w:type="dxa"/>
            <w:left w:w="108" w:type="dxa"/>
            <w:bottom w:w="0" w:type="dxa"/>
            <w:right w:w="108" w:type="dxa"/>
          </w:tblCellMar>
        </w:tblPrEx>
        <w:trPr>
          <w:trHeight w:val="90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64CE13CE">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34</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2306349">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地震体验平台vr</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5885FC71">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18B9FC96">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材质:</w:t>
            </w:r>
            <w:r>
              <w:rPr>
                <w:rStyle w:val="98"/>
                <w:rFonts w:ascii="宋体" w:hAnsi="宋体" w:eastAsia="宋体" w:cs="宋体"/>
                <w:snapToGrid w:val="0"/>
                <w:color w:val="000000" w:themeColor="text1"/>
                <w:sz w:val="21"/>
                <w:szCs w:val="21"/>
                <w:lang w:bidi="ar"/>
                <w14:textFill>
                  <w14:solidFill>
                    <w14:schemeClr w14:val="tx1"/>
                  </w14:solidFill>
                </w14:textFill>
              </w:rPr>
              <w:t>钣金；</w:t>
            </w:r>
            <w:r>
              <w:rPr>
                <w:rFonts w:hint="eastAsia" w:ascii="宋体" w:hAnsi="宋体" w:cs="宋体"/>
                <w:b/>
                <w:bCs/>
                <w:snapToGrid w:val="0"/>
                <w:color w:val="000000" w:themeColor="text1"/>
                <w:kern w:val="0"/>
                <w:szCs w:val="21"/>
                <w:lang w:bidi="ar"/>
                <w14:textFill>
                  <w14:solidFill>
                    <w14:schemeClr w14:val="tx1"/>
                  </w14:solidFill>
                </w14:textFill>
              </w:rPr>
              <w:t>设备功率:</w:t>
            </w:r>
            <w:r>
              <w:rPr>
                <w:rFonts w:hint="eastAsia" w:ascii="宋体" w:hAnsi="宋体" w:cs="宋体"/>
                <w:b w:val="0"/>
                <w:bCs w:val="0"/>
                <w:snapToGrid w:val="0"/>
                <w:color w:val="000000" w:themeColor="text1"/>
                <w:kern w:val="0"/>
                <w:szCs w:val="21"/>
                <w:lang w:val="en-US" w:eastAsia="zh-CN" w:bidi="ar"/>
                <w14:textFill>
                  <w14:solidFill>
                    <w14:schemeClr w14:val="tx1"/>
                  </w14:solidFill>
                </w14:textFill>
              </w:rPr>
              <w:t>≤</w:t>
            </w:r>
            <w:r>
              <w:rPr>
                <w:rStyle w:val="98"/>
                <w:rFonts w:ascii="宋体" w:hAnsi="宋体" w:eastAsia="宋体" w:cs="宋体"/>
                <w:snapToGrid w:val="0"/>
                <w:color w:val="000000" w:themeColor="text1"/>
                <w:sz w:val="21"/>
                <w:szCs w:val="21"/>
                <w:lang w:bidi="ar"/>
                <w14:textFill>
                  <w14:solidFill>
                    <w14:schemeClr w14:val="tx1"/>
                  </w14:solidFill>
                </w14:textFill>
              </w:rPr>
              <w:t>1500W；</w:t>
            </w:r>
            <w:r>
              <w:rPr>
                <w:rFonts w:hint="eastAsia" w:ascii="宋体" w:hAnsi="宋体" w:cs="宋体"/>
                <w:b/>
                <w:bCs/>
                <w:snapToGrid w:val="0"/>
                <w:color w:val="000000" w:themeColor="text1"/>
                <w:kern w:val="0"/>
                <w:szCs w:val="21"/>
                <w:lang w:bidi="ar"/>
                <w14:textFill>
                  <w14:solidFill>
                    <w14:schemeClr w14:val="tx1"/>
                  </w14:solidFill>
                </w14:textFill>
              </w:rPr>
              <w:t>设备电压:</w:t>
            </w:r>
            <w:r>
              <w:rPr>
                <w:rStyle w:val="98"/>
                <w:rFonts w:ascii="宋体" w:hAnsi="宋体" w:eastAsia="宋体" w:cs="宋体"/>
                <w:snapToGrid w:val="0"/>
                <w:color w:val="000000" w:themeColor="text1"/>
                <w:sz w:val="21"/>
                <w:szCs w:val="21"/>
                <w:lang w:bidi="ar"/>
                <w14:textFill>
                  <w14:solidFill>
                    <w14:schemeClr w14:val="tx1"/>
                  </w14:solidFill>
                </w14:textFill>
              </w:rPr>
              <w:t>220V；</w:t>
            </w:r>
            <w:r>
              <w:rPr>
                <w:rFonts w:hint="eastAsia" w:ascii="宋体" w:hAnsi="宋体" w:cs="宋体"/>
                <w:b/>
                <w:bCs/>
                <w:snapToGrid w:val="0"/>
                <w:color w:val="000000" w:themeColor="text1"/>
                <w:kern w:val="0"/>
                <w:szCs w:val="21"/>
                <w:lang w:bidi="ar"/>
                <w14:textFill>
                  <w14:solidFill>
                    <w14:schemeClr w14:val="tx1"/>
                  </w14:solidFill>
                </w14:textFill>
              </w:rPr>
              <w:t>设备重量:</w:t>
            </w:r>
            <w:r>
              <w:rPr>
                <w:rStyle w:val="98"/>
                <w:rFonts w:ascii="宋体" w:hAnsi="宋体" w:eastAsia="宋体" w:cs="宋体"/>
                <w:snapToGrid w:val="0"/>
                <w:color w:val="000000" w:themeColor="text1"/>
                <w:sz w:val="21"/>
                <w:szCs w:val="21"/>
                <w:lang w:bidi="ar"/>
                <w14:textFill>
                  <w14:solidFill>
                    <w14:schemeClr w14:val="tx1"/>
                  </w14:solidFill>
                </w14:textFill>
              </w:rPr>
              <w:t>150kg；</w:t>
            </w:r>
            <w:r>
              <w:rPr>
                <w:rFonts w:hint="eastAsia" w:ascii="宋体" w:hAnsi="宋体" w:cs="宋体"/>
                <w:b/>
                <w:bCs/>
                <w:snapToGrid w:val="0"/>
                <w:color w:val="000000" w:themeColor="text1"/>
                <w:kern w:val="0"/>
                <w:szCs w:val="21"/>
                <w:lang w:bidi="ar"/>
                <w14:textFill>
                  <w14:solidFill>
                    <w14:schemeClr w14:val="tx1"/>
                  </w14:solidFill>
                </w14:textFill>
              </w:rPr>
              <w:t>尺寸:</w:t>
            </w:r>
            <w:r>
              <w:rPr>
                <w:rFonts w:hint="eastAsia" w:ascii="宋体" w:hAnsi="宋体" w:cs="宋体"/>
                <w:b w:val="0"/>
                <w:bCs w:val="0"/>
                <w:snapToGrid w:val="0"/>
                <w:color w:val="000000" w:themeColor="text1"/>
                <w:kern w:val="0"/>
                <w:szCs w:val="21"/>
                <w:lang w:val="en-US" w:eastAsia="zh-CN" w:bidi="ar"/>
                <w14:textFill>
                  <w14:solidFill>
                    <w14:schemeClr w14:val="tx1"/>
                  </w14:solidFill>
                </w14:textFill>
              </w:rPr>
              <w:t>≥</w:t>
            </w:r>
            <w:r>
              <w:rPr>
                <w:rStyle w:val="98"/>
                <w:rFonts w:ascii="宋体" w:hAnsi="宋体" w:eastAsia="宋体" w:cs="宋体"/>
                <w:snapToGrid w:val="0"/>
                <w:color w:val="000000" w:themeColor="text1"/>
                <w:sz w:val="21"/>
                <w:szCs w:val="21"/>
                <w:lang w:bidi="ar"/>
                <w14:textFill>
                  <w14:solidFill>
                    <w14:schemeClr w14:val="tx1"/>
                  </w14:solidFill>
                </w14:textFill>
              </w:rPr>
              <w:t>长1.13m宽1.25m高1.21m；</w:t>
            </w:r>
            <w:r>
              <w:rPr>
                <w:rFonts w:hint="eastAsia" w:ascii="宋体" w:hAnsi="宋体" w:cs="宋体"/>
                <w:b/>
                <w:bCs/>
                <w:snapToGrid w:val="0"/>
                <w:color w:val="000000" w:themeColor="text1"/>
                <w:kern w:val="0"/>
                <w:szCs w:val="21"/>
                <w:lang w:bidi="ar"/>
                <w14:textFill>
                  <w14:solidFill>
                    <w14:schemeClr w14:val="tx1"/>
                  </w14:solidFill>
                </w14:textFill>
              </w:rPr>
              <w:t>颜色:</w:t>
            </w:r>
            <w:r>
              <w:rPr>
                <w:rStyle w:val="98"/>
                <w:rFonts w:ascii="宋体" w:hAnsi="宋体" w:eastAsia="宋体" w:cs="宋体"/>
                <w:snapToGrid w:val="0"/>
                <w:color w:val="000000" w:themeColor="text1"/>
                <w:sz w:val="21"/>
                <w:szCs w:val="21"/>
                <w:lang w:bidi="ar"/>
                <w14:textFill>
                  <w14:solidFill>
                    <w14:schemeClr w14:val="tx1"/>
                  </w14:solidFill>
                </w14:textFill>
              </w:rPr>
              <w:t>蓝白蓝黑；配VR眼镜。</w:t>
            </w:r>
          </w:p>
        </w:tc>
        <w:tc>
          <w:tcPr>
            <w:tcW w:w="602" w:type="dxa"/>
            <w:tcBorders>
              <w:top w:val="single" w:color="000000" w:sz="4" w:space="0"/>
              <w:left w:val="single" w:color="000000" w:sz="4" w:space="0"/>
              <w:bottom w:val="single" w:color="000000" w:sz="4" w:space="0"/>
              <w:right w:val="single" w:color="000000" w:sz="4" w:space="0"/>
            </w:tcBorders>
            <w:vAlign w:val="center"/>
          </w:tcPr>
          <w:p w14:paraId="1482D36D">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637039C9">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538ACA4A">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扎瓦镇科普馆</w:t>
            </w:r>
          </w:p>
        </w:tc>
      </w:tr>
      <w:tr w14:paraId="3CFE4A15">
        <w:tblPrEx>
          <w:tblCellMar>
            <w:top w:w="0" w:type="dxa"/>
            <w:left w:w="108" w:type="dxa"/>
            <w:bottom w:w="0" w:type="dxa"/>
            <w:right w:w="108" w:type="dxa"/>
          </w:tblCellMar>
        </w:tblPrEx>
        <w:trPr>
          <w:trHeight w:val="311"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0F09042D">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35</w:t>
            </w:r>
          </w:p>
        </w:tc>
        <w:tc>
          <w:tcPr>
            <w:tcW w:w="941" w:type="dxa"/>
            <w:tcBorders>
              <w:top w:val="single" w:color="000000" w:sz="4" w:space="0"/>
              <w:left w:val="single" w:color="000000" w:sz="4" w:space="0"/>
              <w:bottom w:val="single" w:color="000000" w:sz="4" w:space="0"/>
              <w:right w:val="single" w:color="000000" w:sz="4" w:space="0"/>
            </w:tcBorders>
            <w:vAlign w:val="center"/>
          </w:tcPr>
          <w:p w14:paraId="14C32ABB">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VR观影台天文互动望远镜</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7180D78F">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37964F4E">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val="en-US" w:eastAsia="zh-CN" w:bidi="ar"/>
                <w14:textFill>
                  <w14:solidFill>
                    <w14:schemeClr w14:val="tx1"/>
                  </w14:solidFill>
                </w14:textFill>
              </w:rPr>
              <w:t>1</w:t>
            </w:r>
            <w:r>
              <w:rPr>
                <w:rFonts w:hint="eastAsia" w:ascii="宋体" w:hAnsi="宋体" w:cs="宋体"/>
                <w:b/>
                <w:bCs/>
                <w:snapToGrid w:val="0"/>
                <w:color w:val="000000" w:themeColor="text1"/>
                <w:kern w:val="0"/>
                <w:szCs w:val="21"/>
                <w:lang w:bidi="ar"/>
                <w14:textFill>
                  <w14:solidFill>
                    <w14:schemeClr w14:val="tx1"/>
                  </w14:solidFill>
                </w14:textFill>
              </w:rPr>
              <w:t>.光学：</w:t>
            </w:r>
            <w:r>
              <w:rPr>
                <w:rStyle w:val="98"/>
                <w:rFonts w:ascii="宋体" w:hAnsi="宋体" w:eastAsia="宋体" w:cs="宋体"/>
                <w:snapToGrid w:val="0"/>
                <w:color w:val="000000" w:themeColor="text1"/>
                <w:sz w:val="21"/>
                <w:szCs w:val="21"/>
                <w:lang w:bidi="ar"/>
                <w14:textFill>
                  <w14:solidFill>
                    <w14:schemeClr w14:val="tx1"/>
                  </w14:solidFill>
                </w14:textFill>
              </w:rPr>
              <w:t>1)视场角98°；2)护眼模式通过：TUV：低蓝光认证，一键开启防蓝光模式；4)兼容佩戴眼镜，瞳距调节默认位置：63.5mm，三档位物理调节；</w:t>
            </w:r>
            <w:r>
              <w:rPr>
                <w:rStyle w:val="98"/>
                <w:rFonts w:hint="eastAsia" w:ascii="宋体" w:hAnsi="宋体" w:cs="宋体"/>
                <w:snapToGrid w:val="0"/>
                <w:color w:val="000000" w:themeColor="text1"/>
                <w:sz w:val="21"/>
                <w:szCs w:val="21"/>
                <w:lang w:val="en-US" w:eastAsia="zh-CN" w:bidi="ar"/>
                <w14:textFill>
                  <w14:solidFill>
                    <w14:schemeClr w14:val="tx1"/>
                  </w14:solidFill>
                </w14:textFill>
              </w:rPr>
              <w:t>2</w:t>
            </w:r>
            <w:r>
              <w:rPr>
                <w:rFonts w:hint="eastAsia" w:ascii="宋体" w:hAnsi="宋体" w:cs="宋体"/>
                <w:b/>
                <w:bCs/>
                <w:snapToGrid w:val="0"/>
                <w:color w:val="000000" w:themeColor="text1"/>
                <w:kern w:val="0"/>
                <w:szCs w:val="21"/>
                <w:lang w:bidi="ar"/>
                <w14:textFill>
                  <w14:solidFill>
                    <w14:schemeClr w14:val="tx1"/>
                  </w14:solidFill>
                </w14:textFill>
              </w:rPr>
              <w:t>.传感器：</w:t>
            </w:r>
            <w:r>
              <w:rPr>
                <w:rStyle w:val="98"/>
                <w:rFonts w:ascii="宋体" w:hAnsi="宋体" w:eastAsia="宋体" w:cs="宋体"/>
                <w:snapToGrid w:val="0"/>
                <w:color w:val="000000" w:themeColor="text1"/>
                <w:sz w:val="21"/>
                <w:szCs w:val="21"/>
                <w:lang w:bidi="ar"/>
                <w14:textFill>
                  <w14:solidFill>
                    <w14:schemeClr w14:val="tx1"/>
                  </w14:solidFill>
                </w14:textFill>
              </w:rPr>
              <w:t>1)头盔：9轴传感器，实现头部精准：6DoF；2)</w:t>
            </w:r>
            <w:r>
              <w:rPr>
                <w:rStyle w:val="98"/>
                <w:rFonts w:hint="eastAsia" w:ascii="宋体" w:hAnsi="宋体" w:cs="宋体"/>
                <w:snapToGrid w:val="0"/>
                <w:color w:val="000000" w:themeColor="text1"/>
                <w:sz w:val="21"/>
                <w:szCs w:val="21"/>
                <w:lang w:val="en-US" w:eastAsia="zh-CN" w:bidi="ar"/>
                <w14:textFill>
                  <w14:solidFill>
                    <w14:schemeClr w14:val="tx1"/>
                  </w14:solidFill>
                </w14:textFill>
              </w:rPr>
              <w:t>配套</w:t>
            </w:r>
            <w:r>
              <w:rPr>
                <w:rStyle w:val="98"/>
                <w:rFonts w:ascii="宋体" w:hAnsi="宋体" w:eastAsia="宋体" w:cs="宋体"/>
                <w:snapToGrid w:val="0"/>
                <w:color w:val="000000" w:themeColor="text1"/>
                <w:sz w:val="21"/>
                <w:szCs w:val="21"/>
                <w:lang w:bidi="ar"/>
                <w14:textFill>
                  <w14:solidFill>
                    <w14:schemeClr w14:val="tx1"/>
                  </w14:solidFill>
                </w14:textFill>
              </w:rPr>
              <w:t xml:space="preserve">头盔：人脸佩戴感应，用于屏幕休眠控制。 </w:t>
            </w:r>
            <w:r>
              <w:rPr>
                <w:rStyle w:val="98"/>
                <w:rFonts w:hint="eastAsia" w:ascii="宋体" w:hAnsi="宋体" w:cs="宋体"/>
                <w:snapToGrid w:val="0"/>
                <w:color w:val="000000" w:themeColor="text1"/>
                <w:sz w:val="21"/>
                <w:szCs w:val="21"/>
                <w:lang w:val="en-US" w:eastAsia="zh-CN" w:bidi="ar"/>
                <w14:textFill>
                  <w14:solidFill>
                    <w14:schemeClr w14:val="tx1"/>
                  </w14:solidFill>
                </w14:textFill>
              </w:rPr>
              <w:t>3</w:t>
            </w:r>
            <w:r>
              <w:rPr>
                <w:rFonts w:hint="eastAsia" w:ascii="宋体" w:hAnsi="宋体" w:cs="宋体"/>
                <w:b/>
                <w:bCs/>
                <w:snapToGrid w:val="0"/>
                <w:color w:val="000000" w:themeColor="text1"/>
                <w:kern w:val="0"/>
                <w:szCs w:val="21"/>
                <w:lang w:bidi="ar"/>
                <w14:textFill>
                  <w14:solidFill>
                    <w14:schemeClr w14:val="tx1"/>
                  </w14:solidFill>
                </w14:textFill>
              </w:rPr>
              <w:t>.交互：</w:t>
            </w:r>
            <w:r>
              <w:rPr>
                <w:rStyle w:val="98"/>
                <w:rFonts w:ascii="宋体" w:hAnsi="宋体" w:eastAsia="宋体" w:cs="宋体"/>
                <w:snapToGrid w:val="0"/>
                <w:color w:val="000000" w:themeColor="text1"/>
                <w:sz w:val="21"/>
                <w:szCs w:val="21"/>
                <w:lang w:bidi="ar"/>
                <w14:textFill>
                  <w14:solidFill>
                    <w14:schemeClr w14:val="tx1"/>
                  </w14:solidFill>
                </w14:textFill>
              </w:rPr>
              <w:t xml:space="preserve">1)头部空间定位全新自研 Inside-Out 房间级大空间追踪算法；2)手柄体感手柄 </w:t>
            </w:r>
            <w:r>
              <w:rPr>
                <w:rStyle w:val="99"/>
                <w:snapToGrid w:val="0"/>
                <w:color w:val="000000" w:themeColor="text1"/>
                <w:sz w:val="21"/>
                <w:szCs w:val="21"/>
                <w:lang w:bidi="ar"/>
                <w14:textFill>
                  <w14:solidFill>
                    <w14:schemeClr w14:val="tx1"/>
                  </w14:solidFill>
                </w14:textFill>
              </w:rPr>
              <w:t>✕</w:t>
            </w:r>
            <w:r>
              <w:rPr>
                <w:rStyle w:val="98"/>
                <w:rFonts w:ascii="宋体" w:hAnsi="宋体" w:eastAsia="宋体" w:cs="宋体"/>
                <w:snapToGrid w:val="0"/>
                <w:color w:val="000000" w:themeColor="text1"/>
                <w:sz w:val="21"/>
                <w:szCs w:val="21"/>
                <w:lang w:bidi="ar"/>
                <w14:textFill>
                  <w14:solidFill>
                    <w14:schemeClr w14:val="tx1"/>
                  </w14:solidFill>
                </w14:textFill>
              </w:rPr>
              <w:t xml:space="preserve">2。 </w:t>
            </w:r>
            <w:r>
              <w:rPr>
                <w:rStyle w:val="98"/>
                <w:rFonts w:hint="eastAsia" w:ascii="宋体" w:hAnsi="宋体" w:cs="宋体"/>
                <w:snapToGrid w:val="0"/>
                <w:color w:val="000000" w:themeColor="text1"/>
                <w:sz w:val="21"/>
                <w:szCs w:val="21"/>
                <w:lang w:val="en-US" w:eastAsia="zh-CN" w:bidi="ar"/>
                <w14:textFill>
                  <w14:solidFill>
                    <w14:schemeClr w14:val="tx1"/>
                  </w14:solidFill>
                </w14:textFill>
              </w:rPr>
              <w:t>4</w:t>
            </w:r>
            <w:r>
              <w:rPr>
                <w:rFonts w:hint="eastAsia" w:ascii="宋体" w:hAnsi="宋体" w:cs="宋体"/>
                <w:b/>
                <w:bCs/>
                <w:snapToGrid w:val="0"/>
                <w:color w:val="000000" w:themeColor="text1"/>
                <w:kern w:val="0"/>
                <w:szCs w:val="21"/>
                <w:lang w:bidi="ar"/>
                <w14:textFill>
                  <w14:solidFill>
                    <w14:schemeClr w14:val="tx1"/>
                  </w14:solidFill>
                </w14:textFill>
              </w:rPr>
              <w:t>.设计与人体工程：</w:t>
            </w:r>
            <w:r>
              <w:rPr>
                <w:rStyle w:val="98"/>
                <w:rFonts w:ascii="宋体" w:hAnsi="宋体" w:eastAsia="宋体" w:cs="宋体"/>
                <w:snapToGrid w:val="0"/>
                <w:color w:val="000000" w:themeColor="text1"/>
                <w:sz w:val="21"/>
                <w:szCs w:val="21"/>
                <w:lang w:bidi="ar"/>
                <w14:textFill>
                  <w14:solidFill>
                    <w14:schemeClr w14:val="tx1"/>
                  </w14:solidFill>
                </w14:textFill>
              </w:rPr>
              <w:t xml:space="preserve">1)重量不含绑带 </w:t>
            </w:r>
            <w:r>
              <w:rPr>
                <w:rStyle w:val="98"/>
                <w:rFonts w:hint="eastAsia" w:ascii="宋体" w:hAnsi="宋体" w:cs="宋体"/>
                <w:snapToGrid w:val="0"/>
                <w:color w:val="000000" w:themeColor="text1"/>
                <w:sz w:val="21"/>
                <w:szCs w:val="21"/>
                <w:lang w:val="en-US" w:eastAsia="zh-CN" w:bidi="ar"/>
                <w14:textFill>
                  <w14:solidFill>
                    <w14:schemeClr w14:val="tx1"/>
                  </w14:solidFill>
                </w14:textFill>
              </w:rPr>
              <w:t>≤</w:t>
            </w:r>
            <w:r>
              <w:rPr>
                <w:rStyle w:val="98"/>
                <w:rFonts w:ascii="宋体" w:hAnsi="宋体" w:eastAsia="宋体" w:cs="宋体"/>
                <w:snapToGrid w:val="0"/>
                <w:color w:val="000000" w:themeColor="text1"/>
                <w:sz w:val="21"/>
                <w:szCs w:val="21"/>
                <w:lang w:bidi="ar"/>
                <w14:textFill>
                  <w14:solidFill>
                    <w14:schemeClr w14:val="tx1"/>
                  </w14:solidFill>
                </w14:textFill>
              </w:rPr>
              <w:t xml:space="preserve">395g；整机 620g；2)自适应松紧，软质侧绑。  </w:t>
            </w:r>
            <w:r>
              <w:rPr>
                <w:rStyle w:val="98"/>
                <w:rFonts w:hint="eastAsia" w:ascii="宋体" w:hAnsi="宋体" w:cs="宋体"/>
                <w:snapToGrid w:val="0"/>
                <w:color w:val="000000" w:themeColor="text1"/>
                <w:sz w:val="21"/>
                <w:szCs w:val="21"/>
                <w:lang w:val="en-US" w:eastAsia="zh-CN" w:bidi="ar"/>
                <w14:textFill>
                  <w14:solidFill>
                    <w14:schemeClr w14:val="tx1"/>
                  </w14:solidFill>
                </w14:textFill>
              </w:rPr>
              <w:t>5</w:t>
            </w:r>
            <w:r>
              <w:rPr>
                <w:rFonts w:hint="eastAsia" w:ascii="宋体" w:hAnsi="宋体" w:cs="宋体"/>
                <w:b/>
                <w:bCs/>
                <w:snapToGrid w:val="0"/>
                <w:color w:val="000000" w:themeColor="text1"/>
                <w:kern w:val="0"/>
                <w:szCs w:val="21"/>
                <w:lang w:bidi="ar"/>
                <w14:textFill>
                  <w14:solidFill>
                    <w14:schemeClr w14:val="tx1"/>
                  </w14:solidFill>
                </w14:textFill>
              </w:rPr>
              <w:t>.电源：</w:t>
            </w:r>
            <w:r>
              <w:rPr>
                <w:rStyle w:val="98"/>
                <w:rFonts w:ascii="宋体" w:hAnsi="宋体" w:eastAsia="宋体" w:cs="宋体"/>
                <w:snapToGrid w:val="0"/>
                <w:color w:val="000000" w:themeColor="text1"/>
                <w:sz w:val="21"/>
                <w:szCs w:val="21"/>
                <w:lang w:bidi="ar"/>
                <w14:textFill>
                  <w14:solidFill>
                    <w14:schemeClr w14:val="tx1"/>
                  </w14:solidFill>
                </w14:textFill>
              </w:rPr>
              <w:t>1)电池容量5300mAh，连续使用时间。</w:t>
            </w:r>
          </w:p>
        </w:tc>
        <w:tc>
          <w:tcPr>
            <w:tcW w:w="602" w:type="dxa"/>
            <w:tcBorders>
              <w:top w:val="single" w:color="000000" w:sz="4" w:space="0"/>
              <w:left w:val="single" w:color="000000" w:sz="4" w:space="0"/>
              <w:bottom w:val="single" w:color="000000" w:sz="4" w:space="0"/>
              <w:right w:val="single" w:color="000000" w:sz="4" w:space="0"/>
            </w:tcBorders>
            <w:vAlign w:val="center"/>
          </w:tcPr>
          <w:p w14:paraId="341A07A6">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7C55988C">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7018E9EB">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扎瓦镇科普馆</w:t>
            </w:r>
          </w:p>
        </w:tc>
      </w:tr>
      <w:tr w14:paraId="23B23672">
        <w:tblPrEx>
          <w:tblCellMar>
            <w:top w:w="0" w:type="dxa"/>
            <w:left w:w="108" w:type="dxa"/>
            <w:bottom w:w="0" w:type="dxa"/>
            <w:right w:w="108" w:type="dxa"/>
          </w:tblCellMar>
        </w:tblPrEx>
        <w:trPr>
          <w:trHeight w:val="9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79E3ADEC">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36</w:t>
            </w:r>
          </w:p>
        </w:tc>
        <w:tc>
          <w:tcPr>
            <w:tcW w:w="941" w:type="dxa"/>
            <w:tcBorders>
              <w:top w:val="single" w:color="000000" w:sz="4" w:space="0"/>
              <w:left w:val="single" w:color="000000" w:sz="4" w:space="0"/>
              <w:bottom w:val="single" w:color="000000" w:sz="4" w:space="0"/>
              <w:right w:val="single" w:color="000000" w:sz="4" w:space="0"/>
            </w:tcBorders>
            <w:vAlign w:val="center"/>
          </w:tcPr>
          <w:p w14:paraId="547A3350">
            <w:pPr>
              <w:widowControl/>
              <w:jc w:val="both"/>
              <w:textAlignment w:val="center"/>
              <w:rPr>
                <w:rFonts w:hint="eastAsia" w:ascii="宋体" w:hAnsi="宋体" w:cs="宋体"/>
                <w:color w:val="000000"/>
                <w:szCs w:val="21"/>
              </w:rPr>
            </w:pPr>
            <w:r>
              <w:rPr>
                <w:rFonts w:hint="eastAsia" w:ascii="宋体" w:hAnsi="宋体" w:cs="宋体"/>
                <w:snapToGrid w:val="0"/>
                <w:color w:val="000000"/>
                <w:kern w:val="0"/>
                <w:szCs w:val="21"/>
                <w:lang w:bidi="ar"/>
              </w:rPr>
              <w:t>VR射击国防教育</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53220613">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1F8838DD">
            <w:pPr>
              <w:rPr>
                <w:color w:val="000000" w:themeColor="text1"/>
                <w14:textFill>
                  <w14:solidFill>
                    <w14:schemeClr w14:val="tx1"/>
                  </w14:solidFill>
                </w14:textFill>
              </w:rPr>
            </w:pPr>
            <w:r>
              <w:rPr>
                <w:rFonts w:hint="eastAsia"/>
                <w:color w:val="000000" w:themeColor="text1"/>
                <w14:textFill>
                  <w14:solidFill>
                    <w14:schemeClr w14:val="tx1"/>
                  </w14:solidFill>
                </w14:textFill>
              </w:rPr>
              <w:t>电源：额定500W，定制机箱1台360°全景视角VR虚拟现实眼镜，视景延迟不超过30ms；外接式头戴设备，镜片菲涅尔透镜，分辨率2560*1440纠错，视场角110度，主要性能全新的E-Polaris空间定位交互技术，支持多人大空间虚拟互动体验。 功能特点：传感器距离传感器，重力传感器，指南针，陀螺仪，接口1×HDMI，2×USB2.0接口，1×音频线 其它规格产品重量297g；</w:t>
            </w:r>
          </w:p>
          <w:p w14:paraId="7B3CEC3D">
            <w:pPr>
              <w:rPr>
                <w:color w:val="000000" w:themeColor="text1"/>
                <w14:textFill>
                  <w14:solidFill>
                    <w14:schemeClr w14:val="tx1"/>
                  </w14:solidFill>
                </w14:textFill>
              </w:rPr>
            </w:pPr>
            <w:r>
              <w:rPr>
                <w:color w:val="000000" w:themeColor="text1"/>
                <w14:textFill>
                  <w14:solidFill>
                    <w14:schemeClr w14:val="tx1"/>
                  </w14:solidFill>
                </w14:textFill>
              </w:rPr>
              <w:t>Program采用引擎Unity 3D或者Unreal Engine；</w:t>
            </w:r>
            <w:r>
              <w:rPr>
                <w:rFonts w:hint="eastAsia"/>
                <w:color w:val="000000" w:themeColor="text1"/>
                <w14:textFill>
                  <w14:solidFill>
                    <w14:schemeClr w14:val="tx1"/>
                  </w14:solidFill>
                </w14:textFill>
              </w:rPr>
              <w:t>语言采用</w:t>
            </w:r>
            <w:r>
              <w:rPr>
                <w:color w:val="000000" w:themeColor="text1"/>
                <w14:textFill>
                  <w14:solidFill>
                    <w14:schemeClr w14:val="tx1"/>
                  </w14:solidFill>
                </w14:textFill>
              </w:rPr>
              <w:t>Visual Studio2017 C#或者C++编写框架；</w:t>
            </w:r>
          </w:p>
          <w:p w14:paraId="4D2EA2DF">
            <w:pPr>
              <w:rPr>
                <w:color w:val="000000" w:themeColor="text1"/>
                <w14:textFill>
                  <w14:solidFill>
                    <w14:schemeClr w14:val="tx1"/>
                  </w14:solidFill>
                </w14:textFill>
              </w:rPr>
            </w:pPr>
            <w:r>
              <w:rPr>
                <w:rFonts w:hint="eastAsia"/>
                <w:color w:val="000000" w:themeColor="text1"/>
                <w14:textFill>
                  <w14:solidFill>
                    <w14:schemeClr w14:val="tx1"/>
                  </w14:solidFill>
                </w14:textFill>
              </w:rPr>
              <w:t>三维地图模型支持采用数字模型，可支持</w:t>
            </w:r>
            <w:r>
              <w:rPr>
                <w:color w:val="000000" w:themeColor="text1"/>
                <w14:textFill>
                  <w14:solidFill>
                    <w14:schemeClr w14:val="tx1"/>
                  </w14:solidFill>
                </w14:textFill>
              </w:rPr>
              <w:t>Diffuse map（颜色贴图）,Metal map（金属度贴图）,Normal map（法线贴图）,Ao map（光影贴图），可支持贴图尺寸为1024×1024像素；</w:t>
            </w:r>
          </w:p>
          <w:p w14:paraId="4B8A758C">
            <w:pPr>
              <w:rPr>
                <w:color w:val="000000" w:themeColor="text1"/>
                <w14:textFill>
                  <w14:solidFill>
                    <w14:schemeClr w14:val="tx1"/>
                  </w14:solidFill>
                </w14:textFill>
              </w:rPr>
            </w:pPr>
            <w:r>
              <w:rPr>
                <w:rFonts w:hint="eastAsia"/>
                <w:color w:val="000000" w:themeColor="text1"/>
                <w14:textFill>
                  <w14:solidFill>
                    <w14:schemeClr w14:val="tx1"/>
                  </w14:solidFill>
                </w14:textFill>
              </w:rPr>
              <w:t>场景刷新率≥</w:t>
            </w:r>
            <w:r>
              <w:rPr>
                <w:color w:val="000000" w:themeColor="text1"/>
                <w14:textFill>
                  <w14:solidFill>
                    <w14:schemeClr w14:val="tx1"/>
                  </w14:solidFill>
                </w14:textFill>
              </w:rPr>
              <w:t>25帧/秒；</w:t>
            </w:r>
          </w:p>
          <w:p w14:paraId="1A494B42">
            <w:pPr>
              <w:rPr>
                <w:color w:val="000000" w:themeColor="text1"/>
                <w14:textFill>
                  <w14:solidFill>
                    <w14:schemeClr w14:val="tx1"/>
                  </w14:solidFill>
                </w14:textFill>
              </w:rPr>
            </w:pPr>
            <w:r>
              <w:rPr>
                <w:color w:val="000000" w:themeColor="text1"/>
                <w14:textFill>
                  <w14:solidFill>
                    <w14:schemeClr w14:val="tx1"/>
                  </w14:solidFill>
                </w14:textFill>
              </w:rPr>
              <w:t>系统软件：VR播放器软件。</w:t>
            </w:r>
          </w:p>
          <w:p w14:paraId="61A15AB3">
            <w:pPr>
              <w:rPr>
                <w:color w:val="000000" w:themeColor="text1"/>
                <w14:textFill>
                  <w14:solidFill>
                    <w14:schemeClr w14:val="tx1"/>
                  </w14:solidFill>
                </w14:textFill>
              </w:rPr>
            </w:pPr>
            <w:r>
              <w:rPr>
                <w:color w:val="000000" w:themeColor="text1"/>
                <w14:textFill>
                  <w14:solidFill>
                    <w14:schemeClr w14:val="tx1"/>
                  </w14:solidFill>
                </w14:textFill>
              </w:rPr>
              <w:t>VR播放器软件</w:t>
            </w:r>
            <w:r>
              <w:rPr>
                <w:rFonts w:hint="eastAsia"/>
                <w:color w:val="000000" w:themeColor="text1"/>
                <w14:textFill>
                  <w14:solidFill>
                    <w14:schemeClr w14:val="tx1"/>
                  </w14:solidFill>
                </w14:textFill>
              </w:rPr>
              <w:t>为厂家自主研发</w:t>
            </w:r>
          </w:p>
          <w:p w14:paraId="7C7043BF">
            <w:pPr>
              <w:rPr>
                <w:color w:val="000000" w:themeColor="text1"/>
                <w14:textFill>
                  <w14:solidFill>
                    <w14:schemeClr w14:val="tx1"/>
                  </w14:solidFill>
                </w14:textFill>
              </w:rPr>
            </w:pPr>
            <w:r>
              <w:rPr>
                <w:color w:val="000000" w:themeColor="text1"/>
                <w14:textFill>
                  <w14:solidFill>
                    <w14:schemeClr w14:val="tx1"/>
                  </w14:solidFill>
                </w14:textFill>
              </w:rPr>
              <w:t>1、系统功能介绍</w:t>
            </w:r>
          </w:p>
          <w:p w14:paraId="12464525">
            <w:pPr>
              <w:rPr>
                <w:color w:val="000000" w:themeColor="text1"/>
                <w14:textFill>
                  <w14:solidFill>
                    <w14:schemeClr w14:val="tx1"/>
                  </w14:solidFill>
                </w14:textFill>
              </w:rPr>
            </w:pPr>
            <w:r>
              <w:rPr>
                <w:color w:val="000000" w:themeColor="text1"/>
                <w14:textFill>
                  <w14:solidFill>
                    <w14:schemeClr w14:val="tx1"/>
                  </w14:solidFill>
                </w14:textFill>
              </w:rPr>
              <w:t>2）功能模块采取全屏触控，方便触摸屏控制；</w:t>
            </w:r>
            <w:r>
              <w:rPr>
                <w:rFonts w:hint="eastAsia"/>
                <w:color w:val="000000" w:themeColor="text1"/>
                <w14:textFill>
                  <w14:solidFill>
                    <w14:schemeClr w14:val="tx1"/>
                  </w14:solidFill>
                </w14:textFill>
              </w:rPr>
              <w:t>（也可键盘操作）。</w:t>
            </w:r>
          </w:p>
          <w:p w14:paraId="701F8EFD">
            <w:pPr>
              <w:rPr>
                <w:color w:val="000000" w:themeColor="text1"/>
                <w14:textFill>
                  <w14:solidFill>
                    <w14:schemeClr w14:val="tx1"/>
                  </w14:solidFill>
                </w14:textFill>
              </w:rPr>
            </w:pPr>
            <w:r>
              <w:rPr>
                <w:rFonts w:hint="eastAsia"/>
                <w:color w:val="000000" w:themeColor="text1"/>
                <w14:textFill>
                  <w14:solidFill>
                    <w14:schemeClr w14:val="tx1"/>
                  </w14:solidFill>
                </w14:textFill>
              </w:rPr>
              <w:t>六：产品保障</w:t>
            </w:r>
          </w:p>
          <w:p w14:paraId="70216D62">
            <w:pPr>
              <w:rPr>
                <w:color w:val="000000" w:themeColor="text1"/>
                <w14:textFill>
                  <w14:solidFill>
                    <w14:schemeClr w14:val="tx1"/>
                  </w14:solidFill>
                </w14:textFill>
              </w:rPr>
            </w:pPr>
            <w:r>
              <w:rPr>
                <w:color w:val="000000" w:themeColor="text1"/>
                <w14:textFill>
                  <w14:solidFill>
                    <w14:schemeClr w14:val="tx1"/>
                  </w14:solidFill>
                </w14:textFill>
              </w:rPr>
              <w:t>1.保修期：免费售后服务时间为1年。</w:t>
            </w:r>
          </w:p>
          <w:p w14:paraId="3F1054F0">
            <w:pPr>
              <w:rPr>
                <w:color w:val="000000" w:themeColor="text1"/>
                <w14:textFill>
                  <w14:solidFill>
                    <w14:schemeClr w14:val="tx1"/>
                  </w14:solidFill>
                </w14:textFill>
              </w:rPr>
            </w:pPr>
            <w:r>
              <w:rPr>
                <w:color w:val="000000" w:themeColor="text1"/>
                <w14:textFill>
                  <w14:solidFill>
                    <w14:schemeClr w14:val="tx1"/>
                  </w14:solidFill>
                </w14:textFill>
              </w:rPr>
              <w:t>2.设备要求进行烤漆处理，烤漆处理的好处：</w:t>
            </w:r>
          </w:p>
          <w:p w14:paraId="3C7D7C7C">
            <w:pPr>
              <w:rPr>
                <w:color w:val="000000" w:themeColor="text1"/>
                <w14:textFill>
                  <w14:solidFill>
                    <w14:schemeClr w14:val="tx1"/>
                  </w14:solidFill>
                </w14:textFill>
              </w:rPr>
            </w:pPr>
            <w:r>
              <w:rPr>
                <w:color w:val="000000" w:themeColor="text1"/>
                <w14:textFill>
                  <w14:solidFill>
                    <w14:schemeClr w14:val="tx1"/>
                  </w14:solidFill>
                </w14:textFill>
              </w:rPr>
              <w:t>1）绝缘起到保护安全保护作用</w:t>
            </w:r>
          </w:p>
          <w:p w14:paraId="5FB157DF">
            <w:pPr>
              <w:rPr>
                <w:color w:val="000000" w:themeColor="text1"/>
                <w14:textFill>
                  <w14:solidFill>
                    <w14:schemeClr w14:val="tx1"/>
                  </w14:solidFill>
                </w14:textFill>
              </w:rPr>
            </w:pPr>
            <w:r>
              <w:rPr>
                <w:color w:val="000000" w:themeColor="text1"/>
                <w14:textFill>
                  <w14:solidFill>
                    <w14:schemeClr w14:val="tx1"/>
                  </w14:solidFill>
                </w14:textFill>
              </w:rPr>
              <w:t>2）防锈，将空气中湿度影响降到最低。</w:t>
            </w:r>
          </w:p>
          <w:p w14:paraId="5DA71325">
            <w:pPr>
              <w:rPr>
                <w:color w:val="000000" w:themeColor="text1"/>
                <w14:textFill>
                  <w14:solidFill>
                    <w14:schemeClr w14:val="tx1"/>
                  </w14:solidFill>
                </w14:textFill>
              </w:rPr>
            </w:pPr>
            <w:r>
              <w:rPr>
                <w:color w:val="000000" w:themeColor="text1"/>
                <w14:textFill>
                  <w14:solidFill>
                    <w14:schemeClr w14:val="tx1"/>
                  </w14:solidFill>
                </w14:textFill>
              </w:rPr>
              <w:t>3）如有划痕不容易看出，不会影响整体外观</w:t>
            </w:r>
          </w:p>
          <w:p w14:paraId="54BFF1F4">
            <w:pPr>
              <w:rPr>
                <w:rFonts w:hint="eastAsia" w:ascii="宋体" w:hAnsi="宋体" w:cs="宋体"/>
                <w:b/>
                <w:bCs/>
                <w:color w:val="000000" w:themeColor="text1"/>
                <w:szCs w:val="21"/>
                <w14:textFill>
                  <w14:solidFill>
                    <w14:schemeClr w14:val="tx1"/>
                  </w14:solidFill>
                </w14:textFill>
              </w:rPr>
            </w:pPr>
            <w:r>
              <w:rPr>
                <w:color w:val="000000" w:themeColor="text1"/>
                <w14:textFill>
                  <w14:solidFill>
                    <w14:schemeClr w14:val="tx1"/>
                  </w14:solidFill>
                </w14:textFill>
              </w:rPr>
              <w:t>3.保证VR体验设备，要求硬件有升级功能。</w:t>
            </w:r>
          </w:p>
        </w:tc>
        <w:tc>
          <w:tcPr>
            <w:tcW w:w="602" w:type="dxa"/>
            <w:tcBorders>
              <w:top w:val="single" w:color="000000" w:sz="4" w:space="0"/>
              <w:left w:val="single" w:color="000000" w:sz="4" w:space="0"/>
              <w:bottom w:val="single" w:color="000000" w:sz="4" w:space="0"/>
              <w:right w:val="single" w:color="000000" w:sz="4" w:space="0"/>
            </w:tcBorders>
            <w:vAlign w:val="center"/>
          </w:tcPr>
          <w:p w14:paraId="3A70E0F7">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1F26F7E7">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0EFD63AB">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扎瓦镇科普馆</w:t>
            </w:r>
          </w:p>
        </w:tc>
      </w:tr>
      <w:tr w14:paraId="1D520D57">
        <w:tblPrEx>
          <w:tblCellMar>
            <w:top w:w="0" w:type="dxa"/>
            <w:left w:w="108" w:type="dxa"/>
            <w:bottom w:w="0" w:type="dxa"/>
            <w:right w:w="108" w:type="dxa"/>
          </w:tblCellMar>
        </w:tblPrEx>
        <w:trPr>
          <w:trHeight w:val="852"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0CCCD083">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37</w:t>
            </w:r>
          </w:p>
        </w:tc>
        <w:tc>
          <w:tcPr>
            <w:tcW w:w="941" w:type="dxa"/>
            <w:tcBorders>
              <w:top w:val="single" w:color="000000" w:sz="4" w:space="0"/>
              <w:left w:val="single" w:color="000000" w:sz="4" w:space="0"/>
              <w:bottom w:val="single" w:color="000000" w:sz="4" w:space="0"/>
              <w:right w:val="single" w:color="000000" w:sz="4" w:space="0"/>
            </w:tcBorders>
            <w:vAlign w:val="center"/>
          </w:tcPr>
          <w:p w14:paraId="0DA49689">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机器狗</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749022AA">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04524A81">
            <w:pPr>
              <w:rPr>
                <w:color w:val="000000" w:themeColor="text1"/>
                <w14:textFill>
                  <w14:solidFill>
                    <w14:schemeClr w14:val="tx1"/>
                  </w14:solidFill>
                </w14:textFill>
              </w:rPr>
            </w:pPr>
            <w:r>
              <w:rPr>
                <w:rFonts w:hint="eastAsia"/>
                <w:color w:val="000000" w:themeColor="text1"/>
                <w14:textFill>
                  <w14:solidFill>
                    <w14:schemeClr w14:val="tx1"/>
                  </w14:solidFill>
                </w14:textFill>
              </w:rPr>
              <w:t>1.设备的产品尺寸不低于70cmx31cmx40cm，整机重量不高于15kg（含电池），</w:t>
            </w:r>
          </w:p>
          <w:p w14:paraId="3E628008">
            <w:pPr>
              <w:rPr>
                <w:color w:val="000000" w:themeColor="text1"/>
                <w14:textFill>
                  <w14:solidFill>
                    <w14:schemeClr w14:val="tx1"/>
                  </w14:solidFill>
                </w14:textFill>
              </w:rPr>
            </w:pPr>
            <w:r>
              <w:rPr>
                <w:rFonts w:hint="eastAsia"/>
                <w:color w:val="000000" w:themeColor="text1"/>
                <w14:textFill>
                  <w14:solidFill>
                    <w14:schemeClr w14:val="tx1"/>
                  </w14:solidFill>
                </w14:textFill>
              </w:rPr>
              <w:t>2.设备的供电电压不低于28V~33.6V</w:t>
            </w:r>
          </w:p>
          <w:p w14:paraId="78A26764">
            <w:pPr>
              <w:rPr>
                <w:color w:val="000000" w:themeColor="text1"/>
                <w14:textFill>
                  <w14:solidFill>
                    <w14:schemeClr w14:val="tx1"/>
                  </w14:solidFill>
                </w14:textFill>
              </w:rPr>
            </w:pPr>
            <w:r>
              <w:rPr>
                <w:rFonts w:hint="eastAsia"/>
                <w:color w:val="000000" w:themeColor="text1"/>
                <w14:textFill>
                  <w14:solidFill>
                    <w14:schemeClr w14:val="tx1"/>
                  </w14:solidFill>
                </w14:textFill>
              </w:rPr>
              <w:t>3.设备的工作最大功率不低于3000W</w:t>
            </w:r>
          </w:p>
          <w:p w14:paraId="2F7E7685">
            <w:pPr>
              <w:rPr>
                <w:color w:val="000000" w:themeColor="text1"/>
                <w14:textFill>
                  <w14:solidFill>
                    <w14:schemeClr w14:val="tx1"/>
                  </w14:solidFill>
                </w14:textFill>
              </w:rPr>
            </w:pPr>
            <w:r>
              <w:rPr>
                <w:rFonts w:hint="eastAsia"/>
                <w:color w:val="000000" w:themeColor="text1"/>
                <w14:textFill>
                  <w14:solidFill>
                    <w14:schemeClr w14:val="tx1"/>
                  </w14:solidFill>
                </w14:textFill>
              </w:rPr>
              <w:t>4.设备的载荷不低于7kg(载荷极限不低于10kg)</w:t>
            </w:r>
          </w:p>
          <w:p w14:paraId="19BDCA29">
            <w:pPr>
              <w:rPr>
                <w:color w:val="000000" w:themeColor="text1"/>
                <w14:textFill>
                  <w14:solidFill>
                    <w14:schemeClr w14:val="tx1"/>
                  </w14:solidFill>
                </w14:textFill>
              </w:rPr>
            </w:pPr>
            <w:r>
              <w:rPr>
                <w:rFonts w:hint="eastAsia"/>
                <w:color w:val="000000" w:themeColor="text1"/>
                <w14:textFill>
                  <w14:solidFill>
                    <w14:schemeClr w14:val="tx1"/>
                  </w14:solidFill>
                </w14:textFill>
              </w:rPr>
              <w:t>5.设备的运动速度不低于0~2.5m/s</w:t>
            </w:r>
          </w:p>
          <w:p w14:paraId="7D5982E6">
            <w:pPr>
              <w:rPr>
                <w:color w:val="000000" w:themeColor="text1"/>
                <w14:textFill>
                  <w14:solidFill>
                    <w14:schemeClr w14:val="tx1"/>
                  </w14:solidFill>
                </w14:textFill>
              </w:rPr>
            </w:pPr>
            <w:r>
              <w:rPr>
                <w:rFonts w:hint="eastAsia"/>
                <w:color w:val="000000" w:themeColor="text1"/>
                <w14:textFill>
                  <w14:solidFill>
                    <w14:schemeClr w14:val="tx1"/>
                  </w14:solidFill>
                </w14:textFill>
              </w:rPr>
              <w:t>6.设备的最大攀爬落差高度不小于15cm，最大攀爬斜坡角度≥30°</w:t>
            </w:r>
          </w:p>
          <w:p w14:paraId="7011B713">
            <w:pPr>
              <w:rPr>
                <w:color w:val="000000" w:themeColor="text1"/>
                <w14:textFill>
                  <w14:solidFill>
                    <w14:schemeClr w14:val="tx1"/>
                  </w14:solidFill>
                </w14:textFill>
              </w:rPr>
            </w:pPr>
            <w:r>
              <w:rPr>
                <w:rFonts w:hint="eastAsia"/>
                <w:color w:val="000000" w:themeColor="text1"/>
                <w14:textFill>
                  <w14:solidFill>
                    <w14:schemeClr w14:val="tx1"/>
                  </w14:solidFill>
                </w14:textFill>
              </w:rPr>
              <w:t>7.设备支持铝合金精密关节电机，电机数不少于12个</w:t>
            </w:r>
          </w:p>
          <w:p w14:paraId="7FB6024C">
            <w:pPr>
              <w:rPr>
                <w:color w:val="000000" w:themeColor="text1"/>
                <w14:textFill>
                  <w14:solidFill>
                    <w14:schemeClr w14:val="tx1"/>
                  </w14:solidFill>
                </w14:textFill>
              </w:rPr>
            </w:pPr>
            <w:r>
              <w:rPr>
                <w:rFonts w:hint="eastAsia"/>
                <w:color w:val="000000" w:themeColor="text1"/>
                <w14:textFill>
                  <w14:solidFill>
                    <w14:schemeClr w14:val="tx1"/>
                  </w14:solidFill>
                </w14:textFill>
              </w:rPr>
              <w:t>8.设备支持膝关节内走线，支持关节热管辅助散热</w:t>
            </w:r>
          </w:p>
          <w:p w14:paraId="60532E58">
            <w:pPr>
              <w:rPr>
                <w:color w:val="000000" w:themeColor="text1"/>
                <w14:textFill>
                  <w14:solidFill>
                    <w14:schemeClr w14:val="tx1"/>
                  </w14:solidFill>
                </w14:textFill>
              </w:rPr>
            </w:pPr>
            <w:r>
              <w:rPr>
                <w:rFonts w:hint="eastAsia"/>
                <w:color w:val="000000" w:themeColor="text1"/>
                <w14:textFill>
                  <w14:solidFill>
                    <w14:schemeClr w14:val="tx1"/>
                  </w14:solidFill>
                </w14:textFill>
              </w:rPr>
              <w:t>9.设备支持超大关节运动空间：机身不低于-48~48°，大腿不低于-200~90°，小腿不低于-156~-48°</w:t>
            </w:r>
          </w:p>
          <w:p w14:paraId="7219B79E">
            <w:pPr>
              <w:rPr>
                <w:color w:val="000000" w:themeColor="text1"/>
                <w14:textFill>
                  <w14:solidFill>
                    <w14:schemeClr w14:val="tx1"/>
                  </w14:solidFill>
                </w14:textFill>
              </w:rPr>
            </w:pPr>
            <w:r>
              <w:rPr>
                <w:rFonts w:hint="eastAsia"/>
                <w:color w:val="000000" w:themeColor="text1"/>
                <w14:textFill>
                  <w14:solidFill>
                    <w14:schemeClr w14:val="tx1"/>
                  </w14:solidFill>
                </w14:textFill>
              </w:rPr>
              <w:t>10.设备支持超广角3D激光雷达，支持广角相机</w:t>
            </w:r>
          </w:p>
          <w:p w14:paraId="1F9397FC">
            <w:pPr>
              <w:rPr>
                <w:color w:val="000000" w:themeColor="text1"/>
                <w14:textFill>
                  <w14:solidFill>
                    <w14:schemeClr w14:val="tx1"/>
                  </w14:solidFill>
                </w14:textFill>
              </w:rPr>
            </w:pPr>
            <w:r>
              <w:rPr>
                <w:rFonts w:hint="eastAsia"/>
                <w:color w:val="000000" w:themeColor="text1"/>
                <w14:textFill>
                  <w14:solidFill>
                    <w14:schemeClr w14:val="tx1"/>
                  </w14:solidFill>
                </w14:textFill>
              </w:rPr>
              <w:t>11.设备支持智能OTA升级</w:t>
            </w:r>
          </w:p>
          <w:p w14:paraId="72BB09B2">
            <w:pPr>
              <w:rPr>
                <w:color w:val="000000" w:themeColor="text1"/>
                <w14:textFill>
                  <w14:solidFill>
                    <w14:schemeClr w14:val="tx1"/>
                  </w14:solidFill>
                </w14:textFill>
              </w:rPr>
            </w:pPr>
            <w:r>
              <w:rPr>
                <w:rFonts w:hint="eastAsia"/>
                <w:color w:val="000000" w:themeColor="text1"/>
                <w14:textFill>
                  <w14:solidFill>
                    <w14:schemeClr w14:val="tx1"/>
                  </w14:solidFill>
                </w14:textFill>
              </w:rPr>
              <w:t>12.设备具备APP高清图传、遥控、所有数据可通过APP查看，支持APP图形化编程</w:t>
            </w:r>
          </w:p>
          <w:p w14:paraId="46264852">
            <w:pPr>
              <w:rPr>
                <w:color w:val="000000" w:themeColor="text1"/>
                <w14:textFill>
                  <w14:solidFill>
                    <w14:schemeClr w14:val="tx1"/>
                  </w14:solidFill>
                </w14:textFill>
              </w:rPr>
            </w:pPr>
            <w:r>
              <w:rPr>
                <w:rFonts w:hint="eastAsia"/>
                <w:color w:val="000000" w:themeColor="text1"/>
                <w14:textFill>
                  <w14:solidFill>
                    <w14:schemeClr w14:val="tx1"/>
                  </w14:solidFill>
                </w14:textFill>
              </w:rPr>
              <w:t>13.设备具备前置照明灯，功率不低于3W</w:t>
            </w:r>
          </w:p>
          <w:p w14:paraId="01816232">
            <w:pPr>
              <w:rPr>
                <w:color w:val="000000" w:themeColor="text1"/>
                <w14:textFill>
                  <w14:solidFill>
                    <w14:schemeClr w14:val="tx1"/>
                  </w14:solidFill>
                </w14:textFill>
              </w:rPr>
            </w:pPr>
            <w:r>
              <w:rPr>
                <w:rFonts w:hint="eastAsia"/>
                <w:color w:val="000000" w:themeColor="text1"/>
                <w14:textFill>
                  <w14:solidFill>
                    <w14:schemeClr w14:val="tx1"/>
                  </w14:solidFill>
                </w14:textFill>
              </w:rPr>
              <w:t>14.设备支持WIFI6双频无线802.11ax，支持蓝牙 5.2/4.2/2.1</w:t>
            </w:r>
          </w:p>
          <w:p w14:paraId="07B5662C">
            <w:pPr>
              <w:rPr>
                <w:color w:val="000000" w:themeColor="text1"/>
                <w14:textFill>
                  <w14:solidFill>
                    <w14:schemeClr w14:val="tx1"/>
                  </w14:solidFill>
                </w14:textFill>
              </w:rPr>
            </w:pPr>
            <w:r>
              <w:rPr>
                <w:rFonts w:hint="eastAsia"/>
                <w:color w:val="000000" w:themeColor="text1"/>
                <w14:textFill>
                  <w14:solidFill>
                    <w14:schemeClr w14:val="tx1"/>
                  </w14:solidFill>
                </w14:textFill>
              </w:rPr>
              <w:t>15.设备支持探物避障功能</w:t>
            </w:r>
          </w:p>
          <w:p w14:paraId="0D91F921">
            <w:pPr>
              <w:rPr>
                <w:color w:val="000000" w:themeColor="text1"/>
                <w14:textFill>
                  <w14:solidFill>
                    <w14:schemeClr w14:val="tx1"/>
                  </w14:solidFill>
                </w14:textFill>
              </w:rPr>
            </w:pPr>
            <w:r>
              <w:rPr>
                <w:rFonts w:hint="eastAsia"/>
                <w:color w:val="000000" w:themeColor="text1"/>
                <w14:textFill>
                  <w14:solidFill>
                    <w14:schemeClr w14:val="tx1"/>
                  </w14:solidFill>
                </w14:textFill>
              </w:rPr>
              <w:t>16.设备需含有配套电池1个，电池容量不低于8000mAh</w:t>
            </w:r>
          </w:p>
          <w:p w14:paraId="10C6381D">
            <w:pPr>
              <w:rPr>
                <w:color w:val="000000" w:themeColor="text1"/>
                <w14:textFill>
                  <w14:solidFill>
                    <w14:schemeClr w14:val="tx1"/>
                  </w14:solidFill>
                </w14:textFill>
              </w:rPr>
            </w:pPr>
            <w:r>
              <w:rPr>
                <w:rFonts w:hint="eastAsia"/>
                <w:color w:val="000000" w:themeColor="text1"/>
                <w14:textFill>
                  <w14:solidFill>
                    <w14:schemeClr w14:val="tx1"/>
                  </w14:solidFill>
                </w14:textFill>
              </w:rPr>
              <w:t>17.设备的续航时间不低于2h</w:t>
            </w:r>
          </w:p>
          <w:p w14:paraId="2182603A">
            <w:pPr>
              <w:rPr>
                <w:color w:val="000000" w:themeColor="text1"/>
                <w14:textFill>
                  <w14:solidFill>
                    <w14:schemeClr w14:val="tx1"/>
                  </w14:solidFill>
                </w14:textFill>
              </w:rPr>
            </w:pPr>
            <w:r>
              <w:rPr>
                <w:rFonts w:hint="eastAsia"/>
                <w:color w:val="000000" w:themeColor="text1"/>
                <w14:textFill>
                  <w14:solidFill>
                    <w14:schemeClr w14:val="tx1"/>
                  </w14:solidFill>
                </w14:textFill>
              </w:rPr>
              <w:t>18.设备需含配套充电器1个，充电器不低于33.6V 3.5A</w:t>
            </w:r>
          </w:p>
          <w:p w14:paraId="54703E56">
            <w:pPr>
              <w:rPr>
                <w:rFonts w:eastAsiaTheme="minorEastAsia"/>
                <w:color w:val="000000" w:themeColor="text1"/>
                <w14:textFill>
                  <w14:solidFill>
                    <w14:schemeClr w14:val="tx1"/>
                  </w14:solidFill>
                </w14:textFill>
              </w:rPr>
            </w:pPr>
            <w:r>
              <w:rPr>
                <w:rFonts w:hint="eastAsia"/>
                <w:color w:val="000000" w:themeColor="text1"/>
                <w14:textFill>
                  <w14:solidFill>
                    <w14:schemeClr w14:val="tx1"/>
                  </w14:solidFill>
                </w14:textFill>
              </w:rPr>
              <w:t>19.设备的保修期不低于6个月</w:t>
            </w:r>
          </w:p>
          <w:p w14:paraId="4F22C5A5">
            <w:pPr>
              <w:rPr>
                <w:color w:val="000000" w:themeColor="text1"/>
                <w14:textFill>
                  <w14:solidFill>
                    <w14:schemeClr w14:val="tx1"/>
                  </w14:solidFill>
                </w14:textFill>
              </w:rPr>
            </w:pPr>
            <w:r>
              <w:rPr>
                <w:rFonts w:hint="eastAsia"/>
                <w:color w:val="000000" w:themeColor="text1"/>
                <w14:textFill>
                  <w14:solidFill>
                    <w14:schemeClr w14:val="tx1"/>
                  </w14:solidFill>
                </w14:textFill>
              </w:rPr>
              <w:t>20.本次投标设备需配套手持式遥控器1个，遥控器性能不低于：充电电压：5V，充电电流：2A，频率：2.4GHz，通信方式：数传模块，蓝牙，运行时间：4.5h以上，遥控距离≥100m</w:t>
            </w:r>
          </w:p>
          <w:p w14:paraId="01E2E552">
            <w:pPr>
              <w:widowControl/>
              <w:numPr>
                <w:ilvl w:val="0"/>
                <w:numId w:val="6"/>
              </w:numPr>
              <w:jc w:val="left"/>
              <w:textAlignment w:val="center"/>
              <w:rPr>
                <w:rFonts w:hint="eastAsia" w:ascii="宋体" w:hAnsi="宋体" w:cs="宋体"/>
                <w:b/>
                <w:bCs/>
                <w:color w:val="000000" w:themeColor="text1"/>
                <w:szCs w:val="21"/>
                <w14:textFill>
                  <w14:solidFill>
                    <w14:schemeClr w14:val="tx1"/>
                  </w14:solidFill>
                </w14:textFill>
              </w:rPr>
            </w:pPr>
            <w:r>
              <w:rPr>
                <w:rFonts w:hint="eastAsia"/>
                <w:color w:val="000000" w:themeColor="text1"/>
                <w14:textFill>
                  <w14:solidFill>
                    <w14:schemeClr w14:val="tx1"/>
                  </w14:solidFill>
                </w14:textFill>
              </w:rPr>
              <w:t>设备需在出厂腹部标配充电电极</w:t>
            </w:r>
          </w:p>
        </w:tc>
        <w:tc>
          <w:tcPr>
            <w:tcW w:w="602" w:type="dxa"/>
            <w:tcBorders>
              <w:top w:val="single" w:color="000000" w:sz="4" w:space="0"/>
              <w:left w:val="single" w:color="000000" w:sz="4" w:space="0"/>
              <w:bottom w:val="single" w:color="000000" w:sz="4" w:space="0"/>
              <w:right w:val="single" w:color="000000" w:sz="4" w:space="0"/>
            </w:tcBorders>
            <w:vAlign w:val="center"/>
          </w:tcPr>
          <w:p w14:paraId="3AF64239">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台</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6023DB09">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03E3E6D1">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扎瓦镇科普馆</w:t>
            </w:r>
          </w:p>
        </w:tc>
      </w:tr>
      <w:tr w14:paraId="212810A8">
        <w:tblPrEx>
          <w:tblCellMar>
            <w:top w:w="0" w:type="dxa"/>
            <w:left w:w="108" w:type="dxa"/>
            <w:bottom w:w="0" w:type="dxa"/>
            <w:right w:w="108" w:type="dxa"/>
          </w:tblCellMar>
        </w:tblPrEx>
        <w:trPr>
          <w:trHeight w:val="216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369AAC01">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38</w:t>
            </w:r>
          </w:p>
        </w:tc>
        <w:tc>
          <w:tcPr>
            <w:tcW w:w="941" w:type="dxa"/>
            <w:tcBorders>
              <w:top w:val="single" w:color="000000" w:sz="4" w:space="0"/>
              <w:left w:val="single" w:color="000000" w:sz="4" w:space="0"/>
              <w:bottom w:val="single" w:color="000000" w:sz="4" w:space="0"/>
              <w:right w:val="single" w:color="000000" w:sz="4" w:space="0"/>
            </w:tcBorders>
            <w:vAlign w:val="center"/>
          </w:tcPr>
          <w:p w14:paraId="6E8CA50C">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气流投篮</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23BD056D">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15A37603">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展品尺寸：</w:t>
            </w:r>
            <w:r>
              <w:rPr>
                <w:rStyle w:val="98"/>
                <w:rFonts w:ascii="宋体" w:hAnsi="宋体" w:eastAsia="宋体" w:cs="宋体"/>
                <w:snapToGrid w:val="0"/>
                <w:color w:val="000000" w:themeColor="text1"/>
                <w:sz w:val="21"/>
                <w:szCs w:val="21"/>
                <w:lang w:bidi="ar"/>
                <w14:textFill>
                  <w14:solidFill>
                    <w14:schemeClr w14:val="tx1"/>
                  </w14:solidFill>
                </w14:textFill>
              </w:rPr>
              <w:t xml:space="preserve">≥2300mm*1200mm*2000mm。  </w:t>
            </w:r>
            <w:r>
              <w:rPr>
                <w:rFonts w:hint="eastAsia" w:ascii="宋体" w:hAnsi="宋体" w:cs="宋体"/>
                <w:b/>
                <w:bCs/>
                <w:snapToGrid w:val="0"/>
                <w:color w:val="000000" w:themeColor="text1"/>
                <w:kern w:val="0"/>
                <w:szCs w:val="21"/>
                <w:lang w:bidi="ar"/>
                <w14:textFill>
                  <w14:solidFill>
                    <w14:schemeClr w14:val="tx1"/>
                  </w14:solidFill>
                </w14:textFill>
              </w:rPr>
              <w:t>1、展品用材：</w:t>
            </w:r>
            <w:r>
              <w:rPr>
                <w:rStyle w:val="98"/>
                <w:rFonts w:ascii="宋体" w:hAnsi="宋体" w:eastAsia="宋体" w:cs="宋体"/>
                <w:snapToGrid w:val="0"/>
                <w:color w:val="000000" w:themeColor="text1"/>
                <w:sz w:val="21"/>
                <w:szCs w:val="21"/>
                <w:lang w:bidi="ar"/>
                <w14:textFill>
                  <w14:solidFill>
                    <w14:schemeClr w14:val="tx1"/>
                  </w14:solidFill>
                </w14:textFill>
              </w:rPr>
              <w:t xml:space="preserve">①展台骨架：30方管、围板1.2mm冷轧板，表面烤漆；②台面（含前侧立面板）：1.2mm冷轧板，表面烤漆；③说明牌、图文版：亚克力UV喷绘；④维修门：1.2mm冷轧板表面烤漆。 </w:t>
            </w:r>
            <w:r>
              <w:rPr>
                <w:rFonts w:hint="eastAsia" w:ascii="宋体" w:hAnsi="宋体" w:cs="宋体"/>
                <w:b/>
                <w:bCs/>
                <w:snapToGrid w:val="0"/>
                <w:color w:val="000000" w:themeColor="text1"/>
                <w:kern w:val="0"/>
                <w:szCs w:val="21"/>
                <w:lang w:bidi="ar"/>
                <w14:textFill>
                  <w14:solidFill>
                    <w14:schemeClr w14:val="tx1"/>
                  </w14:solidFill>
                </w14:textFill>
              </w:rPr>
              <w:t>2、主要配置：</w:t>
            </w:r>
            <w:r>
              <w:rPr>
                <w:rStyle w:val="98"/>
                <w:rFonts w:ascii="宋体" w:hAnsi="宋体" w:eastAsia="宋体" w:cs="宋体"/>
                <w:snapToGrid w:val="0"/>
                <w:color w:val="000000" w:themeColor="text1"/>
                <w:sz w:val="21"/>
                <w:szCs w:val="21"/>
                <w:lang w:bidi="ar"/>
                <w14:textFill>
                  <w14:solidFill>
                    <w14:schemeClr w14:val="tx1"/>
                  </w14:solidFill>
                </w14:textFill>
              </w:rPr>
              <w:t>①控制：智能化PLC ；②风机：工频离心风机；③变频调速器：0.75kw 单相220v。</w:t>
            </w:r>
            <w:r>
              <w:rPr>
                <w:rFonts w:hint="eastAsia" w:ascii="宋体" w:hAnsi="宋体" w:cs="宋体"/>
                <w:b/>
                <w:bCs/>
                <w:snapToGrid w:val="0"/>
                <w:color w:val="000000" w:themeColor="text1"/>
                <w:kern w:val="0"/>
                <w:szCs w:val="21"/>
                <w:lang w:bidi="ar"/>
                <w14:textFill>
                  <w14:solidFill>
                    <w14:schemeClr w14:val="tx1"/>
                  </w14:solidFill>
                </w14:textFill>
              </w:rPr>
              <w:t>3、技术参数：</w:t>
            </w:r>
            <w:r>
              <w:rPr>
                <w:rStyle w:val="98"/>
                <w:rFonts w:ascii="宋体" w:hAnsi="宋体" w:eastAsia="宋体" w:cs="宋体"/>
                <w:snapToGrid w:val="0"/>
                <w:color w:val="000000" w:themeColor="text1"/>
                <w:sz w:val="21"/>
                <w:szCs w:val="21"/>
                <w:lang w:bidi="ar"/>
                <w14:textFill>
                  <w14:solidFill>
                    <w14:schemeClr w14:val="tx1"/>
                  </w14:solidFill>
                </w14:textFill>
              </w:rPr>
              <w:t>①漏电开关：DCDZ47LB-32 C16  极数：2P+N；脱扣器电流：16A；灭弧介质：漏电断路器；分断能力:6KA；②按钮：大功率DC25-11E  安装孔尺寸 Φ25；工作电压 250V；工作电流：5A；额定发热电流：10A；机械寿命：100万次；头部保护等级：IP65 ；防护方式：防水式；③固态继电器 ：SSR-4810 DA 额定参数 10A 250V INPUT:3-32VDC  OUTPUT:24-480VAC；④延时模块：SHZHY-2013-3-3GHR  输入：220VAC  输出：交流、直流均可 延时时间： 0-10分钟3：</w:t>
            </w:r>
            <w:r>
              <w:rPr>
                <w:rStyle w:val="98"/>
                <w:rFonts w:ascii="宋体" w:hAnsi="宋体" w:eastAsia="宋体" w:cs="宋体"/>
                <w:b/>
                <w:bCs/>
                <w:snapToGrid w:val="0"/>
                <w:color w:val="000000" w:themeColor="text1"/>
                <w:sz w:val="21"/>
                <w:szCs w:val="21"/>
                <w:lang w:bidi="ar"/>
                <w14:textFill>
                  <w14:solidFill>
                    <w14:schemeClr w14:val="tx1"/>
                  </w14:solidFill>
                </w14:textFill>
              </w:rPr>
              <w:t>能源需求：AC220V 150W。</w:t>
            </w:r>
          </w:p>
        </w:tc>
        <w:tc>
          <w:tcPr>
            <w:tcW w:w="602" w:type="dxa"/>
            <w:tcBorders>
              <w:top w:val="single" w:color="000000" w:sz="4" w:space="0"/>
              <w:left w:val="single" w:color="000000" w:sz="4" w:space="0"/>
              <w:bottom w:val="single" w:color="000000" w:sz="4" w:space="0"/>
              <w:right w:val="single" w:color="000000" w:sz="4" w:space="0"/>
            </w:tcBorders>
            <w:vAlign w:val="center"/>
          </w:tcPr>
          <w:p w14:paraId="682A1549">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10F04DAD">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3B6B147D">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扎瓦镇科普馆</w:t>
            </w:r>
          </w:p>
        </w:tc>
      </w:tr>
      <w:tr w14:paraId="1390C3CA">
        <w:tblPrEx>
          <w:tblCellMar>
            <w:top w:w="0" w:type="dxa"/>
            <w:left w:w="108" w:type="dxa"/>
            <w:bottom w:w="0" w:type="dxa"/>
            <w:right w:w="108" w:type="dxa"/>
          </w:tblCellMar>
        </w:tblPrEx>
        <w:trPr>
          <w:trHeight w:val="427"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3ECEA073">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39</w:t>
            </w:r>
          </w:p>
        </w:tc>
        <w:tc>
          <w:tcPr>
            <w:tcW w:w="941" w:type="dxa"/>
            <w:tcBorders>
              <w:top w:val="single" w:color="000000" w:sz="4" w:space="0"/>
              <w:left w:val="single" w:color="000000" w:sz="4" w:space="0"/>
              <w:bottom w:val="single" w:color="000000" w:sz="4" w:space="0"/>
              <w:right w:val="single" w:color="000000" w:sz="4" w:space="0"/>
            </w:tcBorders>
            <w:vAlign w:val="center"/>
          </w:tcPr>
          <w:p w14:paraId="678405A2">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体感运动</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5A9A3FCB">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7073C22A">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展品尺寸：≥1200mm*1200mm*1500mm。  1、展品用材：</w:t>
            </w:r>
            <w:r>
              <w:rPr>
                <w:rStyle w:val="98"/>
                <w:rFonts w:ascii="宋体" w:hAnsi="宋体" w:eastAsia="宋体" w:cs="宋体"/>
                <w:snapToGrid w:val="0"/>
                <w:color w:val="000000" w:themeColor="text1"/>
                <w:sz w:val="21"/>
                <w:szCs w:val="21"/>
                <w:lang w:bidi="ar"/>
                <w14:textFill>
                  <w14:solidFill>
                    <w14:schemeClr w14:val="tx1"/>
                  </w14:solidFill>
                </w14:textFill>
              </w:rPr>
              <w:t>①展台 ：骨架 30 方管、围板 1.2mm 冷轧板 ，表面烤漆 ；②台面：PE 汽车烤漆工艺，厚度 10mm；③说明牌：亚克力材质。</w:t>
            </w:r>
            <w:r>
              <w:rPr>
                <w:rFonts w:hint="eastAsia" w:ascii="宋体" w:hAnsi="宋体" w:cs="宋体"/>
                <w:b/>
                <w:bCs/>
                <w:snapToGrid w:val="0"/>
                <w:color w:val="000000" w:themeColor="text1"/>
                <w:kern w:val="0"/>
                <w:szCs w:val="21"/>
                <w:lang w:bidi="ar"/>
                <w14:textFill>
                  <w14:solidFill>
                    <w14:schemeClr w14:val="tx1"/>
                  </w14:solidFill>
                </w14:textFill>
              </w:rPr>
              <w:t>2、主要配置：</w:t>
            </w:r>
            <w:r>
              <w:rPr>
                <w:rStyle w:val="98"/>
                <w:rFonts w:ascii="宋体" w:hAnsi="宋体" w:eastAsia="宋体" w:cs="宋体"/>
                <w:snapToGrid w:val="0"/>
                <w:color w:val="000000" w:themeColor="text1"/>
                <w:sz w:val="21"/>
                <w:szCs w:val="21"/>
                <w:lang w:bidi="ar"/>
                <w14:textFill>
                  <w14:solidFill>
                    <w14:schemeClr w14:val="tx1"/>
                  </w14:solidFill>
                </w14:textFill>
              </w:rPr>
              <w:t>①控制：智能化PLC；②显示屏；③体感识别设备；④计算机系统。</w:t>
            </w:r>
            <w:r>
              <w:rPr>
                <w:rFonts w:hint="eastAsia" w:ascii="宋体" w:hAnsi="宋体" w:cs="宋体"/>
                <w:b/>
                <w:bCs/>
                <w:snapToGrid w:val="0"/>
                <w:color w:val="000000" w:themeColor="text1"/>
                <w:kern w:val="0"/>
                <w:szCs w:val="21"/>
                <w:lang w:bidi="ar"/>
                <w14:textFill>
                  <w14:solidFill>
                    <w14:schemeClr w14:val="tx1"/>
                  </w14:solidFill>
                </w14:textFill>
              </w:rPr>
              <w:t>3、技术参数：</w:t>
            </w:r>
            <w:r>
              <w:rPr>
                <w:rStyle w:val="98"/>
                <w:rFonts w:ascii="宋体" w:hAnsi="宋体" w:eastAsia="宋体" w:cs="宋体"/>
                <w:snapToGrid w:val="0"/>
                <w:color w:val="000000" w:themeColor="text1"/>
                <w:sz w:val="21"/>
                <w:szCs w:val="21"/>
                <w:lang w:bidi="ar"/>
                <w14:textFill>
                  <w14:solidFill>
                    <w14:schemeClr w14:val="tx1"/>
                  </w14:solidFill>
                </w14:textFill>
              </w:rPr>
              <w:t xml:space="preserve">①漏电开关：DCDZ47LB-32 C16  极数：2P+N；脱扣器电流：16A；灭弧介质：漏电断路器；分断能力:6KA；②按钮：大功率DC25-11E  安装孔尺寸 Φ25；工作电压 250V；工作电流：5A；额定发热电流：10A；机械寿命：100万次；头部保护等级：IP65 ；防护方式：防水式。③固态继电器 ：SSR-4810 DA 额定参数 10A 250V INPUT:3-32VDC  </w:t>
            </w:r>
            <w:r>
              <w:rPr>
                <w:rStyle w:val="98"/>
                <w:rFonts w:ascii="宋体" w:hAnsi="宋体" w:eastAsia="宋体" w:cs="宋体"/>
                <w:b/>
                <w:bCs/>
                <w:snapToGrid w:val="0"/>
                <w:color w:val="000000" w:themeColor="text1"/>
                <w:sz w:val="21"/>
                <w:szCs w:val="21"/>
                <w:lang w:bidi="ar"/>
                <w14:textFill>
                  <w14:solidFill>
                    <w14:schemeClr w14:val="tx1"/>
                  </w14:solidFill>
                </w14:textFill>
              </w:rPr>
              <w:t>OUTPUT:24-480VAC。④延时模块：SHZHY-2013-3-3GHR  输入：220VAC  输出：交流、直流均可 延时时间： 0-10分钟3：能源需求：AC220V 150W</w:t>
            </w:r>
            <w:r>
              <w:rPr>
                <w:rStyle w:val="98"/>
                <w:rFonts w:ascii="宋体" w:hAnsi="宋体" w:eastAsia="宋体" w:cs="宋体"/>
                <w:snapToGrid w:val="0"/>
                <w:color w:val="000000" w:themeColor="text1"/>
                <w:sz w:val="21"/>
                <w:szCs w:val="21"/>
                <w:lang w:bidi="ar"/>
                <w14:textFill>
                  <w14:solidFill>
                    <w14:schemeClr w14:val="tx1"/>
                  </w14:solidFill>
                </w14:textFill>
              </w:rPr>
              <w:t>。</w:t>
            </w:r>
          </w:p>
        </w:tc>
        <w:tc>
          <w:tcPr>
            <w:tcW w:w="602" w:type="dxa"/>
            <w:tcBorders>
              <w:top w:val="single" w:color="000000" w:sz="4" w:space="0"/>
              <w:left w:val="single" w:color="000000" w:sz="4" w:space="0"/>
              <w:bottom w:val="single" w:color="000000" w:sz="4" w:space="0"/>
              <w:right w:val="single" w:color="000000" w:sz="4" w:space="0"/>
            </w:tcBorders>
            <w:vAlign w:val="center"/>
          </w:tcPr>
          <w:p w14:paraId="7C26BD08">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套</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4E281AA7">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4CD55036">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扎瓦镇科普馆</w:t>
            </w:r>
          </w:p>
        </w:tc>
      </w:tr>
      <w:tr w14:paraId="68547223">
        <w:tblPrEx>
          <w:tblCellMar>
            <w:top w:w="0" w:type="dxa"/>
            <w:left w:w="108" w:type="dxa"/>
            <w:bottom w:w="0" w:type="dxa"/>
            <w:right w:w="108" w:type="dxa"/>
          </w:tblCellMar>
        </w:tblPrEx>
        <w:trPr>
          <w:trHeight w:val="900" w:hRule="atLeast"/>
        </w:trPr>
        <w:tc>
          <w:tcPr>
            <w:tcW w:w="491" w:type="dxa"/>
            <w:tcBorders>
              <w:top w:val="single" w:color="000000" w:sz="4" w:space="0"/>
              <w:left w:val="single" w:color="000000" w:sz="4" w:space="0"/>
              <w:bottom w:val="single" w:color="000000" w:sz="4" w:space="0"/>
              <w:right w:val="single" w:color="000000" w:sz="4" w:space="0"/>
            </w:tcBorders>
            <w:noWrap/>
            <w:vAlign w:val="center"/>
          </w:tcPr>
          <w:p w14:paraId="69C61B77">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40</w:t>
            </w:r>
          </w:p>
        </w:tc>
        <w:tc>
          <w:tcPr>
            <w:tcW w:w="941" w:type="dxa"/>
            <w:tcBorders>
              <w:top w:val="single" w:color="000000" w:sz="4" w:space="0"/>
              <w:left w:val="single" w:color="000000" w:sz="4" w:space="0"/>
              <w:bottom w:val="single" w:color="000000" w:sz="4" w:space="0"/>
              <w:right w:val="single" w:color="000000" w:sz="4" w:space="0"/>
            </w:tcBorders>
            <w:vAlign w:val="center"/>
          </w:tcPr>
          <w:p w14:paraId="64FD8F18">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AI+VR职教技能学习机</w:t>
            </w:r>
          </w:p>
        </w:tc>
        <w:tc>
          <w:tcPr>
            <w:tcW w:w="395" w:type="dxa"/>
            <w:tcBorders>
              <w:top w:val="single" w:color="000000" w:sz="4" w:space="0"/>
              <w:left w:val="single" w:color="000000" w:sz="4" w:space="0"/>
              <w:bottom w:val="single" w:color="000000" w:sz="4" w:space="0"/>
              <w:right w:val="single" w:color="000000" w:sz="4" w:space="0"/>
            </w:tcBorders>
            <w:noWrap/>
            <w:vAlign w:val="center"/>
          </w:tcPr>
          <w:p w14:paraId="55F02E6F">
            <w:pPr>
              <w:jc w:val="center"/>
              <w:rPr>
                <w:rFonts w:hint="eastAsia" w:ascii="宋体" w:hAnsi="宋体" w:cs="宋体"/>
                <w:color w:val="000000"/>
                <w:szCs w:val="21"/>
              </w:rPr>
            </w:pPr>
          </w:p>
        </w:tc>
        <w:tc>
          <w:tcPr>
            <w:tcW w:w="5552" w:type="dxa"/>
            <w:tcBorders>
              <w:top w:val="single" w:color="000000" w:sz="4" w:space="0"/>
              <w:left w:val="single" w:color="000000" w:sz="4" w:space="0"/>
              <w:bottom w:val="single" w:color="000000" w:sz="4" w:space="0"/>
              <w:right w:val="single" w:color="000000" w:sz="4" w:space="0"/>
            </w:tcBorders>
            <w:vAlign w:val="center"/>
          </w:tcPr>
          <w:p w14:paraId="39427E24">
            <w:pPr>
              <w:widowControl/>
              <w:jc w:val="left"/>
              <w:textAlignment w:val="center"/>
              <w:rPr>
                <w:rFonts w:hint="eastAsia" w:ascii="宋体" w:hAnsi="宋体" w:cs="宋体"/>
                <w:b/>
                <w:bCs/>
                <w:color w:val="000000" w:themeColor="text1"/>
                <w:szCs w:val="21"/>
                <w14:textFill>
                  <w14:solidFill>
                    <w14:schemeClr w14:val="tx1"/>
                  </w14:solidFill>
                </w14:textFill>
              </w:rPr>
            </w:pPr>
            <w:r>
              <w:rPr>
                <w:rFonts w:hint="eastAsia" w:ascii="宋体" w:hAnsi="宋体" w:cs="宋体"/>
                <w:b/>
                <w:bCs/>
                <w:snapToGrid w:val="0"/>
                <w:color w:val="000000" w:themeColor="text1"/>
                <w:kern w:val="0"/>
                <w:szCs w:val="21"/>
                <w:lang w:bidi="ar"/>
                <w14:textFill>
                  <w14:solidFill>
                    <w14:schemeClr w14:val="tx1"/>
                  </w14:solidFill>
                </w14:textFill>
              </w:rPr>
              <w:t>产品尺寸：</w:t>
            </w:r>
            <w:r>
              <w:rPr>
                <w:rStyle w:val="98"/>
                <w:rFonts w:ascii="宋体" w:hAnsi="宋体" w:eastAsia="宋体" w:cs="宋体"/>
                <w:snapToGrid w:val="0"/>
                <w:color w:val="000000" w:themeColor="text1"/>
                <w:sz w:val="21"/>
                <w:szCs w:val="21"/>
                <w:lang w:bidi="ar"/>
                <w14:textFill>
                  <w14:solidFill>
                    <w14:schemeClr w14:val="tx1"/>
                  </w14:solidFill>
                </w14:textFill>
              </w:rPr>
              <w:t>半圆尺寸1.2m 高2m；</w:t>
            </w:r>
            <w:r>
              <w:rPr>
                <w:rFonts w:hint="eastAsia" w:ascii="宋体" w:hAnsi="宋体" w:cs="宋体"/>
                <w:b/>
                <w:bCs/>
                <w:snapToGrid w:val="0"/>
                <w:color w:val="000000" w:themeColor="text1"/>
                <w:kern w:val="0"/>
                <w:szCs w:val="21"/>
                <w:lang w:bidi="ar"/>
                <w14:textFill>
                  <w14:solidFill>
                    <w14:schemeClr w14:val="tx1"/>
                  </w14:solidFill>
                </w14:textFill>
              </w:rPr>
              <w:t>材质：</w:t>
            </w:r>
            <w:r>
              <w:rPr>
                <w:rStyle w:val="98"/>
                <w:rFonts w:ascii="宋体" w:hAnsi="宋体" w:eastAsia="宋体" w:cs="宋体"/>
                <w:snapToGrid w:val="0"/>
                <w:color w:val="000000" w:themeColor="text1"/>
                <w:sz w:val="21"/>
                <w:szCs w:val="21"/>
                <w:lang w:bidi="ar"/>
                <w14:textFill>
                  <w14:solidFill>
                    <w14:schemeClr w14:val="tx1"/>
                  </w14:solidFill>
                </w14:textFill>
              </w:rPr>
              <w:t>金钢架结构；</w:t>
            </w:r>
            <w:r>
              <w:rPr>
                <w:rFonts w:hint="eastAsia" w:ascii="宋体" w:hAnsi="宋体" w:cs="宋体"/>
                <w:b/>
                <w:bCs/>
                <w:snapToGrid w:val="0"/>
                <w:color w:val="000000" w:themeColor="text1"/>
                <w:kern w:val="0"/>
                <w:szCs w:val="21"/>
                <w:lang w:bidi="ar"/>
                <w14:textFill>
                  <w14:solidFill>
                    <w14:schemeClr w14:val="tx1"/>
                  </w14:solidFill>
                </w14:textFill>
              </w:rPr>
              <w:t>棒子材质：</w:t>
            </w:r>
            <w:r>
              <w:rPr>
                <w:rStyle w:val="98"/>
                <w:rFonts w:ascii="宋体" w:hAnsi="宋体" w:eastAsia="宋体" w:cs="宋体"/>
                <w:snapToGrid w:val="0"/>
                <w:color w:val="000000" w:themeColor="text1"/>
                <w:sz w:val="21"/>
                <w:szCs w:val="21"/>
                <w:lang w:bidi="ar"/>
                <w14:textFill>
                  <w14:solidFill>
                    <w14:schemeClr w14:val="tx1"/>
                  </w14:solidFill>
                </w14:textFill>
              </w:rPr>
              <w:t>不锈钢管加保护套。</w:t>
            </w:r>
          </w:p>
        </w:tc>
        <w:tc>
          <w:tcPr>
            <w:tcW w:w="602" w:type="dxa"/>
            <w:tcBorders>
              <w:top w:val="single" w:color="000000" w:sz="4" w:space="0"/>
              <w:left w:val="single" w:color="000000" w:sz="4" w:space="0"/>
              <w:bottom w:val="single" w:color="000000" w:sz="4" w:space="0"/>
              <w:right w:val="single" w:color="000000" w:sz="4" w:space="0"/>
            </w:tcBorders>
            <w:vAlign w:val="center"/>
          </w:tcPr>
          <w:p w14:paraId="7CB59B8A">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台</w:t>
            </w:r>
          </w:p>
        </w:tc>
        <w:tc>
          <w:tcPr>
            <w:tcW w:w="876" w:type="dxa"/>
            <w:tcBorders>
              <w:top w:val="single" w:color="000000" w:sz="4" w:space="0"/>
              <w:left w:val="single" w:color="000000" w:sz="4" w:space="0"/>
              <w:bottom w:val="single" w:color="000000" w:sz="4" w:space="0"/>
              <w:right w:val="single" w:color="000000" w:sz="4" w:space="0"/>
            </w:tcBorders>
            <w:noWrap/>
            <w:vAlign w:val="center"/>
          </w:tcPr>
          <w:p w14:paraId="23163351">
            <w:pPr>
              <w:widowControl/>
              <w:jc w:val="center"/>
              <w:textAlignment w:val="center"/>
              <w:rPr>
                <w:rFonts w:hint="eastAsia" w:ascii="宋体" w:hAnsi="宋体" w:cs="宋体"/>
                <w:b/>
                <w:bCs/>
                <w:color w:val="000000"/>
                <w:szCs w:val="21"/>
              </w:rPr>
            </w:pPr>
            <w:r>
              <w:rPr>
                <w:rFonts w:hint="eastAsia" w:ascii="宋体" w:hAnsi="宋体" w:cs="宋体"/>
                <w:b/>
                <w:bCs/>
                <w:snapToGrid w:val="0"/>
                <w:color w:val="000000"/>
                <w:kern w:val="0"/>
                <w:szCs w:val="21"/>
                <w:lang w:bidi="ar"/>
              </w:rPr>
              <w:t>1</w:t>
            </w:r>
          </w:p>
        </w:tc>
        <w:tc>
          <w:tcPr>
            <w:tcW w:w="1101" w:type="dxa"/>
            <w:tcBorders>
              <w:top w:val="single" w:color="000000" w:sz="4" w:space="0"/>
              <w:left w:val="single" w:color="000000" w:sz="4" w:space="0"/>
              <w:bottom w:val="single" w:color="000000" w:sz="4" w:space="0"/>
              <w:right w:val="single" w:color="000000" w:sz="4" w:space="0"/>
            </w:tcBorders>
            <w:vAlign w:val="center"/>
          </w:tcPr>
          <w:p w14:paraId="01C8F56D">
            <w:pPr>
              <w:widowControl/>
              <w:jc w:val="center"/>
              <w:textAlignment w:val="center"/>
              <w:rPr>
                <w:rFonts w:hint="eastAsia" w:ascii="宋体" w:hAnsi="宋体" w:cs="宋体"/>
                <w:color w:val="000000"/>
                <w:szCs w:val="21"/>
              </w:rPr>
            </w:pPr>
            <w:r>
              <w:rPr>
                <w:rFonts w:hint="eastAsia" w:ascii="宋体" w:hAnsi="宋体" w:cs="宋体"/>
                <w:snapToGrid w:val="0"/>
                <w:color w:val="000000"/>
                <w:kern w:val="0"/>
                <w:szCs w:val="21"/>
                <w:lang w:bidi="ar"/>
              </w:rPr>
              <w:t>扎瓦镇科普馆</w:t>
            </w:r>
          </w:p>
        </w:tc>
      </w:tr>
    </w:tbl>
    <w:p w14:paraId="77DADAAE">
      <w:pPr>
        <w:pStyle w:val="10"/>
        <w:spacing w:before="101"/>
        <w:ind w:firstLine="630" w:firstLineChars="200"/>
        <w:outlineLvl w:val="0"/>
        <w:rPr>
          <w:b/>
          <w:bCs/>
          <w:sz w:val="44"/>
          <w:szCs w:val="44"/>
        </w:rPr>
      </w:pPr>
      <w:r>
        <w:rPr>
          <w:rFonts w:hint="eastAsia" w:ascii="方正仿宋_GB2312" w:hAnsi="方正仿宋_GB2312" w:eastAsia="方正仿宋_GB2312" w:cs="方正仿宋_GB2312"/>
          <w:b/>
          <w:bCs/>
          <w:spacing w:val="7"/>
          <w:sz w:val="30"/>
          <w:szCs w:val="30"/>
        </w:rPr>
        <w:t>质量保证与售后服务:</w:t>
      </w:r>
      <w:r>
        <w:rPr>
          <w:rFonts w:hint="eastAsia" w:ascii="方正仿宋_GB2312" w:hAnsi="方正仿宋_GB2312" w:eastAsia="方正仿宋_GB2312" w:cs="方正仿宋_GB2312"/>
          <w:spacing w:val="7"/>
          <w:sz w:val="30"/>
          <w:szCs w:val="30"/>
        </w:rPr>
        <w:t>质保期为验收合格后1年，售后1年内发生质量问题需免费更换同款同样式货物，超过1年后维修只收取材料费用提供承诺书。</w:t>
      </w:r>
    </w:p>
    <w:p w14:paraId="0CABADBF">
      <w:pPr>
        <w:tabs>
          <w:tab w:val="left" w:pos="808"/>
        </w:tabs>
        <w:bidi w:val="0"/>
        <w:jc w:val="center"/>
        <w:rPr>
          <w:b/>
          <w:bCs/>
          <w:sz w:val="44"/>
          <w:szCs w:val="44"/>
          <w:highlight w:val="none"/>
        </w:rPr>
      </w:pPr>
    </w:p>
    <w:p w14:paraId="6E681C2E">
      <w:pPr>
        <w:tabs>
          <w:tab w:val="left" w:pos="808"/>
        </w:tabs>
        <w:bidi w:val="0"/>
        <w:jc w:val="center"/>
        <w:rPr>
          <w:b/>
          <w:bCs/>
          <w:sz w:val="44"/>
          <w:szCs w:val="44"/>
          <w:highlight w:val="none"/>
        </w:rPr>
      </w:pPr>
    </w:p>
    <w:p w14:paraId="6108C0C6">
      <w:pPr>
        <w:tabs>
          <w:tab w:val="left" w:pos="808"/>
        </w:tabs>
        <w:bidi w:val="0"/>
        <w:jc w:val="center"/>
        <w:rPr>
          <w:b/>
          <w:bCs/>
          <w:sz w:val="44"/>
          <w:szCs w:val="44"/>
          <w:highlight w:val="none"/>
        </w:rPr>
      </w:pPr>
    </w:p>
    <w:p w14:paraId="6AB5C9EA">
      <w:pPr>
        <w:tabs>
          <w:tab w:val="left" w:pos="808"/>
        </w:tabs>
        <w:bidi w:val="0"/>
        <w:jc w:val="center"/>
        <w:rPr>
          <w:b/>
          <w:bCs/>
          <w:sz w:val="44"/>
          <w:szCs w:val="44"/>
          <w:highlight w:val="none"/>
        </w:rPr>
      </w:pPr>
    </w:p>
    <w:p w14:paraId="2EAC81BE">
      <w:pPr>
        <w:tabs>
          <w:tab w:val="left" w:pos="808"/>
        </w:tabs>
        <w:bidi w:val="0"/>
        <w:jc w:val="center"/>
        <w:rPr>
          <w:b/>
          <w:bCs/>
          <w:sz w:val="44"/>
          <w:szCs w:val="44"/>
          <w:highlight w:val="none"/>
        </w:rPr>
      </w:pPr>
      <w:r>
        <w:rPr>
          <w:b/>
          <w:bCs/>
          <w:sz w:val="44"/>
          <w:szCs w:val="44"/>
          <w:highlight w:val="none"/>
        </w:rPr>
        <w:t>第四章 评审方法</w:t>
      </w:r>
      <w:bookmarkEnd w:id="174"/>
      <w:bookmarkEnd w:id="175"/>
      <w:bookmarkEnd w:id="176"/>
      <w:bookmarkEnd w:id="177"/>
      <w:bookmarkEnd w:id="178"/>
      <w:bookmarkEnd w:id="179"/>
      <w:bookmarkEnd w:id="180"/>
      <w:bookmarkEnd w:id="181"/>
      <w:bookmarkEnd w:id="182"/>
      <w:bookmarkEnd w:id="183"/>
      <w:bookmarkEnd w:id="184"/>
      <w:bookmarkStart w:id="185" w:name="_Toc293736067"/>
      <w:bookmarkStart w:id="186" w:name="_Toc446599330"/>
      <w:bookmarkStart w:id="187" w:name="_Toc293736024"/>
      <w:bookmarkStart w:id="188" w:name="_Toc293739005"/>
    </w:p>
    <w:p w14:paraId="04EAE656">
      <w:pPr>
        <w:tabs>
          <w:tab w:val="left" w:pos="420"/>
          <w:tab w:val="left" w:pos="7560"/>
          <w:tab w:val="left" w:pos="7740"/>
          <w:tab w:val="left" w:pos="7920"/>
        </w:tabs>
        <w:adjustRightInd w:val="0"/>
        <w:snapToGrid w:val="0"/>
        <w:spacing w:line="460" w:lineRule="exact"/>
        <w:outlineLvl w:val="1"/>
        <w:rPr>
          <w:rFonts w:ascii="宋体" w:hAnsi="宋体"/>
          <w:b/>
          <w:sz w:val="30"/>
          <w:szCs w:val="30"/>
          <w:highlight w:val="none"/>
        </w:rPr>
      </w:pPr>
      <w:bookmarkStart w:id="189" w:name="_Toc7367"/>
      <w:r>
        <w:rPr>
          <w:rFonts w:ascii="宋体" w:hAnsi="宋体"/>
          <w:b/>
          <w:sz w:val="30"/>
          <w:szCs w:val="30"/>
          <w:highlight w:val="none"/>
        </w:rPr>
        <w:t>一、综合评分</w:t>
      </w:r>
      <w:bookmarkEnd w:id="189"/>
    </w:p>
    <w:p w14:paraId="1285C162">
      <w:pPr>
        <w:spacing w:line="460" w:lineRule="exact"/>
        <w:ind w:firstLine="480" w:firstLineChars="200"/>
        <w:outlineLvl w:val="9"/>
        <w:rPr>
          <w:rFonts w:ascii="宋体" w:hAnsi="宋体"/>
          <w:sz w:val="24"/>
          <w:szCs w:val="24"/>
          <w:highlight w:val="none"/>
        </w:rPr>
      </w:pPr>
      <w:r>
        <w:rPr>
          <w:rFonts w:ascii="宋体" w:hAnsi="宋体"/>
          <w:sz w:val="24"/>
          <w:szCs w:val="24"/>
          <w:highlight w:val="none"/>
        </w:rPr>
        <w:t>1</w:t>
      </w:r>
      <w:r>
        <w:rPr>
          <w:rFonts w:hint="eastAsia" w:ascii="宋体" w:hAnsi="宋体"/>
          <w:sz w:val="24"/>
          <w:szCs w:val="24"/>
          <w:highlight w:val="none"/>
        </w:rPr>
        <w:t>、</w:t>
      </w:r>
      <w:r>
        <w:rPr>
          <w:rFonts w:ascii="宋体" w:hAnsi="宋体"/>
          <w:sz w:val="24"/>
          <w:szCs w:val="24"/>
          <w:highlight w:val="none"/>
        </w:rPr>
        <w:t>经磋商确定最终采购需求和提交最后报价的供应商后，由磋商小组采用综合评分法对提交最后报价的供应商的响应文件和最后报价进行综合评分。</w:t>
      </w:r>
    </w:p>
    <w:p w14:paraId="5C7E07A9">
      <w:pPr>
        <w:spacing w:line="460" w:lineRule="exact"/>
        <w:ind w:firstLine="480" w:firstLineChars="200"/>
        <w:outlineLvl w:val="9"/>
        <w:rPr>
          <w:rFonts w:ascii="宋体" w:hAnsi="宋体"/>
          <w:sz w:val="24"/>
          <w:szCs w:val="24"/>
          <w:highlight w:val="none"/>
        </w:rPr>
      </w:pPr>
      <w:r>
        <w:rPr>
          <w:rFonts w:ascii="宋体" w:hAnsi="宋体"/>
          <w:sz w:val="24"/>
          <w:szCs w:val="24"/>
          <w:highlight w:val="none"/>
        </w:rPr>
        <w:t>综合评分法，是指响应文件满足磋商文件全部实质性要求且按评审因素的量化指标评审得分最高的供应商为成交候选供应商的评审方法。</w:t>
      </w:r>
    </w:p>
    <w:p w14:paraId="0D97763C">
      <w:pPr>
        <w:spacing w:line="460" w:lineRule="exact"/>
        <w:ind w:firstLine="480" w:firstLineChars="200"/>
        <w:outlineLvl w:val="9"/>
        <w:rPr>
          <w:rFonts w:ascii="宋体" w:hAnsi="宋体"/>
          <w:sz w:val="24"/>
          <w:szCs w:val="24"/>
          <w:highlight w:val="none"/>
        </w:rPr>
      </w:pPr>
      <w:r>
        <w:rPr>
          <w:rFonts w:ascii="宋体" w:hAnsi="宋体"/>
          <w:sz w:val="24"/>
          <w:szCs w:val="24"/>
          <w:highlight w:val="none"/>
        </w:rPr>
        <w:t>2</w:t>
      </w:r>
      <w:r>
        <w:rPr>
          <w:rFonts w:hint="eastAsia" w:ascii="宋体" w:hAnsi="宋体"/>
          <w:sz w:val="24"/>
          <w:szCs w:val="24"/>
          <w:highlight w:val="none"/>
        </w:rPr>
        <w:t>、</w:t>
      </w:r>
      <w:r>
        <w:rPr>
          <w:rFonts w:ascii="宋体" w:hAnsi="宋体"/>
          <w:sz w:val="24"/>
          <w:szCs w:val="24"/>
          <w:highlight w:val="none"/>
        </w:rPr>
        <w:t>评审时，磋商小组各成员应当独立对每个有效响应的文件进行评价、打分，然后汇总每个供应商每项评分因素的得分。</w:t>
      </w:r>
    </w:p>
    <w:p w14:paraId="6EABD7B3">
      <w:pPr>
        <w:spacing w:line="460" w:lineRule="exact"/>
        <w:ind w:firstLine="480" w:firstLineChars="200"/>
        <w:outlineLvl w:val="9"/>
        <w:rPr>
          <w:rFonts w:ascii="宋体" w:hAnsi="宋体"/>
          <w:sz w:val="24"/>
          <w:szCs w:val="24"/>
          <w:highlight w:val="none"/>
        </w:rPr>
      </w:pPr>
      <w:r>
        <w:rPr>
          <w:rFonts w:ascii="宋体" w:hAnsi="宋体"/>
          <w:sz w:val="24"/>
          <w:szCs w:val="24"/>
          <w:highlight w:val="none"/>
        </w:rPr>
        <w:t>3</w:t>
      </w:r>
      <w:r>
        <w:rPr>
          <w:rFonts w:hint="eastAsia" w:ascii="宋体" w:hAnsi="宋体"/>
          <w:sz w:val="24"/>
          <w:szCs w:val="24"/>
          <w:highlight w:val="none"/>
        </w:rPr>
        <w:t>、</w:t>
      </w:r>
      <w:r>
        <w:rPr>
          <w:rFonts w:ascii="宋体" w:hAnsi="宋体"/>
          <w:sz w:val="24"/>
          <w:szCs w:val="24"/>
          <w:highlight w:val="none"/>
        </w:rPr>
        <w:t>符合《政府采购竞争性磋商采购方式管理暂行办法》（财库[2014]214号）中第三条第三项的规定和执行统一价格标准的项目，其价格不列为评分因素。有特殊情况需要在上述规定范围外设定价格分权重的，应当经本级人民政府财政部门审核同意。</w:t>
      </w:r>
    </w:p>
    <w:p w14:paraId="529BD2A8">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1"/>
        <w:rPr>
          <w:rFonts w:ascii="宋体" w:hAnsi="宋体"/>
          <w:b/>
          <w:bCs/>
          <w:sz w:val="30"/>
          <w:szCs w:val="30"/>
          <w:highlight w:val="none"/>
        </w:rPr>
      </w:pPr>
      <w:bookmarkStart w:id="190" w:name="_Toc26326"/>
      <w:r>
        <w:rPr>
          <w:rFonts w:ascii="宋体" w:hAnsi="宋体"/>
          <w:b/>
          <w:bCs/>
          <w:sz w:val="30"/>
          <w:szCs w:val="30"/>
          <w:highlight w:val="none"/>
        </w:rPr>
        <w:t>二、</w:t>
      </w:r>
      <w:r>
        <w:rPr>
          <w:rFonts w:hint="eastAsia" w:ascii="宋体" w:hAnsi="宋体"/>
          <w:b/>
          <w:bCs/>
          <w:sz w:val="30"/>
          <w:szCs w:val="30"/>
          <w:highlight w:val="none"/>
          <w:lang w:val="en-US" w:eastAsia="zh-CN"/>
        </w:rPr>
        <w:t>资格审查及</w:t>
      </w:r>
      <w:r>
        <w:rPr>
          <w:rFonts w:ascii="宋体" w:hAnsi="宋体"/>
          <w:b/>
          <w:bCs/>
          <w:sz w:val="30"/>
          <w:szCs w:val="30"/>
          <w:highlight w:val="none"/>
        </w:rPr>
        <w:t>综合评分细则表</w:t>
      </w:r>
      <w:bookmarkEnd w:id="190"/>
    </w:p>
    <w:p w14:paraId="36C0BECD">
      <w:pPr>
        <w:tabs>
          <w:tab w:val="left" w:pos="360"/>
          <w:tab w:val="left" w:pos="900"/>
        </w:tabs>
        <w:snapToGrid w:val="0"/>
        <w:spacing w:line="360" w:lineRule="auto"/>
        <w:jc w:val="center"/>
        <w:outlineLvl w:val="1"/>
        <w:rPr>
          <w:rFonts w:hint="eastAsia" w:ascii="仿宋" w:hAnsi="仿宋" w:eastAsia="仿宋" w:cs="仿宋"/>
          <w:b/>
          <w:sz w:val="24"/>
          <w:szCs w:val="24"/>
          <w:highlight w:val="none"/>
        </w:rPr>
      </w:pPr>
      <w:bookmarkStart w:id="191" w:name="_Toc12532"/>
      <w:r>
        <w:rPr>
          <w:rFonts w:hint="eastAsia" w:ascii="仿宋" w:hAnsi="仿宋" w:eastAsia="仿宋" w:cs="仿宋"/>
          <w:b/>
          <w:sz w:val="24"/>
          <w:szCs w:val="24"/>
          <w:highlight w:val="none"/>
        </w:rPr>
        <w:t>资格审查要求</w:t>
      </w:r>
    </w:p>
    <w:tbl>
      <w:tblPr>
        <w:tblStyle w:val="1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96"/>
        <w:gridCol w:w="2104"/>
        <w:gridCol w:w="5977"/>
        <w:gridCol w:w="884"/>
      </w:tblGrid>
      <w:tr w14:paraId="5A30F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noWrap w:val="0"/>
            <w:vAlign w:val="center"/>
          </w:tcPr>
          <w:p w14:paraId="29C4D4B6">
            <w:pPr>
              <w:tabs>
                <w:tab w:val="left" w:pos="1080"/>
              </w:tabs>
              <w:snapToGrid w:val="0"/>
              <w:jc w:val="center"/>
              <w:rPr>
                <w:rFonts w:hint="eastAsia" w:ascii="仿宋" w:hAnsi="仿宋" w:eastAsia="仿宋" w:cs="仿宋"/>
                <w:b/>
                <w:sz w:val="24"/>
                <w:szCs w:val="24"/>
                <w:highlight w:val="none"/>
              </w:rPr>
            </w:pPr>
            <w:bookmarkStart w:id="192" w:name="_Hlt487972895"/>
            <w:bookmarkEnd w:id="192"/>
            <w:r>
              <w:rPr>
                <w:rFonts w:hint="eastAsia" w:ascii="仿宋" w:hAnsi="仿宋" w:eastAsia="仿宋" w:cs="仿宋"/>
                <w:b/>
                <w:sz w:val="24"/>
                <w:szCs w:val="24"/>
                <w:highlight w:val="none"/>
              </w:rPr>
              <w:t>序号</w:t>
            </w:r>
          </w:p>
        </w:tc>
        <w:tc>
          <w:tcPr>
            <w:tcW w:w="1067" w:type="pct"/>
            <w:noWrap w:val="0"/>
            <w:vAlign w:val="center"/>
          </w:tcPr>
          <w:p w14:paraId="1C592309">
            <w:pPr>
              <w:tabs>
                <w:tab w:val="left" w:pos="1080"/>
              </w:tabs>
              <w:snapToGrid w:val="0"/>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审查因素</w:t>
            </w:r>
          </w:p>
        </w:tc>
        <w:tc>
          <w:tcPr>
            <w:tcW w:w="3030" w:type="pct"/>
            <w:noWrap w:val="0"/>
            <w:vAlign w:val="center"/>
          </w:tcPr>
          <w:p w14:paraId="597BDFDC">
            <w:pPr>
              <w:tabs>
                <w:tab w:val="left" w:pos="1080"/>
              </w:tabs>
              <w:snapToGrid w:val="0"/>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审查内容</w:t>
            </w:r>
          </w:p>
        </w:tc>
        <w:tc>
          <w:tcPr>
            <w:tcW w:w="448" w:type="pct"/>
            <w:noWrap w:val="0"/>
            <w:vAlign w:val="center"/>
          </w:tcPr>
          <w:p w14:paraId="42463914">
            <w:pPr>
              <w:tabs>
                <w:tab w:val="left" w:pos="1080"/>
              </w:tabs>
              <w:snapToGrid w:val="0"/>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格式要求</w:t>
            </w:r>
          </w:p>
        </w:tc>
      </w:tr>
      <w:tr w14:paraId="44897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2AD44BB5">
            <w:pPr>
              <w:tabs>
                <w:tab w:val="left" w:pos="1080"/>
              </w:tabs>
              <w:snapToGrid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1067" w:type="pct"/>
            <w:noWrap w:val="0"/>
            <w:vAlign w:val="center"/>
          </w:tcPr>
          <w:p w14:paraId="0BDC4D28">
            <w:pPr>
              <w:tabs>
                <w:tab w:val="left" w:pos="1080"/>
              </w:tabs>
              <w:snapToGrid w:val="0"/>
              <w:spacing w:line="240" w:lineRule="auto"/>
              <w:rPr>
                <w:rFonts w:hint="eastAsia" w:ascii="仿宋" w:hAnsi="仿宋" w:eastAsia="仿宋" w:cs="仿宋"/>
                <w:sz w:val="24"/>
                <w:szCs w:val="24"/>
                <w:highlight w:val="none"/>
              </w:rPr>
            </w:pPr>
            <w:r>
              <w:rPr>
                <w:rFonts w:hint="eastAsia" w:ascii="仿宋" w:hAnsi="仿宋" w:eastAsia="仿宋" w:cs="仿宋"/>
                <w:i w:val="0"/>
                <w:iCs w:val="0"/>
                <w:caps w:val="0"/>
                <w:color w:val="000000"/>
                <w:spacing w:val="0"/>
                <w:sz w:val="24"/>
                <w:szCs w:val="24"/>
                <w:highlight w:val="none"/>
                <w:lang w:val="en-US" w:eastAsia="zh-CN"/>
              </w:rPr>
              <w:t>具有独立承担民事责任的能力</w:t>
            </w:r>
          </w:p>
        </w:tc>
        <w:tc>
          <w:tcPr>
            <w:tcW w:w="3030" w:type="pct"/>
            <w:noWrap w:val="0"/>
            <w:vAlign w:val="center"/>
          </w:tcPr>
          <w:p w14:paraId="6BD37956">
            <w:pPr>
              <w:pStyle w:val="4"/>
              <w:keepNext w:val="0"/>
              <w:keepLines w:val="0"/>
              <w:pageBreakBefore w:val="0"/>
              <w:numPr>
                <w:ilvl w:val="0"/>
                <w:numId w:val="0"/>
              </w:numPr>
              <w:kinsoku/>
              <w:wordWrap/>
              <w:overflowPunct w:val="0"/>
              <w:topLinePunct w:val="0"/>
              <w:autoSpaceDE/>
              <w:autoSpaceDN/>
              <w:bidi w:val="0"/>
              <w:adjustRightInd/>
              <w:snapToGrid w:val="0"/>
              <w:spacing w:line="300" w:lineRule="exact"/>
              <w:ind w:leftChars="0" w:right="-58" w:rightChars="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提供有效期内且年检合格的营业执照；</w:t>
            </w:r>
          </w:p>
        </w:tc>
        <w:tc>
          <w:tcPr>
            <w:tcW w:w="448" w:type="pct"/>
            <w:noWrap w:val="0"/>
            <w:vAlign w:val="center"/>
          </w:tcPr>
          <w:p w14:paraId="6B8DA4F0">
            <w:pPr>
              <w:tabs>
                <w:tab w:val="left" w:pos="1080"/>
              </w:tabs>
              <w:snapToGrid w:val="0"/>
              <w:spacing w:line="240" w:lineRule="auto"/>
              <w:rPr>
                <w:rFonts w:hint="eastAsia" w:ascii="仿宋" w:hAnsi="仿宋" w:eastAsia="仿宋" w:cs="仿宋"/>
                <w:sz w:val="24"/>
                <w:szCs w:val="24"/>
                <w:highlight w:val="none"/>
              </w:rPr>
            </w:pPr>
          </w:p>
        </w:tc>
      </w:tr>
      <w:tr w14:paraId="686AB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3910D3BC">
            <w:pPr>
              <w:tabs>
                <w:tab w:val="left" w:pos="1080"/>
              </w:tabs>
              <w:snapToGrid w:val="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2</w:t>
            </w:r>
          </w:p>
        </w:tc>
        <w:tc>
          <w:tcPr>
            <w:tcW w:w="1067" w:type="pct"/>
            <w:noWrap w:val="0"/>
            <w:vAlign w:val="center"/>
          </w:tcPr>
          <w:p w14:paraId="0D1A5B8F">
            <w:pPr>
              <w:tabs>
                <w:tab w:val="left" w:pos="1080"/>
              </w:tabs>
              <w:snapToGrid w:val="0"/>
              <w:spacing w:line="240" w:lineRule="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有依法缴纳税收和社会保障资金的良好记录</w:t>
            </w:r>
          </w:p>
        </w:tc>
        <w:tc>
          <w:tcPr>
            <w:tcW w:w="3030" w:type="pct"/>
            <w:noWrap w:val="0"/>
            <w:vAlign w:val="center"/>
          </w:tcPr>
          <w:p w14:paraId="423941F3">
            <w:pPr>
              <w:pStyle w:val="4"/>
              <w:keepNext w:val="0"/>
              <w:keepLines w:val="0"/>
              <w:pageBreakBefore w:val="0"/>
              <w:kinsoku/>
              <w:wordWrap/>
              <w:overflowPunct w:val="0"/>
              <w:topLinePunct w:val="0"/>
              <w:autoSpaceDE/>
              <w:autoSpaceDN/>
              <w:bidi w:val="0"/>
              <w:adjustRightInd/>
              <w:snapToGrid w:val="0"/>
              <w:spacing w:line="400" w:lineRule="exact"/>
              <w:ind w:left="0"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kern w:val="2"/>
                <w:sz w:val="24"/>
                <w:szCs w:val="24"/>
                <w:highlight w:val="none"/>
                <w:lang w:val="en-US" w:eastAsia="zh-CN" w:bidi="ar-SA"/>
              </w:rPr>
              <w:t>有依法缴纳税收和社会保障资金的良好记录：提供近3个月内任意1个月的缴纳税收的完税证明或税务部门出具的纳税证明，（新成立不足 3 个月的按实际情况发生提供，成立时间超过3个月的零申报的需提供依法报税资料）如依法免税的，应提供相应文件证明；提供本单位的社保缴纳证明或被委托人近3个月内任意一个月的缴纳社保证明（社保缴费凭证或个人明细表），成立不足三个月的按实际提供，如依法不需要缴纳社会保障资金的，应提供相应文件证明。</w:t>
            </w:r>
          </w:p>
        </w:tc>
        <w:tc>
          <w:tcPr>
            <w:tcW w:w="448" w:type="pct"/>
            <w:noWrap w:val="0"/>
            <w:vAlign w:val="center"/>
          </w:tcPr>
          <w:p w14:paraId="06C49A7B">
            <w:pPr>
              <w:tabs>
                <w:tab w:val="left" w:pos="1080"/>
              </w:tabs>
              <w:snapToGrid w:val="0"/>
              <w:spacing w:line="240" w:lineRule="auto"/>
              <w:rPr>
                <w:rFonts w:hint="eastAsia" w:ascii="仿宋" w:hAnsi="仿宋" w:eastAsia="仿宋" w:cs="仿宋"/>
                <w:sz w:val="24"/>
                <w:szCs w:val="24"/>
                <w:highlight w:val="none"/>
              </w:rPr>
            </w:pPr>
          </w:p>
        </w:tc>
      </w:tr>
      <w:tr w14:paraId="0416D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422EF747">
            <w:pPr>
              <w:tabs>
                <w:tab w:val="left" w:pos="1080"/>
              </w:tabs>
              <w:snapToGrid w:val="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1067" w:type="pct"/>
            <w:noWrap w:val="0"/>
            <w:vAlign w:val="center"/>
          </w:tcPr>
          <w:p w14:paraId="33B98CA7">
            <w:pPr>
              <w:tabs>
                <w:tab w:val="left" w:pos="1080"/>
              </w:tabs>
              <w:snapToGrid w:val="0"/>
              <w:spacing w:line="24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具有良好的商业信誉和健全的财务会计制度</w:t>
            </w:r>
          </w:p>
        </w:tc>
        <w:tc>
          <w:tcPr>
            <w:tcW w:w="3030" w:type="pct"/>
            <w:noWrap w:val="0"/>
            <w:vAlign w:val="center"/>
          </w:tcPr>
          <w:p w14:paraId="34A3A03D">
            <w:pPr>
              <w:tabs>
                <w:tab w:val="left" w:pos="1080"/>
                <w:tab w:val="left" w:pos="5880"/>
              </w:tabs>
              <w:snapToGrid w:val="0"/>
              <w:spacing w:line="240" w:lineRule="auto"/>
              <w:ind w:left="16" w:leftChars="0" w:right="-58" w:rightChars="0" w:hanging="16" w:hangingChars="7"/>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具有良好的商业信誉和健全的财务会计制度：提供2025年度经第三方审计机构出具的在注册会计师行业统一监管平台备案赋码的审计报告，供应商是法人的，应提供经第三方审计机构出具的在注册会计师行业统一监管平台备案赋码的审计报告；供应商是其他组织或者自然人的，应提供第三方审计机构出具的在注册会计师行业统一监管平台备案赋码的审计报告或者银行出具的资信证明]；如新成立不足一年的企业，只需提供从取得营业执照起的基本开户银行出具的资信证明；财务会计制度单独提供。</w:t>
            </w:r>
          </w:p>
        </w:tc>
        <w:tc>
          <w:tcPr>
            <w:tcW w:w="448" w:type="pct"/>
            <w:noWrap w:val="0"/>
            <w:vAlign w:val="center"/>
          </w:tcPr>
          <w:p w14:paraId="3F9297ED">
            <w:pPr>
              <w:tabs>
                <w:tab w:val="left" w:pos="1080"/>
              </w:tabs>
              <w:snapToGrid w:val="0"/>
              <w:spacing w:line="240" w:lineRule="auto"/>
              <w:rPr>
                <w:rFonts w:hint="eastAsia" w:ascii="仿宋" w:hAnsi="仿宋" w:eastAsia="仿宋" w:cs="仿宋"/>
                <w:sz w:val="24"/>
                <w:szCs w:val="24"/>
                <w:highlight w:val="none"/>
              </w:rPr>
            </w:pPr>
          </w:p>
        </w:tc>
      </w:tr>
      <w:tr w14:paraId="28BCA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72BCA175">
            <w:pPr>
              <w:tabs>
                <w:tab w:val="left" w:pos="1080"/>
              </w:tabs>
              <w:snapToGrid w:val="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1067" w:type="pct"/>
            <w:noWrap w:val="0"/>
            <w:vAlign w:val="center"/>
          </w:tcPr>
          <w:p w14:paraId="755676D2">
            <w:pPr>
              <w:tabs>
                <w:tab w:val="left" w:pos="1080"/>
                <w:tab w:val="left" w:pos="5880"/>
              </w:tabs>
              <w:snapToGrid w:val="0"/>
              <w:spacing w:line="240" w:lineRule="auto"/>
              <w:ind w:left="16" w:leftChars="0" w:right="-58" w:rightChars="0" w:hanging="16" w:hangingChars="7"/>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履行合同所必需的设备和专业技术能力</w:t>
            </w:r>
          </w:p>
        </w:tc>
        <w:tc>
          <w:tcPr>
            <w:tcW w:w="3030" w:type="pct"/>
            <w:noWrap w:val="0"/>
            <w:vAlign w:val="center"/>
          </w:tcPr>
          <w:p w14:paraId="68E93E7C">
            <w:pPr>
              <w:tabs>
                <w:tab w:val="left" w:pos="1080"/>
                <w:tab w:val="left" w:pos="5880"/>
              </w:tabs>
              <w:snapToGrid w:val="0"/>
              <w:spacing w:line="240" w:lineRule="auto"/>
              <w:ind w:left="16" w:leftChars="0" w:right="-58" w:rightChars="0" w:hanging="16" w:hangingChars="7"/>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提供履行合同所必需的设备和专业技术能力的书面承诺函</w:t>
            </w:r>
            <w:r>
              <w:rPr>
                <w:rFonts w:hint="eastAsia" w:ascii="仿宋" w:hAnsi="仿宋" w:eastAsia="仿宋" w:cs="仿宋"/>
                <w:sz w:val="24"/>
                <w:szCs w:val="24"/>
                <w:highlight w:val="none"/>
                <w:lang w:val="zh-CN" w:eastAsia="zh-CN"/>
              </w:rPr>
              <w:t>并加盖单位公章</w:t>
            </w:r>
            <w:r>
              <w:rPr>
                <w:rFonts w:hint="eastAsia" w:ascii="仿宋" w:hAnsi="仿宋" w:eastAsia="仿宋" w:cs="仿宋"/>
                <w:sz w:val="24"/>
                <w:szCs w:val="24"/>
                <w:highlight w:val="none"/>
                <w:lang w:val="en-US" w:eastAsia="zh-CN"/>
              </w:rPr>
              <w:t>；</w:t>
            </w:r>
          </w:p>
          <w:p w14:paraId="67812218">
            <w:pPr>
              <w:tabs>
                <w:tab w:val="left" w:pos="1080"/>
                <w:tab w:val="left" w:pos="5880"/>
              </w:tabs>
              <w:snapToGrid w:val="0"/>
              <w:spacing w:line="240" w:lineRule="auto"/>
              <w:ind w:left="16" w:leftChars="0" w:right="-58" w:rightChars="0" w:hanging="16" w:hangingChars="7"/>
              <w:rPr>
                <w:rFonts w:hint="eastAsia" w:ascii="仿宋" w:hAnsi="仿宋" w:eastAsia="仿宋" w:cs="仿宋"/>
                <w:sz w:val="24"/>
                <w:szCs w:val="24"/>
                <w:highlight w:val="none"/>
                <w:lang w:val="en-US" w:eastAsia="zh-CN"/>
              </w:rPr>
            </w:pPr>
          </w:p>
        </w:tc>
        <w:tc>
          <w:tcPr>
            <w:tcW w:w="448" w:type="pct"/>
            <w:noWrap w:val="0"/>
            <w:vAlign w:val="center"/>
          </w:tcPr>
          <w:p w14:paraId="7C1BE47D">
            <w:pPr>
              <w:tabs>
                <w:tab w:val="left" w:pos="1080"/>
              </w:tabs>
              <w:snapToGrid w:val="0"/>
              <w:spacing w:line="240" w:lineRule="auto"/>
              <w:rPr>
                <w:rFonts w:hint="eastAsia" w:ascii="仿宋" w:hAnsi="仿宋" w:eastAsia="仿宋" w:cs="仿宋"/>
                <w:sz w:val="24"/>
                <w:szCs w:val="24"/>
                <w:highlight w:val="none"/>
                <w:lang w:val="en-US" w:eastAsia="zh-CN"/>
              </w:rPr>
            </w:pPr>
          </w:p>
        </w:tc>
      </w:tr>
      <w:tr w14:paraId="6096A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256D07D7">
            <w:pPr>
              <w:tabs>
                <w:tab w:val="left" w:pos="1080"/>
              </w:tabs>
              <w:snapToGrid w:val="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p>
        </w:tc>
        <w:tc>
          <w:tcPr>
            <w:tcW w:w="1067" w:type="pct"/>
            <w:noWrap w:val="0"/>
            <w:vAlign w:val="center"/>
          </w:tcPr>
          <w:p w14:paraId="6768BA3F">
            <w:pPr>
              <w:tabs>
                <w:tab w:val="left" w:pos="1080"/>
              </w:tabs>
              <w:snapToGrid w:val="0"/>
              <w:spacing w:line="240" w:lineRule="auto"/>
              <w:rPr>
                <w:rFonts w:hint="eastAsia" w:ascii="仿宋" w:hAnsi="仿宋" w:eastAsia="仿宋" w:cs="仿宋"/>
                <w:sz w:val="24"/>
                <w:szCs w:val="24"/>
                <w:highlight w:val="none"/>
              </w:rPr>
            </w:pPr>
            <w:r>
              <w:rPr>
                <w:rFonts w:hint="eastAsia" w:ascii="仿宋" w:hAnsi="仿宋" w:eastAsia="仿宋" w:cs="仿宋"/>
                <w:i w:val="0"/>
                <w:iCs w:val="0"/>
                <w:caps w:val="0"/>
                <w:color w:val="000000"/>
                <w:spacing w:val="0"/>
                <w:sz w:val="24"/>
                <w:szCs w:val="24"/>
                <w:highlight w:val="none"/>
                <w:lang w:val="en-US" w:eastAsia="zh-CN"/>
              </w:rPr>
              <w:t>参加采购活动前3年内，在经营活动中没有重大违法记录</w:t>
            </w:r>
          </w:p>
        </w:tc>
        <w:tc>
          <w:tcPr>
            <w:tcW w:w="3030" w:type="pct"/>
            <w:noWrap w:val="0"/>
            <w:vAlign w:val="center"/>
          </w:tcPr>
          <w:p w14:paraId="4E98455F">
            <w:pPr>
              <w:pStyle w:val="4"/>
              <w:keepNext w:val="0"/>
              <w:keepLines w:val="0"/>
              <w:pageBreakBefore w:val="0"/>
              <w:kinsoku/>
              <w:wordWrap/>
              <w:overflowPunct w:val="0"/>
              <w:topLinePunct w:val="0"/>
              <w:autoSpaceDE/>
              <w:autoSpaceDN/>
              <w:bidi w:val="0"/>
              <w:adjustRightInd/>
              <w:snapToGrid w:val="0"/>
              <w:spacing w:line="240" w:lineRule="auto"/>
              <w:ind w:left="0" w:firstLine="0" w:firstLineChars="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提供参加本次政府采购活动</w:t>
            </w:r>
            <w:r>
              <w:rPr>
                <w:rFonts w:hint="eastAsia" w:ascii="仿宋" w:hAnsi="仿宋" w:eastAsia="仿宋" w:cs="仿宋"/>
                <w:i w:val="0"/>
                <w:iCs w:val="0"/>
                <w:caps w:val="0"/>
                <w:color w:val="000000"/>
                <w:spacing w:val="0"/>
                <w:sz w:val="24"/>
                <w:szCs w:val="24"/>
                <w:highlight w:val="none"/>
              </w:rPr>
              <w:t>前3年内，在经营活动中没有重大违法记录：</w:t>
            </w:r>
            <w:r>
              <w:rPr>
                <w:rFonts w:hint="eastAsia" w:ascii="仿宋" w:hAnsi="仿宋" w:eastAsia="仿宋" w:cs="仿宋"/>
                <w:sz w:val="24"/>
                <w:szCs w:val="24"/>
                <w:highlight w:val="none"/>
              </w:rPr>
              <w:t>提供参加本次政府采购活动前3年内在经营活动中没有重大违法记录的书面承诺函</w:t>
            </w:r>
            <w:r>
              <w:rPr>
                <w:rFonts w:hint="eastAsia" w:ascii="仿宋" w:hAnsi="仿宋" w:eastAsia="仿宋" w:cs="仿宋"/>
                <w:sz w:val="24"/>
                <w:highlight w:val="none"/>
                <w:lang w:val="zh-CN"/>
              </w:rPr>
              <w:t>并加盖单位公章</w:t>
            </w:r>
            <w:r>
              <w:rPr>
                <w:rFonts w:hint="eastAsia" w:ascii="仿宋" w:hAnsi="仿宋" w:eastAsia="仿宋" w:cs="仿宋"/>
                <w:i w:val="0"/>
                <w:iCs w:val="0"/>
                <w:caps w:val="0"/>
                <w:color w:val="000000"/>
                <w:spacing w:val="0"/>
                <w:sz w:val="24"/>
                <w:szCs w:val="24"/>
                <w:highlight w:val="none"/>
              </w:rPr>
              <w:t>。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c>
          <w:tcPr>
            <w:tcW w:w="448" w:type="pct"/>
            <w:noWrap w:val="0"/>
            <w:vAlign w:val="center"/>
          </w:tcPr>
          <w:p w14:paraId="03454EE1">
            <w:pPr>
              <w:tabs>
                <w:tab w:val="left" w:pos="1080"/>
              </w:tabs>
              <w:snapToGrid w:val="0"/>
              <w:spacing w:line="240" w:lineRule="auto"/>
              <w:rPr>
                <w:rFonts w:hint="eastAsia" w:ascii="仿宋" w:hAnsi="仿宋" w:eastAsia="仿宋" w:cs="仿宋"/>
                <w:sz w:val="24"/>
                <w:szCs w:val="24"/>
                <w:highlight w:val="none"/>
                <w:lang w:val="en-US" w:eastAsia="zh-CN"/>
              </w:rPr>
            </w:pPr>
          </w:p>
        </w:tc>
      </w:tr>
      <w:tr w14:paraId="10F07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6A11EF49">
            <w:pPr>
              <w:tabs>
                <w:tab w:val="left" w:pos="1080"/>
              </w:tabs>
              <w:snapToGrid w:val="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w:t>
            </w:r>
          </w:p>
        </w:tc>
        <w:tc>
          <w:tcPr>
            <w:tcW w:w="1067" w:type="pct"/>
            <w:noWrap w:val="0"/>
            <w:vAlign w:val="center"/>
          </w:tcPr>
          <w:p w14:paraId="627A3B88">
            <w:pPr>
              <w:tabs>
                <w:tab w:val="left" w:pos="1080"/>
              </w:tabs>
              <w:snapToGrid w:val="0"/>
              <w:spacing w:line="240" w:lineRule="auto"/>
              <w:rPr>
                <w:rFonts w:hint="eastAsia" w:ascii="仿宋" w:hAnsi="仿宋" w:eastAsia="仿宋" w:cs="仿宋"/>
                <w:i w:val="0"/>
                <w:iCs w:val="0"/>
                <w:caps w:val="0"/>
                <w:color w:val="000000"/>
                <w:spacing w:val="0"/>
                <w:sz w:val="24"/>
                <w:szCs w:val="24"/>
                <w:highlight w:val="none"/>
                <w:lang w:val="en-US" w:eastAsia="zh-CN"/>
              </w:rPr>
            </w:pPr>
            <w:r>
              <w:rPr>
                <w:rFonts w:hint="eastAsia" w:ascii="仿宋" w:hAnsi="仿宋" w:eastAsia="仿宋" w:cs="仿宋"/>
                <w:sz w:val="24"/>
                <w:szCs w:val="24"/>
                <w:highlight w:val="none"/>
              </w:rPr>
              <w:t>投标人信用记录</w:t>
            </w:r>
          </w:p>
        </w:tc>
        <w:tc>
          <w:tcPr>
            <w:tcW w:w="3030" w:type="pct"/>
            <w:noWrap w:val="0"/>
            <w:vAlign w:val="center"/>
          </w:tcPr>
          <w:p w14:paraId="18C531FA">
            <w:pPr>
              <w:pStyle w:val="4"/>
              <w:keepNext w:val="0"/>
              <w:keepLines w:val="0"/>
              <w:pageBreakBefore w:val="0"/>
              <w:kinsoku/>
              <w:wordWrap/>
              <w:overflowPunct w:val="0"/>
              <w:topLinePunct w:val="0"/>
              <w:autoSpaceDE/>
              <w:autoSpaceDN/>
              <w:bidi w:val="0"/>
              <w:adjustRightInd/>
              <w:snapToGrid w:val="0"/>
              <w:spacing w:line="300" w:lineRule="exact"/>
              <w:ind w:left="0" w:right="-58" w:rightChars="0" w:firstLine="0" w:firstLineChars="0"/>
              <w:textAlignment w:val="auto"/>
              <w:outlineLvl w:val="9"/>
              <w:rPr>
                <w:rFonts w:hint="eastAsia" w:ascii="仿宋" w:hAnsi="仿宋" w:eastAsia="仿宋" w:cs="仿宋"/>
                <w:sz w:val="24"/>
                <w:szCs w:val="24"/>
                <w:highlight w:val="none"/>
                <w:lang w:val="en-US" w:eastAsia="zh-CN"/>
              </w:rPr>
            </w:pPr>
            <w:r>
              <w:rPr>
                <w:rFonts w:hint="eastAsia" w:ascii="仿宋" w:hAnsi="仿宋" w:eastAsia="仿宋" w:cs="仿宋"/>
                <w:i w:val="0"/>
                <w:iCs w:val="0"/>
                <w:caps w:val="0"/>
                <w:color w:val="000000"/>
                <w:spacing w:val="0"/>
                <w:sz w:val="24"/>
                <w:szCs w:val="24"/>
                <w:highlight w:val="none"/>
                <w:lang w:val="zh-CN"/>
              </w:rPr>
              <w:t>凡拟参加本次招标项目的投标人，如在“信用中国”网站（www.creditchina.gov.cn）被列入失信被执行人、重大税收违法失信主体（</w:t>
            </w:r>
            <w:r>
              <w:rPr>
                <w:rFonts w:hint="eastAsia" w:ascii="仿宋" w:hAnsi="仿宋" w:eastAsia="仿宋" w:cs="仿宋"/>
                <w:i w:val="0"/>
                <w:iCs w:val="0"/>
                <w:caps w:val="0"/>
                <w:color w:val="000000"/>
                <w:spacing w:val="0"/>
                <w:sz w:val="24"/>
                <w:szCs w:val="24"/>
                <w:highlight w:val="none"/>
              </w:rPr>
              <w:t>进入信用中国网站</w:t>
            </w:r>
            <w:r>
              <w:rPr>
                <w:rFonts w:hint="eastAsia" w:ascii="仿宋" w:hAnsi="仿宋" w:eastAsia="仿宋" w:cs="仿宋"/>
                <w:i w:val="0"/>
                <w:iCs w:val="0"/>
                <w:caps w:val="0"/>
                <w:color w:val="000000"/>
                <w:spacing w:val="0"/>
                <w:sz w:val="24"/>
                <w:szCs w:val="24"/>
                <w:highlight w:val="none"/>
                <w:lang w:eastAsia="zh-CN"/>
              </w:rPr>
              <w:t>－</w:t>
            </w:r>
            <w:r>
              <w:rPr>
                <w:rFonts w:hint="eastAsia" w:ascii="仿宋" w:hAnsi="仿宋" w:eastAsia="仿宋" w:cs="仿宋"/>
                <w:i w:val="0"/>
                <w:iCs w:val="0"/>
                <w:caps w:val="0"/>
                <w:color w:val="000000"/>
                <w:spacing w:val="0"/>
                <w:sz w:val="24"/>
                <w:szCs w:val="24"/>
                <w:highlight w:val="none"/>
              </w:rPr>
              <w:t>信用服务-失信被执行人、重大税收违法失信主体</w:t>
            </w:r>
            <w:r>
              <w:rPr>
                <w:rFonts w:hint="eastAsia" w:ascii="仿宋" w:hAnsi="仿宋" w:eastAsia="仿宋" w:cs="仿宋"/>
                <w:i w:val="0"/>
                <w:iCs w:val="0"/>
                <w:caps w:val="0"/>
                <w:color w:val="000000"/>
                <w:spacing w:val="0"/>
                <w:sz w:val="24"/>
                <w:szCs w:val="24"/>
                <w:highlight w:val="none"/>
                <w:lang w:eastAsia="zh-CN"/>
              </w:rPr>
              <w:t>－</w:t>
            </w:r>
            <w:r>
              <w:rPr>
                <w:rFonts w:hint="eastAsia" w:ascii="仿宋" w:hAnsi="仿宋" w:eastAsia="仿宋" w:cs="仿宋"/>
                <w:i w:val="0"/>
                <w:iCs w:val="0"/>
                <w:caps w:val="0"/>
                <w:color w:val="000000"/>
                <w:spacing w:val="0"/>
                <w:sz w:val="24"/>
                <w:szCs w:val="24"/>
                <w:highlight w:val="none"/>
              </w:rPr>
              <w:t>查询、截图</w:t>
            </w:r>
            <w:r>
              <w:rPr>
                <w:rFonts w:hint="eastAsia" w:ascii="仿宋" w:hAnsi="仿宋" w:eastAsia="仿宋" w:cs="仿宋"/>
                <w:i w:val="0"/>
                <w:iCs w:val="0"/>
                <w:caps w:val="0"/>
                <w:color w:val="000000"/>
                <w:spacing w:val="0"/>
                <w:sz w:val="24"/>
                <w:szCs w:val="24"/>
                <w:highlight w:val="none"/>
                <w:lang w:eastAsia="zh-CN"/>
              </w:rPr>
              <w:t>）</w:t>
            </w:r>
            <w:r>
              <w:rPr>
                <w:rFonts w:hint="eastAsia" w:ascii="仿宋" w:hAnsi="仿宋" w:eastAsia="仿宋" w:cs="仿宋"/>
                <w:i w:val="0"/>
                <w:iCs w:val="0"/>
                <w:caps w:val="0"/>
                <w:color w:val="000000"/>
                <w:spacing w:val="0"/>
                <w:sz w:val="24"/>
                <w:szCs w:val="24"/>
                <w:highlight w:val="none"/>
                <w:lang w:val="zh-CN"/>
              </w:rPr>
              <w:t>、中国政府采购网（http://www.ccgp.gov.cn/search/cr/）严重违法失信行为记录名单的（尚在处罚期内的），将拒绝其参加本次招标活动。</w:t>
            </w:r>
          </w:p>
        </w:tc>
        <w:tc>
          <w:tcPr>
            <w:tcW w:w="448" w:type="pct"/>
            <w:noWrap w:val="0"/>
            <w:vAlign w:val="center"/>
          </w:tcPr>
          <w:p w14:paraId="744F1128">
            <w:pPr>
              <w:tabs>
                <w:tab w:val="left" w:pos="1080"/>
              </w:tabs>
              <w:snapToGrid w:val="0"/>
              <w:spacing w:line="240" w:lineRule="auto"/>
              <w:rPr>
                <w:rFonts w:hint="eastAsia" w:ascii="仿宋" w:hAnsi="仿宋" w:eastAsia="仿宋" w:cs="仿宋"/>
                <w:sz w:val="24"/>
                <w:szCs w:val="24"/>
                <w:highlight w:val="none"/>
              </w:rPr>
            </w:pPr>
          </w:p>
        </w:tc>
      </w:tr>
      <w:tr w14:paraId="1E2CD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83" w:hRule="atLeast"/>
        </w:trPr>
        <w:tc>
          <w:tcPr>
            <w:tcW w:w="454" w:type="pct"/>
            <w:noWrap w:val="0"/>
            <w:vAlign w:val="center"/>
          </w:tcPr>
          <w:p w14:paraId="7B0C5F9F">
            <w:pPr>
              <w:tabs>
                <w:tab w:val="left" w:pos="1080"/>
              </w:tabs>
              <w:snapToGrid w:val="0"/>
              <w:spacing w:line="240" w:lineRule="auto"/>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w:t>
            </w:r>
          </w:p>
        </w:tc>
        <w:tc>
          <w:tcPr>
            <w:tcW w:w="1067" w:type="pct"/>
            <w:noWrap w:val="0"/>
            <w:vAlign w:val="center"/>
          </w:tcPr>
          <w:p w14:paraId="582FCF74">
            <w:pPr>
              <w:tabs>
                <w:tab w:val="left" w:pos="1080"/>
              </w:tabs>
              <w:snapToGrid w:val="0"/>
              <w:spacing w:line="240" w:lineRule="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存在直接控股、管理关系</w:t>
            </w:r>
          </w:p>
        </w:tc>
        <w:tc>
          <w:tcPr>
            <w:tcW w:w="3030" w:type="pct"/>
            <w:noWrap w:val="0"/>
            <w:vAlign w:val="center"/>
          </w:tcPr>
          <w:p w14:paraId="04578DA9">
            <w:pPr>
              <w:tabs>
                <w:tab w:val="left" w:pos="1080"/>
                <w:tab w:val="left" w:pos="5880"/>
              </w:tabs>
              <w:snapToGrid w:val="0"/>
              <w:spacing w:line="240" w:lineRule="auto"/>
              <w:ind w:left="0" w:leftChars="0" w:right="-58" w:rightChars="0" w:firstLine="0" w:firstLineChars="0"/>
              <w:rPr>
                <w:rFonts w:hint="eastAsia" w:ascii="仿宋" w:hAnsi="仿宋" w:eastAsia="仿宋" w:cs="仿宋"/>
                <w:sz w:val="24"/>
                <w:szCs w:val="24"/>
                <w:highlight w:val="none"/>
              </w:rPr>
            </w:pPr>
            <w:r>
              <w:rPr>
                <w:rFonts w:hint="eastAsia" w:ascii="仿宋" w:hAnsi="仿宋" w:eastAsia="仿宋" w:cs="仿宋"/>
                <w:i w:val="0"/>
                <w:iCs w:val="0"/>
                <w:caps w:val="0"/>
                <w:color w:val="000000"/>
                <w:spacing w:val="0"/>
                <w:sz w:val="24"/>
                <w:szCs w:val="24"/>
                <w:highlight w:val="none"/>
                <w:lang w:val="en-US" w:eastAsia="zh-CN"/>
              </w:rPr>
              <w:t>企业负责人为同一人或者存在直接控股、管理关系的不同投标人，不得参加同一合同项下的政府采购活动。提供</w:t>
            </w:r>
            <w:r>
              <w:rPr>
                <w:rFonts w:hint="eastAsia" w:ascii="仿宋" w:hAnsi="仿宋" w:eastAsia="仿宋" w:cs="仿宋"/>
                <w:sz w:val="24"/>
                <w:szCs w:val="24"/>
                <w:highlight w:val="none"/>
              </w:rPr>
              <w:t>书面承诺函</w:t>
            </w:r>
            <w:r>
              <w:rPr>
                <w:rFonts w:hint="eastAsia" w:ascii="仿宋" w:hAnsi="仿宋" w:eastAsia="仿宋" w:cs="仿宋"/>
                <w:sz w:val="24"/>
                <w:highlight w:val="none"/>
                <w:lang w:val="zh-CN"/>
              </w:rPr>
              <w:t>并加盖单位公章</w:t>
            </w:r>
            <w:r>
              <w:rPr>
                <w:rFonts w:hint="eastAsia" w:ascii="仿宋" w:hAnsi="仿宋" w:eastAsia="仿宋" w:cs="仿宋"/>
                <w:i w:val="0"/>
                <w:iCs w:val="0"/>
                <w:caps w:val="0"/>
                <w:color w:val="000000"/>
                <w:spacing w:val="0"/>
                <w:sz w:val="24"/>
                <w:szCs w:val="24"/>
                <w:highlight w:val="none"/>
                <w:lang w:val="en-US" w:eastAsia="zh-CN"/>
              </w:rPr>
              <w:t>否则，皆取消投标资格。</w:t>
            </w:r>
          </w:p>
        </w:tc>
        <w:tc>
          <w:tcPr>
            <w:tcW w:w="448" w:type="pct"/>
            <w:noWrap w:val="0"/>
            <w:vAlign w:val="center"/>
          </w:tcPr>
          <w:p w14:paraId="704D4DCE">
            <w:pPr>
              <w:tabs>
                <w:tab w:val="left" w:pos="1080"/>
              </w:tabs>
              <w:snapToGrid w:val="0"/>
              <w:spacing w:line="240" w:lineRule="auto"/>
              <w:rPr>
                <w:rFonts w:hint="eastAsia" w:ascii="仿宋" w:hAnsi="仿宋" w:eastAsia="仿宋" w:cs="仿宋"/>
                <w:sz w:val="24"/>
                <w:szCs w:val="24"/>
                <w:highlight w:val="none"/>
              </w:rPr>
            </w:pPr>
          </w:p>
        </w:tc>
      </w:tr>
      <w:tr w14:paraId="0A0B9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747ACA27">
            <w:pPr>
              <w:tabs>
                <w:tab w:val="left" w:pos="1080"/>
              </w:tabs>
              <w:snapToGrid w:val="0"/>
              <w:spacing w:line="240" w:lineRule="auto"/>
              <w:ind w:left="120" w:leftChars="0" w:right="62" w:rightChars="0" w:hanging="120" w:hangingChars="50"/>
              <w:jc w:val="center"/>
              <w:rPr>
                <w:rFonts w:hint="default"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8</w:t>
            </w:r>
          </w:p>
        </w:tc>
        <w:tc>
          <w:tcPr>
            <w:tcW w:w="1067" w:type="pct"/>
            <w:noWrap w:val="0"/>
            <w:vAlign w:val="center"/>
          </w:tcPr>
          <w:p w14:paraId="2ADD0FE8">
            <w:pPr>
              <w:tabs>
                <w:tab w:val="left" w:pos="1080"/>
              </w:tabs>
              <w:snapToGrid w:val="0"/>
              <w:spacing w:line="240" w:lineRule="auto"/>
              <w:rPr>
                <w:rFonts w:hint="eastAsia" w:ascii="仿宋" w:hAnsi="仿宋" w:eastAsia="仿宋" w:cs="仿宋"/>
                <w:i w:val="0"/>
                <w:iCs w:val="0"/>
                <w:caps w:val="0"/>
                <w:color w:val="000000"/>
                <w:spacing w:val="0"/>
                <w:sz w:val="24"/>
                <w:szCs w:val="24"/>
                <w:highlight w:val="none"/>
                <w:lang w:val="en-US" w:eastAsia="zh-CN"/>
              </w:rPr>
            </w:pPr>
            <w:r>
              <w:rPr>
                <w:rFonts w:hint="eastAsia" w:ascii="仿宋" w:hAnsi="仿宋" w:eastAsia="仿宋" w:cs="仿宋"/>
                <w:i w:val="0"/>
                <w:iCs w:val="0"/>
                <w:caps w:val="0"/>
                <w:color w:val="000000"/>
                <w:spacing w:val="0"/>
                <w:sz w:val="24"/>
                <w:szCs w:val="24"/>
                <w:highlight w:val="none"/>
                <w:lang w:val="en-US" w:eastAsia="zh-CN"/>
              </w:rPr>
              <w:t>投标保证金</w:t>
            </w:r>
          </w:p>
        </w:tc>
        <w:tc>
          <w:tcPr>
            <w:tcW w:w="3030" w:type="pct"/>
            <w:noWrap w:val="0"/>
            <w:vAlign w:val="center"/>
          </w:tcPr>
          <w:p w14:paraId="003B6693">
            <w:pPr>
              <w:tabs>
                <w:tab w:val="left" w:pos="1080"/>
              </w:tabs>
              <w:snapToGrid w:val="0"/>
              <w:spacing w:line="240" w:lineRule="auto"/>
              <w:rPr>
                <w:rFonts w:hint="eastAsia" w:ascii="仿宋" w:hAnsi="仿宋" w:eastAsia="仿宋" w:cs="仿宋"/>
                <w:i w:val="0"/>
                <w:iCs w:val="0"/>
                <w:caps w:val="0"/>
                <w:color w:val="000000"/>
                <w:spacing w:val="0"/>
                <w:sz w:val="24"/>
                <w:szCs w:val="24"/>
                <w:highlight w:val="none"/>
                <w:lang w:val="en-US" w:eastAsia="zh-CN"/>
              </w:rPr>
            </w:pPr>
            <w:r>
              <w:rPr>
                <w:rFonts w:hint="eastAsia" w:ascii="仿宋" w:hAnsi="仿宋" w:eastAsia="仿宋" w:cs="仿宋"/>
                <w:i w:val="0"/>
                <w:iCs w:val="0"/>
                <w:caps w:val="0"/>
                <w:color w:val="000000"/>
                <w:spacing w:val="0"/>
                <w:sz w:val="24"/>
                <w:szCs w:val="24"/>
                <w:highlight w:val="none"/>
                <w:lang w:val="en-US" w:eastAsia="zh-CN"/>
              </w:rPr>
              <w:t>10000元（大写：壹万元整）</w:t>
            </w:r>
          </w:p>
        </w:tc>
        <w:tc>
          <w:tcPr>
            <w:tcW w:w="448" w:type="pct"/>
            <w:noWrap w:val="0"/>
            <w:vAlign w:val="center"/>
          </w:tcPr>
          <w:p w14:paraId="260277AD">
            <w:pPr>
              <w:tabs>
                <w:tab w:val="left" w:pos="1080"/>
              </w:tabs>
              <w:snapToGrid w:val="0"/>
              <w:spacing w:line="240" w:lineRule="auto"/>
              <w:ind w:left="120" w:leftChars="0" w:right="62" w:rightChars="0" w:hanging="120" w:hangingChars="50"/>
              <w:rPr>
                <w:rFonts w:hint="eastAsia" w:ascii="仿宋" w:hAnsi="仿宋" w:eastAsia="仿宋" w:cs="仿宋"/>
                <w:i w:val="0"/>
                <w:iCs w:val="0"/>
                <w:caps w:val="0"/>
                <w:color w:val="000000"/>
                <w:spacing w:val="0"/>
                <w:kern w:val="2"/>
                <w:sz w:val="24"/>
                <w:szCs w:val="24"/>
                <w:highlight w:val="none"/>
                <w:lang w:val="en-US" w:eastAsia="zh-CN" w:bidi="ar-SA"/>
              </w:rPr>
            </w:pPr>
          </w:p>
        </w:tc>
      </w:tr>
    </w:tbl>
    <w:p w14:paraId="24F29097">
      <w:pPr>
        <w:jc w:val="center"/>
        <w:rPr>
          <w:rFonts w:hint="eastAsia" w:ascii="方正小标宋简体" w:hAnsi="方正小标宋简体" w:eastAsia="方正小标宋简体" w:cs="方正小标宋简体"/>
          <w:sz w:val="36"/>
          <w:szCs w:val="36"/>
          <w:lang w:val="en-US" w:eastAsia="zh-CN"/>
        </w:rPr>
      </w:pPr>
    </w:p>
    <w:p w14:paraId="088DF666">
      <w:pPr>
        <w:tabs>
          <w:tab w:val="left" w:pos="900"/>
          <w:tab w:val="left" w:pos="1080"/>
          <w:tab w:val="left" w:pos="1589"/>
        </w:tabs>
        <w:snapToGrid w:val="0"/>
        <w:spacing w:line="360" w:lineRule="auto"/>
        <w:ind w:leftChars="-170" w:hanging="357" w:hangingChars="148"/>
        <w:jc w:val="center"/>
        <w:rPr>
          <w:rFonts w:hint="eastAsia" w:ascii="仿宋" w:hAnsi="仿宋" w:eastAsia="仿宋" w:cs="仿宋"/>
          <w:b/>
          <w:sz w:val="24"/>
          <w:highlight w:val="none"/>
        </w:rPr>
      </w:pPr>
    </w:p>
    <w:p w14:paraId="31098B2A">
      <w:pPr>
        <w:tabs>
          <w:tab w:val="left" w:pos="900"/>
          <w:tab w:val="left" w:pos="1080"/>
          <w:tab w:val="left" w:pos="1589"/>
        </w:tabs>
        <w:snapToGrid w:val="0"/>
        <w:spacing w:line="360" w:lineRule="auto"/>
        <w:ind w:leftChars="-170" w:hanging="357" w:hangingChars="148"/>
        <w:jc w:val="center"/>
        <w:rPr>
          <w:rFonts w:hint="eastAsia" w:ascii="仿宋" w:hAnsi="仿宋" w:eastAsia="仿宋" w:cs="仿宋"/>
          <w:b/>
          <w:sz w:val="24"/>
          <w:highlight w:val="none"/>
        </w:rPr>
      </w:pPr>
    </w:p>
    <w:p w14:paraId="41CD3EAA">
      <w:pPr>
        <w:tabs>
          <w:tab w:val="left" w:pos="900"/>
          <w:tab w:val="left" w:pos="1080"/>
          <w:tab w:val="left" w:pos="1589"/>
        </w:tabs>
        <w:snapToGrid w:val="0"/>
        <w:spacing w:line="360" w:lineRule="auto"/>
        <w:ind w:leftChars="-170" w:hanging="357" w:hangingChars="148"/>
        <w:jc w:val="center"/>
        <w:rPr>
          <w:rFonts w:hint="eastAsia" w:ascii="仿宋" w:hAnsi="仿宋" w:eastAsia="仿宋" w:cs="仿宋"/>
          <w:b/>
          <w:sz w:val="24"/>
          <w:highlight w:val="none"/>
        </w:rPr>
      </w:pPr>
    </w:p>
    <w:p w14:paraId="01595DDE">
      <w:pPr>
        <w:tabs>
          <w:tab w:val="left" w:pos="900"/>
          <w:tab w:val="left" w:pos="1080"/>
          <w:tab w:val="left" w:pos="1589"/>
        </w:tabs>
        <w:snapToGrid w:val="0"/>
        <w:spacing w:line="360" w:lineRule="auto"/>
        <w:ind w:leftChars="-170" w:hanging="357" w:hangingChars="148"/>
        <w:jc w:val="center"/>
        <w:rPr>
          <w:rFonts w:hint="eastAsia" w:ascii="仿宋" w:hAnsi="仿宋" w:eastAsia="仿宋" w:cs="仿宋"/>
          <w:b/>
          <w:color w:val="000000"/>
          <w:sz w:val="24"/>
          <w:highlight w:val="none"/>
        </w:rPr>
      </w:pPr>
      <w:r>
        <w:rPr>
          <w:rFonts w:hint="eastAsia" w:ascii="仿宋" w:hAnsi="仿宋" w:eastAsia="仿宋" w:cs="仿宋"/>
          <w:b/>
          <w:sz w:val="24"/>
          <w:highlight w:val="none"/>
        </w:rPr>
        <w:t>符合性审查要求</w:t>
      </w:r>
    </w:p>
    <w:tbl>
      <w:tblPr>
        <w:tblStyle w:val="18"/>
        <w:tblW w:w="99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1943"/>
        <w:gridCol w:w="7214"/>
      </w:tblGrid>
      <w:tr w14:paraId="62F13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05" w:type="dxa"/>
            <w:noWrap w:val="0"/>
            <w:vAlign w:val="center"/>
          </w:tcPr>
          <w:p w14:paraId="00727CA8">
            <w:pPr>
              <w:widowControl/>
              <w:jc w:val="center"/>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序号</w:t>
            </w:r>
          </w:p>
        </w:tc>
        <w:tc>
          <w:tcPr>
            <w:tcW w:w="1943" w:type="dxa"/>
            <w:noWrap w:val="0"/>
            <w:vAlign w:val="center"/>
          </w:tcPr>
          <w:p w14:paraId="49CB1C32">
            <w:pPr>
              <w:widowControl/>
              <w:jc w:val="center"/>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审查因素</w:t>
            </w:r>
          </w:p>
        </w:tc>
        <w:tc>
          <w:tcPr>
            <w:tcW w:w="7214" w:type="dxa"/>
            <w:noWrap w:val="0"/>
            <w:vAlign w:val="center"/>
          </w:tcPr>
          <w:p w14:paraId="287F59B5">
            <w:pPr>
              <w:widowControl/>
              <w:jc w:val="center"/>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审查内容</w:t>
            </w:r>
          </w:p>
        </w:tc>
      </w:tr>
      <w:tr w14:paraId="63EB6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05" w:type="dxa"/>
            <w:noWrap w:val="0"/>
            <w:vAlign w:val="center"/>
          </w:tcPr>
          <w:p w14:paraId="7DFE9791">
            <w:pPr>
              <w:tabs>
                <w:tab w:val="left" w:pos="1080"/>
              </w:tabs>
              <w:snapToGrid w:val="0"/>
              <w:spacing w:line="240" w:lineRule="auto"/>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1</w:t>
            </w:r>
          </w:p>
        </w:tc>
        <w:tc>
          <w:tcPr>
            <w:tcW w:w="1943" w:type="dxa"/>
            <w:noWrap w:val="0"/>
            <w:vAlign w:val="center"/>
          </w:tcPr>
          <w:p w14:paraId="5C8AF76A">
            <w:pPr>
              <w:tabs>
                <w:tab w:val="left" w:pos="1080"/>
              </w:tabs>
              <w:snapToGri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投标完整性</w:t>
            </w:r>
          </w:p>
        </w:tc>
        <w:tc>
          <w:tcPr>
            <w:tcW w:w="7214" w:type="dxa"/>
            <w:noWrap w:val="0"/>
            <w:vAlign w:val="center"/>
          </w:tcPr>
          <w:p w14:paraId="6D6973A5">
            <w:pPr>
              <w:tabs>
                <w:tab w:val="left" w:pos="1080"/>
              </w:tabs>
              <w:snapToGrid w:val="0"/>
              <w:spacing w:line="240" w:lineRule="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投标文件是否不齐全或者内容虚假的；</w:t>
            </w:r>
          </w:p>
        </w:tc>
      </w:tr>
      <w:tr w14:paraId="2E3A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05" w:type="dxa"/>
            <w:noWrap w:val="0"/>
            <w:vAlign w:val="center"/>
          </w:tcPr>
          <w:p w14:paraId="50E74D89">
            <w:pPr>
              <w:tabs>
                <w:tab w:val="left" w:pos="1080"/>
              </w:tabs>
              <w:snapToGrid w:val="0"/>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1943" w:type="dxa"/>
            <w:noWrap w:val="0"/>
            <w:vAlign w:val="center"/>
          </w:tcPr>
          <w:p w14:paraId="0B9C9E68">
            <w:pPr>
              <w:tabs>
                <w:tab w:val="left" w:pos="1080"/>
              </w:tabs>
              <w:snapToGri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投标报价</w:t>
            </w:r>
          </w:p>
        </w:tc>
        <w:tc>
          <w:tcPr>
            <w:tcW w:w="7214" w:type="dxa"/>
            <w:noWrap w:val="0"/>
            <w:vAlign w:val="center"/>
          </w:tcPr>
          <w:p w14:paraId="32C29F05">
            <w:pPr>
              <w:tabs>
                <w:tab w:val="left" w:pos="1080"/>
              </w:tabs>
              <w:snapToGrid w:val="0"/>
              <w:spacing w:line="24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投标报价未超过招标文件中规定的项目/采购包预算金额或者项目/采购包最高限价；</w:t>
            </w:r>
          </w:p>
        </w:tc>
      </w:tr>
      <w:tr w14:paraId="2FB8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05" w:type="dxa"/>
            <w:noWrap w:val="0"/>
            <w:vAlign w:val="center"/>
          </w:tcPr>
          <w:p w14:paraId="7928125F">
            <w:pPr>
              <w:tabs>
                <w:tab w:val="left" w:pos="1080"/>
              </w:tabs>
              <w:snapToGrid w:val="0"/>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1943" w:type="dxa"/>
            <w:noWrap w:val="0"/>
            <w:vAlign w:val="center"/>
          </w:tcPr>
          <w:p w14:paraId="3A4BFFD8">
            <w:pPr>
              <w:tabs>
                <w:tab w:val="left" w:pos="1080"/>
              </w:tabs>
              <w:snapToGri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报价唯一性</w:t>
            </w:r>
          </w:p>
        </w:tc>
        <w:tc>
          <w:tcPr>
            <w:tcW w:w="7214" w:type="dxa"/>
            <w:noWrap w:val="0"/>
            <w:vAlign w:val="center"/>
          </w:tcPr>
          <w:p w14:paraId="232A96B0">
            <w:pPr>
              <w:tabs>
                <w:tab w:val="left" w:pos="1080"/>
              </w:tabs>
              <w:snapToGrid w:val="0"/>
              <w:spacing w:line="24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投标文件未出现可选择性或可调整的报价（招标文件另有规定的除外）；</w:t>
            </w:r>
          </w:p>
        </w:tc>
      </w:tr>
      <w:tr w14:paraId="6C267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05" w:type="dxa"/>
            <w:noWrap w:val="0"/>
            <w:vAlign w:val="center"/>
          </w:tcPr>
          <w:p w14:paraId="5B62F4E0">
            <w:pPr>
              <w:tabs>
                <w:tab w:val="left" w:pos="1080"/>
              </w:tabs>
              <w:snapToGrid w:val="0"/>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1943" w:type="dxa"/>
            <w:noWrap w:val="0"/>
            <w:vAlign w:val="center"/>
          </w:tcPr>
          <w:p w14:paraId="5CBF8D46">
            <w:pPr>
              <w:tabs>
                <w:tab w:val="left" w:pos="1080"/>
              </w:tabs>
              <w:snapToGri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投标有效期</w:t>
            </w:r>
          </w:p>
        </w:tc>
        <w:tc>
          <w:tcPr>
            <w:tcW w:w="7214" w:type="dxa"/>
            <w:noWrap w:val="0"/>
            <w:vAlign w:val="center"/>
          </w:tcPr>
          <w:p w14:paraId="03485D8E">
            <w:pPr>
              <w:tabs>
                <w:tab w:val="left" w:pos="1080"/>
              </w:tabs>
              <w:snapToGrid w:val="0"/>
              <w:spacing w:line="24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投标文件中承诺的投标有效期满足招标文件中载明的投标有效期的；</w:t>
            </w:r>
          </w:p>
        </w:tc>
      </w:tr>
      <w:tr w14:paraId="1279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05" w:type="dxa"/>
            <w:noWrap w:val="0"/>
            <w:vAlign w:val="center"/>
          </w:tcPr>
          <w:p w14:paraId="0AF015AD">
            <w:pPr>
              <w:tabs>
                <w:tab w:val="left" w:pos="1080"/>
              </w:tabs>
              <w:snapToGrid w:val="0"/>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p>
        </w:tc>
        <w:tc>
          <w:tcPr>
            <w:tcW w:w="1943" w:type="dxa"/>
            <w:noWrap w:val="0"/>
            <w:vAlign w:val="center"/>
          </w:tcPr>
          <w:p w14:paraId="23F0C841">
            <w:pPr>
              <w:tabs>
                <w:tab w:val="left" w:pos="1080"/>
              </w:tabs>
              <w:snapToGri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签署、盖章</w:t>
            </w:r>
          </w:p>
        </w:tc>
        <w:tc>
          <w:tcPr>
            <w:tcW w:w="7214" w:type="dxa"/>
            <w:noWrap w:val="0"/>
            <w:vAlign w:val="center"/>
          </w:tcPr>
          <w:p w14:paraId="2B1475C3">
            <w:pPr>
              <w:tabs>
                <w:tab w:val="left" w:pos="1080"/>
              </w:tabs>
              <w:snapToGrid w:val="0"/>
              <w:spacing w:line="24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按照招标文件要求签署、盖章的；</w:t>
            </w:r>
          </w:p>
        </w:tc>
      </w:tr>
      <w:tr w14:paraId="517D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05" w:type="dxa"/>
            <w:noWrap w:val="0"/>
            <w:vAlign w:val="center"/>
          </w:tcPr>
          <w:p w14:paraId="37F5539B">
            <w:pPr>
              <w:tabs>
                <w:tab w:val="left" w:pos="1080"/>
              </w:tabs>
              <w:snapToGrid w:val="0"/>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w:t>
            </w:r>
          </w:p>
        </w:tc>
        <w:tc>
          <w:tcPr>
            <w:tcW w:w="1943" w:type="dxa"/>
            <w:noWrap w:val="0"/>
            <w:vAlign w:val="center"/>
          </w:tcPr>
          <w:p w14:paraId="54F28A20">
            <w:pPr>
              <w:tabs>
                <w:tab w:val="left" w:pos="1080"/>
              </w:tabs>
              <w:snapToGri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附加条件</w:t>
            </w:r>
          </w:p>
        </w:tc>
        <w:tc>
          <w:tcPr>
            <w:tcW w:w="7214" w:type="dxa"/>
            <w:noWrap w:val="0"/>
            <w:vAlign w:val="center"/>
          </w:tcPr>
          <w:p w14:paraId="3523C292">
            <w:pPr>
              <w:tabs>
                <w:tab w:val="left" w:pos="1080"/>
              </w:tabs>
              <w:snapToGrid w:val="0"/>
              <w:spacing w:line="24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投标文件未含有采购人不能接受的附加条件的；</w:t>
            </w:r>
          </w:p>
        </w:tc>
      </w:tr>
      <w:tr w14:paraId="33A0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05" w:type="dxa"/>
            <w:noWrap w:val="0"/>
            <w:vAlign w:val="center"/>
          </w:tcPr>
          <w:p w14:paraId="683E908F">
            <w:pPr>
              <w:tabs>
                <w:tab w:val="left" w:pos="1080"/>
              </w:tabs>
              <w:snapToGrid w:val="0"/>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w:t>
            </w:r>
          </w:p>
        </w:tc>
        <w:tc>
          <w:tcPr>
            <w:tcW w:w="1943" w:type="dxa"/>
            <w:noWrap w:val="0"/>
            <w:vAlign w:val="center"/>
          </w:tcPr>
          <w:p w14:paraId="11170BC5">
            <w:pPr>
              <w:tabs>
                <w:tab w:val="left" w:pos="1080"/>
              </w:tabs>
              <w:snapToGri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其他无效情形</w:t>
            </w:r>
          </w:p>
        </w:tc>
        <w:tc>
          <w:tcPr>
            <w:tcW w:w="7214" w:type="dxa"/>
            <w:noWrap w:val="0"/>
            <w:vAlign w:val="center"/>
          </w:tcPr>
          <w:p w14:paraId="1E90565B">
            <w:pPr>
              <w:tabs>
                <w:tab w:val="left" w:pos="1080"/>
              </w:tabs>
              <w:snapToGrid w:val="0"/>
              <w:spacing w:line="24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投标人、投标文件不存在不符合</w:t>
            </w:r>
            <w:r>
              <w:rPr>
                <w:rFonts w:hint="eastAsia" w:ascii="仿宋" w:hAnsi="仿宋" w:eastAsia="仿宋" w:cs="仿宋"/>
                <w:sz w:val="24"/>
                <w:szCs w:val="24"/>
                <w:highlight w:val="none"/>
                <w:lang w:eastAsia="zh-CN"/>
              </w:rPr>
              <w:t>法律法规</w:t>
            </w:r>
            <w:r>
              <w:rPr>
                <w:rFonts w:hint="eastAsia" w:ascii="仿宋" w:hAnsi="仿宋" w:eastAsia="仿宋" w:cs="仿宋"/>
                <w:sz w:val="24"/>
                <w:szCs w:val="24"/>
                <w:highlight w:val="none"/>
              </w:rPr>
              <w:t>和招标文件规定的其他无效情形。</w:t>
            </w:r>
          </w:p>
        </w:tc>
      </w:tr>
      <w:tr w14:paraId="73C0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05" w:type="dxa"/>
            <w:noWrap w:val="0"/>
            <w:vAlign w:val="center"/>
          </w:tcPr>
          <w:p w14:paraId="4F176CBB">
            <w:pPr>
              <w:tabs>
                <w:tab w:val="left" w:pos="1080"/>
              </w:tabs>
              <w:snapToGrid w:val="0"/>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w:t>
            </w:r>
          </w:p>
        </w:tc>
        <w:tc>
          <w:tcPr>
            <w:tcW w:w="1943" w:type="dxa"/>
            <w:noWrap w:val="0"/>
            <w:vAlign w:val="center"/>
          </w:tcPr>
          <w:p w14:paraId="37F41989">
            <w:pPr>
              <w:tabs>
                <w:tab w:val="left" w:pos="1080"/>
              </w:tabs>
              <w:snapToGrid w:val="0"/>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合同履约期限</w:t>
            </w:r>
          </w:p>
        </w:tc>
        <w:tc>
          <w:tcPr>
            <w:tcW w:w="7214" w:type="dxa"/>
            <w:noWrap w:val="0"/>
            <w:vAlign w:val="center"/>
          </w:tcPr>
          <w:p w14:paraId="412806CB">
            <w:pPr>
              <w:tabs>
                <w:tab w:val="left" w:pos="1080"/>
              </w:tabs>
              <w:snapToGrid w:val="0"/>
              <w:spacing w:line="240" w:lineRule="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合同履约期限是否满足采购文件规定合同履约期限</w:t>
            </w:r>
          </w:p>
        </w:tc>
      </w:tr>
    </w:tbl>
    <w:p w14:paraId="500D376C">
      <w:pPr>
        <w:jc w:val="center"/>
        <w:rPr>
          <w:rFonts w:hint="eastAsia" w:ascii="方正小标宋简体" w:hAnsi="方正小标宋简体" w:eastAsia="方正小标宋简体" w:cs="方正小标宋简体"/>
          <w:sz w:val="36"/>
          <w:szCs w:val="36"/>
          <w:lang w:val="en-US" w:eastAsia="zh-CN"/>
        </w:rPr>
      </w:pPr>
    </w:p>
    <w:p w14:paraId="52182B99">
      <w:pP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br w:type="page"/>
      </w:r>
    </w:p>
    <w:p w14:paraId="7DD42798">
      <w:pPr>
        <w:jc w:val="center"/>
        <w:rPr>
          <w:rFonts w:hint="eastAsia" w:ascii="方正小标宋简体" w:hAnsi="方正小标宋简体" w:eastAsia="方正小标宋简体" w:cs="方正小标宋简体"/>
          <w:sz w:val="36"/>
          <w:szCs w:val="36"/>
          <w:lang w:val="en-US" w:eastAsia="zh-CN"/>
        </w:rPr>
      </w:pPr>
    </w:p>
    <w:p w14:paraId="3540DAA2">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评分标准</w:t>
      </w:r>
    </w:p>
    <w:tbl>
      <w:tblPr>
        <w:tblStyle w:val="67"/>
        <w:tblW w:w="101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7"/>
        <w:gridCol w:w="1780"/>
        <w:gridCol w:w="14"/>
        <w:gridCol w:w="6861"/>
      </w:tblGrid>
      <w:tr w14:paraId="20B1FF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4" w:hRule="atLeast"/>
        </w:trPr>
        <w:tc>
          <w:tcPr>
            <w:tcW w:w="1537" w:type="dxa"/>
            <w:tcBorders>
              <w:bottom w:val="single" w:color="auto" w:sz="4" w:space="0"/>
            </w:tcBorders>
            <w:vAlign w:val="top"/>
          </w:tcPr>
          <w:p w14:paraId="0AEE4E56">
            <w:pPr>
              <w:spacing w:before="52" w:line="210" w:lineRule="auto"/>
              <w:ind w:left="416"/>
              <w:rPr>
                <w:rFonts w:ascii="宋体" w:hAnsi="宋体" w:eastAsia="宋体" w:cs="宋体"/>
                <w:sz w:val="24"/>
                <w:szCs w:val="24"/>
              </w:rPr>
            </w:pPr>
            <w:r>
              <w:rPr>
                <w:rFonts w:ascii="宋体" w:hAnsi="宋体" w:eastAsia="宋体" w:cs="宋体"/>
                <w:spacing w:val="-4"/>
                <w:sz w:val="24"/>
                <w:szCs w:val="24"/>
              </w:rPr>
              <w:t>条款号</w:t>
            </w:r>
          </w:p>
        </w:tc>
        <w:tc>
          <w:tcPr>
            <w:tcW w:w="1780" w:type="dxa"/>
            <w:tcBorders>
              <w:bottom w:val="single" w:color="auto" w:sz="4" w:space="0"/>
            </w:tcBorders>
            <w:vAlign w:val="top"/>
          </w:tcPr>
          <w:p w14:paraId="12A7AB5C">
            <w:pPr>
              <w:spacing w:before="52" w:line="210" w:lineRule="auto"/>
              <w:ind w:left="422"/>
              <w:rPr>
                <w:rFonts w:ascii="宋体" w:hAnsi="宋体" w:eastAsia="宋体" w:cs="宋体"/>
                <w:sz w:val="24"/>
                <w:szCs w:val="24"/>
              </w:rPr>
            </w:pPr>
            <w:r>
              <w:rPr>
                <w:rFonts w:ascii="宋体" w:hAnsi="宋体" w:eastAsia="宋体" w:cs="宋体"/>
                <w:spacing w:val="-3"/>
                <w:sz w:val="24"/>
                <w:szCs w:val="24"/>
              </w:rPr>
              <w:t>评分因素</w:t>
            </w:r>
          </w:p>
        </w:tc>
        <w:tc>
          <w:tcPr>
            <w:tcW w:w="6875" w:type="dxa"/>
            <w:gridSpan w:val="2"/>
            <w:tcBorders>
              <w:bottom w:val="single" w:color="auto" w:sz="4" w:space="0"/>
            </w:tcBorders>
            <w:vAlign w:val="top"/>
          </w:tcPr>
          <w:p w14:paraId="1F2AAEDD">
            <w:pPr>
              <w:spacing w:before="52" w:line="210" w:lineRule="auto"/>
              <w:ind w:left="2679"/>
              <w:rPr>
                <w:rFonts w:ascii="宋体" w:hAnsi="宋体" w:eastAsia="宋体" w:cs="宋体"/>
                <w:sz w:val="24"/>
                <w:szCs w:val="24"/>
              </w:rPr>
            </w:pPr>
            <w:r>
              <w:rPr>
                <w:rFonts w:ascii="宋体" w:hAnsi="宋体" w:eastAsia="宋体" w:cs="宋体"/>
                <w:spacing w:val="-3"/>
                <w:sz w:val="24"/>
                <w:szCs w:val="24"/>
              </w:rPr>
              <w:t>评分标准</w:t>
            </w:r>
          </w:p>
        </w:tc>
      </w:tr>
      <w:tr w14:paraId="385EC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1537" w:type="dxa"/>
            <w:tcBorders>
              <w:top w:val="single" w:color="auto" w:sz="4" w:space="0"/>
              <w:left w:val="single" w:color="auto" w:sz="4" w:space="0"/>
              <w:bottom w:val="single" w:color="auto" w:sz="4" w:space="0"/>
              <w:right w:val="single" w:color="auto" w:sz="4" w:space="0"/>
            </w:tcBorders>
            <w:vAlign w:val="top"/>
          </w:tcPr>
          <w:p w14:paraId="30A2F3BC">
            <w:pPr>
              <w:spacing w:before="52" w:line="210" w:lineRule="auto"/>
              <w:jc w:val="center"/>
              <w:rPr>
                <w:rFonts w:hint="eastAsia" w:ascii="宋体" w:hAnsi="宋体" w:cs="宋体"/>
                <w:spacing w:val="-4"/>
                <w:sz w:val="24"/>
                <w:szCs w:val="24"/>
                <w:lang w:val="en-US" w:eastAsia="zh-CN"/>
              </w:rPr>
            </w:pPr>
          </w:p>
          <w:p w14:paraId="698CE794">
            <w:pPr>
              <w:spacing w:before="52" w:line="210" w:lineRule="auto"/>
              <w:jc w:val="center"/>
              <w:rPr>
                <w:rFonts w:hint="eastAsia" w:ascii="宋体" w:hAnsi="宋体" w:cs="宋体"/>
                <w:spacing w:val="-4"/>
                <w:sz w:val="24"/>
                <w:szCs w:val="24"/>
                <w:lang w:val="en-US" w:eastAsia="zh-CN"/>
              </w:rPr>
            </w:pPr>
          </w:p>
          <w:p w14:paraId="4DB376D0">
            <w:pPr>
              <w:spacing w:before="52" w:line="210" w:lineRule="auto"/>
              <w:jc w:val="center"/>
              <w:rPr>
                <w:rFonts w:hint="eastAsia" w:ascii="宋体" w:hAnsi="宋体" w:cs="宋体"/>
                <w:spacing w:val="-4"/>
                <w:sz w:val="24"/>
                <w:szCs w:val="24"/>
                <w:lang w:val="en-US" w:eastAsia="zh-CN"/>
              </w:rPr>
            </w:pPr>
          </w:p>
          <w:p w14:paraId="3A51492E">
            <w:pPr>
              <w:spacing w:before="52" w:line="210" w:lineRule="auto"/>
              <w:jc w:val="center"/>
              <w:rPr>
                <w:rFonts w:hint="default" w:ascii="宋体" w:hAnsi="宋体" w:eastAsia="宋体" w:cs="宋体"/>
                <w:spacing w:val="-4"/>
                <w:sz w:val="24"/>
                <w:szCs w:val="24"/>
                <w:lang w:val="en-US" w:eastAsia="zh-CN"/>
              </w:rPr>
            </w:pPr>
            <w:r>
              <w:rPr>
                <w:rFonts w:hint="eastAsia" w:ascii="宋体" w:hAnsi="宋体" w:cs="宋体"/>
                <w:spacing w:val="-4"/>
                <w:sz w:val="24"/>
                <w:szCs w:val="24"/>
                <w:lang w:val="en-US" w:eastAsia="zh-CN"/>
              </w:rPr>
              <w:t>价格分</w:t>
            </w:r>
          </w:p>
        </w:tc>
        <w:tc>
          <w:tcPr>
            <w:tcW w:w="1780" w:type="dxa"/>
            <w:tcBorders>
              <w:top w:val="single" w:color="auto" w:sz="4" w:space="0"/>
              <w:left w:val="single" w:color="auto" w:sz="4" w:space="0"/>
              <w:bottom w:val="single" w:color="auto" w:sz="4" w:space="0"/>
              <w:right w:val="single" w:color="auto" w:sz="4" w:space="0"/>
            </w:tcBorders>
            <w:vAlign w:val="top"/>
          </w:tcPr>
          <w:p w14:paraId="1A6E2679">
            <w:pPr>
              <w:spacing w:before="78" w:line="218" w:lineRule="auto"/>
              <w:ind w:left="426"/>
              <w:jc w:val="both"/>
              <w:rPr>
                <w:rFonts w:ascii="宋体" w:hAnsi="宋体" w:eastAsia="宋体" w:cs="宋体"/>
                <w:spacing w:val="-4"/>
                <w:sz w:val="24"/>
                <w:szCs w:val="24"/>
              </w:rPr>
            </w:pPr>
          </w:p>
          <w:p w14:paraId="4AA5D8B6">
            <w:pPr>
              <w:spacing w:before="78" w:line="218" w:lineRule="auto"/>
              <w:ind w:left="426"/>
              <w:jc w:val="both"/>
              <w:rPr>
                <w:rFonts w:ascii="宋体" w:hAnsi="宋体" w:eastAsia="宋体" w:cs="宋体"/>
                <w:spacing w:val="-4"/>
                <w:sz w:val="24"/>
                <w:szCs w:val="24"/>
              </w:rPr>
            </w:pPr>
          </w:p>
          <w:p w14:paraId="69E8DA15">
            <w:pPr>
              <w:spacing w:before="78" w:line="218" w:lineRule="auto"/>
              <w:ind w:left="426"/>
              <w:jc w:val="both"/>
              <w:rPr>
                <w:rFonts w:ascii="宋体" w:hAnsi="宋体" w:eastAsia="宋体" w:cs="宋体"/>
                <w:sz w:val="24"/>
                <w:szCs w:val="24"/>
              </w:rPr>
            </w:pPr>
            <w:r>
              <w:rPr>
                <w:rFonts w:ascii="宋体" w:hAnsi="宋体" w:eastAsia="宋体" w:cs="宋体"/>
                <w:spacing w:val="-4"/>
                <w:sz w:val="24"/>
                <w:szCs w:val="24"/>
              </w:rPr>
              <w:t>投标报价</w:t>
            </w:r>
          </w:p>
          <w:p w14:paraId="0E35DD20">
            <w:pPr>
              <w:spacing w:before="52" w:line="210" w:lineRule="auto"/>
              <w:ind w:left="422"/>
              <w:jc w:val="both"/>
              <w:rPr>
                <w:rFonts w:ascii="宋体" w:hAnsi="宋体" w:eastAsia="宋体" w:cs="宋体"/>
                <w:spacing w:val="-3"/>
                <w:sz w:val="24"/>
                <w:szCs w:val="24"/>
              </w:rPr>
            </w:pPr>
            <w:r>
              <w:rPr>
                <w:rFonts w:ascii="宋体" w:hAnsi="宋体" w:eastAsia="宋体" w:cs="宋体"/>
                <w:spacing w:val="-4"/>
                <w:sz w:val="24"/>
                <w:szCs w:val="24"/>
              </w:rPr>
              <w:t>（</w:t>
            </w:r>
            <w:r>
              <w:rPr>
                <w:rFonts w:hint="eastAsia" w:ascii="宋体" w:hAnsi="宋体" w:cs="宋体"/>
                <w:spacing w:val="-4"/>
                <w:sz w:val="24"/>
                <w:szCs w:val="24"/>
                <w:lang w:val="en-US" w:eastAsia="zh-CN"/>
              </w:rPr>
              <w:t>10</w:t>
            </w:r>
            <w:r>
              <w:rPr>
                <w:rFonts w:ascii="宋体" w:hAnsi="宋体" w:eastAsia="宋体" w:cs="宋体"/>
                <w:spacing w:val="-4"/>
                <w:sz w:val="24"/>
                <w:szCs w:val="24"/>
              </w:rPr>
              <w:t>分）</w:t>
            </w:r>
          </w:p>
        </w:tc>
        <w:tc>
          <w:tcPr>
            <w:tcW w:w="6875" w:type="dxa"/>
            <w:gridSpan w:val="2"/>
            <w:tcBorders>
              <w:top w:val="single" w:color="auto" w:sz="4" w:space="0"/>
              <w:left w:val="single" w:color="auto" w:sz="4" w:space="0"/>
              <w:bottom w:val="single" w:color="auto" w:sz="4" w:space="0"/>
              <w:right w:val="single" w:color="auto" w:sz="4" w:space="0"/>
            </w:tcBorders>
            <w:vAlign w:val="top"/>
          </w:tcPr>
          <w:p w14:paraId="383A3887">
            <w:pPr>
              <w:spacing w:before="81" w:line="234" w:lineRule="auto"/>
              <w:ind w:left="19" w:right="49" w:firstLine="19"/>
              <w:rPr>
                <w:rFonts w:ascii="宋体" w:hAnsi="宋体" w:eastAsia="宋体" w:cs="宋体"/>
                <w:sz w:val="24"/>
                <w:szCs w:val="24"/>
              </w:rPr>
            </w:pPr>
            <w:r>
              <w:rPr>
                <w:rFonts w:ascii="宋体" w:hAnsi="宋体" w:eastAsia="宋体" w:cs="宋体"/>
                <w:spacing w:val="-1"/>
                <w:sz w:val="24"/>
                <w:szCs w:val="24"/>
              </w:rPr>
              <w:t>1、评标基准价=有效响应报价的最低值，有效响应报价</w:t>
            </w:r>
            <w:r>
              <w:rPr>
                <w:rFonts w:ascii="宋体" w:hAnsi="宋体" w:eastAsia="宋体" w:cs="宋体"/>
                <w:spacing w:val="-2"/>
                <w:sz w:val="24"/>
                <w:szCs w:val="24"/>
              </w:rPr>
              <w:t>等于</w:t>
            </w:r>
            <w:r>
              <w:rPr>
                <w:rFonts w:ascii="宋体" w:hAnsi="宋体" w:eastAsia="宋体" w:cs="宋体"/>
                <w:sz w:val="24"/>
                <w:szCs w:val="24"/>
              </w:rPr>
              <w:t xml:space="preserve"> </w:t>
            </w:r>
            <w:r>
              <w:rPr>
                <w:rFonts w:ascii="宋体" w:hAnsi="宋体" w:eastAsia="宋体" w:cs="宋体"/>
                <w:spacing w:val="-1"/>
                <w:sz w:val="24"/>
                <w:szCs w:val="24"/>
              </w:rPr>
              <w:t>基准值的得满分，响应报价得分=（评标基准价/响应报价）×</w:t>
            </w:r>
            <w:r>
              <w:rPr>
                <w:rFonts w:hint="eastAsia" w:ascii="宋体" w:hAnsi="宋体" w:cs="宋体"/>
                <w:spacing w:val="-1"/>
                <w:sz w:val="24"/>
                <w:szCs w:val="24"/>
                <w:lang w:val="en-US" w:eastAsia="zh-CN"/>
              </w:rPr>
              <w:t>10</w:t>
            </w:r>
            <w:r>
              <w:rPr>
                <w:rFonts w:ascii="宋体" w:hAnsi="宋体" w:eastAsia="宋体" w:cs="宋体"/>
                <w:spacing w:val="-1"/>
                <w:sz w:val="24"/>
                <w:szCs w:val="24"/>
              </w:rPr>
              <w:t>。有效响应报价为通过资格审查和符合性审查的供应商</w:t>
            </w:r>
            <w:r>
              <w:rPr>
                <w:rFonts w:ascii="宋体" w:hAnsi="宋体" w:eastAsia="宋体" w:cs="宋体"/>
                <w:spacing w:val="-3"/>
                <w:sz w:val="24"/>
                <w:szCs w:val="24"/>
              </w:rPr>
              <w:t>报价。</w:t>
            </w:r>
          </w:p>
          <w:p w14:paraId="17A94202">
            <w:pPr>
              <w:spacing w:before="52" w:line="210" w:lineRule="auto"/>
              <w:rPr>
                <w:rFonts w:ascii="宋体" w:hAnsi="宋体" w:eastAsia="宋体" w:cs="宋体"/>
                <w:spacing w:val="-3"/>
                <w:sz w:val="24"/>
                <w:szCs w:val="24"/>
              </w:rPr>
            </w:pPr>
            <w:r>
              <w:rPr>
                <w:rFonts w:ascii="宋体" w:hAnsi="宋体" w:eastAsia="宋体" w:cs="宋体"/>
                <w:spacing w:val="-1"/>
                <w:sz w:val="24"/>
                <w:szCs w:val="24"/>
              </w:rPr>
              <w:t>2、注：磋商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w:t>
            </w:r>
            <w:r>
              <w:rPr>
                <w:rFonts w:ascii="宋体" w:hAnsi="宋体" w:eastAsia="宋体" w:cs="宋体"/>
                <w:spacing w:val="-5"/>
                <w:sz w:val="24"/>
                <w:szCs w:val="24"/>
              </w:rPr>
              <w:t>,磋商小组应当将其作为无效响应处理。</w:t>
            </w:r>
          </w:p>
        </w:tc>
      </w:tr>
      <w:tr w14:paraId="4DE4F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1537" w:type="dxa"/>
            <w:vMerge w:val="restart"/>
            <w:tcBorders>
              <w:top w:val="single" w:color="auto" w:sz="4" w:space="0"/>
              <w:left w:val="single" w:color="auto" w:sz="4" w:space="0"/>
              <w:right w:val="single" w:color="auto" w:sz="4" w:space="0"/>
            </w:tcBorders>
            <w:vAlign w:val="top"/>
          </w:tcPr>
          <w:p w14:paraId="465F6BB4">
            <w:pPr>
              <w:spacing w:before="78" w:line="219" w:lineRule="auto"/>
              <w:ind w:left="20"/>
              <w:jc w:val="center"/>
              <w:rPr>
                <w:rFonts w:ascii="宋体" w:hAnsi="宋体" w:eastAsia="宋体" w:cs="宋体"/>
                <w:spacing w:val="-3"/>
                <w:sz w:val="24"/>
                <w:szCs w:val="24"/>
              </w:rPr>
            </w:pPr>
          </w:p>
          <w:p w14:paraId="3B228346">
            <w:pPr>
              <w:spacing w:before="78" w:line="219" w:lineRule="auto"/>
              <w:ind w:left="20"/>
              <w:jc w:val="center"/>
              <w:rPr>
                <w:rFonts w:ascii="宋体" w:hAnsi="宋体" w:eastAsia="宋体" w:cs="宋体"/>
                <w:spacing w:val="-3"/>
                <w:sz w:val="24"/>
                <w:szCs w:val="24"/>
              </w:rPr>
            </w:pPr>
          </w:p>
          <w:p w14:paraId="14DCEA60">
            <w:pPr>
              <w:spacing w:before="78" w:line="219" w:lineRule="auto"/>
              <w:ind w:left="20"/>
              <w:jc w:val="center"/>
              <w:rPr>
                <w:rFonts w:ascii="宋体" w:hAnsi="宋体" w:eastAsia="宋体" w:cs="宋体"/>
                <w:spacing w:val="-3"/>
                <w:sz w:val="24"/>
                <w:szCs w:val="24"/>
              </w:rPr>
            </w:pPr>
          </w:p>
          <w:p w14:paraId="6BBC5CFB">
            <w:pPr>
              <w:spacing w:before="78" w:line="219" w:lineRule="auto"/>
              <w:ind w:left="20"/>
              <w:jc w:val="center"/>
              <w:rPr>
                <w:rFonts w:ascii="宋体" w:hAnsi="宋体" w:eastAsia="宋体" w:cs="宋体"/>
                <w:spacing w:val="-3"/>
                <w:sz w:val="24"/>
                <w:szCs w:val="24"/>
              </w:rPr>
            </w:pPr>
          </w:p>
          <w:p w14:paraId="00C39F4E">
            <w:pPr>
              <w:spacing w:before="78" w:line="219" w:lineRule="auto"/>
              <w:ind w:left="20"/>
              <w:jc w:val="center"/>
              <w:rPr>
                <w:rFonts w:ascii="宋体" w:hAnsi="宋体" w:eastAsia="宋体" w:cs="宋体"/>
                <w:spacing w:val="-3"/>
                <w:sz w:val="24"/>
                <w:szCs w:val="24"/>
              </w:rPr>
            </w:pPr>
          </w:p>
          <w:p w14:paraId="411BA4A6">
            <w:pPr>
              <w:spacing w:before="78" w:line="219" w:lineRule="auto"/>
              <w:ind w:left="20"/>
              <w:jc w:val="center"/>
              <w:rPr>
                <w:rFonts w:ascii="宋体" w:hAnsi="宋体" w:eastAsia="宋体" w:cs="宋体"/>
                <w:spacing w:val="-3"/>
                <w:sz w:val="24"/>
                <w:szCs w:val="24"/>
              </w:rPr>
            </w:pPr>
          </w:p>
          <w:p w14:paraId="549FB132">
            <w:pPr>
              <w:spacing w:before="78" w:line="219" w:lineRule="auto"/>
              <w:ind w:left="20"/>
              <w:jc w:val="center"/>
              <w:rPr>
                <w:rFonts w:ascii="宋体" w:hAnsi="宋体" w:eastAsia="宋体" w:cs="宋体"/>
                <w:spacing w:val="-3"/>
                <w:sz w:val="24"/>
                <w:szCs w:val="24"/>
              </w:rPr>
            </w:pPr>
          </w:p>
          <w:p w14:paraId="55ADC648">
            <w:pPr>
              <w:spacing w:before="78" w:line="219" w:lineRule="auto"/>
              <w:ind w:left="20"/>
              <w:jc w:val="center"/>
              <w:rPr>
                <w:rFonts w:ascii="宋体" w:hAnsi="宋体" w:eastAsia="宋体" w:cs="宋体"/>
                <w:spacing w:val="-3"/>
                <w:sz w:val="24"/>
                <w:szCs w:val="24"/>
              </w:rPr>
            </w:pPr>
          </w:p>
          <w:p w14:paraId="0F336CC3">
            <w:pPr>
              <w:spacing w:before="78" w:line="219" w:lineRule="auto"/>
              <w:ind w:left="20"/>
              <w:jc w:val="center"/>
              <w:rPr>
                <w:rFonts w:ascii="宋体" w:hAnsi="宋体" w:eastAsia="宋体" w:cs="宋体"/>
                <w:spacing w:val="-3"/>
                <w:sz w:val="24"/>
                <w:szCs w:val="24"/>
              </w:rPr>
            </w:pPr>
          </w:p>
          <w:p w14:paraId="2F060CB6">
            <w:pPr>
              <w:spacing w:before="78" w:line="219" w:lineRule="auto"/>
              <w:ind w:left="20"/>
              <w:jc w:val="center"/>
              <w:rPr>
                <w:rFonts w:ascii="宋体" w:hAnsi="宋体" w:eastAsia="宋体" w:cs="宋体"/>
                <w:spacing w:val="-3"/>
                <w:sz w:val="24"/>
                <w:szCs w:val="24"/>
              </w:rPr>
            </w:pPr>
          </w:p>
          <w:p w14:paraId="7A86BC26">
            <w:pPr>
              <w:spacing w:before="78" w:line="219" w:lineRule="auto"/>
              <w:ind w:left="20"/>
              <w:jc w:val="center"/>
              <w:rPr>
                <w:rFonts w:ascii="宋体" w:hAnsi="宋体" w:eastAsia="宋体" w:cs="宋体"/>
                <w:spacing w:val="-3"/>
                <w:sz w:val="24"/>
                <w:szCs w:val="24"/>
              </w:rPr>
            </w:pPr>
          </w:p>
          <w:p w14:paraId="4486B070">
            <w:pPr>
              <w:spacing w:before="78" w:line="219" w:lineRule="auto"/>
              <w:ind w:left="20"/>
              <w:jc w:val="center"/>
              <w:rPr>
                <w:rFonts w:ascii="宋体" w:hAnsi="宋体" w:eastAsia="宋体" w:cs="宋体"/>
                <w:spacing w:val="-3"/>
                <w:sz w:val="24"/>
                <w:szCs w:val="24"/>
              </w:rPr>
            </w:pPr>
          </w:p>
          <w:p w14:paraId="0383E5DB">
            <w:pPr>
              <w:spacing w:before="78" w:line="219" w:lineRule="auto"/>
              <w:ind w:left="20"/>
              <w:jc w:val="center"/>
              <w:rPr>
                <w:rFonts w:ascii="宋体" w:hAnsi="宋体" w:eastAsia="宋体" w:cs="宋体"/>
                <w:spacing w:val="-3"/>
                <w:sz w:val="24"/>
                <w:szCs w:val="24"/>
              </w:rPr>
            </w:pPr>
          </w:p>
          <w:p w14:paraId="5B727A5E">
            <w:pPr>
              <w:spacing w:before="78" w:line="219" w:lineRule="auto"/>
              <w:ind w:left="20"/>
              <w:jc w:val="center"/>
              <w:rPr>
                <w:rFonts w:ascii="宋体" w:hAnsi="宋体" w:eastAsia="宋体" w:cs="宋体"/>
                <w:spacing w:val="-3"/>
                <w:sz w:val="24"/>
                <w:szCs w:val="24"/>
              </w:rPr>
            </w:pPr>
          </w:p>
          <w:p w14:paraId="2543B386">
            <w:pPr>
              <w:spacing w:before="78" w:line="219" w:lineRule="auto"/>
              <w:ind w:left="20"/>
              <w:jc w:val="center"/>
              <w:rPr>
                <w:rFonts w:ascii="宋体" w:hAnsi="宋体" w:eastAsia="宋体" w:cs="宋体"/>
                <w:spacing w:val="-3"/>
                <w:sz w:val="24"/>
                <w:szCs w:val="24"/>
              </w:rPr>
            </w:pPr>
          </w:p>
          <w:p w14:paraId="63101072">
            <w:pPr>
              <w:spacing w:before="78" w:line="219" w:lineRule="auto"/>
              <w:ind w:left="20"/>
              <w:jc w:val="center"/>
              <w:rPr>
                <w:rFonts w:ascii="宋体" w:hAnsi="宋体" w:eastAsia="宋体" w:cs="宋体"/>
                <w:sz w:val="24"/>
                <w:szCs w:val="24"/>
              </w:rPr>
            </w:pPr>
            <w:r>
              <w:rPr>
                <w:rFonts w:ascii="宋体" w:hAnsi="宋体" w:eastAsia="宋体" w:cs="宋体"/>
                <w:spacing w:val="-3"/>
                <w:sz w:val="24"/>
                <w:szCs w:val="24"/>
              </w:rPr>
              <w:t>技术及商</w:t>
            </w:r>
          </w:p>
          <w:p w14:paraId="55951B5A">
            <w:pPr>
              <w:spacing w:before="24" w:line="219" w:lineRule="auto"/>
              <w:ind w:left="141"/>
              <w:jc w:val="center"/>
              <w:rPr>
                <w:rFonts w:ascii="宋体" w:hAnsi="宋体" w:eastAsia="宋体" w:cs="宋体"/>
                <w:sz w:val="24"/>
                <w:szCs w:val="24"/>
              </w:rPr>
            </w:pPr>
            <w:r>
              <w:rPr>
                <w:rFonts w:ascii="宋体" w:hAnsi="宋体" w:eastAsia="宋体" w:cs="宋体"/>
                <w:spacing w:val="-4"/>
                <w:sz w:val="24"/>
                <w:szCs w:val="24"/>
              </w:rPr>
              <w:t>务评分</w:t>
            </w:r>
          </w:p>
          <w:p w14:paraId="214A677F">
            <w:pPr>
              <w:spacing w:before="26" w:line="218" w:lineRule="auto"/>
              <w:ind w:left="22"/>
              <w:jc w:val="center"/>
              <w:rPr>
                <w:rFonts w:ascii="宋体" w:hAnsi="宋体" w:eastAsia="宋体" w:cs="宋体"/>
                <w:sz w:val="24"/>
                <w:szCs w:val="24"/>
              </w:rPr>
            </w:pPr>
            <w:r>
              <w:rPr>
                <w:rFonts w:ascii="宋体" w:hAnsi="宋体" w:eastAsia="宋体" w:cs="宋体"/>
                <w:spacing w:val="-4"/>
                <w:sz w:val="24"/>
                <w:szCs w:val="24"/>
              </w:rPr>
              <w:t>投标报价</w:t>
            </w:r>
          </w:p>
        </w:tc>
        <w:tc>
          <w:tcPr>
            <w:tcW w:w="1780" w:type="dxa"/>
            <w:tcBorders>
              <w:top w:val="single" w:color="auto" w:sz="4" w:space="0"/>
              <w:left w:val="single" w:color="auto" w:sz="4" w:space="0"/>
            </w:tcBorders>
            <w:vAlign w:val="top"/>
          </w:tcPr>
          <w:p w14:paraId="2522C5DF">
            <w:pPr>
              <w:spacing w:before="201" w:line="219" w:lineRule="auto"/>
              <w:ind w:left="187"/>
              <w:rPr>
                <w:rFonts w:ascii="宋体" w:hAnsi="宋体" w:eastAsia="宋体" w:cs="宋体"/>
                <w:sz w:val="24"/>
                <w:szCs w:val="24"/>
              </w:rPr>
            </w:pPr>
            <w:r>
              <w:rPr>
                <w:rFonts w:ascii="宋体" w:hAnsi="宋体" w:eastAsia="宋体" w:cs="宋体"/>
                <w:spacing w:val="-3"/>
                <w:sz w:val="24"/>
                <w:szCs w:val="24"/>
              </w:rPr>
              <w:t>企业类似业绩</w:t>
            </w:r>
          </w:p>
          <w:p w14:paraId="13BA63AA">
            <w:pPr>
              <w:spacing w:before="26" w:line="220" w:lineRule="auto"/>
              <w:ind w:left="489"/>
              <w:rPr>
                <w:rFonts w:ascii="宋体" w:hAnsi="宋体" w:eastAsia="宋体" w:cs="宋体"/>
                <w:sz w:val="24"/>
                <w:szCs w:val="24"/>
              </w:rPr>
            </w:pPr>
            <w:r>
              <w:rPr>
                <w:rFonts w:ascii="宋体" w:hAnsi="宋体" w:eastAsia="宋体" w:cs="宋体"/>
                <w:spacing w:val="-4"/>
                <w:sz w:val="24"/>
                <w:szCs w:val="24"/>
              </w:rPr>
              <w:t>（</w:t>
            </w:r>
            <w:r>
              <w:rPr>
                <w:rFonts w:hint="eastAsia" w:ascii="宋体" w:hAnsi="宋体" w:cs="宋体"/>
                <w:spacing w:val="-4"/>
                <w:sz w:val="24"/>
                <w:szCs w:val="24"/>
                <w:lang w:val="en-US" w:eastAsia="zh-CN"/>
              </w:rPr>
              <w:t>16</w:t>
            </w:r>
            <w:r>
              <w:rPr>
                <w:rFonts w:ascii="宋体" w:hAnsi="宋体" w:eastAsia="宋体" w:cs="宋体"/>
                <w:spacing w:val="-4"/>
                <w:sz w:val="24"/>
                <w:szCs w:val="24"/>
              </w:rPr>
              <w:t>分）</w:t>
            </w:r>
          </w:p>
        </w:tc>
        <w:tc>
          <w:tcPr>
            <w:tcW w:w="6875" w:type="dxa"/>
            <w:gridSpan w:val="2"/>
            <w:tcBorders>
              <w:top w:val="single" w:color="auto" w:sz="4" w:space="0"/>
            </w:tcBorders>
            <w:vAlign w:val="top"/>
          </w:tcPr>
          <w:p w14:paraId="02960286">
            <w:pPr>
              <w:spacing w:before="48" w:line="219" w:lineRule="auto"/>
              <w:ind w:left="20"/>
              <w:rPr>
                <w:rFonts w:ascii="宋体" w:hAnsi="宋体" w:eastAsia="宋体" w:cs="宋体"/>
                <w:sz w:val="24"/>
                <w:szCs w:val="24"/>
              </w:rPr>
            </w:pPr>
            <w:r>
              <w:rPr>
                <w:rFonts w:ascii="宋体" w:hAnsi="宋体" w:eastAsia="宋体" w:cs="宋体"/>
                <w:spacing w:val="-1"/>
                <w:sz w:val="24"/>
                <w:szCs w:val="24"/>
              </w:rPr>
              <w:t>近三年完成的类似项目每1个业绩得</w:t>
            </w:r>
            <w:r>
              <w:rPr>
                <w:rFonts w:hint="eastAsia" w:ascii="宋体" w:hAnsi="宋体" w:cs="宋体"/>
                <w:spacing w:val="-1"/>
                <w:sz w:val="24"/>
                <w:szCs w:val="24"/>
                <w:lang w:val="en-US" w:eastAsia="zh-CN"/>
              </w:rPr>
              <w:t>4</w:t>
            </w:r>
            <w:r>
              <w:rPr>
                <w:rFonts w:ascii="宋体" w:hAnsi="宋体" w:eastAsia="宋体" w:cs="宋体"/>
                <w:spacing w:val="-1"/>
                <w:sz w:val="24"/>
                <w:szCs w:val="24"/>
              </w:rPr>
              <w:t>分，最多</w:t>
            </w:r>
            <w:r>
              <w:rPr>
                <w:rFonts w:hint="eastAsia" w:ascii="宋体" w:hAnsi="宋体" w:cs="宋体"/>
                <w:spacing w:val="-1"/>
                <w:sz w:val="24"/>
                <w:szCs w:val="24"/>
                <w:lang w:val="en-US" w:eastAsia="zh-CN"/>
              </w:rPr>
              <w:t>16</w:t>
            </w:r>
            <w:r>
              <w:rPr>
                <w:rFonts w:ascii="宋体" w:hAnsi="宋体" w:eastAsia="宋体" w:cs="宋体"/>
                <w:spacing w:val="-1"/>
                <w:sz w:val="24"/>
                <w:szCs w:val="24"/>
              </w:rPr>
              <w:t>分。</w:t>
            </w:r>
          </w:p>
          <w:p w14:paraId="7919E2D3">
            <w:pPr>
              <w:spacing w:before="24" w:line="225" w:lineRule="auto"/>
              <w:ind w:left="22" w:right="49" w:firstLine="5"/>
              <w:rPr>
                <w:rFonts w:ascii="宋体" w:hAnsi="宋体" w:eastAsia="宋体" w:cs="宋体"/>
                <w:sz w:val="24"/>
                <w:szCs w:val="24"/>
              </w:rPr>
            </w:pPr>
            <w:r>
              <w:rPr>
                <w:rFonts w:ascii="宋体" w:hAnsi="宋体" w:eastAsia="宋体" w:cs="宋体"/>
                <w:spacing w:val="-1"/>
                <w:sz w:val="24"/>
                <w:szCs w:val="24"/>
              </w:rPr>
              <w:t>（供应商须提供相关业绩合同或中标通知书证明材料）。不</w:t>
            </w:r>
            <w:r>
              <w:rPr>
                <w:rFonts w:ascii="宋体" w:hAnsi="宋体" w:eastAsia="宋体" w:cs="宋体"/>
                <w:spacing w:val="-2"/>
                <w:sz w:val="24"/>
                <w:szCs w:val="24"/>
              </w:rPr>
              <w:t>提供不得分。</w:t>
            </w:r>
          </w:p>
        </w:tc>
      </w:tr>
      <w:tr w14:paraId="6757E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4" w:hRule="atLeast"/>
        </w:trPr>
        <w:tc>
          <w:tcPr>
            <w:tcW w:w="1537" w:type="dxa"/>
            <w:vMerge w:val="continue"/>
            <w:tcBorders>
              <w:left w:val="single" w:color="auto" w:sz="4" w:space="0"/>
              <w:right w:val="single" w:color="auto" w:sz="4" w:space="0"/>
            </w:tcBorders>
            <w:vAlign w:val="top"/>
          </w:tcPr>
          <w:p w14:paraId="0303CE13">
            <w:pPr>
              <w:pStyle w:val="66"/>
            </w:pPr>
          </w:p>
        </w:tc>
        <w:tc>
          <w:tcPr>
            <w:tcW w:w="1780" w:type="dxa"/>
            <w:tcBorders>
              <w:left w:val="single" w:color="auto" w:sz="4" w:space="0"/>
            </w:tcBorders>
            <w:vAlign w:val="top"/>
          </w:tcPr>
          <w:p w14:paraId="3EA5F228">
            <w:pPr>
              <w:pStyle w:val="66"/>
              <w:spacing w:line="295" w:lineRule="auto"/>
            </w:pPr>
          </w:p>
          <w:p w14:paraId="7B4DEC95">
            <w:pPr>
              <w:pStyle w:val="66"/>
              <w:spacing w:line="295" w:lineRule="auto"/>
            </w:pPr>
          </w:p>
          <w:p w14:paraId="3CDF0548">
            <w:pPr>
              <w:spacing w:before="78" w:line="220" w:lineRule="auto"/>
              <w:ind w:left="187"/>
              <w:rPr>
                <w:rFonts w:ascii="宋体" w:hAnsi="宋体" w:eastAsia="宋体" w:cs="宋体"/>
                <w:sz w:val="24"/>
                <w:szCs w:val="24"/>
              </w:rPr>
            </w:pPr>
            <w:r>
              <w:rPr>
                <w:rFonts w:ascii="宋体" w:hAnsi="宋体" w:eastAsia="宋体" w:cs="宋体"/>
                <w:spacing w:val="-3"/>
                <w:sz w:val="24"/>
                <w:szCs w:val="24"/>
              </w:rPr>
              <w:t>项目团队配备</w:t>
            </w:r>
          </w:p>
          <w:p w14:paraId="078FDCC8">
            <w:pPr>
              <w:spacing w:before="23" w:line="220" w:lineRule="auto"/>
              <w:ind w:left="489"/>
              <w:rPr>
                <w:rFonts w:ascii="宋体" w:hAnsi="宋体" w:eastAsia="宋体" w:cs="宋体"/>
                <w:sz w:val="24"/>
                <w:szCs w:val="24"/>
              </w:rPr>
            </w:pPr>
            <w:r>
              <w:rPr>
                <w:rFonts w:ascii="宋体" w:hAnsi="宋体" w:eastAsia="宋体" w:cs="宋体"/>
                <w:spacing w:val="-4"/>
                <w:sz w:val="24"/>
                <w:szCs w:val="24"/>
              </w:rPr>
              <w:t>（</w:t>
            </w:r>
            <w:r>
              <w:rPr>
                <w:rFonts w:hint="eastAsia" w:ascii="宋体" w:hAnsi="宋体" w:cs="宋体"/>
                <w:spacing w:val="-4"/>
                <w:sz w:val="24"/>
                <w:szCs w:val="24"/>
                <w:lang w:val="en-US" w:eastAsia="zh-CN"/>
              </w:rPr>
              <w:t>12</w:t>
            </w:r>
            <w:r>
              <w:rPr>
                <w:rFonts w:ascii="宋体" w:hAnsi="宋体" w:eastAsia="宋体" w:cs="宋体"/>
                <w:spacing w:val="-4"/>
                <w:sz w:val="24"/>
                <w:szCs w:val="24"/>
              </w:rPr>
              <w:t>分）</w:t>
            </w:r>
          </w:p>
        </w:tc>
        <w:tc>
          <w:tcPr>
            <w:tcW w:w="6875" w:type="dxa"/>
            <w:gridSpan w:val="2"/>
            <w:vAlign w:val="top"/>
          </w:tcPr>
          <w:p w14:paraId="1F7A645C">
            <w:pPr>
              <w:spacing w:before="46"/>
              <w:ind w:left="22" w:right="49" w:hanging="1"/>
              <w:rPr>
                <w:rFonts w:ascii="宋体" w:hAnsi="宋体" w:eastAsia="宋体" w:cs="宋体"/>
                <w:sz w:val="24"/>
                <w:szCs w:val="24"/>
              </w:rPr>
            </w:pPr>
            <w:r>
              <w:rPr>
                <w:rFonts w:ascii="宋体" w:hAnsi="宋体" w:eastAsia="宋体" w:cs="宋体"/>
                <w:spacing w:val="-1"/>
                <w:sz w:val="24"/>
                <w:szCs w:val="24"/>
              </w:rPr>
              <w:t>拟配备的项目实施团队人员配备齐全、有针对性，满足项目</w:t>
            </w:r>
            <w:r>
              <w:rPr>
                <w:rFonts w:ascii="宋体" w:hAnsi="宋体" w:eastAsia="宋体" w:cs="宋体"/>
                <w:spacing w:val="15"/>
                <w:sz w:val="24"/>
                <w:szCs w:val="24"/>
              </w:rPr>
              <w:t xml:space="preserve"> </w:t>
            </w:r>
            <w:r>
              <w:rPr>
                <w:rFonts w:ascii="宋体" w:hAnsi="宋体" w:eastAsia="宋体" w:cs="宋体"/>
                <w:spacing w:val="-1"/>
                <w:sz w:val="24"/>
                <w:szCs w:val="24"/>
              </w:rPr>
              <w:t>实施需要（项目负责人、运输调度人员、安装调试人员、售后维护人员等</w:t>
            </w:r>
            <w:r>
              <w:rPr>
                <w:rFonts w:ascii="宋体" w:hAnsi="宋体" w:eastAsia="宋体" w:cs="宋体"/>
                <w:spacing w:val="6"/>
                <w:sz w:val="24"/>
                <w:szCs w:val="24"/>
              </w:rPr>
              <w:t>），</w:t>
            </w:r>
            <w:r>
              <w:rPr>
                <w:rFonts w:ascii="宋体" w:hAnsi="宋体" w:eastAsia="宋体" w:cs="宋体"/>
                <w:spacing w:val="-1"/>
                <w:sz w:val="24"/>
                <w:szCs w:val="24"/>
              </w:rPr>
              <w:t>全部配备的得</w:t>
            </w:r>
            <w:r>
              <w:rPr>
                <w:rFonts w:hint="eastAsia" w:ascii="宋体" w:hAnsi="宋体" w:cs="宋体"/>
                <w:spacing w:val="-1"/>
                <w:sz w:val="24"/>
                <w:szCs w:val="24"/>
                <w:lang w:val="en-US" w:eastAsia="zh-CN"/>
              </w:rPr>
              <w:t>12</w:t>
            </w:r>
            <w:r>
              <w:rPr>
                <w:rFonts w:ascii="宋体" w:hAnsi="宋体" w:eastAsia="宋体" w:cs="宋体"/>
                <w:spacing w:val="-1"/>
                <w:sz w:val="24"/>
                <w:szCs w:val="24"/>
              </w:rPr>
              <w:t>分，每缺1项扣</w:t>
            </w:r>
            <w:r>
              <w:rPr>
                <w:rFonts w:hint="eastAsia" w:ascii="宋体" w:hAnsi="宋体" w:cs="宋体"/>
                <w:spacing w:val="-1"/>
                <w:sz w:val="24"/>
                <w:szCs w:val="24"/>
                <w:lang w:val="en-US" w:eastAsia="zh-CN"/>
              </w:rPr>
              <w:t>3</w:t>
            </w:r>
            <w:r>
              <w:rPr>
                <w:rFonts w:ascii="宋体" w:hAnsi="宋体" w:eastAsia="宋体" w:cs="宋体"/>
                <w:spacing w:val="-1"/>
                <w:sz w:val="24"/>
                <w:szCs w:val="24"/>
              </w:rPr>
              <w:t>分，扣完</w:t>
            </w:r>
            <w:r>
              <w:rPr>
                <w:rFonts w:ascii="宋体" w:hAnsi="宋体" w:eastAsia="宋体" w:cs="宋体"/>
                <w:spacing w:val="-4"/>
                <w:sz w:val="24"/>
                <w:szCs w:val="24"/>
              </w:rPr>
              <w:t>为止。</w:t>
            </w:r>
          </w:p>
          <w:p w14:paraId="4AF279A5">
            <w:pPr>
              <w:spacing w:before="1" w:line="224" w:lineRule="auto"/>
              <w:ind w:left="20" w:right="169"/>
              <w:rPr>
                <w:rFonts w:ascii="宋体" w:hAnsi="宋体" w:eastAsia="宋体" w:cs="宋体"/>
                <w:sz w:val="24"/>
                <w:szCs w:val="24"/>
              </w:rPr>
            </w:pPr>
            <w:r>
              <w:rPr>
                <w:rFonts w:ascii="宋体" w:hAnsi="宋体" w:eastAsia="宋体" w:cs="宋体"/>
                <w:spacing w:val="-1"/>
                <w:sz w:val="24"/>
                <w:szCs w:val="24"/>
              </w:rPr>
              <w:t>注：须提供以上人员近1个月的社保缴纳记录或劳动合同原</w:t>
            </w:r>
            <w:r>
              <w:rPr>
                <w:rFonts w:ascii="宋体" w:hAnsi="宋体" w:eastAsia="宋体" w:cs="宋体"/>
                <w:spacing w:val="15"/>
                <w:sz w:val="24"/>
                <w:szCs w:val="24"/>
              </w:rPr>
              <w:t xml:space="preserve"> </w:t>
            </w:r>
            <w:r>
              <w:rPr>
                <w:rFonts w:ascii="宋体" w:hAnsi="宋体" w:eastAsia="宋体" w:cs="宋体"/>
                <w:spacing w:val="-1"/>
                <w:sz w:val="24"/>
                <w:szCs w:val="24"/>
              </w:rPr>
              <w:t>件扫描件，否则不得分。</w:t>
            </w:r>
          </w:p>
        </w:tc>
      </w:tr>
      <w:tr w14:paraId="0AF88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537" w:type="dxa"/>
            <w:vMerge w:val="continue"/>
            <w:tcBorders>
              <w:left w:val="single" w:color="auto" w:sz="4" w:space="0"/>
              <w:right w:val="single" w:color="auto" w:sz="4" w:space="0"/>
            </w:tcBorders>
            <w:vAlign w:val="top"/>
          </w:tcPr>
          <w:p w14:paraId="4838D960">
            <w:pPr>
              <w:pStyle w:val="66"/>
            </w:pPr>
          </w:p>
        </w:tc>
        <w:tc>
          <w:tcPr>
            <w:tcW w:w="1780" w:type="dxa"/>
            <w:tcBorders>
              <w:left w:val="single" w:color="auto" w:sz="4" w:space="0"/>
            </w:tcBorders>
            <w:vAlign w:val="top"/>
          </w:tcPr>
          <w:p w14:paraId="3BFDBF57">
            <w:pPr>
              <w:pStyle w:val="66"/>
              <w:spacing w:line="278" w:lineRule="auto"/>
            </w:pPr>
          </w:p>
          <w:p w14:paraId="4E2834D5">
            <w:pPr>
              <w:pStyle w:val="66"/>
              <w:spacing w:line="279" w:lineRule="auto"/>
            </w:pPr>
          </w:p>
          <w:p w14:paraId="3E973BEB">
            <w:pPr>
              <w:pStyle w:val="66"/>
              <w:spacing w:line="279" w:lineRule="auto"/>
            </w:pPr>
          </w:p>
          <w:p w14:paraId="2D37D81C">
            <w:pPr>
              <w:pStyle w:val="66"/>
              <w:spacing w:line="279" w:lineRule="auto"/>
            </w:pPr>
          </w:p>
          <w:p w14:paraId="41572C2B">
            <w:pPr>
              <w:pStyle w:val="66"/>
              <w:spacing w:line="279" w:lineRule="auto"/>
            </w:pPr>
          </w:p>
          <w:p w14:paraId="2BBA40D9">
            <w:pPr>
              <w:pStyle w:val="66"/>
              <w:spacing w:line="279" w:lineRule="auto"/>
            </w:pPr>
          </w:p>
          <w:p w14:paraId="6978BBC4">
            <w:pPr>
              <w:spacing w:before="78" w:line="220" w:lineRule="auto"/>
              <w:ind w:left="67"/>
              <w:jc w:val="center"/>
              <w:rPr>
                <w:rFonts w:ascii="宋体" w:hAnsi="宋体" w:eastAsia="宋体" w:cs="宋体"/>
                <w:spacing w:val="-2"/>
                <w:sz w:val="24"/>
                <w:szCs w:val="24"/>
              </w:rPr>
            </w:pPr>
            <w:r>
              <w:rPr>
                <w:rFonts w:ascii="宋体" w:hAnsi="宋体" w:eastAsia="宋体" w:cs="宋体"/>
                <w:spacing w:val="-2"/>
                <w:sz w:val="24"/>
                <w:szCs w:val="24"/>
              </w:rPr>
              <w:t>项目实施方案</w:t>
            </w:r>
          </w:p>
          <w:p w14:paraId="3AE88E4C">
            <w:pPr>
              <w:spacing w:before="78" w:line="220" w:lineRule="auto"/>
              <w:ind w:left="67"/>
              <w:jc w:val="center"/>
              <w:rPr>
                <w:rFonts w:ascii="宋体" w:hAnsi="宋体" w:eastAsia="宋体" w:cs="宋体"/>
                <w:sz w:val="24"/>
                <w:szCs w:val="24"/>
              </w:rPr>
            </w:pPr>
            <w:r>
              <w:rPr>
                <w:rFonts w:ascii="宋体" w:hAnsi="宋体" w:eastAsia="宋体" w:cs="宋体"/>
                <w:spacing w:val="-2"/>
                <w:sz w:val="24"/>
                <w:szCs w:val="24"/>
              </w:rPr>
              <w:t>(</w:t>
            </w:r>
            <w:r>
              <w:rPr>
                <w:rFonts w:ascii="宋体" w:hAnsi="宋体" w:eastAsia="宋体" w:cs="宋体"/>
                <w:spacing w:val="-7"/>
                <w:sz w:val="24"/>
                <w:szCs w:val="24"/>
              </w:rPr>
              <w:t>12分）</w:t>
            </w:r>
          </w:p>
        </w:tc>
        <w:tc>
          <w:tcPr>
            <w:tcW w:w="6875" w:type="dxa"/>
            <w:gridSpan w:val="2"/>
            <w:vAlign w:val="top"/>
          </w:tcPr>
          <w:p w14:paraId="7C7933FF">
            <w:pPr>
              <w:spacing w:before="52" w:line="239" w:lineRule="auto"/>
              <w:ind w:left="25" w:right="49"/>
              <w:rPr>
                <w:rFonts w:ascii="宋体" w:hAnsi="宋体" w:eastAsia="宋体" w:cs="宋体"/>
                <w:sz w:val="24"/>
                <w:szCs w:val="24"/>
              </w:rPr>
            </w:pPr>
            <w:r>
              <w:rPr>
                <w:rFonts w:ascii="宋体" w:hAnsi="宋体" w:eastAsia="宋体" w:cs="宋体"/>
                <w:spacing w:val="-1"/>
                <w:sz w:val="24"/>
                <w:szCs w:val="24"/>
              </w:rPr>
              <w:t>项目整体实施方案包括但不限于以下内容：①项目进度计划</w:t>
            </w:r>
            <w:r>
              <w:rPr>
                <w:rFonts w:ascii="宋体" w:hAnsi="宋体" w:eastAsia="宋体" w:cs="宋体"/>
                <w:spacing w:val="11"/>
                <w:sz w:val="24"/>
                <w:szCs w:val="24"/>
              </w:rPr>
              <w:t xml:space="preserve"> </w:t>
            </w:r>
            <w:r>
              <w:rPr>
                <w:rFonts w:ascii="宋体" w:hAnsi="宋体" w:eastAsia="宋体" w:cs="宋体"/>
                <w:spacing w:val="-1"/>
                <w:sz w:val="24"/>
                <w:szCs w:val="24"/>
              </w:rPr>
              <w:t>安排；②运输及安装调试方案；③项目质量保障措施；④项目风险防控措施等。以上内容完整且完全满足项目要求得</w:t>
            </w:r>
          </w:p>
          <w:p w14:paraId="32CDF106">
            <w:pPr>
              <w:spacing w:line="239" w:lineRule="auto"/>
              <w:ind w:left="25" w:right="49" w:firstLine="13"/>
              <w:rPr>
                <w:rFonts w:ascii="宋体" w:hAnsi="宋体" w:eastAsia="宋体" w:cs="宋体"/>
                <w:sz w:val="24"/>
                <w:szCs w:val="24"/>
              </w:rPr>
            </w:pPr>
            <w:r>
              <w:rPr>
                <w:rFonts w:ascii="宋体" w:hAnsi="宋体" w:eastAsia="宋体" w:cs="宋体"/>
                <w:spacing w:val="-1"/>
                <w:sz w:val="24"/>
                <w:szCs w:val="24"/>
              </w:rPr>
              <w:t>12 分，每缺失一项内容扣 3 分，每项内容存在明显缺陷的</w:t>
            </w:r>
            <w:r>
              <w:rPr>
                <w:rFonts w:ascii="宋体" w:hAnsi="宋体" w:eastAsia="宋体" w:cs="宋体"/>
                <w:spacing w:val="-3"/>
                <w:sz w:val="24"/>
                <w:szCs w:val="24"/>
              </w:rPr>
              <w:t>扣 2</w:t>
            </w:r>
            <w:r>
              <w:rPr>
                <w:rFonts w:ascii="宋体" w:hAnsi="宋体" w:eastAsia="宋体" w:cs="宋体"/>
                <w:spacing w:val="12"/>
                <w:sz w:val="24"/>
                <w:szCs w:val="24"/>
              </w:rPr>
              <w:t xml:space="preserve"> </w:t>
            </w:r>
            <w:r>
              <w:rPr>
                <w:rFonts w:ascii="宋体" w:hAnsi="宋体" w:eastAsia="宋体" w:cs="宋体"/>
                <w:spacing w:val="-3"/>
                <w:sz w:val="24"/>
                <w:szCs w:val="24"/>
              </w:rPr>
              <w:t>分，扣完为止</w:t>
            </w:r>
          </w:p>
          <w:p w14:paraId="6F7AF409">
            <w:pPr>
              <w:spacing w:before="10" w:line="235" w:lineRule="auto"/>
              <w:ind w:left="21" w:right="49"/>
              <w:rPr>
                <w:rFonts w:ascii="宋体" w:hAnsi="宋体" w:eastAsia="宋体" w:cs="宋体"/>
                <w:sz w:val="24"/>
                <w:szCs w:val="24"/>
              </w:rPr>
            </w:pPr>
            <w:r>
              <w:rPr>
                <w:rFonts w:ascii="宋体" w:hAnsi="宋体" w:eastAsia="宋体" w:cs="宋体"/>
                <w:spacing w:val="-1"/>
                <w:sz w:val="24"/>
                <w:szCs w:val="24"/>
              </w:rPr>
              <w:t>注：以上缺陷是指，①只有单纯的文件描述，前后内容无法</w:t>
            </w:r>
            <w:r>
              <w:rPr>
                <w:rFonts w:ascii="宋体" w:hAnsi="宋体" w:eastAsia="宋体" w:cs="宋体"/>
                <w:spacing w:val="15"/>
                <w:sz w:val="24"/>
                <w:szCs w:val="24"/>
              </w:rPr>
              <w:t xml:space="preserve"> </w:t>
            </w:r>
            <w:r>
              <w:rPr>
                <w:rFonts w:ascii="宋体" w:hAnsi="宋体" w:eastAsia="宋体" w:cs="宋体"/>
                <w:spacing w:val="-1"/>
                <w:sz w:val="24"/>
                <w:szCs w:val="24"/>
              </w:rPr>
              <w:t>连贯，内容脱离了实际情况，不具备实施的可能性；②套用</w:t>
            </w:r>
            <w:r>
              <w:rPr>
                <w:rFonts w:ascii="宋体" w:hAnsi="宋体" w:eastAsia="宋体" w:cs="宋体"/>
                <w:spacing w:val="15"/>
                <w:sz w:val="24"/>
                <w:szCs w:val="24"/>
              </w:rPr>
              <w:t xml:space="preserve"> </w:t>
            </w:r>
            <w:r>
              <w:rPr>
                <w:rFonts w:ascii="宋体" w:hAnsi="宋体" w:eastAsia="宋体" w:cs="宋体"/>
                <w:spacing w:val="-1"/>
                <w:sz w:val="24"/>
                <w:szCs w:val="24"/>
              </w:rPr>
              <w:t>其他项目方案，前后内容互相矛盾，存在与本项目无关的内</w:t>
            </w:r>
            <w:r>
              <w:rPr>
                <w:rFonts w:ascii="宋体" w:hAnsi="宋体" w:eastAsia="宋体" w:cs="宋体"/>
                <w:spacing w:val="15"/>
                <w:sz w:val="24"/>
                <w:szCs w:val="24"/>
              </w:rPr>
              <w:t xml:space="preserve"> </w:t>
            </w:r>
            <w:r>
              <w:rPr>
                <w:rFonts w:ascii="宋体" w:hAnsi="宋体" w:eastAsia="宋体" w:cs="宋体"/>
                <w:spacing w:val="-1"/>
                <w:sz w:val="24"/>
                <w:szCs w:val="24"/>
              </w:rPr>
              <w:t>容；③内容不满足项目要求、与本项目无关或不适用项目实</w:t>
            </w:r>
            <w:r>
              <w:rPr>
                <w:rFonts w:ascii="宋体" w:hAnsi="宋体" w:eastAsia="宋体" w:cs="宋体"/>
                <w:spacing w:val="15"/>
                <w:sz w:val="24"/>
                <w:szCs w:val="24"/>
              </w:rPr>
              <w:t xml:space="preserve"> </w:t>
            </w:r>
            <w:r>
              <w:rPr>
                <w:rFonts w:ascii="宋体" w:hAnsi="宋体" w:eastAsia="宋体" w:cs="宋体"/>
                <w:spacing w:val="-1"/>
                <w:sz w:val="24"/>
                <w:szCs w:val="24"/>
              </w:rPr>
              <w:t>际情况的情形、凭空编造、逻辑漏洞、原理错误以及不可能</w:t>
            </w:r>
            <w:r>
              <w:rPr>
                <w:rFonts w:ascii="宋体" w:hAnsi="宋体" w:eastAsia="宋体" w:cs="宋体"/>
                <w:spacing w:val="15"/>
                <w:sz w:val="24"/>
                <w:szCs w:val="24"/>
              </w:rPr>
              <w:t xml:space="preserve"> </w:t>
            </w:r>
            <w:r>
              <w:rPr>
                <w:rFonts w:ascii="宋体" w:hAnsi="宋体" w:eastAsia="宋体" w:cs="宋体"/>
                <w:spacing w:val="-1"/>
                <w:sz w:val="24"/>
                <w:szCs w:val="24"/>
              </w:rPr>
              <w:t>实现的夸大情形等）或与本项目不匹配，项目涉及的名称、</w:t>
            </w:r>
            <w:r>
              <w:rPr>
                <w:rFonts w:ascii="宋体" w:hAnsi="宋体" w:eastAsia="宋体" w:cs="宋体"/>
                <w:spacing w:val="15"/>
                <w:sz w:val="24"/>
                <w:szCs w:val="24"/>
              </w:rPr>
              <w:t xml:space="preserve"> </w:t>
            </w:r>
            <w:r>
              <w:rPr>
                <w:rFonts w:ascii="宋体" w:hAnsi="宋体" w:eastAsia="宋体" w:cs="宋体"/>
                <w:spacing w:val="-1"/>
                <w:sz w:val="24"/>
                <w:szCs w:val="24"/>
              </w:rPr>
              <w:t>地点不一致；④不符合采购项目相关的规范及标准任一情形</w:t>
            </w:r>
            <w:r>
              <w:rPr>
                <w:rFonts w:ascii="宋体" w:hAnsi="宋体" w:eastAsia="宋体" w:cs="宋体"/>
                <w:spacing w:val="15"/>
                <w:sz w:val="24"/>
                <w:szCs w:val="24"/>
              </w:rPr>
              <w:t xml:space="preserve"> </w:t>
            </w:r>
            <w:r>
              <w:rPr>
                <w:rFonts w:ascii="宋体" w:hAnsi="宋体" w:eastAsia="宋体" w:cs="宋体"/>
                <w:spacing w:val="-1"/>
                <w:sz w:val="24"/>
                <w:szCs w:val="24"/>
              </w:rPr>
              <w:t>等。磋商小组根据技术方案思路清晰、架构合理性、先进性</w:t>
            </w:r>
            <w:r>
              <w:rPr>
                <w:rFonts w:ascii="宋体" w:hAnsi="宋体" w:eastAsia="宋体" w:cs="宋体"/>
                <w:spacing w:val="15"/>
                <w:sz w:val="24"/>
                <w:szCs w:val="24"/>
              </w:rPr>
              <w:t xml:space="preserve"> </w:t>
            </w:r>
            <w:r>
              <w:rPr>
                <w:rFonts w:ascii="宋体" w:hAnsi="宋体" w:eastAsia="宋体" w:cs="宋体"/>
                <w:spacing w:val="-1"/>
                <w:sz w:val="24"/>
                <w:szCs w:val="24"/>
              </w:rPr>
              <w:t>、实用性、可操作性进行综合评议。</w:t>
            </w:r>
          </w:p>
        </w:tc>
      </w:tr>
      <w:tr w14:paraId="6224F2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8" w:hRule="atLeast"/>
        </w:trPr>
        <w:tc>
          <w:tcPr>
            <w:tcW w:w="1537" w:type="dxa"/>
            <w:vMerge w:val="continue"/>
            <w:tcBorders>
              <w:left w:val="single" w:color="auto" w:sz="4" w:space="0"/>
              <w:bottom w:val="single" w:color="auto" w:sz="4" w:space="0"/>
              <w:right w:val="single" w:color="auto" w:sz="4" w:space="0"/>
            </w:tcBorders>
            <w:vAlign w:val="top"/>
          </w:tcPr>
          <w:p w14:paraId="331BBFC5">
            <w:pPr>
              <w:pStyle w:val="66"/>
            </w:pPr>
          </w:p>
        </w:tc>
        <w:tc>
          <w:tcPr>
            <w:tcW w:w="1780" w:type="dxa"/>
            <w:tcBorders>
              <w:left w:val="single" w:color="auto" w:sz="4" w:space="0"/>
            </w:tcBorders>
            <w:vAlign w:val="top"/>
          </w:tcPr>
          <w:p w14:paraId="7E809FD6">
            <w:pPr>
              <w:pStyle w:val="66"/>
              <w:spacing w:line="436" w:lineRule="auto"/>
            </w:pPr>
          </w:p>
          <w:p w14:paraId="535B5ACD">
            <w:pPr>
              <w:spacing w:before="78" w:line="219" w:lineRule="auto"/>
              <w:ind w:left="63"/>
              <w:jc w:val="center"/>
              <w:rPr>
                <w:rFonts w:ascii="宋体" w:hAnsi="宋体" w:eastAsia="宋体" w:cs="宋体"/>
                <w:spacing w:val="-2"/>
                <w:sz w:val="24"/>
                <w:szCs w:val="24"/>
              </w:rPr>
            </w:pPr>
            <w:r>
              <w:rPr>
                <w:rFonts w:ascii="宋体" w:hAnsi="宋体" w:eastAsia="宋体" w:cs="宋体"/>
                <w:spacing w:val="-2"/>
                <w:sz w:val="24"/>
                <w:szCs w:val="24"/>
              </w:rPr>
              <w:t>供货方案</w:t>
            </w:r>
          </w:p>
          <w:p w14:paraId="6727792E">
            <w:pPr>
              <w:spacing w:before="78" w:line="219" w:lineRule="auto"/>
              <w:ind w:left="63"/>
              <w:jc w:val="center"/>
              <w:rPr>
                <w:rFonts w:ascii="宋体" w:hAnsi="宋体" w:eastAsia="宋体" w:cs="宋体"/>
                <w:sz w:val="24"/>
                <w:szCs w:val="24"/>
              </w:rPr>
            </w:pPr>
            <w:r>
              <w:rPr>
                <w:rFonts w:ascii="宋体" w:hAnsi="宋体" w:eastAsia="宋体" w:cs="宋体"/>
                <w:spacing w:val="-2"/>
                <w:sz w:val="24"/>
                <w:szCs w:val="24"/>
              </w:rPr>
              <w:t>（14分</w:t>
            </w:r>
            <w:r>
              <w:rPr>
                <w:rFonts w:ascii="宋体" w:hAnsi="宋体" w:eastAsia="宋体" w:cs="宋体"/>
                <w:sz w:val="24"/>
                <w:szCs w:val="24"/>
              </w:rPr>
              <w:t>)</w:t>
            </w:r>
          </w:p>
        </w:tc>
        <w:tc>
          <w:tcPr>
            <w:tcW w:w="6875" w:type="dxa"/>
            <w:gridSpan w:val="2"/>
            <w:vAlign w:val="top"/>
          </w:tcPr>
          <w:p w14:paraId="57BE9C40">
            <w:pPr>
              <w:spacing w:before="53" w:line="233" w:lineRule="auto"/>
              <w:ind w:left="20" w:right="49" w:firstLine="4"/>
              <w:jc w:val="both"/>
              <w:rPr>
                <w:rFonts w:ascii="宋体" w:hAnsi="宋体" w:eastAsia="宋体" w:cs="宋体"/>
                <w:sz w:val="24"/>
                <w:szCs w:val="24"/>
              </w:rPr>
            </w:pPr>
            <w:r>
              <w:rPr>
                <w:rFonts w:ascii="宋体" w:hAnsi="宋体" w:eastAsia="宋体" w:cs="宋体"/>
                <w:spacing w:val="-1"/>
                <w:sz w:val="24"/>
                <w:szCs w:val="24"/>
              </w:rPr>
              <w:t>项目供货方案包括但不限于以下内容：①供货计划及生产流程；②配送及运输方案；③供货渠道及生产厂家保障；④到货检验及验货方案；⑤现场安装配合方案；⑥供货进度保障措施；⑦验收配合方案等。以上内容完整且完全满足项目要求得 14 分，每缺失一项内容扣</w:t>
            </w:r>
            <w:r>
              <w:rPr>
                <w:rFonts w:hint="eastAsia" w:ascii="宋体" w:hAnsi="宋体" w:cs="宋体"/>
                <w:spacing w:val="-1"/>
                <w:sz w:val="24"/>
                <w:szCs w:val="24"/>
                <w:lang w:val="en-US" w:eastAsia="zh-CN"/>
              </w:rPr>
              <w:t>2</w:t>
            </w:r>
            <w:r>
              <w:rPr>
                <w:rFonts w:ascii="宋体" w:hAnsi="宋体" w:eastAsia="宋体" w:cs="宋体"/>
                <w:spacing w:val="-1"/>
                <w:sz w:val="24"/>
                <w:szCs w:val="24"/>
              </w:rPr>
              <w:t>分，每</w:t>
            </w:r>
            <w:r>
              <w:rPr>
                <w:rFonts w:ascii="宋体" w:hAnsi="宋体" w:eastAsia="宋体" w:cs="宋体"/>
                <w:spacing w:val="-2"/>
                <w:sz w:val="24"/>
                <w:szCs w:val="24"/>
              </w:rPr>
              <w:t>项内容存在明显</w:t>
            </w:r>
          </w:p>
        </w:tc>
      </w:tr>
      <w:tr w14:paraId="6E216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5" w:hRule="atLeast"/>
        </w:trPr>
        <w:tc>
          <w:tcPr>
            <w:tcW w:w="1537" w:type="dxa"/>
            <w:vMerge w:val="restart"/>
            <w:tcBorders>
              <w:top w:val="single" w:color="auto" w:sz="4" w:space="0"/>
            </w:tcBorders>
            <w:vAlign w:val="top"/>
          </w:tcPr>
          <w:p w14:paraId="03059D6D">
            <w:pPr>
              <w:pStyle w:val="66"/>
            </w:pPr>
          </w:p>
        </w:tc>
        <w:tc>
          <w:tcPr>
            <w:tcW w:w="1794" w:type="dxa"/>
            <w:gridSpan w:val="2"/>
            <w:vAlign w:val="top"/>
          </w:tcPr>
          <w:p w14:paraId="5C68E249">
            <w:pPr>
              <w:pStyle w:val="66"/>
            </w:pPr>
          </w:p>
        </w:tc>
        <w:tc>
          <w:tcPr>
            <w:tcW w:w="6861" w:type="dxa"/>
            <w:vAlign w:val="top"/>
          </w:tcPr>
          <w:p w14:paraId="741CF709">
            <w:pPr>
              <w:spacing w:before="53" w:line="219" w:lineRule="auto"/>
              <w:ind w:left="21"/>
              <w:rPr>
                <w:rFonts w:ascii="宋体" w:hAnsi="宋体" w:eastAsia="宋体" w:cs="宋体"/>
                <w:sz w:val="24"/>
                <w:szCs w:val="24"/>
              </w:rPr>
            </w:pPr>
            <w:r>
              <w:rPr>
                <w:rFonts w:ascii="宋体" w:hAnsi="宋体" w:eastAsia="宋体" w:cs="宋体"/>
                <w:spacing w:val="-3"/>
                <w:sz w:val="24"/>
                <w:szCs w:val="24"/>
              </w:rPr>
              <w:t>缺陷的扣</w:t>
            </w:r>
            <w:r>
              <w:rPr>
                <w:rFonts w:ascii="宋体" w:hAnsi="宋体" w:eastAsia="宋体" w:cs="宋体"/>
                <w:spacing w:val="34"/>
                <w:sz w:val="24"/>
                <w:szCs w:val="24"/>
              </w:rPr>
              <w:t xml:space="preserve"> </w:t>
            </w:r>
            <w:r>
              <w:rPr>
                <w:rFonts w:ascii="宋体" w:hAnsi="宋体" w:eastAsia="宋体" w:cs="宋体"/>
                <w:spacing w:val="-3"/>
                <w:sz w:val="24"/>
                <w:szCs w:val="24"/>
              </w:rPr>
              <w:t>1.5 分，扣完为止。</w:t>
            </w:r>
          </w:p>
          <w:p w14:paraId="76D2D71C">
            <w:pPr>
              <w:spacing w:before="26"/>
              <w:ind w:left="21" w:right="49"/>
              <w:rPr>
                <w:rFonts w:ascii="宋体" w:hAnsi="宋体" w:eastAsia="宋体" w:cs="宋体"/>
                <w:sz w:val="24"/>
                <w:szCs w:val="24"/>
              </w:rPr>
            </w:pPr>
            <w:r>
              <w:rPr>
                <w:rFonts w:ascii="宋体" w:hAnsi="宋体" w:eastAsia="宋体" w:cs="宋体"/>
                <w:spacing w:val="-1"/>
                <w:sz w:val="24"/>
                <w:szCs w:val="24"/>
              </w:rPr>
              <w:t>注：以上缺陷是指，①只有单纯的文件描述，前后内容无法</w:t>
            </w:r>
            <w:r>
              <w:rPr>
                <w:rFonts w:ascii="宋体" w:hAnsi="宋体" w:eastAsia="宋体" w:cs="宋体"/>
                <w:spacing w:val="15"/>
                <w:sz w:val="24"/>
                <w:szCs w:val="24"/>
              </w:rPr>
              <w:t xml:space="preserve"> </w:t>
            </w:r>
            <w:r>
              <w:rPr>
                <w:rFonts w:ascii="宋体" w:hAnsi="宋体" w:eastAsia="宋体" w:cs="宋体"/>
                <w:spacing w:val="-1"/>
                <w:sz w:val="24"/>
                <w:szCs w:val="24"/>
              </w:rPr>
              <w:t>连贯，内容脱离了实际情况，不具备实施的可能性；②套用其他项目方案，前后内容互相矛盾，存在与本项目无关的内容；③内容不满足项目要求、与本项目无关或不适用项目实际情况的情形、凭空编造、逻辑漏洞、原理错误以及不可能</w:t>
            </w:r>
            <w:r>
              <w:rPr>
                <w:rFonts w:ascii="宋体" w:hAnsi="宋体" w:eastAsia="宋体" w:cs="宋体"/>
                <w:spacing w:val="15"/>
                <w:sz w:val="24"/>
                <w:szCs w:val="24"/>
              </w:rPr>
              <w:t xml:space="preserve"> </w:t>
            </w:r>
            <w:r>
              <w:rPr>
                <w:rFonts w:ascii="宋体" w:hAnsi="宋体" w:eastAsia="宋体" w:cs="宋体"/>
                <w:spacing w:val="-1"/>
                <w:sz w:val="24"/>
                <w:szCs w:val="24"/>
              </w:rPr>
              <w:t>实现的夸大情形等）或与本项目不匹配，项目涉及的名称、</w:t>
            </w:r>
            <w:r>
              <w:rPr>
                <w:rFonts w:ascii="宋体" w:hAnsi="宋体" w:eastAsia="宋体" w:cs="宋体"/>
                <w:spacing w:val="15"/>
                <w:sz w:val="24"/>
                <w:szCs w:val="24"/>
              </w:rPr>
              <w:t xml:space="preserve"> </w:t>
            </w:r>
            <w:r>
              <w:rPr>
                <w:rFonts w:ascii="宋体" w:hAnsi="宋体" w:eastAsia="宋体" w:cs="宋体"/>
                <w:spacing w:val="-1"/>
                <w:sz w:val="24"/>
                <w:szCs w:val="24"/>
              </w:rPr>
              <w:t>地点不一致；④不符合采购项目相关的规范及标准任一情形</w:t>
            </w:r>
            <w:r>
              <w:rPr>
                <w:rFonts w:ascii="宋体" w:hAnsi="宋体" w:eastAsia="宋体" w:cs="宋体"/>
                <w:spacing w:val="15"/>
                <w:sz w:val="24"/>
                <w:szCs w:val="24"/>
              </w:rPr>
              <w:t xml:space="preserve"> </w:t>
            </w:r>
            <w:r>
              <w:rPr>
                <w:rFonts w:ascii="宋体" w:hAnsi="宋体" w:eastAsia="宋体" w:cs="宋体"/>
                <w:spacing w:val="-1"/>
                <w:sz w:val="24"/>
                <w:szCs w:val="24"/>
              </w:rPr>
              <w:t>等。评审委员会根据技术方案思路清晰、架构合理性、先进性、实用性、可操作性进行综合评议。</w:t>
            </w:r>
          </w:p>
        </w:tc>
      </w:tr>
      <w:tr w14:paraId="223D6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0" w:hRule="atLeast"/>
        </w:trPr>
        <w:tc>
          <w:tcPr>
            <w:tcW w:w="1537" w:type="dxa"/>
            <w:vMerge w:val="continue"/>
            <w:vAlign w:val="top"/>
          </w:tcPr>
          <w:p w14:paraId="1E68F90F">
            <w:pPr>
              <w:pStyle w:val="66"/>
            </w:pPr>
          </w:p>
        </w:tc>
        <w:tc>
          <w:tcPr>
            <w:tcW w:w="1794" w:type="dxa"/>
            <w:gridSpan w:val="2"/>
            <w:vAlign w:val="top"/>
          </w:tcPr>
          <w:p w14:paraId="28A00C12">
            <w:pPr>
              <w:pStyle w:val="66"/>
              <w:spacing w:line="247" w:lineRule="auto"/>
            </w:pPr>
          </w:p>
          <w:p w14:paraId="2470636B">
            <w:pPr>
              <w:pStyle w:val="66"/>
              <w:spacing w:line="247" w:lineRule="auto"/>
            </w:pPr>
          </w:p>
          <w:p w14:paraId="4B725D87">
            <w:pPr>
              <w:pStyle w:val="66"/>
              <w:spacing w:line="248" w:lineRule="auto"/>
            </w:pPr>
          </w:p>
          <w:p w14:paraId="407AA4D6">
            <w:pPr>
              <w:pStyle w:val="66"/>
              <w:spacing w:line="248" w:lineRule="auto"/>
            </w:pPr>
          </w:p>
          <w:p w14:paraId="02821202">
            <w:pPr>
              <w:pStyle w:val="66"/>
              <w:spacing w:line="248" w:lineRule="auto"/>
            </w:pPr>
          </w:p>
          <w:p w14:paraId="4103BBA4">
            <w:pPr>
              <w:pStyle w:val="66"/>
              <w:spacing w:line="248" w:lineRule="auto"/>
            </w:pPr>
          </w:p>
          <w:p w14:paraId="70F1487A">
            <w:pPr>
              <w:pStyle w:val="66"/>
              <w:spacing w:line="248" w:lineRule="auto"/>
            </w:pPr>
          </w:p>
          <w:p w14:paraId="7772CB87">
            <w:pPr>
              <w:pStyle w:val="66"/>
              <w:spacing w:line="248" w:lineRule="auto"/>
            </w:pPr>
          </w:p>
          <w:p w14:paraId="74014602">
            <w:pPr>
              <w:spacing w:before="78" w:line="220" w:lineRule="auto"/>
              <w:ind w:left="185"/>
              <w:rPr>
                <w:rFonts w:ascii="宋体" w:hAnsi="宋体" w:eastAsia="宋体" w:cs="宋体"/>
                <w:sz w:val="24"/>
                <w:szCs w:val="24"/>
              </w:rPr>
            </w:pPr>
            <w:r>
              <w:rPr>
                <w:rFonts w:ascii="宋体" w:hAnsi="宋体" w:eastAsia="宋体" w:cs="宋体"/>
                <w:spacing w:val="-2"/>
                <w:sz w:val="24"/>
                <w:szCs w:val="24"/>
              </w:rPr>
              <w:t>人员培训方案</w:t>
            </w:r>
          </w:p>
          <w:p w14:paraId="365F7893">
            <w:pPr>
              <w:spacing w:before="23" w:line="220" w:lineRule="auto"/>
              <w:ind w:left="489"/>
              <w:rPr>
                <w:rFonts w:ascii="宋体" w:hAnsi="宋体" w:eastAsia="宋体" w:cs="宋体"/>
                <w:sz w:val="24"/>
                <w:szCs w:val="24"/>
              </w:rPr>
            </w:pPr>
            <w:r>
              <w:rPr>
                <w:rFonts w:ascii="宋体" w:hAnsi="宋体" w:eastAsia="宋体" w:cs="宋体"/>
                <w:spacing w:val="-4"/>
                <w:sz w:val="24"/>
                <w:szCs w:val="24"/>
              </w:rPr>
              <w:t>（</w:t>
            </w:r>
            <w:r>
              <w:rPr>
                <w:rFonts w:hint="eastAsia" w:ascii="宋体" w:hAnsi="宋体" w:cs="宋体"/>
                <w:spacing w:val="-4"/>
                <w:sz w:val="24"/>
                <w:szCs w:val="24"/>
                <w:lang w:val="en-US" w:eastAsia="zh-CN"/>
              </w:rPr>
              <w:t>8</w:t>
            </w:r>
            <w:r>
              <w:rPr>
                <w:rFonts w:ascii="宋体" w:hAnsi="宋体" w:eastAsia="宋体" w:cs="宋体"/>
                <w:spacing w:val="-4"/>
                <w:sz w:val="24"/>
                <w:szCs w:val="24"/>
              </w:rPr>
              <w:t>分）</w:t>
            </w:r>
          </w:p>
        </w:tc>
        <w:tc>
          <w:tcPr>
            <w:tcW w:w="6861" w:type="dxa"/>
            <w:vAlign w:val="top"/>
          </w:tcPr>
          <w:p w14:paraId="3641CC0F">
            <w:pPr>
              <w:spacing w:before="51" w:line="239" w:lineRule="auto"/>
              <w:ind w:left="20" w:right="49"/>
              <w:rPr>
                <w:rFonts w:ascii="宋体" w:hAnsi="宋体" w:eastAsia="宋体" w:cs="宋体"/>
                <w:sz w:val="24"/>
                <w:szCs w:val="24"/>
              </w:rPr>
            </w:pPr>
            <w:r>
              <w:rPr>
                <w:rFonts w:ascii="宋体" w:hAnsi="宋体" w:eastAsia="宋体" w:cs="宋体"/>
                <w:spacing w:val="-1"/>
                <w:sz w:val="24"/>
                <w:szCs w:val="24"/>
              </w:rPr>
              <w:t>根据供应商提供的培训方案进行评审，内容包括但不限于：</w:t>
            </w:r>
            <w:r>
              <w:rPr>
                <w:rFonts w:ascii="宋体" w:hAnsi="宋体" w:eastAsia="宋体" w:cs="宋体"/>
                <w:spacing w:val="15"/>
                <w:sz w:val="24"/>
                <w:szCs w:val="24"/>
              </w:rPr>
              <w:t xml:space="preserve"> </w:t>
            </w:r>
            <w:r>
              <w:rPr>
                <w:rFonts w:ascii="宋体" w:hAnsi="宋体" w:eastAsia="宋体" w:cs="宋体"/>
                <w:spacing w:val="-1"/>
                <w:sz w:val="24"/>
                <w:szCs w:val="24"/>
              </w:rPr>
              <w:t>①展品特性及操作规范培训；②日常维护及简单故障排除培训；③培训方式及场次安排；④培训考核及效果保障等；</w:t>
            </w:r>
          </w:p>
          <w:p w14:paraId="67D0A551">
            <w:pPr>
              <w:spacing w:before="1" w:line="239" w:lineRule="auto"/>
              <w:ind w:left="22" w:right="169" w:firstLine="26"/>
              <w:rPr>
                <w:rFonts w:ascii="宋体" w:hAnsi="宋体" w:eastAsia="宋体" w:cs="宋体"/>
                <w:sz w:val="24"/>
                <w:szCs w:val="24"/>
              </w:rPr>
            </w:pPr>
            <w:r>
              <w:rPr>
                <w:rFonts w:ascii="宋体" w:hAnsi="宋体" w:eastAsia="宋体" w:cs="宋体"/>
                <w:spacing w:val="-2"/>
                <w:sz w:val="24"/>
                <w:szCs w:val="24"/>
              </w:rPr>
              <w:t xml:space="preserve">以上内容完整且完全满足项目要求得 </w:t>
            </w:r>
            <w:r>
              <w:rPr>
                <w:rFonts w:hint="eastAsia" w:ascii="宋体" w:hAnsi="宋体" w:cs="宋体"/>
                <w:spacing w:val="-2"/>
                <w:sz w:val="24"/>
                <w:szCs w:val="24"/>
                <w:lang w:val="en-US" w:eastAsia="zh-CN"/>
              </w:rPr>
              <w:t>8</w:t>
            </w:r>
            <w:r>
              <w:rPr>
                <w:rFonts w:ascii="宋体" w:hAnsi="宋体" w:eastAsia="宋体" w:cs="宋体"/>
                <w:spacing w:val="-2"/>
                <w:sz w:val="24"/>
                <w:szCs w:val="24"/>
              </w:rPr>
              <w:t xml:space="preserve"> 分，每缺失一项内容扣 </w:t>
            </w:r>
            <w:r>
              <w:rPr>
                <w:rFonts w:hint="eastAsia" w:ascii="宋体" w:hAnsi="宋体" w:cs="宋体"/>
                <w:spacing w:val="-2"/>
                <w:sz w:val="24"/>
                <w:szCs w:val="24"/>
                <w:lang w:val="en-US" w:eastAsia="zh-CN"/>
              </w:rPr>
              <w:t>2</w:t>
            </w:r>
            <w:r>
              <w:rPr>
                <w:rFonts w:ascii="宋体" w:hAnsi="宋体" w:eastAsia="宋体" w:cs="宋体"/>
                <w:spacing w:val="-2"/>
                <w:sz w:val="24"/>
                <w:szCs w:val="24"/>
              </w:rPr>
              <w:t>分，每项内容存在明显缺陷的扣1分，扣完为</w:t>
            </w:r>
            <w:r>
              <w:rPr>
                <w:rFonts w:ascii="宋体" w:hAnsi="宋体" w:eastAsia="宋体" w:cs="宋体"/>
                <w:spacing w:val="-6"/>
                <w:sz w:val="24"/>
                <w:szCs w:val="24"/>
              </w:rPr>
              <w:t>止。</w:t>
            </w:r>
          </w:p>
          <w:p w14:paraId="70C165A5">
            <w:pPr>
              <w:spacing w:before="10" w:line="235" w:lineRule="auto"/>
              <w:ind w:left="21" w:right="49"/>
              <w:rPr>
                <w:rFonts w:ascii="宋体" w:hAnsi="宋体" w:eastAsia="宋体" w:cs="宋体"/>
                <w:sz w:val="24"/>
                <w:szCs w:val="24"/>
              </w:rPr>
            </w:pPr>
            <w:r>
              <w:rPr>
                <w:rFonts w:ascii="宋体" w:hAnsi="宋体" w:eastAsia="宋体" w:cs="宋体"/>
                <w:spacing w:val="-1"/>
                <w:sz w:val="24"/>
                <w:szCs w:val="24"/>
              </w:rPr>
              <w:t>注：以上缺陷是指，①只有单纯的文件描述，前后内容无法</w:t>
            </w:r>
            <w:r>
              <w:rPr>
                <w:rFonts w:ascii="宋体" w:hAnsi="宋体" w:eastAsia="宋体" w:cs="宋体"/>
                <w:spacing w:val="15"/>
                <w:sz w:val="24"/>
                <w:szCs w:val="24"/>
              </w:rPr>
              <w:t xml:space="preserve"> </w:t>
            </w:r>
            <w:r>
              <w:rPr>
                <w:rFonts w:ascii="宋体" w:hAnsi="宋体" w:eastAsia="宋体" w:cs="宋体"/>
                <w:spacing w:val="-1"/>
                <w:sz w:val="24"/>
                <w:szCs w:val="24"/>
              </w:rPr>
              <w:t>连贯，内容脱离了实际情况，不具备实施的可能性；②套用</w:t>
            </w:r>
            <w:r>
              <w:rPr>
                <w:rFonts w:ascii="宋体" w:hAnsi="宋体" w:eastAsia="宋体" w:cs="宋体"/>
                <w:spacing w:val="15"/>
                <w:sz w:val="24"/>
                <w:szCs w:val="24"/>
              </w:rPr>
              <w:t xml:space="preserve"> </w:t>
            </w:r>
            <w:r>
              <w:rPr>
                <w:rFonts w:ascii="宋体" w:hAnsi="宋体" w:eastAsia="宋体" w:cs="宋体"/>
                <w:spacing w:val="-1"/>
                <w:sz w:val="24"/>
                <w:szCs w:val="24"/>
              </w:rPr>
              <w:t>其他项目方案，前后内容互相矛盾，存在与本项目无关的内容；③内容不满足项目要求、与本项目无关或不适用项目实际情况的情形、凭空编造、逻辑漏洞、原理错误以及不可能</w:t>
            </w:r>
            <w:r>
              <w:rPr>
                <w:rFonts w:ascii="宋体" w:hAnsi="宋体" w:eastAsia="宋体" w:cs="宋体"/>
                <w:spacing w:val="15"/>
                <w:sz w:val="24"/>
                <w:szCs w:val="24"/>
              </w:rPr>
              <w:t xml:space="preserve"> </w:t>
            </w:r>
            <w:r>
              <w:rPr>
                <w:rFonts w:ascii="宋体" w:hAnsi="宋体" w:eastAsia="宋体" w:cs="宋体"/>
                <w:spacing w:val="-1"/>
                <w:sz w:val="24"/>
                <w:szCs w:val="24"/>
              </w:rPr>
              <w:t>实现的夸大情形等）或与本项目不匹配，项目涉及的名称、</w:t>
            </w:r>
            <w:r>
              <w:rPr>
                <w:rFonts w:ascii="宋体" w:hAnsi="宋体" w:eastAsia="宋体" w:cs="宋体"/>
                <w:spacing w:val="15"/>
                <w:sz w:val="24"/>
                <w:szCs w:val="24"/>
              </w:rPr>
              <w:t xml:space="preserve"> </w:t>
            </w:r>
            <w:r>
              <w:rPr>
                <w:rFonts w:ascii="宋体" w:hAnsi="宋体" w:eastAsia="宋体" w:cs="宋体"/>
                <w:spacing w:val="-1"/>
                <w:sz w:val="24"/>
                <w:szCs w:val="24"/>
              </w:rPr>
              <w:t>地点不一致；④不符合采购项目相关的规范及标准任一情形等。评审委员会根据技术方案思路清晰、架构合理性、先进性、实用性、可操作性进行综合评议。</w:t>
            </w:r>
          </w:p>
        </w:tc>
      </w:tr>
      <w:tr w14:paraId="509DA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1" w:hRule="atLeast"/>
        </w:trPr>
        <w:tc>
          <w:tcPr>
            <w:tcW w:w="1537" w:type="dxa"/>
            <w:vMerge w:val="continue"/>
            <w:tcBorders>
              <w:bottom w:val="single" w:color="auto" w:sz="4" w:space="0"/>
            </w:tcBorders>
            <w:vAlign w:val="top"/>
          </w:tcPr>
          <w:p w14:paraId="2BA49523">
            <w:pPr>
              <w:pStyle w:val="66"/>
            </w:pPr>
          </w:p>
        </w:tc>
        <w:tc>
          <w:tcPr>
            <w:tcW w:w="1794" w:type="dxa"/>
            <w:gridSpan w:val="2"/>
            <w:vAlign w:val="top"/>
          </w:tcPr>
          <w:p w14:paraId="6EE63A37">
            <w:pPr>
              <w:pStyle w:val="66"/>
              <w:spacing w:line="261" w:lineRule="auto"/>
            </w:pPr>
          </w:p>
          <w:p w14:paraId="60A691CD">
            <w:pPr>
              <w:pStyle w:val="66"/>
              <w:spacing w:line="261" w:lineRule="auto"/>
            </w:pPr>
          </w:p>
          <w:p w14:paraId="29239AA8">
            <w:pPr>
              <w:pStyle w:val="66"/>
              <w:spacing w:line="261" w:lineRule="auto"/>
            </w:pPr>
          </w:p>
          <w:p w14:paraId="0B94C8A8">
            <w:pPr>
              <w:pStyle w:val="66"/>
              <w:spacing w:line="261" w:lineRule="auto"/>
            </w:pPr>
          </w:p>
          <w:p w14:paraId="19799D96">
            <w:pPr>
              <w:pStyle w:val="66"/>
              <w:spacing w:line="262" w:lineRule="auto"/>
            </w:pPr>
          </w:p>
          <w:p w14:paraId="1A3451E6">
            <w:pPr>
              <w:pStyle w:val="66"/>
              <w:spacing w:line="262" w:lineRule="auto"/>
            </w:pPr>
          </w:p>
          <w:p w14:paraId="6772A885">
            <w:pPr>
              <w:pStyle w:val="66"/>
              <w:spacing w:line="262" w:lineRule="auto"/>
            </w:pPr>
          </w:p>
          <w:p w14:paraId="0673920D">
            <w:pPr>
              <w:spacing w:before="78" w:line="219" w:lineRule="auto"/>
              <w:ind w:left="183"/>
              <w:rPr>
                <w:rFonts w:ascii="宋体" w:hAnsi="宋体" w:eastAsia="宋体" w:cs="宋体"/>
                <w:sz w:val="24"/>
                <w:szCs w:val="24"/>
              </w:rPr>
            </w:pPr>
            <w:r>
              <w:rPr>
                <w:rFonts w:ascii="宋体" w:hAnsi="宋体" w:eastAsia="宋体" w:cs="宋体"/>
                <w:spacing w:val="-2"/>
                <w:sz w:val="24"/>
                <w:szCs w:val="24"/>
              </w:rPr>
              <w:t>售后服务方案</w:t>
            </w:r>
          </w:p>
          <w:p w14:paraId="49843D2C">
            <w:pPr>
              <w:spacing w:before="24" w:line="220" w:lineRule="auto"/>
              <w:ind w:left="489"/>
              <w:rPr>
                <w:rFonts w:ascii="宋体" w:hAnsi="宋体" w:eastAsia="宋体" w:cs="宋体"/>
                <w:sz w:val="24"/>
                <w:szCs w:val="24"/>
              </w:rPr>
            </w:pPr>
            <w:r>
              <w:rPr>
                <w:rFonts w:ascii="宋体" w:hAnsi="宋体" w:eastAsia="宋体" w:cs="宋体"/>
                <w:spacing w:val="-4"/>
                <w:sz w:val="24"/>
                <w:szCs w:val="24"/>
              </w:rPr>
              <w:t>（</w:t>
            </w:r>
            <w:r>
              <w:rPr>
                <w:rFonts w:hint="eastAsia" w:ascii="宋体" w:hAnsi="宋体" w:cs="宋体"/>
                <w:spacing w:val="-4"/>
                <w:sz w:val="24"/>
                <w:szCs w:val="24"/>
                <w:lang w:val="en-US" w:eastAsia="zh-CN"/>
              </w:rPr>
              <w:t>12</w:t>
            </w:r>
            <w:r>
              <w:rPr>
                <w:rFonts w:ascii="宋体" w:hAnsi="宋体" w:eastAsia="宋体" w:cs="宋体"/>
                <w:spacing w:val="-4"/>
                <w:sz w:val="24"/>
                <w:szCs w:val="24"/>
              </w:rPr>
              <w:t>分）</w:t>
            </w:r>
          </w:p>
        </w:tc>
        <w:tc>
          <w:tcPr>
            <w:tcW w:w="6861" w:type="dxa"/>
            <w:vAlign w:val="top"/>
          </w:tcPr>
          <w:p w14:paraId="243D8D0D">
            <w:pPr>
              <w:spacing w:before="53" w:line="239" w:lineRule="auto"/>
              <w:ind w:left="21" w:right="49"/>
              <w:rPr>
                <w:rFonts w:ascii="宋体" w:hAnsi="宋体" w:eastAsia="宋体" w:cs="宋体"/>
                <w:sz w:val="24"/>
                <w:szCs w:val="24"/>
              </w:rPr>
            </w:pPr>
            <w:r>
              <w:rPr>
                <w:rFonts w:ascii="宋体" w:hAnsi="宋体" w:eastAsia="宋体" w:cs="宋体"/>
                <w:spacing w:val="-1"/>
                <w:sz w:val="24"/>
                <w:szCs w:val="24"/>
              </w:rPr>
              <w:t>根据本项目需求提供详细的售后服务方案，内容包括但不限</w:t>
            </w:r>
            <w:r>
              <w:rPr>
                <w:rFonts w:ascii="宋体" w:hAnsi="宋体" w:eastAsia="宋体" w:cs="宋体"/>
                <w:spacing w:val="15"/>
                <w:sz w:val="24"/>
                <w:szCs w:val="24"/>
              </w:rPr>
              <w:t xml:space="preserve"> </w:t>
            </w:r>
            <w:r>
              <w:rPr>
                <w:rFonts w:ascii="宋体" w:hAnsi="宋体" w:eastAsia="宋体" w:cs="宋体"/>
                <w:spacing w:val="-1"/>
                <w:sz w:val="24"/>
                <w:szCs w:val="24"/>
              </w:rPr>
              <w:t>于：①售后服务响应时间及措施；②售后服务人员配置及承诺；③售后应急处理措施；④质保期内维护保养方案；</w:t>
            </w:r>
          </w:p>
          <w:p w14:paraId="1773B1C7">
            <w:pPr>
              <w:spacing w:before="7" w:line="236" w:lineRule="auto"/>
              <w:ind w:left="21" w:right="49" w:firstLine="27"/>
              <w:rPr>
                <w:rFonts w:ascii="宋体" w:hAnsi="宋体" w:eastAsia="宋体" w:cs="宋体"/>
                <w:spacing w:val="-2"/>
                <w:sz w:val="24"/>
                <w:szCs w:val="24"/>
              </w:rPr>
            </w:pPr>
            <w:r>
              <w:rPr>
                <w:rFonts w:ascii="宋体" w:hAnsi="宋体" w:eastAsia="宋体" w:cs="宋体"/>
                <w:spacing w:val="-2"/>
                <w:sz w:val="24"/>
                <w:szCs w:val="24"/>
              </w:rPr>
              <w:t xml:space="preserve">以上内容完整且完全满足项目要求得 </w:t>
            </w:r>
            <w:r>
              <w:rPr>
                <w:rFonts w:hint="eastAsia" w:ascii="宋体" w:hAnsi="宋体" w:cs="宋体"/>
                <w:spacing w:val="-2"/>
                <w:sz w:val="24"/>
                <w:szCs w:val="24"/>
                <w:lang w:val="en-US" w:eastAsia="zh-CN"/>
              </w:rPr>
              <w:t>12</w:t>
            </w:r>
            <w:r>
              <w:rPr>
                <w:rFonts w:ascii="宋体" w:hAnsi="宋体" w:eastAsia="宋体" w:cs="宋体"/>
                <w:spacing w:val="-2"/>
                <w:sz w:val="24"/>
                <w:szCs w:val="24"/>
              </w:rPr>
              <w:t xml:space="preserve">分，每缺失一项内容扣 </w:t>
            </w:r>
            <w:r>
              <w:rPr>
                <w:rFonts w:hint="eastAsia" w:ascii="宋体" w:hAnsi="宋体" w:cs="宋体"/>
                <w:spacing w:val="-2"/>
                <w:sz w:val="24"/>
                <w:szCs w:val="24"/>
                <w:lang w:val="en-US" w:eastAsia="zh-CN"/>
              </w:rPr>
              <w:t>3</w:t>
            </w:r>
            <w:r>
              <w:rPr>
                <w:rFonts w:ascii="宋体" w:hAnsi="宋体" w:eastAsia="宋体" w:cs="宋体"/>
                <w:spacing w:val="-2"/>
                <w:sz w:val="24"/>
                <w:szCs w:val="24"/>
              </w:rPr>
              <w:t>分，每项内容存在明显缺陷的扣</w:t>
            </w:r>
            <w:r>
              <w:rPr>
                <w:rFonts w:ascii="宋体" w:hAnsi="宋体" w:eastAsia="宋体" w:cs="宋体"/>
                <w:spacing w:val="45"/>
                <w:sz w:val="24"/>
                <w:szCs w:val="24"/>
              </w:rPr>
              <w:t xml:space="preserve"> </w:t>
            </w:r>
            <w:r>
              <w:rPr>
                <w:rFonts w:ascii="宋体" w:hAnsi="宋体" w:eastAsia="宋体" w:cs="宋体"/>
                <w:spacing w:val="-2"/>
                <w:sz w:val="24"/>
                <w:szCs w:val="24"/>
              </w:rPr>
              <w:t>1 分，扣完为止。</w:t>
            </w:r>
          </w:p>
          <w:p w14:paraId="76E5EA77">
            <w:pPr>
              <w:spacing w:before="7" w:line="236" w:lineRule="auto"/>
              <w:ind w:left="21" w:right="49" w:firstLine="27"/>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pacing w:val="-1"/>
                <w:sz w:val="24"/>
                <w:szCs w:val="24"/>
              </w:rPr>
              <w:t>注：以上缺陷是指，①只有单纯的文件描述，前后内容无法</w:t>
            </w:r>
            <w:r>
              <w:rPr>
                <w:rFonts w:ascii="宋体" w:hAnsi="宋体" w:eastAsia="宋体" w:cs="宋体"/>
                <w:spacing w:val="15"/>
                <w:sz w:val="24"/>
                <w:szCs w:val="24"/>
              </w:rPr>
              <w:t xml:space="preserve"> </w:t>
            </w:r>
            <w:r>
              <w:rPr>
                <w:rFonts w:ascii="宋体" w:hAnsi="宋体" w:eastAsia="宋体" w:cs="宋体"/>
                <w:spacing w:val="-1"/>
                <w:sz w:val="24"/>
                <w:szCs w:val="24"/>
              </w:rPr>
              <w:t>连贯，内容脱离了实际情况，不具备实施的可能性；②套用</w:t>
            </w:r>
            <w:r>
              <w:rPr>
                <w:rFonts w:ascii="宋体" w:hAnsi="宋体" w:eastAsia="宋体" w:cs="宋体"/>
                <w:spacing w:val="15"/>
                <w:sz w:val="24"/>
                <w:szCs w:val="24"/>
              </w:rPr>
              <w:t xml:space="preserve"> </w:t>
            </w:r>
            <w:r>
              <w:rPr>
                <w:rFonts w:ascii="宋体" w:hAnsi="宋体" w:eastAsia="宋体" w:cs="宋体"/>
                <w:spacing w:val="-1"/>
                <w:sz w:val="24"/>
                <w:szCs w:val="24"/>
              </w:rPr>
              <w:t>其他项目方案，前后内容互相矛盾，存在与本项目无关的内</w:t>
            </w:r>
            <w:r>
              <w:rPr>
                <w:rFonts w:ascii="宋体" w:hAnsi="宋体" w:eastAsia="宋体" w:cs="宋体"/>
                <w:spacing w:val="15"/>
                <w:sz w:val="24"/>
                <w:szCs w:val="24"/>
              </w:rPr>
              <w:t xml:space="preserve"> </w:t>
            </w:r>
            <w:r>
              <w:rPr>
                <w:rFonts w:ascii="宋体" w:hAnsi="宋体" w:eastAsia="宋体" w:cs="宋体"/>
                <w:spacing w:val="-1"/>
                <w:sz w:val="24"/>
                <w:szCs w:val="24"/>
              </w:rPr>
              <w:t>容；③内容不满足项目要求、与本项目无关或不适用项目实</w:t>
            </w:r>
            <w:r>
              <w:rPr>
                <w:rFonts w:ascii="宋体" w:hAnsi="宋体" w:eastAsia="宋体" w:cs="宋体"/>
                <w:spacing w:val="15"/>
                <w:sz w:val="24"/>
                <w:szCs w:val="24"/>
              </w:rPr>
              <w:t xml:space="preserve"> </w:t>
            </w:r>
            <w:r>
              <w:rPr>
                <w:rFonts w:ascii="宋体" w:hAnsi="宋体" w:eastAsia="宋体" w:cs="宋体"/>
                <w:spacing w:val="-1"/>
                <w:sz w:val="24"/>
                <w:szCs w:val="24"/>
              </w:rPr>
              <w:t>际情况的情形、凭空编造、逻辑漏洞、原理错误以及不可能</w:t>
            </w:r>
            <w:r>
              <w:rPr>
                <w:rFonts w:ascii="宋体" w:hAnsi="宋体" w:eastAsia="宋体" w:cs="宋体"/>
                <w:spacing w:val="15"/>
                <w:sz w:val="24"/>
                <w:szCs w:val="24"/>
              </w:rPr>
              <w:t xml:space="preserve"> </w:t>
            </w:r>
            <w:r>
              <w:rPr>
                <w:rFonts w:ascii="宋体" w:hAnsi="宋体" w:eastAsia="宋体" w:cs="宋体"/>
                <w:spacing w:val="-1"/>
                <w:sz w:val="24"/>
                <w:szCs w:val="24"/>
              </w:rPr>
              <w:t>实现的夸大情形等）或与本项目不匹配，项目涉及的名称、</w:t>
            </w:r>
            <w:r>
              <w:rPr>
                <w:rFonts w:ascii="宋体" w:hAnsi="宋体" w:eastAsia="宋体" w:cs="宋体"/>
                <w:spacing w:val="15"/>
                <w:sz w:val="24"/>
                <w:szCs w:val="24"/>
              </w:rPr>
              <w:t xml:space="preserve"> </w:t>
            </w:r>
            <w:r>
              <w:rPr>
                <w:rFonts w:ascii="宋体" w:hAnsi="宋体" w:eastAsia="宋体" w:cs="宋体"/>
                <w:spacing w:val="-1"/>
                <w:sz w:val="24"/>
                <w:szCs w:val="24"/>
              </w:rPr>
              <w:t>地点不一致；④不符合采购项目相关的规范及标准任一情形</w:t>
            </w:r>
            <w:r>
              <w:rPr>
                <w:rFonts w:ascii="宋体" w:hAnsi="宋体" w:eastAsia="宋体" w:cs="宋体"/>
                <w:spacing w:val="15"/>
                <w:sz w:val="24"/>
                <w:szCs w:val="24"/>
              </w:rPr>
              <w:t xml:space="preserve"> </w:t>
            </w:r>
            <w:r>
              <w:rPr>
                <w:rFonts w:ascii="宋体" w:hAnsi="宋体" w:eastAsia="宋体" w:cs="宋体"/>
                <w:spacing w:val="-1"/>
                <w:sz w:val="24"/>
                <w:szCs w:val="24"/>
              </w:rPr>
              <w:t>等。评审委员会根据技术方案思路清晰、架构合理性、先进</w:t>
            </w:r>
            <w:r>
              <w:rPr>
                <w:rFonts w:ascii="宋体" w:hAnsi="宋体" w:eastAsia="宋体" w:cs="宋体"/>
                <w:spacing w:val="15"/>
                <w:sz w:val="24"/>
                <w:szCs w:val="24"/>
              </w:rPr>
              <w:t xml:space="preserve"> </w:t>
            </w:r>
            <w:r>
              <w:rPr>
                <w:rFonts w:ascii="宋体" w:hAnsi="宋体" w:eastAsia="宋体" w:cs="宋体"/>
                <w:spacing w:val="-1"/>
                <w:sz w:val="24"/>
                <w:szCs w:val="24"/>
              </w:rPr>
              <w:t>性、实用性、可操作性进行综合评议。</w:t>
            </w:r>
          </w:p>
        </w:tc>
      </w:tr>
    </w:tbl>
    <w:p w14:paraId="62F2D9F8">
      <w:pPr>
        <w:pStyle w:val="10"/>
      </w:pPr>
    </w:p>
    <w:p w14:paraId="5E0E5FA1">
      <w:pPr>
        <w:sectPr>
          <w:footerReference r:id="rId6" w:type="default"/>
          <w:pgSz w:w="11906" w:h="16838"/>
          <w:pgMar w:top="1120" w:right="1177" w:bottom="1368" w:left="1084" w:header="0" w:footer="1083" w:gutter="0"/>
          <w:cols w:space="720" w:num="1"/>
        </w:sectPr>
      </w:pPr>
    </w:p>
    <w:tbl>
      <w:tblPr>
        <w:tblStyle w:val="67"/>
        <w:tblW w:w="963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7"/>
        <w:gridCol w:w="1794"/>
        <w:gridCol w:w="6307"/>
      </w:tblGrid>
      <w:tr w14:paraId="0213F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0" w:hRule="atLeast"/>
        </w:trPr>
        <w:tc>
          <w:tcPr>
            <w:tcW w:w="1537" w:type="dxa"/>
            <w:vMerge w:val="restart"/>
            <w:vAlign w:val="top"/>
          </w:tcPr>
          <w:p w14:paraId="1F7F4A7D">
            <w:pPr>
              <w:pStyle w:val="66"/>
            </w:pPr>
          </w:p>
        </w:tc>
        <w:tc>
          <w:tcPr>
            <w:tcW w:w="1794" w:type="dxa"/>
            <w:vAlign w:val="top"/>
          </w:tcPr>
          <w:p w14:paraId="3D6E3E40">
            <w:pPr>
              <w:pStyle w:val="66"/>
              <w:spacing w:line="261" w:lineRule="auto"/>
            </w:pPr>
          </w:p>
          <w:p w14:paraId="4EFA91CB">
            <w:pPr>
              <w:pStyle w:val="66"/>
              <w:spacing w:line="261" w:lineRule="auto"/>
            </w:pPr>
          </w:p>
          <w:p w14:paraId="06B8FB96">
            <w:pPr>
              <w:pStyle w:val="66"/>
              <w:spacing w:line="261" w:lineRule="auto"/>
            </w:pPr>
          </w:p>
          <w:p w14:paraId="38D6EF6E">
            <w:pPr>
              <w:pStyle w:val="66"/>
              <w:spacing w:line="262" w:lineRule="auto"/>
            </w:pPr>
          </w:p>
          <w:p w14:paraId="0BC90F0F">
            <w:pPr>
              <w:pStyle w:val="66"/>
              <w:spacing w:line="262" w:lineRule="auto"/>
            </w:pPr>
          </w:p>
          <w:p w14:paraId="1BCB1D47">
            <w:pPr>
              <w:pStyle w:val="66"/>
              <w:spacing w:line="262" w:lineRule="auto"/>
            </w:pPr>
          </w:p>
          <w:p w14:paraId="218670AA">
            <w:pPr>
              <w:pStyle w:val="66"/>
              <w:spacing w:line="262" w:lineRule="auto"/>
            </w:pPr>
          </w:p>
          <w:p w14:paraId="08A80484">
            <w:pPr>
              <w:spacing w:before="78" w:line="219" w:lineRule="auto"/>
              <w:ind w:left="63"/>
              <w:rPr>
                <w:rFonts w:ascii="宋体" w:hAnsi="宋体" w:eastAsia="宋体" w:cs="宋体"/>
                <w:sz w:val="24"/>
                <w:szCs w:val="24"/>
              </w:rPr>
            </w:pPr>
            <w:r>
              <w:rPr>
                <w:rFonts w:ascii="宋体" w:hAnsi="宋体" w:eastAsia="宋体" w:cs="宋体"/>
                <w:spacing w:val="-2"/>
                <w:sz w:val="24"/>
                <w:szCs w:val="24"/>
              </w:rPr>
              <w:t>特殊情况应急方</w:t>
            </w:r>
          </w:p>
          <w:p w14:paraId="2E4AC297">
            <w:pPr>
              <w:spacing w:before="26" w:line="220" w:lineRule="auto"/>
              <w:ind w:left="365"/>
              <w:rPr>
                <w:rFonts w:ascii="宋体" w:hAnsi="宋体" w:eastAsia="宋体" w:cs="宋体"/>
                <w:sz w:val="24"/>
                <w:szCs w:val="24"/>
              </w:rPr>
            </w:pPr>
            <w:r>
              <w:rPr>
                <w:rFonts w:ascii="宋体" w:hAnsi="宋体" w:eastAsia="宋体" w:cs="宋体"/>
                <w:spacing w:val="-3"/>
                <w:sz w:val="24"/>
                <w:szCs w:val="24"/>
              </w:rPr>
              <w:t>案（</w:t>
            </w:r>
            <w:r>
              <w:rPr>
                <w:rFonts w:hint="eastAsia" w:ascii="宋体" w:hAnsi="宋体" w:cs="宋体"/>
                <w:spacing w:val="-3"/>
                <w:sz w:val="24"/>
                <w:szCs w:val="24"/>
                <w:lang w:val="en-US" w:eastAsia="zh-CN"/>
              </w:rPr>
              <w:t>8</w:t>
            </w:r>
            <w:r>
              <w:rPr>
                <w:rFonts w:ascii="宋体" w:hAnsi="宋体" w:eastAsia="宋体" w:cs="宋体"/>
                <w:spacing w:val="-3"/>
                <w:sz w:val="24"/>
                <w:szCs w:val="24"/>
              </w:rPr>
              <w:t>分）</w:t>
            </w:r>
          </w:p>
        </w:tc>
        <w:tc>
          <w:tcPr>
            <w:tcW w:w="6307" w:type="dxa"/>
            <w:vAlign w:val="top"/>
          </w:tcPr>
          <w:p w14:paraId="739DFBFC">
            <w:pPr>
              <w:spacing w:before="56" w:line="237" w:lineRule="auto"/>
              <w:ind w:left="20" w:right="49"/>
              <w:rPr>
                <w:rFonts w:ascii="宋体" w:hAnsi="宋体" w:eastAsia="宋体" w:cs="宋体"/>
                <w:spacing w:val="-1"/>
                <w:sz w:val="24"/>
                <w:szCs w:val="24"/>
              </w:rPr>
            </w:pPr>
            <w:r>
              <w:rPr>
                <w:rFonts w:ascii="宋体" w:hAnsi="宋体" w:eastAsia="宋体" w:cs="宋体"/>
                <w:spacing w:val="-1"/>
                <w:sz w:val="24"/>
                <w:szCs w:val="24"/>
              </w:rPr>
              <w:t>根据本项目需求提供供货及安装调试环节的特殊情况应急方</w:t>
            </w:r>
            <w:r>
              <w:rPr>
                <w:rFonts w:ascii="宋体" w:hAnsi="宋体" w:eastAsia="宋体" w:cs="宋体"/>
                <w:spacing w:val="15"/>
                <w:sz w:val="24"/>
                <w:szCs w:val="24"/>
              </w:rPr>
              <w:t xml:space="preserve"> </w:t>
            </w:r>
            <w:r>
              <w:rPr>
                <w:rFonts w:ascii="宋体" w:hAnsi="宋体" w:eastAsia="宋体" w:cs="宋体"/>
                <w:spacing w:val="-1"/>
                <w:sz w:val="24"/>
                <w:szCs w:val="24"/>
              </w:rPr>
              <w:t>案，内容包括但不限于：</w:t>
            </w:r>
          </w:p>
          <w:p w14:paraId="3136DA87">
            <w:pPr>
              <w:spacing w:before="56" w:line="237" w:lineRule="auto"/>
              <w:ind w:left="20" w:right="49"/>
              <w:rPr>
                <w:rFonts w:ascii="宋体" w:hAnsi="宋体" w:eastAsia="宋体" w:cs="宋体"/>
                <w:spacing w:val="-1"/>
                <w:sz w:val="24"/>
                <w:szCs w:val="24"/>
              </w:rPr>
            </w:pPr>
            <w:r>
              <w:rPr>
                <w:rFonts w:ascii="宋体" w:hAnsi="宋体" w:eastAsia="宋体" w:cs="宋体"/>
                <w:spacing w:val="-1"/>
                <w:sz w:val="24"/>
                <w:szCs w:val="24"/>
              </w:rPr>
              <w:t>①货源短缺或涨价时的应急保障措施；</w:t>
            </w:r>
          </w:p>
          <w:p w14:paraId="036B1D0F">
            <w:pPr>
              <w:spacing w:before="56" w:line="237" w:lineRule="auto"/>
              <w:ind w:left="20" w:right="49"/>
              <w:rPr>
                <w:rFonts w:ascii="宋体" w:hAnsi="宋体" w:eastAsia="宋体" w:cs="宋体"/>
                <w:spacing w:val="-2"/>
                <w:sz w:val="24"/>
                <w:szCs w:val="24"/>
              </w:rPr>
            </w:pPr>
            <w:r>
              <w:rPr>
                <w:rFonts w:ascii="宋体" w:hAnsi="宋体" w:eastAsia="宋体" w:cs="宋体"/>
                <w:spacing w:val="-1"/>
                <w:sz w:val="24"/>
                <w:szCs w:val="24"/>
              </w:rPr>
              <w:t xml:space="preserve">②运输和安装调试过程中突发情况的应急处理方案等；以上内容完整且完全满足项目要求得 </w:t>
            </w:r>
            <w:r>
              <w:rPr>
                <w:rFonts w:hint="eastAsia" w:ascii="宋体" w:hAnsi="宋体" w:cs="宋体"/>
                <w:spacing w:val="-1"/>
                <w:sz w:val="24"/>
                <w:szCs w:val="24"/>
                <w:lang w:val="en-US" w:eastAsia="zh-CN"/>
              </w:rPr>
              <w:t>8</w:t>
            </w:r>
            <w:r>
              <w:rPr>
                <w:rFonts w:ascii="宋体" w:hAnsi="宋体" w:eastAsia="宋体" w:cs="宋体"/>
                <w:spacing w:val="-1"/>
                <w:sz w:val="24"/>
                <w:szCs w:val="24"/>
              </w:rPr>
              <w:t xml:space="preserve">分，每缺失一项内容扣 </w:t>
            </w:r>
            <w:r>
              <w:rPr>
                <w:rFonts w:hint="eastAsia" w:ascii="宋体" w:hAnsi="宋体" w:cs="宋体"/>
                <w:spacing w:val="-1"/>
                <w:sz w:val="24"/>
                <w:szCs w:val="24"/>
                <w:lang w:val="en-US" w:eastAsia="zh-CN"/>
              </w:rPr>
              <w:t>4</w:t>
            </w:r>
            <w:r>
              <w:rPr>
                <w:rFonts w:ascii="宋体" w:hAnsi="宋体" w:eastAsia="宋体" w:cs="宋体"/>
                <w:spacing w:val="-1"/>
                <w:sz w:val="24"/>
                <w:szCs w:val="24"/>
              </w:rPr>
              <w:t xml:space="preserve"> 分，每项内容存在明显缺陷的扣</w:t>
            </w:r>
            <w:r>
              <w:rPr>
                <w:rFonts w:ascii="宋体" w:hAnsi="宋体" w:eastAsia="宋体" w:cs="宋体"/>
                <w:spacing w:val="27"/>
                <w:sz w:val="24"/>
                <w:szCs w:val="24"/>
              </w:rPr>
              <w:t xml:space="preserve"> </w:t>
            </w:r>
            <w:r>
              <w:rPr>
                <w:rFonts w:hint="eastAsia" w:ascii="宋体" w:hAnsi="宋体" w:cs="宋体"/>
                <w:spacing w:val="27"/>
                <w:sz w:val="24"/>
                <w:szCs w:val="24"/>
                <w:lang w:val="en-US" w:eastAsia="zh-CN"/>
              </w:rPr>
              <w:t xml:space="preserve">2 </w:t>
            </w:r>
            <w:r>
              <w:rPr>
                <w:rFonts w:ascii="宋体" w:hAnsi="宋体" w:eastAsia="宋体" w:cs="宋体"/>
                <w:spacing w:val="-2"/>
                <w:sz w:val="24"/>
                <w:szCs w:val="24"/>
              </w:rPr>
              <w:t>分，扣完为止。</w:t>
            </w:r>
          </w:p>
          <w:p w14:paraId="7C0CF9D8">
            <w:pPr>
              <w:spacing w:before="56" w:line="237" w:lineRule="auto"/>
              <w:ind w:left="20" w:right="49"/>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pacing w:val="-1"/>
                <w:sz w:val="24"/>
                <w:szCs w:val="24"/>
              </w:rPr>
              <w:t>注：以上缺陷是指，①只有单纯的文件描述，前后内容无法</w:t>
            </w:r>
            <w:r>
              <w:rPr>
                <w:rFonts w:ascii="宋体" w:hAnsi="宋体" w:eastAsia="宋体" w:cs="宋体"/>
                <w:spacing w:val="16"/>
                <w:sz w:val="24"/>
                <w:szCs w:val="24"/>
              </w:rPr>
              <w:t xml:space="preserve"> </w:t>
            </w:r>
            <w:r>
              <w:rPr>
                <w:rFonts w:ascii="宋体" w:hAnsi="宋体" w:eastAsia="宋体" w:cs="宋体"/>
                <w:spacing w:val="-1"/>
                <w:sz w:val="24"/>
                <w:szCs w:val="24"/>
              </w:rPr>
              <w:t>连贯，内容脱离了实际情况，不具备实施的可能性；②套用</w:t>
            </w:r>
            <w:r>
              <w:rPr>
                <w:rFonts w:ascii="宋体" w:hAnsi="宋体" w:eastAsia="宋体" w:cs="宋体"/>
                <w:spacing w:val="16"/>
                <w:sz w:val="24"/>
                <w:szCs w:val="24"/>
              </w:rPr>
              <w:t xml:space="preserve"> </w:t>
            </w:r>
            <w:r>
              <w:rPr>
                <w:rFonts w:ascii="宋体" w:hAnsi="宋体" w:eastAsia="宋体" w:cs="宋体"/>
                <w:spacing w:val="-1"/>
                <w:sz w:val="24"/>
                <w:szCs w:val="24"/>
              </w:rPr>
              <w:t>其他项目方案，前后内容互相矛盾，存在与本项目无关的内</w:t>
            </w:r>
            <w:r>
              <w:rPr>
                <w:rFonts w:ascii="宋体" w:hAnsi="宋体" w:eastAsia="宋体" w:cs="宋体"/>
                <w:spacing w:val="16"/>
                <w:sz w:val="24"/>
                <w:szCs w:val="24"/>
              </w:rPr>
              <w:t xml:space="preserve"> </w:t>
            </w:r>
            <w:r>
              <w:rPr>
                <w:rFonts w:ascii="宋体" w:hAnsi="宋体" w:eastAsia="宋体" w:cs="宋体"/>
                <w:spacing w:val="-1"/>
                <w:sz w:val="24"/>
                <w:szCs w:val="24"/>
              </w:rPr>
              <w:t>容；③内容不满足项目要求、与本项目无关或不适用项目实际情况的情形、凭空编造、逻辑漏洞、原理错误以及不可能实现的夸大情形等）或与本项目不匹配，项目涉及的名称、地点不一致；④不符合采购项目相关的规范及标准任一情形等。评审委员会根据技术方案思路清晰、架构合理性、先进性、实用性、可操作性进行综合评议。</w:t>
            </w:r>
          </w:p>
        </w:tc>
      </w:tr>
      <w:tr w14:paraId="5D733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5" w:hRule="atLeast"/>
        </w:trPr>
        <w:tc>
          <w:tcPr>
            <w:tcW w:w="1537" w:type="dxa"/>
            <w:vMerge w:val="continue"/>
            <w:vAlign w:val="top"/>
          </w:tcPr>
          <w:p w14:paraId="53889A45">
            <w:pPr>
              <w:pStyle w:val="66"/>
            </w:pPr>
          </w:p>
        </w:tc>
        <w:tc>
          <w:tcPr>
            <w:tcW w:w="1794" w:type="dxa"/>
            <w:vAlign w:val="top"/>
          </w:tcPr>
          <w:p w14:paraId="7E856803">
            <w:pPr>
              <w:pStyle w:val="66"/>
              <w:spacing w:line="261" w:lineRule="auto"/>
            </w:pPr>
          </w:p>
          <w:p w14:paraId="06EDC6DE">
            <w:pPr>
              <w:pStyle w:val="66"/>
              <w:spacing w:line="261" w:lineRule="auto"/>
            </w:pPr>
          </w:p>
          <w:p w14:paraId="5C36AC01">
            <w:pPr>
              <w:pStyle w:val="66"/>
              <w:spacing w:line="261" w:lineRule="auto"/>
            </w:pPr>
          </w:p>
          <w:p w14:paraId="58EFE68D">
            <w:pPr>
              <w:pStyle w:val="66"/>
              <w:spacing w:line="261" w:lineRule="auto"/>
            </w:pPr>
          </w:p>
          <w:p w14:paraId="72352F98">
            <w:pPr>
              <w:pStyle w:val="66"/>
              <w:spacing w:line="261" w:lineRule="auto"/>
            </w:pPr>
          </w:p>
          <w:p w14:paraId="303DC881">
            <w:pPr>
              <w:pStyle w:val="66"/>
              <w:spacing w:line="261" w:lineRule="auto"/>
            </w:pPr>
          </w:p>
          <w:p w14:paraId="1D12CEC3">
            <w:pPr>
              <w:pStyle w:val="66"/>
              <w:spacing w:line="262" w:lineRule="auto"/>
            </w:pPr>
          </w:p>
          <w:p w14:paraId="10387321">
            <w:pPr>
              <w:spacing w:before="78" w:line="219" w:lineRule="auto"/>
              <w:ind w:left="122"/>
              <w:jc w:val="center"/>
              <w:rPr>
                <w:rFonts w:ascii="宋体" w:hAnsi="宋体" w:eastAsia="宋体" w:cs="宋体"/>
                <w:spacing w:val="-2"/>
                <w:sz w:val="24"/>
                <w:szCs w:val="24"/>
              </w:rPr>
            </w:pPr>
            <w:r>
              <w:rPr>
                <w:rFonts w:ascii="宋体" w:hAnsi="宋体" w:eastAsia="宋体" w:cs="宋体"/>
                <w:spacing w:val="-2"/>
                <w:sz w:val="24"/>
                <w:szCs w:val="24"/>
              </w:rPr>
              <w:t>验收方案</w:t>
            </w:r>
          </w:p>
          <w:p w14:paraId="77199844">
            <w:pPr>
              <w:spacing w:before="78" w:line="219" w:lineRule="auto"/>
              <w:ind w:left="122"/>
              <w:jc w:val="center"/>
              <w:rPr>
                <w:rFonts w:ascii="宋体" w:hAnsi="宋体" w:eastAsia="宋体" w:cs="宋体"/>
                <w:sz w:val="24"/>
                <w:szCs w:val="24"/>
              </w:rPr>
            </w:pPr>
            <w:r>
              <w:rPr>
                <w:rFonts w:ascii="宋体" w:hAnsi="宋体" w:eastAsia="宋体" w:cs="宋体"/>
                <w:spacing w:val="-2"/>
                <w:sz w:val="24"/>
                <w:szCs w:val="24"/>
              </w:rPr>
              <w:t>（8分</w:t>
            </w:r>
            <w:r>
              <w:rPr>
                <w:rFonts w:ascii="宋体" w:hAnsi="宋体" w:eastAsia="宋体" w:cs="宋体"/>
                <w:sz w:val="24"/>
                <w:szCs w:val="24"/>
              </w:rPr>
              <w:t>)</w:t>
            </w:r>
          </w:p>
        </w:tc>
        <w:tc>
          <w:tcPr>
            <w:tcW w:w="6307" w:type="dxa"/>
            <w:vAlign w:val="top"/>
          </w:tcPr>
          <w:p w14:paraId="1E15D21A">
            <w:pPr>
              <w:spacing w:before="47"/>
              <w:ind w:left="22" w:right="49" w:hanging="2"/>
              <w:rPr>
                <w:rFonts w:hint="eastAsia" w:ascii="宋体" w:hAnsi="宋体" w:cs="宋体"/>
                <w:spacing w:val="-1"/>
                <w:sz w:val="24"/>
                <w:szCs w:val="24"/>
                <w:lang w:eastAsia="zh-CN"/>
              </w:rPr>
            </w:pPr>
            <w:r>
              <w:rPr>
                <w:rFonts w:ascii="宋体" w:hAnsi="宋体" w:eastAsia="宋体" w:cs="宋体"/>
                <w:spacing w:val="-1"/>
                <w:sz w:val="24"/>
                <w:szCs w:val="24"/>
              </w:rPr>
              <w:t>验收配合方案包括但不限于以下内容</w:t>
            </w:r>
            <w:r>
              <w:rPr>
                <w:rFonts w:hint="eastAsia" w:ascii="宋体" w:hAnsi="宋体" w:cs="宋体"/>
                <w:spacing w:val="-1"/>
                <w:sz w:val="24"/>
                <w:szCs w:val="24"/>
                <w:lang w:eastAsia="zh-CN"/>
              </w:rPr>
              <w:t>：</w:t>
            </w:r>
          </w:p>
          <w:p w14:paraId="181486EF">
            <w:pPr>
              <w:spacing w:before="47"/>
              <w:ind w:left="22" w:right="49" w:hanging="2"/>
              <w:rPr>
                <w:rFonts w:ascii="宋体" w:hAnsi="宋体" w:eastAsia="宋体" w:cs="宋体"/>
                <w:spacing w:val="65"/>
                <w:sz w:val="24"/>
                <w:szCs w:val="24"/>
              </w:rPr>
            </w:pPr>
            <w:r>
              <w:rPr>
                <w:rFonts w:ascii="宋体" w:hAnsi="宋体" w:eastAsia="宋体" w:cs="宋体"/>
                <w:spacing w:val="-1"/>
                <w:sz w:val="24"/>
                <w:szCs w:val="24"/>
              </w:rPr>
              <w:t>①验收工作配合程序</w:t>
            </w:r>
            <w:r>
              <w:rPr>
                <w:rFonts w:ascii="宋体" w:hAnsi="宋体" w:eastAsia="宋体" w:cs="宋体"/>
                <w:spacing w:val="-3"/>
                <w:sz w:val="24"/>
                <w:szCs w:val="24"/>
              </w:rPr>
              <w:t>;</w:t>
            </w:r>
          </w:p>
          <w:p w14:paraId="7304874F">
            <w:pPr>
              <w:spacing w:before="47"/>
              <w:ind w:left="22" w:right="49" w:hanging="2"/>
              <w:rPr>
                <w:rFonts w:ascii="宋体" w:hAnsi="宋体" w:eastAsia="宋体" w:cs="宋体"/>
                <w:spacing w:val="-3"/>
                <w:sz w:val="24"/>
                <w:szCs w:val="24"/>
              </w:rPr>
            </w:pPr>
            <w:r>
              <w:rPr>
                <w:rFonts w:ascii="宋体" w:hAnsi="宋体" w:eastAsia="宋体" w:cs="宋体"/>
                <w:spacing w:val="-3"/>
                <w:sz w:val="24"/>
                <w:szCs w:val="24"/>
              </w:rPr>
              <w:t>②验收工作计划安排；</w:t>
            </w:r>
          </w:p>
          <w:p w14:paraId="6E248C37">
            <w:pPr>
              <w:spacing w:before="47"/>
              <w:ind w:left="22" w:right="49" w:hanging="2"/>
              <w:rPr>
                <w:rFonts w:ascii="宋体" w:hAnsi="宋体" w:eastAsia="宋体" w:cs="宋体"/>
                <w:spacing w:val="-3"/>
                <w:sz w:val="24"/>
                <w:szCs w:val="24"/>
              </w:rPr>
            </w:pPr>
            <w:r>
              <w:rPr>
                <w:rFonts w:ascii="宋体" w:hAnsi="宋体" w:eastAsia="宋体" w:cs="宋体"/>
                <w:spacing w:val="-3"/>
                <w:sz w:val="24"/>
                <w:szCs w:val="24"/>
              </w:rPr>
              <w:t>③验收资料准备及提供；</w:t>
            </w:r>
          </w:p>
          <w:p w14:paraId="5A64ECB8">
            <w:pPr>
              <w:spacing w:before="47"/>
              <w:ind w:left="22" w:right="49" w:hanging="2"/>
              <w:rPr>
                <w:rFonts w:ascii="宋体" w:hAnsi="宋体" w:eastAsia="宋体" w:cs="宋体"/>
                <w:spacing w:val="-1"/>
                <w:sz w:val="24"/>
                <w:szCs w:val="24"/>
              </w:rPr>
            </w:pPr>
            <w:r>
              <w:rPr>
                <w:rFonts w:ascii="宋体" w:hAnsi="宋体" w:eastAsia="宋体" w:cs="宋体"/>
                <w:spacing w:val="-3"/>
                <w:sz w:val="24"/>
                <w:szCs w:val="24"/>
              </w:rPr>
              <w:t>④验收发</w:t>
            </w:r>
            <w:r>
              <w:rPr>
                <w:rFonts w:ascii="宋体" w:hAnsi="宋体" w:eastAsia="宋体" w:cs="宋体"/>
                <w:sz w:val="24"/>
                <w:szCs w:val="24"/>
              </w:rPr>
              <w:t xml:space="preserve"> </w:t>
            </w:r>
            <w:r>
              <w:rPr>
                <w:rFonts w:ascii="宋体" w:hAnsi="宋体" w:eastAsia="宋体" w:cs="宋体"/>
                <w:spacing w:val="-1"/>
                <w:sz w:val="24"/>
                <w:szCs w:val="24"/>
              </w:rPr>
              <w:t>现问题后的整改处理方案等。</w:t>
            </w:r>
          </w:p>
          <w:p w14:paraId="16429FD6">
            <w:pPr>
              <w:spacing w:before="47"/>
              <w:ind w:left="22" w:right="49" w:hanging="2"/>
              <w:rPr>
                <w:rFonts w:ascii="宋体" w:hAnsi="宋体" w:eastAsia="宋体" w:cs="宋体"/>
                <w:sz w:val="24"/>
                <w:szCs w:val="24"/>
              </w:rPr>
            </w:pPr>
            <w:r>
              <w:rPr>
                <w:rFonts w:ascii="宋体" w:hAnsi="宋体" w:eastAsia="宋体" w:cs="宋体"/>
                <w:spacing w:val="-1"/>
                <w:sz w:val="24"/>
                <w:szCs w:val="24"/>
              </w:rPr>
              <w:t>以上 4 方面内容全面、完善</w:t>
            </w:r>
            <w:r>
              <w:rPr>
                <w:rFonts w:ascii="宋体" w:hAnsi="宋体" w:eastAsia="宋体" w:cs="宋体"/>
                <w:spacing w:val="-5"/>
                <w:sz w:val="24"/>
                <w:szCs w:val="24"/>
              </w:rPr>
              <w:t>,符合项目实际需求得 8 分，每缺少</w:t>
            </w:r>
            <w:r>
              <w:rPr>
                <w:rFonts w:ascii="宋体" w:hAnsi="宋体" w:eastAsia="宋体" w:cs="宋体"/>
                <w:spacing w:val="27"/>
                <w:sz w:val="24"/>
                <w:szCs w:val="24"/>
              </w:rPr>
              <w:t xml:space="preserve"> </w:t>
            </w:r>
            <w:r>
              <w:rPr>
                <w:rFonts w:ascii="宋体" w:hAnsi="宋体" w:eastAsia="宋体" w:cs="宋体"/>
                <w:spacing w:val="-5"/>
                <w:sz w:val="24"/>
                <w:szCs w:val="24"/>
              </w:rPr>
              <w:t>1 项内容扣</w:t>
            </w:r>
            <w:r>
              <w:rPr>
                <w:rFonts w:ascii="宋体" w:hAnsi="宋体" w:eastAsia="宋体" w:cs="宋体"/>
                <w:spacing w:val="12"/>
                <w:sz w:val="24"/>
                <w:szCs w:val="24"/>
              </w:rPr>
              <w:t xml:space="preserve"> </w:t>
            </w:r>
            <w:r>
              <w:rPr>
                <w:rFonts w:ascii="宋体" w:hAnsi="宋体" w:eastAsia="宋体" w:cs="宋体"/>
                <w:spacing w:val="-5"/>
                <w:sz w:val="24"/>
                <w:szCs w:val="24"/>
              </w:rPr>
              <w:t>2</w:t>
            </w:r>
            <w:r>
              <w:rPr>
                <w:rFonts w:ascii="宋体" w:hAnsi="宋体" w:eastAsia="宋体" w:cs="宋体"/>
                <w:spacing w:val="12"/>
                <w:sz w:val="24"/>
                <w:szCs w:val="24"/>
              </w:rPr>
              <w:t xml:space="preserve"> </w:t>
            </w:r>
            <w:r>
              <w:rPr>
                <w:rFonts w:ascii="宋体" w:hAnsi="宋体" w:eastAsia="宋体" w:cs="宋体"/>
                <w:spacing w:val="-5"/>
                <w:sz w:val="24"/>
                <w:szCs w:val="24"/>
              </w:rPr>
              <w:t>分，</w:t>
            </w:r>
          </w:p>
          <w:p w14:paraId="558F7C32">
            <w:pPr>
              <w:spacing w:line="219" w:lineRule="auto"/>
              <w:ind w:left="21"/>
              <w:rPr>
                <w:rFonts w:ascii="宋体" w:hAnsi="宋体" w:eastAsia="宋体" w:cs="宋体"/>
                <w:sz w:val="24"/>
                <w:szCs w:val="24"/>
              </w:rPr>
            </w:pPr>
            <w:r>
              <w:rPr>
                <w:rFonts w:ascii="宋体" w:hAnsi="宋体" w:eastAsia="宋体" w:cs="宋体"/>
                <w:spacing w:val="-1"/>
                <w:sz w:val="24"/>
                <w:szCs w:val="24"/>
              </w:rPr>
              <w:t>每项内容存在明显缺陷的扣 1 分，扣完为止。</w:t>
            </w:r>
          </w:p>
          <w:p w14:paraId="3EDEB009">
            <w:pPr>
              <w:spacing w:before="22" w:line="236" w:lineRule="auto"/>
              <w:ind w:left="21" w:right="49"/>
              <w:rPr>
                <w:rFonts w:ascii="宋体" w:hAnsi="宋体" w:eastAsia="宋体" w:cs="宋体"/>
                <w:sz w:val="24"/>
                <w:szCs w:val="24"/>
              </w:rPr>
            </w:pPr>
            <w:r>
              <w:rPr>
                <w:rFonts w:ascii="宋体" w:hAnsi="宋体" w:eastAsia="宋体" w:cs="宋体"/>
                <w:spacing w:val="-1"/>
                <w:sz w:val="24"/>
                <w:szCs w:val="24"/>
              </w:rPr>
              <w:t>注：以上缺陷是指，①只有单纯的文件描述，前后内容无法</w:t>
            </w:r>
            <w:r>
              <w:rPr>
                <w:rFonts w:ascii="宋体" w:hAnsi="宋体" w:eastAsia="宋体" w:cs="宋体"/>
                <w:spacing w:val="15"/>
                <w:sz w:val="24"/>
                <w:szCs w:val="24"/>
              </w:rPr>
              <w:t xml:space="preserve"> </w:t>
            </w:r>
            <w:r>
              <w:rPr>
                <w:rFonts w:ascii="宋体" w:hAnsi="宋体" w:eastAsia="宋体" w:cs="宋体"/>
                <w:spacing w:val="-1"/>
                <w:sz w:val="24"/>
                <w:szCs w:val="24"/>
              </w:rPr>
              <w:t>连贯，内容脱离了实际情况，不具备实施的可能性；②套用</w:t>
            </w:r>
            <w:r>
              <w:rPr>
                <w:rFonts w:ascii="宋体" w:hAnsi="宋体" w:eastAsia="宋体" w:cs="宋体"/>
                <w:spacing w:val="15"/>
                <w:sz w:val="24"/>
                <w:szCs w:val="24"/>
              </w:rPr>
              <w:t xml:space="preserve"> </w:t>
            </w:r>
            <w:r>
              <w:rPr>
                <w:rFonts w:ascii="宋体" w:hAnsi="宋体" w:eastAsia="宋体" w:cs="宋体"/>
                <w:spacing w:val="-1"/>
                <w:sz w:val="24"/>
                <w:szCs w:val="24"/>
              </w:rPr>
              <w:t>其他项目方案，前后内容互相矛盾，存在与本项目无关的内</w:t>
            </w:r>
            <w:r>
              <w:rPr>
                <w:rFonts w:ascii="宋体" w:hAnsi="宋体" w:eastAsia="宋体" w:cs="宋体"/>
                <w:spacing w:val="15"/>
                <w:sz w:val="24"/>
                <w:szCs w:val="24"/>
              </w:rPr>
              <w:t xml:space="preserve"> </w:t>
            </w:r>
            <w:r>
              <w:rPr>
                <w:rFonts w:ascii="宋体" w:hAnsi="宋体" w:eastAsia="宋体" w:cs="宋体"/>
                <w:spacing w:val="-1"/>
                <w:sz w:val="24"/>
                <w:szCs w:val="24"/>
              </w:rPr>
              <w:t>容；③内容不满足项目要求、与本项目无关或不适用项目实</w:t>
            </w:r>
            <w:r>
              <w:rPr>
                <w:rFonts w:ascii="宋体" w:hAnsi="宋体" w:eastAsia="宋体" w:cs="宋体"/>
                <w:spacing w:val="15"/>
                <w:sz w:val="24"/>
                <w:szCs w:val="24"/>
              </w:rPr>
              <w:t xml:space="preserve"> </w:t>
            </w:r>
            <w:r>
              <w:rPr>
                <w:rFonts w:ascii="宋体" w:hAnsi="宋体" w:eastAsia="宋体" w:cs="宋体"/>
                <w:spacing w:val="-1"/>
                <w:sz w:val="24"/>
                <w:szCs w:val="24"/>
              </w:rPr>
              <w:t>际情况的情形、凭空编造、逻辑漏洞、原理错误以及不可能</w:t>
            </w:r>
            <w:r>
              <w:rPr>
                <w:rFonts w:ascii="宋体" w:hAnsi="宋体" w:eastAsia="宋体" w:cs="宋体"/>
                <w:spacing w:val="15"/>
                <w:sz w:val="24"/>
                <w:szCs w:val="24"/>
              </w:rPr>
              <w:t xml:space="preserve"> </w:t>
            </w:r>
            <w:r>
              <w:rPr>
                <w:rFonts w:ascii="宋体" w:hAnsi="宋体" w:eastAsia="宋体" w:cs="宋体"/>
                <w:spacing w:val="-1"/>
                <w:sz w:val="24"/>
                <w:szCs w:val="24"/>
              </w:rPr>
              <w:t>实现的夸大情形等）或与本项目不匹配，项目涉及的名称、</w:t>
            </w:r>
            <w:r>
              <w:rPr>
                <w:rFonts w:ascii="宋体" w:hAnsi="宋体" w:eastAsia="宋体" w:cs="宋体"/>
                <w:spacing w:val="15"/>
                <w:sz w:val="24"/>
                <w:szCs w:val="24"/>
              </w:rPr>
              <w:t xml:space="preserve"> </w:t>
            </w:r>
            <w:r>
              <w:rPr>
                <w:rFonts w:ascii="宋体" w:hAnsi="宋体" w:eastAsia="宋体" w:cs="宋体"/>
                <w:spacing w:val="-1"/>
                <w:sz w:val="24"/>
                <w:szCs w:val="24"/>
              </w:rPr>
              <w:t>地点不一致；④不符合采购项目相关的规范及标准任一情形等。评审委员会根据技术方案思路清晰、架构合理性、先进性、实用性、可操作性进行综合评议。</w:t>
            </w:r>
          </w:p>
        </w:tc>
      </w:tr>
    </w:tbl>
    <w:p w14:paraId="08A16C00">
      <w:pPr>
        <w:widowControl/>
        <w:adjustRightInd w:val="0"/>
        <w:snapToGrid w:val="0"/>
        <w:spacing w:line="460" w:lineRule="exact"/>
        <w:outlineLvl w:val="1"/>
        <w:rPr>
          <w:rFonts w:ascii="宋体" w:hAnsi="宋体"/>
          <w:b/>
          <w:bCs/>
          <w:sz w:val="30"/>
          <w:szCs w:val="30"/>
          <w:highlight w:val="none"/>
        </w:rPr>
      </w:pPr>
    </w:p>
    <w:p w14:paraId="71B5A082">
      <w:pPr>
        <w:widowControl/>
        <w:adjustRightInd w:val="0"/>
        <w:snapToGrid w:val="0"/>
        <w:spacing w:line="460" w:lineRule="exact"/>
        <w:outlineLvl w:val="1"/>
        <w:rPr>
          <w:rFonts w:ascii="宋体" w:hAnsi="宋体"/>
          <w:b/>
          <w:bCs/>
          <w:sz w:val="30"/>
          <w:szCs w:val="30"/>
          <w:highlight w:val="none"/>
        </w:rPr>
      </w:pPr>
      <w:r>
        <w:rPr>
          <w:rFonts w:ascii="宋体" w:hAnsi="宋体"/>
          <w:b/>
          <w:bCs/>
          <w:sz w:val="30"/>
          <w:szCs w:val="30"/>
          <w:highlight w:val="none"/>
        </w:rPr>
        <w:t>三</w:t>
      </w:r>
      <w:r>
        <w:rPr>
          <w:rFonts w:hint="eastAsia" w:ascii="宋体" w:hAnsi="宋体"/>
          <w:b/>
          <w:bCs/>
          <w:sz w:val="30"/>
          <w:szCs w:val="30"/>
          <w:highlight w:val="none"/>
        </w:rPr>
        <w:t>、</w:t>
      </w:r>
      <w:r>
        <w:rPr>
          <w:rFonts w:ascii="宋体" w:hAnsi="宋体"/>
          <w:b/>
          <w:bCs/>
          <w:sz w:val="30"/>
          <w:szCs w:val="30"/>
          <w:highlight w:val="none"/>
        </w:rPr>
        <w:t>推荐成交供应商</w:t>
      </w:r>
      <w:bookmarkEnd w:id="191"/>
    </w:p>
    <w:p w14:paraId="765C1DFF">
      <w:pPr>
        <w:widowControl/>
        <w:adjustRightInd w:val="0"/>
        <w:snapToGrid w:val="0"/>
        <w:spacing w:line="460" w:lineRule="exact"/>
        <w:ind w:firstLine="480" w:firstLineChars="200"/>
        <w:outlineLvl w:val="9"/>
        <w:rPr>
          <w:rFonts w:ascii="宋体" w:hAnsi="宋体"/>
          <w:bCs/>
          <w:sz w:val="24"/>
          <w:szCs w:val="24"/>
          <w:highlight w:val="none"/>
        </w:rPr>
      </w:pPr>
      <w:r>
        <w:rPr>
          <w:rFonts w:ascii="宋体" w:hAnsi="宋体"/>
          <w:bCs/>
          <w:sz w:val="24"/>
          <w:szCs w:val="24"/>
          <w:highlight w:val="none"/>
        </w:rPr>
        <w:t>1.磋商小组应当根据综合评分情况，按照评审得分由高到低顺序推荐3名以上成交候选供应商，并编写评审报告。符合《政府采购竞争性磋商采购方式管理暂行办法》（财库[2014]214号）中第二十一条第三款情形的，可以推荐2家成交候选供应商。评审得分相同的，按照最后报价由低到高的顺序推荐。评审得分且最后报价相同的，按照技术指标优劣顺序推荐。</w:t>
      </w:r>
    </w:p>
    <w:p w14:paraId="3CAFC75F">
      <w:pPr>
        <w:widowControl/>
        <w:adjustRightInd w:val="0"/>
        <w:snapToGrid w:val="0"/>
        <w:spacing w:line="460" w:lineRule="exact"/>
        <w:ind w:firstLine="480" w:firstLineChars="200"/>
        <w:outlineLvl w:val="2"/>
        <w:rPr>
          <w:rFonts w:ascii="宋体" w:hAnsi="宋体"/>
          <w:bCs/>
          <w:sz w:val="24"/>
          <w:szCs w:val="24"/>
          <w:highlight w:val="none"/>
        </w:rPr>
      </w:pPr>
      <w:r>
        <w:rPr>
          <w:rFonts w:ascii="宋体" w:hAnsi="宋体"/>
          <w:bCs/>
          <w:sz w:val="24"/>
          <w:szCs w:val="24"/>
          <w:highlight w:val="none"/>
        </w:rPr>
        <w:t>2.评分计算方法解释</w:t>
      </w:r>
    </w:p>
    <w:p w14:paraId="6257AA87">
      <w:pPr>
        <w:widowControl/>
        <w:adjustRightInd w:val="0"/>
        <w:snapToGrid w:val="0"/>
        <w:spacing w:line="460" w:lineRule="exact"/>
        <w:ind w:firstLine="480" w:firstLineChars="200"/>
        <w:outlineLvl w:val="9"/>
        <w:rPr>
          <w:rFonts w:ascii="宋体" w:hAnsi="宋体"/>
          <w:bCs/>
          <w:sz w:val="24"/>
          <w:szCs w:val="24"/>
          <w:highlight w:val="none"/>
        </w:rPr>
      </w:pPr>
      <w:r>
        <w:rPr>
          <w:rFonts w:ascii="宋体" w:hAnsi="宋体"/>
          <w:bCs/>
          <w:sz w:val="24"/>
          <w:szCs w:val="24"/>
          <w:highlight w:val="none"/>
        </w:rPr>
        <w:t>（1）供应商的评审得分是指所有磋商小组成员对其评分的算术平均值。</w:t>
      </w:r>
    </w:p>
    <w:p w14:paraId="2B3906BD">
      <w:pPr>
        <w:widowControl/>
        <w:adjustRightInd w:val="0"/>
        <w:snapToGrid w:val="0"/>
        <w:spacing w:line="460" w:lineRule="exact"/>
        <w:ind w:firstLine="480" w:firstLineChars="200"/>
        <w:outlineLvl w:val="9"/>
        <w:rPr>
          <w:rFonts w:ascii="宋体" w:hAnsi="宋体"/>
          <w:bCs/>
          <w:sz w:val="24"/>
          <w:szCs w:val="24"/>
          <w:highlight w:val="none"/>
        </w:rPr>
      </w:pPr>
      <w:r>
        <w:rPr>
          <w:rFonts w:ascii="宋体" w:hAnsi="宋体"/>
          <w:bCs/>
          <w:sz w:val="24"/>
          <w:szCs w:val="24"/>
          <w:highlight w:val="none"/>
        </w:rPr>
        <w:t>（2）计算过程中，算术平均值保留2位小数（百分比亦取2位小数），第三位小数四舍五入。</w:t>
      </w:r>
    </w:p>
    <w:p w14:paraId="77E19196">
      <w:pPr>
        <w:widowControl/>
        <w:adjustRightInd w:val="0"/>
        <w:snapToGrid w:val="0"/>
        <w:spacing w:line="460" w:lineRule="exact"/>
        <w:outlineLvl w:val="1"/>
        <w:rPr>
          <w:rFonts w:ascii="宋体" w:hAnsi="宋体"/>
          <w:b/>
          <w:bCs/>
          <w:sz w:val="30"/>
          <w:szCs w:val="30"/>
          <w:highlight w:val="none"/>
        </w:rPr>
      </w:pPr>
      <w:bookmarkStart w:id="193" w:name="_Toc3115"/>
      <w:r>
        <w:rPr>
          <w:rFonts w:ascii="宋体" w:hAnsi="宋体"/>
          <w:b/>
          <w:bCs/>
          <w:sz w:val="30"/>
          <w:szCs w:val="30"/>
          <w:highlight w:val="none"/>
        </w:rPr>
        <w:t>四</w:t>
      </w:r>
      <w:r>
        <w:rPr>
          <w:rFonts w:hint="eastAsia" w:ascii="宋体" w:hAnsi="宋体"/>
          <w:b/>
          <w:bCs/>
          <w:sz w:val="30"/>
          <w:szCs w:val="30"/>
          <w:highlight w:val="none"/>
        </w:rPr>
        <w:t>、</w:t>
      </w:r>
      <w:r>
        <w:rPr>
          <w:rFonts w:ascii="宋体" w:hAnsi="宋体"/>
          <w:b/>
          <w:bCs/>
          <w:sz w:val="30"/>
          <w:szCs w:val="30"/>
          <w:highlight w:val="none"/>
        </w:rPr>
        <w:t>确定成交供应商</w:t>
      </w:r>
      <w:bookmarkEnd w:id="193"/>
    </w:p>
    <w:p w14:paraId="72A62460">
      <w:pPr>
        <w:widowControl/>
        <w:adjustRightInd w:val="0"/>
        <w:snapToGrid w:val="0"/>
        <w:spacing w:line="460" w:lineRule="exact"/>
        <w:ind w:firstLine="480" w:firstLineChars="200"/>
        <w:jc w:val="left"/>
        <w:outlineLvl w:val="9"/>
        <w:rPr>
          <w:rFonts w:ascii="宋体" w:hAnsi="宋体"/>
          <w:bCs/>
          <w:sz w:val="24"/>
          <w:szCs w:val="24"/>
          <w:highlight w:val="none"/>
        </w:rPr>
      </w:pPr>
      <w:r>
        <w:rPr>
          <w:rFonts w:ascii="宋体" w:hAnsi="宋体"/>
          <w:bCs/>
          <w:sz w:val="24"/>
          <w:szCs w:val="24"/>
          <w:highlight w:val="none"/>
        </w:rPr>
        <w:t>1.采购代理机构应当在评审结束后2个工作日内将评审报告送采购人确认。</w:t>
      </w:r>
    </w:p>
    <w:p w14:paraId="36172363">
      <w:pPr>
        <w:widowControl/>
        <w:adjustRightInd w:val="0"/>
        <w:snapToGrid w:val="0"/>
        <w:spacing w:line="460" w:lineRule="exact"/>
        <w:ind w:firstLine="480" w:firstLineChars="200"/>
        <w:jc w:val="left"/>
        <w:outlineLvl w:val="9"/>
        <w:rPr>
          <w:rFonts w:hint="eastAsia" w:ascii="宋体" w:hAnsi="宋体"/>
          <w:b/>
          <w:bCs/>
          <w:szCs w:val="20"/>
          <w:highlight w:val="none"/>
        </w:rPr>
      </w:pPr>
      <w:r>
        <w:rPr>
          <w:rFonts w:ascii="宋体" w:hAnsi="宋体"/>
          <w:bCs/>
          <w:sz w:val="24"/>
          <w:szCs w:val="24"/>
          <w:highlight w:val="none"/>
        </w:rPr>
        <w:t>2.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bookmarkStart w:id="194" w:name="_Toc6170"/>
      <w:bookmarkStart w:id="195" w:name="_Toc532543567"/>
      <w:bookmarkStart w:id="196" w:name="_Toc531075011"/>
      <w:r>
        <w:rPr>
          <w:rFonts w:ascii="宋体" w:hAnsi="宋体"/>
          <w:b/>
          <w:bCs/>
          <w:szCs w:val="20"/>
          <w:highlight w:val="none"/>
        </w:rPr>
        <w:br w:type="page"/>
      </w:r>
    </w:p>
    <w:p w14:paraId="04611155">
      <w:pPr>
        <w:widowControl/>
        <w:adjustRightInd w:val="0"/>
        <w:snapToGrid w:val="0"/>
        <w:spacing w:line="460" w:lineRule="exact"/>
        <w:ind w:firstLine="723" w:firstLineChars="200"/>
        <w:jc w:val="center"/>
        <w:outlineLvl w:val="0"/>
        <w:rPr>
          <w:rFonts w:ascii="宋体" w:hAnsi="宋体"/>
          <w:bCs/>
          <w:sz w:val="24"/>
          <w:szCs w:val="24"/>
          <w:highlight w:val="none"/>
        </w:rPr>
      </w:pPr>
      <w:bookmarkStart w:id="197" w:name="_Toc28575"/>
      <w:bookmarkStart w:id="198" w:name="_Toc1843"/>
      <w:bookmarkStart w:id="199" w:name="_Toc18361"/>
      <w:bookmarkStart w:id="200" w:name="_Toc30335"/>
      <w:r>
        <w:rPr>
          <w:rFonts w:ascii="宋体" w:hAnsi="宋体"/>
          <w:b/>
          <w:kern w:val="44"/>
          <w:sz w:val="36"/>
          <w:szCs w:val="36"/>
          <w:highlight w:val="none"/>
        </w:rPr>
        <w:t>第五章 合同格式及合同条款</w:t>
      </w:r>
      <w:bookmarkEnd w:id="185"/>
      <w:bookmarkEnd w:id="186"/>
      <w:bookmarkEnd w:id="187"/>
      <w:bookmarkEnd w:id="188"/>
      <w:bookmarkEnd w:id="194"/>
      <w:bookmarkEnd w:id="195"/>
      <w:bookmarkEnd w:id="196"/>
      <w:bookmarkEnd w:id="197"/>
      <w:bookmarkEnd w:id="198"/>
      <w:bookmarkEnd w:id="199"/>
      <w:bookmarkEnd w:id="200"/>
    </w:p>
    <w:p w14:paraId="7FCFF7F5">
      <w:pPr>
        <w:rPr>
          <w:rFonts w:ascii="宋体" w:hAnsi="宋体"/>
          <w:highlight w:val="none"/>
        </w:rPr>
      </w:pPr>
      <w:bookmarkStart w:id="201" w:name="EB549d73658a6846bf944104fe82e48c66"/>
    </w:p>
    <w:bookmarkEnd w:id="201"/>
    <w:p w14:paraId="533223D9">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合同编号：           </w:t>
      </w:r>
    </w:p>
    <w:p w14:paraId="216CE808">
      <w:pPr>
        <w:spacing w:line="560" w:lineRule="exact"/>
        <w:ind w:firstLine="480" w:firstLineChars="200"/>
        <w:rPr>
          <w:rFonts w:hint="eastAsia" w:ascii="宋体" w:hAnsi="宋体" w:eastAsia="宋体" w:cs="宋体"/>
          <w:sz w:val="24"/>
          <w:highlight w:val="none"/>
        </w:rPr>
      </w:pPr>
    </w:p>
    <w:p w14:paraId="4444F194">
      <w:pPr>
        <w:spacing w:line="560" w:lineRule="exact"/>
        <w:ind w:firstLine="480" w:firstLineChars="200"/>
        <w:rPr>
          <w:rFonts w:hint="eastAsia" w:ascii="宋体" w:hAnsi="宋体" w:eastAsia="宋体" w:cs="宋体"/>
          <w:sz w:val="24"/>
          <w:highlight w:val="none"/>
        </w:rPr>
      </w:pPr>
    </w:p>
    <w:p w14:paraId="5247F2E2">
      <w:pPr>
        <w:spacing w:line="560" w:lineRule="exact"/>
        <w:ind w:firstLine="480" w:firstLineChars="200"/>
        <w:rPr>
          <w:rFonts w:hint="eastAsia" w:ascii="宋体" w:hAnsi="宋体" w:eastAsia="宋体" w:cs="宋体"/>
          <w:sz w:val="24"/>
          <w:highlight w:val="none"/>
        </w:rPr>
      </w:pPr>
    </w:p>
    <w:p w14:paraId="13D0ABC3">
      <w:pPr>
        <w:spacing w:line="560" w:lineRule="exact"/>
        <w:ind w:firstLine="480" w:firstLineChars="200"/>
        <w:jc w:val="center"/>
        <w:rPr>
          <w:rFonts w:hint="eastAsia" w:ascii="宋体" w:hAnsi="宋体" w:eastAsia="宋体" w:cs="宋体"/>
          <w:sz w:val="24"/>
          <w:highlight w:val="none"/>
        </w:rPr>
      </w:pPr>
      <w:r>
        <w:rPr>
          <w:rFonts w:hint="eastAsia" w:ascii="宋体" w:hAnsi="宋体" w:eastAsia="宋体" w:cs="宋体"/>
          <w:sz w:val="24"/>
          <w:highlight w:val="none"/>
        </w:rPr>
        <w:t>政府采购合同参考范本</w:t>
      </w:r>
    </w:p>
    <w:p w14:paraId="3773B97D">
      <w:pPr>
        <w:spacing w:line="560" w:lineRule="exact"/>
        <w:ind w:firstLine="480" w:firstLineChars="200"/>
        <w:jc w:val="center"/>
        <w:rPr>
          <w:rFonts w:hint="eastAsia" w:ascii="宋体" w:hAnsi="宋体" w:eastAsia="宋体" w:cs="宋体"/>
          <w:sz w:val="24"/>
          <w:highlight w:val="none"/>
        </w:rPr>
      </w:pPr>
      <w:r>
        <w:rPr>
          <w:rFonts w:hint="eastAsia" w:ascii="宋体" w:hAnsi="宋体" w:eastAsia="宋体" w:cs="宋体"/>
          <w:sz w:val="24"/>
          <w:highlight w:val="none"/>
        </w:rPr>
        <w:t>（服务类）</w:t>
      </w:r>
    </w:p>
    <w:p w14:paraId="0632F706">
      <w:pPr>
        <w:spacing w:line="560" w:lineRule="exact"/>
        <w:ind w:firstLine="480" w:firstLineChars="200"/>
        <w:rPr>
          <w:rFonts w:hint="eastAsia" w:ascii="宋体" w:hAnsi="宋体" w:eastAsia="宋体" w:cs="宋体"/>
          <w:sz w:val="24"/>
          <w:highlight w:val="none"/>
        </w:rPr>
      </w:pPr>
    </w:p>
    <w:p w14:paraId="505D0A38">
      <w:pPr>
        <w:spacing w:line="560" w:lineRule="exact"/>
        <w:ind w:firstLine="480" w:firstLineChars="200"/>
        <w:rPr>
          <w:rFonts w:hint="eastAsia" w:ascii="宋体" w:hAnsi="宋体" w:eastAsia="宋体" w:cs="宋体"/>
          <w:sz w:val="24"/>
          <w:highlight w:val="none"/>
        </w:rPr>
      </w:pPr>
    </w:p>
    <w:p w14:paraId="1C8F7280">
      <w:pPr>
        <w:spacing w:line="560" w:lineRule="exact"/>
        <w:ind w:firstLine="480" w:firstLineChars="200"/>
        <w:rPr>
          <w:rFonts w:hint="eastAsia" w:ascii="宋体" w:hAnsi="宋体" w:eastAsia="宋体" w:cs="宋体"/>
          <w:sz w:val="24"/>
          <w:highlight w:val="none"/>
        </w:rPr>
      </w:pPr>
    </w:p>
    <w:p w14:paraId="0C22E298">
      <w:pPr>
        <w:spacing w:line="560" w:lineRule="exact"/>
        <w:ind w:firstLine="480" w:firstLineChars="200"/>
        <w:rPr>
          <w:rFonts w:hint="eastAsia" w:ascii="宋体" w:hAnsi="宋体" w:eastAsia="宋体" w:cs="宋体"/>
          <w:sz w:val="24"/>
          <w:highlight w:val="none"/>
        </w:rPr>
      </w:pPr>
    </w:p>
    <w:p w14:paraId="6AF16049">
      <w:pPr>
        <w:spacing w:line="560" w:lineRule="exact"/>
        <w:ind w:firstLine="480" w:firstLineChars="200"/>
        <w:rPr>
          <w:rFonts w:hint="eastAsia" w:ascii="宋体" w:hAnsi="宋体" w:eastAsia="宋体" w:cs="宋体"/>
          <w:sz w:val="24"/>
          <w:highlight w:val="none"/>
        </w:rPr>
      </w:pPr>
    </w:p>
    <w:p w14:paraId="247A7DA9">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项目名称：</w:t>
      </w:r>
      <w:r>
        <w:rPr>
          <w:rFonts w:hint="eastAsia" w:ascii="宋体" w:hAnsi="宋体" w:eastAsia="宋体" w:cs="宋体"/>
          <w:sz w:val="24"/>
          <w:highlight w:val="none"/>
          <w:u w:val="single"/>
        </w:rPr>
        <w:t xml:space="preserve">                                   </w:t>
      </w:r>
    </w:p>
    <w:p w14:paraId="131C6613">
      <w:pPr>
        <w:spacing w:line="560" w:lineRule="exact"/>
        <w:ind w:firstLine="480" w:firstLineChars="200"/>
        <w:rPr>
          <w:rFonts w:hint="eastAsia" w:ascii="宋体" w:hAnsi="宋体" w:eastAsia="宋体" w:cs="宋体"/>
          <w:sz w:val="24"/>
          <w:highlight w:val="none"/>
        </w:rPr>
      </w:pPr>
    </w:p>
    <w:p w14:paraId="431D1FF4">
      <w:pPr>
        <w:spacing w:line="560" w:lineRule="exact"/>
        <w:ind w:firstLine="480" w:firstLineChars="200"/>
        <w:rPr>
          <w:rFonts w:hint="eastAsia" w:ascii="宋体" w:hAnsi="宋体" w:eastAsia="宋体" w:cs="宋体"/>
          <w:sz w:val="24"/>
          <w:highlight w:val="none"/>
        </w:rPr>
      </w:pPr>
    </w:p>
    <w:p w14:paraId="0E2629E3">
      <w:pPr>
        <w:spacing w:line="560" w:lineRule="exact"/>
        <w:ind w:firstLine="480" w:firstLineChars="200"/>
        <w:rPr>
          <w:rFonts w:hint="eastAsia" w:ascii="宋体" w:hAnsi="宋体" w:eastAsia="宋体" w:cs="宋体"/>
          <w:sz w:val="24"/>
          <w:highlight w:val="none"/>
        </w:rPr>
      </w:pPr>
    </w:p>
    <w:p w14:paraId="22ECE54B">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采购人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2609E7B1">
      <w:pPr>
        <w:spacing w:line="560" w:lineRule="exact"/>
        <w:ind w:firstLine="480" w:firstLineChars="200"/>
        <w:rPr>
          <w:rFonts w:hint="eastAsia" w:ascii="宋体" w:hAnsi="宋体" w:eastAsia="宋体" w:cs="宋体"/>
          <w:sz w:val="24"/>
          <w:highlight w:val="none"/>
        </w:rPr>
      </w:pPr>
    </w:p>
    <w:p w14:paraId="4C929F08">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供应商</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4A84F92C">
      <w:pPr>
        <w:spacing w:line="560" w:lineRule="exact"/>
        <w:ind w:firstLine="480" w:firstLineChars="200"/>
        <w:rPr>
          <w:rFonts w:hint="eastAsia" w:ascii="宋体" w:hAnsi="宋体" w:eastAsia="宋体" w:cs="宋体"/>
          <w:sz w:val="24"/>
          <w:highlight w:val="none"/>
        </w:rPr>
      </w:pPr>
    </w:p>
    <w:p w14:paraId="2E59735B">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签订地：</w:t>
      </w:r>
      <w:r>
        <w:rPr>
          <w:rFonts w:hint="eastAsia" w:ascii="宋体" w:hAnsi="宋体" w:eastAsia="宋体" w:cs="宋体"/>
          <w:sz w:val="24"/>
          <w:highlight w:val="none"/>
          <w:u w:val="single"/>
        </w:rPr>
        <w:t xml:space="preserve">                                     </w:t>
      </w:r>
    </w:p>
    <w:p w14:paraId="17C02B8E">
      <w:pPr>
        <w:spacing w:line="560" w:lineRule="exact"/>
        <w:ind w:firstLine="480" w:firstLineChars="200"/>
        <w:rPr>
          <w:rFonts w:hint="eastAsia" w:ascii="宋体" w:hAnsi="宋体" w:eastAsia="宋体" w:cs="宋体"/>
          <w:sz w:val="24"/>
          <w:highlight w:val="none"/>
        </w:rPr>
      </w:pPr>
    </w:p>
    <w:p w14:paraId="6F85780B">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签订日期：               年       月       日</w:t>
      </w:r>
    </w:p>
    <w:p w14:paraId="6E4410E5">
      <w:pPr>
        <w:spacing w:line="560" w:lineRule="exact"/>
        <w:ind w:firstLine="480" w:firstLineChars="200"/>
        <w:jc w:val="center"/>
        <w:rPr>
          <w:rFonts w:hint="eastAsia" w:ascii="宋体" w:hAnsi="宋体" w:eastAsia="宋体" w:cs="宋体"/>
          <w:sz w:val="24"/>
          <w:highlight w:val="none"/>
        </w:rPr>
      </w:pPr>
      <w:r>
        <w:rPr>
          <w:rFonts w:hint="eastAsia" w:ascii="宋体" w:hAnsi="宋体" w:eastAsia="宋体" w:cs="宋体"/>
          <w:sz w:val="24"/>
          <w:highlight w:val="none"/>
        </w:rPr>
        <w:br w:type="page"/>
      </w:r>
      <w:r>
        <w:rPr>
          <w:rFonts w:hint="eastAsia" w:ascii="宋体" w:hAnsi="宋体" w:eastAsia="宋体" w:cs="宋体"/>
          <w:sz w:val="24"/>
          <w:highlight w:val="none"/>
        </w:rPr>
        <w:t>第一部分 合同书</w:t>
      </w:r>
    </w:p>
    <w:p w14:paraId="14B7C080">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        年    月    日，   （采购人名称）   以   （政府采购方式）  对   （同前页项目名称）   项目进行了采购。经   （相关评定主体名称）   评定，   （</w:t>
      </w:r>
      <w:r>
        <w:rPr>
          <w:rFonts w:hint="eastAsia" w:ascii="宋体" w:hAnsi="宋体" w:eastAsia="宋体" w:cs="宋体"/>
          <w:sz w:val="24"/>
          <w:highlight w:val="none"/>
          <w:lang w:eastAsia="zh-CN"/>
        </w:rPr>
        <w:t>成交供应商</w:t>
      </w:r>
      <w:r>
        <w:rPr>
          <w:rFonts w:hint="eastAsia" w:ascii="宋体" w:hAnsi="宋体" w:eastAsia="宋体" w:cs="宋体"/>
          <w:sz w:val="24"/>
          <w:highlight w:val="none"/>
        </w:rPr>
        <w:t>名称） 为该项目</w:t>
      </w:r>
      <w:r>
        <w:rPr>
          <w:rFonts w:hint="eastAsia" w:ascii="宋体" w:hAnsi="宋体" w:eastAsia="宋体" w:cs="宋体"/>
          <w:sz w:val="24"/>
          <w:highlight w:val="none"/>
          <w:lang w:eastAsia="zh-CN"/>
        </w:rPr>
        <w:t>成交供应商</w:t>
      </w:r>
      <w:r>
        <w:rPr>
          <w:rFonts w:hint="eastAsia" w:ascii="宋体" w:hAnsi="宋体" w:eastAsia="宋体" w:cs="宋体"/>
          <w:sz w:val="24"/>
          <w:highlight w:val="none"/>
        </w:rPr>
        <w:t>。现于中标通知书发出之日起三十日内，按照采购文件确定的事项签订本合同。</w:t>
      </w:r>
    </w:p>
    <w:p w14:paraId="4626EC39">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根据《中华人民共和国</w:t>
      </w:r>
      <w:r>
        <w:rPr>
          <w:rFonts w:hint="eastAsia" w:ascii="宋体" w:hAnsi="宋体" w:eastAsia="宋体" w:cs="宋体"/>
          <w:sz w:val="24"/>
          <w:highlight w:val="none"/>
          <w:lang w:val="en-US" w:eastAsia="zh-CN"/>
        </w:rPr>
        <w:t>民法典</w:t>
      </w:r>
      <w:r>
        <w:rPr>
          <w:rFonts w:hint="eastAsia" w:ascii="宋体" w:hAnsi="宋体" w:eastAsia="宋体" w:cs="宋体"/>
          <w:sz w:val="24"/>
          <w:highlight w:val="none"/>
        </w:rPr>
        <w:t>》、《中华人民共和国政府采购法》等相关法律法规之规定，按照平等、自愿、公平和诚实信用的原则，经   （采购人名称）   (以下简称：甲方)和   （</w:t>
      </w:r>
      <w:r>
        <w:rPr>
          <w:rFonts w:hint="eastAsia" w:ascii="宋体" w:hAnsi="宋体" w:eastAsia="宋体" w:cs="宋体"/>
          <w:sz w:val="24"/>
          <w:highlight w:val="none"/>
          <w:lang w:eastAsia="zh-CN"/>
        </w:rPr>
        <w:t>成交供应商</w:t>
      </w:r>
      <w:r>
        <w:rPr>
          <w:rFonts w:hint="eastAsia" w:ascii="宋体" w:hAnsi="宋体" w:eastAsia="宋体" w:cs="宋体"/>
          <w:sz w:val="24"/>
          <w:highlight w:val="none"/>
        </w:rPr>
        <w:t>名称）   (以下简称：乙方)协商一致，约定以下合同条款，以兹共同遵守、全面履行。</w:t>
      </w:r>
    </w:p>
    <w:p w14:paraId="2316E66B">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 合同组成部分</w:t>
      </w:r>
    </w:p>
    <w:p w14:paraId="07A9187D">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083E6DAF">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1.1.1 本合同及其补充合同、变更协议；</w:t>
      </w:r>
    </w:p>
    <w:p w14:paraId="4B98FC88">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1.1.2 中标通知书；</w:t>
      </w:r>
    </w:p>
    <w:p w14:paraId="352BABD4">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1.1.3 投标文件（含澄清或者说明文件）；</w:t>
      </w:r>
    </w:p>
    <w:p w14:paraId="2D030BE3">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1.1.4 招标文件（含澄清或者修改文件）；</w:t>
      </w:r>
    </w:p>
    <w:p w14:paraId="7202E51E">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1.1.5 其他相关采购文件。</w:t>
      </w:r>
    </w:p>
    <w:p w14:paraId="101F40C7">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1.2 标的</w:t>
      </w:r>
    </w:p>
    <w:p w14:paraId="76BD32B6">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1.2.1 标的名称：                                                ；</w:t>
      </w:r>
    </w:p>
    <w:p w14:paraId="4E7AB89D">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1.2.2 标的数量：                                                ；</w:t>
      </w:r>
    </w:p>
    <w:p w14:paraId="65D4D4EC">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1.2.3 标的质量：　　　　　　　　　                      　      。</w:t>
      </w:r>
    </w:p>
    <w:p w14:paraId="54E3FAA2">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1.3 价款</w:t>
      </w:r>
    </w:p>
    <w:p w14:paraId="7808AA1A">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本合同总价为：￥           元（大写：                 元人民币）。</w:t>
      </w:r>
    </w:p>
    <w:p w14:paraId="23432609">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分项价格：</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5"/>
        <w:gridCol w:w="5448"/>
        <w:gridCol w:w="3247"/>
      </w:tblGrid>
      <w:tr w14:paraId="2AC8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noWrap w:val="0"/>
            <w:vAlign w:val="top"/>
          </w:tcPr>
          <w:p w14:paraId="61909A47">
            <w:pPr>
              <w:spacing w:line="560" w:lineRule="exact"/>
              <w:jc w:val="center"/>
              <w:rPr>
                <w:rFonts w:hint="eastAsia" w:ascii="宋体" w:hAnsi="宋体" w:eastAsia="宋体" w:cs="宋体"/>
                <w:sz w:val="24"/>
                <w:highlight w:val="none"/>
                <w:vertAlign w:val="baseline"/>
              </w:rPr>
            </w:pPr>
            <w:r>
              <w:rPr>
                <w:rFonts w:hint="eastAsia" w:ascii="宋体" w:hAnsi="宋体" w:eastAsia="宋体" w:cs="宋体"/>
                <w:sz w:val="24"/>
                <w:highlight w:val="none"/>
              </w:rPr>
              <w:t>序号</w:t>
            </w:r>
          </w:p>
        </w:tc>
        <w:tc>
          <w:tcPr>
            <w:tcW w:w="5448" w:type="dxa"/>
            <w:noWrap w:val="0"/>
            <w:vAlign w:val="top"/>
          </w:tcPr>
          <w:p w14:paraId="136F6BBE">
            <w:pPr>
              <w:spacing w:line="560" w:lineRule="exact"/>
              <w:jc w:val="center"/>
              <w:rPr>
                <w:rFonts w:hint="eastAsia" w:ascii="宋体" w:hAnsi="宋体" w:eastAsia="宋体" w:cs="宋体"/>
                <w:sz w:val="24"/>
                <w:highlight w:val="none"/>
                <w:vertAlign w:val="baseline"/>
              </w:rPr>
            </w:pPr>
            <w:r>
              <w:rPr>
                <w:rFonts w:hint="eastAsia" w:ascii="宋体" w:hAnsi="宋体" w:eastAsia="宋体" w:cs="宋体"/>
                <w:sz w:val="24"/>
                <w:highlight w:val="none"/>
              </w:rPr>
              <w:t>分项名称</w:t>
            </w:r>
          </w:p>
        </w:tc>
        <w:tc>
          <w:tcPr>
            <w:tcW w:w="3247" w:type="dxa"/>
            <w:noWrap w:val="0"/>
            <w:vAlign w:val="top"/>
          </w:tcPr>
          <w:p w14:paraId="5566E712">
            <w:pPr>
              <w:spacing w:line="560" w:lineRule="exact"/>
              <w:jc w:val="center"/>
              <w:rPr>
                <w:rFonts w:hint="eastAsia" w:ascii="宋体" w:hAnsi="宋体" w:eastAsia="宋体" w:cs="宋体"/>
                <w:sz w:val="24"/>
                <w:highlight w:val="none"/>
                <w:vertAlign w:val="baseline"/>
              </w:rPr>
            </w:pPr>
            <w:r>
              <w:rPr>
                <w:rFonts w:hint="eastAsia" w:ascii="宋体" w:hAnsi="宋体" w:eastAsia="宋体" w:cs="宋体"/>
                <w:sz w:val="24"/>
                <w:highlight w:val="none"/>
              </w:rPr>
              <w:t>分项价格</w:t>
            </w:r>
          </w:p>
        </w:tc>
      </w:tr>
      <w:tr w14:paraId="16CA9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noWrap w:val="0"/>
            <w:vAlign w:val="top"/>
          </w:tcPr>
          <w:p w14:paraId="2F87B3C8">
            <w:pPr>
              <w:spacing w:line="560" w:lineRule="exact"/>
              <w:jc w:val="center"/>
              <w:rPr>
                <w:rFonts w:hint="eastAsia" w:ascii="宋体" w:hAnsi="宋体" w:eastAsia="宋体" w:cs="宋体"/>
                <w:sz w:val="24"/>
                <w:highlight w:val="none"/>
                <w:vertAlign w:val="baseline"/>
                <w:lang w:val="en-US" w:eastAsia="zh-CN"/>
              </w:rPr>
            </w:pPr>
            <w:r>
              <w:rPr>
                <w:rFonts w:hint="eastAsia" w:ascii="宋体" w:hAnsi="宋体" w:eastAsia="宋体" w:cs="宋体"/>
                <w:sz w:val="24"/>
                <w:highlight w:val="none"/>
                <w:vertAlign w:val="baseline"/>
                <w:lang w:val="en-US" w:eastAsia="zh-CN"/>
              </w:rPr>
              <w:t>1</w:t>
            </w:r>
          </w:p>
        </w:tc>
        <w:tc>
          <w:tcPr>
            <w:tcW w:w="5448" w:type="dxa"/>
            <w:noWrap w:val="0"/>
            <w:vAlign w:val="top"/>
          </w:tcPr>
          <w:p w14:paraId="7F9C0666">
            <w:pPr>
              <w:spacing w:line="560" w:lineRule="exact"/>
              <w:jc w:val="center"/>
              <w:rPr>
                <w:rFonts w:hint="eastAsia" w:ascii="宋体" w:hAnsi="宋体" w:eastAsia="宋体" w:cs="宋体"/>
                <w:sz w:val="24"/>
                <w:highlight w:val="none"/>
                <w:vertAlign w:val="baseline"/>
              </w:rPr>
            </w:pPr>
          </w:p>
        </w:tc>
        <w:tc>
          <w:tcPr>
            <w:tcW w:w="3247" w:type="dxa"/>
            <w:noWrap w:val="0"/>
            <w:vAlign w:val="top"/>
          </w:tcPr>
          <w:p w14:paraId="36827B5D">
            <w:pPr>
              <w:spacing w:line="560" w:lineRule="exact"/>
              <w:jc w:val="center"/>
              <w:rPr>
                <w:rFonts w:hint="eastAsia" w:ascii="宋体" w:hAnsi="宋体" w:eastAsia="宋体" w:cs="宋体"/>
                <w:sz w:val="24"/>
                <w:highlight w:val="none"/>
                <w:vertAlign w:val="baseline"/>
              </w:rPr>
            </w:pPr>
          </w:p>
        </w:tc>
      </w:tr>
      <w:tr w14:paraId="3ABB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noWrap w:val="0"/>
            <w:vAlign w:val="top"/>
          </w:tcPr>
          <w:p w14:paraId="5A3183A0">
            <w:pPr>
              <w:spacing w:line="560" w:lineRule="exact"/>
              <w:jc w:val="center"/>
              <w:rPr>
                <w:rFonts w:hint="eastAsia" w:ascii="宋体" w:hAnsi="宋体" w:eastAsia="宋体" w:cs="宋体"/>
                <w:sz w:val="24"/>
                <w:highlight w:val="none"/>
                <w:vertAlign w:val="baseline"/>
                <w:lang w:val="en-US" w:eastAsia="zh-CN"/>
              </w:rPr>
            </w:pPr>
            <w:r>
              <w:rPr>
                <w:rFonts w:hint="eastAsia" w:ascii="宋体" w:hAnsi="宋体" w:eastAsia="宋体" w:cs="宋体"/>
                <w:sz w:val="24"/>
                <w:highlight w:val="none"/>
                <w:vertAlign w:val="baseline"/>
                <w:lang w:val="en-US" w:eastAsia="zh-CN"/>
              </w:rPr>
              <w:t>2</w:t>
            </w:r>
          </w:p>
        </w:tc>
        <w:tc>
          <w:tcPr>
            <w:tcW w:w="5448" w:type="dxa"/>
            <w:noWrap w:val="0"/>
            <w:vAlign w:val="top"/>
          </w:tcPr>
          <w:p w14:paraId="4774959E">
            <w:pPr>
              <w:spacing w:line="560" w:lineRule="exact"/>
              <w:jc w:val="center"/>
              <w:rPr>
                <w:rFonts w:hint="eastAsia" w:ascii="宋体" w:hAnsi="宋体" w:eastAsia="宋体" w:cs="宋体"/>
                <w:sz w:val="24"/>
                <w:highlight w:val="none"/>
                <w:vertAlign w:val="baseline"/>
              </w:rPr>
            </w:pPr>
          </w:p>
        </w:tc>
        <w:tc>
          <w:tcPr>
            <w:tcW w:w="3247" w:type="dxa"/>
            <w:noWrap w:val="0"/>
            <w:vAlign w:val="top"/>
          </w:tcPr>
          <w:p w14:paraId="39F89C93">
            <w:pPr>
              <w:spacing w:line="560" w:lineRule="exact"/>
              <w:jc w:val="center"/>
              <w:rPr>
                <w:rFonts w:hint="eastAsia" w:ascii="宋体" w:hAnsi="宋体" w:eastAsia="宋体" w:cs="宋体"/>
                <w:sz w:val="24"/>
                <w:highlight w:val="none"/>
                <w:vertAlign w:val="baseline"/>
              </w:rPr>
            </w:pPr>
          </w:p>
        </w:tc>
      </w:tr>
      <w:tr w14:paraId="4BF5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noWrap w:val="0"/>
            <w:vAlign w:val="top"/>
          </w:tcPr>
          <w:p w14:paraId="5BFEA835">
            <w:pPr>
              <w:spacing w:line="560" w:lineRule="exact"/>
              <w:jc w:val="center"/>
              <w:rPr>
                <w:rFonts w:hint="eastAsia" w:ascii="宋体" w:hAnsi="宋体" w:eastAsia="宋体" w:cs="宋体"/>
                <w:sz w:val="24"/>
                <w:highlight w:val="none"/>
                <w:vertAlign w:val="baseline"/>
                <w:lang w:val="en-US" w:eastAsia="zh-CN"/>
              </w:rPr>
            </w:pPr>
            <w:r>
              <w:rPr>
                <w:rFonts w:hint="eastAsia" w:ascii="宋体" w:hAnsi="宋体" w:eastAsia="宋体" w:cs="宋体"/>
                <w:sz w:val="24"/>
                <w:highlight w:val="none"/>
                <w:vertAlign w:val="baseline"/>
                <w:lang w:val="en-US" w:eastAsia="zh-CN"/>
              </w:rPr>
              <w:t>3</w:t>
            </w:r>
          </w:p>
        </w:tc>
        <w:tc>
          <w:tcPr>
            <w:tcW w:w="5448" w:type="dxa"/>
            <w:noWrap w:val="0"/>
            <w:vAlign w:val="top"/>
          </w:tcPr>
          <w:p w14:paraId="1B4BBAA2">
            <w:pPr>
              <w:spacing w:line="560" w:lineRule="exact"/>
              <w:jc w:val="center"/>
              <w:rPr>
                <w:rFonts w:hint="eastAsia" w:ascii="宋体" w:hAnsi="宋体" w:eastAsia="宋体" w:cs="宋体"/>
                <w:sz w:val="24"/>
                <w:highlight w:val="none"/>
                <w:vertAlign w:val="baseline"/>
              </w:rPr>
            </w:pPr>
          </w:p>
        </w:tc>
        <w:tc>
          <w:tcPr>
            <w:tcW w:w="3247" w:type="dxa"/>
            <w:noWrap w:val="0"/>
            <w:vAlign w:val="top"/>
          </w:tcPr>
          <w:p w14:paraId="2AB8FEB7">
            <w:pPr>
              <w:spacing w:line="560" w:lineRule="exact"/>
              <w:jc w:val="center"/>
              <w:rPr>
                <w:rFonts w:hint="eastAsia" w:ascii="宋体" w:hAnsi="宋体" w:eastAsia="宋体" w:cs="宋体"/>
                <w:sz w:val="24"/>
                <w:highlight w:val="none"/>
                <w:vertAlign w:val="baseline"/>
              </w:rPr>
            </w:pPr>
          </w:p>
        </w:tc>
      </w:tr>
      <w:tr w14:paraId="70CE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noWrap w:val="0"/>
            <w:vAlign w:val="top"/>
          </w:tcPr>
          <w:p w14:paraId="1110FB71">
            <w:pPr>
              <w:spacing w:line="560" w:lineRule="exact"/>
              <w:jc w:val="center"/>
              <w:rPr>
                <w:rFonts w:hint="default" w:ascii="宋体" w:hAnsi="宋体" w:eastAsia="宋体" w:cs="宋体"/>
                <w:sz w:val="24"/>
                <w:highlight w:val="none"/>
                <w:vertAlign w:val="baseline"/>
                <w:lang w:val="en-US" w:eastAsia="zh-CN"/>
              </w:rPr>
            </w:pPr>
            <w:r>
              <w:rPr>
                <w:rFonts w:hint="eastAsia" w:ascii="宋体" w:hAnsi="宋体" w:eastAsia="宋体" w:cs="宋体"/>
                <w:sz w:val="24"/>
                <w:highlight w:val="none"/>
                <w:vertAlign w:val="baseline"/>
                <w:lang w:val="en-US" w:eastAsia="zh-CN"/>
              </w:rPr>
              <w:t>...</w:t>
            </w:r>
          </w:p>
        </w:tc>
        <w:tc>
          <w:tcPr>
            <w:tcW w:w="5448" w:type="dxa"/>
            <w:noWrap w:val="0"/>
            <w:vAlign w:val="top"/>
          </w:tcPr>
          <w:p w14:paraId="1210A4BD">
            <w:pPr>
              <w:spacing w:line="560" w:lineRule="exact"/>
              <w:jc w:val="center"/>
              <w:rPr>
                <w:rFonts w:hint="eastAsia" w:ascii="宋体" w:hAnsi="宋体" w:eastAsia="宋体" w:cs="宋体"/>
                <w:sz w:val="24"/>
                <w:highlight w:val="none"/>
                <w:vertAlign w:val="baseline"/>
              </w:rPr>
            </w:pPr>
          </w:p>
        </w:tc>
        <w:tc>
          <w:tcPr>
            <w:tcW w:w="3247" w:type="dxa"/>
            <w:noWrap w:val="0"/>
            <w:vAlign w:val="top"/>
          </w:tcPr>
          <w:p w14:paraId="0068A467">
            <w:pPr>
              <w:spacing w:line="560" w:lineRule="exact"/>
              <w:jc w:val="center"/>
              <w:rPr>
                <w:rFonts w:hint="eastAsia" w:ascii="宋体" w:hAnsi="宋体" w:eastAsia="宋体" w:cs="宋体"/>
                <w:sz w:val="24"/>
                <w:highlight w:val="none"/>
                <w:vertAlign w:val="baseline"/>
              </w:rPr>
            </w:pPr>
          </w:p>
        </w:tc>
      </w:tr>
      <w:tr w14:paraId="2C4E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 w:type="dxa"/>
            <w:noWrap w:val="0"/>
            <w:vAlign w:val="top"/>
          </w:tcPr>
          <w:p w14:paraId="62DB0BF5">
            <w:pPr>
              <w:spacing w:line="560" w:lineRule="exact"/>
              <w:jc w:val="center"/>
              <w:rPr>
                <w:rFonts w:hint="eastAsia" w:ascii="宋体" w:hAnsi="宋体" w:eastAsia="宋体" w:cs="宋体"/>
                <w:sz w:val="24"/>
                <w:highlight w:val="none"/>
                <w:vertAlign w:val="baseline"/>
              </w:rPr>
            </w:pPr>
            <w:r>
              <w:rPr>
                <w:rFonts w:hint="eastAsia" w:ascii="宋体" w:hAnsi="宋体" w:eastAsia="宋体" w:cs="宋体"/>
                <w:sz w:val="24"/>
                <w:highlight w:val="none"/>
              </w:rPr>
              <w:t>总价</w:t>
            </w:r>
          </w:p>
        </w:tc>
        <w:tc>
          <w:tcPr>
            <w:tcW w:w="8695" w:type="dxa"/>
            <w:gridSpan w:val="2"/>
            <w:noWrap w:val="0"/>
            <w:vAlign w:val="top"/>
          </w:tcPr>
          <w:p w14:paraId="5F3E32B2">
            <w:pPr>
              <w:spacing w:line="560" w:lineRule="exact"/>
              <w:jc w:val="center"/>
              <w:rPr>
                <w:rFonts w:hint="eastAsia" w:ascii="宋体" w:hAnsi="宋体" w:eastAsia="宋体" w:cs="宋体"/>
                <w:sz w:val="24"/>
                <w:highlight w:val="none"/>
                <w:vertAlign w:val="baseline"/>
              </w:rPr>
            </w:pPr>
          </w:p>
        </w:tc>
      </w:tr>
    </w:tbl>
    <w:p w14:paraId="462C5D3F">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1.4 付款方式和发票开具方式</w:t>
      </w:r>
    </w:p>
    <w:p w14:paraId="6BA2660F">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1.4.1付款方式：                                                ；</w:t>
      </w:r>
    </w:p>
    <w:p w14:paraId="0C4D6AF9">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1.4.2 发票开具方式：                                            。</w:t>
      </w:r>
    </w:p>
    <w:p w14:paraId="57287074">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1.5 履行期限、地点和方式</w:t>
      </w:r>
    </w:p>
    <w:p w14:paraId="7BDF6452">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1.5.1 履行期限：                                                ；</w:t>
      </w:r>
    </w:p>
    <w:p w14:paraId="67E524C3">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1.5.2 履行地点：                                                ；</w:t>
      </w:r>
    </w:p>
    <w:p w14:paraId="5B567C27">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1.5.3 履行方式：　　　　　　　　　                      　      。</w:t>
      </w:r>
    </w:p>
    <w:p w14:paraId="6B60F0F7">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 违约责任</w:t>
      </w:r>
    </w:p>
    <w:p w14:paraId="08A6A72D">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1.6.1 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p>
    <w:p w14:paraId="12C81564">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1.6.2 除不可抗力外，如果甲方没有按照本合同约定的付款方式付款，那么乙方可要求甲方支付违约金，违约金按每迟延付款一日的应付而未付款的    %计算，最高限额为本合同总价的     %；迟延付款的违约金计算数额达到前述最高限额之日起，乙方有权在要求甲方支付违约金的同时，书面通知甲方解除本合同；</w:t>
      </w:r>
    </w:p>
    <w:p w14:paraId="1B48E7C2">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来影响对方当事人在合同签订、履行过程中的行为）或者欺诈行为（即：以谎报事实或隐瞒真相的方法来影响对方当事人在合同签订、履行过程中的行为）的，对方当事人可以书面通知违约方解除本合同；</w:t>
      </w:r>
    </w:p>
    <w:p w14:paraId="7900AA72">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E163228">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F0E4B64">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1.6.6 如果出现政府采购监督管理部门在处理投诉事项期间，书面通知甲方暂停采购活动的情形，或者询问或质疑事项可能影响中标结果的，导致甲方中止履行合同的情形，均不视为甲方违约。</w:t>
      </w:r>
    </w:p>
    <w:p w14:paraId="69C80067">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1.7 合同争议的解决</w:t>
      </w:r>
    </w:p>
    <w:p w14:paraId="32DBE001">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本合同履行过程中发生的任何争议，双方当事人均可通过和解或者调解解决；不愿和解、调解或者和解、调解不成的，可以选择下列第    种方式解决：</w:t>
      </w:r>
    </w:p>
    <w:p w14:paraId="0BA4906E">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1.7.1 将争议提交              仲裁委员会依申请仲裁时其现行有效的仲裁规则裁决；</w:t>
      </w:r>
    </w:p>
    <w:p w14:paraId="479348BD">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1.7.2 向   （被告住所地、合同履行地、合同签订地、原告住所地、标的物所在地等与争议有实际联系的地点中选出的人民法院名称）    人民法院起诉。</w:t>
      </w:r>
    </w:p>
    <w:p w14:paraId="2700A0BE">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1.8 合同生效</w:t>
      </w:r>
    </w:p>
    <w:p w14:paraId="2215722D">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本合同自双方当事人盖章或者签字时生效。</w:t>
      </w:r>
    </w:p>
    <w:p w14:paraId="2F117D46">
      <w:pPr>
        <w:spacing w:line="560" w:lineRule="exact"/>
        <w:ind w:firstLine="480" w:firstLineChars="200"/>
        <w:rPr>
          <w:rFonts w:hint="eastAsia" w:ascii="宋体" w:hAnsi="宋体" w:eastAsia="宋体" w:cs="宋体"/>
          <w:sz w:val="24"/>
          <w:highlight w:val="none"/>
        </w:rPr>
      </w:pPr>
    </w:p>
    <w:p w14:paraId="20001E1D">
      <w:pPr>
        <w:spacing w:line="560" w:lineRule="exact"/>
        <w:ind w:firstLine="480" w:firstLineChars="200"/>
        <w:rPr>
          <w:rFonts w:hint="eastAsia" w:ascii="宋体" w:hAnsi="宋体" w:eastAsia="宋体" w:cs="宋体"/>
          <w:sz w:val="24"/>
          <w:highlight w:val="none"/>
        </w:rPr>
      </w:pPr>
    </w:p>
    <w:p w14:paraId="65F2116F">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采购人</w:t>
      </w:r>
      <w:r>
        <w:rPr>
          <w:rFonts w:hint="eastAsia" w:ascii="宋体" w:hAnsi="宋体" w:eastAsia="宋体" w:cs="宋体"/>
          <w:sz w:val="24"/>
          <w:highlight w:val="none"/>
        </w:rPr>
        <w:t xml:space="preserve">：                                  </w:t>
      </w:r>
      <w:r>
        <w:rPr>
          <w:rFonts w:hint="eastAsia" w:ascii="宋体" w:hAnsi="宋体" w:eastAsia="宋体" w:cs="宋体"/>
          <w:sz w:val="24"/>
          <w:highlight w:val="none"/>
          <w:lang w:val="en-US" w:eastAsia="zh-CN"/>
        </w:rPr>
        <w:t>供应商</w:t>
      </w:r>
      <w:r>
        <w:rPr>
          <w:rFonts w:hint="eastAsia" w:ascii="宋体" w:hAnsi="宋体" w:eastAsia="宋体" w:cs="宋体"/>
          <w:sz w:val="24"/>
          <w:highlight w:val="none"/>
        </w:rPr>
        <w:t>：</w:t>
      </w:r>
    </w:p>
    <w:p w14:paraId="11C92E9B">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统一社会信用代码：                        统一社会信用代码或身份证号码：</w:t>
      </w:r>
    </w:p>
    <w:p w14:paraId="56AA0756">
      <w:pPr>
        <w:spacing w:line="560" w:lineRule="exact"/>
        <w:ind w:firstLine="480" w:firstLineChars="200"/>
        <w:rPr>
          <w:rFonts w:hint="eastAsia" w:ascii="宋体" w:hAnsi="宋体" w:eastAsia="宋体" w:cs="宋体"/>
          <w:sz w:val="24"/>
          <w:highlight w:val="none"/>
        </w:rPr>
      </w:pPr>
    </w:p>
    <w:p w14:paraId="762CA0F9">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住所：                                   住所：</w:t>
      </w:r>
    </w:p>
    <w:p w14:paraId="3B744ADA">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法定代表人或                             法定代表人</w:t>
      </w:r>
    </w:p>
    <w:p w14:paraId="0599CA8C">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授权代表（签字）：                        或授权代表（签字）: </w:t>
      </w:r>
    </w:p>
    <w:p w14:paraId="13AC139B">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联系人：                                 联系人：</w:t>
      </w:r>
    </w:p>
    <w:p w14:paraId="64856B0E">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约定送达地址：                           约定送达地址：</w:t>
      </w:r>
    </w:p>
    <w:p w14:paraId="2505509B">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邮政编码：                               邮政编码：</w:t>
      </w:r>
    </w:p>
    <w:p w14:paraId="6EFDB594">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电话:                                    电话: </w:t>
      </w:r>
    </w:p>
    <w:p w14:paraId="1B76CD4F">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传真:                                    传真:</w:t>
      </w:r>
    </w:p>
    <w:p w14:paraId="0732531A">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电子邮箱：                               电子邮箱：</w:t>
      </w:r>
    </w:p>
    <w:p w14:paraId="400ADB4B">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开户银行：                               开户银行： </w:t>
      </w:r>
    </w:p>
    <w:p w14:paraId="5609EEE8">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开户名称：                               开户名称： </w:t>
      </w:r>
    </w:p>
    <w:p w14:paraId="61A7CC9D">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开户账号：                               开户账号：</w:t>
      </w:r>
    </w:p>
    <w:p w14:paraId="624E8746">
      <w:pPr>
        <w:spacing w:line="560" w:lineRule="exact"/>
        <w:ind w:firstLine="480" w:firstLineChars="200"/>
        <w:rPr>
          <w:rFonts w:hint="eastAsia" w:ascii="宋体" w:hAnsi="宋体" w:eastAsia="宋体" w:cs="宋体"/>
          <w:sz w:val="24"/>
          <w:highlight w:val="none"/>
        </w:rPr>
      </w:pPr>
    </w:p>
    <w:p w14:paraId="64DDB906">
      <w:pPr>
        <w:spacing w:line="560" w:lineRule="exact"/>
        <w:ind w:firstLine="480" w:firstLineChars="200"/>
        <w:jc w:val="center"/>
        <w:rPr>
          <w:rFonts w:hint="eastAsia" w:ascii="宋体" w:hAnsi="宋体" w:eastAsia="宋体" w:cs="宋体"/>
          <w:sz w:val="24"/>
          <w:highlight w:val="none"/>
        </w:rPr>
      </w:pPr>
      <w:r>
        <w:rPr>
          <w:rFonts w:hint="eastAsia" w:ascii="宋体" w:hAnsi="宋体" w:eastAsia="宋体" w:cs="宋体"/>
          <w:sz w:val="24"/>
          <w:highlight w:val="none"/>
        </w:rPr>
        <w:br w:type="page"/>
      </w:r>
      <w:r>
        <w:rPr>
          <w:rFonts w:hint="eastAsia" w:ascii="宋体" w:hAnsi="宋体" w:eastAsia="宋体" w:cs="宋体"/>
          <w:sz w:val="24"/>
          <w:highlight w:val="none"/>
        </w:rPr>
        <w:t>第二部分 合同一般条款</w:t>
      </w:r>
    </w:p>
    <w:p w14:paraId="39235F89">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 定义</w:t>
      </w:r>
    </w:p>
    <w:p w14:paraId="0EB54E31">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本合同中的下列词语应按以下内容进行解释：</w:t>
      </w:r>
    </w:p>
    <w:p w14:paraId="119FA7C1">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2.1.1 “合同”系指采购人和</w:t>
      </w:r>
      <w:r>
        <w:rPr>
          <w:rFonts w:hint="eastAsia" w:ascii="宋体" w:hAnsi="宋体" w:eastAsia="宋体" w:cs="宋体"/>
          <w:sz w:val="24"/>
          <w:highlight w:val="none"/>
          <w:lang w:eastAsia="zh-CN"/>
        </w:rPr>
        <w:t>成交供应商</w:t>
      </w:r>
      <w:r>
        <w:rPr>
          <w:rFonts w:hint="eastAsia" w:ascii="宋体" w:hAnsi="宋体" w:eastAsia="宋体" w:cs="宋体"/>
          <w:sz w:val="24"/>
          <w:highlight w:val="none"/>
        </w:rPr>
        <w:t>签订的载明双方当事人所达成的协议，并包括所有的附件、附录和构成合同的其他文件。</w:t>
      </w:r>
    </w:p>
    <w:p w14:paraId="31F8F876">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2.1.2 “合同价”系指根据合同约定，</w:t>
      </w:r>
      <w:r>
        <w:rPr>
          <w:rFonts w:hint="eastAsia" w:ascii="宋体" w:hAnsi="宋体" w:eastAsia="宋体" w:cs="宋体"/>
          <w:sz w:val="24"/>
          <w:highlight w:val="none"/>
          <w:lang w:eastAsia="zh-CN"/>
        </w:rPr>
        <w:t>成交供应商</w:t>
      </w:r>
      <w:r>
        <w:rPr>
          <w:rFonts w:hint="eastAsia" w:ascii="宋体" w:hAnsi="宋体" w:eastAsia="宋体" w:cs="宋体"/>
          <w:sz w:val="24"/>
          <w:highlight w:val="none"/>
        </w:rPr>
        <w:t>在完全履行合同义务后，采购人应支付给</w:t>
      </w:r>
      <w:r>
        <w:rPr>
          <w:rFonts w:hint="eastAsia" w:ascii="宋体" w:hAnsi="宋体" w:eastAsia="宋体" w:cs="宋体"/>
          <w:sz w:val="24"/>
          <w:highlight w:val="none"/>
          <w:lang w:eastAsia="zh-CN"/>
        </w:rPr>
        <w:t>成交供应商</w:t>
      </w:r>
      <w:r>
        <w:rPr>
          <w:rFonts w:hint="eastAsia" w:ascii="宋体" w:hAnsi="宋体" w:eastAsia="宋体" w:cs="宋体"/>
          <w:sz w:val="24"/>
          <w:highlight w:val="none"/>
        </w:rPr>
        <w:t>的价格。</w:t>
      </w:r>
    </w:p>
    <w:p w14:paraId="5C84C655">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2.1.3 “服务”系指</w:t>
      </w:r>
      <w:r>
        <w:rPr>
          <w:rFonts w:hint="eastAsia" w:ascii="宋体" w:hAnsi="宋体" w:eastAsia="宋体" w:cs="宋体"/>
          <w:sz w:val="24"/>
          <w:highlight w:val="none"/>
          <w:lang w:eastAsia="zh-CN"/>
        </w:rPr>
        <w:t>成交供应商</w:t>
      </w:r>
      <w:r>
        <w:rPr>
          <w:rFonts w:hint="eastAsia" w:ascii="宋体" w:hAnsi="宋体" w:eastAsia="宋体" w:cs="宋体"/>
          <w:sz w:val="24"/>
          <w:highlight w:val="none"/>
        </w:rPr>
        <w:t>根据合同约定应向采购人履行的除货物和工程以外的其他政府采购对象，包括采购人自身需要的服务和向社会公众提供的公共服务。</w:t>
      </w:r>
    </w:p>
    <w:p w14:paraId="4C857838">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2.1.4 “甲方”系指与</w:t>
      </w:r>
      <w:r>
        <w:rPr>
          <w:rFonts w:hint="eastAsia" w:ascii="宋体" w:hAnsi="宋体" w:eastAsia="宋体" w:cs="宋体"/>
          <w:sz w:val="24"/>
          <w:highlight w:val="none"/>
          <w:lang w:eastAsia="zh-CN"/>
        </w:rPr>
        <w:t>成交供应商</w:t>
      </w:r>
      <w:r>
        <w:rPr>
          <w:rFonts w:hint="eastAsia" w:ascii="宋体" w:hAnsi="宋体" w:eastAsia="宋体" w:cs="宋体"/>
          <w:sz w:val="24"/>
          <w:highlight w:val="none"/>
        </w:rPr>
        <w:t>签署合同的采购人；采购人委托采购代理机构代表其与乙方签订合同的，采购人的授权委托书作为合同附件。</w:t>
      </w:r>
    </w:p>
    <w:p w14:paraId="0C9126C1">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2.1.5 “乙方”系指根据合同约定提供服务的</w:t>
      </w:r>
      <w:r>
        <w:rPr>
          <w:rFonts w:hint="eastAsia" w:ascii="宋体" w:hAnsi="宋体" w:eastAsia="宋体" w:cs="宋体"/>
          <w:sz w:val="24"/>
          <w:highlight w:val="none"/>
          <w:lang w:eastAsia="zh-CN"/>
        </w:rPr>
        <w:t>成交供应商</w:t>
      </w:r>
      <w:r>
        <w:rPr>
          <w:rFonts w:hint="eastAsia" w:ascii="宋体" w:hAnsi="宋体" w:eastAsia="宋体" w:cs="宋体"/>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220D8413">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2.1.6 “现场”系指合同约定提供服务的地点。</w:t>
      </w:r>
    </w:p>
    <w:p w14:paraId="7623E75B">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2.2 技术规范</w:t>
      </w:r>
    </w:p>
    <w:p w14:paraId="23981A45">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64D0AF8C">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2.3 知识产权</w:t>
      </w:r>
    </w:p>
    <w:p w14:paraId="5482667C">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2.3.1 乙方应保证其提供的服务不受任何第三方提出的侵犯其著作权、商标权、专利权等知识产权方面的起诉；如果任何第三方提出侵权指控，那么乙方须与该第三方交涉并承担由此发生的一切责任、费用和赔偿；</w:t>
      </w:r>
    </w:p>
    <w:p w14:paraId="5C4F952C">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2.3.2 合同涉及技术成果的归属和收益的分成办法的，详见合同专用条款。</w:t>
      </w:r>
    </w:p>
    <w:p w14:paraId="40F3CB00">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2.4 履约检查和问题反馈</w:t>
      </w:r>
    </w:p>
    <w:p w14:paraId="3A8DFFBA">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2.4.1甲方有权在其认为必要时，对乙方是否能够按照合同约定提供服务进行履约检查，以确保乙方所提供的服务能够依约满足甲方之项目需求，但不得因履约检查妨碍乙方的正常工作，乙方应予积极配合；</w:t>
      </w:r>
    </w:p>
    <w:p w14:paraId="25EB513E">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2.4.2 合同履行期间，甲方有权将履行过程中出现的问题反馈给乙方，双方当事人应以书面形式约定需要完善和改进的内容。</w:t>
      </w:r>
    </w:p>
    <w:p w14:paraId="5695063F">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2.5 结算方式和付款条件</w:t>
      </w:r>
    </w:p>
    <w:p w14:paraId="15A8B6E7">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详见合同专用条款。</w:t>
      </w:r>
    </w:p>
    <w:p w14:paraId="6A197E8A">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2.6 技术资料和保密义务</w:t>
      </w:r>
    </w:p>
    <w:p w14:paraId="685AB378">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2.6.1 乙方有权依据合同约定和项目需要，向甲方了解有关情况，调阅有关资料等，甲方应予积极配合；</w:t>
      </w:r>
    </w:p>
    <w:p w14:paraId="43D0995F">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2.6.2 乙方有义务妥善保管和保护由甲方提供的前款信息和资料等；</w:t>
      </w:r>
    </w:p>
    <w:p w14:paraId="163C79D7">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678092F5">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2.7 质量保证</w:t>
      </w:r>
    </w:p>
    <w:p w14:paraId="16D00CFA">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2.7.1 乙方应建立和完善履行合同的内部质量保证体系，并提供相关内部规章制度给甲方，以便甲方进行监督检查；</w:t>
      </w:r>
    </w:p>
    <w:p w14:paraId="4D282CAC">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2.7.2 乙方应保证履行合同的人员数量和素质、软件和硬件设备的配置、场地、环境和设施等满足全面履行合同的要求，并应接受甲方的监督检查。</w:t>
      </w:r>
    </w:p>
    <w:p w14:paraId="0819A8EE">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2.8 延迟履行</w:t>
      </w:r>
    </w:p>
    <w:p w14:paraId="0571A217">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683AB3EB">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2.9 合同变更</w:t>
      </w:r>
    </w:p>
    <w:p w14:paraId="5F3191FE">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2.9.1 双方当事人协商一致，可以签订书面补充合同的形式变更合同，但不得违背采购文件确定的事项，且如果系追加与合同标的相同的服务的，那么所有补充合同的采购金额不得超过原合同价的10%；</w:t>
      </w:r>
    </w:p>
    <w:p w14:paraId="61136337">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2.9.2 合同继续履行将损害国家利益和社会公共利益的，双方当事人应当以书面形式变更合同。有过错的一方应当承担赔偿责任，双方当事人都有过错的，各自承担相应的责任。</w:t>
      </w:r>
    </w:p>
    <w:p w14:paraId="039C200E">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2.10 合同转让和分包</w:t>
      </w:r>
    </w:p>
    <w:p w14:paraId="4F0C4053">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1506DBE9">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2.11 不可抗力</w:t>
      </w:r>
    </w:p>
    <w:p w14:paraId="3C3ACB9A">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2.11.1如果任何一方遭遇法律规定的不可抗力，致使合同履行受阻时，履行合同的期限应予延长，延长的期限应相当于不可抗力所影响的时间；</w:t>
      </w:r>
    </w:p>
    <w:p w14:paraId="58FE5892">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2.11.2 因不可抗力致使不能实现合同目的的，当事人可以解除合同；</w:t>
      </w:r>
    </w:p>
    <w:p w14:paraId="46F2FB1D">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2.11.3 因不可抗力致使合同有变更必要的，双方当事人应在合同专用条款约定时间内以书面形式变更合同；</w:t>
      </w:r>
    </w:p>
    <w:p w14:paraId="6562DCAC">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2.11.4受不可抗力影响的一方在不可抗力发生后，应在合同专用条款约定时间内以书面形式通知对方当事人，并在合同专用条款约定时间内，将有关部门出具的证明文件送达对方当事人。</w:t>
      </w:r>
    </w:p>
    <w:p w14:paraId="7DFF4B58">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2.12 税费</w:t>
      </w:r>
    </w:p>
    <w:p w14:paraId="0A97832D">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与合同有关的一切税费，均按照中华人民共和国法律的相关规定缴纳。</w:t>
      </w:r>
    </w:p>
    <w:p w14:paraId="453AFF0C">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2.13 乙方破产</w:t>
      </w:r>
    </w:p>
    <w:p w14:paraId="5AAF5AF0">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15E10D3B">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2.14 合同中止、终止</w:t>
      </w:r>
    </w:p>
    <w:p w14:paraId="425C74AB">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2.14.1 双方当事人不得擅自中止或者终止合同；</w:t>
      </w:r>
    </w:p>
    <w:p w14:paraId="3A9FB57E">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2.14.2合同继续履行将损害国家利益和社会公共利益的，双方当事人应当中止或者终止合同。有过错的一方应当承担赔偿责任，双方当事人都有过错的，各自承担相应的责任。</w:t>
      </w:r>
    </w:p>
    <w:p w14:paraId="764D35EC">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2.15 检验和验收</w:t>
      </w:r>
    </w:p>
    <w:p w14:paraId="194A5140">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2.15.1 乙方按照合同专用条款的约定，定期提交服务报告，甲方按照合同专用条款的约定进行定期验收；</w:t>
      </w:r>
    </w:p>
    <w:p w14:paraId="19AC43BB">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7FA5AD04">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2.15.3 检验和验收标准、程序等具体内容以及前述验收书的效力详见合同专用条款。</w:t>
      </w:r>
    </w:p>
    <w:p w14:paraId="434569ED">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2.16 通知和送达</w:t>
      </w:r>
    </w:p>
    <w:p w14:paraId="41C1B80B">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2.16.1 任何一方因履行合同而以合同第一部分尾部所列明的          发出的所有通知、文件、材料，均视为已向对方当事人送达；任何一方变更上述送达方式或者地址的，应于   个工作日内书面通知对方当事人，在对方当事人收到有关变更通知之前，变更前的约定送达方式或者地址仍视为有效。</w:t>
      </w:r>
    </w:p>
    <w:p w14:paraId="3E333933">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2.16.2以当面交付方式送达的，交付之时视为送达；以电子邮件方式送达的，发出电子邮件之时视为送达；以传真方式送达的，发出传真之时视为送达；以邮寄方式送达的，邮件挂号寄出或者交邮之日之次日视为送达。</w:t>
      </w:r>
    </w:p>
    <w:p w14:paraId="0D334651">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2.17 合同使用的文字和适用的法律</w:t>
      </w:r>
    </w:p>
    <w:p w14:paraId="54374835">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2.17.1 合同使用汉语书就、变更和解释；</w:t>
      </w:r>
    </w:p>
    <w:p w14:paraId="4A93BCAF">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2.17.2 合同适用中华人民共和国法律。</w:t>
      </w:r>
    </w:p>
    <w:p w14:paraId="04428E9A">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2.18 履约保证金</w:t>
      </w:r>
    </w:p>
    <w:p w14:paraId="69A09F04">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2.18.1 采购文件要求乙方提交履约保证金的，乙方应按合同专用条款约定的方式，以支票、汇票、本票或者金融机构、担保机构出具的保函等非现金形式，提交不超过合同价10%的履约保证金；</w:t>
      </w:r>
    </w:p>
    <w:p w14:paraId="30E93BB5">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2.18.2 履约保证金在合同专用条款约定期间内不予退还或者应完全有效，前述约定期间届满之日起    个工作日内，甲方应将履约保证金退还乙方；</w:t>
      </w:r>
    </w:p>
    <w:p w14:paraId="50C39439">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2.18.3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6364A4EE">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2.19 合同份数</w:t>
      </w:r>
    </w:p>
    <w:p w14:paraId="2BE08B44">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合同份数按合同专用条款规定，每份均具有同等法律效力。</w:t>
      </w:r>
    </w:p>
    <w:p w14:paraId="381AD034">
      <w:pPr>
        <w:spacing w:line="560" w:lineRule="exact"/>
        <w:ind w:firstLine="480" w:firstLineChars="200"/>
        <w:rPr>
          <w:rFonts w:hint="eastAsia" w:ascii="宋体" w:hAnsi="宋体" w:eastAsia="宋体" w:cs="宋体"/>
          <w:sz w:val="24"/>
          <w:highlight w:val="none"/>
        </w:rPr>
      </w:pPr>
    </w:p>
    <w:p w14:paraId="4BB225AE">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第三部分  合同专用条款</w:t>
      </w:r>
    </w:p>
    <w:p w14:paraId="20BB825E">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5BFB9FC3">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条款号</w:t>
      </w:r>
      <w:r>
        <w:rPr>
          <w:rFonts w:hint="eastAsia" w:ascii="宋体" w:hAnsi="宋体" w:eastAsia="宋体" w:cs="宋体"/>
          <w:sz w:val="24"/>
          <w:highlight w:val="none"/>
        </w:rPr>
        <w:tab/>
      </w:r>
      <w:r>
        <w:rPr>
          <w:rFonts w:hint="eastAsia" w:ascii="宋体" w:hAnsi="宋体" w:eastAsia="宋体" w:cs="宋体"/>
          <w:sz w:val="24"/>
          <w:highlight w:val="none"/>
        </w:rPr>
        <w:t>约定内容</w:t>
      </w:r>
    </w:p>
    <w:p w14:paraId="1C40C5EF">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ab/>
      </w:r>
    </w:p>
    <w:p w14:paraId="44B93A59">
      <w:pPr>
        <w:pStyle w:val="7"/>
        <w:spacing w:line="460" w:lineRule="exact"/>
        <w:jc w:val="both"/>
        <w:rPr>
          <w:rFonts w:ascii="宋体" w:hAnsi="宋体"/>
          <w:sz w:val="24"/>
          <w:highlight w:val="none"/>
        </w:rPr>
      </w:pPr>
      <w:r>
        <w:rPr>
          <w:rFonts w:hint="eastAsia" w:ascii="宋体" w:hAnsi="宋体" w:eastAsia="宋体" w:cs="宋体"/>
          <w:szCs w:val="24"/>
          <w:highlight w:val="none"/>
        </w:rPr>
        <w:br w:type="page"/>
      </w:r>
      <w:bookmarkStart w:id="202" w:name="_Toc257633148"/>
      <w:bookmarkStart w:id="203" w:name="_Toc18901"/>
      <w:bookmarkStart w:id="204" w:name="_Toc531075012"/>
      <w:bookmarkStart w:id="205" w:name="_Toc532543568"/>
    </w:p>
    <w:p w14:paraId="0040675B">
      <w:pPr>
        <w:pStyle w:val="7"/>
        <w:numPr>
          <w:ilvl w:val="0"/>
          <w:numId w:val="0"/>
        </w:numPr>
        <w:spacing w:line="460" w:lineRule="exact"/>
        <w:ind w:leftChars="-225"/>
        <w:jc w:val="center"/>
        <w:outlineLvl w:val="0"/>
      </w:pPr>
      <w:bookmarkStart w:id="206" w:name="_Toc3455"/>
      <w:bookmarkStart w:id="207" w:name="_Toc26971"/>
      <w:bookmarkStart w:id="208" w:name="_Toc9112"/>
      <w:bookmarkStart w:id="209" w:name="_Toc32628"/>
      <w:r>
        <w:rPr>
          <w:rFonts w:hint="eastAsia" w:ascii="宋体" w:hAnsi="宋体"/>
          <w:b/>
          <w:sz w:val="36"/>
          <w:szCs w:val="36"/>
          <w:highlight w:val="none"/>
          <w:lang w:val="en-US" w:eastAsia="zh-CN"/>
        </w:rPr>
        <w:t xml:space="preserve">第六章 </w:t>
      </w:r>
      <w:r>
        <w:rPr>
          <w:rFonts w:hint="eastAsia" w:ascii="宋体" w:hAnsi="宋体"/>
          <w:b/>
          <w:sz w:val="36"/>
          <w:szCs w:val="36"/>
          <w:highlight w:val="none"/>
        </w:rPr>
        <w:t>竞争性磋商</w:t>
      </w:r>
      <w:r>
        <w:rPr>
          <w:rFonts w:ascii="宋体" w:hAnsi="宋体"/>
          <w:b/>
          <w:sz w:val="36"/>
          <w:szCs w:val="36"/>
          <w:highlight w:val="none"/>
        </w:rPr>
        <w:t>响应文件格式</w:t>
      </w:r>
      <w:bookmarkEnd w:id="202"/>
      <w:bookmarkEnd w:id="203"/>
      <w:bookmarkEnd w:id="204"/>
      <w:bookmarkEnd w:id="205"/>
      <w:bookmarkEnd w:id="206"/>
      <w:bookmarkEnd w:id="207"/>
      <w:bookmarkEnd w:id="208"/>
      <w:bookmarkEnd w:id="209"/>
    </w:p>
    <w:p w14:paraId="154F53AF">
      <w:pPr>
        <w:jc w:val="center"/>
        <w:rPr>
          <w:rFonts w:hint="eastAsia" w:ascii="宋体" w:hAnsi="宋体" w:eastAsia="宋体" w:cs="Times New Roman"/>
          <w:b/>
          <w:kern w:val="2"/>
          <w:sz w:val="28"/>
          <w:szCs w:val="22"/>
          <w:highlight w:val="none"/>
          <w:lang w:val="en-US" w:eastAsia="zh-CN" w:bidi="ar-SA"/>
        </w:rPr>
        <w:sectPr>
          <w:headerReference r:id="rId7" w:type="default"/>
          <w:footerReference r:id="rId8" w:type="default"/>
          <w:pgSz w:w="11906" w:h="16838"/>
          <w:pgMar w:top="1440" w:right="1080" w:bottom="1440" w:left="1080" w:header="851" w:footer="850" w:gutter="0"/>
          <w:pgBorders>
            <w:top w:val="none" w:sz="0" w:space="0"/>
            <w:left w:val="none" w:sz="0" w:space="0"/>
            <w:bottom w:val="none" w:sz="0" w:space="0"/>
            <w:right w:val="none" w:sz="0" w:space="0"/>
          </w:pgBorders>
          <w:pgNumType w:fmt="decimal"/>
          <w:cols w:space="720" w:num="1"/>
          <w:rtlGutter w:val="0"/>
          <w:docGrid w:linePitch="312" w:charSpace="0"/>
        </w:sectPr>
      </w:pPr>
      <w:r>
        <w:rPr>
          <w:rFonts w:hint="eastAsia" w:ascii="宋体" w:hAnsi="宋体" w:eastAsia="宋体" w:cs="Times New Roman"/>
          <w:b/>
          <w:kern w:val="2"/>
          <w:sz w:val="28"/>
          <w:szCs w:val="22"/>
          <w:highlight w:val="none"/>
          <w:lang w:val="en-US" w:eastAsia="zh-CN" w:bidi="ar-SA"/>
        </w:rPr>
        <w:t>（模板</w:t>
      </w:r>
      <w:r>
        <w:rPr>
          <w:rFonts w:hint="eastAsia" w:ascii="宋体" w:hAnsi="宋体" w:cs="Times New Roman"/>
          <w:b/>
          <w:kern w:val="2"/>
          <w:sz w:val="28"/>
          <w:szCs w:val="22"/>
          <w:highlight w:val="none"/>
          <w:lang w:val="en-US" w:eastAsia="zh-CN" w:bidi="ar-SA"/>
        </w:rPr>
        <w:t>仅供参考</w:t>
      </w:r>
      <w:r>
        <w:rPr>
          <w:rFonts w:hint="eastAsia" w:ascii="宋体" w:hAnsi="宋体" w:eastAsia="宋体" w:cs="Times New Roman"/>
          <w:b/>
          <w:kern w:val="2"/>
          <w:sz w:val="28"/>
          <w:szCs w:val="22"/>
          <w:highlight w:val="none"/>
          <w:lang w:val="en-US" w:eastAsia="zh-CN" w:bidi="ar-SA"/>
        </w:rPr>
        <w:t>）</w:t>
      </w:r>
    </w:p>
    <w:p w14:paraId="36D68637">
      <w:pPr>
        <w:pStyle w:val="30"/>
        <w:spacing w:line="360" w:lineRule="auto"/>
        <w:outlineLvl w:val="1"/>
        <w:rPr>
          <w:rFonts w:ascii="宋体" w:hAnsi="宋体"/>
          <w:b/>
          <w:sz w:val="28"/>
          <w:highlight w:val="none"/>
        </w:rPr>
      </w:pPr>
      <w:bookmarkStart w:id="210" w:name="_Toc6741"/>
      <w:r>
        <w:rPr>
          <w:rFonts w:hint="eastAsia" w:ascii="宋体" w:hAnsi="宋体"/>
          <w:b/>
          <w:sz w:val="28"/>
          <w:highlight w:val="none"/>
        </w:rPr>
        <w:t>响应</w:t>
      </w:r>
      <w:r>
        <w:rPr>
          <w:rFonts w:ascii="宋体" w:hAnsi="宋体"/>
          <w:b/>
          <w:sz w:val="28"/>
          <w:highlight w:val="none"/>
        </w:rPr>
        <w:t>文件封面</w:t>
      </w:r>
      <w:bookmarkEnd w:id="210"/>
    </w:p>
    <w:p w14:paraId="262BC76D">
      <w:pPr>
        <w:pStyle w:val="30"/>
        <w:spacing w:line="360" w:lineRule="auto"/>
        <w:jc w:val="center"/>
        <w:outlineLvl w:val="9"/>
        <w:rPr>
          <w:rFonts w:ascii="宋体" w:hAnsi="宋体"/>
          <w:sz w:val="28"/>
          <w:highlight w:val="none"/>
        </w:rPr>
      </w:pPr>
    </w:p>
    <w:p w14:paraId="340AD48C">
      <w:pPr>
        <w:pStyle w:val="30"/>
        <w:spacing w:line="360" w:lineRule="auto"/>
        <w:outlineLvl w:val="9"/>
        <w:rPr>
          <w:rFonts w:ascii="宋体" w:hAnsi="宋体"/>
          <w:sz w:val="28"/>
          <w:szCs w:val="28"/>
          <w:highlight w:val="none"/>
        </w:rPr>
      </w:pPr>
      <w:r>
        <w:rPr>
          <w:rFonts w:ascii="宋体" w:hAnsi="宋体"/>
          <w:sz w:val="28"/>
          <w:szCs w:val="28"/>
          <w:highlight w:val="none"/>
        </w:rPr>
        <w:t xml:space="preserve">                </w:t>
      </w:r>
      <w:r>
        <w:rPr>
          <w:rFonts w:ascii="宋体" w:hAnsi="宋体"/>
          <w:sz w:val="28"/>
          <w:szCs w:val="28"/>
          <w:highlight w:val="none"/>
          <w:u w:val="single"/>
        </w:rPr>
        <w:t xml:space="preserve">                        </w:t>
      </w:r>
      <w:r>
        <w:rPr>
          <w:rFonts w:ascii="宋体" w:hAnsi="宋体"/>
          <w:sz w:val="28"/>
          <w:szCs w:val="28"/>
          <w:highlight w:val="none"/>
        </w:rPr>
        <w:t>（项目名称）</w:t>
      </w:r>
    </w:p>
    <w:p w14:paraId="5B971A24">
      <w:pPr>
        <w:pStyle w:val="30"/>
        <w:spacing w:line="360" w:lineRule="auto"/>
        <w:jc w:val="center"/>
        <w:outlineLvl w:val="9"/>
        <w:rPr>
          <w:rFonts w:ascii="宋体" w:hAnsi="宋体"/>
          <w:sz w:val="28"/>
          <w:szCs w:val="28"/>
          <w:highlight w:val="none"/>
        </w:rPr>
      </w:pPr>
    </w:p>
    <w:p w14:paraId="237B4101">
      <w:pPr>
        <w:pStyle w:val="30"/>
        <w:spacing w:line="360" w:lineRule="auto"/>
        <w:outlineLvl w:val="9"/>
        <w:rPr>
          <w:rFonts w:ascii="宋体" w:hAnsi="宋体"/>
          <w:sz w:val="28"/>
          <w:szCs w:val="28"/>
          <w:highlight w:val="none"/>
        </w:rPr>
      </w:pPr>
      <w:r>
        <w:rPr>
          <w:rFonts w:ascii="宋体" w:hAnsi="宋体"/>
          <w:sz w:val="28"/>
          <w:szCs w:val="28"/>
          <w:highlight w:val="none"/>
        </w:rPr>
        <w:t xml:space="preserve">                </w:t>
      </w:r>
      <w:r>
        <w:rPr>
          <w:rFonts w:ascii="宋体" w:hAnsi="宋体"/>
          <w:sz w:val="28"/>
          <w:szCs w:val="28"/>
          <w:highlight w:val="none"/>
          <w:u w:val="single"/>
        </w:rPr>
        <w:t xml:space="preserve">                        </w:t>
      </w:r>
      <w:r>
        <w:rPr>
          <w:rFonts w:ascii="宋体" w:hAnsi="宋体"/>
          <w:sz w:val="28"/>
          <w:szCs w:val="28"/>
          <w:highlight w:val="none"/>
        </w:rPr>
        <w:t>（项目编号）</w:t>
      </w:r>
    </w:p>
    <w:p w14:paraId="61E8CF14">
      <w:pPr>
        <w:pStyle w:val="30"/>
        <w:spacing w:line="360" w:lineRule="auto"/>
        <w:jc w:val="center"/>
        <w:outlineLvl w:val="9"/>
        <w:rPr>
          <w:rFonts w:ascii="宋体" w:hAnsi="宋体"/>
          <w:sz w:val="28"/>
          <w:szCs w:val="28"/>
          <w:highlight w:val="none"/>
        </w:rPr>
      </w:pPr>
    </w:p>
    <w:p w14:paraId="05CF4D09">
      <w:pPr>
        <w:pStyle w:val="30"/>
        <w:spacing w:line="360" w:lineRule="auto"/>
        <w:outlineLvl w:val="9"/>
        <w:rPr>
          <w:rFonts w:ascii="宋体" w:hAnsi="宋体"/>
          <w:sz w:val="28"/>
          <w:szCs w:val="28"/>
          <w:highlight w:val="none"/>
        </w:rPr>
      </w:pPr>
      <w:r>
        <w:rPr>
          <w:rFonts w:ascii="宋体" w:hAnsi="宋体"/>
          <w:sz w:val="28"/>
          <w:szCs w:val="28"/>
          <w:highlight w:val="none"/>
        </w:rPr>
        <w:t xml:space="preserve">               </w:t>
      </w:r>
    </w:p>
    <w:p w14:paraId="27132D70">
      <w:pPr>
        <w:pStyle w:val="30"/>
        <w:spacing w:line="360" w:lineRule="auto"/>
        <w:jc w:val="center"/>
        <w:outlineLvl w:val="9"/>
        <w:rPr>
          <w:rFonts w:ascii="宋体" w:hAnsi="宋体"/>
          <w:sz w:val="28"/>
          <w:highlight w:val="none"/>
        </w:rPr>
      </w:pPr>
    </w:p>
    <w:p w14:paraId="6231673E">
      <w:pPr>
        <w:pStyle w:val="30"/>
        <w:spacing w:line="360" w:lineRule="auto"/>
        <w:jc w:val="center"/>
        <w:outlineLvl w:val="9"/>
        <w:rPr>
          <w:rFonts w:ascii="宋体" w:hAnsi="宋体"/>
          <w:sz w:val="28"/>
          <w:highlight w:val="none"/>
        </w:rPr>
      </w:pPr>
    </w:p>
    <w:p w14:paraId="68BC3E55">
      <w:pPr>
        <w:pStyle w:val="30"/>
        <w:spacing w:line="360" w:lineRule="auto"/>
        <w:jc w:val="center"/>
        <w:outlineLvl w:val="9"/>
        <w:rPr>
          <w:rFonts w:ascii="宋体" w:hAnsi="宋体"/>
          <w:b/>
          <w:sz w:val="48"/>
          <w:szCs w:val="48"/>
          <w:highlight w:val="none"/>
        </w:rPr>
      </w:pPr>
      <w:r>
        <w:rPr>
          <w:rFonts w:ascii="宋体" w:hAnsi="宋体"/>
          <w:b/>
          <w:sz w:val="48"/>
          <w:szCs w:val="48"/>
          <w:highlight w:val="none"/>
        </w:rPr>
        <w:t>响应文件</w:t>
      </w:r>
    </w:p>
    <w:p w14:paraId="4AD99CEE">
      <w:pPr>
        <w:pStyle w:val="30"/>
        <w:spacing w:line="360" w:lineRule="auto"/>
        <w:jc w:val="center"/>
        <w:outlineLvl w:val="9"/>
        <w:rPr>
          <w:rFonts w:ascii="宋体" w:hAnsi="宋体"/>
          <w:sz w:val="28"/>
          <w:highlight w:val="none"/>
        </w:rPr>
      </w:pPr>
    </w:p>
    <w:p w14:paraId="514EDD84">
      <w:pPr>
        <w:pStyle w:val="30"/>
        <w:spacing w:line="360" w:lineRule="auto"/>
        <w:outlineLvl w:val="9"/>
        <w:rPr>
          <w:rFonts w:ascii="宋体" w:hAnsi="宋体"/>
          <w:b/>
          <w:sz w:val="28"/>
          <w:highlight w:val="none"/>
        </w:rPr>
      </w:pPr>
    </w:p>
    <w:p w14:paraId="4C8D0E4E">
      <w:pPr>
        <w:pStyle w:val="30"/>
        <w:spacing w:line="360" w:lineRule="auto"/>
        <w:jc w:val="center"/>
        <w:outlineLvl w:val="9"/>
        <w:rPr>
          <w:rFonts w:hint="eastAsia" w:ascii="宋体" w:hAnsi="宋体"/>
          <w:b/>
          <w:sz w:val="28"/>
          <w:highlight w:val="none"/>
        </w:rPr>
      </w:pPr>
    </w:p>
    <w:p w14:paraId="3C4950DB">
      <w:pPr>
        <w:pStyle w:val="31"/>
        <w:ind w:left="420" w:hanging="420"/>
        <w:outlineLvl w:val="9"/>
        <w:rPr>
          <w:rFonts w:hint="eastAsia" w:ascii="宋体" w:hAnsi="宋体"/>
          <w:highlight w:val="none"/>
        </w:rPr>
      </w:pPr>
    </w:p>
    <w:p w14:paraId="4E9B0A48">
      <w:pPr>
        <w:pStyle w:val="31"/>
        <w:ind w:left="420" w:hanging="420"/>
        <w:outlineLvl w:val="9"/>
        <w:rPr>
          <w:rFonts w:hint="eastAsia" w:ascii="宋体" w:hAnsi="宋体"/>
          <w:highlight w:val="none"/>
        </w:rPr>
      </w:pPr>
    </w:p>
    <w:p w14:paraId="31223E63">
      <w:pPr>
        <w:pStyle w:val="31"/>
        <w:ind w:left="420" w:hanging="420"/>
        <w:outlineLvl w:val="9"/>
        <w:rPr>
          <w:rFonts w:hint="eastAsia" w:ascii="宋体" w:hAnsi="宋体"/>
          <w:highlight w:val="none"/>
        </w:rPr>
      </w:pPr>
    </w:p>
    <w:p w14:paraId="6133CF2C">
      <w:pPr>
        <w:pStyle w:val="31"/>
        <w:ind w:left="420" w:hanging="420"/>
        <w:outlineLvl w:val="9"/>
        <w:rPr>
          <w:rFonts w:hint="eastAsia" w:ascii="宋体" w:hAnsi="宋体"/>
          <w:highlight w:val="none"/>
        </w:rPr>
      </w:pPr>
    </w:p>
    <w:p w14:paraId="75F39B17">
      <w:pPr>
        <w:pStyle w:val="31"/>
        <w:ind w:left="420" w:hanging="420"/>
        <w:outlineLvl w:val="9"/>
        <w:rPr>
          <w:rFonts w:ascii="宋体" w:hAnsi="宋体"/>
          <w:highlight w:val="none"/>
        </w:rPr>
      </w:pPr>
    </w:p>
    <w:p w14:paraId="44A6B297">
      <w:pPr>
        <w:pStyle w:val="30"/>
        <w:spacing w:line="480" w:lineRule="auto"/>
        <w:ind w:firstLine="560" w:firstLineChars="200"/>
        <w:outlineLvl w:val="9"/>
        <w:rPr>
          <w:rFonts w:ascii="宋体" w:hAnsi="宋体"/>
          <w:sz w:val="28"/>
          <w:szCs w:val="28"/>
          <w:highlight w:val="none"/>
          <w:u w:val="single"/>
        </w:rPr>
      </w:pPr>
      <w:r>
        <w:rPr>
          <w:rFonts w:ascii="宋体" w:hAnsi="宋体"/>
          <w:sz w:val="28"/>
          <w:szCs w:val="28"/>
          <w:highlight w:val="none"/>
        </w:rPr>
        <w:t>供应商</w:t>
      </w:r>
      <w:r>
        <w:rPr>
          <w:rFonts w:hint="eastAsia" w:ascii="宋体" w:hAnsi="宋体"/>
          <w:sz w:val="28"/>
          <w:szCs w:val="28"/>
          <w:highlight w:val="none"/>
        </w:rPr>
        <w:t>：</w:t>
      </w:r>
      <w:r>
        <w:rPr>
          <w:rFonts w:ascii="宋体" w:hAnsi="宋体"/>
          <w:sz w:val="28"/>
          <w:szCs w:val="28"/>
          <w:highlight w:val="none"/>
          <w:u w:val="single"/>
        </w:rPr>
        <w:t xml:space="preserve">                    </w:t>
      </w:r>
      <w:r>
        <w:rPr>
          <w:rFonts w:ascii="宋体" w:hAnsi="宋体"/>
          <w:sz w:val="28"/>
          <w:szCs w:val="28"/>
          <w:highlight w:val="none"/>
        </w:rPr>
        <w:t>（电子签章）</w:t>
      </w:r>
    </w:p>
    <w:p w14:paraId="7083F30C">
      <w:pPr>
        <w:pStyle w:val="30"/>
        <w:spacing w:line="480" w:lineRule="auto"/>
        <w:ind w:firstLine="560" w:firstLineChars="200"/>
        <w:outlineLvl w:val="9"/>
        <w:rPr>
          <w:rFonts w:ascii="宋体" w:hAnsi="宋体"/>
          <w:sz w:val="28"/>
          <w:szCs w:val="28"/>
          <w:highlight w:val="none"/>
        </w:rPr>
      </w:pPr>
      <w:r>
        <w:rPr>
          <w:rFonts w:ascii="宋体" w:hAnsi="宋体"/>
          <w:sz w:val="28"/>
          <w:szCs w:val="28"/>
          <w:highlight w:val="none"/>
        </w:rPr>
        <w:t>法定代表人</w:t>
      </w:r>
      <w:r>
        <w:rPr>
          <w:rFonts w:hint="eastAsia" w:ascii="宋体" w:hAnsi="宋体"/>
          <w:sz w:val="28"/>
          <w:szCs w:val="28"/>
          <w:highlight w:val="none"/>
        </w:rPr>
        <w:t>：</w:t>
      </w:r>
      <w:r>
        <w:rPr>
          <w:rFonts w:ascii="宋体" w:hAnsi="宋体"/>
          <w:sz w:val="28"/>
          <w:szCs w:val="28"/>
          <w:highlight w:val="none"/>
          <w:u w:val="single"/>
        </w:rPr>
        <w:t xml:space="preserve">                    </w:t>
      </w:r>
      <w:r>
        <w:rPr>
          <w:rFonts w:ascii="宋体" w:hAnsi="宋体"/>
          <w:sz w:val="28"/>
          <w:szCs w:val="28"/>
          <w:highlight w:val="none"/>
        </w:rPr>
        <w:t>（</w:t>
      </w:r>
      <w:r>
        <w:rPr>
          <w:rFonts w:hint="eastAsia" w:ascii="宋体" w:hAnsi="宋体"/>
          <w:sz w:val="28"/>
          <w:szCs w:val="28"/>
          <w:highlight w:val="none"/>
          <w:lang w:eastAsia="zh-CN"/>
        </w:rPr>
        <w:t>签字盖章</w:t>
      </w:r>
      <w:r>
        <w:rPr>
          <w:rFonts w:ascii="宋体" w:hAnsi="宋体"/>
          <w:sz w:val="28"/>
          <w:szCs w:val="28"/>
          <w:highlight w:val="none"/>
        </w:rPr>
        <w:t>）</w:t>
      </w:r>
    </w:p>
    <w:p w14:paraId="55867578">
      <w:pPr>
        <w:pStyle w:val="28"/>
        <w:spacing w:line="480" w:lineRule="auto"/>
        <w:ind w:firstLine="560" w:firstLineChars="200"/>
        <w:outlineLvl w:val="9"/>
        <w:rPr>
          <w:rFonts w:hint="eastAsia" w:ascii="宋体" w:hAnsi="宋体" w:cs="宋体"/>
          <w:sz w:val="28"/>
          <w:szCs w:val="28"/>
          <w:highlight w:val="none"/>
        </w:rPr>
      </w:pPr>
      <w:r>
        <w:rPr>
          <w:rFonts w:hint="eastAsia" w:ascii="宋体" w:hAnsi="宋体" w:cs="宋体"/>
          <w:sz w:val="28"/>
          <w:szCs w:val="28"/>
          <w:highlight w:val="none"/>
        </w:rPr>
        <w:t>单位地址：</w:t>
      </w:r>
      <w:r>
        <w:rPr>
          <w:rFonts w:ascii="宋体" w:hAnsi="宋体"/>
          <w:sz w:val="28"/>
          <w:szCs w:val="28"/>
          <w:highlight w:val="none"/>
          <w:u w:val="single"/>
        </w:rPr>
        <w:t xml:space="preserve">                    </w:t>
      </w:r>
    </w:p>
    <w:p w14:paraId="58688C2F">
      <w:pPr>
        <w:pStyle w:val="28"/>
        <w:spacing w:line="480" w:lineRule="auto"/>
        <w:ind w:firstLine="560" w:firstLineChars="200"/>
        <w:outlineLvl w:val="9"/>
        <w:rPr>
          <w:rFonts w:ascii="宋体" w:hAnsi="宋体" w:cs="宋体"/>
          <w:sz w:val="28"/>
          <w:szCs w:val="28"/>
          <w:highlight w:val="none"/>
          <w:u w:val="single"/>
        </w:rPr>
      </w:pPr>
      <w:r>
        <w:rPr>
          <w:rFonts w:hint="eastAsia" w:ascii="宋体" w:hAnsi="宋体" w:cs="宋体"/>
          <w:sz w:val="28"/>
          <w:szCs w:val="28"/>
          <w:highlight w:val="none"/>
        </w:rPr>
        <w:t>联系人：</w:t>
      </w:r>
      <w:r>
        <w:rPr>
          <w:rFonts w:hint="eastAsia" w:ascii="宋体" w:hAnsi="宋体" w:cs="宋体"/>
          <w:sz w:val="28"/>
          <w:szCs w:val="28"/>
          <w:highlight w:val="none"/>
          <w:u w:val="single"/>
        </w:rPr>
        <w:t xml:space="preserve">                      </w:t>
      </w:r>
    </w:p>
    <w:p w14:paraId="6FBAC5C6">
      <w:pPr>
        <w:pStyle w:val="31"/>
        <w:spacing w:line="480" w:lineRule="auto"/>
        <w:ind w:left="559" w:leftChars="266" w:firstLine="0" w:firstLineChars="0"/>
        <w:outlineLvl w:val="9"/>
        <w:rPr>
          <w:rFonts w:ascii="宋体" w:hAnsi="宋体"/>
          <w:highlight w:val="none"/>
        </w:rPr>
      </w:pPr>
      <w:r>
        <w:rPr>
          <w:rFonts w:hint="eastAsia" w:ascii="宋体" w:hAnsi="宋体" w:cs="宋体"/>
          <w:sz w:val="28"/>
          <w:szCs w:val="28"/>
          <w:highlight w:val="none"/>
        </w:rPr>
        <w:t>联系电话：</w:t>
      </w:r>
      <w:r>
        <w:rPr>
          <w:rFonts w:hint="eastAsia" w:ascii="宋体" w:hAnsi="宋体" w:cs="宋体"/>
          <w:sz w:val="28"/>
          <w:szCs w:val="28"/>
          <w:highlight w:val="none"/>
          <w:u w:val="single"/>
        </w:rPr>
        <w:t xml:space="preserve">                    </w:t>
      </w:r>
    </w:p>
    <w:p w14:paraId="62133D1B">
      <w:pPr>
        <w:pStyle w:val="30"/>
        <w:spacing w:line="480" w:lineRule="auto"/>
        <w:ind w:firstLine="560" w:firstLineChars="200"/>
        <w:outlineLvl w:val="9"/>
        <w:rPr>
          <w:rFonts w:ascii="宋体" w:hAnsi="宋体"/>
          <w:sz w:val="28"/>
          <w:szCs w:val="28"/>
          <w:highlight w:val="none"/>
        </w:rPr>
      </w:pPr>
      <w:r>
        <w:rPr>
          <w:rFonts w:ascii="宋体" w:hAnsi="宋体"/>
          <w:sz w:val="28"/>
          <w:szCs w:val="28"/>
          <w:highlight w:val="none"/>
        </w:rPr>
        <w:t>日期</w:t>
      </w:r>
      <w:r>
        <w:rPr>
          <w:rFonts w:hint="eastAsia" w:ascii="宋体" w:hAnsi="宋体"/>
          <w:sz w:val="28"/>
          <w:szCs w:val="28"/>
          <w:highlight w:val="none"/>
        </w:rPr>
        <w:t>：</w:t>
      </w:r>
      <w:r>
        <w:rPr>
          <w:rFonts w:ascii="宋体" w:hAnsi="宋体"/>
          <w:sz w:val="28"/>
          <w:szCs w:val="28"/>
          <w:highlight w:val="none"/>
          <w:u w:val="single"/>
        </w:rPr>
        <w:t xml:space="preserve">                   </w:t>
      </w:r>
      <w:r>
        <w:rPr>
          <w:rFonts w:ascii="宋体" w:hAnsi="宋体"/>
          <w:sz w:val="28"/>
          <w:szCs w:val="28"/>
          <w:highlight w:val="none"/>
        </w:rPr>
        <w:t>（</w:t>
      </w:r>
      <w:r>
        <w:rPr>
          <w:rFonts w:hint="eastAsia" w:ascii="宋体" w:hAnsi="宋体"/>
          <w:sz w:val="28"/>
          <w:szCs w:val="28"/>
          <w:highlight w:val="none"/>
          <w:lang w:val="en-US" w:eastAsia="zh-CN"/>
        </w:rPr>
        <w:t>/</w:t>
      </w:r>
      <w:r>
        <w:rPr>
          <w:rFonts w:ascii="宋体" w:hAnsi="宋体"/>
          <w:sz w:val="28"/>
          <w:szCs w:val="28"/>
          <w:highlight w:val="none"/>
        </w:rPr>
        <w:t>年/月/日）</w:t>
      </w:r>
    </w:p>
    <w:p w14:paraId="525EAA19">
      <w:pPr>
        <w:pStyle w:val="7"/>
        <w:spacing w:line="460" w:lineRule="exact"/>
        <w:jc w:val="center"/>
        <w:outlineLvl w:val="1"/>
        <w:rPr>
          <w:rFonts w:ascii="宋体" w:hAnsi="宋体"/>
          <w:b/>
          <w:bCs/>
          <w:sz w:val="32"/>
          <w:szCs w:val="32"/>
          <w:highlight w:val="none"/>
        </w:rPr>
      </w:pPr>
      <w:r>
        <w:rPr>
          <w:rFonts w:ascii="宋体" w:hAnsi="宋体"/>
          <w:highlight w:val="none"/>
        </w:rPr>
        <w:br w:type="page"/>
      </w:r>
      <w:r>
        <w:rPr>
          <w:rFonts w:ascii="宋体" w:hAnsi="宋体"/>
          <w:b/>
          <w:bCs/>
          <w:sz w:val="32"/>
          <w:szCs w:val="32"/>
          <w:highlight w:val="none"/>
        </w:rPr>
        <w:t>目  录</w:t>
      </w:r>
    </w:p>
    <w:p w14:paraId="364039BB">
      <w:pPr>
        <w:pStyle w:val="69"/>
        <w:spacing w:line="460" w:lineRule="exact"/>
        <w:outlineLvl w:val="1"/>
        <w:rPr>
          <w:rFonts w:ascii="宋体" w:hAnsi="宋体" w:eastAsia="宋体"/>
          <w:b/>
          <w:bCs/>
          <w:highlight w:val="none"/>
        </w:rPr>
      </w:pPr>
      <w:bookmarkStart w:id="211" w:name="_Toc10403"/>
      <w:r>
        <w:rPr>
          <w:rFonts w:hint="eastAsia" w:ascii="宋体" w:hAnsi="宋体" w:eastAsia="宋体"/>
          <w:b/>
          <w:bCs/>
          <w:highlight w:val="none"/>
        </w:rPr>
        <w:t>一、资格响应文件</w:t>
      </w:r>
      <w:bookmarkEnd w:id="211"/>
    </w:p>
    <w:p w14:paraId="1FC2BE46">
      <w:pPr>
        <w:pStyle w:val="69"/>
        <w:spacing w:line="460" w:lineRule="exact"/>
        <w:ind w:firstLine="480" w:firstLineChars="200"/>
        <w:outlineLvl w:val="9"/>
        <w:rPr>
          <w:rFonts w:ascii="宋体" w:hAnsi="宋体" w:eastAsia="宋体"/>
          <w:highlight w:val="none"/>
        </w:rPr>
      </w:pPr>
      <w:r>
        <w:rPr>
          <w:rFonts w:hint="eastAsia" w:ascii="宋体" w:hAnsi="宋体" w:eastAsia="宋体"/>
          <w:highlight w:val="none"/>
        </w:rPr>
        <w:t>（一）</w:t>
      </w:r>
      <w:r>
        <w:rPr>
          <w:rFonts w:ascii="宋体" w:hAnsi="宋体" w:eastAsia="宋体"/>
          <w:highlight w:val="none"/>
        </w:rPr>
        <w:t>营业执照</w:t>
      </w:r>
    </w:p>
    <w:p w14:paraId="0C99454C">
      <w:pPr>
        <w:pStyle w:val="69"/>
        <w:spacing w:line="460" w:lineRule="exact"/>
        <w:ind w:firstLine="480" w:firstLineChars="200"/>
        <w:outlineLvl w:val="9"/>
        <w:rPr>
          <w:rFonts w:hint="eastAsia" w:ascii="宋体" w:hAnsi="宋体" w:eastAsia="宋体"/>
          <w:highlight w:val="none"/>
        </w:rPr>
      </w:pPr>
      <w:r>
        <w:rPr>
          <w:rFonts w:hint="eastAsia" w:ascii="宋体" w:hAnsi="宋体" w:eastAsia="宋体"/>
          <w:highlight w:val="none"/>
        </w:rPr>
        <w:t>（二）法定授权人委托书</w:t>
      </w:r>
    </w:p>
    <w:p w14:paraId="5C7DB1AD">
      <w:pPr>
        <w:pStyle w:val="69"/>
        <w:spacing w:line="460" w:lineRule="exact"/>
        <w:ind w:firstLine="480" w:firstLineChars="200"/>
        <w:outlineLvl w:val="9"/>
        <w:rPr>
          <w:rFonts w:ascii="宋体" w:hAnsi="宋体" w:eastAsia="宋体"/>
          <w:highlight w:val="none"/>
        </w:rPr>
      </w:pPr>
      <w:r>
        <w:rPr>
          <w:rFonts w:hint="eastAsia" w:ascii="宋体" w:hAnsi="宋体" w:eastAsia="宋体"/>
          <w:highlight w:val="none"/>
        </w:rPr>
        <w:t>（三）</w:t>
      </w:r>
      <w:r>
        <w:rPr>
          <w:rFonts w:ascii="宋体" w:hAnsi="宋体" w:eastAsia="宋体"/>
          <w:highlight w:val="none"/>
        </w:rPr>
        <w:t>《政府采购法》第二十二条应当具备的条件</w:t>
      </w:r>
    </w:p>
    <w:p w14:paraId="3AAAFD38">
      <w:pPr>
        <w:pStyle w:val="69"/>
        <w:spacing w:line="460" w:lineRule="exact"/>
        <w:ind w:firstLine="480" w:firstLineChars="200"/>
        <w:outlineLvl w:val="9"/>
        <w:rPr>
          <w:rFonts w:hint="eastAsia" w:ascii="宋体" w:hAnsi="宋体" w:eastAsia="宋体"/>
          <w:highlight w:val="none"/>
        </w:rPr>
      </w:pPr>
      <w:r>
        <w:rPr>
          <w:rFonts w:hint="eastAsia" w:ascii="宋体" w:hAnsi="宋体" w:eastAsia="宋体"/>
          <w:highlight w:val="none"/>
        </w:rPr>
        <w:t>（四）</w:t>
      </w:r>
      <w:r>
        <w:rPr>
          <w:rFonts w:ascii="宋体" w:hAnsi="宋体" w:eastAsia="宋体"/>
          <w:highlight w:val="none"/>
        </w:rPr>
        <w:t>磋商保证金</w:t>
      </w:r>
    </w:p>
    <w:p w14:paraId="177B394C">
      <w:pPr>
        <w:pStyle w:val="69"/>
        <w:spacing w:line="460" w:lineRule="exact"/>
        <w:ind w:firstLine="480" w:firstLineChars="200"/>
        <w:outlineLvl w:val="9"/>
        <w:rPr>
          <w:rFonts w:ascii="宋体" w:hAnsi="宋体" w:eastAsia="宋体"/>
          <w:highlight w:val="none"/>
        </w:rPr>
      </w:pPr>
      <w:r>
        <w:rPr>
          <w:rFonts w:hint="eastAsia" w:ascii="宋体" w:hAnsi="宋体" w:eastAsia="宋体"/>
          <w:highlight w:val="none"/>
        </w:rPr>
        <w:t>（五）</w:t>
      </w:r>
      <w:r>
        <w:rPr>
          <w:rFonts w:ascii="宋体" w:hAnsi="宋体" w:eastAsia="宋体"/>
          <w:highlight w:val="none"/>
        </w:rPr>
        <w:t>不参与围标串标承诺书</w:t>
      </w:r>
    </w:p>
    <w:p w14:paraId="0C4BA4C8">
      <w:pPr>
        <w:pStyle w:val="69"/>
        <w:spacing w:line="460" w:lineRule="exact"/>
        <w:ind w:firstLine="480" w:firstLineChars="200"/>
        <w:outlineLvl w:val="9"/>
        <w:rPr>
          <w:rFonts w:hint="eastAsia" w:ascii="宋体" w:hAnsi="宋体" w:eastAsia="宋体"/>
          <w:highlight w:val="none"/>
          <w:lang w:val="en-US" w:eastAsia="zh-CN"/>
        </w:rPr>
      </w:pPr>
      <w:r>
        <w:rPr>
          <w:rFonts w:hint="eastAsia" w:ascii="宋体" w:hAnsi="宋体" w:eastAsia="宋体"/>
          <w:highlight w:val="none"/>
        </w:rPr>
        <w:t>（六）</w:t>
      </w:r>
      <w:r>
        <w:rPr>
          <w:rFonts w:hint="eastAsia" w:ascii="宋体" w:hAnsi="宋体" w:eastAsia="宋体"/>
          <w:highlight w:val="none"/>
          <w:lang w:val="en-US" w:eastAsia="zh-CN"/>
        </w:rPr>
        <w:t>中小企业声明函（如有）</w:t>
      </w:r>
    </w:p>
    <w:p w14:paraId="3302A310">
      <w:pPr>
        <w:pStyle w:val="69"/>
        <w:spacing w:line="460" w:lineRule="exact"/>
        <w:ind w:firstLine="480" w:firstLineChars="200"/>
        <w:outlineLvl w:val="9"/>
        <w:rPr>
          <w:rFonts w:hint="eastAsia" w:ascii="宋体" w:hAnsi="宋体" w:eastAsia="宋体"/>
          <w:highlight w:val="none"/>
          <w:lang w:val="en-US" w:eastAsia="zh-CN"/>
        </w:rPr>
      </w:pPr>
      <w:r>
        <w:rPr>
          <w:rFonts w:hint="eastAsia" w:ascii="宋体" w:hAnsi="宋体" w:eastAsia="宋体"/>
          <w:highlight w:val="none"/>
        </w:rPr>
        <w:t>（</w:t>
      </w:r>
      <w:r>
        <w:rPr>
          <w:rFonts w:hint="eastAsia" w:ascii="宋体" w:hAnsi="宋体" w:eastAsia="宋体"/>
          <w:highlight w:val="none"/>
          <w:lang w:val="en-US" w:eastAsia="zh-CN"/>
        </w:rPr>
        <w:t>七</w:t>
      </w:r>
      <w:r>
        <w:rPr>
          <w:rFonts w:hint="eastAsia" w:ascii="宋体" w:hAnsi="宋体" w:eastAsia="宋体"/>
          <w:highlight w:val="none"/>
        </w:rPr>
        <w:t>）</w:t>
      </w:r>
      <w:r>
        <w:rPr>
          <w:rFonts w:hint="eastAsia" w:ascii="宋体" w:hAnsi="宋体" w:eastAsia="宋体"/>
          <w:highlight w:val="none"/>
          <w:lang w:val="en-US" w:eastAsia="zh-CN"/>
        </w:rPr>
        <w:t>监狱企业声明函（如有）</w:t>
      </w:r>
    </w:p>
    <w:p w14:paraId="40455CCB">
      <w:pPr>
        <w:pStyle w:val="69"/>
        <w:spacing w:line="460" w:lineRule="exact"/>
        <w:ind w:firstLine="480" w:firstLineChars="200"/>
        <w:outlineLvl w:val="9"/>
        <w:rPr>
          <w:rFonts w:ascii="宋体" w:hAnsi="宋体" w:eastAsia="宋体"/>
          <w:highlight w:val="none"/>
        </w:rPr>
      </w:pPr>
      <w:r>
        <w:rPr>
          <w:rFonts w:ascii="宋体" w:hAnsi="宋体" w:eastAsia="宋体"/>
          <w:highlight w:val="none"/>
        </w:rPr>
        <w:t>（</w:t>
      </w:r>
      <w:r>
        <w:rPr>
          <w:rFonts w:hint="eastAsia" w:ascii="宋体" w:hAnsi="宋体" w:eastAsia="宋体"/>
          <w:highlight w:val="none"/>
        </w:rPr>
        <w:t>八</w:t>
      </w:r>
      <w:r>
        <w:rPr>
          <w:rFonts w:ascii="宋体" w:hAnsi="宋体" w:eastAsia="宋体"/>
          <w:highlight w:val="none"/>
        </w:rPr>
        <w:t>）</w:t>
      </w:r>
      <w:r>
        <w:rPr>
          <w:rFonts w:hint="eastAsia" w:ascii="宋体" w:hAnsi="宋体" w:eastAsia="宋体"/>
          <w:highlight w:val="none"/>
          <w:lang w:val="en-US" w:eastAsia="zh-CN"/>
        </w:rPr>
        <w:t>残疾人福利性单位</w:t>
      </w:r>
      <w:r>
        <w:rPr>
          <w:rFonts w:ascii="宋体" w:hAnsi="宋体" w:eastAsia="宋体"/>
          <w:highlight w:val="none"/>
        </w:rPr>
        <w:t>声明函</w:t>
      </w:r>
      <w:r>
        <w:rPr>
          <w:rFonts w:hint="eastAsia" w:ascii="宋体" w:hAnsi="宋体" w:eastAsia="宋体"/>
          <w:highlight w:val="none"/>
          <w:lang w:val="en-US" w:eastAsia="zh-CN"/>
        </w:rPr>
        <w:t>（如有）</w:t>
      </w:r>
    </w:p>
    <w:p w14:paraId="21B810CA">
      <w:pPr>
        <w:pStyle w:val="69"/>
        <w:spacing w:line="460" w:lineRule="exact"/>
        <w:ind w:firstLine="480" w:firstLineChars="200"/>
        <w:outlineLvl w:val="9"/>
        <w:rPr>
          <w:rFonts w:ascii="宋体" w:hAnsi="宋体" w:eastAsia="宋体"/>
          <w:highlight w:val="none"/>
        </w:rPr>
      </w:pPr>
      <w:r>
        <w:rPr>
          <w:rFonts w:ascii="宋体" w:hAnsi="宋体" w:eastAsia="宋体"/>
          <w:highlight w:val="none"/>
        </w:rPr>
        <w:t>（</w:t>
      </w:r>
      <w:r>
        <w:rPr>
          <w:rFonts w:hint="eastAsia" w:ascii="宋体" w:hAnsi="宋体" w:eastAsia="宋体"/>
          <w:highlight w:val="none"/>
        </w:rPr>
        <w:t>九</w:t>
      </w:r>
      <w:r>
        <w:rPr>
          <w:rFonts w:ascii="宋体" w:hAnsi="宋体" w:eastAsia="宋体"/>
          <w:highlight w:val="none"/>
        </w:rPr>
        <w:t>）供应商自觉抵制政府采购领域商业贿赂行为承诺书 </w:t>
      </w:r>
    </w:p>
    <w:p w14:paraId="191A8CBE">
      <w:pPr>
        <w:pStyle w:val="69"/>
        <w:spacing w:line="460" w:lineRule="exact"/>
        <w:ind w:firstLine="480" w:firstLineChars="200"/>
        <w:outlineLvl w:val="9"/>
        <w:rPr>
          <w:rFonts w:ascii="宋体" w:hAnsi="宋体" w:eastAsia="宋体"/>
          <w:highlight w:val="none"/>
        </w:rPr>
      </w:pPr>
      <w:r>
        <w:rPr>
          <w:rFonts w:ascii="宋体" w:hAnsi="宋体" w:eastAsia="宋体"/>
          <w:highlight w:val="none"/>
        </w:rPr>
        <w:t>（</w:t>
      </w:r>
      <w:r>
        <w:rPr>
          <w:rFonts w:hint="eastAsia" w:ascii="宋体" w:hAnsi="宋体" w:eastAsia="宋体"/>
          <w:highlight w:val="none"/>
          <w:lang w:val="en-US" w:eastAsia="zh-CN"/>
        </w:rPr>
        <w:t>十</w:t>
      </w:r>
      <w:r>
        <w:rPr>
          <w:rFonts w:ascii="宋体" w:hAnsi="宋体" w:eastAsia="宋体"/>
          <w:highlight w:val="none"/>
        </w:rPr>
        <w:t>）其他声明及文件资料</w:t>
      </w:r>
    </w:p>
    <w:p w14:paraId="66B3337E">
      <w:pPr>
        <w:pStyle w:val="69"/>
        <w:spacing w:line="460" w:lineRule="exact"/>
        <w:outlineLvl w:val="1"/>
        <w:rPr>
          <w:rFonts w:hint="eastAsia" w:ascii="宋体" w:hAnsi="宋体" w:eastAsia="宋体"/>
          <w:b/>
          <w:bCs/>
          <w:highlight w:val="none"/>
        </w:rPr>
      </w:pPr>
      <w:bookmarkStart w:id="212" w:name="_Toc24903"/>
      <w:r>
        <w:rPr>
          <w:rFonts w:hint="eastAsia" w:ascii="宋体" w:hAnsi="宋体" w:eastAsia="宋体"/>
          <w:b/>
          <w:bCs/>
          <w:highlight w:val="none"/>
        </w:rPr>
        <w:t>二、价格响应文件</w:t>
      </w:r>
      <w:bookmarkEnd w:id="212"/>
    </w:p>
    <w:p w14:paraId="7E412782">
      <w:pPr>
        <w:pStyle w:val="69"/>
        <w:spacing w:line="460" w:lineRule="exact"/>
        <w:ind w:firstLine="480" w:firstLineChars="200"/>
        <w:outlineLvl w:val="2"/>
        <w:rPr>
          <w:rFonts w:hint="eastAsia" w:ascii="宋体" w:hAnsi="宋体" w:eastAsia="宋体"/>
          <w:highlight w:val="none"/>
        </w:rPr>
      </w:pPr>
      <w:r>
        <w:rPr>
          <w:rFonts w:hint="eastAsia" w:ascii="宋体" w:hAnsi="宋体" w:eastAsia="宋体"/>
          <w:highlight w:val="none"/>
        </w:rPr>
        <w:t>（一）开标一览表</w:t>
      </w:r>
    </w:p>
    <w:p w14:paraId="7A46C51F">
      <w:pPr>
        <w:pStyle w:val="69"/>
        <w:spacing w:line="460" w:lineRule="exact"/>
        <w:outlineLvl w:val="1"/>
        <w:rPr>
          <w:rFonts w:hint="eastAsia" w:ascii="宋体" w:hAnsi="宋体" w:eastAsia="宋体"/>
          <w:b/>
          <w:bCs/>
          <w:highlight w:val="none"/>
          <w:lang w:eastAsia="zh-CN"/>
        </w:rPr>
      </w:pPr>
      <w:bookmarkStart w:id="213" w:name="_Toc8533"/>
      <w:r>
        <w:rPr>
          <w:rFonts w:hint="eastAsia" w:ascii="宋体" w:hAnsi="宋体" w:eastAsia="宋体"/>
          <w:b/>
          <w:bCs/>
          <w:highlight w:val="none"/>
        </w:rPr>
        <w:t>三、商务技术响应文件</w:t>
      </w:r>
      <w:bookmarkEnd w:id="213"/>
      <w:r>
        <w:rPr>
          <w:rFonts w:hint="eastAsia" w:ascii="宋体" w:hAnsi="宋体" w:eastAsia="宋体"/>
          <w:b/>
          <w:bCs/>
          <w:highlight w:val="none"/>
          <w:lang w:eastAsia="zh-CN"/>
        </w:rPr>
        <w:t>（</w:t>
      </w:r>
      <w:r>
        <w:rPr>
          <w:rFonts w:hint="eastAsia" w:ascii="宋体" w:hAnsi="宋体" w:eastAsia="宋体"/>
          <w:b/>
          <w:bCs/>
          <w:highlight w:val="none"/>
          <w:lang w:val="en-US" w:eastAsia="zh-CN"/>
        </w:rPr>
        <w:t>如有 、自拟</w:t>
      </w:r>
      <w:r>
        <w:rPr>
          <w:rFonts w:hint="eastAsia" w:ascii="宋体" w:hAnsi="宋体" w:eastAsia="宋体"/>
          <w:b/>
          <w:bCs/>
          <w:highlight w:val="none"/>
          <w:lang w:eastAsia="zh-CN"/>
        </w:rPr>
        <w:t>）</w:t>
      </w:r>
    </w:p>
    <w:p w14:paraId="5FD6731B">
      <w:pPr>
        <w:pStyle w:val="69"/>
        <w:spacing w:line="360" w:lineRule="auto"/>
        <w:ind w:firstLine="480" w:firstLineChars="200"/>
        <w:outlineLvl w:val="9"/>
        <w:rPr>
          <w:rFonts w:ascii="宋体" w:hAnsi="宋体" w:eastAsia="宋体"/>
          <w:color w:val="000000"/>
          <w:highlight w:val="none"/>
        </w:rPr>
      </w:pPr>
      <w:bookmarkStart w:id="214" w:name="_Toc256000019"/>
      <w:r>
        <w:rPr>
          <w:rFonts w:hint="eastAsia" w:ascii="宋体" w:hAnsi="宋体" w:eastAsia="宋体"/>
          <w:color w:val="000000"/>
          <w:highlight w:val="none"/>
        </w:rPr>
        <w:t>（一）</w:t>
      </w:r>
      <w:r>
        <w:rPr>
          <w:rFonts w:ascii="宋体" w:hAnsi="宋体" w:eastAsia="宋体"/>
          <w:color w:val="000000"/>
          <w:highlight w:val="none"/>
        </w:rPr>
        <w:t>竞争性磋商函</w:t>
      </w:r>
    </w:p>
    <w:p w14:paraId="2A15D3DB">
      <w:pPr>
        <w:pStyle w:val="69"/>
        <w:spacing w:line="360" w:lineRule="auto"/>
        <w:ind w:firstLine="480" w:firstLineChars="200"/>
        <w:outlineLvl w:val="9"/>
        <w:rPr>
          <w:rFonts w:hint="eastAsia" w:ascii="宋体" w:hAnsi="宋体" w:eastAsia="宋体"/>
          <w:color w:val="000000"/>
          <w:highlight w:val="none"/>
        </w:rPr>
      </w:pPr>
      <w:r>
        <w:rPr>
          <w:rFonts w:hint="eastAsia" w:ascii="宋体" w:hAnsi="宋体" w:eastAsia="宋体"/>
          <w:color w:val="000000"/>
          <w:highlight w:val="none"/>
        </w:rPr>
        <w:t>（二）供应商基本情况表</w:t>
      </w:r>
    </w:p>
    <w:p w14:paraId="686C2FA6">
      <w:pPr>
        <w:pStyle w:val="69"/>
        <w:spacing w:line="360" w:lineRule="auto"/>
        <w:ind w:firstLine="480" w:firstLineChars="200"/>
        <w:outlineLvl w:val="9"/>
        <w:rPr>
          <w:rFonts w:ascii="宋体" w:hAnsi="宋体" w:eastAsia="宋体"/>
          <w:color w:val="000000"/>
          <w:highlight w:val="none"/>
        </w:rPr>
      </w:pPr>
      <w:r>
        <w:rPr>
          <w:rFonts w:hint="eastAsia" w:ascii="宋体" w:hAnsi="宋体" w:eastAsia="宋体"/>
          <w:color w:val="000000"/>
          <w:highlight w:val="none"/>
        </w:rPr>
        <w:t>（三）</w:t>
      </w:r>
      <w:r>
        <w:rPr>
          <w:rFonts w:ascii="宋体" w:hAnsi="宋体" w:eastAsia="宋体"/>
          <w:color w:val="000000"/>
          <w:highlight w:val="none"/>
        </w:rPr>
        <w:t>供应商类似项目业绩表</w:t>
      </w:r>
    </w:p>
    <w:p w14:paraId="6BDB558A">
      <w:pPr>
        <w:pStyle w:val="69"/>
        <w:spacing w:line="360" w:lineRule="auto"/>
        <w:ind w:firstLine="480" w:firstLineChars="200"/>
        <w:outlineLvl w:val="9"/>
        <w:rPr>
          <w:rFonts w:ascii="宋体" w:hAnsi="宋体" w:eastAsia="宋体"/>
          <w:color w:val="000000"/>
          <w:highlight w:val="none"/>
        </w:rPr>
      </w:pPr>
      <w:r>
        <w:rPr>
          <w:rFonts w:hint="eastAsia" w:ascii="宋体" w:hAnsi="宋体" w:eastAsia="宋体"/>
          <w:color w:val="000000"/>
          <w:highlight w:val="none"/>
        </w:rPr>
        <w:t>（四）项目团队人员</w:t>
      </w:r>
    </w:p>
    <w:p w14:paraId="4C1171BE">
      <w:pPr>
        <w:pStyle w:val="69"/>
        <w:spacing w:line="360" w:lineRule="auto"/>
        <w:ind w:firstLine="480" w:firstLineChars="200"/>
        <w:outlineLvl w:val="9"/>
        <w:rPr>
          <w:rFonts w:hint="eastAsia" w:ascii="宋体" w:hAnsi="宋体" w:eastAsia="宋体"/>
          <w:color w:val="000000"/>
          <w:highlight w:val="none"/>
        </w:rPr>
      </w:pPr>
      <w:r>
        <w:rPr>
          <w:rFonts w:hint="eastAsia" w:ascii="宋体" w:hAnsi="宋体" w:eastAsia="宋体"/>
          <w:color w:val="000000"/>
          <w:highlight w:val="none"/>
        </w:rPr>
        <w:t>（五）商务条款偏离说明表</w:t>
      </w:r>
    </w:p>
    <w:p w14:paraId="04AD2683">
      <w:pPr>
        <w:pStyle w:val="69"/>
        <w:spacing w:line="360" w:lineRule="auto"/>
        <w:ind w:firstLine="480" w:firstLineChars="200"/>
        <w:outlineLvl w:val="9"/>
        <w:rPr>
          <w:rFonts w:ascii="宋体" w:hAnsi="宋体" w:eastAsia="宋体"/>
          <w:color w:val="000000"/>
          <w:highlight w:val="none"/>
        </w:rPr>
      </w:pPr>
      <w:r>
        <w:rPr>
          <w:rFonts w:hint="eastAsia" w:ascii="宋体" w:hAnsi="宋体" w:eastAsia="宋体"/>
          <w:color w:val="000000"/>
          <w:highlight w:val="none"/>
        </w:rPr>
        <w:t>（六）技术条款偏离说明表</w:t>
      </w:r>
    </w:p>
    <w:p w14:paraId="0D05F335">
      <w:pPr>
        <w:pStyle w:val="69"/>
        <w:spacing w:line="360" w:lineRule="auto"/>
        <w:ind w:firstLine="480" w:firstLineChars="200"/>
        <w:outlineLvl w:val="9"/>
        <w:rPr>
          <w:rFonts w:hint="eastAsia" w:ascii="宋体" w:hAnsi="宋体" w:eastAsia="宋体" w:cs="Times New Roman"/>
          <w:color w:val="000000"/>
          <w:highlight w:val="none"/>
          <w:lang w:eastAsia="zh-CN"/>
        </w:rPr>
      </w:pPr>
      <w:r>
        <w:rPr>
          <w:rFonts w:hint="eastAsia" w:ascii="宋体" w:hAnsi="宋体" w:eastAsia="宋体" w:cs="Times New Roman"/>
          <w:color w:val="000000"/>
          <w:highlight w:val="none"/>
          <w:lang w:val="en-US" w:eastAsia="zh-CN"/>
        </w:rPr>
        <w:t>（七）项目实施方案</w:t>
      </w:r>
    </w:p>
    <w:p w14:paraId="3C353DBC">
      <w:pPr>
        <w:pStyle w:val="69"/>
        <w:spacing w:line="360" w:lineRule="auto"/>
        <w:ind w:firstLine="480" w:firstLineChars="200"/>
        <w:outlineLvl w:val="9"/>
        <w:rPr>
          <w:rFonts w:hint="default" w:ascii="宋体" w:hAnsi="宋体" w:eastAsia="宋体" w:cs="Times New Roman"/>
          <w:color w:val="000000"/>
          <w:highlight w:val="none"/>
          <w:lang w:val="en-US" w:eastAsia="zh-CN"/>
        </w:rPr>
      </w:pPr>
      <w:r>
        <w:rPr>
          <w:rFonts w:hint="eastAsia" w:ascii="宋体" w:hAnsi="宋体" w:eastAsia="宋体" w:cs="Times New Roman"/>
          <w:color w:val="000000"/>
          <w:highlight w:val="none"/>
        </w:rPr>
        <w:t>（八）</w:t>
      </w:r>
      <w:r>
        <w:rPr>
          <w:rFonts w:hint="eastAsia" w:ascii="宋体" w:hAnsi="宋体" w:eastAsia="宋体" w:cs="Times New Roman"/>
          <w:color w:val="000000"/>
          <w:highlight w:val="none"/>
          <w:lang w:val="en-US" w:eastAsia="zh-CN"/>
        </w:rPr>
        <w:t>供货方案</w:t>
      </w:r>
    </w:p>
    <w:p w14:paraId="6961E8A9">
      <w:pPr>
        <w:pStyle w:val="69"/>
        <w:spacing w:line="360" w:lineRule="auto"/>
        <w:ind w:firstLine="480" w:firstLineChars="200"/>
        <w:outlineLvl w:val="9"/>
        <w:rPr>
          <w:rFonts w:hint="default" w:ascii="宋体" w:hAnsi="宋体" w:eastAsia="宋体"/>
          <w:color w:val="000000"/>
          <w:highlight w:val="none"/>
          <w:lang w:val="en-US" w:eastAsia="zh-CN"/>
        </w:rPr>
      </w:pPr>
      <w:r>
        <w:rPr>
          <w:rFonts w:hint="eastAsia" w:ascii="宋体" w:hAnsi="宋体" w:eastAsia="宋体"/>
          <w:color w:val="000000"/>
          <w:highlight w:val="none"/>
        </w:rPr>
        <w:t>（九）</w:t>
      </w:r>
      <w:r>
        <w:rPr>
          <w:rFonts w:hint="eastAsia" w:ascii="宋体" w:hAnsi="宋体" w:eastAsia="宋体"/>
          <w:color w:val="000000"/>
          <w:highlight w:val="none"/>
          <w:lang w:val="en-US" w:eastAsia="zh-CN"/>
        </w:rPr>
        <w:t>人员培训方案</w:t>
      </w:r>
    </w:p>
    <w:p w14:paraId="13C7D957">
      <w:pPr>
        <w:pStyle w:val="69"/>
        <w:spacing w:line="360" w:lineRule="auto"/>
        <w:ind w:firstLine="480" w:firstLineChars="200"/>
        <w:outlineLvl w:val="9"/>
        <w:rPr>
          <w:rFonts w:hint="eastAsia" w:hAnsi="宋体" w:cs="Times New Roman"/>
          <w:color w:val="auto"/>
          <w:kern w:val="2"/>
          <w:sz w:val="24"/>
          <w:szCs w:val="24"/>
          <w:highlight w:val="none"/>
          <w:lang w:val="en-US" w:eastAsia="zh-CN"/>
        </w:rPr>
      </w:pPr>
      <w:r>
        <w:rPr>
          <w:rFonts w:hint="eastAsia" w:ascii="宋体" w:hAnsi="宋体" w:eastAsia="宋体"/>
          <w:color w:val="000000"/>
          <w:highlight w:val="none"/>
        </w:rPr>
        <w:t>（十）</w:t>
      </w:r>
      <w:r>
        <w:rPr>
          <w:rFonts w:hint="eastAsia" w:hAnsi="宋体" w:cs="Times New Roman"/>
          <w:color w:val="auto"/>
          <w:kern w:val="2"/>
          <w:sz w:val="24"/>
          <w:szCs w:val="24"/>
          <w:highlight w:val="none"/>
          <w:lang w:val="en-US" w:eastAsia="zh-CN"/>
        </w:rPr>
        <w:t>售后服务方案</w:t>
      </w:r>
    </w:p>
    <w:p w14:paraId="79C71C35">
      <w:pPr>
        <w:pStyle w:val="69"/>
        <w:spacing w:line="360" w:lineRule="auto"/>
        <w:ind w:firstLine="480" w:firstLineChars="200"/>
        <w:outlineLvl w:val="9"/>
        <w:rPr>
          <w:rFonts w:hint="eastAsia" w:ascii="宋体" w:hAnsi="宋体" w:eastAsia="宋体"/>
          <w:color w:val="000000"/>
          <w:highlight w:val="none"/>
          <w:lang w:val="en-US" w:eastAsia="zh-CN"/>
        </w:rPr>
      </w:pPr>
      <w:r>
        <w:rPr>
          <w:rFonts w:hint="eastAsia" w:hAnsi="宋体" w:cs="Times New Roman"/>
          <w:color w:val="auto"/>
          <w:kern w:val="2"/>
          <w:sz w:val="24"/>
          <w:szCs w:val="24"/>
          <w:highlight w:val="none"/>
          <w:lang w:val="en-US" w:eastAsia="zh-CN"/>
        </w:rPr>
        <w:t>（十一）</w:t>
      </w:r>
      <w:r>
        <w:rPr>
          <w:rFonts w:hint="eastAsia" w:ascii="宋体" w:hAnsi="宋体" w:eastAsia="宋体"/>
          <w:color w:val="000000"/>
          <w:highlight w:val="none"/>
          <w:lang w:val="en-US" w:eastAsia="zh-CN"/>
        </w:rPr>
        <w:t>特殊情况应急方案</w:t>
      </w:r>
    </w:p>
    <w:p w14:paraId="6A712B1A">
      <w:pPr>
        <w:pStyle w:val="69"/>
        <w:spacing w:line="360" w:lineRule="auto"/>
        <w:ind w:firstLine="480" w:firstLineChars="200"/>
        <w:outlineLvl w:val="9"/>
        <w:rPr>
          <w:rFonts w:hint="eastAsia" w:ascii="宋体" w:hAnsi="宋体" w:eastAsia="宋体"/>
          <w:color w:val="000000"/>
          <w:highlight w:val="none"/>
          <w:lang w:val="en-US" w:eastAsia="zh-CN"/>
        </w:rPr>
      </w:pPr>
      <w:r>
        <w:rPr>
          <w:rFonts w:hint="eastAsia" w:ascii="宋体" w:hAnsi="宋体" w:eastAsia="宋体"/>
          <w:color w:val="000000"/>
          <w:highlight w:val="none"/>
          <w:lang w:val="en-US" w:eastAsia="zh-CN"/>
        </w:rPr>
        <w:t>（十二）验收方案</w:t>
      </w:r>
    </w:p>
    <w:p w14:paraId="721B0998">
      <w:pPr>
        <w:pStyle w:val="69"/>
        <w:spacing w:line="360" w:lineRule="auto"/>
        <w:ind w:firstLine="480" w:firstLineChars="200"/>
        <w:outlineLvl w:val="9"/>
        <w:rPr>
          <w:rFonts w:hint="default" w:ascii="宋体" w:hAnsi="宋体" w:eastAsia="宋体"/>
          <w:color w:val="000000"/>
          <w:highlight w:val="none"/>
          <w:lang w:val="en-US" w:eastAsia="zh-CN"/>
        </w:rPr>
      </w:pPr>
    </w:p>
    <w:p w14:paraId="564F4F0C">
      <w:pPr>
        <w:pStyle w:val="70"/>
        <w:jc w:val="center"/>
        <w:outlineLvl w:val="9"/>
        <w:rPr>
          <w:rFonts w:hint="eastAsia" w:ascii="宋体" w:hAnsi="宋体" w:eastAsia="宋体"/>
          <w:b/>
          <w:sz w:val="36"/>
          <w:szCs w:val="36"/>
          <w:highlight w:val="none"/>
          <w:lang w:eastAsia="zh-CN"/>
        </w:rPr>
      </w:pPr>
      <w:r>
        <w:rPr>
          <w:rFonts w:hint="eastAsia" w:ascii="宋体" w:hAnsi="宋体" w:eastAsia="宋体"/>
          <w:color w:val="000000"/>
          <w:highlight w:val="none"/>
        </w:rPr>
        <w:br w:type="page"/>
      </w:r>
    </w:p>
    <w:p w14:paraId="4C803E1B">
      <w:pPr>
        <w:pStyle w:val="70"/>
        <w:jc w:val="center"/>
        <w:outlineLvl w:val="9"/>
        <w:rPr>
          <w:rFonts w:hint="eastAsia" w:ascii="宋体" w:hAnsi="宋体" w:eastAsia="宋体"/>
          <w:b/>
          <w:sz w:val="36"/>
          <w:szCs w:val="36"/>
          <w:highlight w:val="none"/>
          <w:lang w:eastAsia="zh-CN"/>
        </w:rPr>
      </w:pPr>
    </w:p>
    <w:p w14:paraId="542550D9">
      <w:pPr>
        <w:pStyle w:val="70"/>
        <w:jc w:val="center"/>
        <w:outlineLvl w:val="9"/>
        <w:rPr>
          <w:rFonts w:hint="eastAsia" w:ascii="宋体" w:hAnsi="宋体" w:eastAsia="宋体"/>
          <w:b/>
          <w:sz w:val="36"/>
          <w:szCs w:val="36"/>
          <w:highlight w:val="none"/>
          <w:lang w:eastAsia="zh-CN"/>
        </w:rPr>
      </w:pPr>
    </w:p>
    <w:p w14:paraId="3D3F1274">
      <w:pPr>
        <w:pStyle w:val="70"/>
        <w:jc w:val="center"/>
        <w:outlineLvl w:val="9"/>
        <w:rPr>
          <w:rFonts w:hint="eastAsia" w:ascii="宋体" w:hAnsi="宋体" w:eastAsia="宋体"/>
          <w:b/>
          <w:sz w:val="36"/>
          <w:szCs w:val="36"/>
          <w:highlight w:val="none"/>
          <w:lang w:eastAsia="zh-CN"/>
        </w:rPr>
      </w:pPr>
    </w:p>
    <w:p w14:paraId="65EF7688">
      <w:pPr>
        <w:pStyle w:val="70"/>
        <w:jc w:val="center"/>
        <w:outlineLvl w:val="9"/>
        <w:rPr>
          <w:rFonts w:hint="eastAsia" w:ascii="宋体" w:hAnsi="宋体" w:eastAsia="宋体"/>
          <w:b/>
          <w:sz w:val="36"/>
          <w:szCs w:val="36"/>
          <w:highlight w:val="none"/>
          <w:lang w:eastAsia="zh-CN"/>
        </w:rPr>
      </w:pPr>
    </w:p>
    <w:p w14:paraId="718F0355">
      <w:pPr>
        <w:pStyle w:val="70"/>
        <w:jc w:val="center"/>
        <w:outlineLvl w:val="9"/>
        <w:rPr>
          <w:rFonts w:hint="eastAsia" w:ascii="宋体" w:hAnsi="宋体" w:eastAsia="宋体"/>
          <w:b/>
          <w:sz w:val="36"/>
          <w:szCs w:val="36"/>
          <w:highlight w:val="none"/>
          <w:lang w:eastAsia="zh-CN"/>
        </w:rPr>
      </w:pPr>
    </w:p>
    <w:p w14:paraId="78F7F985">
      <w:pPr>
        <w:pStyle w:val="70"/>
        <w:jc w:val="center"/>
        <w:outlineLvl w:val="9"/>
        <w:rPr>
          <w:rFonts w:hint="eastAsia" w:ascii="宋体" w:hAnsi="宋体" w:eastAsia="宋体"/>
          <w:b/>
          <w:sz w:val="36"/>
          <w:szCs w:val="36"/>
          <w:highlight w:val="none"/>
          <w:lang w:eastAsia="zh-CN"/>
        </w:rPr>
      </w:pPr>
    </w:p>
    <w:p w14:paraId="3F03FA92">
      <w:pPr>
        <w:pStyle w:val="70"/>
        <w:jc w:val="center"/>
        <w:outlineLvl w:val="9"/>
        <w:rPr>
          <w:rFonts w:hint="eastAsia" w:ascii="宋体" w:hAnsi="宋体" w:eastAsia="宋体"/>
          <w:b/>
          <w:sz w:val="36"/>
          <w:szCs w:val="36"/>
          <w:highlight w:val="none"/>
          <w:lang w:eastAsia="zh-CN"/>
        </w:rPr>
      </w:pPr>
    </w:p>
    <w:p w14:paraId="392F64F6">
      <w:pPr>
        <w:pStyle w:val="70"/>
        <w:jc w:val="center"/>
        <w:outlineLvl w:val="1"/>
        <w:rPr>
          <w:rFonts w:hint="eastAsia" w:ascii="宋体" w:hAnsi="宋体" w:eastAsia="宋体"/>
          <w:sz w:val="36"/>
          <w:szCs w:val="36"/>
          <w:highlight w:val="none"/>
        </w:rPr>
      </w:pPr>
      <w:bookmarkStart w:id="215" w:name="_Toc28327"/>
      <w:r>
        <w:rPr>
          <w:rFonts w:hint="eastAsia" w:ascii="宋体" w:hAnsi="宋体" w:eastAsia="宋体"/>
          <w:b/>
          <w:sz w:val="36"/>
          <w:szCs w:val="36"/>
          <w:highlight w:val="none"/>
          <w:lang w:eastAsia="zh-CN"/>
        </w:rPr>
        <w:t>一</w:t>
      </w:r>
      <w:r>
        <w:rPr>
          <w:rFonts w:ascii="宋体" w:hAnsi="宋体" w:eastAsia="宋体"/>
          <w:b/>
          <w:sz w:val="36"/>
          <w:szCs w:val="36"/>
          <w:highlight w:val="none"/>
        </w:rPr>
        <w:t>、资格</w:t>
      </w:r>
      <w:bookmarkEnd w:id="214"/>
      <w:r>
        <w:rPr>
          <w:rFonts w:hint="eastAsia" w:ascii="宋体" w:hAnsi="宋体" w:eastAsia="宋体"/>
          <w:b/>
          <w:sz w:val="36"/>
          <w:szCs w:val="36"/>
          <w:highlight w:val="none"/>
          <w:lang w:eastAsia="zh-CN"/>
        </w:rPr>
        <w:t>响应文件</w:t>
      </w:r>
      <w:bookmarkEnd w:id="215"/>
    </w:p>
    <w:p w14:paraId="1D7EB81B">
      <w:pPr>
        <w:pStyle w:val="71"/>
        <w:spacing w:line="360" w:lineRule="auto"/>
        <w:jc w:val="center"/>
        <w:outlineLvl w:val="2"/>
        <w:rPr>
          <w:rFonts w:hint="eastAsia"/>
          <w:bCs/>
          <w:sz w:val="30"/>
          <w:szCs w:val="30"/>
          <w:highlight w:val="none"/>
        </w:rPr>
      </w:pPr>
      <w:r>
        <w:rPr>
          <w:highlight w:val="none"/>
        </w:rPr>
        <w:br w:type="page"/>
      </w:r>
      <w:bookmarkStart w:id="216" w:name="_Toc27103"/>
      <w:bookmarkStart w:id="217" w:name="_Toc22217"/>
      <w:bookmarkStart w:id="218" w:name="_Toc13040"/>
      <w:bookmarkStart w:id="219" w:name="_Toc256000020"/>
      <w:r>
        <w:rPr>
          <w:sz w:val="30"/>
          <w:szCs w:val="30"/>
          <w:highlight w:val="none"/>
        </w:rPr>
        <w:t>（一）</w:t>
      </w:r>
      <w:r>
        <w:rPr>
          <w:rFonts w:hint="eastAsia"/>
          <w:bCs/>
          <w:sz w:val="30"/>
          <w:szCs w:val="30"/>
          <w:highlight w:val="none"/>
        </w:rPr>
        <w:t>营业执照</w:t>
      </w:r>
      <w:bookmarkEnd w:id="216"/>
      <w:bookmarkEnd w:id="217"/>
      <w:bookmarkEnd w:id="218"/>
    </w:p>
    <w:p w14:paraId="55ED10DE">
      <w:pPr>
        <w:pStyle w:val="73"/>
        <w:spacing w:line="480" w:lineRule="auto"/>
        <w:ind w:firstLine="420"/>
        <w:outlineLvl w:val="9"/>
        <w:rPr>
          <w:rFonts w:hint="eastAsia" w:ascii="宋体" w:hAnsi="宋体"/>
          <w:sz w:val="16"/>
          <w:szCs w:val="16"/>
          <w:highlight w:val="none"/>
        </w:rPr>
      </w:pPr>
    </w:p>
    <w:p w14:paraId="347337D5">
      <w:pPr>
        <w:pStyle w:val="73"/>
        <w:spacing w:line="480" w:lineRule="auto"/>
        <w:ind w:firstLine="420"/>
        <w:outlineLvl w:val="9"/>
        <w:rPr>
          <w:rFonts w:ascii="宋体" w:hAnsi="宋体" w:cs="宋体"/>
          <w:sz w:val="24"/>
          <w:szCs w:val="24"/>
          <w:highlight w:val="none"/>
        </w:rPr>
        <w:sectPr>
          <w:pgSz w:w="11906" w:h="16838"/>
          <w:pgMar w:top="1191" w:right="1191" w:bottom="1191" w:left="1191" w:header="851" w:footer="850" w:gutter="0"/>
          <w:pgBorders>
            <w:top w:val="none" w:sz="0" w:space="0"/>
            <w:left w:val="none" w:sz="0" w:space="0"/>
            <w:bottom w:val="none" w:sz="0" w:space="0"/>
            <w:right w:val="none" w:sz="0" w:space="0"/>
          </w:pgBorders>
          <w:pgNumType w:fmt="decimal"/>
          <w:cols w:space="720" w:num="1"/>
          <w:rtlGutter w:val="0"/>
          <w:docGrid w:linePitch="312" w:charSpace="0"/>
        </w:sectPr>
      </w:pPr>
      <w:r>
        <w:rPr>
          <w:rFonts w:hint="eastAsia" w:ascii="宋体" w:hAnsi="宋体"/>
          <w:sz w:val="24"/>
          <w:szCs w:val="24"/>
          <w:highlight w:val="none"/>
        </w:rPr>
        <w:t>说明：此处附有效的营业执照</w:t>
      </w:r>
    </w:p>
    <w:bookmarkEnd w:id="219"/>
    <w:p w14:paraId="2ECDBBB1">
      <w:pPr>
        <w:pStyle w:val="74"/>
        <w:spacing w:line="360" w:lineRule="auto"/>
        <w:jc w:val="center"/>
        <w:outlineLvl w:val="2"/>
        <w:rPr>
          <w:rFonts w:hint="eastAsia" w:ascii="宋体" w:hAnsi="宋体" w:eastAsia="宋体" w:cs="宋体"/>
          <w:sz w:val="30"/>
          <w:szCs w:val="30"/>
          <w:highlight w:val="none"/>
        </w:rPr>
      </w:pPr>
      <w:r>
        <w:rPr>
          <w:rFonts w:hint="eastAsia" w:ascii="宋体" w:hAnsi="宋体" w:eastAsia="宋体"/>
          <w:kern w:val="2"/>
          <w:sz w:val="30"/>
          <w:szCs w:val="30"/>
          <w:highlight w:val="none"/>
        </w:rPr>
        <w:t>（二）法定授权人委托书</w:t>
      </w:r>
    </w:p>
    <w:p w14:paraId="6070903B">
      <w:pPr>
        <w:pStyle w:val="75"/>
        <w:adjustRightInd w:val="0"/>
        <w:snapToGrid w:val="0"/>
        <w:spacing w:line="360" w:lineRule="auto"/>
        <w:ind w:left="560" w:hanging="560" w:hangingChars="200"/>
        <w:outlineLvl w:val="9"/>
        <w:rPr>
          <w:rFonts w:ascii="宋体" w:hAnsi="宋体"/>
          <w:sz w:val="28"/>
          <w:szCs w:val="28"/>
          <w:highlight w:val="none"/>
        </w:rPr>
      </w:pPr>
    </w:p>
    <w:p w14:paraId="163CCDC5">
      <w:pPr>
        <w:pStyle w:val="75"/>
        <w:tabs>
          <w:tab w:val="left" w:pos="5580"/>
        </w:tabs>
        <w:spacing w:line="360" w:lineRule="auto"/>
        <w:ind w:firstLine="480"/>
        <w:outlineLvl w:val="9"/>
        <w:rPr>
          <w:rFonts w:ascii="宋体" w:hAnsi="宋体"/>
          <w:sz w:val="24"/>
          <w:highlight w:val="none"/>
          <w:u w:val="single"/>
        </w:rPr>
      </w:pPr>
      <w:r>
        <w:rPr>
          <w:rFonts w:ascii="宋体" w:hAnsi="宋体"/>
          <w:sz w:val="24"/>
          <w:highlight w:val="none"/>
        </w:rPr>
        <w:t>本授权书声明：注册于</w:t>
      </w:r>
      <w:r>
        <w:rPr>
          <w:rFonts w:ascii="宋体" w:hAnsi="宋体"/>
          <w:sz w:val="24"/>
          <w:highlight w:val="none"/>
          <w:u w:val="single"/>
        </w:rPr>
        <w:t xml:space="preserve">              </w:t>
      </w:r>
      <w:r>
        <w:rPr>
          <w:rFonts w:ascii="宋体" w:hAnsi="宋体"/>
          <w:sz w:val="24"/>
          <w:highlight w:val="none"/>
        </w:rPr>
        <w:t>（供应商住址）的</w:t>
      </w:r>
      <w:r>
        <w:rPr>
          <w:rFonts w:ascii="宋体" w:hAnsi="宋体"/>
          <w:sz w:val="24"/>
          <w:highlight w:val="none"/>
          <w:u w:val="single"/>
        </w:rPr>
        <w:t xml:space="preserve">           </w:t>
      </w:r>
      <w:r>
        <w:rPr>
          <w:rFonts w:ascii="宋体" w:hAnsi="宋体"/>
          <w:sz w:val="24"/>
          <w:highlight w:val="none"/>
        </w:rPr>
        <w:t>（供应商名称）的在下面</w:t>
      </w:r>
      <w:r>
        <w:rPr>
          <w:rFonts w:hint="eastAsia" w:ascii="宋体" w:hAnsi="宋体"/>
          <w:sz w:val="24"/>
          <w:szCs w:val="21"/>
          <w:highlight w:val="none"/>
          <w:lang w:eastAsia="zh-CN"/>
        </w:rPr>
        <w:t>签字盖章</w:t>
      </w:r>
      <w:r>
        <w:rPr>
          <w:rFonts w:ascii="宋体" w:hAnsi="宋体"/>
          <w:sz w:val="24"/>
          <w:highlight w:val="none"/>
        </w:rPr>
        <w:t>的</w:t>
      </w:r>
      <w:r>
        <w:rPr>
          <w:rFonts w:ascii="宋体" w:hAnsi="宋体"/>
          <w:sz w:val="24"/>
          <w:highlight w:val="none"/>
          <w:u w:val="single"/>
        </w:rPr>
        <w:t xml:space="preserve">             </w:t>
      </w:r>
      <w:r>
        <w:rPr>
          <w:rFonts w:ascii="宋体" w:hAnsi="宋体"/>
          <w:sz w:val="24"/>
          <w:highlight w:val="none"/>
        </w:rPr>
        <w:t>（法定代表人姓名、职务）代表本公司授权</w:t>
      </w:r>
      <w:r>
        <w:rPr>
          <w:rFonts w:ascii="宋体" w:hAnsi="宋体"/>
          <w:sz w:val="24"/>
          <w:highlight w:val="none"/>
          <w:u w:val="single"/>
        </w:rPr>
        <w:t xml:space="preserve"> </w:t>
      </w:r>
      <w:r>
        <w:rPr>
          <w:rFonts w:hint="eastAsia" w:ascii="宋体" w:hAnsi="宋体"/>
          <w:sz w:val="24"/>
          <w:highlight w:val="none"/>
          <w:u w:val="single"/>
        </w:rPr>
        <w:t xml:space="preserve">     </w:t>
      </w:r>
    </w:p>
    <w:p w14:paraId="686DF746">
      <w:pPr>
        <w:pStyle w:val="75"/>
        <w:tabs>
          <w:tab w:val="left" w:pos="5580"/>
        </w:tabs>
        <w:spacing w:line="360" w:lineRule="auto"/>
        <w:outlineLvl w:val="9"/>
        <w:rPr>
          <w:rFonts w:ascii="宋体" w:hAnsi="宋体"/>
          <w:sz w:val="24"/>
          <w:highlight w:val="none"/>
          <w:u w:val="single"/>
        </w:rPr>
      </w:pPr>
      <w:r>
        <w:rPr>
          <w:rFonts w:ascii="宋体" w:hAnsi="宋体"/>
          <w:sz w:val="24"/>
          <w:highlight w:val="none"/>
          <w:u w:val="single"/>
        </w:rPr>
        <w:t xml:space="preserve">        </w:t>
      </w:r>
      <w:r>
        <w:rPr>
          <w:rFonts w:ascii="宋体" w:hAnsi="宋体"/>
          <w:sz w:val="24"/>
          <w:highlight w:val="none"/>
        </w:rPr>
        <w:t>（授权代理人的姓名、职务）为本公司的合法代理人，就贵方组织</w:t>
      </w:r>
      <w:r>
        <w:rPr>
          <w:rFonts w:hint="eastAsia" w:ascii="宋体" w:hAnsi="宋体"/>
          <w:sz w:val="24"/>
          <w:highlight w:val="none"/>
          <w:u w:val="single"/>
        </w:rPr>
        <w:t xml:space="preserve">        </w:t>
      </w:r>
    </w:p>
    <w:p w14:paraId="1142149A">
      <w:pPr>
        <w:pStyle w:val="75"/>
        <w:tabs>
          <w:tab w:val="left" w:pos="5580"/>
        </w:tabs>
        <w:spacing w:line="360" w:lineRule="auto"/>
        <w:outlineLvl w:val="9"/>
        <w:rPr>
          <w:rFonts w:ascii="宋体" w:hAnsi="宋体"/>
          <w:sz w:val="24"/>
          <w:szCs w:val="24"/>
          <w:highlight w:val="none"/>
        </w:rPr>
      </w:pPr>
      <w:r>
        <w:rPr>
          <w:rFonts w:ascii="宋体" w:hAnsi="宋体"/>
          <w:sz w:val="24"/>
          <w:highlight w:val="none"/>
          <w:u w:val="single"/>
        </w:rPr>
        <w:t xml:space="preserve">           </w:t>
      </w:r>
      <w:r>
        <w:rPr>
          <w:rFonts w:ascii="宋体" w:hAnsi="宋体"/>
          <w:sz w:val="24"/>
          <w:highlight w:val="none"/>
        </w:rPr>
        <w:t>（项目名称）项目（项目编号：</w:t>
      </w:r>
      <w:r>
        <w:rPr>
          <w:rFonts w:ascii="宋体" w:hAnsi="宋体"/>
          <w:sz w:val="24"/>
          <w:highlight w:val="none"/>
          <w:u w:val="single"/>
        </w:rPr>
        <w:t xml:space="preserve">           </w:t>
      </w:r>
      <w:r>
        <w:rPr>
          <w:rFonts w:ascii="宋体" w:hAnsi="宋体"/>
          <w:sz w:val="24"/>
          <w:highlight w:val="none"/>
        </w:rPr>
        <w:t>），以本公司名义处理一切与之有关的事宜。</w:t>
      </w:r>
      <w:r>
        <w:rPr>
          <w:rFonts w:ascii="宋体" w:hAnsi="宋体"/>
          <w:sz w:val="24"/>
          <w:szCs w:val="24"/>
          <w:highlight w:val="none"/>
        </w:rPr>
        <w:t>供应商授权代理人在投标过程中所签署的一切文件和处理与之有关的一切事务，本公司均予以认可并对此承担责任。</w:t>
      </w:r>
    </w:p>
    <w:p w14:paraId="3F453A7A">
      <w:pPr>
        <w:pStyle w:val="75"/>
        <w:tabs>
          <w:tab w:val="left" w:pos="5580"/>
        </w:tabs>
        <w:spacing w:line="360" w:lineRule="auto"/>
        <w:ind w:firstLine="480"/>
        <w:outlineLvl w:val="9"/>
        <w:rPr>
          <w:rFonts w:ascii="宋体" w:hAnsi="宋体"/>
          <w:sz w:val="24"/>
          <w:highlight w:val="none"/>
        </w:rPr>
      </w:pPr>
      <w:r>
        <w:rPr>
          <w:rFonts w:ascii="宋体" w:hAnsi="宋体"/>
          <w:sz w:val="24"/>
          <w:szCs w:val="24"/>
          <w:highlight w:val="none"/>
        </w:rPr>
        <w:t>供应商授权代理人无转委托权。特此授权。</w:t>
      </w:r>
      <w:r>
        <w:rPr>
          <w:rFonts w:ascii="宋体" w:hAnsi="宋体"/>
          <w:sz w:val="24"/>
          <w:highlight w:val="none"/>
        </w:rPr>
        <w:cr/>
      </w:r>
      <w:r>
        <w:rPr>
          <w:rFonts w:ascii="宋体" w:hAnsi="宋体"/>
          <w:sz w:val="24"/>
          <w:highlight w:val="none"/>
        </w:rPr>
        <w:t>　　</w:t>
      </w:r>
    </w:p>
    <w:p w14:paraId="1D9298A3">
      <w:pPr>
        <w:pStyle w:val="75"/>
        <w:tabs>
          <w:tab w:val="left" w:pos="5580"/>
        </w:tabs>
        <w:spacing w:line="360" w:lineRule="auto"/>
        <w:ind w:firstLine="480"/>
        <w:outlineLvl w:val="9"/>
        <w:rPr>
          <w:rFonts w:ascii="宋体" w:hAnsi="宋体"/>
          <w:sz w:val="24"/>
          <w:highlight w:val="none"/>
        </w:rPr>
      </w:pPr>
      <w:r>
        <w:rPr>
          <w:rFonts w:ascii="宋体" w:hAnsi="宋体"/>
          <w:sz w:val="24"/>
          <w:highlight w:val="none"/>
        </w:rPr>
        <w:t>本授权书于________年_____月______日生效，特此声明。</w:t>
      </w:r>
      <w:r>
        <w:rPr>
          <w:rFonts w:ascii="宋体" w:hAnsi="宋体"/>
          <w:sz w:val="24"/>
          <w:highlight w:val="none"/>
        </w:rPr>
        <w:cr/>
      </w:r>
    </w:p>
    <w:p w14:paraId="5AA710B5">
      <w:pPr>
        <w:pStyle w:val="76"/>
        <w:outlineLvl w:val="9"/>
        <w:rPr>
          <w:rFonts w:ascii="宋体" w:hAnsi="宋体" w:eastAsia="宋体"/>
          <w:highlight w:val="none"/>
        </w:rPr>
      </w:pPr>
      <w:r>
        <w:rPr>
          <w:rFonts w:ascii="宋体" w:hAnsi="宋体" w:eastAsia="宋体"/>
          <w:sz w:val="24"/>
          <w:highlight w:val="none"/>
        </w:rPr>
        <w:t xml:space="preserve"> （附授权代理人身份证</w:t>
      </w:r>
      <w:r>
        <w:rPr>
          <w:rFonts w:hint="eastAsia" w:ascii="宋体" w:hAnsi="宋体" w:eastAsia="宋体"/>
          <w:sz w:val="24"/>
          <w:highlight w:val="none"/>
        </w:rPr>
        <w:t>复印件</w:t>
      </w:r>
      <w:r>
        <w:rPr>
          <w:rFonts w:ascii="宋体" w:hAnsi="宋体" w:eastAsia="宋体"/>
          <w:sz w:val="24"/>
          <w:highlight w:val="none"/>
        </w:rPr>
        <w:t>）</w:t>
      </w:r>
    </w:p>
    <w:p w14:paraId="5F6940A1">
      <w:pPr>
        <w:pStyle w:val="76"/>
        <w:outlineLvl w:val="9"/>
        <w:rPr>
          <w:rFonts w:ascii="宋体" w:hAnsi="宋体" w:eastAsia="宋体"/>
          <w:highlight w:val="none"/>
        </w:rPr>
      </w:pPr>
    </w:p>
    <w:p w14:paraId="7B4DF406">
      <w:pPr>
        <w:pStyle w:val="76"/>
        <w:outlineLvl w:val="9"/>
        <w:rPr>
          <w:rFonts w:ascii="宋体" w:hAnsi="宋体" w:eastAsia="宋体"/>
          <w:highlight w:val="none"/>
        </w:rPr>
      </w:pPr>
    </w:p>
    <w:p w14:paraId="36A5191E">
      <w:pPr>
        <w:pStyle w:val="76"/>
        <w:outlineLvl w:val="9"/>
        <w:rPr>
          <w:rFonts w:ascii="宋体" w:hAnsi="宋体" w:eastAsia="宋体"/>
          <w:highlight w:val="none"/>
        </w:rPr>
      </w:pPr>
    </w:p>
    <w:p w14:paraId="5E7DE788">
      <w:pPr>
        <w:pStyle w:val="76"/>
        <w:outlineLvl w:val="9"/>
        <w:rPr>
          <w:rFonts w:ascii="宋体" w:hAnsi="宋体" w:eastAsia="宋体"/>
          <w:highlight w:val="none"/>
        </w:rPr>
      </w:pPr>
    </w:p>
    <w:p w14:paraId="67D43A31">
      <w:pPr>
        <w:pStyle w:val="76"/>
        <w:outlineLvl w:val="9"/>
        <w:rPr>
          <w:rFonts w:ascii="宋体" w:hAnsi="宋体" w:eastAsia="宋体"/>
          <w:highlight w:val="none"/>
        </w:rPr>
      </w:pPr>
    </w:p>
    <w:p w14:paraId="1CC0434A">
      <w:pPr>
        <w:pStyle w:val="76"/>
        <w:outlineLvl w:val="9"/>
        <w:rPr>
          <w:rFonts w:ascii="宋体" w:hAnsi="宋体" w:eastAsia="宋体"/>
          <w:highlight w:val="none"/>
        </w:rPr>
      </w:pPr>
    </w:p>
    <w:p w14:paraId="642B69EA">
      <w:pPr>
        <w:pStyle w:val="76"/>
        <w:outlineLvl w:val="9"/>
        <w:rPr>
          <w:rFonts w:ascii="宋体" w:hAnsi="宋体" w:eastAsia="宋体"/>
          <w:highlight w:val="none"/>
        </w:rPr>
      </w:pPr>
    </w:p>
    <w:p w14:paraId="7E128561">
      <w:pPr>
        <w:pStyle w:val="76"/>
        <w:outlineLvl w:val="9"/>
        <w:rPr>
          <w:rFonts w:ascii="宋体" w:hAnsi="宋体" w:eastAsia="宋体"/>
          <w:highlight w:val="none"/>
        </w:rPr>
      </w:pPr>
    </w:p>
    <w:p w14:paraId="4C80DE41">
      <w:pPr>
        <w:pStyle w:val="76"/>
        <w:outlineLvl w:val="9"/>
        <w:rPr>
          <w:rFonts w:ascii="宋体" w:hAnsi="宋体" w:eastAsia="宋体"/>
          <w:highlight w:val="none"/>
        </w:rPr>
      </w:pPr>
    </w:p>
    <w:p w14:paraId="7464B35F">
      <w:pPr>
        <w:pStyle w:val="76"/>
        <w:outlineLvl w:val="9"/>
        <w:rPr>
          <w:rFonts w:ascii="宋体" w:hAnsi="宋体" w:eastAsia="宋体"/>
          <w:highlight w:val="none"/>
        </w:rPr>
      </w:pPr>
    </w:p>
    <w:p w14:paraId="705CD1E9">
      <w:pPr>
        <w:pStyle w:val="75"/>
        <w:spacing w:line="360" w:lineRule="auto"/>
        <w:ind w:firstLine="480" w:firstLineChars="200"/>
        <w:outlineLvl w:val="9"/>
        <w:rPr>
          <w:rFonts w:ascii="宋体" w:hAnsi="宋体"/>
          <w:sz w:val="24"/>
          <w:szCs w:val="21"/>
          <w:highlight w:val="none"/>
          <w:u w:val="single"/>
        </w:rPr>
      </w:pPr>
      <w:r>
        <w:rPr>
          <w:rFonts w:ascii="宋体" w:hAnsi="宋体"/>
          <w:sz w:val="24"/>
          <w:szCs w:val="21"/>
          <w:highlight w:val="none"/>
        </w:rPr>
        <w:t>供应商</w:t>
      </w:r>
      <w:r>
        <w:rPr>
          <w:rFonts w:hint="eastAsia" w:ascii="宋体" w:hAnsi="宋体"/>
          <w:sz w:val="24"/>
          <w:szCs w:val="21"/>
          <w:highlight w:val="none"/>
        </w:rPr>
        <w:t>名称（电子签章）</w:t>
      </w:r>
      <w:r>
        <w:rPr>
          <w:rFonts w:ascii="宋体" w:hAnsi="宋体"/>
          <w:sz w:val="24"/>
          <w:szCs w:val="21"/>
          <w:highlight w:val="none"/>
        </w:rPr>
        <w:t>：</w:t>
      </w:r>
      <w:r>
        <w:rPr>
          <w:rFonts w:hint="eastAsia" w:ascii="宋体" w:hAnsi="宋体"/>
          <w:sz w:val="24"/>
          <w:szCs w:val="21"/>
          <w:highlight w:val="none"/>
          <w:u w:val="single"/>
        </w:rPr>
        <w:t xml:space="preserve">                         </w:t>
      </w:r>
    </w:p>
    <w:p w14:paraId="2FBCDFAD">
      <w:pPr>
        <w:pStyle w:val="75"/>
        <w:spacing w:line="360" w:lineRule="auto"/>
        <w:ind w:firstLine="480" w:firstLineChars="200"/>
        <w:outlineLvl w:val="9"/>
        <w:rPr>
          <w:rFonts w:ascii="宋体" w:hAnsi="宋体"/>
          <w:sz w:val="24"/>
          <w:szCs w:val="21"/>
          <w:highlight w:val="none"/>
          <w:u w:val="single"/>
        </w:rPr>
      </w:pPr>
      <w:r>
        <w:rPr>
          <w:rFonts w:ascii="宋体" w:hAnsi="宋体"/>
          <w:sz w:val="24"/>
          <w:szCs w:val="21"/>
          <w:highlight w:val="none"/>
        </w:rPr>
        <w:t>供应商法定代表人</w:t>
      </w:r>
      <w:r>
        <w:rPr>
          <w:rFonts w:hint="eastAsia" w:ascii="宋体" w:hAnsi="宋体"/>
          <w:sz w:val="24"/>
          <w:szCs w:val="21"/>
          <w:highlight w:val="none"/>
        </w:rPr>
        <w:t>（</w:t>
      </w:r>
      <w:r>
        <w:rPr>
          <w:rFonts w:hint="eastAsia" w:ascii="宋体" w:hAnsi="宋体"/>
          <w:sz w:val="24"/>
          <w:szCs w:val="21"/>
          <w:highlight w:val="none"/>
          <w:lang w:eastAsia="zh-CN"/>
        </w:rPr>
        <w:t>签字盖章</w:t>
      </w:r>
      <w:r>
        <w:rPr>
          <w:rFonts w:hint="eastAsia" w:ascii="宋体" w:hAnsi="宋体"/>
          <w:sz w:val="24"/>
          <w:szCs w:val="21"/>
          <w:highlight w:val="none"/>
        </w:rPr>
        <w:t>）</w:t>
      </w:r>
      <w:r>
        <w:rPr>
          <w:rFonts w:ascii="宋体" w:hAnsi="宋体"/>
          <w:sz w:val="24"/>
          <w:szCs w:val="21"/>
          <w:highlight w:val="none"/>
        </w:rPr>
        <w:t>：</w:t>
      </w:r>
      <w:r>
        <w:rPr>
          <w:rFonts w:hint="eastAsia" w:ascii="宋体" w:hAnsi="宋体"/>
          <w:sz w:val="24"/>
          <w:szCs w:val="21"/>
          <w:highlight w:val="none"/>
          <w:u w:val="single"/>
        </w:rPr>
        <w:t xml:space="preserve">                 </w:t>
      </w:r>
    </w:p>
    <w:p w14:paraId="4D1331C8">
      <w:pPr>
        <w:pStyle w:val="75"/>
        <w:spacing w:line="360" w:lineRule="auto"/>
        <w:ind w:firstLine="480" w:firstLineChars="200"/>
        <w:outlineLvl w:val="9"/>
        <w:rPr>
          <w:rFonts w:ascii="宋体" w:hAnsi="宋体"/>
          <w:sz w:val="24"/>
          <w:szCs w:val="21"/>
          <w:highlight w:val="none"/>
        </w:rPr>
      </w:pPr>
      <w:r>
        <w:rPr>
          <w:rFonts w:ascii="宋体" w:hAnsi="宋体"/>
          <w:sz w:val="24"/>
          <w:szCs w:val="21"/>
          <w:highlight w:val="none"/>
        </w:rPr>
        <w:t>日   期：</w:t>
      </w:r>
      <w:r>
        <w:rPr>
          <w:rFonts w:ascii="宋体" w:hAnsi="宋体"/>
          <w:sz w:val="24"/>
          <w:szCs w:val="21"/>
          <w:highlight w:val="none"/>
          <w:u w:val="single"/>
        </w:rPr>
        <w:t xml:space="preserve">         </w:t>
      </w:r>
      <w:r>
        <w:rPr>
          <w:rFonts w:ascii="宋体" w:hAnsi="宋体"/>
          <w:sz w:val="24"/>
          <w:szCs w:val="21"/>
          <w:highlight w:val="none"/>
        </w:rPr>
        <w:t>年</w:t>
      </w:r>
      <w:r>
        <w:rPr>
          <w:rFonts w:ascii="宋体" w:hAnsi="宋体"/>
          <w:sz w:val="24"/>
          <w:szCs w:val="21"/>
          <w:highlight w:val="none"/>
          <w:u w:val="single"/>
        </w:rPr>
        <w:t xml:space="preserve">  </w:t>
      </w:r>
      <w:r>
        <w:rPr>
          <w:rFonts w:hint="eastAsia" w:ascii="宋体" w:hAnsi="宋体"/>
          <w:sz w:val="24"/>
          <w:szCs w:val="21"/>
          <w:highlight w:val="none"/>
          <w:u w:val="single"/>
        </w:rPr>
        <w:t xml:space="preserve"> </w:t>
      </w:r>
      <w:r>
        <w:rPr>
          <w:rFonts w:ascii="宋体" w:hAnsi="宋体"/>
          <w:sz w:val="24"/>
          <w:szCs w:val="21"/>
          <w:highlight w:val="none"/>
          <w:u w:val="single"/>
        </w:rPr>
        <w:t xml:space="preserve">   </w:t>
      </w:r>
      <w:r>
        <w:rPr>
          <w:rFonts w:ascii="宋体" w:hAnsi="宋体"/>
          <w:sz w:val="24"/>
          <w:szCs w:val="21"/>
          <w:highlight w:val="none"/>
        </w:rPr>
        <w:t>月</w:t>
      </w:r>
      <w:r>
        <w:rPr>
          <w:rFonts w:ascii="宋体" w:hAnsi="宋体"/>
          <w:sz w:val="24"/>
          <w:szCs w:val="21"/>
          <w:highlight w:val="none"/>
          <w:u w:val="single"/>
        </w:rPr>
        <w:t xml:space="preserve">     </w:t>
      </w:r>
      <w:r>
        <w:rPr>
          <w:rFonts w:ascii="宋体" w:hAnsi="宋体"/>
          <w:sz w:val="24"/>
          <w:szCs w:val="21"/>
          <w:highlight w:val="none"/>
        </w:rPr>
        <w:t>日</w:t>
      </w:r>
    </w:p>
    <w:p w14:paraId="4BECDBE3">
      <w:pPr>
        <w:pStyle w:val="77"/>
        <w:spacing w:line="360" w:lineRule="auto"/>
        <w:outlineLvl w:val="9"/>
        <w:rPr>
          <w:rFonts w:ascii="宋体" w:hAnsi="宋体" w:eastAsia="宋体"/>
          <w:highlight w:val="none"/>
        </w:rPr>
        <w:sectPr>
          <w:pgSz w:w="11906" w:h="16838"/>
          <w:pgMar w:top="1191" w:right="1191" w:bottom="1191" w:left="1191" w:header="851" w:footer="850" w:gutter="0"/>
          <w:pgBorders>
            <w:top w:val="none" w:sz="0" w:space="0"/>
            <w:left w:val="none" w:sz="0" w:space="0"/>
            <w:bottom w:val="none" w:sz="0" w:space="0"/>
            <w:right w:val="none" w:sz="0" w:space="0"/>
          </w:pgBorders>
          <w:pgNumType w:fmt="decimal"/>
          <w:cols w:space="720" w:num="1"/>
          <w:rtlGutter w:val="0"/>
          <w:docGrid w:linePitch="312" w:charSpace="0"/>
        </w:sectPr>
      </w:pPr>
    </w:p>
    <w:p w14:paraId="59B2A41D">
      <w:pPr>
        <w:pStyle w:val="75"/>
        <w:widowControl/>
        <w:spacing w:line="360" w:lineRule="auto"/>
        <w:outlineLvl w:val="3"/>
        <w:rPr>
          <w:rFonts w:ascii="宋体" w:hAnsi="宋体"/>
          <w:b/>
          <w:sz w:val="28"/>
          <w:szCs w:val="21"/>
          <w:highlight w:val="none"/>
        </w:rPr>
      </w:pPr>
      <w:r>
        <w:rPr>
          <w:rFonts w:ascii="宋体" w:hAnsi="宋体"/>
          <w:b/>
          <w:sz w:val="28"/>
          <w:szCs w:val="21"/>
          <w:highlight w:val="none"/>
        </w:rPr>
        <w:t>附：法定代表人身份证明书</w:t>
      </w:r>
    </w:p>
    <w:p w14:paraId="5A1373A3">
      <w:pPr>
        <w:pStyle w:val="75"/>
        <w:spacing w:line="360" w:lineRule="auto"/>
        <w:outlineLvl w:val="9"/>
        <w:rPr>
          <w:rFonts w:ascii="宋体" w:hAnsi="宋体"/>
          <w:sz w:val="24"/>
          <w:highlight w:val="none"/>
        </w:rPr>
      </w:pPr>
    </w:p>
    <w:p w14:paraId="19FDF61A">
      <w:pPr>
        <w:pStyle w:val="75"/>
        <w:spacing w:line="360" w:lineRule="auto"/>
        <w:outlineLvl w:val="9"/>
        <w:rPr>
          <w:rFonts w:ascii="宋体" w:hAnsi="宋体"/>
          <w:sz w:val="24"/>
          <w:szCs w:val="21"/>
          <w:highlight w:val="none"/>
        </w:rPr>
      </w:pPr>
      <w:r>
        <w:rPr>
          <w:rFonts w:ascii="宋体" w:hAnsi="宋体"/>
          <w:sz w:val="28"/>
          <w:highlight w:val="none"/>
        </w:rPr>
        <w:t xml:space="preserve">   </w:t>
      </w:r>
      <w:r>
        <w:rPr>
          <w:rFonts w:ascii="宋体" w:hAnsi="宋体"/>
          <w:sz w:val="24"/>
          <w:szCs w:val="21"/>
          <w:highlight w:val="none"/>
        </w:rPr>
        <w:t xml:space="preserve"> 单位名称：</w:t>
      </w:r>
      <w:r>
        <w:rPr>
          <w:rFonts w:ascii="宋体" w:hAnsi="宋体"/>
          <w:sz w:val="24"/>
          <w:szCs w:val="21"/>
          <w:highlight w:val="none"/>
          <w:u w:val="single"/>
        </w:rPr>
        <w:t xml:space="preserve">                                  </w:t>
      </w:r>
    </w:p>
    <w:p w14:paraId="7AE89BDE">
      <w:pPr>
        <w:pStyle w:val="75"/>
        <w:spacing w:line="360" w:lineRule="auto"/>
        <w:outlineLvl w:val="9"/>
        <w:rPr>
          <w:rFonts w:ascii="宋体" w:hAnsi="宋体"/>
          <w:sz w:val="24"/>
          <w:szCs w:val="21"/>
          <w:highlight w:val="none"/>
        </w:rPr>
      </w:pPr>
      <w:r>
        <w:rPr>
          <w:rFonts w:ascii="宋体" w:hAnsi="宋体"/>
          <w:sz w:val="24"/>
          <w:szCs w:val="21"/>
          <w:highlight w:val="none"/>
        </w:rPr>
        <w:t xml:space="preserve">    单位类型：</w:t>
      </w:r>
      <w:r>
        <w:rPr>
          <w:rFonts w:ascii="宋体" w:hAnsi="宋体"/>
          <w:sz w:val="24"/>
          <w:szCs w:val="21"/>
          <w:highlight w:val="none"/>
          <w:u w:val="single"/>
        </w:rPr>
        <w:t xml:space="preserve">                                  </w:t>
      </w:r>
    </w:p>
    <w:p w14:paraId="1A1AC361">
      <w:pPr>
        <w:pStyle w:val="75"/>
        <w:spacing w:line="360" w:lineRule="auto"/>
        <w:outlineLvl w:val="9"/>
        <w:rPr>
          <w:rFonts w:ascii="宋体" w:hAnsi="宋体"/>
          <w:sz w:val="24"/>
          <w:szCs w:val="21"/>
          <w:highlight w:val="none"/>
        </w:rPr>
      </w:pPr>
      <w:r>
        <w:rPr>
          <w:rFonts w:ascii="宋体" w:hAnsi="宋体"/>
          <w:sz w:val="24"/>
          <w:szCs w:val="21"/>
          <w:highlight w:val="none"/>
        </w:rPr>
        <w:t xml:space="preserve">    住    所：</w:t>
      </w:r>
      <w:r>
        <w:rPr>
          <w:rFonts w:ascii="宋体" w:hAnsi="宋体"/>
          <w:sz w:val="24"/>
          <w:szCs w:val="21"/>
          <w:highlight w:val="none"/>
          <w:u w:val="single"/>
        </w:rPr>
        <w:t xml:space="preserve">                                  </w:t>
      </w:r>
    </w:p>
    <w:p w14:paraId="20D9A614">
      <w:pPr>
        <w:pStyle w:val="75"/>
        <w:spacing w:line="360" w:lineRule="auto"/>
        <w:outlineLvl w:val="9"/>
        <w:rPr>
          <w:rFonts w:ascii="宋体" w:hAnsi="宋体"/>
          <w:sz w:val="24"/>
          <w:szCs w:val="21"/>
          <w:highlight w:val="none"/>
        </w:rPr>
      </w:pPr>
      <w:r>
        <w:rPr>
          <w:rFonts w:ascii="宋体" w:hAnsi="宋体"/>
          <w:sz w:val="24"/>
          <w:szCs w:val="21"/>
          <w:highlight w:val="none"/>
        </w:rPr>
        <w:t xml:space="preserve">    成立日期：</w:t>
      </w:r>
      <w:r>
        <w:rPr>
          <w:rFonts w:ascii="宋体" w:hAnsi="宋体"/>
          <w:sz w:val="24"/>
          <w:szCs w:val="21"/>
          <w:highlight w:val="none"/>
          <w:u w:val="single"/>
        </w:rPr>
        <w:t xml:space="preserve">          </w:t>
      </w:r>
      <w:r>
        <w:rPr>
          <w:rFonts w:ascii="宋体" w:hAnsi="宋体"/>
          <w:sz w:val="24"/>
          <w:szCs w:val="21"/>
          <w:highlight w:val="none"/>
        </w:rPr>
        <w:t>年</w:t>
      </w:r>
      <w:r>
        <w:rPr>
          <w:rFonts w:ascii="宋体" w:hAnsi="宋体"/>
          <w:sz w:val="24"/>
          <w:szCs w:val="21"/>
          <w:highlight w:val="none"/>
          <w:u w:val="single"/>
        </w:rPr>
        <w:t xml:space="preserve">     </w:t>
      </w:r>
      <w:r>
        <w:rPr>
          <w:rFonts w:ascii="宋体" w:hAnsi="宋体"/>
          <w:sz w:val="24"/>
          <w:szCs w:val="21"/>
          <w:highlight w:val="none"/>
        </w:rPr>
        <w:t>月</w:t>
      </w:r>
      <w:r>
        <w:rPr>
          <w:rFonts w:ascii="宋体" w:hAnsi="宋体"/>
          <w:sz w:val="24"/>
          <w:szCs w:val="21"/>
          <w:highlight w:val="none"/>
          <w:u w:val="single"/>
        </w:rPr>
        <w:t xml:space="preserve">     </w:t>
      </w:r>
      <w:r>
        <w:rPr>
          <w:rFonts w:ascii="宋体" w:hAnsi="宋体"/>
          <w:sz w:val="24"/>
          <w:szCs w:val="21"/>
          <w:highlight w:val="none"/>
        </w:rPr>
        <w:t>日</w:t>
      </w:r>
    </w:p>
    <w:p w14:paraId="1592EAC1">
      <w:pPr>
        <w:pStyle w:val="75"/>
        <w:spacing w:line="360" w:lineRule="auto"/>
        <w:ind w:firstLine="465"/>
        <w:outlineLvl w:val="9"/>
        <w:rPr>
          <w:rFonts w:ascii="宋体" w:hAnsi="宋体"/>
          <w:sz w:val="24"/>
          <w:szCs w:val="21"/>
          <w:highlight w:val="none"/>
          <w:u w:val="single"/>
        </w:rPr>
      </w:pPr>
      <w:r>
        <w:rPr>
          <w:rFonts w:ascii="宋体" w:hAnsi="宋体"/>
          <w:sz w:val="24"/>
          <w:szCs w:val="21"/>
          <w:highlight w:val="none"/>
        </w:rPr>
        <w:t>营业期限：</w:t>
      </w:r>
      <w:r>
        <w:rPr>
          <w:rFonts w:ascii="宋体" w:hAnsi="宋体"/>
          <w:sz w:val="24"/>
          <w:szCs w:val="21"/>
          <w:highlight w:val="none"/>
          <w:u w:val="single"/>
        </w:rPr>
        <w:t xml:space="preserve">                                  </w:t>
      </w:r>
    </w:p>
    <w:p w14:paraId="1A2068DD">
      <w:pPr>
        <w:pStyle w:val="75"/>
        <w:spacing w:line="360" w:lineRule="auto"/>
        <w:ind w:firstLine="465"/>
        <w:outlineLvl w:val="9"/>
        <w:rPr>
          <w:rFonts w:ascii="宋体" w:hAnsi="宋体"/>
          <w:sz w:val="24"/>
          <w:szCs w:val="21"/>
          <w:highlight w:val="none"/>
        </w:rPr>
      </w:pPr>
    </w:p>
    <w:p w14:paraId="150B7217">
      <w:pPr>
        <w:pStyle w:val="75"/>
        <w:spacing w:line="360" w:lineRule="auto"/>
        <w:ind w:firstLine="480" w:firstLineChars="200"/>
        <w:outlineLvl w:val="9"/>
        <w:rPr>
          <w:rFonts w:ascii="宋体" w:hAnsi="宋体"/>
          <w:sz w:val="24"/>
          <w:szCs w:val="21"/>
          <w:highlight w:val="none"/>
          <w:u w:val="single"/>
        </w:rPr>
      </w:pPr>
      <w:r>
        <w:rPr>
          <w:rFonts w:ascii="宋体" w:hAnsi="宋体"/>
          <w:sz w:val="24"/>
          <w:szCs w:val="21"/>
          <w:highlight w:val="none"/>
        </w:rPr>
        <w:t>姓    名：</w:t>
      </w:r>
      <w:r>
        <w:rPr>
          <w:rFonts w:ascii="宋体" w:hAnsi="宋体"/>
          <w:sz w:val="24"/>
          <w:szCs w:val="21"/>
          <w:highlight w:val="none"/>
          <w:u w:val="single"/>
        </w:rPr>
        <w:t xml:space="preserve">          </w:t>
      </w:r>
      <w:r>
        <w:rPr>
          <w:rFonts w:ascii="宋体" w:hAnsi="宋体"/>
          <w:sz w:val="24"/>
          <w:szCs w:val="21"/>
          <w:highlight w:val="none"/>
        </w:rPr>
        <w:t>性别：</w:t>
      </w:r>
      <w:r>
        <w:rPr>
          <w:rFonts w:ascii="宋体" w:hAnsi="宋体"/>
          <w:sz w:val="24"/>
          <w:szCs w:val="21"/>
          <w:highlight w:val="none"/>
          <w:u w:val="single"/>
        </w:rPr>
        <w:t xml:space="preserve">           </w:t>
      </w:r>
    </w:p>
    <w:p w14:paraId="246036C5">
      <w:pPr>
        <w:pStyle w:val="75"/>
        <w:spacing w:line="360" w:lineRule="auto"/>
        <w:ind w:firstLine="480"/>
        <w:outlineLvl w:val="9"/>
        <w:rPr>
          <w:rFonts w:ascii="宋体" w:hAnsi="宋体"/>
          <w:sz w:val="24"/>
          <w:szCs w:val="21"/>
          <w:highlight w:val="none"/>
        </w:rPr>
      </w:pPr>
      <w:r>
        <w:rPr>
          <w:rFonts w:ascii="宋体" w:hAnsi="宋体"/>
          <w:sz w:val="24"/>
          <w:szCs w:val="21"/>
          <w:highlight w:val="none"/>
        </w:rPr>
        <w:t>系</w:t>
      </w:r>
      <w:r>
        <w:rPr>
          <w:rFonts w:ascii="宋体" w:hAnsi="宋体"/>
          <w:sz w:val="24"/>
          <w:szCs w:val="21"/>
          <w:highlight w:val="none"/>
          <w:u w:val="single"/>
        </w:rPr>
        <w:t xml:space="preserve">    （供应商名称）   </w:t>
      </w:r>
      <w:r>
        <w:rPr>
          <w:rFonts w:ascii="宋体" w:hAnsi="宋体"/>
          <w:sz w:val="24"/>
          <w:szCs w:val="21"/>
          <w:highlight w:val="none"/>
        </w:rPr>
        <w:t>的法定代表人。</w:t>
      </w:r>
    </w:p>
    <w:p w14:paraId="62B0A143">
      <w:pPr>
        <w:pStyle w:val="75"/>
        <w:spacing w:line="360" w:lineRule="auto"/>
        <w:ind w:firstLine="480"/>
        <w:outlineLvl w:val="9"/>
        <w:rPr>
          <w:rFonts w:ascii="宋体" w:hAnsi="宋体"/>
          <w:sz w:val="24"/>
          <w:szCs w:val="21"/>
          <w:highlight w:val="none"/>
        </w:rPr>
      </w:pPr>
    </w:p>
    <w:p w14:paraId="1A996B00">
      <w:pPr>
        <w:pStyle w:val="75"/>
        <w:spacing w:line="360" w:lineRule="auto"/>
        <w:ind w:firstLine="480"/>
        <w:outlineLvl w:val="9"/>
        <w:rPr>
          <w:rFonts w:ascii="宋体" w:hAnsi="宋体"/>
          <w:sz w:val="24"/>
          <w:szCs w:val="21"/>
          <w:highlight w:val="none"/>
        </w:rPr>
      </w:pPr>
      <w:r>
        <w:rPr>
          <w:rFonts w:ascii="宋体" w:hAnsi="宋体"/>
          <w:sz w:val="24"/>
          <w:szCs w:val="21"/>
          <w:highlight w:val="none"/>
        </w:rPr>
        <w:t>特此证明。</w:t>
      </w:r>
    </w:p>
    <w:p w14:paraId="0D5B4819">
      <w:pPr>
        <w:pStyle w:val="75"/>
        <w:spacing w:line="360" w:lineRule="auto"/>
        <w:ind w:firstLine="480"/>
        <w:outlineLvl w:val="9"/>
        <w:rPr>
          <w:rFonts w:ascii="宋体" w:hAnsi="宋体"/>
          <w:sz w:val="24"/>
          <w:szCs w:val="21"/>
          <w:highlight w:val="none"/>
        </w:rPr>
      </w:pPr>
    </w:p>
    <w:p w14:paraId="0C6C43AD">
      <w:pPr>
        <w:pStyle w:val="76"/>
        <w:outlineLvl w:val="9"/>
        <w:rPr>
          <w:rFonts w:ascii="宋体" w:hAnsi="宋体" w:eastAsia="宋体"/>
          <w:sz w:val="24"/>
          <w:highlight w:val="none"/>
        </w:rPr>
      </w:pPr>
      <w:r>
        <w:rPr>
          <w:rFonts w:ascii="宋体" w:hAnsi="宋体" w:eastAsia="宋体"/>
          <w:sz w:val="24"/>
          <w:highlight w:val="none"/>
        </w:rPr>
        <w:t xml:space="preserve"> （附法定代表人身份证</w:t>
      </w:r>
      <w:r>
        <w:rPr>
          <w:rFonts w:hint="eastAsia" w:ascii="宋体" w:hAnsi="宋体" w:eastAsia="宋体"/>
          <w:sz w:val="24"/>
          <w:highlight w:val="none"/>
        </w:rPr>
        <w:t>复印件</w:t>
      </w:r>
      <w:r>
        <w:rPr>
          <w:rFonts w:ascii="宋体" w:hAnsi="宋体" w:eastAsia="宋体"/>
          <w:sz w:val="24"/>
          <w:highlight w:val="none"/>
        </w:rPr>
        <w:t>）</w:t>
      </w:r>
    </w:p>
    <w:p w14:paraId="118D0AD9">
      <w:pPr>
        <w:pStyle w:val="75"/>
        <w:spacing w:line="360" w:lineRule="auto"/>
        <w:outlineLvl w:val="9"/>
        <w:rPr>
          <w:rFonts w:ascii="宋体" w:hAnsi="宋体"/>
          <w:sz w:val="24"/>
          <w:szCs w:val="21"/>
          <w:highlight w:val="none"/>
        </w:rPr>
      </w:pPr>
    </w:p>
    <w:p w14:paraId="54F04229">
      <w:pPr>
        <w:pStyle w:val="75"/>
        <w:spacing w:line="360" w:lineRule="auto"/>
        <w:ind w:firstLine="480"/>
        <w:outlineLvl w:val="9"/>
        <w:rPr>
          <w:rFonts w:ascii="宋体" w:hAnsi="宋体"/>
          <w:sz w:val="24"/>
          <w:szCs w:val="21"/>
          <w:highlight w:val="none"/>
        </w:rPr>
      </w:pPr>
    </w:p>
    <w:p w14:paraId="5BC9FCBC">
      <w:pPr>
        <w:pStyle w:val="75"/>
        <w:spacing w:line="360" w:lineRule="auto"/>
        <w:ind w:firstLine="480"/>
        <w:outlineLvl w:val="9"/>
        <w:rPr>
          <w:rFonts w:ascii="宋体" w:hAnsi="宋体"/>
          <w:sz w:val="24"/>
          <w:szCs w:val="21"/>
          <w:highlight w:val="none"/>
        </w:rPr>
      </w:pPr>
    </w:p>
    <w:p w14:paraId="22C72460">
      <w:pPr>
        <w:pStyle w:val="75"/>
        <w:spacing w:line="360" w:lineRule="auto"/>
        <w:ind w:firstLine="480"/>
        <w:outlineLvl w:val="9"/>
        <w:rPr>
          <w:rFonts w:ascii="宋体" w:hAnsi="宋体"/>
          <w:sz w:val="24"/>
          <w:szCs w:val="21"/>
          <w:highlight w:val="none"/>
        </w:rPr>
      </w:pPr>
    </w:p>
    <w:p w14:paraId="4BD66475">
      <w:pPr>
        <w:pStyle w:val="75"/>
        <w:spacing w:line="360" w:lineRule="auto"/>
        <w:ind w:firstLine="480"/>
        <w:outlineLvl w:val="9"/>
        <w:rPr>
          <w:rFonts w:ascii="宋体" w:hAnsi="宋体"/>
          <w:sz w:val="24"/>
          <w:szCs w:val="21"/>
          <w:highlight w:val="none"/>
        </w:rPr>
      </w:pPr>
    </w:p>
    <w:p w14:paraId="16BDC69E">
      <w:pPr>
        <w:pStyle w:val="75"/>
        <w:spacing w:line="360" w:lineRule="auto"/>
        <w:ind w:firstLine="480"/>
        <w:outlineLvl w:val="9"/>
        <w:rPr>
          <w:rFonts w:ascii="宋体" w:hAnsi="宋体"/>
          <w:sz w:val="24"/>
          <w:szCs w:val="21"/>
          <w:highlight w:val="none"/>
        </w:rPr>
      </w:pPr>
    </w:p>
    <w:p w14:paraId="4089D949">
      <w:pPr>
        <w:pStyle w:val="75"/>
        <w:spacing w:line="360" w:lineRule="auto"/>
        <w:ind w:firstLine="480"/>
        <w:outlineLvl w:val="9"/>
        <w:rPr>
          <w:rFonts w:ascii="宋体" w:hAnsi="宋体"/>
          <w:sz w:val="24"/>
          <w:szCs w:val="21"/>
          <w:highlight w:val="none"/>
        </w:rPr>
      </w:pPr>
    </w:p>
    <w:p w14:paraId="3B90D7D0">
      <w:pPr>
        <w:pStyle w:val="75"/>
        <w:spacing w:line="360" w:lineRule="auto"/>
        <w:ind w:firstLine="480" w:firstLineChars="200"/>
        <w:outlineLvl w:val="9"/>
        <w:rPr>
          <w:rFonts w:ascii="宋体" w:hAnsi="宋体"/>
          <w:sz w:val="24"/>
          <w:szCs w:val="21"/>
          <w:highlight w:val="none"/>
          <w:u w:val="single"/>
        </w:rPr>
      </w:pPr>
      <w:r>
        <w:rPr>
          <w:rFonts w:ascii="宋体" w:hAnsi="宋体"/>
          <w:sz w:val="24"/>
          <w:szCs w:val="21"/>
          <w:highlight w:val="none"/>
        </w:rPr>
        <w:t>供应商</w:t>
      </w:r>
      <w:r>
        <w:rPr>
          <w:rFonts w:hint="eastAsia" w:ascii="宋体" w:hAnsi="宋体"/>
          <w:sz w:val="24"/>
          <w:szCs w:val="21"/>
          <w:highlight w:val="none"/>
        </w:rPr>
        <w:t>名称（电子签章）</w:t>
      </w:r>
      <w:r>
        <w:rPr>
          <w:rFonts w:ascii="宋体" w:hAnsi="宋体"/>
          <w:sz w:val="24"/>
          <w:szCs w:val="21"/>
          <w:highlight w:val="none"/>
        </w:rPr>
        <w:t>：</w:t>
      </w:r>
      <w:r>
        <w:rPr>
          <w:rFonts w:hint="eastAsia" w:ascii="宋体" w:hAnsi="宋体"/>
          <w:sz w:val="24"/>
          <w:szCs w:val="21"/>
          <w:highlight w:val="none"/>
          <w:u w:val="single"/>
        </w:rPr>
        <w:t xml:space="preserve">                         </w:t>
      </w:r>
    </w:p>
    <w:p w14:paraId="46837796">
      <w:pPr>
        <w:pStyle w:val="75"/>
        <w:spacing w:line="360" w:lineRule="auto"/>
        <w:ind w:firstLine="480" w:firstLineChars="200"/>
        <w:outlineLvl w:val="9"/>
        <w:rPr>
          <w:rFonts w:ascii="宋体" w:hAnsi="宋体"/>
          <w:sz w:val="24"/>
          <w:szCs w:val="21"/>
          <w:highlight w:val="none"/>
        </w:rPr>
      </w:pPr>
      <w:r>
        <w:rPr>
          <w:rFonts w:ascii="宋体" w:hAnsi="宋体"/>
          <w:sz w:val="24"/>
          <w:szCs w:val="21"/>
          <w:highlight w:val="none"/>
        </w:rPr>
        <w:t>日   期：</w:t>
      </w:r>
      <w:r>
        <w:rPr>
          <w:rFonts w:ascii="宋体" w:hAnsi="宋体"/>
          <w:sz w:val="24"/>
          <w:szCs w:val="21"/>
          <w:highlight w:val="none"/>
          <w:u w:val="single"/>
        </w:rPr>
        <w:t xml:space="preserve">         </w:t>
      </w:r>
      <w:r>
        <w:rPr>
          <w:rFonts w:ascii="宋体" w:hAnsi="宋体"/>
          <w:sz w:val="24"/>
          <w:szCs w:val="21"/>
          <w:highlight w:val="none"/>
        </w:rPr>
        <w:t>年</w:t>
      </w:r>
      <w:r>
        <w:rPr>
          <w:rFonts w:ascii="宋体" w:hAnsi="宋体"/>
          <w:sz w:val="24"/>
          <w:szCs w:val="21"/>
          <w:highlight w:val="none"/>
          <w:u w:val="single"/>
        </w:rPr>
        <w:t xml:space="preserve">  </w:t>
      </w:r>
      <w:r>
        <w:rPr>
          <w:rFonts w:hint="eastAsia" w:ascii="宋体" w:hAnsi="宋体"/>
          <w:sz w:val="24"/>
          <w:szCs w:val="21"/>
          <w:highlight w:val="none"/>
          <w:u w:val="single"/>
        </w:rPr>
        <w:t xml:space="preserve"> </w:t>
      </w:r>
      <w:r>
        <w:rPr>
          <w:rFonts w:ascii="宋体" w:hAnsi="宋体"/>
          <w:sz w:val="24"/>
          <w:szCs w:val="21"/>
          <w:highlight w:val="none"/>
          <w:u w:val="single"/>
        </w:rPr>
        <w:t xml:space="preserve">   </w:t>
      </w:r>
      <w:r>
        <w:rPr>
          <w:rFonts w:ascii="宋体" w:hAnsi="宋体"/>
          <w:sz w:val="24"/>
          <w:szCs w:val="21"/>
          <w:highlight w:val="none"/>
        </w:rPr>
        <w:t>月</w:t>
      </w:r>
      <w:r>
        <w:rPr>
          <w:rFonts w:ascii="宋体" w:hAnsi="宋体"/>
          <w:sz w:val="24"/>
          <w:szCs w:val="21"/>
          <w:highlight w:val="none"/>
          <w:u w:val="single"/>
        </w:rPr>
        <w:t xml:space="preserve">     </w:t>
      </w:r>
      <w:r>
        <w:rPr>
          <w:rFonts w:ascii="宋体" w:hAnsi="宋体"/>
          <w:sz w:val="24"/>
          <w:szCs w:val="21"/>
          <w:highlight w:val="none"/>
        </w:rPr>
        <w:t>日</w:t>
      </w:r>
    </w:p>
    <w:p w14:paraId="24AFFB8B">
      <w:pPr>
        <w:pStyle w:val="75"/>
        <w:spacing w:line="360" w:lineRule="auto"/>
        <w:outlineLvl w:val="9"/>
        <w:rPr>
          <w:rFonts w:ascii="宋体" w:hAnsi="宋体"/>
          <w:sz w:val="22"/>
          <w:szCs w:val="21"/>
          <w:highlight w:val="none"/>
        </w:rPr>
      </w:pPr>
    </w:p>
    <w:p w14:paraId="0335BF24">
      <w:pPr>
        <w:pStyle w:val="75"/>
        <w:spacing w:line="360" w:lineRule="auto"/>
        <w:outlineLvl w:val="9"/>
        <w:rPr>
          <w:rFonts w:ascii="宋体" w:hAnsi="宋体"/>
          <w:sz w:val="24"/>
          <w:szCs w:val="21"/>
          <w:highlight w:val="none"/>
        </w:rPr>
      </w:pPr>
      <w:r>
        <w:rPr>
          <w:rFonts w:ascii="宋体" w:hAnsi="宋体"/>
          <w:sz w:val="24"/>
          <w:szCs w:val="21"/>
          <w:highlight w:val="none"/>
        </w:rPr>
        <w:t>注：1、本项目只允许有唯一的供应商授权代理人，且必须为供应商在职员工。</w:t>
      </w:r>
    </w:p>
    <w:p w14:paraId="3CC62C3C">
      <w:pPr>
        <w:pStyle w:val="72"/>
        <w:spacing w:line="360" w:lineRule="auto"/>
        <w:ind w:firstLine="480" w:firstLineChars="200"/>
        <w:outlineLvl w:val="9"/>
        <w:rPr>
          <w:rFonts w:ascii="宋体" w:hAnsi="宋体"/>
          <w:highlight w:val="none"/>
        </w:rPr>
      </w:pPr>
      <w:r>
        <w:rPr>
          <w:rFonts w:ascii="宋体" w:hAnsi="宋体"/>
          <w:sz w:val="24"/>
          <w:szCs w:val="21"/>
          <w:highlight w:val="none"/>
        </w:rPr>
        <w:t>2、供应商法定代表人参加投标的，可以不提供法定代表人授权委托书，但必须提供上述法定代表人身份证明书，否则将按无效投标处理。</w:t>
      </w:r>
    </w:p>
    <w:p w14:paraId="53E47BBC">
      <w:pPr>
        <w:pStyle w:val="71"/>
        <w:spacing w:line="360" w:lineRule="auto"/>
        <w:jc w:val="center"/>
        <w:outlineLvl w:val="2"/>
        <w:rPr>
          <w:rFonts w:hint="eastAsia"/>
          <w:sz w:val="30"/>
          <w:szCs w:val="30"/>
          <w:highlight w:val="none"/>
        </w:rPr>
      </w:pPr>
      <w:r>
        <w:rPr>
          <w:highlight w:val="none"/>
        </w:rPr>
        <w:br w:type="page"/>
      </w:r>
      <w:bookmarkStart w:id="220" w:name="_Toc256000022"/>
      <w:bookmarkStart w:id="221" w:name="_Toc31467"/>
      <w:bookmarkStart w:id="222" w:name="_Toc21811"/>
      <w:bookmarkStart w:id="223" w:name="_Toc25242"/>
      <w:r>
        <w:rPr>
          <w:rFonts w:hint="eastAsia"/>
          <w:sz w:val="30"/>
          <w:szCs w:val="30"/>
          <w:highlight w:val="none"/>
        </w:rPr>
        <w:t>（三）</w:t>
      </w:r>
      <w:bookmarkEnd w:id="220"/>
      <w:r>
        <w:rPr>
          <w:rFonts w:hint="eastAsia"/>
          <w:sz w:val="30"/>
          <w:szCs w:val="30"/>
          <w:highlight w:val="none"/>
        </w:rPr>
        <w:t>《政府采购法》第二十二条应当具备的条件</w:t>
      </w:r>
      <w:bookmarkEnd w:id="221"/>
      <w:bookmarkEnd w:id="222"/>
      <w:bookmarkEnd w:id="223"/>
    </w:p>
    <w:p w14:paraId="177A5C6D">
      <w:pPr>
        <w:pStyle w:val="71"/>
        <w:spacing w:line="360" w:lineRule="auto"/>
        <w:jc w:val="left"/>
        <w:outlineLvl w:val="9"/>
        <w:rPr>
          <w:rFonts w:hint="eastAsia" w:ascii="宋体" w:hAnsi="宋体" w:eastAsia="宋体" w:cs="Times New Roman"/>
          <w:b w:val="0"/>
          <w:kern w:val="2"/>
          <w:sz w:val="24"/>
          <w:szCs w:val="21"/>
          <w:highlight w:val="none"/>
          <w:lang w:val="en-US" w:eastAsia="zh-CN" w:bidi="ar-SA"/>
        </w:rPr>
      </w:pPr>
      <w:bookmarkStart w:id="224" w:name="_Toc21314"/>
      <w:r>
        <w:rPr>
          <w:rFonts w:hint="eastAsia" w:ascii="宋体" w:hAnsi="宋体" w:eastAsia="宋体" w:cs="Times New Roman"/>
          <w:b w:val="0"/>
          <w:kern w:val="2"/>
          <w:sz w:val="24"/>
          <w:szCs w:val="21"/>
          <w:highlight w:val="none"/>
          <w:lang w:val="en-US" w:eastAsia="zh-CN" w:bidi="ar-SA"/>
        </w:rPr>
        <w:t xml:space="preserve">（1）提供有效期内且年检合格的营业执照； </w:t>
      </w:r>
    </w:p>
    <w:p w14:paraId="76257E77">
      <w:pPr>
        <w:pStyle w:val="71"/>
        <w:spacing w:line="360" w:lineRule="auto"/>
        <w:jc w:val="left"/>
        <w:outlineLvl w:val="9"/>
        <w:rPr>
          <w:rFonts w:hint="eastAsia" w:ascii="宋体" w:hAnsi="宋体" w:eastAsia="宋体" w:cs="Times New Roman"/>
          <w:b w:val="0"/>
          <w:kern w:val="2"/>
          <w:sz w:val="24"/>
          <w:szCs w:val="21"/>
          <w:highlight w:val="none"/>
          <w:lang w:val="en-US" w:eastAsia="zh-CN" w:bidi="ar-SA"/>
        </w:rPr>
      </w:pPr>
      <w:r>
        <w:rPr>
          <w:rFonts w:hint="eastAsia" w:ascii="宋体" w:hAnsi="宋体" w:eastAsia="宋体" w:cs="Times New Roman"/>
          <w:b w:val="0"/>
          <w:kern w:val="2"/>
          <w:sz w:val="24"/>
          <w:szCs w:val="21"/>
          <w:highlight w:val="none"/>
          <w:lang w:val="en-US" w:eastAsia="zh-CN" w:bidi="ar-SA"/>
        </w:rPr>
        <w:t>（2）有依法缴纳税收和社会保障资金的良好记录：提供近3个月内任意1个月的缴纳税收的完税证明或税务部门出具的纳税证明，（新成立不足 3 个月的按实际情况发生提供，成立时间超过3个月的零申报的需提供依法报税资料）如依法免税的，应提供相应文件证明；提供本单位的社保缴纳证明或被委托人近3个月内任意一个月的缴纳社保证明（社保缴费凭证或个人明细表），成立不足三个月的按实际提供，如依法不需要缴纳社会保障资金的，应提供相应文件证明。</w:t>
      </w:r>
    </w:p>
    <w:p w14:paraId="62178C48">
      <w:pPr>
        <w:pStyle w:val="71"/>
        <w:spacing w:line="360" w:lineRule="auto"/>
        <w:jc w:val="left"/>
        <w:outlineLvl w:val="9"/>
        <w:rPr>
          <w:rFonts w:hint="eastAsia" w:ascii="宋体" w:hAnsi="宋体" w:eastAsia="宋体" w:cs="Times New Roman"/>
          <w:b w:val="0"/>
          <w:kern w:val="2"/>
          <w:sz w:val="24"/>
          <w:szCs w:val="21"/>
          <w:highlight w:val="none"/>
          <w:lang w:val="en-US" w:eastAsia="zh-CN" w:bidi="ar-SA"/>
        </w:rPr>
      </w:pPr>
      <w:r>
        <w:rPr>
          <w:rFonts w:hint="eastAsia" w:ascii="宋体" w:hAnsi="宋体" w:eastAsia="宋体" w:cs="Times New Roman"/>
          <w:b w:val="0"/>
          <w:kern w:val="2"/>
          <w:sz w:val="24"/>
          <w:szCs w:val="21"/>
          <w:highlight w:val="none"/>
          <w:lang w:val="en-US" w:eastAsia="zh-CN" w:bidi="ar-SA"/>
        </w:rPr>
        <w:t>（3）具有良好的商业信誉和健全的财务会计制度：提供2025年度经第三方审计机构出具的在注册会计师行业统一监管平台备案赋码的审计报告，供应商是法人的，应提供经第三方审计机构出具的在注册会计师行业统一监管平台备案赋码的审计报告；供应商是其他组织或者自然人的，应提供第三方审计机构出具的在注册会计师行业统一监管平台备案赋码的审计报告或者银行出具的资信证明]；如新成立不足一年的企业，只需提供从取得营业执照起的基本开户银行出具的资信证明；财务会计制度单独提供。</w:t>
      </w:r>
    </w:p>
    <w:p w14:paraId="5B0CE82E">
      <w:pPr>
        <w:pStyle w:val="71"/>
        <w:spacing w:line="360" w:lineRule="auto"/>
        <w:jc w:val="left"/>
        <w:outlineLvl w:val="9"/>
        <w:rPr>
          <w:rFonts w:hint="eastAsia" w:ascii="宋体" w:hAnsi="宋体" w:eastAsia="宋体" w:cs="Times New Roman"/>
          <w:b w:val="0"/>
          <w:kern w:val="2"/>
          <w:sz w:val="24"/>
          <w:szCs w:val="21"/>
          <w:highlight w:val="none"/>
          <w:lang w:val="en-US" w:eastAsia="zh-CN" w:bidi="ar-SA"/>
        </w:rPr>
      </w:pPr>
      <w:r>
        <w:rPr>
          <w:rFonts w:hint="eastAsia" w:ascii="宋体" w:hAnsi="宋体" w:eastAsia="宋体" w:cs="Times New Roman"/>
          <w:b w:val="0"/>
          <w:kern w:val="2"/>
          <w:sz w:val="24"/>
          <w:szCs w:val="21"/>
          <w:highlight w:val="none"/>
          <w:lang w:val="en-US" w:eastAsia="zh-CN" w:bidi="ar-SA"/>
        </w:rPr>
        <w:t>（4）履行合同所必需的设备和专业技术能力：提供履行合同所必需的设备和专业技术能力的书面承诺函</w:t>
      </w:r>
      <w:r>
        <w:rPr>
          <w:rFonts w:hint="eastAsia" w:ascii="宋体" w:hAnsi="宋体" w:eastAsia="宋体" w:cs="Times New Roman"/>
          <w:b w:val="0"/>
          <w:kern w:val="2"/>
          <w:sz w:val="24"/>
          <w:szCs w:val="21"/>
          <w:highlight w:val="none"/>
          <w:lang w:val="zh-CN" w:eastAsia="zh-CN" w:bidi="ar-SA"/>
        </w:rPr>
        <w:t>并加盖单位公章</w:t>
      </w:r>
      <w:r>
        <w:rPr>
          <w:rFonts w:hint="eastAsia" w:ascii="宋体" w:hAnsi="宋体" w:eastAsia="宋体" w:cs="Times New Roman"/>
          <w:b w:val="0"/>
          <w:kern w:val="2"/>
          <w:sz w:val="24"/>
          <w:szCs w:val="21"/>
          <w:highlight w:val="none"/>
          <w:lang w:val="en-US" w:eastAsia="zh-CN" w:bidi="ar-SA"/>
        </w:rPr>
        <w:t>；</w:t>
      </w:r>
    </w:p>
    <w:p w14:paraId="27B201CD">
      <w:pPr>
        <w:pStyle w:val="71"/>
        <w:spacing w:line="360" w:lineRule="auto"/>
        <w:jc w:val="left"/>
        <w:outlineLvl w:val="9"/>
        <w:rPr>
          <w:rFonts w:hint="eastAsia" w:ascii="宋体" w:hAnsi="宋体" w:eastAsia="宋体" w:cs="Times New Roman"/>
          <w:b w:val="0"/>
          <w:kern w:val="2"/>
          <w:sz w:val="24"/>
          <w:szCs w:val="21"/>
          <w:highlight w:val="none"/>
          <w:lang w:val="en-US" w:eastAsia="zh-CN" w:bidi="ar-SA"/>
        </w:rPr>
      </w:pPr>
      <w:r>
        <w:rPr>
          <w:rFonts w:hint="eastAsia" w:ascii="宋体" w:hAnsi="宋体" w:eastAsia="宋体" w:cs="Times New Roman"/>
          <w:b w:val="0"/>
          <w:kern w:val="2"/>
          <w:sz w:val="24"/>
          <w:szCs w:val="21"/>
          <w:highlight w:val="none"/>
          <w:lang w:val="en-US" w:eastAsia="zh-CN" w:bidi="ar-SA"/>
        </w:rPr>
        <w:t>（5）参加采购活动前3年内，在经营活动中没有重大违法记录：提供参加本次政府采购活动前3年内在经营活动中没有重大违法记录的书面承诺函</w:t>
      </w:r>
      <w:r>
        <w:rPr>
          <w:rFonts w:hint="eastAsia" w:ascii="宋体" w:hAnsi="宋体" w:eastAsia="宋体" w:cs="Times New Roman"/>
          <w:b w:val="0"/>
          <w:kern w:val="2"/>
          <w:sz w:val="24"/>
          <w:szCs w:val="21"/>
          <w:highlight w:val="none"/>
          <w:lang w:val="zh-CN" w:eastAsia="zh-CN" w:bidi="ar-SA"/>
        </w:rPr>
        <w:t>并加盖单位公章</w:t>
      </w:r>
      <w:r>
        <w:rPr>
          <w:rFonts w:hint="eastAsia" w:ascii="宋体" w:hAnsi="宋体" w:eastAsia="宋体" w:cs="Times New Roman"/>
          <w:b w:val="0"/>
          <w:kern w:val="2"/>
          <w:sz w:val="24"/>
          <w:szCs w:val="21"/>
          <w:highlight w:val="none"/>
          <w:lang w:val="en-US" w:eastAsia="zh-CN" w:bidi="ar-SA"/>
        </w:rPr>
        <w:t>。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44D4F05E">
      <w:pPr>
        <w:pStyle w:val="71"/>
        <w:spacing w:line="360" w:lineRule="auto"/>
        <w:jc w:val="left"/>
        <w:outlineLvl w:val="9"/>
        <w:rPr>
          <w:rFonts w:hint="eastAsia" w:ascii="宋体" w:hAnsi="宋体" w:eastAsia="宋体" w:cs="Times New Roman"/>
          <w:b w:val="0"/>
          <w:kern w:val="2"/>
          <w:sz w:val="24"/>
          <w:szCs w:val="21"/>
          <w:highlight w:val="none"/>
          <w:lang w:val="zh-CN" w:eastAsia="zh-CN" w:bidi="ar-SA"/>
        </w:rPr>
      </w:pPr>
      <w:r>
        <w:rPr>
          <w:rFonts w:hint="eastAsia" w:ascii="宋体" w:hAnsi="宋体" w:eastAsia="宋体" w:cs="Times New Roman"/>
          <w:b w:val="0"/>
          <w:kern w:val="2"/>
          <w:sz w:val="24"/>
          <w:szCs w:val="21"/>
          <w:highlight w:val="none"/>
          <w:lang w:val="en-US" w:eastAsia="zh-CN" w:bidi="ar-SA"/>
        </w:rPr>
        <w:t>（6）</w:t>
      </w:r>
      <w:r>
        <w:rPr>
          <w:rFonts w:hint="eastAsia" w:ascii="宋体" w:hAnsi="宋体" w:eastAsia="宋体" w:cs="Times New Roman"/>
          <w:b w:val="0"/>
          <w:kern w:val="2"/>
          <w:sz w:val="24"/>
          <w:szCs w:val="21"/>
          <w:highlight w:val="none"/>
          <w:lang w:val="zh-CN" w:eastAsia="zh-CN" w:bidi="ar-SA"/>
        </w:rPr>
        <w:t>凡拟参加本次招标项目的投标人，如在</w:t>
      </w:r>
      <w:r>
        <w:rPr>
          <w:rFonts w:hint="eastAsia" w:ascii="宋体" w:hAnsi="宋体" w:eastAsia="宋体" w:cs="Times New Roman"/>
          <w:b w:val="0"/>
          <w:kern w:val="2"/>
          <w:sz w:val="24"/>
          <w:szCs w:val="21"/>
          <w:highlight w:val="none"/>
          <w:lang w:val="en-US" w:eastAsia="zh-CN" w:bidi="ar-SA"/>
        </w:rPr>
        <w:t>采购活动前3年内</w:t>
      </w:r>
      <w:r>
        <w:rPr>
          <w:rFonts w:hint="eastAsia" w:ascii="宋体" w:hAnsi="宋体" w:eastAsia="宋体" w:cs="Times New Roman"/>
          <w:b w:val="0"/>
          <w:kern w:val="2"/>
          <w:sz w:val="24"/>
          <w:szCs w:val="21"/>
          <w:highlight w:val="none"/>
          <w:lang w:val="zh-CN" w:eastAsia="zh-CN" w:bidi="ar-SA"/>
        </w:rPr>
        <w:t>“信用中国”网站（</w:t>
      </w:r>
      <w:r>
        <w:rPr>
          <w:rFonts w:hint="eastAsia" w:ascii="宋体" w:hAnsi="宋体" w:eastAsia="宋体" w:cs="Times New Roman"/>
          <w:b w:val="0"/>
          <w:kern w:val="2"/>
          <w:sz w:val="24"/>
          <w:szCs w:val="21"/>
          <w:highlight w:val="none"/>
          <w:lang w:val="en-US" w:eastAsia="zh-CN" w:bidi="ar-SA"/>
        </w:rPr>
        <w:t>https://</w:t>
      </w:r>
      <w:r>
        <w:rPr>
          <w:rFonts w:hint="eastAsia" w:ascii="宋体" w:hAnsi="宋体" w:eastAsia="宋体" w:cs="Times New Roman"/>
          <w:b w:val="0"/>
          <w:kern w:val="2"/>
          <w:sz w:val="24"/>
          <w:szCs w:val="21"/>
          <w:highlight w:val="none"/>
          <w:lang w:val="zh-CN" w:eastAsia="zh-CN" w:bidi="ar-SA"/>
        </w:rPr>
        <w:t>www.creditchina.gov.cn）被列入失信被执行人、重大税收违法失信主体（</w:t>
      </w:r>
      <w:r>
        <w:rPr>
          <w:rFonts w:hint="eastAsia" w:ascii="宋体" w:hAnsi="宋体" w:eastAsia="宋体" w:cs="Times New Roman"/>
          <w:b w:val="0"/>
          <w:kern w:val="2"/>
          <w:sz w:val="24"/>
          <w:szCs w:val="21"/>
          <w:highlight w:val="none"/>
          <w:lang w:val="en-US" w:eastAsia="zh-CN" w:bidi="ar-SA"/>
        </w:rPr>
        <w:t>进入信用中国网站－信用服务-失信被执行人、重大税收违法失信主体－查询、截图）</w:t>
      </w:r>
      <w:r>
        <w:rPr>
          <w:rFonts w:hint="eastAsia" w:ascii="宋体" w:hAnsi="宋体" w:eastAsia="宋体" w:cs="Times New Roman"/>
          <w:b w:val="0"/>
          <w:kern w:val="2"/>
          <w:sz w:val="24"/>
          <w:szCs w:val="21"/>
          <w:highlight w:val="none"/>
          <w:lang w:val="zh-CN" w:eastAsia="zh-CN" w:bidi="ar-SA"/>
        </w:rPr>
        <w:t>、中国政府采购网（</w:t>
      </w:r>
      <w:r>
        <w:rPr>
          <w:rFonts w:hint="eastAsia" w:ascii="宋体" w:hAnsi="宋体" w:eastAsia="宋体" w:cs="Times New Roman"/>
          <w:b w:val="0"/>
          <w:kern w:val="2"/>
          <w:sz w:val="24"/>
          <w:szCs w:val="21"/>
          <w:highlight w:val="none"/>
          <w:lang w:val="en-US" w:eastAsia="zh-CN" w:bidi="ar-SA"/>
        </w:rPr>
        <w:t>https://</w:t>
      </w:r>
      <w:r>
        <w:rPr>
          <w:rFonts w:hint="eastAsia" w:ascii="宋体" w:hAnsi="宋体" w:eastAsia="宋体" w:cs="Times New Roman"/>
          <w:b w:val="0"/>
          <w:kern w:val="2"/>
          <w:sz w:val="24"/>
          <w:szCs w:val="21"/>
          <w:highlight w:val="none"/>
          <w:lang w:val="zh-CN" w:eastAsia="zh-CN" w:bidi="ar-SA"/>
        </w:rPr>
        <w:t>www.ccgp.gov.cn/search/cr/）严重违法失信行为记录名单的（尚在处罚期内的），将拒绝其参加本次招标活动。</w:t>
      </w:r>
    </w:p>
    <w:p w14:paraId="0C2EACE3">
      <w:pPr>
        <w:pStyle w:val="71"/>
        <w:spacing w:line="360" w:lineRule="auto"/>
        <w:jc w:val="left"/>
        <w:outlineLvl w:val="9"/>
        <w:rPr>
          <w:rFonts w:hint="eastAsia" w:ascii="宋体" w:hAnsi="宋体" w:eastAsia="宋体" w:cs="Times New Roman"/>
          <w:b w:val="0"/>
          <w:kern w:val="2"/>
          <w:sz w:val="24"/>
          <w:szCs w:val="21"/>
          <w:highlight w:val="none"/>
          <w:lang w:val="en-US" w:eastAsia="zh-CN" w:bidi="ar-SA"/>
        </w:rPr>
      </w:pPr>
      <w:r>
        <w:rPr>
          <w:rFonts w:hint="eastAsia" w:ascii="宋体" w:hAnsi="宋体" w:eastAsia="宋体" w:cs="Times New Roman"/>
          <w:b w:val="0"/>
          <w:kern w:val="2"/>
          <w:sz w:val="24"/>
          <w:szCs w:val="21"/>
          <w:highlight w:val="none"/>
          <w:lang w:val="en-US" w:eastAsia="zh-CN" w:bidi="ar-SA"/>
        </w:rPr>
        <w:t>（7）企业负责人为同一人或者存在直接控股、管理关系的不同投标人，不得参加同一合同项下的政府采购活动。否则，皆取消投标资格。</w:t>
      </w:r>
    </w:p>
    <w:p w14:paraId="4729F89A">
      <w:pPr>
        <w:pStyle w:val="71"/>
        <w:spacing w:line="360" w:lineRule="auto"/>
        <w:jc w:val="left"/>
        <w:outlineLvl w:val="9"/>
        <w:rPr>
          <w:rFonts w:hint="eastAsia"/>
          <w:sz w:val="24"/>
          <w:szCs w:val="21"/>
          <w:highlight w:val="none"/>
        </w:rPr>
      </w:pPr>
      <w:r>
        <w:rPr>
          <w:rFonts w:hint="eastAsia" w:ascii="宋体" w:hAnsi="宋体" w:eastAsia="宋体" w:cs="Times New Roman"/>
          <w:b w:val="0"/>
          <w:kern w:val="2"/>
          <w:sz w:val="24"/>
          <w:szCs w:val="21"/>
          <w:highlight w:val="none"/>
          <w:lang w:val="en-US" w:eastAsia="zh-CN" w:bidi="ar-SA"/>
        </w:rPr>
        <w:t>（8）投标保证金或电子保函：</w:t>
      </w:r>
      <w:r>
        <w:rPr>
          <w:rFonts w:hint="eastAsia" w:cs="Times New Roman"/>
          <w:b w:val="0"/>
          <w:kern w:val="2"/>
          <w:sz w:val="24"/>
          <w:szCs w:val="21"/>
          <w:highlight w:val="none"/>
          <w:lang w:val="en-US" w:eastAsia="zh-CN" w:bidi="ar-SA"/>
        </w:rPr>
        <w:t>1</w:t>
      </w:r>
      <w:r>
        <w:rPr>
          <w:rFonts w:hint="eastAsia" w:ascii="宋体" w:hAnsi="宋体" w:eastAsia="宋体" w:cs="Times New Roman"/>
          <w:b w:val="0"/>
          <w:kern w:val="2"/>
          <w:sz w:val="24"/>
          <w:szCs w:val="21"/>
          <w:highlight w:val="none"/>
          <w:lang w:val="en-US" w:eastAsia="zh-CN" w:bidi="ar-SA"/>
        </w:rPr>
        <w:t>0000元（大写：</w:t>
      </w:r>
      <w:r>
        <w:rPr>
          <w:rFonts w:hint="eastAsia" w:cs="Times New Roman"/>
          <w:b w:val="0"/>
          <w:kern w:val="2"/>
          <w:sz w:val="24"/>
          <w:szCs w:val="21"/>
          <w:highlight w:val="none"/>
          <w:lang w:val="en-US" w:eastAsia="zh-CN" w:bidi="ar-SA"/>
        </w:rPr>
        <w:t>壹万</w:t>
      </w:r>
      <w:r>
        <w:rPr>
          <w:rFonts w:hint="eastAsia" w:ascii="宋体" w:hAnsi="宋体" w:eastAsia="宋体" w:cs="Times New Roman"/>
          <w:b w:val="0"/>
          <w:kern w:val="2"/>
          <w:sz w:val="24"/>
          <w:szCs w:val="21"/>
          <w:highlight w:val="none"/>
          <w:lang w:val="en-US" w:eastAsia="zh-CN" w:bidi="ar-SA"/>
        </w:rPr>
        <w:t>元整）</w:t>
      </w:r>
    </w:p>
    <w:p w14:paraId="4CE76AE3">
      <w:pPr>
        <w:pStyle w:val="71"/>
        <w:spacing w:line="360" w:lineRule="auto"/>
        <w:jc w:val="left"/>
        <w:outlineLvl w:val="9"/>
        <w:rPr>
          <w:rFonts w:hint="eastAsia"/>
          <w:sz w:val="24"/>
          <w:szCs w:val="21"/>
          <w:highlight w:val="none"/>
          <w:lang w:eastAsia="zh-CN"/>
        </w:rPr>
      </w:pPr>
      <w:r>
        <w:rPr>
          <w:rFonts w:hint="eastAsia"/>
          <w:sz w:val="24"/>
          <w:szCs w:val="21"/>
          <w:highlight w:val="none"/>
        </w:rPr>
        <w:t>法律、行政法规规定的其他条件</w:t>
      </w:r>
      <w:r>
        <w:rPr>
          <w:rFonts w:hint="eastAsia"/>
          <w:sz w:val="24"/>
          <w:szCs w:val="21"/>
          <w:highlight w:val="none"/>
          <w:lang w:eastAsia="zh-CN"/>
        </w:rPr>
        <w:t>：</w:t>
      </w:r>
    </w:p>
    <w:p w14:paraId="11920F9E">
      <w:pPr>
        <w:pStyle w:val="71"/>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outlineLvl w:val="9"/>
        <w:rPr>
          <w:sz w:val="30"/>
          <w:szCs w:val="30"/>
          <w:highlight w:val="none"/>
        </w:rPr>
      </w:pPr>
      <w:r>
        <w:rPr>
          <w:rFonts w:hint="eastAsia" w:ascii="宋体" w:hAnsi="宋体"/>
          <w:sz w:val="24"/>
          <w:highlight w:val="none"/>
          <w:lang w:val="zh-CN"/>
        </w:rPr>
        <w:t>根据《财政部关于在政府采购活动中查询及使用信用记录有关问题的通知》（财库﹝2016﹞125号）的要求，</w:t>
      </w:r>
      <w:bookmarkStart w:id="225" w:name="_Toc256000023"/>
      <w:r>
        <w:rPr>
          <w:rFonts w:hint="eastAsia" w:ascii="宋体" w:hAnsi="宋体"/>
          <w:sz w:val="24"/>
          <w:highlight w:val="none"/>
          <w:lang w:val="zh-CN"/>
        </w:rPr>
        <w:t xml:space="preserve">凡拟参加本次招标项目的投标人，如在采购活动前3年内“信用中国”网站（ www.creditchina.gov.cn） 被列入失信被执行人、重大税收违法失信主体（（进入信用中国网站－信用服务-失信被执行人、重大税收违法失信主体－查询、截图）、中国政府采购网（http://www.ccgp.gov.cn/search/cr/）严重违法失信行为记录名单的（尚在处罚期内的），将拒绝其参加本次招标活动。 </w:t>
      </w:r>
      <w:r>
        <w:rPr>
          <w:b w:val="0"/>
          <w:bCs/>
          <w:sz w:val="24"/>
          <w:highlight w:val="none"/>
          <w:lang w:val="zh-CN"/>
        </w:rPr>
        <w:br w:type="page"/>
      </w:r>
      <w:bookmarkStart w:id="226" w:name="_Toc7125"/>
      <w:bookmarkStart w:id="227" w:name="_Toc26657"/>
      <w:r>
        <w:rPr>
          <w:rFonts w:hint="eastAsia"/>
          <w:sz w:val="30"/>
          <w:szCs w:val="30"/>
          <w:highlight w:val="none"/>
        </w:rPr>
        <w:t>（四）磋商</w:t>
      </w:r>
      <w:r>
        <w:rPr>
          <w:sz w:val="30"/>
          <w:szCs w:val="30"/>
          <w:highlight w:val="none"/>
        </w:rPr>
        <w:t>保证金</w:t>
      </w:r>
      <w:bookmarkEnd w:id="224"/>
      <w:bookmarkEnd w:id="226"/>
      <w:bookmarkEnd w:id="227"/>
    </w:p>
    <w:p w14:paraId="4113B74B">
      <w:pPr>
        <w:pStyle w:val="37"/>
        <w:tabs>
          <w:tab w:val="left" w:pos="1429"/>
        </w:tabs>
        <w:spacing w:line="360" w:lineRule="auto"/>
        <w:outlineLvl w:val="9"/>
        <w:rPr>
          <w:rFonts w:ascii="宋体" w:hAnsi="宋体" w:eastAsia="宋体"/>
          <w:bCs/>
          <w:highlight w:val="none"/>
        </w:rPr>
      </w:pPr>
    </w:p>
    <w:p w14:paraId="14642A26">
      <w:pPr>
        <w:pStyle w:val="37"/>
        <w:tabs>
          <w:tab w:val="left" w:pos="1429"/>
        </w:tabs>
        <w:spacing w:line="360" w:lineRule="auto"/>
        <w:outlineLvl w:val="9"/>
        <w:rPr>
          <w:rFonts w:hint="eastAsia" w:ascii="宋体" w:hAnsi="宋体" w:eastAsia="宋体"/>
          <w:bCs/>
          <w:highlight w:val="none"/>
          <w:lang w:val="en-US" w:eastAsia="zh-CN"/>
        </w:rPr>
      </w:pPr>
      <w:r>
        <w:rPr>
          <w:rFonts w:ascii="宋体" w:hAnsi="宋体" w:eastAsia="宋体"/>
          <w:bCs/>
          <w:highlight w:val="none"/>
        </w:rPr>
        <w:t>说明：</w:t>
      </w:r>
      <w:r>
        <w:rPr>
          <w:rFonts w:hint="eastAsia" w:ascii="宋体" w:hAnsi="宋体" w:eastAsia="宋体"/>
          <w:bCs/>
          <w:highlight w:val="none"/>
          <w:lang w:eastAsia="zh-CN"/>
        </w:rPr>
        <w:t>1、</w:t>
      </w:r>
      <w:r>
        <w:rPr>
          <w:rFonts w:hint="eastAsia" w:ascii="宋体" w:hAnsi="宋体" w:eastAsia="宋体"/>
          <w:highlight w:val="none"/>
        </w:rPr>
        <w:t>此处上传投标保证金缴纳证明文件</w:t>
      </w:r>
      <w:r>
        <w:rPr>
          <w:rFonts w:ascii="宋体" w:hAnsi="宋体" w:eastAsia="宋体"/>
          <w:bCs/>
          <w:highlight w:val="none"/>
          <w:lang w:val="en-US" w:eastAsia="zh-CN"/>
        </w:rPr>
        <w:t>。</w:t>
      </w:r>
    </w:p>
    <w:p w14:paraId="2039F28E">
      <w:pPr>
        <w:pStyle w:val="78"/>
        <w:spacing w:line="360" w:lineRule="auto"/>
        <w:outlineLvl w:val="9"/>
        <w:rPr>
          <w:rFonts w:hint="eastAsia" w:ascii="宋体" w:hAnsi="宋体" w:cs="宋体"/>
          <w:sz w:val="24"/>
          <w:szCs w:val="24"/>
          <w:highlight w:val="none"/>
        </w:rPr>
      </w:pPr>
      <w:r>
        <w:rPr>
          <w:rFonts w:hint="eastAsia" w:ascii="宋体" w:hAnsi="宋体"/>
          <w:highlight w:val="none"/>
        </w:rPr>
        <w:t xml:space="preserve">    </w:t>
      </w:r>
      <w:r>
        <w:rPr>
          <w:rFonts w:hint="eastAsia" w:ascii="宋体" w:hAnsi="宋体"/>
          <w:bCs/>
          <w:sz w:val="24"/>
          <w:highlight w:val="none"/>
        </w:rPr>
        <w:t xml:space="preserve"> </w:t>
      </w:r>
    </w:p>
    <w:p w14:paraId="20F570F2">
      <w:pPr>
        <w:pStyle w:val="16"/>
        <w:outlineLvl w:val="9"/>
        <w:rPr>
          <w:rFonts w:hint="eastAsia" w:ascii="宋体" w:hAnsi="宋体"/>
          <w:highlight w:val="none"/>
        </w:rPr>
      </w:pPr>
    </w:p>
    <w:p w14:paraId="3ADAD591">
      <w:pPr>
        <w:pStyle w:val="71"/>
        <w:spacing w:line="360" w:lineRule="auto"/>
        <w:jc w:val="center"/>
        <w:outlineLvl w:val="2"/>
        <w:rPr>
          <w:rFonts w:cs="宋体"/>
          <w:b w:val="0"/>
          <w:sz w:val="30"/>
          <w:szCs w:val="30"/>
          <w:highlight w:val="none"/>
        </w:rPr>
      </w:pPr>
      <w:r>
        <w:rPr>
          <w:rFonts w:hint="eastAsia"/>
          <w:bCs/>
          <w:highlight w:val="none"/>
        </w:rPr>
        <w:t xml:space="preserve"> </w:t>
      </w:r>
      <w:r>
        <w:rPr>
          <w:highlight w:val="none"/>
        </w:rPr>
        <w:br w:type="page"/>
      </w:r>
      <w:bookmarkStart w:id="228" w:name="_Toc12233"/>
      <w:bookmarkStart w:id="229" w:name="_Toc6073"/>
      <w:bookmarkStart w:id="230" w:name="_Toc20513"/>
      <w:r>
        <w:rPr>
          <w:sz w:val="30"/>
          <w:szCs w:val="30"/>
          <w:highlight w:val="none"/>
        </w:rPr>
        <w:t>（</w:t>
      </w:r>
      <w:r>
        <w:rPr>
          <w:rFonts w:hint="eastAsia"/>
          <w:sz w:val="30"/>
          <w:szCs w:val="30"/>
          <w:highlight w:val="none"/>
        </w:rPr>
        <w:t>五</w:t>
      </w:r>
      <w:r>
        <w:rPr>
          <w:sz w:val="30"/>
          <w:szCs w:val="30"/>
          <w:highlight w:val="none"/>
        </w:rPr>
        <w:t>）不参与围标串标承诺书</w:t>
      </w:r>
      <w:bookmarkEnd w:id="225"/>
      <w:bookmarkEnd w:id="228"/>
      <w:bookmarkEnd w:id="229"/>
      <w:bookmarkEnd w:id="230"/>
    </w:p>
    <w:p w14:paraId="40E699B2">
      <w:pPr>
        <w:pStyle w:val="79"/>
        <w:spacing w:line="460" w:lineRule="exact"/>
        <w:ind w:firstLine="480" w:firstLineChars="200"/>
        <w:outlineLvl w:val="9"/>
        <w:rPr>
          <w:rFonts w:ascii="宋体" w:hAnsi="宋体"/>
          <w:sz w:val="24"/>
          <w:highlight w:val="none"/>
        </w:rPr>
      </w:pPr>
      <w:r>
        <w:rPr>
          <w:rFonts w:ascii="宋体" w:hAnsi="宋体"/>
          <w:sz w:val="24"/>
          <w:highlight w:val="none"/>
        </w:rPr>
        <w:t>本人作为</w:t>
      </w:r>
      <w:r>
        <w:rPr>
          <w:rFonts w:ascii="宋体" w:hAnsi="宋体"/>
          <w:sz w:val="24"/>
          <w:highlight w:val="none"/>
          <w:u w:val="single"/>
        </w:rPr>
        <w:t xml:space="preserve">（单位名称）                      </w:t>
      </w:r>
      <w:r>
        <w:rPr>
          <w:rFonts w:ascii="宋体" w:hAnsi="宋体"/>
          <w:sz w:val="24"/>
          <w:highlight w:val="none"/>
        </w:rPr>
        <w:t>的法人，清楚知晓我公司本项目投标活动，对以下事项作出承诺：</w:t>
      </w:r>
    </w:p>
    <w:p w14:paraId="06BA5C40">
      <w:pPr>
        <w:pStyle w:val="79"/>
        <w:spacing w:line="460" w:lineRule="exact"/>
        <w:ind w:firstLine="480" w:firstLineChars="200"/>
        <w:outlineLvl w:val="9"/>
        <w:rPr>
          <w:rFonts w:ascii="宋体" w:hAnsi="宋体"/>
          <w:sz w:val="24"/>
          <w:highlight w:val="none"/>
        </w:rPr>
      </w:pPr>
      <w:r>
        <w:rPr>
          <w:rFonts w:ascii="宋体" w:hAnsi="宋体"/>
          <w:sz w:val="24"/>
          <w:highlight w:val="none"/>
        </w:rPr>
        <w:t>一、我单位遵循公开、公平、公正、诚实守信的原则，依法依规参与本项目竞标。</w:t>
      </w:r>
    </w:p>
    <w:p w14:paraId="6A920364">
      <w:pPr>
        <w:pStyle w:val="79"/>
        <w:spacing w:line="460" w:lineRule="exact"/>
        <w:ind w:firstLine="480" w:firstLineChars="200"/>
        <w:outlineLvl w:val="1"/>
        <w:rPr>
          <w:rFonts w:ascii="宋体" w:hAnsi="宋体"/>
          <w:sz w:val="24"/>
          <w:highlight w:val="none"/>
        </w:rPr>
      </w:pPr>
      <w:bookmarkStart w:id="231" w:name="_Toc15343"/>
      <w:r>
        <w:rPr>
          <w:rFonts w:ascii="宋体" w:hAnsi="宋体"/>
          <w:sz w:val="24"/>
          <w:highlight w:val="none"/>
        </w:rPr>
        <w:t>二、我单位在本项目招标投标活动中，未参与围标串标。</w:t>
      </w:r>
      <w:bookmarkEnd w:id="231"/>
    </w:p>
    <w:p w14:paraId="7F541889">
      <w:pPr>
        <w:pStyle w:val="79"/>
        <w:spacing w:line="460" w:lineRule="exact"/>
        <w:ind w:firstLine="480" w:firstLineChars="200"/>
        <w:outlineLvl w:val="9"/>
        <w:rPr>
          <w:rFonts w:ascii="宋体" w:hAnsi="宋体"/>
          <w:b/>
          <w:sz w:val="24"/>
          <w:highlight w:val="none"/>
        </w:rPr>
      </w:pPr>
      <w:r>
        <w:rPr>
          <w:rFonts w:ascii="宋体" w:hAnsi="宋体"/>
          <w:sz w:val="24"/>
          <w:highlight w:val="none"/>
        </w:rPr>
        <w:t>三、我单位如被查实在本项目招标投标活动中存在围标串标的，递交投标文件行为作为实施串通投标违法行为的关键环节，本人承担直接责任人员法律责任，接受相应行政处罚和失信惩戒。</w:t>
      </w:r>
    </w:p>
    <w:p w14:paraId="385B6968">
      <w:pPr>
        <w:pStyle w:val="79"/>
        <w:spacing w:line="640" w:lineRule="exact"/>
        <w:jc w:val="left"/>
        <w:outlineLvl w:val="9"/>
        <w:rPr>
          <w:rFonts w:ascii="宋体" w:hAnsi="宋体"/>
          <w:sz w:val="24"/>
          <w:highlight w:val="none"/>
        </w:rPr>
      </w:pPr>
      <w:r>
        <w:rPr>
          <w:rFonts w:ascii="宋体" w:hAnsi="宋体"/>
          <w:sz w:val="24"/>
          <w:highlight w:val="none"/>
        </w:rPr>
        <w:t xml:space="preserve">    </w:t>
      </w:r>
    </w:p>
    <w:p w14:paraId="54C01359">
      <w:pPr>
        <w:pStyle w:val="79"/>
        <w:spacing w:line="640" w:lineRule="exact"/>
        <w:jc w:val="left"/>
        <w:outlineLvl w:val="9"/>
        <w:rPr>
          <w:rFonts w:hint="eastAsia" w:ascii="宋体" w:hAnsi="宋体"/>
          <w:sz w:val="24"/>
          <w:highlight w:val="none"/>
        </w:rPr>
      </w:pPr>
    </w:p>
    <w:p w14:paraId="2FF3A602">
      <w:pPr>
        <w:pStyle w:val="79"/>
        <w:spacing w:line="640" w:lineRule="exact"/>
        <w:jc w:val="left"/>
        <w:outlineLvl w:val="9"/>
        <w:rPr>
          <w:rFonts w:hint="eastAsia" w:ascii="宋体" w:hAnsi="宋体"/>
          <w:sz w:val="24"/>
          <w:highlight w:val="none"/>
        </w:rPr>
      </w:pPr>
    </w:p>
    <w:p w14:paraId="2140A540">
      <w:pPr>
        <w:pStyle w:val="75"/>
        <w:spacing w:line="360" w:lineRule="auto"/>
        <w:ind w:firstLine="480" w:firstLineChars="200"/>
        <w:outlineLvl w:val="9"/>
        <w:rPr>
          <w:rFonts w:ascii="宋体" w:hAnsi="宋体"/>
          <w:sz w:val="24"/>
          <w:szCs w:val="21"/>
          <w:highlight w:val="none"/>
          <w:u w:val="single"/>
        </w:rPr>
      </w:pPr>
      <w:r>
        <w:rPr>
          <w:rFonts w:ascii="宋体" w:hAnsi="宋体"/>
          <w:sz w:val="24"/>
          <w:szCs w:val="21"/>
          <w:highlight w:val="none"/>
        </w:rPr>
        <w:t>供应商</w:t>
      </w:r>
      <w:r>
        <w:rPr>
          <w:rFonts w:hint="eastAsia" w:ascii="宋体" w:hAnsi="宋体"/>
          <w:sz w:val="24"/>
          <w:szCs w:val="21"/>
          <w:highlight w:val="none"/>
        </w:rPr>
        <w:t>名称（电子签章）</w:t>
      </w:r>
      <w:r>
        <w:rPr>
          <w:rFonts w:ascii="宋体" w:hAnsi="宋体"/>
          <w:sz w:val="24"/>
          <w:szCs w:val="21"/>
          <w:highlight w:val="none"/>
        </w:rPr>
        <w:t>：</w:t>
      </w:r>
      <w:r>
        <w:rPr>
          <w:rFonts w:hint="eastAsia" w:ascii="宋体" w:hAnsi="宋体"/>
          <w:sz w:val="24"/>
          <w:szCs w:val="21"/>
          <w:highlight w:val="none"/>
          <w:u w:val="single"/>
        </w:rPr>
        <w:t xml:space="preserve">                         </w:t>
      </w:r>
    </w:p>
    <w:p w14:paraId="647B756E">
      <w:pPr>
        <w:pStyle w:val="75"/>
        <w:spacing w:line="360" w:lineRule="auto"/>
        <w:ind w:firstLine="480" w:firstLineChars="200"/>
        <w:outlineLvl w:val="9"/>
        <w:rPr>
          <w:rFonts w:ascii="宋体" w:hAnsi="宋体"/>
          <w:sz w:val="24"/>
          <w:szCs w:val="21"/>
          <w:highlight w:val="none"/>
          <w:u w:val="single"/>
        </w:rPr>
      </w:pPr>
      <w:r>
        <w:rPr>
          <w:rFonts w:ascii="宋体" w:hAnsi="宋体"/>
          <w:sz w:val="24"/>
          <w:szCs w:val="21"/>
          <w:highlight w:val="none"/>
        </w:rPr>
        <w:t>供应商法定代表人</w:t>
      </w:r>
      <w:r>
        <w:rPr>
          <w:rFonts w:hint="eastAsia" w:ascii="宋体" w:hAnsi="宋体"/>
          <w:sz w:val="24"/>
          <w:szCs w:val="21"/>
          <w:highlight w:val="none"/>
        </w:rPr>
        <w:t>（</w:t>
      </w:r>
      <w:r>
        <w:rPr>
          <w:rFonts w:hint="eastAsia" w:ascii="宋体" w:hAnsi="宋体"/>
          <w:sz w:val="24"/>
          <w:szCs w:val="21"/>
          <w:highlight w:val="none"/>
          <w:lang w:eastAsia="zh-CN"/>
        </w:rPr>
        <w:t>签字盖章</w:t>
      </w:r>
      <w:r>
        <w:rPr>
          <w:rFonts w:hint="eastAsia" w:ascii="宋体" w:hAnsi="宋体"/>
          <w:sz w:val="24"/>
          <w:szCs w:val="21"/>
          <w:highlight w:val="none"/>
        </w:rPr>
        <w:t>）</w:t>
      </w:r>
      <w:r>
        <w:rPr>
          <w:rFonts w:ascii="宋体" w:hAnsi="宋体"/>
          <w:sz w:val="24"/>
          <w:szCs w:val="21"/>
          <w:highlight w:val="none"/>
        </w:rPr>
        <w:t>：</w:t>
      </w:r>
      <w:r>
        <w:rPr>
          <w:rFonts w:hint="eastAsia" w:ascii="宋体" w:hAnsi="宋体"/>
          <w:sz w:val="24"/>
          <w:szCs w:val="21"/>
          <w:highlight w:val="none"/>
          <w:u w:val="single"/>
        </w:rPr>
        <w:t xml:space="preserve">                 </w:t>
      </w:r>
    </w:p>
    <w:p w14:paraId="3896FDE6">
      <w:pPr>
        <w:pStyle w:val="75"/>
        <w:spacing w:line="360" w:lineRule="auto"/>
        <w:ind w:firstLine="480" w:firstLineChars="200"/>
        <w:outlineLvl w:val="9"/>
        <w:rPr>
          <w:rFonts w:ascii="宋体" w:hAnsi="宋体"/>
          <w:sz w:val="24"/>
          <w:szCs w:val="21"/>
          <w:highlight w:val="none"/>
        </w:rPr>
      </w:pPr>
      <w:r>
        <w:rPr>
          <w:rFonts w:ascii="宋体" w:hAnsi="宋体"/>
          <w:sz w:val="24"/>
          <w:szCs w:val="21"/>
          <w:highlight w:val="none"/>
        </w:rPr>
        <w:t>日   期：</w:t>
      </w:r>
      <w:r>
        <w:rPr>
          <w:rFonts w:ascii="宋体" w:hAnsi="宋体"/>
          <w:sz w:val="24"/>
          <w:szCs w:val="21"/>
          <w:highlight w:val="none"/>
          <w:u w:val="single"/>
        </w:rPr>
        <w:t xml:space="preserve">         </w:t>
      </w:r>
      <w:r>
        <w:rPr>
          <w:rFonts w:ascii="宋体" w:hAnsi="宋体"/>
          <w:sz w:val="24"/>
          <w:szCs w:val="21"/>
          <w:highlight w:val="none"/>
        </w:rPr>
        <w:t>年</w:t>
      </w:r>
      <w:r>
        <w:rPr>
          <w:rFonts w:ascii="宋体" w:hAnsi="宋体"/>
          <w:sz w:val="24"/>
          <w:szCs w:val="21"/>
          <w:highlight w:val="none"/>
          <w:u w:val="single"/>
        </w:rPr>
        <w:t xml:space="preserve">  </w:t>
      </w:r>
      <w:r>
        <w:rPr>
          <w:rFonts w:hint="eastAsia" w:ascii="宋体" w:hAnsi="宋体"/>
          <w:sz w:val="24"/>
          <w:szCs w:val="21"/>
          <w:highlight w:val="none"/>
          <w:u w:val="single"/>
        </w:rPr>
        <w:t xml:space="preserve"> </w:t>
      </w:r>
      <w:r>
        <w:rPr>
          <w:rFonts w:ascii="宋体" w:hAnsi="宋体"/>
          <w:sz w:val="24"/>
          <w:szCs w:val="21"/>
          <w:highlight w:val="none"/>
          <w:u w:val="single"/>
        </w:rPr>
        <w:t xml:space="preserve">   </w:t>
      </w:r>
      <w:r>
        <w:rPr>
          <w:rFonts w:ascii="宋体" w:hAnsi="宋体"/>
          <w:sz w:val="24"/>
          <w:szCs w:val="21"/>
          <w:highlight w:val="none"/>
        </w:rPr>
        <w:t>月</w:t>
      </w:r>
      <w:r>
        <w:rPr>
          <w:rFonts w:ascii="宋体" w:hAnsi="宋体"/>
          <w:sz w:val="24"/>
          <w:szCs w:val="21"/>
          <w:highlight w:val="none"/>
          <w:u w:val="single"/>
        </w:rPr>
        <w:t xml:space="preserve">     </w:t>
      </w:r>
      <w:r>
        <w:rPr>
          <w:rFonts w:ascii="宋体" w:hAnsi="宋体"/>
          <w:sz w:val="24"/>
          <w:szCs w:val="21"/>
          <w:highlight w:val="none"/>
        </w:rPr>
        <w:t>日</w:t>
      </w:r>
    </w:p>
    <w:p w14:paraId="049ED9B4">
      <w:pPr>
        <w:pStyle w:val="79"/>
        <w:spacing w:line="640" w:lineRule="exact"/>
        <w:outlineLvl w:val="9"/>
        <w:rPr>
          <w:rFonts w:ascii="宋体" w:hAnsi="宋体"/>
          <w:sz w:val="24"/>
          <w:highlight w:val="none"/>
        </w:rPr>
      </w:pPr>
      <w:r>
        <w:rPr>
          <w:rFonts w:ascii="宋体" w:hAnsi="宋体"/>
          <w:sz w:val="24"/>
          <w:highlight w:val="none"/>
        </w:rPr>
        <w:t xml:space="preserve">     </w:t>
      </w:r>
    </w:p>
    <w:p w14:paraId="1558CDA2">
      <w:pPr>
        <w:pStyle w:val="79"/>
        <w:spacing w:line="640" w:lineRule="exact"/>
        <w:jc w:val="left"/>
        <w:outlineLvl w:val="9"/>
        <w:rPr>
          <w:rFonts w:ascii="宋体" w:hAnsi="宋体"/>
          <w:sz w:val="24"/>
          <w:highlight w:val="none"/>
        </w:rPr>
      </w:pPr>
      <w:r>
        <w:rPr>
          <w:rFonts w:ascii="宋体" w:hAnsi="宋体"/>
          <w:sz w:val="24"/>
          <w:highlight w:val="none"/>
        </w:rPr>
        <w:t xml:space="preserve">                           </w:t>
      </w:r>
    </w:p>
    <w:p w14:paraId="27A847C7">
      <w:pPr>
        <w:pStyle w:val="79"/>
        <w:spacing w:line="640" w:lineRule="exact"/>
        <w:jc w:val="left"/>
        <w:outlineLvl w:val="9"/>
        <w:rPr>
          <w:rFonts w:ascii="宋体" w:hAnsi="宋体"/>
          <w:sz w:val="24"/>
          <w:highlight w:val="none"/>
        </w:rPr>
      </w:pPr>
    </w:p>
    <w:p w14:paraId="0CEB3588">
      <w:pPr>
        <w:pStyle w:val="79"/>
        <w:spacing w:line="640" w:lineRule="exact"/>
        <w:ind w:firstLine="4080" w:firstLineChars="1700"/>
        <w:jc w:val="left"/>
        <w:outlineLvl w:val="9"/>
        <w:rPr>
          <w:rFonts w:ascii="宋体" w:hAnsi="宋体"/>
          <w:sz w:val="24"/>
          <w:highlight w:val="none"/>
        </w:rPr>
      </w:pPr>
      <w:r>
        <w:rPr>
          <w:rFonts w:ascii="宋体" w:hAnsi="宋体"/>
          <w:sz w:val="24"/>
          <w:highlight w:val="none"/>
        </w:rPr>
        <w:t xml:space="preserve">      </w:t>
      </w:r>
    </w:p>
    <w:p w14:paraId="765D27B2">
      <w:pPr>
        <w:pStyle w:val="75"/>
        <w:spacing w:line="360" w:lineRule="auto"/>
        <w:ind w:firstLine="480" w:firstLineChars="200"/>
        <w:jc w:val="center"/>
        <w:outlineLvl w:val="9"/>
        <w:rPr>
          <w:rFonts w:hint="eastAsia"/>
          <w:b/>
          <w:bCs/>
          <w:sz w:val="30"/>
          <w:szCs w:val="30"/>
          <w:highlight w:val="none"/>
        </w:rPr>
      </w:pPr>
      <w:r>
        <w:rPr>
          <w:sz w:val="24"/>
          <w:highlight w:val="none"/>
        </w:rPr>
        <w:br w:type="page"/>
      </w:r>
      <w:bookmarkStart w:id="232" w:name="_Toc10578"/>
      <w:bookmarkStart w:id="233" w:name="_Toc256000024"/>
      <w:bookmarkStart w:id="234" w:name="_Toc21002"/>
      <w:bookmarkStart w:id="235" w:name="_Toc5767"/>
      <w:r>
        <w:rPr>
          <w:b/>
          <w:bCs/>
          <w:sz w:val="30"/>
          <w:szCs w:val="30"/>
          <w:highlight w:val="none"/>
        </w:rPr>
        <w:t>（</w:t>
      </w:r>
      <w:r>
        <w:rPr>
          <w:rFonts w:hint="eastAsia"/>
          <w:b/>
          <w:bCs/>
          <w:sz w:val="30"/>
          <w:szCs w:val="30"/>
          <w:highlight w:val="none"/>
        </w:rPr>
        <w:t>六</w:t>
      </w:r>
      <w:r>
        <w:rPr>
          <w:b/>
          <w:bCs/>
          <w:sz w:val="30"/>
          <w:szCs w:val="30"/>
          <w:highlight w:val="none"/>
        </w:rPr>
        <w:t>）</w:t>
      </w:r>
      <w:bookmarkEnd w:id="232"/>
      <w:bookmarkEnd w:id="233"/>
      <w:bookmarkEnd w:id="234"/>
      <w:bookmarkEnd w:id="235"/>
      <w:r>
        <w:rPr>
          <w:rFonts w:hint="eastAsia"/>
          <w:b/>
          <w:bCs/>
          <w:sz w:val="30"/>
          <w:szCs w:val="30"/>
          <w:highlight w:val="none"/>
        </w:rPr>
        <w:t>中小企业声明函</w:t>
      </w:r>
    </w:p>
    <w:p w14:paraId="0CCC8ECC">
      <w:pPr>
        <w:pStyle w:val="75"/>
        <w:spacing w:line="360" w:lineRule="auto"/>
        <w:ind w:firstLine="602" w:firstLineChars="200"/>
        <w:jc w:val="center"/>
        <w:outlineLvl w:val="9"/>
        <w:rPr>
          <w:rFonts w:hint="eastAsia"/>
          <w:b/>
          <w:bCs/>
          <w:sz w:val="30"/>
          <w:szCs w:val="30"/>
          <w:highlight w:val="none"/>
        </w:rPr>
      </w:pPr>
    </w:p>
    <w:p w14:paraId="4A78F597">
      <w:pPr>
        <w:pStyle w:val="75"/>
        <w:spacing w:line="360" w:lineRule="auto"/>
        <w:ind w:firstLine="602" w:firstLineChars="200"/>
        <w:jc w:val="center"/>
        <w:outlineLvl w:val="9"/>
        <w:rPr>
          <w:rFonts w:hint="eastAsia"/>
          <w:b/>
          <w:bCs/>
          <w:sz w:val="30"/>
          <w:szCs w:val="30"/>
          <w:highlight w:val="none"/>
          <w:lang w:val="en-US" w:eastAsia="zh-CN"/>
        </w:rPr>
      </w:pPr>
      <w:r>
        <w:rPr>
          <w:rFonts w:hint="eastAsia"/>
          <w:b/>
          <w:bCs/>
          <w:sz w:val="30"/>
          <w:szCs w:val="30"/>
          <w:highlight w:val="none"/>
          <w:lang w:val="en-US" w:eastAsia="zh-CN"/>
        </w:rPr>
        <w:t>中小企业声明函（服务）格式（如是）</w:t>
      </w:r>
    </w:p>
    <w:p w14:paraId="4B200BDE">
      <w:pPr>
        <w:keepNext w:val="0"/>
        <w:keepLines w:val="0"/>
        <w:widowControl/>
        <w:suppressLineNumbers w:val="0"/>
        <w:ind w:firstLine="560" w:firstLineChars="200"/>
        <w:jc w:val="both"/>
        <w:rPr>
          <w:rFonts w:hint="eastAsia" w:ascii="Calibri" w:hAnsi="Calibri" w:eastAsia="宋体" w:cs="Times New Roman"/>
          <w:kern w:val="2"/>
          <w:sz w:val="28"/>
          <w:szCs w:val="28"/>
          <w:highlight w:val="none"/>
          <w:lang w:val="en-US" w:eastAsia="zh-CN" w:bidi="ar-SA"/>
        </w:rPr>
      </w:pPr>
      <w:r>
        <w:rPr>
          <w:rFonts w:hint="eastAsia" w:ascii="Calibri" w:hAnsi="Calibri" w:eastAsia="宋体" w:cs="Times New Roman"/>
          <w:kern w:val="2"/>
          <w:sz w:val="28"/>
          <w:szCs w:val="28"/>
          <w:highlight w:val="none"/>
          <w:lang w:val="en-US" w:eastAsia="zh-CN" w:bidi="ar-SA"/>
        </w:rPr>
        <w:t>本公司（联合体）郑重声明，根据《政府采购促进中小企业发展管理办法》（财库﹝</w:t>
      </w:r>
      <w:r>
        <w:rPr>
          <w:rFonts w:hint="default" w:ascii="Calibri" w:hAnsi="Calibri" w:eastAsia="宋体" w:cs="Times New Roman"/>
          <w:kern w:val="2"/>
          <w:sz w:val="28"/>
          <w:szCs w:val="28"/>
          <w:highlight w:val="none"/>
          <w:lang w:val="en-US" w:eastAsia="zh-CN" w:bidi="ar-SA"/>
        </w:rPr>
        <w:t>2020</w:t>
      </w:r>
      <w:r>
        <w:rPr>
          <w:rFonts w:hint="eastAsia" w:ascii="Calibri" w:hAnsi="Calibri" w:eastAsia="宋体" w:cs="Times New Roman"/>
          <w:kern w:val="2"/>
          <w:sz w:val="28"/>
          <w:szCs w:val="28"/>
          <w:highlight w:val="none"/>
          <w:lang w:val="en-US" w:eastAsia="zh-CN" w:bidi="ar-SA"/>
        </w:rPr>
        <w:t>﹞</w:t>
      </w:r>
      <w:r>
        <w:rPr>
          <w:rFonts w:hint="default" w:ascii="Calibri" w:hAnsi="Calibri" w:eastAsia="宋体" w:cs="Times New Roman"/>
          <w:kern w:val="2"/>
          <w:sz w:val="28"/>
          <w:szCs w:val="28"/>
          <w:highlight w:val="none"/>
          <w:lang w:val="en-US" w:eastAsia="zh-CN" w:bidi="ar-SA"/>
        </w:rPr>
        <w:t xml:space="preserve">46 </w:t>
      </w:r>
      <w:r>
        <w:rPr>
          <w:rFonts w:hint="eastAsia" w:ascii="Calibri" w:hAnsi="Calibri" w:eastAsia="宋体" w:cs="Times New Roman"/>
          <w:kern w:val="2"/>
          <w:sz w:val="28"/>
          <w:szCs w:val="28"/>
          <w:highlight w:val="none"/>
          <w:lang w:val="en-US" w:eastAsia="zh-CN" w:bidi="ar-SA"/>
        </w:rPr>
        <w:t xml:space="preserve">号） 的规定，本公司（联合体）参加（单位名称） 的（项目名称）采购活动，工程的施工单位全部为符合政策要求的中小企业（或者：服务全部由符合政策要求的中小企业承接） 。相关企业（含联合体中的中小企业、签订分包意向协议的中小企业） 的具体情况如下： </w:t>
      </w:r>
    </w:p>
    <w:p w14:paraId="72BA7B00">
      <w:pPr>
        <w:keepNext w:val="0"/>
        <w:keepLines w:val="0"/>
        <w:widowControl/>
        <w:suppressLineNumbers w:val="0"/>
        <w:jc w:val="both"/>
        <w:rPr>
          <w:rFonts w:hint="eastAsia" w:ascii="Calibri" w:hAnsi="Calibri" w:eastAsia="宋体" w:cs="Times New Roman"/>
          <w:kern w:val="2"/>
          <w:sz w:val="28"/>
          <w:szCs w:val="28"/>
          <w:highlight w:val="none"/>
          <w:lang w:val="en-US" w:eastAsia="zh-CN" w:bidi="ar-SA"/>
        </w:rPr>
      </w:pPr>
      <w:r>
        <w:rPr>
          <w:rFonts w:hint="default" w:ascii="Calibri" w:hAnsi="Calibri" w:eastAsia="宋体" w:cs="Times New Roman"/>
          <w:kern w:val="2"/>
          <w:sz w:val="28"/>
          <w:szCs w:val="28"/>
          <w:highlight w:val="none"/>
          <w:lang w:val="en-US" w:eastAsia="zh-CN" w:bidi="ar-SA"/>
        </w:rPr>
        <w:t>1.</w:t>
      </w:r>
      <w:r>
        <w:rPr>
          <w:rFonts w:hint="eastAsia" w:ascii="Calibri" w:hAnsi="Calibri" w:eastAsia="宋体" w:cs="Times New Roman"/>
          <w:kern w:val="2"/>
          <w:sz w:val="28"/>
          <w:szCs w:val="28"/>
          <w:highlight w:val="none"/>
          <w:u w:val="single"/>
          <w:lang w:val="en-US" w:eastAsia="zh-CN" w:bidi="ar-SA"/>
        </w:rPr>
        <w:t>（标的名称）</w:t>
      </w:r>
      <w:r>
        <w:rPr>
          <w:rFonts w:hint="eastAsia" w:ascii="Calibri" w:hAnsi="Calibri" w:eastAsia="宋体" w:cs="Times New Roman"/>
          <w:kern w:val="2"/>
          <w:sz w:val="28"/>
          <w:szCs w:val="28"/>
          <w:highlight w:val="none"/>
          <w:lang w:val="en-US" w:eastAsia="zh-CN" w:bidi="ar-SA"/>
        </w:rPr>
        <w:t>，属于</w:t>
      </w:r>
      <w:r>
        <w:rPr>
          <w:rFonts w:hint="eastAsia" w:ascii="Calibri" w:hAnsi="Calibri" w:eastAsia="宋体" w:cs="Times New Roman"/>
          <w:kern w:val="2"/>
          <w:sz w:val="28"/>
          <w:szCs w:val="28"/>
          <w:highlight w:val="none"/>
          <w:u w:val="single"/>
          <w:lang w:val="en-US" w:eastAsia="zh-CN" w:bidi="ar-SA"/>
        </w:rPr>
        <w:t>（采购文件中明确的所属行业）</w:t>
      </w:r>
      <w:r>
        <w:rPr>
          <w:rFonts w:hint="eastAsia" w:ascii="Calibri" w:hAnsi="Calibri" w:eastAsia="宋体" w:cs="Times New Roman"/>
          <w:kern w:val="2"/>
          <w:sz w:val="28"/>
          <w:szCs w:val="28"/>
          <w:highlight w:val="none"/>
          <w:lang w:val="en-US" w:eastAsia="zh-CN" w:bidi="ar-SA"/>
        </w:rPr>
        <w:t>行业；承建</w:t>
      </w:r>
      <w:r>
        <w:rPr>
          <w:rFonts w:hint="eastAsia" w:ascii="Calibri" w:hAnsi="Calibri" w:eastAsia="宋体" w:cs="Times New Roman"/>
          <w:kern w:val="2"/>
          <w:sz w:val="28"/>
          <w:szCs w:val="28"/>
          <w:highlight w:val="none"/>
          <w:u w:val="single"/>
          <w:lang w:val="en-US" w:eastAsia="zh-CN" w:bidi="ar-SA"/>
        </w:rPr>
        <w:t>（承接）</w:t>
      </w:r>
      <w:r>
        <w:rPr>
          <w:rFonts w:hint="eastAsia" w:ascii="Calibri" w:hAnsi="Calibri" w:eastAsia="宋体" w:cs="Times New Roman"/>
          <w:kern w:val="2"/>
          <w:sz w:val="28"/>
          <w:szCs w:val="28"/>
          <w:highlight w:val="none"/>
          <w:lang w:val="en-US" w:eastAsia="zh-CN" w:bidi="ar-SA"/>
        </w:rPr>
        <w:t>企业为</w:t>
      </w:r>
      <w:r>
        <w:rPr>
          <w:rFonts w:hint="eastAsia" w:ascii="Calibri" w:hAnsi="Calibri" w:eastAsia="宋体" w:cs="Times New Roman"/>
          <w:kern w:val="2"/>
          <w:sz w:val="28"/>
          <w:szCs w:val="28"/>
          <w:highlight w:val="none"/>
          <w:u w:val="single"/>
          <w:lang w:val="en-US" w:eastAsia="zh-CN" w:bidi="ar-SA"/>
        </w:rPr>
        <w:t>（企业名称）</w:t>
      </w:r>
      <w:r>
        <w:rPr>
          <w:rFonts w:hint="eastAsia" w:ascii="Calibri" w:hAnsi="Calibri" w:eastAsia="宋体" w:cs="Times New Roman"/>
          <w:kern w:val="2"/>
          <w:sz w:val="28"/>
          <w:szCs w:val="28"/>
          <w:highlight w:val="none"/>
          <w:lang w:val="en-US" w:eastAsia="zh-CN" w:bidi="ar-SA"/>
        </w:rPr>
        <w:t xml:space="preserve"> ，从业人员</w:t>
      </w:r>
      <w:r>
        <w:rPr>
          <w:rFonts w:hint="eastAsia" w:eastAsia="宋体" w:cs="Times New Roman"/>
          <w:kern w:val="2"/>
          <w:sz w:val="28"/>
          <w:szCs w:val="28"/>
          <w:highlight w:val="none"/>
          <w:u w:val="single"/>
          <w:lang w:val="en-US" w:eastAsia="zh-CN" w:bidi="ar-SA"/>
        </w:rPr>
        <w:t xml:space="preserve">     </w:t>
      </w:r>
      <w:r>
        <w:rPr>
          <w:rFonts w:hint="eastAsia" w:ascii="Calibri" w:hAnsi="Calibri" w:eastAsia="宋体" w:cs="Times New Roman"/>
          <w:kern w:val="2"/>
          <w:sz w:val="28"/>
          <w:szCs w:val="28"/>
          <w:highlight w:val="none"/>
          <w:lang w:val="en-US" w:eastAsia="zh-CN" w:bidi="ar-SA"/>
        </w:rPr>
        <w:t>人，营业收入为</w:t>
      </w:r>
      <w:r>
        <w:rPr>
          <w:rFonts w:hint="eastAsia" w:eastAsia="宋体" w:cs="Times New Roman"/>
          <w:kern w:val="2"/>
          <w:sz w:val="28"/>
          <w:szCs w:val="28"/>
          <w:highlight w:val="none"/>
          <w:u w:val="single"/>
          <w:lang w:val="en-US" w:eastAsia="zh-CN" w:bidi="ar-SA"/>
        </w:rPr>
        <w:t xml:space="preserve">     </w:t>
      </w:r>
      <w:r>
        <w:rPr>
          <w:rFonts w:hint="eastAsia" w:ascii="Calibri" w:hAnsi="Calibri" w:eastAsia="宋体" w:cs="Times New Roman"/>
          <w:kern w:val="2"/>
          <w:sz w:val="28"/>
          <w:szCs w:val="28"/>
          <w:highlight w:val="none"/>
          <w:lang w:val="en-US" w:eastAsia="zh-CN" w:bidi="ar-SA"/>
        </w:rPr>
        <w:t>万元，资产总额为</w:t>
      </w:r>
      <w:r>
        <w:rPr>
          <w:rFonts w:hint="eastAsia" w:eastAsia="宋体" w:cs="Times New Roman"/>
          <w:kern w:val="2"/>
          <w:sz w:val="28"/>
          <w:szCs w:val="28"/>
          <w:highlight w:val="none"/>
          <w:u w:val="single"/>
          <w:lang w:val="en-US" w:eastAsia="zh-CN" w:bidi="ar-SA"/>
        </w:rPr>
        <w:t xml:space="preserve">        </w:t>
      </w:r>
      <w:r>
        <w:rPr>
          <w:rFonts w:hint="eastAsia" w:ascii="Calibri" w:hAnsi="Calibri" w:eastAsia="宋体" w:cs="Times New Roman"/>
          <w:kern w:val="2"/>
          <w:sz w:val="28"/>
          <w:szCs w:val="28"/>
          <w:highlight w:val="none"/>
          <w:lang w:val="en-US" w:eastAsia="zh-CN" w:bidi="ar-SA"/>
        </w:rPr>
        <w:t>万元</w:t>
      </w:r>
      <w:r>
        <w:rPr>
          <w:rFonts w:hint="default" w:ascii="Calibri" w:hAnsi="Calibri" w:eastAsia="宋体" w:cs="Times New Roman"/>
          <w:kern w:val="2"/>
          <w:sz w:val="28"/>
          <w:szCs w:val="28"/>
          <w:highlight w:val="none"/>
          <w:lang w:val="en-US" w:eastAsia="zh-CN" w:bidi="ar-SA"/>
        </w:rPr>
        <w:t xml:space="preserve"> </w:t>
      </w:r>
      <w:r>
        <w:rPr>
          <w:rFonts w:hint="eastAsia" w:ascii="Calibri" w:hAnsi="Calibri" w:eastAsia="宋体" w:cs="Times New Roman"/>
          <w:kern w:val="2"/>
          <w:sz w:val="28"/>
          <w:szCs w:val="28"/>
          <w:highlight w:val="none"/>
          <w:lang w:val="en-US" w:eastAsia="zh-CN" w:bidi="ar-SA"/>
        </w:rPr>
        <w:t xml:space="preserve">，属于（中型企业、小型企业、微型企业）； </w:t>
      </w:r>
    </w:p>
    <w:p w14:paraId="127EA437">
      <w:pPr>
        <w:keepNext w:val="0"/>
        <w:keepLines w:val="0"/>
        <w:widowControl/>
        <w:suppressLineNumbers w:val="0"/>
        <w:jc w:val="left"/>
        <w:rPr>
          <w:rFonts w:hint="eastAsia" w:ascii="Calibri" w:hAnsi="Calibri" w:eastAsia="宋体" w:cs="Times New Roman"/>
          <w:kern w:val="2"/>
          <w:sz w:val="28"/>
          <w:szCs w:val="28"/>
          <w:highlight w:val="none"/>
          <w:lang w:val="en-US" w:eastAsia="zh-CN" w:bidi="ar-SA"/>
        </w:rPr>
      </w:pPr>
      <w:r>
        <w:rPr>
          <w:rFonts w:hint="default" w:ascii="Calibri" w:hAnsi="Calibri" w:eastAsia="宋体" w:cs="Times New Roman"/>
          <w:kern w:val="2"/>
          <w:sz w:val="28"/>
          <w:szCs w:val="28"/>
          <w:highlight w:val="none"/>
          <w:lang w:val="en-US" w:eastAsia="zh-CN" w:bidi="ar-SA"/>
        </w:rPr>
        <w:t>2.</w:t>
      </w:r>
      <w:r>
        <w:rPr>
          <w:rFonts w:hint="eastAsia" w:ascii="Calibri" w:hAnsi="Calibri" w:eastAsia="宋体" w:cs="Times New Roman"/>
          <w:kern w:val="2"/>
          <w:sz w:val="28"/>
          <w:szCs w:val="28"/>
          <w:highlight w:val="none"/>
          <w:u w:val="single"/>
          <w:lang w:val="en-US" w:eastAsia="zh-CN" w:bidi="ar-SA"/>
        </w:rPr>
        <w:t>（标的名称）</w:t>
      </w:r>
      <w:r>
        <w:rPr>
          <w:rFonts w:hint="eastAsia" w:ascii="Calibri" w:hAnsi="Calibri" w:eastAsia="宋体" w:cs="Times New Roman"/>
          <w:kern w:val="2"/>
          <w:sz w:val="28"/>
          <w:szCs w:val="28"/>
          <w:highlight w:val="none"/>
          <w:lang w:val="en-US" w:eastAsia="zh-CN" w:bidi="ar-SA"/>
        </w:rPr>
        <w:t>，属于</w:t>
      </w:r>
      <w:r>
        <w:rPr>
          <w:rFonts w:hint="eastAsia" w:ascii="Calibri" w:hAnsi="Calibri" w:eastAsia="宋体" w:cs="Times New Roman"/>
          <w:kern w:val="2"/>
          <w:sz w:val="28"/>
          <w:szCs w:val="28"/>
          <w:highlight w:val="none"/>
          <w:u w:val="single"/>
          <w:lang w:val="en-US" w:eastAsia="zh-CN" w:bidi="ar-SA"/>
        </w:rPr>
        <w:t>（采购文件中明确的所属行业）</w:t>
      </w:r>
      <w:r>
        <w:rPr>
          <w:rFonts w:hint="eastAsia" w:ascii="Calibri" w:hAnsi="Calibri" w:eastAsia="宋体" w:cs="Times New Roman"/>
          <w:kern w:val="2"/>
          <w:sz w:val="28"/>
          <w:szCs w:val="28"/>
          <w:highlight w:val="none"/>
          <w:lang w:val="en-US" w:eastAsia="zh-CN" w:bidi="ar-SA"/>
        </w:rPr>
        <w:t>行业；承建</w:t>
      </w:r>
      <w:r>
        <w:rPr>
          <w:rFonts w:hint="eastAsia" w:ascii="Calibri" w:hAnsi="Calibri" w:eastAsia="宋体" w:cs="Times New Roman"/>
          <w:kern w:val="2"/>
          <w:sz w:val="28"/>
          <w:szCs w:val="28"/>
          <w:highlight w:val="none"/>
          <w:u w:val="single"/>
          <w:lang w:val="en-US" w:eastAsia="zh-CN" w:bidi="ar-SA"/>
        </w:rPr>
        <w:t>（承接）</w:t>
      </w:r>
      <w:r>
        <w:rPr>
          <w:rFonts w:hint="eastAsia" w:ascii="Calibri" w:hAnsi="Calibri" w:eastAsia="宋体" w:cs="Times New Roman"/>
          <w:kern w:val="2"/>
          <w:sz w:val="28"/>
          <w:szCs w:val="28"/>
          <w:highlight w:val="none"/>
          <w:lang w:val="en-US" w:eastAsia="zh-CN" w:bidi="ar-SA"/>
        </w:rPr>
        <w:t>企业为</w:t>
      </w:r>
      <w:r>
        <w:rPr>
          <w:rFonts w:hint="eastAsia" w:ascii="Calibri" w:hAnsi="Calibri" w:eastAsia="宋体" w:cs="Times New Roman"/>
          <w:kern w:val="2"/>
          <w:sz w:val="28"/>
          <w:szCs w:val="28"/>
          <w:highlight w:val="none"/>
          <w:u w:val="single"/>
          <w:lang w:val="en-US" w:eastAsia="zh-CN" w:bidi="ar-SA"/>
        </w:rPr>
        <w:t>（企业名称）</w:t>
      </w:r>
      <w:r>
        <w:rPr>
          <w:rFonts w:hint="eastAsia" w:ascii="Calibri" w:hAnsi="Calibri" w:eastAsia="宋体" w:cs="Times New Roman"/>
          <w:kern w:val="2"/>
          <w:sz w:val="28"/>
          <w:szCs w:val="28"/>
          <w:highlight w:val="none"/>
          <w:lang w:val="en-US" w:eastAsia="zh-CN" w:bidi="ar-SA"/>
        </w:rPr>
        <w:t>，从业人员</w:t>
      </w:r>
      <w:r>
        <w:rPr>
          <w:rFonts w:hint="eastAsia" w:eastAsia="宋体" w:cs="Times New Roman"/>
          <w:kern w:val="2"/>
          <w:sz w:val="28"/>
          <w:szCs w:val="28"/>
          <w:highlight w:val="none"/>
          <w:u w:val="single"/>
          <w:lang w:val="en-US" w:eastAsia="zh-CN" w:bidi="ar-SA"/>
        </w:rPr>
        <w:t xml:space="preserve"> </w:t>
      </w:r>
      <w:r>
        <w:rPr>
          <w:rFonts w:hint="eastAsia" w:ascii="Calibri" w:hAnsi="Calibri" w:eastAsia="宋体" w:cs="Times New Roman"/>
          <w:kern w:val="2"/>
          <w:sz w:val="28"/>
          <w:szCs w:val="28"/>
          <w:highlight w:val="none"/>
          <w:u w:val="single"/>
          <w:lang w:val="en-US" w:eastAsia="zh-CN" w:bidi="ar-SA"/>
        </w:rPr>
        <w:t xml:space="preserve"> </w:t>
      </w:r>
      <w:r>
        <w:rPr>
          <w:rFonts w:hint="eastAsia" w:eastAsia="宋体" w:cs="Times New Roman"/>
          <w:kern w:val="2"/>
          <w:sz w:val="28"/>
          <w:szCs w:val="28"/>
          <w:highlight w:val="none"/>
          <w:u w:val="single"/>
          <w:lang w:val="en-US" w:eastAsia="zh-CN" w:bidi="ar-SA"/>
        </w:rPr>
        <w:t xml:space="preserve"> </w:t>
      </w:r>
      <w:r>
        <w:rPr>
          <w:rFonts w:hint="eastAsia" w:ascii="Calibri" w:hAnsi="Calibri" w:eastAsia="宋体" w:cs="Times New Roman"/>
          <w:kern w:val="2"/>
          <w:sz w:val="28"/>
          <w:szCs w:val="28"/>
          <w:highlight w:val="none"/>
          <w:lang w:val="en-US" w:eastAsia="zh-CN" w:bidi="ar-SA"/>
        </w:rPr>
        <w:t>人，营业收入为</w:t>
      </w:r>
      <w:r>
        <w:rPr>
          <w:rFonts w:hint="eastAsia" w:ascii="Calibri" w:hAnsi="Calibri" w:eastAsia="宋体" w:cs="Times New Roman"/>
          <w:kern w:val="2"/>
          <w:sz w:val="28"/>
          <w:szCs w:val="28"/>
          <w:highlight w:val="none"/>
          <w:u w:val="single"/>
          <w:lang w:val="en-US" w:eastAsia="zh-CN" w:bidi="ar-SA"/>
        </w:rPr>
        <w:t xml:space="preserve"> </w:t>
      </w:r>
      <w:r>
        <w:rPr>
          <w:rFonts w:hint="eastAsia" w:eastAsia="宋体" w:cs="Times New Roman"/>
          <w:kern w:val="2"/>
          <w:sz w:val="28"/>
          <w:szCs w:val="28"/>
          <w:highlight w:val="none"/>
          <w:u w:val="single"/>
          <w:lang w:val="en-US" w:eastAsia="zh-CN" w:bidi="ar-SA"/>
        </w:rPr>
        <w:t xml:space="preserve">     </w:t>
      </w:r>
      <w:r>
        <w:rPr>
          <w:rFonts w:hint="eastAsia" w:ascii="Calibri" w:hAnsi="Calibri" w:eastAsia="宋体" w:cs="Times New Roman"/>
          <w:kern w:val="2"/>
          <w:sz w:val="28"/>
          <w:szCs w:val="28"/>
          <w:highlight w:val="none"/>
          <w:lang w:val="en-US" w:eastAsia="zh-CN" w:bidi="ar-SA"/>
        </w:rPr>
        <w:t>万元，资产总额为</w:t>
      </w:r>
      <w:r>
        <w:rPr>
          <w:rFonts w:hint="eastAsia" w:ascii="Calibri" w:hAnsi="Calibri" w:eastAsia="宋体" w:cs="Times New Roman"/>
          <w:kern w:val="2"/>
          <w:sz w:val="28"/>
          <w:szCs w:val="28"/>
          <w:highlight w:val="none"/>
          <w:u w:val="single"/>
          <w:lang w:val="en-US" w:eastAsia="zh-CN" w:bidi="ar-SA"/>
        </w:rPr>
        <w:t xml:space="preserve"> </w:t>
      </w:r>
      <w:r>
        <w:rPr>
          <w:rFonts w:hint="eastAsia" w:eastAsia="宋体" w:cs="Times New Roman"/>
          <w:kern w:val="2"/>
          <w:sz w:val="28"/>
          <w:szCs w:val="28"/>
          <w:highlight w:val="none"/>
          <w:u w:val="single"/>
          <w:lang w:val="en-US" w:eastAsia="zh-CN" w:bidi="ar-SA"/>
        </w:rPr>
        <w:t xml:space="preserve">       </w:t>
      </w:r>
      <w:r>
        <w:rPr>
          <w:rFonts w:hint="eastAsia" w:ascii="Calibri" w:hAnsi="Calibri" w:eastAsia="宋体" w:cs="Times New Roman"/>
          <w:kern w:val="2"/>
          <w:sz w:val="28"/>
          <w:szCs w:val="28"/>
          <w:highlight w:val="none"/>
          <w:lang w:val="en-US" w:eastAsia="zh-CN" w:bidi="ar-SA"/>
        </w:rPr>
        <w:t xml:space="preserve">万元，属于（中型企业、小型企业、微型企业）； </w:t>
      </w:r>
    </w:p>
    <w:p w14:paraId="5F994654">
      <w:pPr>
        <w:keepNext w:val="0"/>
        <w:keepLines w:val="0"/>
        <w:widowControl/>
        <w:suppressLineNumbers w:val="0"/>
        <w:jc w:val="left"/>
        <w:rPr>
          <w:rFonts w:hint="eastAsia" w:ascii="Calibri" w:hAnsi="Calibri" w:eastAsia="宋体" w:cs="Times New Roman"/>
          <w:kern w:val="2"/>
          <w:sz w:val="28"/>
          <w:szCs w:val="28"/>
          <w:highlight w:val="none"/>
          <w:lang w:val="en-US" w:eastAsia="zh-CN" w:bidi="ar-SA"/>
        </w:rPr>
      </w:pPr>
      <w:r>
        <w:rPr>
          <w:rFonts w:hint="default" w:ascii="Calibri" w:hAnsi="Calibri" w:eastAsia="宋体" w:cs="Times New Roman"/>
          <w:kern w:val="2"/>
          <w:sz w:val="28"/>
          <w:szCs w:val="28"/>
          <w:highlight w:val="none"/>
          <w:lang w:val="en-US" w:eastAsia="zh-CN" w:bidi="ar-SA"/>
        </w:rPr>
        <w:t xml:space="preserve">…… </w:t>
      </w:r>
    </w:p>
    <w:p w14:paraId="24EDDC40">
      <w:pPr>
        <w:keepNext w:val="0"/>
        <w:keepLines w:val="0"/>
        <w:widowControl/>
        <w:suppressLineNumbers w:val="0"/>
        <w:jc w:val="left"/>
        <w:rPr>
          <w:rFonts w:hint="eastAsia" w:ascii="Calibri" w:hAnsi="Calibri" w:eastAsia="宋体" w:cs="Times New Roman"/>
          <w:kern w:val="2"/>
          <w:sz w:val="28"/>
          <w:szCs w:val="28"/>
          <w:highlight w:val="none"/>
          <w:lang w:val="en-US" w:eastAsia="zh-CN" w:bidi="ar-SA"/>
        </w:rPr>
      </w:pPr>
      <w:r>
        <w:rPr>
          <w:rFonts w:hint="eastAsia" w:ascii="Calibri" w:hAnsi="Calibri" w:eastAsia="宋体" w:cs="Times New Roman"/>
          <w:kern w:val="2"/>
          <w:sz w:val="28"/>
          <w:szCs w:val="28"/>
          <w:highlight w:val="none"/>
          <w:lang w:val="en-US" w:eastAsia="zh-CN" w:bidi="ar-SA"/>
        </w:rPr>
        <w:t xml:space="preserve">以上企业，不属于大企业的分支机构，不存在控股股东为大企业的情形，也不存在与大企业的负责人为同一人的情形。 </w:t>
      </w:r>
    </w:p>
    <w:p w14:paraId="6A575667">
      <w:pPr>
        <w:keepNext w:val="0"/>
        <w:keepLines w:val="0"/>
        <w:widowControl/>
        <w:suppressLineNumbers w:val="0"/>
        <w:jc w:val="left"/>
        <w:rPr>
          <w:rFonts w:hint="eastAsia" w:ascii="Calibri" w:hAnsi="Calibri" w:eastAsia="宋体" w:cs="Times New Roman"/>
          <w:kern w:val="2"/>
          <w:sz w:val="28"/>
          <w:szCs w:val="28"/>
          <w:highlight w:val="none"/>
          <w:lang w:val="en-US" w:eastAsia="zh-CN" w:bidi="ar-SA"/>
        </w:rPr>
      </w:pPr>
      <w:r>
        <w:rPr>
          <w:rFonts w:hint="eastAsia" w:ascii="Calibri" w:hAnsi="Calibri" w:eastAsia="宋体" w:cs="Times New Roman"/>
          <w:kern w:val="2"/>
          <w:sz w:val="28"/>
          <w:szCs w:val="28"/>
          <w:highlight w:val="none"/>
          <w:lang w:val="en-US" w:eastAsia="zh-CN" w:bidi="ar-SA"/>
        </w:rPr>
        <w:t>本企业对上述声明内容的真实性负责。如有虚假，将依法承担相应责任。</w:t>
      </w:r>
    </w:p>
    <w:p w14:paraId="5E18FA3B">
      <w:pPr>
        <w:pStyle w:val="75"/>
        <w:spacing w:line="360" w:lineRule="auto"/>
        <w:ind w:firstLine="562" w:firstLineChars="200"/>
        <w:jc w:val="center"/>
        <w:outlineLvl w:val="9"/>
        <w:rPr>
          <w:rFonts w:hint="eastAsia"/>
          <w:b/>
          <w:bCs/>
          <w:sz w:val="28"/>
          <w:szCs w:val="28"/>
          <w:highlight w:val="none"/>
          <w:lang w:val="en-US" w:eastAsia="zh-CN"/>
        </w:rPr>
      </w:pPr>
    </w:p>
    <w:p w14:paraId="0391EBBC">
      <w:pPr>
        <w:pStyle w:val="75"/>
        <w:keepNext w:val="0"/>
        <w:keepLines w:val="0"/>
        <w:pageBreakBefore w:val="0"/>
        <w:widowControl w:val="0"/>
        <w:kinsoku/>
        <w:wordWrap/>
        <w:overflowPunct/>
        <w:topLinePunct w:val="0"/>
        <w:autoSpaceDE/>
        <w:autoSpaceDN/>
        <w:bidi w:val="0"/>
        <w:adjustRightInd/>
        <w:snapToGrid/>
        <w:spacing w:line="400" w:lineRule="exact"/>
        <w:ind w:firstLine="562" w:firstLineChars="200"/>
        <w:jc w:val="center"/>
        <w:textAlignment w:val="auto"/>
        <w:outlineLvl w:val="9"/>
        <w:rPr>
          <w:rFonts w:hint="default"/>
          <w:b/>
          <w:bCs/>
          <w:sz w:val="28"/>
          <w:szCs w:val="28"/>
          <w:highlight w:val="none"/>
          <w:lang w:val="en-US" w:eastAsia="zh-CN"/>
        </w:rPr>
      </w:pPr>
    </w:p>
    <w:p w14:paraId="417D533C">
      <w:pPr>
        <w:pStyle w:val="75"/>
        <w:keepNext w:val="0"/>
        <w:keepLines w:val="0"/>
        <w:pageBreakBefore w:val="0"/>
        <w:widowControl w:val="0"/>
        <w:kinsoku/>
        <w:wordWrap/>
        <w:overflowPunct/>
        <w:topLinePunct w:val="0"/>
        <w:autoSpaceDE/>
        <w:autoSpaceDN/>
        <w:bidi w:val="0"/>
        <w:adjustRightInd/>
        <w:snapToGrid/>
        <w:spacing w:line="400" w:lineRule="exact"/>
        <w:ind w:firstLine="5040" w:firstLineChars="1800"/>
        <w:textAlignment w:val="auto"/>
        <w:outlineLvl w:val="9"/>
        <w:rPr>
          <w:rFonts w:hint="default" w:eastAsia="宋体"/>
          <w:sz w:val="28"/>
          <w:szCs w:val="28"/>
          <w:highlight w:val="none"/>
          <w:u w:val="single"/>
          <w:lang w:val="en-US" w:eastAsia="zh-CN"/>
        </w:rPr>
      </w:pPr>
      <w:r>
        <w:rPr>
          <w:rFonts w:hint="eastAsia"/>
          <w:sz w:val="28"/>
          <w:szCs w:val="28"/>
          <w:highlight w:val="none"/>
        </w:rPr>
        <w:t>企业名称（盖章）：</w:t>
      </w:r>
      <w:r>
        <w:rPr>
          <w:rFonts w:hint="eastAsia"/>
          <w:sz w:val="28"/>
          <w:szCs w:val="28"/>
          <w:highlight w:val="none"/>
          <w:u w:val="single"/>
          <w:lang w:val="en-US" w:eastAsia="zh-CN"/>
        </w:rPr>
        <w:t xml:space="preserve">           </w:t>
      </w:r>
    </w:p>
    <w:p w14:paraId="1DD49DA3">
      <w:pPr>
        <w:pStyle w:val="75"/>
        <w:keepNext w:val="0"/>
        <w:keepLines w:val="0"/>
        <w:pageBreakBefore w:val="0"/>
        <w:widowControl w:val="0"/>
        <w:kinsoku/>
        <w:wordWrap/>
        <w:overflowPunct/>
        <w:topLinePunct w:val="0"/>
        <w:autoSpaceDE/>
        <w:autoSpaceDN/>
        <w:bidi w:val="0"/>
        <w:adjustRightInd/>
        <w:snapToGrid/>
        <w:spacing w:line="400" w:lineRule="exact"/>
        <w:ind w:firstLine="6720" w:firstLineChars="2400"/>
        <w:textAlignment w:val="auto"/>
        <w:outlineLvl w:val="9"/>
        <w:rPr>
          <w:rFonts w:hint="default" w:ascii="宋体" w:hAnsi="宋体" w:eastAsia="宋体"/>
          <w:sz w:val="28"/>
          <w:szCs w:val="28"/>
          <w:highlight w:val="none"/>
          <w:lang w:val="en-US" w:eastAsia="zh-CN"/>
        </w:rPr>
      </w:pPr>
      <w:r>
        <w:rPr>
          <w:rFonts w:hint="eastAsia"/>
          <w:sz w:val="28"/>
          <w:szCs w:val="28"/>
          <w:highlight w:val="none"/>
        </w:rPr>
        <w:t>日期：</w:t>
      </w:r>
      <w:r>
        <w:rPr>
          <w:rFonts w:hint="eastAsia"/>
          <w:sz w:val="28"/>
          <w:szCs w:val="28"/>
          <w:highlight w:val="none"/>
          <w:lang w:val="en-US" w:eastAsia="zh-CN"/>
        </w:rPr>
        <w:t xml:space="preserve">   年  月  日</w:t>
      </w:r>
    </w:p>
    <w:p w14:paraId="48B29905">
      <w:pPr>
        <w:pStyle w:val="80"/>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28"/>
          <w:szCs w:val="28"/>
          <w:highlight w:val="none"/>
        </w:rPr>
      </w:pPr>
    </w:p>
    <w:p w14:paraId="05432530">
      <w:pPr>
        <w:pStyle w:val="80"/>
        <w:spacing w:line="360" w:lineRule="auto"/>
        <w:ind w:firstLine="440" w:firstLineChars="200"/>
        <w:outlineLvl w:val="9"/>
        <w:rPr>
          <w:rFonts w:hint="eastAsia" w:ascii="宋体" w:hAnsi="宋体"/>
          <w:sz w:val="22"/>
          <w:szCs w:val="28"/>
          <w:highlight w:val="none"/>
        </w:rPr>
      </w:pPr>
      <w:bookmarkStart w:id="291" w:name="_GoBack"/>
      <w:bookmarkEnd w:id="291"/>
    </w:p>
    <w:p w14:paraId="6886CFB9">
      <w:pPr>
        <w:pStyle w:val="80"/>
        <w:spacing w:line="360" w:lineRule="auto"/>
        <w:ind w:firstLine="440" w:firstLineChars="200"/>
        <w:outlineLvl w:val="9"/>
        <w:rPr>
          <w:rFonts w:hint="eastAsia" w:ascii="宋体" w:hAnsi="宋体"/>
          <w:sz w:val="22"/>
          <w:szCs w:val="28"/>
          <w:highlight w:val="none"/>
        </w:rPr>
      </w:pPr>
    </w:p>
    <w:p w14:paraId="5EF627D5">
      <w:pPr>
        <w:pStyle w:val="80"/>
        <w:spacing w:line="360" w:lineRule="auto"/>
        <w:ind w:firstLine="440" w:firstLineChars="200"/>
        <w:outlineLvl w:val="9"/>
        <w:rPr>
          <w:rFonts w:hint="eastAsia" w:ascii="宋体" w:hAnsi="宋体"/>
          <w:sz w:val="22"/>
          <w:szCs w:val="28"/>
          <w:highlight w:val="none"/>
        </w:rPr>
      </w:pPr>
    </w:p>
    <w:p w14:paraId="7C3CBC30">
      <w:pPr>
        <w:pStyle w:val="80"/>
        <w:spacing w:line="360" w:lineRule="auto"/>
        <w:ind w:firstLine="440" w:firstLineChars="200"/>
        <w:outlineLvl w:val="9"/>
        <w:rPr>
          <w:rFonts w:hint="eastAsia" w:ascii="宋体" w:hAnsi="宋体"/>
          <w:sz w:val="22"/>
          <w:szCs w:val="28"/>
          <w:highlight w:val="none"/>
        </w:rPr>
      </w:pPr>
    </w:p>
    <w:p w14:paraId="03CFA463">
      <w:pPr>
        <w:pStyle w:val="80"/>
        <w:spacing w:line="360" w:lineRule="auto"/>
        <w:ind w:firstLine="440" w:firstLineChars="200"/>
        <w:outlineLvl w:val="9"/>
        <w:rPr>
          <w:rFonts w:ascii="宋体" w:hAnsi="宋体"/>
          <w:b/>
          <w:bCs/>
          <w:sz w:val="24"/>
          <w:highlight w:val="none"/>
        </w:rPr>
      </w:pPr>
      <w:r>
        <w:rPr>
          <w:rFonts w:hint="eastAsia" w:ascii="宋体" w:hAnsi="宋体"/>
          <w:sz w:val="22"/>
          <w:szCs w:val="28"/>
          <w:highlight w:val="none"/>
        </w:rPr>
        <w:t>从业人员、营业收入、资产总额填报上一年度数据，无上一年度数据的新成立企业可不填报。</w:t>
      </w:r>
      <w:r>
        <w:rPr>
          <w:rFonts w:hint="eastAsia" w:ascii="宋体" w:hAnsi="宋体"/>
          <w:szCs w:val="24"/>
          <w:highlight w:val="none"/>
        </w:rPr>
        <w:br w:type="page"/>
      </w:r>
      <w:r>
        <w:rPr>
          <w:rFonts w:ascii="宋体" w:hAnsi="宋体"/>
          <w:b/>
          <w:bCs/>
          <w:sz w:val="24"/>
          <w:highlight w:val="none"/>
        </w:rPr>
        <w:t>注：</w:t>
      </w:r>
    </w:p>
    <w:p w14:paraId="7F67D9B4">
      <w:pPr>
        <w:pStyle w:val="80"/>
        <w:spacing w:line="360" w:lineRule="auto"/>
        <w:ind w:firstLine="482" w:firstLineChars="200"/>
        <w:outlineLvl w:val="9"/>
        <w:rPr>
          <w:rFonts w:ascii="宋体" w:hAnsi="宋体"/>
          <w:b/>
          <w:bCs/>
          <w:sz w:val="24"/>
          <w:highlight w:val="none"/>
        </w:rPr>
      </w:pPr>
      <w:r>
        <w:rPr>
          <w:rFonts w:hint="eastAsia" w:ascii="宋体" w:hAnsi="宋体"/>
          <w:b/>
          <w:bCs/>
          <w:sz w:val="24"/>
          <w:highlight w:val="none"/>
        </w:rPr>
        <w:t>1、</w:t>
      </w:r>
      <w:r>
        <w:rPr>
          <w:rFonts w:ascii="宋体" w:hAnsi="宋体"/>
          <w:b/>
          <w:bCs/>
          <w:sz w:val="24"/>
          <w:highlight w:val="none"/>
        </w:rPr>
        <w:t>所有潜在投标供应商在做出以上声明前，需根据《关于印发中小企业划型标准规定的通知</w:t>
      </w:r>
      <w:r>
        <w:rPr>
          <w:rFonts w:hint="eastAsia" w:ascii="宋体" w:hAnsi="宋体"/>
          <w:b/>
          <w:bCs/>
          <w:sz w:val="24"/>
          <w:highlight w:val="none"/>
          <w:lang w:eastAsia="zh-CN"/>
        </w:rPr>
        <w:t>》《</w:t>
      </w:r>
      <w:r>
        <w:rPr>
          <w:rFonts w:ascii="宋体" w:hAnsi="宋体"/>
          <w:b/>
          <w:bCs/>
          <w:sz w:val="24"/>
          <w:highlight w:val="none"/>
        </w:rPr>
        <w:t>政府采购促进中小企业发展管理办法》的相应内容，确定自身是否可以享受中小企业政策。如可以享受中小企业政策的供应商，按照如上声明函的内容如实填写，若不满足中小企业政策的供应商，请不要填写。</w:t>
      </w:r>
    </w:p>
    <w:p w14:paraId="37227F74">
      <w:pPr>
        <w:pStyle w:val="80"/>
        <w:spacing w:line="360" w:lineRule="auto"/>
        <w:ind w:firstLine="482" w:firstLineChars="200"/>
        <w:outlineLvl w:val="9"/>
        <w:rPr>
          <w:rFonts w:ascii="宋体" w:hAnsi="宋体"/>
          <w:b/>
          <w:bCs/>
          <w:sz w:val="24"/>
          <w:highlight w:val="none"/>
        </w:rPr>
      </w:pPr>
      <w:r>
        <w:rPr>
          <w:rFonts w:hint="eastAsia" w:ascii="宋体" w:hAnsi="宋体"/>
          <w:b/>
          <w:bCs/>
          <w:sz w:val="24"/>
          <w:highlight w:val="none"/>
        </w:rPr>
        <w:t>2、</w:t>
      </w:r>
      <w:r>
        <w:rPr>
          <w:rFonts w:ascii="宋体" w:hAnsi="宋体"/>
          <w:b/>
          <w:bCs/>
          <w:sz w:val="24"/>
          <w:highlight w:val="none"/>
        </w:rPr>
        <w:t>如存在虚假声明或未按实际内容填写，供应商需承担由此产生的一切后果及相应的法律责任。</w:t>
      </w:r>
    </w:p>
    <w:p w14:paraId="793EFD57">
      <w:pPr>
        <w:pStyle w:val="10"/>
        <w:spacing w:before="97" w:line="221" w:lineRule="auto"/>
        <w:rPr>
          <w:rFonts w:ascii="宋体" w:hAnsi="宋体" w:eastAsia="宋体" w:cs="Times New Roman"/>
          <w:b/>
          <w:bCs/>
          <w:kern w:val="2"/>
          <w:sz w:val="24"/>
          <w:szCs w:val="22"/>
          <w:highlight w:val="none"/>
          <w:lang w:val="en-US" w:eastAsia="zh-CN" w:bidi="ar-SA"/>
        </w:rPr>
      </w:pPr>
      <w:r>
        <w:rPr>
          <w:rFonts w:hint="eastAsia" w:ascii="宋体" w:hAnsi="宋体" w:eastAsia="宋体" w:cs="Times New Roman"/>
          <w:b/>
          <w:bCs/>
          <w:kern w:val="2"/>
          <w:sz w:val="24"/>
          <w:szCs w:val="22"/>
          <w:highlight w:val="none"/>
          <w:lang w:val="en-US" w:eastAsia="zh-CN" w:bidi="ar-SA"/>
        </w:rPr>
        <w:t>3、</w:t>
      </w:r>
      <w:r>
        <w:rPr>
          <w:rFonts w:ascii="宋体" w:hAnsi="宋体" w:eastAsia="宋体" w:cs="Times New Roman"/>
          <w:b/>
          <w:bCs/>
          <w:kern w:val="2"/>
          <w:sz w:val="24"/>
          <w:szCs w:val="22"/>
          <w:highlight w:val="none"/>
          <w:lang w:val="en-US" w:eastAsia="zh-CN" w:bidi="ar-SA"/>
        </w:rPr>
        <w:t>后附中小企业划型标准的部分内容。详细内容请在中国政府采购网上查询获取。</w:t>
      </w:r>
    </w:p>
    <w:p w14:paraId="4BB476D0">
      <w:pPr>
        <w:rPr>
          <w:b/>
          <w:bCs/>
          <w:spacing w:val="-8"/>
          <w:sz w:val="30"/>
          <w:szCs w:val="30"/>
        </w:rPr>
      </w:pPr>
      <w:r>
        <w:rPr>
          <w:b/>
          <w:bCs/>
          <w:spacing w:val="-8"/>
          <w:sz w:val="30"/>
          <w:szCs w:val="30"/>
        </w:rPr>
        <w:br w:type="page"/>
      </w:r>
    </w:p>
    <w:p w14:paraId="2872EEE2">
      <w:pPr>
        <w:pStyle w:val="10"/>
        <w:spacing w:before="97" w:line="221" w:lineRule="auto"/>
        <w:jc w:val="center"/>
        <w:rPr>
          <w:rFonts w:hint="eastAsia" w:eastAsia="宋体"/>
          <w:sz w:val="30"/>
          <w:szCs w:val="30"/>
          <w:lang w:eastAsia="zh-CN"/>
        </w:rPr>
      </w:pPr>
      <w:r>
        <w:rPr>
          <w:b/>
          <w:bCs/>
          <w:spacing w:val="-8"/>
          <w:sz w:val="30"/>
          <w:szCs w:val="30"/>
        </w:rPr>
        <w:t>中小企业声明函(货物)</w:t>
      </w:r>
      <w:r>
        <w:rPr>
          <w:rFonts w:hint="eastAsia"/>
          <w:b/>
          <w:bCs/>
          <w:spacing w:val="-8"/>
          <w:sz w:val="30"/>
          <w:szCs w:val="30"/>
          <w:lang w:eastAsia="zh-CN"/>
        </w:rPr>
        <w:t>（</w:t>
      </w:r>
      <w:r>
        <w:rPr>
          <w:rFonts w:hint="eastAsia"/>
          <w:b/>
          <w:bCs/>
          <w:spacing w:val="-8"/>
          <w:sz w:val="30"/>
          <w:szCs w:val="30"/>
          <w:lang w:val="en-US" w:eastAsia="zh-CN"/>
        </w:rPr>
        <w:t>如是</w:t>
      </w:r>
      <w:r>
        <w:rPr>
          <w:rFonts w:hint="eastAsia"/>
          <w:b/>
          <w:bCs/>
          <w:spacing w:val="-8"/>
          <w:sz w:val="30"/>
          <w:szCs w:val="30"/>
          <w:lang w:eastAsia="zh-CN"/>
        </w:rPr>
        <w:t>）</w:t>
      </w:r>
    </w:p>
    <w:p w14:paraId="67890360">
      <w:pPr>
        <w:spacing w:line="261" w:lineRule="auto"/>
        <w:rPr>
          <w:rFonts w:ascii="Arial"/>
          <w:sz w:val="21"/>
        </w:rPr>
      </w:pPr>
    </w:p>
    <w:p w14:paraId="6A66B069">
      <w:pPr>
        <w:spacing w:line="262" w:lineRule="auto"/>
        <w:rPr>
          <w:rFonts w:ascii="Arial"/>
          <w:sz w:val="21"/>
        </w:rPr>
      </w:pPr>
    </w:p>
    <w:p w14:paraId="04334D5F">
      <w:pPr>
        <w:spacing w:line="262" w:lineRule="auto"/>
        <w:rPr>
          <w:rFonts w:ascii="Arial"/>
          <w:sz w:val="21"/>
        </w:rPr>
      </w:pPr>
    </w:p>
    <w:p w14:paraId="5E7D2C4B">
      <w:pPr>
        <w:pStyle w:val="10"/>
        <w:spacing w:before="78" w:line="352" w:lineRule="auto"/>
        <w:ind w:left="8" w:firstLine="471"/>
        <w:jc w:val="both"/>
        <w:rPr>
          <w:sz w:val="24"/>
          <w:szCs w:val="24"/>
        </w:rPr>
      </w:pPr>
      <w:r>
        <w:rPr>
          <w:spacing w:val="-8"/>
          <w:sz w:val="24"/>
          <w:szCs w:val="24"/>
        </w:rPr>
        <w:t>本公司（联合体）郑重声明，根据《政府采购促进中小企业发展管理办法》（财库〔20</w:t>
      </w:r>
      <w:r>
        <w:rPr>
          <w:spacing w:val="-9"/>
          <w:sz w:val="24"/>
          <w:szCs w:val="24"/>
        </w:rPr>
        <w:t>20〕</w:t>
      </w:r>
      <w:r>
        <w:rPr>
          <w:sz w:val="24"/>
          <w:szCs w:val="24"/>
        </w:rPr>
        <w:t xml:space="preserve"> </w:t>
      </w:r>
      <w:r>
        <w:rPr>
          <w:spacing w:val="-1"/>
          <w:sz w:val="24"/>
          <w:szCs w:val="24"/>
        </w:rPr>
        <w:t>[2020]46</w:t>
      </w:r>
      <w:r>
        <w:rPr>
          <w:spacing w:val="-39"/>
          <w:sz w:val="24"/>
          <w:szCs w:val="24"/>
        </w:rPr>
        <w:t xml:space="preserve"> </w:t>
      </w:r>
      <w:r>
        <w:rPr>
          <w:spacing w:val="-1"/>
          <w:sz w:val="24"/>
          <w:szCs w:val="24"/>
        </w:rPr>
        <w:t>号）的规定，本公司（联合体）参加</w:t>
      </w:r>
      <w:r>
        <w:rPr>
          <w:spacing w:val="-1"/>
          <w:sz w:val="24"/>
          <w:szCs w:val="24"/>
          <w:u w:val="single"/>
        </w:rPr>
        <w:t>（单位名称）</w:t>
      </w:r>
      <w:r>
        <w:rPr>
          <w:spacing w:val="-1"/>
          <w:sz w:val="24"/>
          <w:szCs w:val="24"/>
        </w:rPr>
        <w:t>的</w:t>
      </w:r>
      <w:r>
        <w:rPr>
          <w:spacing w:val="-1"/>
          <w:sz w:val="24"/>
          <w:szCs w:val="24"/>
          <w:u w:val="single"/>
        </w:rPr>
        <w:t>（项目名称）</w:t>
      </w:r>
      <w:r>
        <w:rPr>
          <w:spacing w:val="-1"/>
          <w:sz w:val="24"/>
          <w:szCs w:val="24"/>
        </w:rPr>
        <w:t>采购活</w:t>
      </w:r>
      <w:r>
        <w:rPr>
          <w:spacing w:val="-2"/>
          <w:sz w:val="24"/>
          <w:szCs w:val="24"/>
        </w:rPr>
        <w:t>动，提供</w:t>
      </w:r>
      <w:r>
        <w:rPr>
          <w:sz w:val="24"/>
          <w:szCs w:val="24"/>
        </w:rPr>
        <w:t xml:space="preserve"> </w:t>
      </w:r>
      <w:r>
        <w:rPr>
          <w:spacing w:val="-1"/>
          <w:sz w:val="24"/>
          <w:szCs w:val="24"/>
        </w:rPr>
        <w:t>的货物全部由符合政策要求的中小企业制造。相关企业（含联合体中的中小企业、签订分包</w:t>
      </w:r>
      <w:r>
        <w:rPr>
          <w:spacing w:val="-2"/>
          <w:sz w:val="24"/>
          <w:szCs w:val="24"/>
        </w:rPr>
        <w:t>意向协议的中小企业）的具体情况如下：</w:t>
      </w:r>
    </w:p>
    <w:p w14:paraId="520372D1">
      <w:pPr>
        <w:pStyle w:val="10"/>
        <w:spacing w:before="157" w:line="343" w:lineRule="auto"/>
        <w:ind w:left="2" w:right="56" w:firstLine="486"/>
        <w:rPr>
          <w:sz w:val="24"/>
          <w:szCs w:val="24"/>
        </w:rPr>
      </w:pPr>
      <w:r>
        <w:rPr>
          <w:spacing w:val="-2"/>
          <w:sz w:val="24"/>
          <w:szCs w:val="24"/>
        </w:rPr>
        <w:t>1.</w:t>
      </w:r>
      <w:r>
        <w:rPr>
          <w:spacing w:val="-2"/>
          <w:sz w:val="24"/>
          <w:szCs w:val="24"/>
          <w:u w:val="single"/>
        </w:rPr>
        <w:t>（标的名称</w:t>
      </w:r>
      <w:r>
        <w:rPr>
          <w:spacing w:val="7"/>
          <w:sz w:val="24"/>
          <w:szCs w:val="24"/>
          <w:u w:val="single"/>
        </w:rPr>
        <w:t>）</w:t>
      </w:r>
      <w:r>
        <w:rPr>
          <w:spacing w:val="7"/>
          <w:sz w:val="24"/>
          <w:szCs w:val="24"/>
        </w:rPr>
        <w:t>，</w:t>
      </w:r>
      <w:r>
        <w:rPr>
          <w:spacing w:val="-2"/>
          <w:sz w:val="24"/>
          <w:szCs w:val="24"/>
        </w:rPr>
        <w:t>属于</w:t>
      </w:r>
      <w:r>
        <w:rPr>
          <w:spacing w:val="-2"/>
          <w:sz w:val="24"/>
          <w:szCs w:val="24"/>
          <w:u w:val="single"/>
        </w:rPr>
        <w:t>（采购文件中明确的所属行业</w:t>
      </w:r>
      <w:r>
        <w:rPr>
          <w:spacing w:val="7"/>
          <w:sz w:val="24"/>
          <w:szCs w:val="24"/>
          <w:u w:val="single"/>
        </w:rPr>
        <w:t>）</w:t>
      </w:r>
      <w:r>
        <w:rPr>
          <w:spacing w:val="7"/>
          <w:sz w:val="24"/>
          <w:szCs w:val="24"/>
        </w:rPr>
        <w:t>；</w:t>
      </w:r>
      <w:r>
        <w:rPr>
          <w:spacing w:val="-2"/>
          <w:sz w:val="24"/>
          <w:szCs w:val="24"/>
        </w:rPr>
        <w:t>制造</w:t>
      </w:r>
      <w:r>
        <w:rPr>
          <w:spacing w:val="-3"/>
          <w:sz w:val="24"/>
          <w:szCs w:val="24"/>
        </w:rPr>
        <w:t>商为</w:t>
      </w:r>
      <w:r>
        <w:rPr>
          <w:spacing w:val="-3"/>
          <w:sz w:val="24"/>
          <w:szCs w:val="24"/>
          <w:u w:val="single"/>
        </w:rPr>
        <w:t>（企业名称</w:t>
      </w:r>
      <w:r>
        <w:rPr>
          <w:spacing w:val="7"/>
          <w:sz w:val="24"/>
          <w:szCs w:val="24"/>
          <w:u w:val="single"/>
        </w:rPr>
        <w:t>）</w:t>
      </w:r>
      <w:r>
        <w:rPr>
          <w:spacing w:val="7"/>
          <w:sz w:val="24"/>
          <w:szCs w:val="24"/>
        </w:rPr>
        <w:t>，</w:t>
      </w:r>
      <w:r>
        <w:rPr>
          <w:spacing w:val="-3"/>
          <w:sz w:val="24"/>
          <w:szCs w:val="24"/>
        </w:rPr>
        <w:t>从业</w:t>
      </w:r>
      <w:r>
        <w:rPr>
          <w:spacing w:val="2"/>
          <w:sz w:val="24"/>
          <w:szCs w:val="24"/>
        </w:rPr>
        <w:t xml:space="preserve">  </w:t>
      </w:r>
      <w:r>
        <w:rPr>
          <w:spacing w:val="-2"/>
          <w:sz w:val="24"/>
          <w:szCs w:val="24"/>
        </w:rPr>
        <w:t>人员</w:t>
      </w:r>
      <w:r>
        <w:rPr>
          <w:spacing w:val="32"/>
          <w:sz w:val="24"/>
          <w:szCs w:val="24"/>
          <w:u w:val="single"/>
        </w:rPr>
        <w:t xml:space="preserve"> </w:t>
      </w:r>
      <w:r>
        <w:rPr>
          <w:spacing w:val="-2"/>
          <w:sz w:val="24"/>
          <w:szCs w:val="24"/>
        </w:rPr>
        <w:t>人，营业收入为</w:t>
      </w:r>
      <w:r>
        <w:rPr>
          <w:spacing w:val="32"/>
          <w:sz w:val="24"/>
          <w:szCs w:val="24"/>
          <w:u w:val="single"/>
        </w:rPr>
        <w:t xml:space="preserve"> </w:t>
      </w:r>
      <w:r>
        <w:rPr>
          <w:spacing w:val="-2"/>
          <w:sz w:val="24"/>
          <w:szCs w:val="24"/>
        </w:rPr>
        <w:t>万元，资产总额为</w:t>
      </w:r>
      <w:r>
        <w:rPr>
          <w:spacing w:val="32"/>
          <w:sz w:val="24"/>
          <w:szCs w:val="24"/>
          <w:u w:val="single"/>
        </w:rPr>
        <w:t xml:space="preserve"> </w:t>
      </w:r>
      <w:r>
        <w:rPr>
          <w:spacing w:val="-2"/>
          <w:sz w:val="24"/>
          <w:szCs w:val="24"/>
        </w:rPr>
        <w:t>万元，属于</w:t>
      </w:r>
      <w:r>
        <w:rPr>
          <w:spacing w:val="-2"/>
          <w:sz w:val="24"/>
          <w:szCs w:val="24"/>
          <w:u w:val="single"/>
        </w:rPr>
        <w:t>（中型企业、小型企业、微型</w:t>
      </w:r>
      <w:r>
        <w:rPr>
          <w:spacing w:val="-3"/>
          <w:sz w:val="24"/>
          <w:szCs w:val="24"/>
          <w:u w:val="single"/>
        </w:rPr>
        <w:t>企业</w:t>
      </w:r>
      <w:r>
        <w:rPr>
          <w:spacing w:val="-29"/>
          <w:sz w:val="24"/>
          <w:szCs w:val="24"/>
          <w:u w:val="single"/>
        </w:rPr>
        <w:t>）</w:t>
      </w:r>
      <w:r>
        <w:rPr>
          <w:spacing w:val="-29"/>
          <w:sz w:val="24"/>
          <w:szCs w:val="24"/>
        </w:rPr>
        <w:t>；</w:t>
      </w:r>
    </w:p>
    <w:p w14:paraId="7BD14F7B">
      <w:pPr>
        <w:pStyle w:val="10"/>
        <w:spacing w:before="162" w:line="343" w:lineRule="auto"/>
        <w:ind w:left="2" w:right="56" w:firstLine="471"/>
        <w:rPr>
          <w:sz w:val="24"/>
          <w:szCs w:val="24"/>
        </w:rPr>
      </w:pPr>
      <w:r>
        <w:rPr>
          <w:spacing w:val="-2"/>
          <w:sz w:val="24"/>
          <w:szCs w:val="24"/>
        </w:rPr>
        <w:t>2.</w:t>
      </w:r>
      <w:r>
        <w:rPr>
          <w:spacing w:val="-2"/>
          <w:sz w:val="24"/>
          <w:szCs w:val="24"/>
          <w:u w:val="single"/>
        </w:rPr>
        <w:t>（标的名称</w:t>
      </w:r>
      <w:r>
        <w:rPr>
          <w:spacing w:val="8"/>
          <w:sz w:val="24"/>
          <w:szCs w:val="24"/>
          <w:u w:val="single"/>
        </w:rPr>
        <w:t>）</w:t>
      </w:r>
      <w:r>
        <w:rPr>
          <w:spacing w:val="8"/>
          <w:sz w:val="24"/>
          <w:szCs w:val="24"/>
        </w:rPr>
        <w:t>，</w:t>
      </w:r>
      <w:r>
        <w:rPr>
          <w:spacing w:val="-2"/>
          <w:sz w:val="24"/>
          <w:szCs w:val="24"/>
        </w:rPr>
        <w:t>属于</w:t>
      </w:r>
      <w:r>
        <w:rPr>
          <w:spacing w:val="-2"/>
          <w:sz w:val="24"/>
          <w:szCs w:val="24"/>
          <w:u w:val="single"/>
        </w:rPr>
        <w:t>（采购文件中明确的所属行业</w:t>
      </w:r>
      <w:r>
        <w:rPr>
          <w:spacing w:val="8"/>
          <w:sz w:val="24"/>
          <w:szCs w:val="24"/>
          <w:u w:val="single"/>
        </w:rPr>
        <w:t>）</w:t>
      </w:r>
      <w:r>
        <w:rPr>
          <w:spacing w:val="8"/>
          <w:sz w:val="24"/>
          <w:szCs w:val="24"/>
        </w:rPr>
        <w:t>；</w:t>
      </w:r>
      <w:r>
        <w:rPr>
          <w:spacing w:val="-2"/>
          <w:sz w:val="24"/>
          <w:szCs w:val="24"/>
        </w:rPr>
        <w:t>制造商为</w:t>
      </w:r>
      <w:r>
        <w:rPr>
          <w:spacing w:val="-2"/>
          <w:sz w:val="24"/>
          <w:szCs w:val="24"/>
          <w:u w:val="single"/>
        </w:rPr>
        <w:t>（企业名称</w:t>
      </w:r>
      <w:r>
        <w:rPr>
          <w:spacing w:val="8"/>
          <w:sz w:val="24"/>
          <w:szCs w:val="24"/>
          <w:u w:val="single"/>
        </w:rPr>
        <w:t>）</w:t>
      </w:r>
      <w:r>
        <w:rPr>
          <w:spacing w:val="8"/>
          <w:sz w:val="24"/>
          <w:szCs w:val="24"/>
        </w:rPr>
        <w:t>，</w:t>
      </w:r>
      <w:r>
        <w:rPr>
          <w:spacing w:val="-2"/>
          <w:sz w:val="24"/>
          <w:szCs w:val="24"/>
        </w:rPr>
        <w:t>从业</w:t>
      </w:r>
      <w:r>
        <w:rPr>
          <w:spacing w:val="2"/>
          <w:sz w:val="24"/>
          <w:szCs w:val="24"/>
        </w:rPr>
        <w:t xml:space="preserve">  </w:t>
      </w:r>
      <w:r>
        <w:rPr>
          <w:spacing w:val="-2"/>
          <w:sz w:val="24"/>
          <w:szCs w:val="24"/>
        </w:rPr>
        <w:t>人员</w:t>
      </w:r>
      <w:r>
        <w:rPr>
          <w:spacing w:val="32"/>
          <w:sz w:val="24"/>
          <w:szCs w:val="24"/>
          <w:u w:val="single"/>
        </w:rPr>
        <w:t xml:space="preserve"> </w:t>
      </w:r>
      <w:r>
        <w:rPr>
          <w:spacing w:val="-2"/>
          <w:sz w:val="24"/>
          <w:szCs w:val="24"/>
        </w:rPr>
        <w:t>人，营业收入为</w:t>
      </w:r>
      <w:r>
        <w:rPr>
          <w:spacing w:val="32"/>
          <w:sz w:val="24"/>
          <w:szCs w:val="24"/>
          <w:u w:val="single"/>
        </w:rPr>
        <w:t xml:space="preserve"> </w:t>
      </w:r>
      <w:r>
        <w:rPr>
          <w:spacing w:val="-2"/>
          <w:sz w:val="24"/>
          <w:szCs w:val="24"/>
        </w:rPr>
        <w:t>万元，资产总额为</w:t>
      </w:r>
      <w:r>
        <w:rPr>
          <w:spacing w:val="32"/>
          <w:sz w:val="24"/>
          <w:szCs w:val="24"/>
          <w:u w:val="single"/>
        </w:rPr>
        <w:t xml:space="preserve"> </w:t>
      </w:r>
      <w:r>
        <w:rPr>
          <w:spacing w:val="-2"/>
          <w:sz w:val="24"/>
          <w:szCs w:val="24"/>
        </w:rPr>
        <w:t>万元，属于</w:t>
      </w:r>
      <w:r>
        <w:rPr>
          <w:spacing w:val="-2"/>
          <w:sz w:val="24"/>
          <w:szCs w:val="24"/>
          <w:u w:val="single"/>
        </w:rPr>
        <w:t>（中型企业、小型企业、微型</w:t>
      </w:r>
      <w:r>
        <w:rPr>
          <w:spacing w:val="-3"/>
          <w:sz w:val="24"/>
          <w:szCs w:val="24"/>
          <w:u w:val="single"/>
        </w:rPr>
        <w:t>企业</w:t>
      </w:r>
      <w:r>
        <w:rPr>
          <w:spacing w:val="-29"/>
          <w:sz w:val="24"/>
          <w:szCs w:val="24"/>
          <w:u w:val="single"/>
        </w:rPr>
        <w:t>）</w:t>
      </w:r>
      <w:r>
        <w:rPr>
          <w:spacing w:val="-29"/>
          <w:sz w:val="24"/>
          <w:szCs w:val="24"/>
        </w:rPr>
        <w:t>；</w:t>
      </w:r>
    </w:p>
    <w:p w14:paraId="3F4AC5AD">
      <w:pPr>
        <w:pStyle w:val="10"/>
        <w:spacing w:before="160" w:line="383" w:lineRule="exact"/>
        <w:ind w:left="488"/>
        <w:rPr>
          <w:sz w:val="24"/>
          <w:szCs w:val="24"/>
        </w:rPr>
      </w:pPr>
      <w:r>
        <w:rPr>
          <w:spacing w:val="-13"/>
          <w:position w:val="3"/>
          <w:sz w:val="24"/>
          <w:szCs w:val="24"/>
        </w:rPr>
        <w:t>……</w:t>
      </w:r>
    </w:p>
    <w:p w14:paraId="74E840B0">
      <w:pPr>
        <w:pStyle w:val="10"/>
        <w:spacing w:before="206" w:line="343" w:lineRule="auto"/>
        <w:ind w:right="159" w:firstLine="503"/>
        <w:rPr>
          <w:sz w:val="24"/>
          <w:szCs w:val="24"/>
        </w:rPr>
      </w:pPr>
      <w:r>
        <w:rPr>
          <w:spacing w:val="-1"/>
          <w:sz w:val="24"/>
          <w:szCs w:val="24"/>
        </w:rPr>
        <w:t>以上企业，不属于大企业的分支机构，不存在控股股东为大企业的情形，也不</w:t>
      </w:r>
      <w:r>
        <w:rPr>
          <w:spacing w:val="-2"/>
          <w:sz w:val="24"/>
          <w:szCs w:val="24"/>
        </w:rPr>
        <w:t>存在与大</w:t>
      </w:r>
      <w:r>
        <w:rPr>
          <w:sz w:val="24"/>
          <w:szCs w:val="24"/>
        </w:rPr>
        <w:t xml:space="preserve"> </w:t>
      </w:r>
      <w:r>
        <w:rPr>
          <w:spacing w:val="-2"/>
          <w:sz w:val="24"/>
          <w:szCs w:val="24"/>
        </w:rPr>
        <w:t>企业的负责人为同一人的情形。</w:t>
      </w:r>
    </w:p>
    <w:p w14:paraId="04EB29CE">
      <w:pPr>
        <w:pStyle w:val="10"/>
        <w:spacing w:before="161" w:line="220" w:lineRule="auto"/>
        <w:ind w:left="479"/>
        <w:rPr>
          <w:sz w:val="24"/>
          <w:szCs w:val="24"/>
        </w:rPr>
      </w:pPr>
      <w:r>
        <w:rPr>
          <w:spacing w:val="-1"/>
          <w:sz w:val="24"/>
          <w:szCs w:val="24"/>
        </w:rPr>
        <w:t>本企业对上述声明内容的真实性负责。如有虚假，将依法承担相应责任。</w:t>
      </w:r>
    </w:p>
    <w:p w14:paraId="071E6E83">
      <w:pPr>
        <w:spacing w:line="250" w:lineRule="auto"/>
        <w:rPr>
          <w:rFonts w:ascii="Arial"/>
          <w:sz w:val="21"/>
        </w:rPr>
      </w:pPr>
    </w:p>
    <w:p w14:paraId="63579361">
      <w:pPr>
        <w:spacing w:line="250" w:lineRule="auto"/>
        <w:rPr>
          <w:rFonts w:ascii="Arial"/>
          <w:sz w:val="21"/>
        </w:rPr>
      </w:pPr>
    </w:p>
    <w:p w14:paraId="7DB736D3">
      <w:pPr>
        <w:spacing w:line="251" w:lineRule="auto"/>
        <w:rPr>
          <w:rFonts w:ascii="Arial"/>
          <w:sz w:val="21"/>
        </w:rPr>
      </w:pPr>
    </w:p>
    <w:p w14:paraId="3289230E">
      <w:pPr>
        <w:pStyle w:val="10"/>
        <w:spacing w:before="79" w:line="221" w:lineRule="auto"/>
        <w:jc w:val="center"/>
        <w:rPr>
          <w:sz w:val="24"/>
          <w:szCs w:val="24"/>
        </w:rPr>
      </w:pPr>
      <w:r>
        <w:rPr>
          <w:spacing w:val="-3"/>
          <w:sz w:val="24"/>
          <w:szCs w:val="24"/>
        </w:rPr>
        <w:t>企业名称（盖章</w:t>
      </w:r>
      <w:r>
        <w:rPr>
          <w:spacing w:val="1"/>
          <w:sz w:val="24"/>
          <w:szCs w:val="24"/>
        </w:rPr>
        <w:t>）：</w:t>
      </w:r>
    </w:p>
    <w:p w14:paraId="70F1046E">
      <w:pPr>
        <w:spacing w:line="267" w:lineRule="auto"/>
        <w:jc w:val="right"/>
        <w:rPr>
          <w:rFonts w:ascii="Arial"/>
          <w:sz w:val="21"/>
        </w:rPr>
      </w:pPr>
    </w:p>
    <w:p w14:paraId="62C138E2">
      <w:pPr>
        <w:spacing w:line="268" w:lineRule="auto"/>
        <w:jc w:val="right"/>
        <w:rPr>
          <w:rFonts w:ascii="Arial"/>
          <w:sz w:val="21"/>
        </w:rPr>
      </w:pPr>
    </w:p>
    <w:p w14:paraId="130653E6">
      <w:pPr>
        <w:spacing w:line="268" w:lineRule="auto"/>
        <w:jc w:val="right"/>
        <w:rPr>
          <w:rFonts w:ascii="Arial"/>
          <w:sz w:val="21"/>
        </w:rPr>
      </w:pPr>
    </w:p>
    <w:p w14:paraId="7DFDC1A4">
      <w:pPr>
        <w:pStyle w:val="10"/>
        <w:spacing w:before="79" w:line="222" w:lineRule="auto"/>
        <w:ind w:left="49"/>
        <w:jc w:val="right"/>
        <w:rPr>
          <w:sz w:val="24"/>
          <w:szCs w:val="24"/>
        </w:rPr>
      </w:pPr>
      <w:r>
        <w:rPr>
          <w:spacing w:val="-22"/>
          <w:sz w:val="24"/>
          <w:szCs w:val="24"/>
        </w:rPr>
        <w:t>日</w:t>
      </w:r>
      <w:r>
        <w:rPr>
          <w:spacing w:val="8"/>
          <w:sz w:val="24"/>
          <w:szCs w:val="24"/>
        </w:rPr>
        <w:t xml:space="preserve"> </w:t>
      </w:r>
      <w:r>
        <w:rPr>
          <w:spacing w:val="-22"/>
          <w:sz w:val="24"/>
          <w:szCs w:val="24"/>
        </w:rPr>
        <w:t>期</w:t>
      </w:r>
      <w:r>
        <w:rPr>
          <w:rFonts w:hint="eastAsia"/>
          <w:spacing w:val="-22"/>
          <w:sz w:val="24"/>
          <w:szCs w:val="24"/>
          <w:lang w:val="en-US" w:eastAsia="zh-CN"/>
        </w:rPr>
        <w:t xml:space="preserve"> </w:t>
      </w:r>
      <w:r>
        <w:rPr>
          <w:spacing w:val="-85"/>
          <w:sz w:val="24"/>
          <w:szCs w:val="24"/>
        </w:rPr>
        <w:t xml:space="preserve"> </w:t>
      </w:r>
      <w:r>
        <w:rPr>
          <w:rFonts w:hint="eastAsia"/>
          <w:spacing w:val="-85"/>
          <w:sz w:val="24"/>
          <w:szCs w:val="24"/>
          <w:lang w:val="en-US" w:eastAsia="zh-CN"/>
        </w:rPr>
        <w:t xml:space="preserve">  </w:t>
      </w:r>
      <w:r>
        <w:rPr>
          <w:spacing w:val="-22"/>
          <w:sz w:val="24"/>
          <w:szCs w:val="24"/>
        </w:rPr>
        <w:t>：</w:t>
      </w:r>
      <w:r>
        <w:rPr>
          <w:spacing w:val="6"/>
          <w:sz w:val="24"/>
          <w:szCs w:val="24"/>
        </w:rPr>
        <w:t xml:space="preserve"> </w:t>
      </w:r>
      <w:r>
        <w:rPr>
          <w:rFonts w:hint="eastAsia"/>
          <w:spacing w:val="6"/>
          <w:sz w:val="24"/>
          <w:szCs w:val="24"/>
          <w:lang w:val="en-US" w:eastAsia="zh-CN"/>
        </w:rPr>
        <w:t xml:space="preserve"> </w:t>
      </w:r>
      <w:r>
        <w:rPr>
          <w:spacing w:val="6"/>
          <w:sz w:val="24"/>
          <w:szCs w:val="24"/>
        </w:rPr>
        <w:t xml:space="preserve"> </w:t>
      </w:r>
      <w:r>
        <w:rPr>
          <w:spacing w:val="-22"/>
          <w:sz w:val="24"/>
          <w:szCs w:val="24"/>
        </w:rPr>
        <w:t>年</w:t>
      </w:r>
      <w:r>
        <w:rPr>
          <w:spacing w:val="10"/>
          <w:sz w:val="24"/>
          <w:szCs w:val="24"/>
        </w:rPr>
        <w:t xml:space="preserve">   </w:t>
      </w:r>
      <w:r>
        <w:rPr>
          <w:spacing w:val="-22"/>
          <w:sz w:val="24"/>
          <w:szCs w:val="24"/>
        </w:rPr>
        <w:t>月    日</w:t>
      </w:r>
    </w:p>
    <w:p w14:paraId="3CA0BF99">
      <w:pPr>
        <w:pStyle w:val="77"/>
        <w:spacing w:line="360" w:lineRule="auto"/>
        <w:ind w:firstLine="482" w:firstLineChars="200"/>
        <w:outlineLvl w:val="9"/>
        <w:rPr>
          <w:rFonts w:ascii="宋体" w:hAnsi="宋体" w:eastAsia="宋体"/>
          <w:bCs/>
          <w:sz w:val="24"/>
          <w:highlight w:val="none"/>
        </w:rPr>
      </w:pPr>
      <w:r>
        <w:rPr>
          <w:rFonts w:ascii="宋体" w:hAnsi="宋体" w:eastAsia="宋体" w:cs="方正仿宋_GB2312"/>
          <w:sz w:val="24"/>
          <w:highlight w:val="none"/>
        </w:rPr>
        <w:t xml:space="preserve"> </w:t>
      </w:r>
    </w:p>
    <w:p w14:paraId="730B1238">
      <w:pPr>
        <w:jc w:val="both"/>
        <w:outlineLvl w:val="9"/>
        <w:rPr>
          <w:rFonts w:hint="eastAsia"/>
          <w:sz w:val="21"/>
          <w:highlight w:val="none"/>
        </w:rPr>
        <w:sectPr>
          <w:pgSz w:w="11906" w:h="16838"/>
          <w:pgMar w:top="1191" w:right="1191" w:bottom="1191" w:left="1191" w:header="851" w:footer="850" w:gutter="0"/>
          <w:pgBorders>
            <w:top w:val="none" w:sz="0" w:space="0"/>
            <w:left w:val="none" w:sz="0" w:space="0"/>
            <w:bottom w:val="none" w:sz="0" w:space="0"/>
            <w:right w:val="none" w:sz="0" w:space="0"/>
          </w:pgBorders>
          <w:pgNumType w:fmt="decimal"/>
          <w:cols w:space="720" w:num="1"/>
          <w:rtlGutter w:val="0"/>
          <w:docGrid w:linePitch="312" w:charSpace="0"/>
        </w:sectPr>
      </w:pPr>
    </w:p>
    <w:p w14:paraId="26003411">
      <w:pPr>
        <w:spacing w:line="560" w:lineRule="exact"/>
        <w:outlineLvl w:val="2"/>
        <w:rPr>
          <w:rFonts w:ascii="宋体" w:hAnsi="宋体"/>
          <w:b/>
          <w:bCs/>
          <w:sz w:val="24"/>
          <w:szCs w:val="24"/>
          <w:highlight w:val="none"/>
        </w:rPr>
      </w:pPr>
      <w:r>
        <w:rPr>
          <w:rFonts w:ascii="宋体" w:hAnsi="宋体"/>
          <w:b/>
          <w:bCs/>
          <w:sz w:val="24"/>
          <w:szCs w:val="24"/>
          <w:highlight w:val="none"/>
        </w:rPr>
        <w:t>附</w:t>
      </w:r>
      <w:r>
        <w:rPr>
          <w:rFonts w:hint="eastAsia" w:ascii="宋体" w:hAnsi="宋体"/>
          <w:b/>
          <w:bCs/>
          <w:sz w:val="24"/>
          <w:szCs w:val="24"/>
          <w:highlight w:val="none"/>
        </w:rPr>
        <w:t>表</w:t>
      </w:r>
      <w:r>
        <w:rPr>
          <w:rFonts w:ascii="宋体" w:hAnsi="宋体"/>
          <w:b/>
          <w:bCs/>
          <w:sz w:val="24"/>
          <w:szCs w:val="24"/>
          <w:highlight w:val="none"/>
        </w:rPr>
        <w:t>：</w:t>
      </w:r>
      <w:r>
        <w:rPr>
          <w:rFonts w:hint="eastAsia" w:ascii="宋体" w:hAnsi="宋体"/>
          <w:b/>
          <w:bCs/>
          <w:sz w:val="24"/>
          <w:szCs w:val="24"/>
          <w:highlight w:val="none"/>
        </w:rPr>
        <w:t>大中小微型企业划分标准</w:t>
      </w:r>
    </w:p>
    <w:tbl>
      <w:tblPr>
        <w:tblStyle w:val="18"/>
        <w:tblW w:w="9764" w:type="dxa"/>
        <w:jc w:val="center"/>
        <w:tblLayout w:type="fixed"/>
        <w:tblCellMar>
          <w:top w:w="0" w:type="dxa"/>
          <w:left w:w="108" w:type="dxa"/>
          <w:bottom w:w="0" w:type="dxa"/>
          <w:right w:w="108" w:type="dxa"/>
        </w:tblCellMar>
      </w:tblPr>
      <w:tblGrid>
        <w:gridCol w:w="2023"/>
        <w:gridCol w:w="1369"/>
        <w:gridCol w:w="709"/>
        <w:gridCol w:w="1125"/>
        <w:gridCol w:w="1828"/>
        <w:gridCol w:w="1588"/>
        <w:gridCol w:w="1122"/>
      </w:tblGrid>
      <w:tr w14:paraId="1C098E30">
        <w:tblPrEx>
          <w:tblCellMar>
            <w:top w:w="0" w:type="dxa"/>
            <w:left w:w="108" w:type="dxa"/>
            <w:bottom w:w="0" w:type="dxa"/>
            <w:right w:w="108" w:type="dxa"/>
          </w:tblCellMar>
        </w:tblPrEx>
        <w:trPr>
          <w:trHeight w:val="622" w:hRule="exact"/>
          <w:jc w:val="center"/>
        </w:trPr>
        <w:tc>
          <w:tcPr>
            <w:tcW w:w="2023" w:type="dxa"/>
            <w:tcBorders>
              <w:top w:val="single" w:color="auto" w:sz="4" w:space="0"/>
              <w:left w:val="nil"/>
              <w:bottom w:val="single" w:color="auto" w:sz="4" w:space="0"/>
              <w:right w:val="single" w:color="auto" w:sz="4" w:space="0"/>
            </w:tcBorders>
            <w:noWrap/>
            <w:vAlign w:val="center"/>
          </w:tcPr>
          <w:p w14:paraId="19C4E8C3">
            <w:pPr>
              <w:widowControl/>
              <w:spacing w:line="240" w:lineRule="exact"/>
              <w:jc w:val="center"/>
              <w:outlineLvl w:val="9"/>
              <w:rPr>
                <w:rFonts w:ascii="宋体" w:hAnsi="宋体"/>
                <w:b/>
                <w:bCs/>
                <w:kern w:val="0"/>
                <w:sz w:val="20"/>
                <w:highlight w:val="none"/>
              </w:rPr>
            </w:pPr>
            <w:r>
              <w:rPr>
                <w:rFonts w:ascii="宋体" w:hAnsi="宋体"/>
                <w:b/>
                <w:bCs/>
                <w:kern w:val="0"/>
                <w:sz w:val="20"/>
                <w:highlight w:val="none"/>
              </w:rPr>
              <w:t>行业名称</w:t>
            </w:r>
          </w:p>
        </w:tc>
        <w:tc>
          <w:tcPr>
            <w:tcW w:w="1369" w:type="dxa"/>
            <w:tcBorders>
              <w:top w:val="single" w:color="auto" w:sz="4" w:space="0"/>
              <w:left w:val="nil"/>
              <w:bottom w:val="single" w:color="auto" w:sz="4" w:space="0"/>
              <w:right w:val="single" w:color="auto" w:sz="4" w:space="0"/>
            </w:tcBorders>
            <w:noWrap/>
            <w:vAlign w:val="center"/>
          </w:tcPr>
          <w:p w14:paraId="6C2662C5">
            <w:pPr>
              <w:widowControl/>
              <w:jc w:val="center"/>
              <w:outlineLvl w:val="9"/>
              <w:rPr>
                <w:rFonts w:ascii="宋体" w:hAnsi="宋体"/>
                <w:b/>
                <w:bCs/>
                <w:kern w:val="0"/>
                <w:sz w:val="20"/>
                <w:szCs w:val="20"/>
                <w:highlight w:val="none"/>
              </w:rPr>
            </w:pPr>
            <w:r>
              <w:rPr>
                <w:rFonts w:ascii="宋体" w:hAnsi="宋体"/>
                <w:b/>
                <w:bCs/>
                <w:kern w:val="0"/>
                <w:sz w:val="20"/>
                <w:szCs w:val="20"/>
                <w:highlight w:val="none"/>
              </w:rPr>
              <w:t>指标名称</w:t>
            </w:r>
          </w:p>
        </w:tc>
        <w:tc>
          <w:tcPr>
            <w:tcW w:w="709" w:type="dxa"/>
            <w:tcBorders>
              <w:top w:val="single" w:color="auto" w:sz="4" w:space="0"/>
              <w:left w:val="nil"/>
              <w:bottom w:val="single" w:color="auto" w:sz="4" w:space="0"/>
              <w:right w:val="single" w:color="auto" w:sz="4" w:space="0"/>
            </w:tcBorders>
            <w:noWrap/>
            <w:vAlign w:val="center"/>
          </w:tcPr>
          <w:p w14:paraId="767AB6EB">
            <w:pPr>
              <w:widowControl/>
              <w:jc w:val="center"/>
              <w:outlineLvl w:val="9"/>
              <w:rPr>
                <w:rFonts w:hint="eastAsia" w:ascii="宋体" w:hAnsi="宋体" w:eastAsia="宋体"/>
                <w:b/>
                <w:bCs/>
                <w:kern w:val="0"/>
                <w:sz w:val="20"/>
                <w:szCs w:val="20"/>
                <w:highlight w:val="none"/>
                <w:lang w:eastAsia="zh-CN"/>
              </w:rPr>
            </w:pPr>
            <w:r>
              <w:rPr>
                <w:rFonts w:ascii="宋体" w:hAnsi="宋体"/>
                <w:b/>
                <w:bCs/>
                <w:kern w:val="0"/>
                <w:sz w:val="20"/>
                <w:szCs w:val="20"/>
                <w:highlight w:val="none"/>
              </w:rPr>
              <w:t>计量</w:t>
            </w:r>
          </w:p>
          <w:p w14:paraId="2B0FD07F">
            <w:pPr>
              <w:widowControl/>
              <w:jc w:val="center"/>
              <w:outlineLvl w:val="9"/>
              <w:rPr>
                <w:rFonts w:ascii="宋体" w:hAnsi="宋体"/>
                <w:b/>
                <w:bCs/>
                <w:kern w:val="0"/>
                <w:sz w:val="20"/>
                <w:szCs w:val="20"/>
                <w:highlight w:val="none"/>
              </w:rPr>
            </w:pPr>
            <w:r>
              <w:rPr>
                <w:rFonts w:ascii="宋体" w:hAnsi="宋体"/>
                <w:b/>
                <w:bCs/>
                <w:kern w:val="0"/>
                <w:sz w:val="20"/>
                <w:szCs w:val="20"/>
                <w:highlight w:val="none"/>
              </w:rPr>
              <w:t>单位</w:t>
            </w:r>
          </w:p>
        </w:tc>
        <w:tc>
          <w:tcPr>
            <w:tcW w:w="1125" w:type="dxa"/>
            <w:tcBorders>
              <w:top w:val="single" w:color="auto" w:sz="4" w:space="0"/>
              <w:left w:val="nil"/>
              <w:bottom w:val="single" w:color="auto" w:sz="4" w:space="0"/>
              <w:right w:val="single" w:color="auto" w:sz="4" w:space="0"/>
            </w:tcBorders>
            <w:noWrap/>
            <w:vAlign w:val="center"/>
          </w:tcPr>
          <w:p w14:paraId="46C03DA8">
            <w:pPr>
              <w:widowControl/>
              <w:jc w:val="center"/>
              <w:outlineLvl w:val="9"/>
              <w:rPr>
                <w:rFonts w:ascii="宋体" w:hAnsi="宋体"/>
                <w:b/>
                <w:bCs/>
                <w:kern w:val="0"/>
                <w:sz w:val="20"/>
                <w:szCs w:val="20"/>
                <w:highlight w:val="none"/>
              </w:rPr>
            </w:pPr>
            <w:r>
              <w:rPr>
                <w:rFonts w:ascii="宋体" w:hAnsi="宋体"/>
                <w:b/>
                <w:bCs/>
                <w:kern w:val="0"/>
                <w:sz w:val="20"/>
                <w:szCs w:val="20"/>
                <w:highlight w:val="none"/>
              </w:rPr>
              <w:t>大型</w:t>
            </w:r>
          </w:p>
        </w:tc>
        <w:tc>
          <w:tcPr>
            <w:tcW w:w="1828" w:type="dxa"/>
            <w:tcBorders>
              <w:top w:val="single" w:color="auto" w:sz="4" w:space="0"/>
              <w:left w:val="nil"/>
              <w:bottom w:val="single" w:color="auto" w:sz="4" w:space="0"/>
              <w:right w:val="single" w:color="auto" w:sz="4" w:space="0"/>
            </w:tcBorders>
            <w:noWrap/>
            <w:vAlign w:val="center"/>
          </w:tcPr>
          <w:p w14:paraId="009FAE86">
            <w:pPr>
              <w:widowControl/>
              <w:jc w:val="center"/>
              <w:outlineLvl w:val="9"/>
              <w:rPr>
                <w:rFonts w:ascii="宋体" w:hAnsi="宋体"/>
                <w:b/>
                <w:bCs/>
                <w:kern w:val="0"/>
                <w:sz w:val="20"/>
                <w:szCs w:val="20"/>
                <w:highlight w:val="none"/>
              </w:rPr>
            </w:pPr>
            <w:r>
              <w:rPr>
                <w:rFonts w:ascii="宋体" w:hAnsi="宋体"/>
                <w:b/>
                <w:bCs/>
                <w:kern w:val="0"/>
                <w:sz w:val="20"/>
                <w:szCs w:val="20"/>
                <w:highlight w:val="none"/>
              </w:rPr>
              <w:t>中型</w:t>
            </w:r>
          </w:p>
        </w:tc>
        <w:tc>
          <w:tcPr>
            <w:tcW w:w="1588" w:type="dxa"/>
            <w:tcBorders>
              <w:top w:val="single" w:color="auto" w:sz="4" w:space="0"/>
              <w:left w:val="nil"/>
              <w:bottom w:val="single" w:color="auto" w:sz="4" w:space="0"/>
              <w:right w:val="single" w:color="auto" w:sz="4" w:space="0"/>
            </w:tcBorders>
            <w:noWrap/>
            <w:vAlign w:val="center"/>
          </w:tcPr>
          <w:p w14:paraId="02371588">
            <w:pPr>
              <w:widowControl/>
              <w:jc w:val="center"/>
              <w:outlineLvl w:val="9"/>
              <w:rPr>
                <w:rFonts w:ascii="宋体" w:hAnsi="宋体"/>
                <w:b/>
                <w:bCs/>
                <w:kern w:val="0"/>
                <w:sz w:val="20"/>
                <w:szCs w:val="20"/>
                <w:highlight w:val="none"/>
              </w:rPr>
            </w:pPr>
            <w:r>
              <w:rPr>
                <w:rFonts w:ascii="宋体" w:hAnsi="宋体"/>
                <w:b/>
                <w:bCs/>
                <w:kern w:val="0"/>
                <w:sz w:val="20"/>
                <w:szCs w:val="20"/>
                <w:highlight w:val="none"/>
              </w:rPr>
              <w:t>小型</w:t>
            </w:r>
          </w:p>
        </w:tc>
        <w:tc>
          <w:tcPr>
            <w:tcW w:w="1122" w:type="dxa"/>
            <w:tcBorders>
              <w:top w:val="single" w:color="auto" w:sz="4" w:space="0"/>
              <w:left w:val="nil"/>
              <w:bottom w:val="single" w:color="auto" w:sz="4" w:space="0"/>
              <w:right w:val="nil"/>
            </w:tcBorders>
            <w:noWrap/>
            <w:vAlign w:val="center"/>
          </w:tcPr>
          <w:p w14:paraId="4DE70B88">
            <w:pPr>
              <w:widowControl/>
              <w:jc w:val="center"/>
              <w:outlineLvl w:val="9"/>
              <w:rPr>
                <w:rFonts w:ascii="宋体" w:hAnsi="宋体"/>
                <w:b/>
                <w:bCs/>
                <w:kern w:val="0"/>
                <w:sz w:val="20"/>
                <w:szCs w:val="20"/>
                <w:highlight w:val="none"/>
              </w:rPr>
            </w:pPr>
            <w:r>
              <w:rPr>
                <w:rFonts w:ascii="宋体" w:hAnsi="宋体"/>
                <w:b/>
                <w:bCs/>
                <w:kern w:val="0"/>
                <w:sz w:val="20"/>
                <w:szCs w:val="20"/>
                <w:highlight w:val="none"/>
              </w:rPr>
              <w:t>微型</w:t>
            </w:r>
          </w:p>
        </w:tc>
      </w:tr>
      <w:tr w14:paraId="594433C6">
        <w:tblPrEx>
          <w:tblCellMar>
            <w:top w:w="0" w:type="dxa"/>
            <w:left w:w="108" w:type="dxa"/>
            <w:bottom w:w="0" w:type="dxa"/>
            <w:right w:w="108" w:type="dxa"/>
          </w:tblCellMar>
        </w:tblPrEx>
        <w:trPr>
          <w:trHeight w:val="397" w:hRule="exact"/>
          <w:jc w:val="center"/>
        </w:trPr>
        <w:tc>
          <w:tcPr>
            <w:tcW w:w="2023" w:type="dxa"/>
            <w:tcBorders>
              <w:top w:val="nil"/>
              <w:left w:val="nil"/>
              <w:bottom w:val="single" w:color="auto" w:sz="4" w:space="0"/>
              <w:right w:val="single" w:color="auto" w:sz="4" w:space="0"/>
            </w:tcBorders>
            <w:noWrap/>
            <w:vAlign w:val="center"/>
          </w:tcPr>
          <w:p w14:paraId="46EAF080">
            <w:pPr>
              <w:widowControl/>
              <w:spacing w:line="240" w:lineRule="exact"/>
              <w:jc w:val="left"/>
              <w:outlineLvl w:val="9"/>
              <w:rPr>
                <w:rFonts w:ascii="宋体" w:hAnsi="宋体"/>
                <w:kern w:val="0"/>
                <w:sz w:val="20"/>
                <w:szCs w:val="20"/>
                <w:highlight w:val="none"/>
              </w:rPr>
            </w:pPr>
            <w:r>
              <w:rPr>
                <w:rFonts w:ascii="宋体" w:hAnsi="宋体"/>
                <w:kern w:val="0"/>
                <w:sz w:val="20"/>
                <w:szCs w:val="20"/>
                <w:highlight w:val="none"/>
              </w:rPr>
              <w:t>农、林、牧、渔业</w:t>
            </w:r>
          </w:p>
        </w:tc>
        <w:tc>
          <w:tcPr>
            <w:tcW w:w="1369" w:type="dxa"/>
            <w:tcBorders>
              <w:top w:val="nil"/>
              <w:left w:val="nil"/>
              <w:bottom w:val="single" w:color="auto" w:sz="4" w:space="0"/>
              <w:right w:val="single" w:color="auto" w:sz="4" w:space="0"/>
            </w:tcBorders>
            <w:noWrap/>
            <w:vAlign w:val="center"/>
          </w:tcPr>
          <w:p w14:paraId="20C706AD">
            <w:pPr>
              <w:widowControl/>
              <w:jc w:val="center"/>
              <w:outlineLvl w:val="9"/>
              <w:rPr>
                <w:rFonts w:ascii="宋体" w:hAnsi="宋体"/>
                <w:kern w:val="0"/>
                <w:sz w:val="20"/>
                <w:szCs w:val="20"/>
                <w:highlight w:val="none"/>
              </w:rPr>
            </w:pPr>
            <w:r>
              <w:rPr>
                <w:rFonts w:ascii="宋体" w:hAnsi="宋体"/>
                <w:kern w:val="0"/>
                <w:sz w:val="20"/>
                <w:szCs w:val="20"/>
                <w:highlight w:val="none"/>
              </w:rPr>
              <w:t>营业收入</w:t>
            </w:r>
            <w:r>
              <w:rPr>
                <w:rFonts w:hint="eastAsia" w:ascii="宋体" w:hAnsi="宋体"/>
                <w:kern w:val="0"/>
                <w:sz w:val="20"/>
                <w:szCs w:val="20"/>
                <w:highlight w:val="none"/>
                <w:lang w:eastAsia="zh-CN"/>
              </w:rPr>
              <w:t>（</w:t>
            </w:r>
            <w:r>
              <w:rPr>
                <w:rFonts w:ascii="宋体" w:hAnsi="宋体"/>
                <w:kern w:val="0"/>
                <w:sz w:val="20"/>
                <w:szCs w:val="20"/>
                <w:highlight w:val="none"/>
              </w:rPr>
              <w:t>Y)</w:t>
            </w:r>
          </w:p>
        </w:tc>
        <w:tc>
          <w:tcPr>
            <w:tcW w:w="709" w:type="dxa"/>
            <w:tcBorders>
              <w:top w:val="nil"/>
              <w:left w:val="nil"/>
              <w:bottom w:val="single" w:color="auto" w:sz="4" w:space="0"/>
              <w:right w:val="single" w:color="auto" w:sz="4" w:space="0"/>
            </w:tcBorders>
            <w:noWrap/>
            <w:vAlign w:val="center"/>
          </w:tcPr>
          <w:p w14:paraId="1B5C3508">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single" w:color="auto" w:sz="4" w:space="0"/>
              <w:right w:val="single" w:color="auto" w:sz="4" w:space="0"/>
            </w:tcBorders>
            <w:noWrap/>
            <w:vAlign w:val="center"/>
          </w:tcPr>
          <w:p w14:paraId="7A3B9101">
            <w:pPr>
              <w:widowControl/>
              <w:jc w:val="center"/>
              <w:outlineLvl w:val="9"/>
              <w:rPr>
                <w:rFonts w:ascii="宋体" w:hAnsi="宋体"/>
                <w:kern w:val="0"/>
                <w:sz w:val="20"/>
                <w:szCs w:val="20"/>
                <w:highlight w:val="none"/>
              </w:rPr>
            </w:pPr>
            <w:r>
              <w:rPr>
                <w:rFonts w:ascii="宋体" w:hAnsi="宋体"/>
                <w:kern w:val="0"/>
                <w:sz w:val="20"/>
                <w:szCs w:val="20"/>
                <w:highlight w:val="none"/>
              </w:rPr>
              <w:t>Y≥20000</w:t>
            </w:r>
          </w:p>
        </w:tc>
        <w:tc>
          <w:tcPr>
            <w:tcW w:w="1828" w:type="dxa"/>
            <w:tcBorders>
              <w:top w:val="nil"/>
              <w:left w:val="nil"/>
              <w:bottom w:val="single" w:color="auto" w:sz="4" w:space="0"/>
              <w:right w:val="single" w:color="auto" w:sz="4" w:space="0"/>
            </w:tcBorders>
            <w:noWrap/>
            <w:vAlign w:val="center"/>
          </w:tcPr>
          <w:p w14:paraId="38C9643B">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500≤Y＜20000</w:t>
            </w:r>
          </w:p>
        </w:tc>
        <w:tc>
          <w:tcPr>
            <w:tcW w:w="1588" w:type="dxa"/>
            <w:tcBorders>
              <w:top w:val="nil"/>
              <w:left w:val="nil"/>
              <w:bottom w:val="single" w:color="auto" w:sz="4" w:space="0"/>
              <w:right w:val="single" w:color="auto" w:sz="4" w:space="0"/>
            </w:tcBorders>
            <w:noWrap/>
            <w:vAlign w:val="center"/>
          </w:tcPr>
          <w:p w14:paraId="0420297A">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50≤Y＜500</w:t>
            </w:r>
          </w:p>
        </w:tc>
        <w:tc>
          <w:tcPr>
            <w:tcW w:w="1122" w:type="dxa"/>
            <w:tcBorders>
              <w:top w:val="nil"/>
              <w:left w:val="nil"/>
              <w:bottom w:val="single" w:color="auto" w:sz="4" w:space="0"/>
              <w:right w:val="nil"/>
            </w:tcBorders>
            <w:noWrap/>
            <w:vAlign w:val="center"/>
          </w:tcPr>
          <w:p w14:paraId="1DB05C8C">
            <w:pPr>
              <w:widowControl/>
              <w:jc w:val="center"/>
              <w:outlineLvl w:val="9"/>
              <w:rPr>
                <w:rFonts w:ascii="宋体" w:hAnsi="宋体"/>
                <w:kern w:val="0"/>
                <w:sz w:val="20"/>
                <w:szCs w:val="20"/>
                <w:highlight w:val="none"/>
              </w:rPr>
            </w:pPr>
            <w:r>
              <w:rPr>
                <w:rFonts w:ascii="宋体" w:hAnsi="宋体"/>
                <w:kern w:val="0"/>
                <w:sz w:val="20"/>
                <w:szCs w:val="20"/>
                <w:highlight w:val="none"/>
              </w:rPr>
              <w:t>Y＜50</w:t>
            </w:r>
          </w:p>
        </w:tc>
      </w:tr>
      <w:tr w14:paraId="14FCFD2B">
        <w:tblPrEx>
          <w:tblCellMar>
            <w:top w:w="0" w:type="dxa"/>
            <w:left w:w="108" w:type="dxa"/>
            <w:bottom w:w="0" w:type="dxa"/>
            <w:right w:w="108" w:type="dxa"/>
          </w:tblCellMar>
        </w:tblPrEx>
        <w:trPr>
          <w:trHeight w:val="397" w:hRule="exact"/>
          <w:jc w:val="center"/>
        </w:trPr>
        <w:tc>
          <w:tcPr>
            <w:tcW w:w="2023" w:type="dxa"/>
            <w:vMerge w:val="restart"/>
            <w:tcBorders>
              <w:top w:val="nil"/>
              <w:left w:val="nil"/>
              <w:bottom w:val="single" w:color="auto" w:sz="4" w:space="0"/>
              <w:right w:val="single" w:color="auto" w:sz="4" w:space="0"/>
            </w:tcBorders>
            <w:noWrap/>
            <w:vAlign w:val="center"/>
          </w:tcPr>
          <w:p w14:paraId="6CB405EA">
            <w:pPr>
              <w:widowControl/>
              <w:spacing w:line="240" w:lineRule="exact"/>
              <w:jc w:val="left"/>
              <w:outlineLvl w:val="9"/>
              <w:rPr>
                <w:rFonts w:ascii="宋体" w:hAnsi="宋体"/>
                <w:kern w:val="0"/>
                <w:sz w:val="20"/>
                <w:szCs w:val="20"/>
                <w:highlight w:val="none"/>
              </w:rPr>
            </w:pPr>
            <w:r>
              <w:rPr>
                <w:rFonts w:ascii="宋体" w:hAnsi="宋体"/>
                <w:kern w:val="0"/>
                <w:sz w:val="20"/>
                <w:szCs w:val="20"/>
                <w:highlight w:val="none"/>
              </w:rPr>
              <w:t>工业 *</w:t>
            </w:r>
          </w:p>
        </w:tc>
        <w:tc>
          <w:tcPr>
            <w:tcW w:w="1369" w:type="dxa"/>
            <w:tcBorders>
              <w:top w:val="nil"/>
              <w:left w:val="nil"/>
              <w:bottom w:val="nil"/>
              <w:right w:val="single" w:color="auto" w:sz="4" w:space="0"/>
            </w:tcBorders>
            <w:noWrap/>
            <w:vAlign w:val="center"/>
          </w:tcPr>
          <w:p w14:paraId="3DF94586">
            <w:pPr>
              <w:widowControl/>
              <w:jc w:val="center"/>
              <w:outlineLvl w:val="9"/>
              <w:rPr>
                <w:rFonts w:ascii="宋体" w:hAnsi="宋体"/>
                <w:kern w:val="0"/>
                <w:sz w:val="20"/>
                <w:szCs w:val="20"/>
                <w:highlight w:val="none"/>
              </w:rPr>
            </w:pPr>
            <w:r>
              <w:rPr>
                <w:rFonts w:ascii="宋体" w:hAnsi="宋体"/>
                <w:kern w:val="0"/>
                <w:sz w:val="20"/>
                <w:szCs w:val="20"/>
                <w:highlight w:val="none"/>
              </w:rPr>
              <w:t>从业人员</w:t>
            </w:r>
            <w:r>
              <w:rPr>
                <w:rFonts w:hint="eastAsia" w:ascii="宋体" w:hAnsi="宋体"/>
                <w:kern w:val="0"/>
                <w:sz w:val="20"/>
                <w:szCs w:val="20"/>
                <w:highlight w:val="none"/>
                <w:lang w:eastAsia="zh-CN"/>
              </w:rPr>
              <w:t>（</w:t>
            </w:r>
            <w:r>
              <w:rPr>
                <w:rFonts w:ascii="宋体" w:hAnsi="宋体"/>
                <w:kern w:val="0"/>
                <w:sz w:val="20"/>
                <w:szCs w:val="20"/>
                <w:highlight w:val="none"/>
              </w:rPr>
              <w:t>X)</w:t>
            </w:r>
          </w:p>
        </w:tc>
        <w:tc>
          <w:tcPr>
            <w:tcW w:w="709" w:type="dxa"/>
            <w:tcBorders>
              <w:top w:val="nil"/>
              <w:left w:val="nil"/>
              <w:bottom w:val="nil"/>
              <w:right w:val="single" w:color="auto" w:sz="4" w:space="0"/>
            </w:tcBorders>
            <w:noWrap/>
            <w:vAlign w:val="center"/>
          </w:tcPr>
          <w:p w14:paraId="35B8001F">
            <w:pPr>
              <w:widowControl/>
              <w:jc w:val="center"/>
              <w:outlineLvl w:val="9"/>
              <w:rPr>
                <w:rFonts w:ascii="宋体" w:hAnsi="宋体"/>
                <w:kern w:val="0"/>
                <w:sz w:val="20"/>
                <w:szCs w:val="20"/>
                <w:highlight w:val="none"/>
              </w:rPr>
            </w:pPr>
            <w:r>
              <w:rPr>
                <w:rFonts w:ascii="宋体" w:hAnsi="宋体"/>
                <w:kern w:val="0"/>
                <w:sz w:val="20"/>
                <w:szCs w:val="20"/>
                <w:highlight w:val="none"/>
              </w:rPr>
              <w:t>人</w:t>
            </w:r>
          </w:p>
        </w:tc>
        <w:tc>
          <w:tcPr>
            <w:tcW w:w="1125" w:type="dxa"/>
            <w:tcBorders>
              <w:top w:val="nil"/>
              <w:left w:val="nil"/>
              <w:bottom w:val="nil"/>
              <w:right w:val="single" w:color="auto" w:sz="4" w:space="0"/>
            </w:tcBorders>
            <w:noWrap/>
            <w:vAlign w:val="center"/>
          </w:tcPr>
          <w:p w14:paraId="047AADFA">
            <w:pPr>
              <w:widowControl/>
              <w:jc w:val="center"/>
              <w:outlineLvl w:val="9"/>
              <w:rPr>
                <w:rFonts w:ascii="宋体" w:hAnsi="宋体"/>
                <w:kern w:val="0"/>
                <w:sz w:val="20"/>
                <w:szCs w:val="20"/>
                <w:highlight w:val="none"/>
              </w:rPr>
            </w:pPr>
            <w:r>
              <w:rPr>
                <w:rFonts w:ascii="宋体" w:hAnsi="宋体"/>
                <w:kern w:val="0"/>
                <w:sz w:val="20"/>
                <w:szCs w:val="20"/>
                <w:highlight w:val="none"/>
              </w:rPr>
              <w:t>X≥1000</w:t>
            </w:r>
          </w:p>
        </w:tc>
        <w:tc>
          <w:tcPr>
            <w:tcW w:w="1828" w:type="dxa"/>
            <w:tcBorders>
              <w:top w:val="nil"/>
              <w:left w:val="nil"/>
              <w:bottom w:val="nil"/>
              <w:right w:val="single" w:color="auto" w:sz="4" w:space="0"/>
            </w:tcBorders>
            <w:noWrap/>
            <w:vAlign w:val="center"/>
          </w:tcPr>
          <w:p w14:paraId="1831718B">
            <w:pPr>
              <w:widowControl/>
              <w:jc w:val="center"/>
              <w:outlineLvl w:val="9"/>
              <w:rPr>
                <w:rFonts w:ascii="宋体" w:hAnsi="宋体"/>
                <w:kern w:val="0"/>
                <w:sz w:val="20"/>
                <w:szCs w:val="20"/>
                <w:highlight w:val="none"/>
              </w:rPr>
            </w:pPr>
            <w:r>
              <w:rPr>
                <w:rFonts w:ascii="宋体" w:hAnsi="宋体"/>
                <w:kern w:val="0"/>
                <w:sz w:val="20"/>
                <w:szCs w:val="20"/>
                <w:highlight w:val="none"/>
              </w:rPr>
              <w:t>300≤X＜1000</w:t>
            </w:r>
          </w:p>
        </w:tc>
        <w:tc>
          <w:tcPr>
            <w:tcW w:w="1588" w:type="dxa"/>
            <w:tcBorders>
              <w:top w:val="nil"/>
              <w:left w:val="nil"/>
              <w:bottom w:val="nil"/>
              <w:right w:val="single" w:color="auto" w:sz="4" w:space="0"/>
            </w:tcBorders>
            <w:noWrap/>
            <w:vAlign w:val="center"/>
          </w:tcPr>
          <w:p w14:paraId="07386517">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20≤X＜300</w:t>
            </w:r>
          </w:p>
        </w:tc>
        <w:tc>
          <w:tcPr>
            <w:tcW w:w="1122" w:type="dxa"/>
            <w:tcBorders>
              <w:top w:val="nil"/>
              <w:left w:val="nil"/>
              <w:bottom w:val="nil"/>
              <w:right w:val="nil"/>
            </w:tcBorders>
            <w:noWrap/>
            <w:vAlign w:val="center"/>
          </w:tcPr>
          <w:p w14:paraId="18E58FE5">
            <w:pPr>
              <w:widowControl/>
              <w:jc w:val="center"/>
              <w:outlineLvl w:val="9"/>
              <w:rPr>
                <w:rFonts w:ascii="宋体" w:hAnsi="宋体"/>
                <w:kern w:val="0"/>
                <w:sz w:val="20"/>
                <w:szCs w:val="20"/>
                <w:highlight w:val="none"/>
              </w:rPr>
            </w:pPr>
            <w:r>
              <w:rPr>
                <w:rFonts w:ascii="宋体" w:hAnsi="宋体"/>
                <w:kern w:val="0"/>
                <w:sz w:val="20"/>
                <w:szCs w:val="20"/>
                <w:highlight w:val="none"/>
              </w:rPr>
              <w:t>X＜20</w:t>
            </w:r>
          </w:p>
        </w:tc>
      </w:tr>
      <w:tr w14:paraId="26213F84">
        <w:tblPrEx>
          <w:tblCellMar>
            <w:top w:w="0" w:type="dxa"/>
            <w:left w:w="108" w:type="dxa"/>
            <w:bottom w:w="0" w:type="dxa"/>
            <w:right w:w="108" w:type="dxa"/>
          </w:tblCellMar>
        </w:tblPrEx>
        <w:trPr>
          <w:trHeight w:val="397" w:hRule="exact"/>
          <w:jc w:val="center"/>
        </w:trPr>
        <w:tc>
          <w:tcPr>
            <w:tcW w:w="2023" w:type="dxa"/>
            <w:vMerge w:val="continue"/>
            <w:tcBorders>
              <w:top w:val="nil"/>
              <w:left w:val="nil"/>
              <w:bottom w:val="single" w:color="auto" w:sz="4" w:space="0"/>
              <w:right w:val="single" w:color="auto" w:sz="4" w:space="0"/>
            </w:tcBorders>
            <w:noWrap/>
            <w:vAlign w:val="center"/>
          </w:tcPr>
          <w:p w14:paraId="0C33CE31">
            <w:pPr>
              <w:widowControl/>
              <w:jc w:val="left"/>
              <w:outlineLvl w:val="9"/>
              <w:rPr>
                <w:rFonts w:ascii="宋体" w:hAnsi="宋体"/>
                <w:kern w:val="0"/>
                <w:sz w:val="20"/>
                <w:szCs w:val="20"/>
                <w:highlight w:val="none"/>
              </w:rPr>
            </w:pPr>
          </w:p>
        </w:tc>
        <w:tc>
          <w:tcPr>
            <w:tcW w:w="1369" w:type="dxa"/>
            <w:tcBorders>
              <w:top w:val="nil"/>
              <w:left w:val="nil"/>
              <w:bottom w:val="single" w:color="auto" w:sz="4" w:space="0"/>
              <w:right w:val="single" w:color="auto" w:sz="4" w:space="0"/>
            </w:tcBorders>
            <w:noWrap/>
            <w:vAlign w:val="center"/>
          </w:tcPr>
          <w:p w14:paraId="424CEC08">
            <w:pPr>
              <w:widowControl/>
              <w:spacing w:line="240" w:lineRule="exact"/>
              <w:jc w:val="center"/>
              <w:outlineLvl w:val="9"/>
              <w:rPr>
                <w:rFonts w:ascii="宋体" w:hAnsi="宋体"/>
                <w:kern w:val="0"/>
                <w:sz w:val="20"/>
                <w:szCs w:val="20"/>
                <w:highlight w:val="none"/>
              </w:rPr>
            </w:pPr>
            <w:r>
              <w:rPr>
                <w:rFonts w:ascii="宋体" w:hAnsi="宋体"/>
                <w:kern w:val="0"/>
                <w:sz w:val="20"/>
                <w:szCs w:val="20"/>
                <w:highlight w:val="none"/>
              </w:rPr>
              <w:t>营业收入</w:t>
            </w:r>
            <w:r>
              <w:rPr>
                <w:rFonts w:hint="eastAsia" w:ascii="宋体" w:hAnsi="宋体"/>
                <w:kern w:val="0"/>
                <w:sz w:val="20"/>
                <w:szCs w:val="20"/>
                <w:highlight w:val="none"/>
                <w:lang w:eastAsia="zh-CN"/>
              </w:rPr>
              <w:t>（</w:t>
            </w:r>
            <w:r>
              <w:rPr>
                <w:rFonts w:ascii="宋体" w:hAnsi="宋体"/>
                <w:kern w:val="0"/>
                <w:sz w:val="20"/>
                <w:szCs w:val="20"/>
                <w:highlight w:val="none"/>
              </w:rPr>
              <w:t>Y)</w:t>
            </w:r>
          </w:p>
        </w:tc>
        <w:tc>
          <w:tcPr>
            <w:tcW w:w="709" w:type="dxa"/>
            <w:tcBorders>
              <w:top w:val="nil"/>
              <w:left w:val="nil"/>
              <w:bottom w:val="single" w:color="auto" w:sz="4" w:space="0"/>
              <w:right w:val="single" w:color="auto" w:sz="4" w:space="0"/>
            </w:tcBorders>
            <w:noWrap/>
            <w:vAlign w:val="center"/>
          </w:tcPr>
          <w:p w14:paraId="2E77F421">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single" w:color="auto" w:sz="4" w:space="0"/>
              <w:right w:val="single" w:color="auto" w:sz="4" w:space="0"/>
            </w:tcBorders>
            <w:noWrap/>
            <w:vAlign w:val="center"/>
          </w:tcPr>
          <w:p w14:paraId="045F361D">
            <w:pPr>
              <w:widowControl/>
              <w:jc w:val="center"/>
              <w:outlineLvl w:val="9"/>
              <w:rPr>
                <w:rFonts w:ascii="宋体" w:hAnsi="宋体"/>
                <w:kern w:val="0"/>
                <w:sz w:val="20"/>
                <w:szCs w:val="20"/>
                <w:highlight w:val="none"/>
              </w:rPr>
            </w:pPr>
            <w:r>
              <w:rPr>
                <w:rFonts w:ascii="宋体" w:hAnsi="宋体"/>
                <w:kern w:val="0"/>
                <w:sz w:val="20"/>
                <w:szCs w:val="20"/>
                <w:highlight w:val="none"/>
              </w:rPr>
              <w:t>Y≥40000</w:t>
            </w:r>
          </w:p>
        </w:tc>
        <w:tc>
          <w:tcPr>
            <w:tcW w:w="1828" w:type="dxa"/>
            <w:tcBorders>
              <w:top w:val="nil"/>
              <w:left w:val="nil"/>
              <w:bottom w:val="single" w:color="auto" w:sz="4" w:space="0"/>
              <w:right w:val="single" w:color="auto" w:sz="4" w:space="0"/>
            </w:tcBorders>
            <w:noWrap/>
            <w:vAlign w:val="center"/>
          </w:tcPr>
          <w:p w14:paraId="37187770">
            <w:pPr>
              <w:widowControl/>
              <w:jc w:val="center"/>
              <w:outlineLvl w:val="9"/>
              <w:rPr>
                <w:rFonts w:ascii="宋体" w:hAnsi="宋体"/>
                <w:kern w:val="0"/>
                <w:sz w:val="20"/>
                <w:szCs w:val="20"/>
                <w:highlight w:val="none"/>
              </w:rPr>
            </w:pPr>
            <w:r>
              <w:rPr>
                <w:rFonts w:ascii="宋体" w:hAnsi="宋体"/>
                <w:kern w:val="0"/>
                <w:sz w:val="20"/>
                <w:szCs w:val="20"/>
                <w:highlight w:val="none"/>
              </w:rPr>
              <w:t>2000≤Y＜40000</w:t>
            </w:r>
          </w:p>
        </w:tc>
        <w:tc>
          <w:tcPr>
            <w:tcW w:w="1588" w:type="dxa"/>
            <w:tcBorders>
              <w:top w:val="nil"/>
              <w:left w:val="nil"/>
              <w:bottom w:val="single" w:color="auto" w:sz="4" w:space="0"/>
              <w:right w:val="single" w:color="auto" w:sz="4" w:space="0"/>
            </w:tcBorders>
            <w:noWrap/>
            <w:vAlign w:val="center"/>
          </w:tcPr>
          <w:p w14:paraId="24E73D69">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300≤Y＜2000</w:t>
            </w:r>
          </w:p>
        </w:tc>
        <w:tc>
          <w:tcPr>
            <w:tcW w:w="1122" w:type="dxa"/>
            <w:tcBorders>
              <w:top w:val="nil"/>
              <w:left w:val="nil"/>
              <w:bottom w:val="single" w:color="auto" w:sz="4" w:space="0"/>
              <w:right w:val="nil"/>
            </w:tcBorders>
            <w:noWrap/>
            <w:vAlign w:val="center"/>
          </w:tcPr>
          <w:p w14:paraId="5094ABD0">
            <w:pPr>
              <w:widowControl/>
              <w:jc w:val="center"/>
              <w:outlineLvl w:val="9"/>
              <w:rPr>
                <w:rFonts w:ascii="宋体" w:hAnsi="宋体"/>
                <w:kern w:val="0"/>
                <w:sz w:val="20"/>
                <w:szCs w:val="20"/>
                <w:highlight w:val="none"/>
              </w:rPr>
            </w:pPr>
            <w:r>
              <w:rPr>
                <w:rFonts w:ascii="宋体" w:hAnsi="宋体"/>
                <w:kern w:val="0"/>
                <w:sz w:val="20"/>
                <w:szCs w:val="20"/>
                <w:highlight w:val="none"/>
              </w:rPr>
              <w:t>Y＜300</w:t>
            </w:r>
          </w:p>
        </w:tc>
      </w:tr>
      <w:tr w14:paraId="3F9E911C">
        <w:tblPrEx>
          <w:tblCellMar>
            <w:top w:w="0" w:type="dxa"/>
            <w:left w:w="108" w:type="dxa"/>
            <w:bottom w:w="0" w:type="dxa"/>
            <w:right w:w="108" w:type="dxa"/>
          </w:tblCellMar>
        </w:tblPrEx>
        <w:trPr>
          <w:trHeight w:val="397" w:hRule="exact"/>
          <w:jc w:val="center"/>
        </w:trPr>
        <w:tc>
          <w:tcPr>
            <w:tcW w:w="2023" w:type="dxa"/>
            <w:vMerge w:val="restart"/>
            <w:tcBorders>
              <w:top w:val="nil"/>
              <w:left w:val="nil"/>
              <w:bottom w:val="single" w:color="auto" w:sz="4" w:space="0"/>
              <w:right w:val="single" w:color="auto" w:sz="4" w:space="0"/>
            </w:tcBorders>
            <w:noWrap/>
            <w:vAlign w:val="center"/>
          </w:tcPr>
          <w:p w14:paraId="0F8BE3E6">
            <w:pPr>
              <w:widowControl/>
              <w:spacing w:line="240" w:lineRule="exact"/>
              <w:jc w:val="left"/>
              <w:outlineLvl w:val="9"/>
              <w:rPr>
                <w:rFonts w:ascii="宋体" w:hAnsi="宋体"/>
                <w:kern w:val="0"/>
                <w:sz w:val="20"/>
                <w:szCs w:val="20"/>
                <w:highlight w:val="none"/>
              </w:rPr>
            </w:pPr>
            <w:r>
              <w:rPr>
                <w:rFonts w:ascii="宋体" w:hAnsi="宋体"/>
                <w:kern w:val="0"/>
                <w:sz w:val="20"/>
                <w:szCs w:val="20"/>
                <w:highlight w:val="none"/>
              </w:rPr>
              <w:t>建筑业</w:t>
            </w:r>
          </w:p>
        </w:tc>
        <w:tc>
          <w:tcPr>
            <w:tcW w:w="1369" w:type="dxa"/>
            <w:tcBorders>
              <w:top w:val="nil"/>
              <w:left w:val="nil"/>
              <w:bottom w:val="nil"/>
              <w:right w:val="single" w:color="auto" w:sz="4" w:space="0"/>
            </w:tcBorders>
            <w:noWrap/>
            <w:vAlign w:val="center"/>
          </w:tcPr>
          <w:p w14:paraId="4F515EA5">
            <w:pPr>
              <w:widowControl/>
              <w:jc w:val="center"/>
              <w:outlineLvl w:val="9"/>
              <w:rPr>
                <w:rFonts w:ascii="宋体" w:hAnsi="宋体"/>
                <w:kern w:val="0"/>
                <w:sz w:val="20"/>
                <w:szCs w:val="20"/>
                <w:highlight w:val="none"/>
              </w:rPr>
            </w:pPr>
            <w:r>
              <w:rPr>
                <w:rFonts w:ascii="宋体" w:hAnsi="宋体"/>
                <w:kern w:val="0"/>
                <w:sz w:val="20"/>
                <w:szCs w:val="20"/>
                <w:highlight w:val="none"/>
              </w:rPr>
              <w:t>营业收入</w:t>
            </w:r>
            <w:r>
              <w:rPr>
                <w:rFonts w:hint="eastAsia" w:ascii="宋体" w:hAnsi="宋体"/>
                <w:kern w:val="0"/>
                <w:sz w:val="20"/>
                <w:szCs w:val="20"/>
                <w:highlight w:val="none"/>
                <w:lang w:eastAsia="zh-CN"/>
              </w:rPr>
              <w:t>（</w:t>
            </w:r>
            <w:r>
              <w:rPr>
                <w:rFonts w:ascii="宋体" w:hAnsi="宋体"/>
                <w:kern w:val="0"/>
                <w:sz w:val="20"/>
                <w:szCs w:val="20"/>
                <w:highlight w:val="none"/>
              </w:rPr>
              <w:t>Y)</w:t>
            </w:r>
          </w:p>
        </w:tc>
        <w:tc>
          <w:tcPr>
            <w:tcW w:w="709" w:type="dxa"/>
            <w:tcBorders>
              <w:top w:val="nil"/>
              <w:left w:val="nil"/>
              <w:bottom w:val="nil"/>
              <w:right w:val="single" w:color="auto" w:sz="4" w:space="0"/>
            </w:tcBorders>
            <w:noWrap/>
            <w:vAlign w:val="center"/>
          </w:tcPr>
          <w:p w14:paraId="654D8300">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nil"/>
              <w:right w:val="single" w:color="auto" w:sz="4" w:space="0"/>
            </w:tcBorders>
            <w:noWrap/>
            <w:vAlign w:val="center"/>
          </w:tcPr>
          <w:p w14:paraId="049B5429">
            <w:pPr>
              <w:widowControl/>
              <w:jc w:val="center"/>
              <w:outlineLvl w:val="9"/>
              <w:rPr>
                <w:rFonts w:ascii="宋体" w:hAnsi="宋体"/>
                <w:kern w:val="0"/>
                <w:sz w:val="20"/>
                <w:szCs w:val="20"/>
                <w:highlight w:val="none"/>
              </w:rPr>
            </w:pPr>
            <w:r>
              <w:rPr>
                <w:rFonts w:ascii="宋体" w:hAnsi="宋体"/>
                <w:kern w:val="0"/>
                <w:sz w:val="20"/>
                <w:szCs w:val="20"/>
                <w:highlight w:val="none"/>
              </w:rPr>
              <w:t>Y≥80000</w:t>
            </w:r>
          </w:p>
        </w:tc>
        <w:tc>
          <w:tcPr>
            <w:tcW w:w="1828" w:type="dxa"/>
            <w:tcBorders>
              <w:top w:val="nil"/>
              <w:left w:val="nil"/>
              <w:bottom w:val="nil"/>
              <w:right w:val="single" w:color="auto" w:sz="4" w:space="0"/>
            </w:tcBorders>
            <w:noWrap/>
            <w:vAlign w:val="center"/>
          </w:tcPr>
          <w:p w14:paraId="01BB67FD">
            <w:pPr>
              <w:widowControl/>
              <w:jc w:val="center"/>
              <w:outlineLvl w:val="9"/>
              <w:rPr>
                <w:rFonts w:ascii="宋体" w:hAnsi="宋体"/>
                <w:kern w:val="0"/>
                <w:sz w:val="20"/>
                <w:szCs w:val="20"/>
                <w:highlight w:val="none"/>
              </w:rPr>
            </w:pPr>
            <w:r>
              <w:rPr>
                <w:rFonts w:ascii="宋体" w:hAnsi="宋体"/>
                <w:kern w:val="0"/>
                <w:sz w:val="20"/>
                <w:szCs w:val="20"/>
                <w:highlight w:val="none"/>
              </w:rPr>
              <w:t>6000≤Y＜80000</w:t>
            </w:r>
          </w:p>
        </w:tc>
        <w:tc>
          <w:tcPr>
            <w:tcW w:w="1588" w:type="dxa"/>
            <w:tcBorders>
              <w:top w:val="nil"/>
              <w:left w:val="nil"/>
              <w:bottom w:val="nil"/>
              <w:right w:val="single" w:color="auto" w:sz="4" w:space="0"/>
            </w:tcBorders>
            <w:noWrap/>
            <w:vAlign w:val="center"/>
          </w:tcPr>
          <w:p w14:paraId="11D927F4">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300≤Y＜6000</w:t>
            </w:r>
          </w:p>
        </w:tc>
        <w:tc>
          <w:tcPr>
            <w:tcW w:w="1122" w:type="dxa"/>
            <w:tcBorders>
              <w:top w:val="nil"/>
              <w:left w:val="nil"/>
              <w:bottom w:val="nil"/>
              <w:right w:val="nil"/>
            </w:tcBorders>
            <w:noWrap/>
            <w:vAlign w:val="center"/>
          </w:tcPr>
          <w:p w14:paraId="5FDE233D">
            <w:pPr>
              <w:widowControl/>
              <w:jc w:val="center"/>
              <w:outlineLvl w:val="9"/>
              <w:rPr>
                <w:rFonts w:ascii="宋体" w:hAnsi="宋体"/>
                <w:kern w:val="0"/>
                <w:sz w:val="20"/>
                <w:szCs w:val="20"/>
                <w:highlight w:val="none"/>
              </w:rPr>
            </w:pPr>
            <w:r>
              <w:rPr>
                <w:rFonts w:ascii="宋体" w:hAnsi="宋体"/>
                <w:kern w:val="0"/>
                <w:sz w:val="20"/>
                <w:szCs w:val="20"/>
                <w:highlight w:val="none"/>
              </w:rPr>
              <w:t>Y＜300</w:t>
            </w:r>
          </w:p>
        </w:tc>
      </w:tr>
      <w:tr w14:paraId="157871F2">
        <w:tblPrEx>
          <w:tblCellMar>
            <w:top w:w="0" w:type="dxa"/>
            <w:left w:w="108" w:type="dxa"/>
            <w:bottom w:w="0" w:type="dxa"/>
            <w:right w:w="108" w:type="dxa"/>
          </w:tblCellMar>
        </w:tblPrEx>
        <w:trPr>
          <w:trHeight w:val="397" w:hRule="exact"/>
          <w:jc w:val="center"/>
        </w:trPr>
        <w:tc>
          <w:tcPr>
            <w:tcW w:w="2023" w:type="dxa"/>
            <w:vMerge w:val="continue"/>
            <w:tcBorders>
              <w:top w:val="nil"/>
              <w:left w:val="nil"/>
              <w:bottom w:val="single" w:color="auto" w:sz="4" w:space="0"/>
              <w:right w:val="single" w:color="auto" w:sz="4" w:space="0"/>
            </w:tcBorders>
            <w:noWrap/>
            <w:vAlign w:val="center"/>
          </w:tcPr>
          <w:p w14:paraId="68E957FD">
            <w:pPr>
              <w:widowControl/>
              <w:jc w:val="left"/>
              <w:outlineLvl w:val="9"/>
              <w:rPr>
                <w:rFonts w:ascii="宋体" w:hAnsi="宋体"/>
                <w:kern w:val="0"/>
                <w:sz w:val="20"/>
                <w:szCs w:val="20"/>
                <w:highlight w:val="none"/>
              </w:rPr>
            </w:pPr>
          </w:p>
        </w:tc>
        <w:tc>
          <w:tcPr>
            <w:tcW w:w="1369" w:type="dxa"/>
            <w:tcBorders>
              <w:top w:val="nil"/>
              <w:left w:val="nil"/>
              <w:bottom w:val="single" w:color="auto" w:sz="4" w:space="0"/>
              <w:right w:val="single" w:color="auto" w:sz="4" w:space="0"/>
            </w:tcBorders>
            <w:noWrap/>
            <w:vAlign w:val="center"/>
          </w:tcPr>
          <w:p w14:paraId="11E2B31D">
            <w:pPr>
              <w:widowControl/>
              <w:spacing w:line="240" w:lineRule="exact"/>
              <w:jc w:val="center"/>
              <w:outlineLvl w:val="9"/>
              <w:rPr>
                <w:rFonts w:ascii="宋体" w:hAnsi="宋体"/>
                <w:kern w:val="0"/>
                <w:sz w:val="20"/>
                <w:szCs w:val="20"/>
                <w:highlight w:val="none"/>
              </w:rPr>
            </w:pPr>
            <w:r>
              <w:rPr>
                <w:rFonts w:ascii="宋体" w:hAnsi="宋体"/>
                <w:kern w:val="0"/>
                <w:sz w:val="20"/>
                <w:szCs w:val="20"/>
                <w:highlight w:val="none"/>
              </w:rPr>
              <w:t>资产总额</w:t>
            </w:r>
            <w:r>
              <w:rPr>
                <w:rFonts w:hint="eastAsia" w:ascii="宋体" w:hAnsi="宋体"/>
                <w:kern w:val="0"/>
                <w:sz w:val="20"/>
                <w:szCs w:val="20"/>
                <w:highlight w:val="none"/>
                <w:lang w:eastAsia="zh-CN"/>
              </w:rPr>
              <w:t>（</w:t>
            </w:r>
            <w:r>
              <w:rPr>
                <w:rFonts w:ascii="宋体" w:hAnsi="宋体"/>
                <w:kern w:val="0"/>
                <w:sz w:val="20"/>
                <w:szCs w:val="20"/>
                <w:highlight w:val="none"/>
              </w:rPr>
              <w:t>Z)</w:t>
            </w:r>
          </w:p>
        </w:tc>
        <w:tc>
          <w:tcPr>
            <w:tcW w:w="709" w:type="dxa"/>
            <w:tcBorders>
              <w:top w:val="nil"/>
              <w:left w:val="nil"/>
              <w:bottom w:val="single" w:color="auto" w:sz="4" w:space="0"/>
              <w:right w:val="single" w:color="auto" w:sz="4" w:space="0"/>
            </w:tcBorders>
            <w:noWrap/>
            <w:vAlign w:val="center"/>
          </w:tcPr>
          <w:p w14:paraId="4F26D178">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single" w:color="auto" w:sz="4" w:space="0"/>
              <w:right w:val="single" w:color="auto" w:sz="4" w:space="0"/>
            </w:tcBorders>
            <w:noWrap/>
            <w:vAlign w:val="center"/>
          </w:tcPr>
          <w:p w14:paraId="5DED2FBB">
            <w:pPr>
              <w:widowControl/>
              <w:jc w:val="center"/>
              <w:outlineLvl w:val="9"/>
              <w:rPr>
                <w:rFonts w:ascii="宋体" w:hAnsi="宋体"/>
                <w:kern w:val="0"/>
                <w:sz w:val="20"/>
                <w:szCs w:val="20"/>
                <w:highlight w:val="none"/>
              </w:rPr>
            </w:pPr>
            <w:r>
              <w:rPr>
                <w:rFonts w:ascii="宋体" w:hAnsi="宋体"/>
                <w:kern w:val="0"/>
                <w:sz w:val="20"/>
                <w:szCs w:val="20"/>
                <w:highlight w:val="none"/>
              </w:rPr>
              <w:t>Z≥80000</w:t>
            </w:r>
          </w:p>
        </w:tc>
        <w:tc>
          <w:tcPr>
            <w:tcW w:w="1828" w:type="dxa"/>
            <w:tcBorders>
              <w:top w:val="nil"/>
              <w:left w:val="nil"/>
              <w:bottom w:val="single" w:color="auto" w:sz="4" w:space="0"/>
              <w:right w:val="single" w:color="auto" w:sz="4" w:space="0"/>
            </w:tcBorders>
            <w:noWrap/>
            <w:vAlign w:val="center"/>
          </w:tcPr>
          <w:p w14:paraId="4E174BC7">
            <w:pPr>
              <w:widowControl/>
              <w:jc w:val="center"/>
              <w:outlineLvl w:val="9"/>
              <w:rPr>
                <w:rFonts w:ascii="宋体" w:hAnsi="宋体"/>
                <w:kern w:val="0"/>
                <w:sz w:val="20"/>
                <w:szCs w:val="20"/>
                <w:highlight w:val="none"/>
              </w:rPr>
            </w:pPr>
            <w:r>
              <w:rPr>
                <w:rFonts w:ascii="宋体" w:hAnsi="宋体"/>
                <w:kern w:val="0"/>
                <w:sz w:val="20"/>
                <w:szCs w:val="20"/>
                <w:highlight w:val="none"/>
              </w:rPr>
              <w:t>5000≤Z＜80000</w:t>
            </w:r>
          </w:p>
        </w:tc>
        <w:tc>
          <w:tcPr>
            <w:tcW w:w="1588" w:type="dxa"/>
            <w:tcBorders>
              <w:top w:val="nil"/>
              <w:left w:val="nil"/>
              <w:bottom w:val="single" w:color="auto" w:sz="4" w:space="0"/>
              <w:right w:val="single" w:color="auto" w:sz="4" w:space="0"/>
            </w:tcBorders>
            <w:noWrap/>
            <w:vAlign w:val="center"/>
          </w:tcPr>
          <w:p w14:paraId="09ADBAE4">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300≤Z＜5000</w:t>
            </w:r>
          </w:p>
        </w:tc>
        <w:tc>
          <w:tcPr>
            <w:tcW w:w="1122" w:type="dxa"/>
            <w:tcBorders>
              <w:top w:val="nil"/>
              <w:left w:val="nil"/>
              <w:bottom w:val="single" w:color="auto" w:sz="4" w:space="0"/>
              <w:right w:val="nil"/>
            </w:tcBorders>
            <w:noWrap/>
            <w:vAlign w:val="center"/>
          </w:tcPr>
          <w:p w14:paraId="43B8712F">
            <w:pPr>
              <w:widowControl/>
              <w:jc w:val="center"/>
              <w:outlineLvl w:val="9"/>
              <w:rPr>
                <w:rFonts w:ascii="宋体" w:hAnsi="宋体"/>
                <w:kern w:val="0"/>
                <w:sz w:val="20"/>
                <w:szCs w:val="20"/>
                <w:highlight w:val="none"/>
              </w:rPr>
            </w:pPr>
            <w:r>
              <w:rPr>
                <w:rFonts w:ascii="宋体" w:hAnsi="宋体"/>
                <w:kern w:val="0"/>
                <w:sz w:val="20"/>
                <w:szCs w:val="20"/>
                <w:highlight w:val="none"/>
              </w:rPr>
              <w:t>Z＜300</w:t>
            </w:r>
          </w:p>
        </w:tc>
      </w:tr>
      <w:tr w14:paraId="5D409FC9">
        <w:tblPrEx>
          <w:tblCellMar>
            <w:top w:w="0" w:type="dxa"/>
            <w:left w:w="108" w:type="dxa"/>
            <w:bottom w:w="0" w:type="dxa"/>
            <w:right w:w="108" w:type="dxa"/>
          </w:tblCellMar>
        </w:tblPrEx>
        <w:trPr>
          <w:trHeight w:val="397" w:hRule="exact"/>
          <w:jc w:val="center"/>
        </w:trPr>
        <w:tc>
          <w:tcPr>
            <w:tcW w:w="2023" w:type="dxa"/>
            <w:vMerge w:val="restart"/>
            <w:tcBorders>
              <w:top w:val="nil"/>
              <w:left w:val="nil"/>
              <w:bottom w:val="single" w:color="auto" w:sz="4" w:space="0"/>
              <w:right w:val="single" w:color="auto" w:sz="4" w:space="0"/>
            </w:tcBorders>
            <w:noWrap/>
            <w:vAlign w:val="center"/>
          </w:tcPr>
          <w:p w14:paraId="4B8FA4A8">
            <w:pPr>
              <w:widowControl/>
              <w:spacing w:line="240" w:lineRule="exact"/>
              <w:jc w:val="left"/>
              <w:outlineLvl w:val="9"/>
              <w:rPr>
                <w:rFonts w:ascii="宋体" w:hAnsi="宋体"/>
                <w:kern w:val="0"/>
                <w:sz w:val="20"/>
                <w:szCs w:val="20"/>
                <w:highlight w:val="none"/>
              </w:rPr>
            </w:pPr>
            <w:r>
              <w:rPr>
                <w:rFonts w:ascii="宋体" w:hAnsi="宋体"/>
                <w:kern w:val="0"/>
                <w:sz w:val="20"/>
                <w:szCs w:val="20"/>
                <w:highlight w:val="none"/>
              </w:rPr>
              <w:t>批发业</w:t>
            </w:r>
          </w:p>
        </w:tc>
        <w:tc>
          <w:tcPr>
            <w:tcW w:w="1369" w:type="dxa"/>
            <w:tcBorders>
              <w:top w:val="nil"/>
              <w:left w:val="nil"/>
              <w:bottom w:val="nil"/>
              <w:right w:val="single" w:color="auto" w:sz="4" w:space="0"/>
            </w:tcBorders>
            <w:noWrap/>
            <w:vAlign w:val="center"/>
          </w:tcPr>
          <w:p w14:paraId="75994E32">
            <w:pPr>
              <w:widowControl/>
              <w:jc w:val="center"/>
              <w:outlineLvl w:val="9"/>
              <w:rPr>
                <w:rFonts w:ascii="宋体" w:hAnsi="宋体"/>
                <w:kern w:val="0"/>
                <w:sz w:val="20"/>
                <w:szCs w:val="20"/>
                <w:highlight w:val="none"/>
              </w:rPr>
            </w:pPr>
            <w:r>
              <w:rPr>
                <w:rFonts w:ascii="宋体" w:hAnsi="宋体"/>
                <w:kern w:val="0"/>
                <w:sz w:val="20"/>
                <w:szCs w:val="20"/>
                <w:highlight w:val="none"/>
              </w:rPr>
              <w:t>从业人员</w:t>
            </w:r>
            <w:r>
              <w:rPr>
                <w:rFonts w:hint="eastAsia" w:ascii="宋体" w:hAnsi="宋体"/>
                <w:kern w:val="0"/>
                <w:sz w:val="20"/>
                <w:szCs w:val="20"/>
                <w:highlight w:val="none"/>
                <w:lang w:eastAsia="zh-CN"/>
              </w:rPr>
              <w:t>（</w:t>
            </w:r>
            <w:r>
              <w:rPr>
                <w:rFonts w:ascii="宋体" w:hAnsi="宋体"/>
                <w:kern w:val="0"/>
                <w:sz w:val="20"/>
                <w:szCs w:val="20"/>
                <w:highlight w:val="none"/>
              </w:rPr>
              <w:t>X)</w:t>
            </w:r>
          </w:p>
        </w:tc>
        <w:tc>
          <w:tcPr>
            <w:tcW w:w="709" w:type="dxa"/>
            <w:tcBorders>
              <w:top w:val="nil"/>
              <w:left w:val="nil"/>
              <w:bottom w:val="nil"/>
              <w:right w:val="single" w:color="auto" w:sz="4" w:space="0"/>
            </w:tcBorders>
            <w:noWrap/>
            <w:vAlign w:val="center"/>
          </w:tcPr>
          <w:p w14:paraId="5FA035CF">
            <w:pPr>
              <w:widowControl/>
              <w:jc w:val="center"/>
              <w:outlineLvl w:val="9"/>
              <w:rPr>
                <w:rFonts w:ascii="宋体" w:hAnsi="宋体"/>
                <w:kern w:val="0"/>
                <w:sz w:val="20"/>
                <w:szCs w:val="20"/>
                <w:highlight w:val="none"/>
              </w:rPr>
            </w:pPr>
            <w:r>
              <w:rPr>
                <w:rFonts w:ascii="宋体" w:hAnsi="宋体"/>
                <w:kern w:val="0"/>
                <w:sz w:val="20"/>
                <w:szCs w:val="20"/>
                <w:highlight w:val="none"/>
              </w:rPr>
              <w:t>人</w:t>
            </w:r>
          </w:p>
        </w:tc>
        <w:tc>
          <w:tcPr>
            <w:tcW w:w="1125" w:type="dxa"/>
            <w:tcBorders>
              <w:top w:val="nil"/>
              <w:left w:val="nil"/>
              <w:bottom w:val="nil"/>
              <w:right w:val="single" w:color="auto" w:sz="4" w:space="0"/>
            </w:tcBorders>
            <w:noWrap/>
            <w:vAlign w:val="center"/>
          </w:tcPr>
          <w:p w14:paraId="38559DAD">
            <w:pPr>
              <w:widowControl/>
              <w:jc w:val="center"/>
              <w:outlineLvl w:val="9"/>
              <w:rPr>
                <w:rFonts w:ascii="宋体" w:hAnsi="宋体"/>
                <w:kern w:val="0"/>
                <w:sz w:val="20"/>
                <w:szCs w:val="20"/>
                <w:highlight w:val="none"/>
              </w:rPr>
            </w:pPr>
            <w:r>
              <w:rPr>
                <w:rFonts w:ascii="宋体" w:hAnsi="宋体"/>
                <w:kern w:val="0"/>
                <w:sz w:val="20"/>
                <w:szCs w:val="20"/>
                <w:highlight w:val="none"/>
              </w:rPr>
              <w:t>X≥200</w:t>
            </w:r>
          </w:p>
        </w:tc>
        <w:tc>
          <w:tcPr>
            <w:tcW w:w="1828" w:type="dxa"/>
            <w:tcBorders>
              <w:top w:val="nil"/>
              <w:left w:val="nil"/>
              <w:bottom w:val="nil"/>
              <w:right w:val="single" w:color="auto" w:sz="4" w:space="0"/>
            </w:tcBorders>
            <w:noWrap/>
            <w:vAlign w:val="center"/>
          </w:tcPr>
          <w:p w14:paraId="31CB5E53">
            <w:pPr>
              <w:widowControl/>
              <w:jc w:val="center"/>
              <w:outlineLvl w:val="9"/>
              <w:rPr>
                <w:rFonts w:ascii="宋体" w:hAnsi="宋体"/>
                <w:kern w:val="0"/>
                <w:sz w:val="20"/>
                <w:szCs w:val="20"/>
                <w:highlight w:val="none"/>
              </w:rPr>
            </w:pPr>
            <w:r>
              <w:rPr>
                <w:rFonts w:ascii="宋体" w:hAnsi="宋体"/>
                <w:kern w:val="0"/>
                <w:sz w:val="20"/>
                <w:szCs w:val="20"/>
                <w:highlight w:val="none"/>
              </w:rPr>
              <w:t>20≤X＜200</w:t>
            </w:r>
          </w:p>
        </w:tc>
        <w:tc>
          <w:tcPr>
            <w:tcW w:w="1588" w:type="dxa"/>
            <w:tcBorders>
              <w:top w:val="nil"/>
              <w:left w:val="nil"/>
              <w:bottom w:val="nil"/>
              <w:right w:val="single" w:color="auto" w:sz="4" w:space="0"/>
            </w:tcBorders>
            <w:noWrap/>
            <w:vAlign w:val="center"/>
          </w:tcPr>
          <w:p w14:paraId="15EB0415">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5≤X＜20</w:t>
            </w:r>
          </w:p>
        </w:tc>
        <w:tc>
          <w:tcPr>
            <w:tcW w:w="1122" w:type="dxa"/>
            <w:tcBorders>
              <w:top w:val="nil"/>
              <w:left w:val="nil"/>
              <w:bottom w:val="nil"/>
              <w:right w:val="nil"/>
            </w:tcBorders>
            <w:noWrap/>
            <w:vAlign w:val="center"/>
          </w:tcPr>
          <w:p w14:paraId="32E8FCEE">
            <w:pPr>
              <w:widowControl/>
              <w:jc w:val="center"/>
              <w:outlineLvl w:val="9"/>
              <w:rPr>
                <w:rFonts w:ascii="宋体" w:hAnsi="宋体"/>
                <w:kern w:val="0"/>
                <w:sz w:val="20"/>
                <w:szCs w:val="20"/>
                <w:highlight w:val="none"/>
              </w:rPr>
            </w:pPr>
            <w:r>
              <w:rPr>
                <w:rFonts w:ascii="宋体" w:hAnsi="宋体"/>
                <w:kern w:val="0"/>
                <w:sz w:val="20"/>
                <w:szCs w:val="20"/>
                <w:highlight w:val="none"/>
              </w:rPr>
              <w:t>X＜5</w:t>
            </w:r>
          </w:p>
        </w:tc>
      </w:tr>
      <w:tr w14:paraId="1DEEE18A">
        <w:tblPrEx>
          <w:tblCellMar>
            <w:top w:w="0" w:type="dxa"/>
            <w:left w:w="108" w:type="dxa"/>
            <w:bottom w:w="0" w:type="dxa"/>
            <w:right w:w="108" w:type="dxa"/>
          </w:tblCellMar>
        </w:tblPrEx>
        <w:trPr>
          <w:trHeight w:val="397" w:hRule="exact"/>
          <w:jc w:val="center"/>
        </w:trPr>
        <w:tc>
          <w:tcPr>
            <w:tcW w:w="2023" w:type="dxa"/>
            <w:vMerge w:val="continue"/>
            <w:tcBorders>
              <w:top w:val="nil"/>
              <w:left w:val="nil"/>
              <w:bottom w:val="single" w:color="auto" w:sz="4" w:space="0"/>
              <w:right w:val="single" w:color="auto" w:sz="4" w:space="0"/>
            </w:tcBorders>
            <w:noWrap/>
            <w:vAlign w:val="center"/>
          </w:tcPr>
          <w:p w14:paraId="70B39748">
            <w:pPr>
              <w:widowControl/>
              <w:jc w:val="left"/>
              <w:outlineLvl w:val="9"/>
              <w:rPr>
                <w:rFonts w:ascii="宋体" w:hAnsi="宋体"/>
                <w:kern w:val="0"/>
                <w:sz w:val="20"/>
                <w:szCs w:val="20"/>
                <w:highlight w:val="none"/>
              </w:rPr>
            </w:pPr>
          </w:p>
        </w:tc>
        <w:tc>
          <w:tcPr>
            <w:tcW w:w="1369" w:type="dxa"/>
            <w:tcBorders>
              <w:top w:val="nil"/>
              <w:left w:val="nil"/>
              <w:bottom w:val="single" w:color="auto" w:sz="4" w:space="0"/>
              <w:right w:val="single" w:color="auto" w:sz="4" w:space="0"/>
            </w:tcBorders>
            <w:noWrap/>
            <w:vAlign w:val="center"/>
          </w:tcPr>
          <w:p w14:paraId="65BC618E">
            <w:pPr>
              <w:widowControl/>
              <w:spacing w:line="240" w:lineRule="exact"/>
              <w:jc w:val="center"/>
              <w:outlineLvl w:val="9"/>
              <w:rPr>
                <w:rFonts w:ascii="宋体" w:hAnsi="宋体"/>
                <w:kern w:val="0"/>
                <w:sz w:val="20"/>
                <w:szCs w:val="20"/>
                <w:highlight w:val="none"/>
              </w:rPr>
            </w:pPr>
            <w:r>
              <w:rPr>
                <w:rFonts w:ascii="宋体" w:hAnsi="宋体"/>
                <w:kern w:val="0"/>
                <w:sz w:val="20"/>
                <w:szCs w:val="20"/>
                <w:highlight w:val="none"/>
              </w:rPr>
              <w:t>营业收入</w:t>
            </w:r>
            <w:r>
              <w:rPr>
                <w:rFonts w:hint="eastAsia" w:ascii="宋体" w:hAnsi="宋体"/>
                <w:kern w:val="0"/>
                <w:sz w:val="20"/>
                <w:szCs w:val="20"/>
                <w:highlight w:val="none"/>
                <w:lang w:eastAsia="zh-CN"/>
              </w:rPr>
              <w:t>（</w:t>
            </w:r>
            <w:r>
              <w:rPr>
                <w:rFonts w:ascii="宋体" w:hAnsi="宋体"/>
                <w:kern w:val="0"/>
                <w:sz w:val="20"/>
                <w:szCs w:val="20"/>
                <w:highlight w:val="none"/>
              </w:rPr>
              <w:t>Y)</w:t>
            </w:r>
          </w:p>
        </w:tc>
        <w:tc>
          <w:tcPr>
            <w:tcW w:w="709" w:type="dxa"/>
            <w:tcBorders>
              <w:top w:val="nil"/>
              <w:left w:val="nil"/>
              <w:bottom w:val="single" w:color="auto" w:sz="4" w:space="0"/>
              <w:right w:val="single" w:color="auto" w:sz="4" w:space="0"/>
            </w:tcBorders>
            <w:noWrap/>
            <w:vAlign w:val="center"/>
          </w:tcPr>
          <w:p w14:paraId="0A966409">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single" w:color="auto" w:sz="4" w:space="0"/>
              <w:right w:val="single" w:color="auto" w:sz="4" w:space="0"/>
            </w:tcBorders>
            <w:noWrap/>
            <w:vAlign w:val="center"/>
          </w:tcPr>
          <w:p w14:paraId="6348CAB7">
            <w:pPr>
              <w:widowControl/>
              <w:jc w:val="center"/>
              <w:outlineLvl w:val="9"/>
              <w:rPr>
                <w:rFonts w:ascii="宋体" w:hAnsi="宋体"/>
                <w:kern w:val="0"/>
                <w:sz w:val="20"/>
                <w:szCs w:val="20"/>
                <w:highlight w:val="none"/>
              </w:rPr>
            </w:pPr>
            <w:r>
              <w:rPr>
                <w:rFonts w:ascii="宋体" w:hAnsi="宋体"/>
                <w:kern w:val="0"/>
                <w:sz w:val="20"/>
                <w:szCs w:val="20"/>
                <w:highlight w:val="none"/>
              </w:rPr>
              <w:t>Y≥40000</w:t>
            </w:r>
          </w:p>
        </w:tc>
        <w:tc>
          <w:tcPr>
            <w:tcW w:w="1828" w:type="dxa"/>
            <w:tcBorders>
              <w:top w:val="nil"/>
              <w:left w:val="nil"/>
              <w:bottom w:val="single" w:color="auto" w:sz="4" w:space="0"/>
              <w:right w:val="single" w:color="auto" w:sz="4" w:space="0"/>
            </w:tcBorders>
            <w:noWrap/>
            <w:vAlign w:val="center"/>
          </w:tcPr>
          <w:p w14:paraId="02F25A83">
            <w:pPr>
              <w:widowControl/>
              <w:jc w:val="center"/>
              <w:outlineLvl w:val="9"/>
              <w:rPr>
                <w:rFonts w:ascii="宋体" w:hAnsi="宋体"/>
                <w:kern w:val="0"/>
                <w:sz w:val="20"/>
                <w:szCs w:val="20"/>
                <w:highlight w:val="none"/>
              </w:rPr>
            </w:pPr>
            <w:r>
              <w:rPr>
                <w:rFonts w:ascii="宋体" w:hAnsi="宋体"/>
                <w:kern w:val="0"/>
                <w:sz w:val="20"/>
                <w:szCs w:val="20"/>
                <w:highlight w:val="none"/>
              </w:rPr>
              <w:t>5000≤Y＜40000</w:t>
            </w:r>
          </w:p>
        </w:tc>
        <w:tc>
          <w:tcPr>
            <w:tcW w:w="1588" w:type="dxa"/>
            <w:tcBorders>
              <w:top w:val="nil"/>
              <w:left w:val="nil"/>
              <w:bottom w:val="single" w:color="auto" w:sz="4" w:space="0"/>
              <w:right w:val="single" w:color="auto" w:sz="4" w:space="0"/>
            </w:tcBorders>
            <w:noWrap/>
            <w:vAlign w:val="center"/>
          </w:tcPr>
          <w:p w14:paraId="52F6AAA4">
            <w:pPr>
              <w:widowControl/>
              <w:ind w:left="-1" w:leftChars="-1" w:hanging="1"/>
              <w:jc w:val="center"/>
              <w:outlineLvl w:val="9"/>
              <w:rPr>
                <w:rFonts w:ascii="宋体" w:hAnsi="宋体"/>
                <w:kern w:val="0"/>
                <w:sz w:val="20"/>
                <w:szCs w:val="20"/>
                <w:highlight w:val="none"/>
              </w:rPr>
            </w:pPr>
            <w:r>
              <w:rPr>
                <w:rFonts w:ascii="宋体" w:hAnsi="宋体"/>
                <w:kern w:val="0"/>
                <w:sz w:val="20"/>
                <w:szCs w:val="20"/>
                <w:highlight w:val="none"/>
              </w:rPr>
              <w:t>1000≤Y＜5000</w:t>
            </w:r>
          </w:p>
        </w:tc>
        <w:tc>
          <w:tcPr>
            <w:tcW w:w="1122" w:type="dxa"/>
            <w:tcBorders>
              <w:top w:val="nil"/>
              <w:left w:val="nil"/>
              <w:bottom w:val="single" w:color="auto" w:sz="4" w:space="0"/>
              <w:right w:val="nil"/>
            </w:tcBorders>
            <w:noWrap/>
            <w:vAlign w:val="center"/>
          </w:tcPr>
          <w:p w14:paraId="0BAB45B6">
            <w:pPr>
              <w:widowControl/>
              <w:jc w:val="center"/>
              <w:outlineLvl w:val="9"/>
              <w:rPr>
                <w:rFonts w:ascii="宋体" w:hAnsi="宋体"/>
                <w:kern w:val="0"/>
                <w:sz w:val="20"/>
                <w:szCs w:val="20"/>
                <w:highlight w:val="none"/>
              </w:rPr>
            </w:pPr>
            <w:r>
              <w:rPr>
                <w:rFonts w:ascii="宋体" w:hAnsi="宋体"/>
                <w:kern w:val="0"/>
                <w:sz w:val="20"/>
                <w:szCs w:val="20"/>
                <w:highlight w:val="none"/>
              </w:rPr>
              <w:t>Y＜1000</w:t>
            </w:r>
          </w:p>
        </w:tc>
      </w:tr>
      <w:tr w14:paraId="2D7DF8F2">
        <w:tblPrEx>
          <w:tblCellMar>
            <w:top w:w="0" w:type="dxa"/>
            <w:left w:w="108" w:type="dxa"/>
            <w:bottom w:w="0" w:type="dxa"/>
            <w:right w:w="108" w:type="dxa"/>
          </w:tblCellMar>
        </w:tblPrEx>
        <w:trPr>
          <w:trHeight w:val="397" w:hRule="exact"/>
          <w:jc w:val="center"/>
        </w:trPr>
        <w:tc>
          <w:tcPr>
            <w:tcW w:w="2023" w:type="dxa"/>
            <w:vMerge w:val="restart"/>
            <w:tcBorders>
              <w:top w:val="nil"/>
              <w:left w:val="nil"/>
              <w:bottom w:val="single" w:color="auto" w:sz="4" w:space="0"/>
              <w:right w:val="single" w:color="auto" w:sz="4" w:space="0"/>
            </w:tcBorders>
            <w:noWrap/>
            <w:vAlign w:val="center"/>
          </w:tcPr>
          <w:p w14:paraId="32A571D3">
            <w:pPr>
              <w:widowControl/>
              <w:spacing w:line="240" w:lineRule="exact"/>
              <w:jc w:val="left"/>
              <w:outlineLvl w:val="9"/>
              <w:rPr>
                <w:rFonts w:ascii="宋体" w:hAnsi="宋体"/>
                <w:kern w:val="0"/>
                <w:sz w:val="20"/>
                <w:szCs w:val="20"/>
                <w:highlight w:val="none"/>
              </w:rPr>
            </w:pPr>
            <w:r>
              <w:rPr>
                <w:rFonts w:ascii="宋体" w:hAnsi="宋体"/>
                <w:kern w:val="0"/>
                <w:sz w:val="20"/>
                <w:szCs w:val="20"/>
                <w:highlight w:val="none"/>
              </w:rPr>
              <w:t>零售业</w:t>
            </w:r>
          </w:p>
        </w:tc>
        <w:tc>
          <w:tcPr>
            <w:tcW w:w="1369" w:type="dxa"/>
            <w:tcBorders>
              <w:top w:val="nil"/>
              <w:left w:val="nil"/>
              <w:bottom w:val="nil"/>
              <w:right w:val="single" w:color="auto" w:sz="4" w:space="0"/>
            </w:tcBorders>
            <w:noWrap/>
            <w:vAlign w:val="center"/>
          </w:tcPr>
          <w:p w14:paraId="124F9DBB">
            <w:pPr>
              <w:widowControl/>
              <w:jc w:val="center"/>
              <w:outlineLvl w:val="9"/>
              <w:rPr>
                <w:rFonts w:ascii="宋体" w:hAnsi="宋体"/>
                <w:kern w:val="0"/>
                <w:sz w:val="20"/>
                <w:szCs w:val="20"/>
                <w:highlight w:val="none"/>
              </w:rPr>
            </w:pPr>
            <w:r>
              <w:rPr>
                <w:rFonts w:ascii="宋体" w:hAnsi="宋体"/>
                <w:kern w:val="0"/>
                <w:sz w:val="20"/>
                <w:szCs w:val="20"/>
                <w:highlight w:val="none"/>
              </w:rPr>
              <w:t>从业人员</w:t>
            </w:r>
            <w:r>
              <w:rPr>
                <w:rFonts w:hint="eastAsia" w:ascii="宋体" w:hAnsi="宋体"/>
                <w:kern w:val="0"/>
                <w:sz w:val="20"/>
                <w:szCs w:val="20"/>
                <w:highlight w:val="none"/>
                <w:lang w:eastAsia="zh-CN"/>
              </w:rPr>
              <w:t>（</w:t>
            </w:r>
            <w:r>
              <w:rPr>
                <w:rFonts w:ascii="宋体" w:hAnsi="宋体"/>
                <w:kern w:val="0"/>
                <w:sz w:val="20"/>
                <w:szCs w:val="20"/>
                <w:highlight w:val="none"/>
              </w:rPr>
              <w:t>X)</w:t>
            </w:r>
          </w:p>
        </w:tc>
        <w:tc>
          <w:tcPr>
            <w:tcW w:w="709" w:type="dxa"/>
            <w:tcBorders>
              <w:top w:val="nil"/>
              <w:left w:val="nil"/>
              <w:bottom w:val="nil"/>
              <w:right w:val="single" w:color="auto" w:sz="4" w:space="0"/>
            </w:tcBorders>
            <w:noWrap/>
            <w:vAlign w:val="center"/>
          </w:tcPr>
          <w:p w14:paraId="38DAFBCC">
            <w:pPr>
              <w:widowControl/>
              <w:jc w:val="center"/>
              <w:outlineLvl w:val="9"/>
              <w:rPr>
                <w:rFonts w:ascii="宋体" w:hAnsi="宋体"/>
                <w:kern w:val="0"/>
                <w:sz w:val="20"/>
                <w:szCs w:val="20"/>
                <w:highlight w:val="none"/>
              </w:rPr>
            </w:pPr>
            <w:r>
              <w:rPr>
                <w:rFonts w:ascii="宋体" w:hAnsi="宋体"/>
                <w:kern w:val="0"/>
                <w:sz w:val="20"/>
                <w:szCs w:val="20"/>
                <w:highlight w:val="none"/>
              </w:rPr>
              <w:t>人</w:t>
            </w:r>
          </w:p>
        </w:tc>
        <w:tc>
          <w:tcPr>
            <w:tcW w:w="1125" w:type="dxa"/>
            <w:tcBorders>
              <w:top w:val="nil"/>
              <w:left w:val="nil"/>
              <w:bottom w:val="nil"/>
              <w:right w:val="single" w:color="auto" w:sz="4" w:space="0"/>
            </w:tcBorders>
            <w:noWrap/>
            <w:vAlign w:val="center"/>
          </w:tcPr>
          <w:p w14:paraId="6B43C774">
            <w:pPr>
              <w:widowControl/>
              <w:jc w:val="center"/>
              <w:outlineLvl w:val="9"/>
              <w:rPr>
                <w:rFonts w:ascii="宋体" w:hAnsi="宋体"/>
                <w:kern w:val="0"/>
                <w:sz w:val="20"/>
                <w:szCs w:val="20"/>
                <w:highlight w:val="none"/>
              </w:rPr>
            </w:pPr>
            <w:r>
              <w:rPr>
                <w:rFonts w:ascii="宋体" w:hAnsi="宋体"/>
                <w:kern w:val="0"/>
                <w:sz w:val="20"/>
                <w:szCs w:val="20"/>
                <w:highlight w:val="none"/>
              </w:rPr>
              <w:t>X≥300</w:t>
            </w:r>
          </w:p>
        </w:tc>
        <w:tc>
          <w:tcPr>
            <w:tcW w:w="1828" w:type="dxa"/>
            <w:tcBorders>
              <w:top w:val="nil"/>
              <w:left w:val="nil"/>
              <w:bottom w:val="nil"/>
              <w:right w:val="single" w:color="auto" w:sz="4" w:space="0"/>
            </w:tcBorders>
            <w:noWrap/>
            <w:vAlign w:val="center"/>
          </w:tcPr>
          <w:p w14:paraId="52F95818">
            <w:pPr>
              <w:widowControl/>
              <w:jc w:val="center"/>
              <w:outlineLvl w:val="9"/>
              <w:rPr>
                <w:rFonts w:ascii="宋体" w:hAnsi="宋体"/>
                <w:kern w:val="0"/>
                <w:sz w:val="20"/>
                <w:szCs w:val="20"/>
                <w:highlight w:val="none"/>
              </w:rPr>
            </w:pPr>
            <w:r>
              <w:rPr>
                <w:rFonts w:ascii="宋体" w:hAnsi="宋体"/>
                <w:kern w:val="0"/>
                <w:sz w:val="20"/>
                <w:szCs w:val="20"/>
                <w:highlight w:val="none"/>
              </w:rPr>
              <w:t>50≤X＜300</w:t>
            </w:r>
          </w:p>
        </w:tc>
        <w:tc>
          <w:tcPr>
            <w:tcW w:w="1588" w:type="dxa"/>
            <w:tcBorders>
              <w:top w:val="nil"/>
              <w:left w:val="nil"/>
              <w:bottom w:val="nil"/>
              <w:right w:val="single" w:color="auto" w:sz="4" w:space="0"/>
            </w:tcBorders>
            <w:noWrap/>
            <w:vAlign w:val="center"/>
          </w:tcPr>
          <w:p w14:paraId="416B63DA">
            <w:pPr>
              <w:widowControl/>
              <w:ind w:left="-1" w:leftChars="-1" w:hanging="1"/>
              <w:jc w:val="center"/>
              <w:outlineLvl w:val="9"/>
              <w:rPr>
                <w:rFonts w:ascii="宋体" w:hAnsi="宋体"/>
                <w:kern w:val="0"/>
                <w:sz w:val="20"/>
                <w:szCs w:val="20"/>
                <w:highlight w:val="none"/>
              </w:rPr>
            </w:pPr>
            <w:r>
              <w:rPr>
                <w:rFonts w:ascii="宋体" w:hAnsi="宋体"/>
                <w:kern w:val="0"/>
                <w:sz w:val="20"/>
                <w:szCs w:val="20"/>
                <w:highlight w:val="none"/>
              </w:rPr>
              <w:t xml:space="preserve">10≤X＜50 </w:t>
            </w:r>
          </w:p>
        </w:tc>
        <w:tc>
          <w:tcPr>
            <w:tcW w:w="1122" w:type="dxa"/>
            <w:tcBorders>
              <w:top w:val="nil"/>
              <w:left w:val="nil"/>
              <w:bottom w:val="nil"/>
              <w:right w:val="nil"/>
            </w:tcBorders>
            <w:noWrap/>
            <w:vAlign w:val="center"/>
          </w:tcPr>
          <w:p w14:paraId="59861F13">
            <w:pPr>
              <w:widowControl/>
              <w:jc w:val="center"/>
              <w:outlineLvl w:val="9"/>
              <w:rPr>
                <w:rFonts w:ascii="宋体" w:hAnsi="宋体"/>
                <w:kern w:val="0"/>
                <w:sz w:val="20"/>
                <w:szCs w:val="20"/>
                <w:highlight w:val="none"/>
              </w:rPr>
            </w:pPr>
            <w:r>
              <w:rPr>
                <w:rFonts w:ascii="宋体" w:hAnsi="宋体"/>
                <w:kern w:val="0"/>
                <w:sz w:val="20"/>
                <w:szCs w:val="20"/>
                <w:highlight w:val="none"/>
              </w:rPr>
              <w:t>X＜10</w:t>
            </w:r>
          </w:p>
        </w:tc>
      </w:tr>
      <w:tr w14:paraId="436B93FC">
        <w:tblPrEx>
          <w:tblCellMar>
            <w:top w:w="0" w:type="dxa"/>
            <w:left w:w="108" w:type="dxa"/>
            <w:bottom w:w="0" w:type="dxa"/>
            <w:right w:w="108" w:type="dxa"/>
          </w:tblCellMar>
        </w:tblPrEx>
        <w:trPr>
          <w:trHeight w:val="397" w:hRule="exact"/>
          <w:jc w:val="center"/>
        </w:trPr>
        <w:tc>
          <w:tcPr>
            <w:tcW w:w="2023" w:type="dxa"/>
            <w:vMerge w:val="continue"/>
            <w:tcBorders>
              <w:top w:val="nil"/>
              <w:left w:val="nil"/>
              <w:bottom w:val="single" w:color="auto" w:sz="4" w:space="0"/>
              <w:right w:val="single" w:color="auto" w:sz="4" w:space="0"/>
            </w:tcBorders>
            <w:noWrap/>
            <w:vAlign w:val="center"/>
          </w:tcPr>
          <w:p w14:paraId="5C1B9DFC">
            <w:pPr>
              <w:widowControl/>
              <w:jc w:val="left"/>
              <w:outlineLvl w:val="9"/>
              <w:rPr>
                <w:rFonts w:ascii="宋体" w:hAnsi="宋体"/>
                <w:kern w:val="0"/>
                <w:sz w:val="20"/>
                <w:szCs w:val="20"/>
                <w:highlight w:val="none"/>
              </w:rPr>
            </w:pPr>
          </w:p>
        </w:tc>
        <w:tc>
          <w:tcPr>
            <w:tcW w:w="1369" w:type="dxa"/>
            <w:tcBorders>
              <w:top w:val="nil"/>
              <w:left w:val="nil"/>
              <w:bottom w:val="single" w:color="auto" w:sz="4" w:space="0"/>
              <w:right w:val="single" w:color="auto" w:sz="4" w:space="0"/>
            </w:tcBorders>
            <w:noWrap/>
            <w:vAlign w:val="center"/>
          </w:tcPr>
          <w:p w14:paraId="266CEC0C">
            <w:pPr>
              <w:widowControl/>
              <w:spacing w:line="240" w:lineRule="exact"/>
              <w:jc w:val="center"/>
              <w:outlineLvl w:val="9"/>
              <w:rPr>
                <w:rFonts w:ascii="宋体" w:hAnsi="宋体"/>
                <w:kern w:val="0"/>
                <w:sz w:val="20"/>
                <w:szCs w:val="20"/>
                <w:highlight w:val="none"/>
              </w:rPr>
            </w:pPr>
            <w:r>
              <w:rPr>
                <w:rFonts w:ascii="宋体" w:hAnsi="宋体"/>
                <w:kern w:val="0"/>
                <w:sz w:val="20"/>
                <w:szCs w:val="20"/>
                <w:highlight w:val="none"/>
              </w:rPr>
              <w:t>营业收入</w:t>
            </w:r>
            <w:r>
              <w:rPr>
                <w:rFonts w:hint="eastAsia" w:ascii="宋体" w:hAnsi="宋体"/>
                <w:kern w:val="0"/>
                <w:sz w:val="20"/>
                <w:szCs w:val="20"/>
                <w:highlight w:val="none"/>
                <w:lang w:eastAsia="zh-CN"/>
              </w:rPr>
              <w:t>（</w:t>
            </w:r>
            <w:r>
              <w:rPr>
                <w:rFonts w:ascii="宋体" w:hAnsi="宋体"/>
                <w:kern w:val="0"/>
                <w:sz w:val="20"/>
                <w:szCs w:val="20"/>
                <w:highlight w:val="none"/>
              </w:rPr>
              <w:t>Y)</w:t>
            </w:r>
          </w:p>
        </w:tc>
        <w:tc>
          <w:tcPr>
            <w:tcW w:w="709" w:type="dxa"/>
            <w:tcBorders>
              <w:top w:val="nil"/>
              <w:left w:val="nil"/>
              <w:bottom w:val="single" w:color="auto" w:sz="4" w:space="0"/>
              <w:right w:val="single" w:color="auto" w:sz="4" w:space="0"/>
            </w:tcBorders>
            <w:noWrap/>
            <w:vAlign w:val="center"/>
          </w:tcPr>
          <w:p w14:paraId="777E3550">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single" w:color="auto" w:sz="4" w:space="0"/>
              <w:right w:val="single" w:color="auto" w:sz="4" w:space="0"/>
            </w:tcBorders>
            <w:noWrap/>
            <w:vAlign w:val="center"/>
          </w:tcPr>
          <w:p w14:paraId="27741E92">
            <w:pPr>
              <w:widowControl/>
              <w:jc w:val="center"/>
              <w:outlineLvl w:val="9"/>
              <w:rPr>
                <w:rFonts w:ascii="宋体" w:hAnsi="宋体"/>
                <w:kern w:val="0"/>
                <w:sz w:val="20"/>
                <w:szCs w:val="20"/>
                <w:highlight w:val="none"/>
              </w:rPr>
            </w:pPr>
            <w:r>
              <w:rPr>
                <w:rFonts w:ascii="宋体" w:hAnsi="宋体"/>
                <w:kern w:val="0"/>
                <w:sz w:val="20"/>
                <w:szCs w:val="20"/>
                <w:highlight w:val="none"/>
              </w:rPr>
              <w:t>Y≥20000</w:t>
            </w:r>
          </w:p>
        </w:tc>
        <w:tc>
          <w:tcPr>
            <w:tcW w:w="1828" w:type="dxa"/>
            <w:tcBorders>
              <w:top w:val="nil"/>
              <w:left w:val="nil"/>
              <w:bottom w:val="single" w:color="auto" w:sz="4" w:space="0"/>
              <w:right w:val="single" w:color="auto" w:sz="4" w:space="0"/>
            </w:tcBorders>
            <w:noWrap/>
            <w:vAlign w:val="center"/>
          </w:tcPr>
          <w:p w14:paraId="2FCE571D">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500≤Y＜20000</w:t>
            </w:r>
          </w:p>
        </w:tc>
        <w:tc>
          <w:tcPr>
            <w:tcW w:w="1588" w:type="dxa"/>
            <w:tcBorders>
              <w:top w:val="nil"/>
              <w:left w:val="nil"/>
              <w:bottom w:val="single" w:color="auto" w:sz="4" w:space="0"/>
              <w:right w:val="single" w:color="auto" w:sz="4" w:space="0"/>
            </w:tcBorders>
            <w:noWrap/>
            <w:vAlign w:val="center"/>
          </w:tcPr>
          <w:p w14:paraId="5CC97F07">
            <w:pPr>
              <w:widowControl/>
              <w:ind w:left="-1" w:leftChars="-1" w:hanging="1"/>
              <w:jc w:val="center"/>
              <w:outlineLvl w:val="9"/>
              <w:rPr>
                <w:rFonts w:ascii="宋体" w:hAnsi="宋体"/>
                <w:kern w:val="0"/>
                <w:sz w:val="20"/>
                <w:szCs w:val="20"/>
                <w:highlight w:val="none"/>
              </w:rPr>
            </w:pPr>
            <w:r>
              <w:rPr>
                <w:rFonts w:ascii="宋体" w:hAnsi="宋体"/>
                <w:kern w:val="0"/>
                <w:sz w:val="20"/>
                <w:szCs w:val="20"/>
                <w:highlight w:val="none"/>
              </w:rPr>
              <w:t xml:space="preserve">100≤Y＜500 </w:t>
            </w:r>
          </w:p>
        </w:tc>
        <w:tc>
          <w:tcPr>
            <w:tcW w:w="1122" w:type="dxa"/>
            <w:tcBorders>
              <w:top w:val="nil"/>
              <w:left w:val="nil"/>
              <w:bottom w:val="single" w:color="auto" w:sz="4" w:space="0"/>
              <w:right w:val="nil"/>
            </w:tcBorders>
            <w:noWrap/>
            <w:vAlign w:val="center"/>
          </w:tcPr>
          <w:p w14:paraId="0E8816FE">
            <w:pPr>
              <w:widowControl/>
              <w:jc w:val="center"/>
              <w:outlineLvl w:val="9"/>
              <w:rPr>
                <w:rFonts w:ascii="宋体" w:hAnsi="宋体"/>
                <w:kern w:val="0"/>
                <w:sz w:val="20"/>
                <w:szCs w:val="20"/>
                <w:highlight w:val="none"/>
              </w:rPr>
            </w:pPr>
            <w:r>
              <w:rPr>
                <w:rFonts w:ascii="宋体" w:hAnsi="宋体"/>
                <w:kern w:val="0"/>
                <w:sz w:val="20"/>
                <w:szCs w:val="20"/>
                <w:highlight w:val="none"/>
              </w:rPr>
              <w:t>Y＜100</w:t>
            </w:r>
          </w:p>
        </w:tc>
      </w:tr>
      <w:tr w14:paraId="2A64955A">
        <w:tblPrEx>
          <w:tblCellMar>
            <w:top w:w="0" w:type="dxa"/>
            <w:left w:w="108" w:type="dxa"/>
            <w:bottom w:w="0" w:type="dxa"/>
            <w:right w:w="108" w:type="dxa"/>
          </w:tblCellMar>
        </w:tblPrEx>
        <w:trPr>
          <w:trHeight w:val="397" w:hRule="exact"/>
          <w:jc w:val="center"/>
        </w:trPr>
        <w:tc>
          <w:tcPr>
            <w:tcW w:w="2023" w:type="dxa"/>
            <w:vMerge w:val="restart"/>
            <w:tcBorders>
              <w:top w:val="nil"/>
              <w:left w:val="nil"/>
              <w:bottom w:val="single" w:color="auto" w:sz="4" w:space="0"/>
              <w:right w:val="single" w:color="auto" w:sz="4" w:space="0"/>
            </w:tcBorders>
            <w:noWrap/>
            <w:vAlign w:val="center"/>
          </w:tcPr>
          <w:p w14:paraId="40A9D188">
            <w:pPr>
              <w:widowControl/>
              <w:spacing w:line="240" w:lineRule="exact"/>
              <w:jc w:val="left"/>
              <w:outlineLvl w:val="9"/>
              <w:rPr>
                <w:rFonts w:ascii="宋体" w:hAnsi="宋体"/>
                <w:kern w:val="0"/>
                <w:sz w:val="20"/>
                <w:szCs w:val="20"/>
                <w:highlight w:val="none"/>
              </w:rPr>
            </w:pPr>
            <w:r>
              <w:rPr>
                <w:rFonts w:ascii="宋体" w:hAnsi="宋体"/>
                <w:kern w:val="0"/>
                <w:sz w:val="20"/>
                <w:szCs w:val="20"/>
                <w:highlight w:val="none"/>
              </w:rPr>
              <w:t>交通运输业 *</w:t>
            </w:r>
          </w:p>
        </w:tc>
        <w:tc>
          <w:tcPr>
            <w:tcW w:w="1369" w:type="dxa"/>
            <w:tcBorders>
              <w:top w:val="nil"/>
              <w:left w:val="nil"/>
              <w:bottom w:val="nil"/>
              <w:right w:val="single" w:color="auto" w:sz="4" w:space="0"/>
            </w:tcBorders>
            <w:noWrap/>
            <w:vAlign w:val="center"/>
          </w:tcPr>
          <w:p w14:paraId="0DD2FEC3">
            <w:pPr>
              <w:widowControl/>
              <w:jc w:val="center"/>
              <w:outlineLvl w:val="9"/>
              <w:rPr>
                <w:rFonts w:ascii="宋体" w:hAnsi="宋体"/>
                <w:kern w:val="0"/>
                <w:sz w:val="20"/>
                <w:szCs w:val="20"/>
                <w:highlight w:val="none"/>
              </w:rPr>
            </w:pPr>
            <w:r>
              <w:rPr>
                <w:rFonts w:ascii="宋体" w:hAnsi="宋体"/>
                <w:kern w:val="0"/>
                <w:sz w:val="20"/>
                <w:szCs w:val="20"/>
                <w:highlight w:val="none"/>
              </w:rPr>
              <w:t>从业人员</w:t>
            </w:r>
            <w:r>
              <w:rPr>
                <w:rFonts w:hint="eastAsia" w:ascii="宋体" w:hAnsi="宋体"/>
                <w:kern w:val="0"/>
                <w:sz w:val="20"/>
                <w:szCs w:val="20"/>
                <w:highlight w:val="none"/>
                <w:lang w:eastAsia="zh-CN"/>
              </w:rPr>
              <w:t>（</w:t>
            </w:r>
            <w:r>
              <w:rPr>
                <w:rFonts w:ascii="宋体" w:hAnsi="宋体"/>
                <w:kern w:val="0"/>
                <w:sz w:val="20"/>
                <w:szCs w:val="20"/>
                <w:highlight w:val="none"/>
              </w:rPr>
              <w:t>X)</w:t>
            </w:r>
          </w:p>
        </w:tc>
        <w:tc>
          <w:tcPr>
            <w:tcW w:w="709" w:type="dxa"/>
            <w:tcBorders>
              <w:top w:val="nil"/>
              <w:left w:val="nil"/>
              <w:bottom w:val="nil"/>
              <w:right w:val="single" w:color="auto" w:sz="4" w:space="0"/>
            </w:tcBorders>
            <w:noWrap/>
            <w:vAlign w:val="center"/>
          </w:tcPr>
          <w:p w14:paraId="0D3F54C1">
            <w:pPr>
              <w:widowControl/>
              <w:jc w:val="center"/>
              <w:outlineLvl w:val="9"/>
              <w:rPr>
                <w:rFonts w:ascii="宋体" w:hAnsi="宋体"/>
                <w:kern w:val="0"/>
                <w:sz w:val="20"/>
                <w:szCs w:val="20"/>
                <w:highlight w:val="none"/>
              </w:rPr>
            </w:pPr>
            <w:r>
              <w:rPr>
                <w:rFonts w:ascii="宋体" w:hAnsi="宋体"/>
                <w:kern w:val="0"/>
                <w:sz w:val="20"/>
                <w:szCs w:val="20"/>
                <w:highlight w:val="none"/>
              </w:rPr>
              <w:t>人</w:t>
            </w:r>
          </w:p>
        </w:tc>
        <w:tc>
          <w:tcPr>
            <w:tcW w:w="1125" w:type="dxa"/>
            <w:tcBorders>
              <w:top w:val="nil"/>
              <w:left w:val="nil"/>
              <w:bottom w:val="nil"/>
              <w:right w:val="single" w:color="auto" w:sz="4" w:space="0"/>
            </w:tcBorders>
            <w:noWrap/>
            <w:vAlign w:val="center"/>
          </w:tcPr>
          <w:p w14:paraId="2A986465">
            <w:pPr>
              <w:widowControl/>
              <w:jc w:val="center"/>
              <w:outlineLvl w:val="9"/>
              <w:rPr>
                <w:rFonts w:ascii="宋体" w:hAnsi="宋体"/>
                <w:kern w:val="0"/>
                <w:sz w:val="20"/>
                <w:szCs w:val="20"/>
                <w:highlight w:val="none"/>
              </w:rPr>
            </w:pPr>
            <w:r>
              <w:rPr>
                <w:rFonts w:ascii="宋体" w:hAnsi="宋体"/>
                <w:kern w:val="0"/>
                <w:sz w:val="20"/>
                <w:szCs w:val="20"/>
                <w:highlight w:val="none"/>
              </w:rPr>
              <w:t>X≥1000</w:t>
            </w:r>
          </w:p>
        </w:tc>
        <w:tc>
          <w:tcPr>
            <w:tcW w:w="1828" w:type="dxa"/>
            <w:tcBorders>
              <w:top w:val="nil"/>
              <w:left w:val="nil"/>
              <w:bottom w:val="nil"/>
              <w:right w:val="single" w:color="auto" w:sz="4" w:space="0"/>
            </w:tcBorders>
            <w:noWrap/>
            <w:vAlign w:val="center"/>
          </w:tcPr>
          <w:p w14:paraId="0E9D526F">
            <w:pPr>
              <w:widowControl/>
              <w:jc w:val="center"/>
              <w:outlineLvl w:val="9"/>
              <w:rPr>
                <w:rFonts w:ascii="宋体" w:hAnsi="宋体"/>
                <w:kern w:val="0"/>
                <w:sz w:val="20"/>
                <w:szCs w:val="20"/>
                <w:highlight w:val="none"/>
              </w:rPr>
            </w:pPr>
            <w:r>
              <w:rPr>
                <w:rFonts w:ascii="宋体" w:hAnsi="宋体"/>
                <w:kern w:val="0"/>
                <w:sz w:val="20"/>
                <w:szCs w:val="20"/>
                <w:highlight w:val="none"/>
              </w:rPr>
              <w:t>300≤X＜1000</w:t>
            </w:r>
          </w:p>
        </w:tc>
        <w:tc>
          <w:tcPr>
            <w:tcW w:w="1588" w:type="dxa"/>
            <w:tcBorders>
              <w:top w:val="nil"/>
              <w:left w:val="nil"/>
              <w:bottom w:val="nil"/>
              <w:right w:val="single" w:color="auto" w:sz="4" w:space="0"/>
            </w:tcBorders>
            <w:noWrap/>
            <w:vAlign w:val="center"/>
          </w:tcPr>
          <w:p w14:paraId="56C6AF1A">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20≤X＜300</w:t>
            </w:r>
          </w:p>
        </w:tc>
        <w:tc>
          <w:tcPr>
            <w:tcW w:w="1122" w:type="dxa"/>
            <w:tcBorders>
              <w:top w:val="nil"/>
              <w:left w:val="nil"/>
              <w:bottom w:val="nil"/>
              <w:right w:val="nil"/>
            </w:tcBorders>
            <w:noWrap/>
            <w:vAlign w:val="center"/>
          </w:tcPr>
          <w:p w14:paraId="55D91C53">
            <w:pPr>
              <w:widowControl/>
              <w:jc w:val="center"/>
              <w:outlineLvl w:val="9"/>
              <w:rPr>
                <w:rFonts w:ascii="宋体" w:hAnsi="宋体"/>
                <w:kern w:val="0"/>
                <w:sz w:val="20"/>
                <w:szCs w:val="20"/>
                <w:highlight w:val="none"/>
              </w:rPr>
            </w:pPr>
            <w:r>
              <w:rPr>
                <w:rFonts w:ascii="宋体" w:hAnsi="宋体"/>
                <w:kern w:val="0"/>
                <w:sz w:val="20"/>
                <w:szCs w:val="20"/>
                <w:highlight w:val="none"/>
              </w:rPr>
              <w:t>X＜20</w:t>
            </w:r>
          </w:p>
        </w:tc>
      </w:tr>
      <w:tr w14:paraId="304CF4E5">
        <w:tblPrEx>
          <w:tblCellMar>
            <w:top w:w="0" w:type="dxa"/>
            <w:left w:w="108" w:type="dxa"/>
            <w:bottom w:w="0" w:type="dxa"/>
            <w:right w:w="108" w:type="dxa"/>
          </w:tblCellMar>
        </w:tblPrEx>
        <w:trPr>
          <w:trHeight w:val="397" w:hRule="exact"/>
          <w:jc w:val="center"/>
        </w:trPr>
        <w:tc>
          <w:tcPr>
            <w:tcW w:w="2023" w:type="dxa"/>
            <w:vMerge w:val="continue"/>
            <w:tcBorders>
              <w:top w:val="nil"/>
              <w:left w:val="nil"/>
              <w:bottom w:val="single" w:color="auto" w:sz="4" w:space="0"/>
              <w:right w:val="single" w:color="auto" w:sz="4" w:space="0"/>
            </w:tcBorders>
            <w:noWrap/>
            <w:vAlign w:val="center"/>
          </w:tcPr>
          <w:p w14:paraId="6D88DF44">
            <w:pPr>
              <w:widowControl/>
              <w:jc w:val="left"/>
              <w:outlineLvl w:val="9"/>
              <w:rPr>
                <w:rFonts w:ascii="宋体" w:hAnsi="宋体"/>
                <w:kern w:val="0"/>
                <w:sz w:val="20"/>
                <w:szCs w:val="20"/>
                <w:highlight w:val="none"/>
              </w:rPr>
            </w:pPr>
          </w:p>
        </w:tc>
        <w:tc>
          <w:tcPr>
            <w:tcW w:w="1369" w:type="dxa"/>
            <w:tcBorders>
              <w:top w:val="nil"/>
              <w:left w:val="nil"/>
              <w:bottom w:val="single" w:color="auto" w:sz="4" w:space="0"/>
              <w:right w:val="single" w:color="auto" w:sz="4" w:space="0"/>
            </w:tcBorders>
            <w:noWrap/>
            <w:vAlign w:val="center"/>
          </w:tcPr>
          <w:p w14:paraId="48365413">
            <w:pPr>
              <w:widowControl/>
              <w:spacing w:line="240" w:lineRule="exact"/>
              <w:jc w:val="center"/>
              <w:outlineLvl w:val="9"/>
              <w:rPr>
                <w:rFonts w:ascii="宋体" w:hAnsi="宋体"/>
                <w:kern w:val="0"/>
                <w:sz w:val="20"/>
                <w:szCs w:val="20"/>
                <w:highlight w:val="none"/>
              </w:rPr>
            </w:pPr>
            <w:r>
              <w:rPr>
                <w:rFonts w:ascii="宋体" w:hAnsi="宋体"/>
                <w:kern w:val="0"/>
                <w:sz w:val="20"/>
                <w:szCs w:val="20"/>
                <w:highlight w:val="none"/>
              </w:rPr>
              <w:t>营业收入</w:t>
            </w:r>
            <w:r>
              <w:rPr>
                <w:rFonts w:hint="eastAsia" w:ascii="宋体" w:hAnsi="宋体"/>
                <w:kern w:val="0"/>
                <w:sz w:val="20"/>
                <w:szCs w:val="20"/>
                <w:highlight w:val="none"/>
                <w:lang w:eastAsia="zh-CN"/>
              </w:rPr>
              <w:t>（</w:t>
            </w:r>
            <w:r>
              <w:rPr>
                <w:rFonts w:ascii="宋体" w:hAnsi="宋体"/>
                <w:kern w:val="0"/>
                <w:sz w:val="20"/>
                <w:szCs w:val="20"/>
                <w:highlight w:val="none"/>
              </w:rPr>
              <w:t>Y)</w:t>
            </w:r>
          </w:p>
        </w:tc>
        <w:tc>
          <w:tcPr>
            <w:tcW w:w="709" w:type="dxa"/>
            <w:tcBorders>
              <w:top w:val="nil"/>
              <w:left w:val="nil"/>
              <w:bottom w:val="single" w:color="auto" w:sz="4" w:space="0"/>
              <w:right w:val="single" w:color="auto" w:sz="4" w:space="0"/>
            </w:tcBorders>
            <w:noWrap/>
            <w:vAlign w:val="center"/>
          </w:tcPr>
          <w:p w14:paraId="6FA39BE4">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single" w:color="auto" w:sz="4" w:space="0"/>
              <w:right w:val="single" w:color="auto" w:sz="4" w:space="0"/>
            </w:tcBorders>
            <w:noWrap/>
            <w:vAlign w:val="center"/>
          </w:tcPr>
          <w:p w14:paraId="1BAEF64F">
            <w:pPr>
              <w:widowControl/>
              <w:jc w:val="center"/>
              <w:outlineLvl w:val="9"/>
              <w:rPr>
                <w:rFonts w:ascii="宋体" w:hAnsi="宋体"/>
                <w:kern w:val="0"/>
                <w:sz w:val="20"/>
                <w:szCs w:val="20"/>
                <w:highlight w:val="none"/>
              </w:rPr>
            </w:pPr>
            <w:r>
              <w:rPr>
                <w:rFonts w:ascii="宋体" w:hAnsi="宋体"/>
                <w:kern w:val="0"/>
                <w:sz w:val="20"/>
                <w:szCs w:val="20"/>
                <w:highlight w:val="none"/>
              </w:rPr>
              <w:t>Y≥30000</w:t>
            </w:r>
          </w:p>
        </w:tc>
        <w:tc>
          <w:tcPr>
            <w:tcW w:w="1828" w:type="dxa"/>
            <w:tcBorders>
              <w:top w:val="nil"/>
              <w:left w:val="nil"/>
              <w:bottom w:val="single" w:color="auto" w:sz="4" w:space="0"/>
              <w:right w:val="single" w:color="auto" w:sz="4" w:space="0"/>
            </w:tcBorders>
            <w:noWrap/>
            <w:vAlign w:val="center"/>
          </w:tcPr>
          <w:p w14:paraId="5B7BD795">
            <w:pPr>
              <w:widowControl/>
              <w:jc w:val="center"/>
              <w:outlineLvl w:val="9"/>
              <w:rPr>
                <w:rFonts w:ascii="宋体" w:hAnsi="宋体"/>
                <w:kern w:val="0"/>
                <w:sz w:val="20"/>
                <w:szCs w:val="20"/>
                <w:highlight w:val="none"/>
              </w:rPr>
            </w:pPr>
            <w:r>
              <w:rPr>
                <w:rFonts w:ascii="宋体" w:hAnsi="宋体"/>
                <w:kern w:val="0"/>
                <w:sz w:val="20"/>
                <w:szCs w:val="20"/>
                <w:highlight w:val="none"/>
              </w:rPr>
              <w:t>3000≤Y＜30000</w:t>
            </w:r>
          </w:p>
        </w:tc>
        <w:tc>
          <w:tcPr>
            <w:tcW w:w="1588" w:type="dxa"/>
            <w:tcBorders>
              <w:top w:val="nil"/>
              <w:left w:val="nil"/>
              <w:bottom w:val="single" w:color="auto" w:sz="4" w:space="0"/>
              <w:right w:val="single" w:color="auto" w:sz="4" w:space="0"/>
            </w:tcBorders>
            <w:noWrap/>
            <w:vAlign w:val="center"/>
          </w:tcPr>
          <w:p w14:paraId="0FE519E6">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200≤Y＜3000</w:t>
            </w:r>
          </w:p>
        </w:tc>
        <w:tc>
          <w:tcPr>
            <w:tcW w:w="1122" w:type="dxa"/>
            <w:tcBorders>
              <w:top w:val="nil"/>
              <w:left w:val="nil"/>
              <w:bottom w:val="single" w:color="auto" w:sz="4" w:space="0"/>
              <w:right w:val="nil"/>
            </w:tcBorders>
            <w:noWrap/>
            <w:vAlign w:val="center"/>
          </w:tcPr>
          <w:p w14:paraId="23E4E734">
            <w:pPr>
              <w:widowControl/>
              <w:jc w:val="center"/>
              <w:outlineLvl w:val="9"/>
              <w:rPr>
                <w:rFonts w:ascii="宋体" w:hAnsi="宋体"/>
                <w:kern w:val="0"/>
                <w:sz w:val="20"/>
                <w:szCs w:val="20"/>
                <w:highlight w:val="none"/>
              </w:rPr>
            </w:pPr>
            <w:r>
              <w:rPr>
                <w:rFonts w:ascii="宋体" w:hAnsi="宋体"/>
                <w:kern w:val="0"/>
                <w:sz w:val="20"/>
                <w:szCs w:val="20"/>
                <w:highlight w:val="none"/>
              </w:rPr>
              <w:t>Y＜200</w:t>
            </w:r>
          </w:p>
        </w:tc>
      </w:tr>
      <w:tr w14:paraId="09417550">
        <w:tblPrEx>
          <w:tblCellMar>
            <w:top w:w="0" w:type="dxa"/>
            <w:left w:w="108" w:type="dxa"/>
            <w:bottom w:w="0" w:type="dxa"/>
            <w:right w:w="108" w:type="dxa"/>
          </w:tblCellMar>
        </w:tblPrEx>
        <w:trPr>
          <w:trHeight w:val="397" w:hRule="exact"/>
          <w:jc w:val="center"/>
        </w:trPr>
        <w:tc>
          <w:tcPr>
            <w:tcW w:w="2023" w:type="dxa"/>
            <w:vMerge w:val="restart"/>
            <w:tcBorders>
              <w:top w:val="nil"/>
              <w:left w:val="nil"/>
              <w:bottom w:val="single" w:color="auto" w:sz="4" w:space="0"/>
              <w:right w:val="single" w:color="auto" w:sz="4" w:space="0"/>
            </w:tcBorders>
            <w:noWrap/>
            <w:vAlign w:val="center"/>
          </w:tcPr>
          <w:p w14:paraId="56343E84">
            <w:pPr>
              <w:widowControl/>
              <w:spacing w:line="240" w:lineRule="exact"/>
              <w:jc w:val="left"/>
              <w:outlineLvl w:val="9"/>
              <w:rPr>
                <w:rFonts w:ascii="宋体" w:hAnsi="宋体"/>
                <w:kern w:val="0"/>
                <w:sz w:val="20"/>
                <w:szCs w:val="20"/>
                <w:highlight w:val="none"/>
              </w:rPr>
            </w:pPr>
            <w:r>
              <w:rPr>
                <w:rFonts w:ascii="宋体" w:hAnsi="宋体"/>
                <w:kern w:val="0"/>
                <w:sz w:val="20"/>
                <w:szCs w:val="20"/>
                <w:highlight w:val="none"/>
              </w:rPr>
              <w:t>仓储业*</w:t>
            </w:r>
          </w:p>
        </w:tc>
        <w:tc>
          <w:tcPr>
            <w:tcW w:w="1369" w:type="dxa"/>
            <w:tcBorders>
              <w:top w:val="nil"/>
              <w:left w:val="nil"/>
              <w:bottom w:val="nil"/>
              <w:right w:val="single" w:color="auto" w:sz="4" w:space="0"/>
            </w:tcBorders>
            <w:noWrap/>
            <w:vAlign w:val="center"/>
          </w:tcPr>
          <w:p w14:paraId="700AEF58">
            <w:pPr>
              <w:widowControl/>
              <w:jc w:val="center"/>
              <w:outlineLvl w:val="9"/>
              <w:rPr>
                <w:rFonts w:ascii="宋体" w:hAnsi="宋体"/>
                <w:kern w:val="0"/>
                <w:sz w:val="20"/>
                <w:szCs w:val="20"/>
                <w:highlight w:val="none"/>
              </w:rPr>
            </w:pPr>
            <w:r>
              <w:rPr>
                <w:rFonts w:ascii="宋体" w:hAnsi="宋体"/>
                <w:kern w:val="0"/>
                <w:sz w:val="20"/>
                <w:szCs w:val="20"/>
                <w:highlight w:val="none"/>
              </w:rPr>
              <w:t>从业人员</w:t>
            </w:r>
            <w:r>
              <w:rPr>
                <w:rFonts w:hint="eastAsia" w:ascii="宋体" w:hAnsi="宋体"/>
                <w:kern w:val="0"/>
                <w:sz w:val="20"/>
                <w:szCs w:val="20"/>
                <w:highlight w:val="none"/>
                <w:lang w:eastAsia="zh-CN"/>
              </w:rPr>
              <w:t>（</w:t>
            </w:r>
            <w:r>
              <w:rPr>
                <w:rFonts w:ascii="宋体" w:hAnsi="宋体"/>
                <w:kern w:val="0"/>
                <w:sz w:val="20"/>
                <w:szCs w:val="20"/>
                <w:highlight w:val="none"/>
              </w:rPr>
              <w:t>X)</w:t>
            </w:r>
          </w:p>
        </w:tc>
        <w:tc>
          <w:tcPr>
            <w:tcW w:w="709" w:type="dxa"/>
            <w:tcBorders>
              <w:top w:val="nil"/>
              <w:left w:val="nil"/>
              <w:bottom w:val="nil"/>
              <w:right w:val="single" w:color="auto" w:sz="4" w:space="0"/>
            </w:tcBorders>
            <w:noWrap/>
            <w:vAlign w:val="center"/>
          </w:tcPr>
          <w:p w14:paraId="187C2D39">
            <w:pPr>
              <w:widowControl/>
              <w:jc w:val="center"/>
              <w:outlineLvl w:val="9"/>
              <w:rPr>
                <w:rFonts w:ascii="宋体" w:hAnsi="宋体"/>
                <w:kern w:val="0"/>
                <w:sz w:val="20"/>
                <w:szCs w:val="20"/>
                <w:highlight w:val="none"/>
              </w:rPr>
            </w:pPr>
            <w:r>
              <w:rPr>
                <w:rFonts w:ascii="宋体" w:hAnsi="宋体"/>
                <w:kern w:val="0"/>
                <w:sz w:val="20"/>
                <w:szCs w:val="20"/>
                <w:highlight w:val="none"/>
              </w:rPr>
              <w:t>人</w:t>
            </w:r>
          </w:p>
        </w:tc>
        <w:tc>
          <w:tcPr>
            <w:tcW w:w="1125" w:type="dxa"/>
            <w:tcBorders>
              <w:top w:val="nil"/>
              <w:left w:val="nil"/>
              <w:bottom w:val="nil"/>
              <w:right w:val="single" w:color="auto" w:sz="4" w:space="0"/>
            </w:tcBorders>
            <w:noWrap/>
            <w:vAlign w:val="center"/>
          </w:tcPr>
          <w:p w14:paraId="10A9FE38">
            <w:pPr>
              <w:widowControl/>
              <w:jc w:val="center"/>
              <w:outlineLvl w:val="9"/>
              <w:rPr>
                <w:rFonts w:ascii="宋体" w:hAnsi="宋体"/>
                <w:kern w:val="0"/>
                <w:sz w:val="20"/>
                <w:szCs w:val="20"/>
                <w:highlight w:val="none"/>
              </w:rPr>
            </w:pPr>
            <w:r>
              <w:rPr>
                <w:rFonts w:ascii="宋体" w:hAnsi="宋体"/>
                <w:kern w:val="0"/>
                <w:sz w:val="20"/>
                <w:szCs w:val="20"/>
                <w:highlight w:val="none"/>
              </w:rPr>
              <w:t>X≥200</w:t>
            </w:r>
          </w:p>
        </w:tc>
        <w:tc>
          <w:tcPr>
            <w:tcW w:w="1828" w:type="dxa"/>
            <w:tcBorders>
              <w:top w:val="nil"/>
              <w:left w:val="nil"/>
              <w:bottom w:val="nil"/>
              <w:right w:val="single" w:color="auto" w:sz="4" w:space="0"/>
            </w:tcBorders>
            <w:noWrap/>
            <w:vAlign w:val="center"/>
          </w:tcPr>
          <w:p w14:paraId="724C74DE">
            <w:pPr>
              <w:widowControl/>
              <w:ind w:left="13" w:leftChars="-51" w:hanging="120" w:hangingChars="60"/>
              <w:jc w:val="center"/>
              <w:outlineLvl w:val="9"/>
              <w:rPr>
                <w:rFonts w:ascii="宋体" w:hAnsi="宋体"/>
                <w:kern w:val="0"/>
                <w:sz w:val="20"/>
                <w:szCs w:val="20"/>
                <w:highlight w:val="none"/>
              </w:rPr>
            </w:pPr>
            <w:r>
              <w:rPr>
                <w:rFonts w:ascii="宋体" w:hAnsi="宋体"/>
                <w:kern w:val="0"/>
                <w:sz w:val="20"/>
                <w:szCs w:val="20"/>
                <w:highlight w:val="none"/>
              </w:rPr>
              <w:t>100≤X＜200</w:t>
            </w:r>
          </w:p>
        </w:tc>
        <w:tc>
          <w:tcPr>
            <w:tcW w:w="1588" w:type="dxa"/>
            <w:tcBorders>
              <w:top w:val="nil"/>
              <w:left w:val="nil"/>
              <w:bottom w:val="nil"/>
              <w:right w:val="single" w:color="auto" w:sz="4" w:space="0"/>
            </w:tcBorders>
            <w:noWrap/>
            <w:vAlign w:val="center"/>
          </w:tcPr>
          <w:p w14:paraId="40029C42">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20≤X＜100</w:t>
            </w:r>
          </w:p>
        </w:tc>
        <w:tc>
          <w:tcPr>
            <w:tcW w:w="1122" w:type="dxa"/>
            <w:tcBorders>
              <w:top w:val="nil"/>
              <w:left w:val="nil"/>
              <w:bottom w:val="nil"/>
              <w:right w:val="nil"/>
            </w:tcBorders>
            <w:noWrap/>
            <w:vAlign w:val="center"/>
          </w:tcPr>
          <w:p w14:paraId="12C3AD1A">
            <w:pPr>
              <w:widowControl/>
              <w:jc w:val="center"/>
              <w:outlineLvl w:val="9"/>
              <w:rPr>
                <w:rFonts w:ascii="宋体" w:hAnsi="宋体"/>
                <w:kern w:val="0"/>
                <w:sz w:val="20"/>
                <w:szCs w:val="20"/>
                <w:highlight w:val="none"/>
              </w:rPr>
            </w:pPr>
            <w:r>
              <w:rPr>
                <w:rFonts w:ascii="宋体" w:hAnsi="宋体"/>
                <w:kern w:val="0"/>
                <w:sz w:val="20"/>
                <w:szCs w:val="20"/>
                <w:highlight w:val="none"/>
              </w:rPr>
              <w:t>X＜20</w:t>
            </w:r>
          </w:p>
        </w:tc>
      </w:tr>
      <w:tr w14:paraId="2A27EA2F">
        <w:tblPrEx>
          <w:tblCellMar>
            <w:top w:w="0" w:type="dxa"/>
            <w:left w:w="108" w:type="dxa"/>
            <w:bottom w:w="0" w:type="dxa"/>
            <w:right w:w="108" w:type="dxa"/>
          </w:tblCellMar>
        </w:tblPrEx>
        <w:trPr>
          <w:trHeight w:val="397" w:hRule="exact"/>
          <w:jc w:val="center"/>
        </w:trPr>
        <w:tc>
          <w:tcPr>
            <w:tcW w:w="2023" w:type="dxa"/>
            <w:vMerge w:val="continue"/>
            <w:tcBorders>
              <w:top w:val="nil"/>
              <w:left w:val="nil"/>
              <w:bottom w:val="single" w:color="auto" w:sz="4" w:space="0"/>
              <w:right w:val="single" w:color="auto" w:sz="4" w:space="0"/>
            </w:tcBorders>
            <w:noWrap/>
            <w:vAlign w:val="center"/>
          </w:tcPr>
          <w:p w14:paraId="09CA7827">
            <w:pPr>
              <w:widowControl/>
              <w:jc w:val="left"/>
              <w:outlineLvl w:val="9"/>
              <w:rPr>
                <w:rFonts w:ascii="宋体" w:hAnsi="宋体"/>
                <w:kern w:val="0"/>
                <w:sz w:val="20"/>
                <w:szCs w:val="20"/>
                <w:highlight w:val="none"/>
              </w:rPr>
            </w:pPr>
          </w:p>
        </w:tc>
        <w:tc>
          <w:tcPr>
            <w:tcW w:w="1369" w:type="dxa"/>
            <w:tcBorders>
              <w:top w:val="nil"/>
              <w:left w:val="nil"/>
              <w:bottom w:val="single" w:color="auto" w:sz="4" w:space="0"/>
              <w:right w:val="single" w:color="auto" w:sz="4" w:space="0"/>
            </w:tcBorders>
            <w:noWrap/>
            <w:vAlign w:val="center"/>
          </w:tcPr>
          <w:p w14:paraId="1D5E0B73">
            <w:pPr>
              <w:widowControl/>
              <w:spacing w:line="240" w:lineRule="exact"/>
              <w:jc w:val="center"/>
              <w:outlineLvl w:val="9"/>
              <w:rPr>
                <w:rFonts w:ascii="宋体" w:hAnsi="宋体"/>
                <w:kern w:val="0"/>
                <w:sz w:val="20"/>
                <w:szCs w:val="20"/>
                <w:highlight w:val="none"/>
              </w:rPr>
            </w:pPr>
            <w:r>
              <w:rPr>
                <w:rFonts w:ascii="宋体" w:hAnsi="宋体"/>
                <w:kern w:val="0"/>
                <w:sz w:val="20"/>
                <w:szCs w:val="20"/>
                <w:highlight w:val="none"/>
              </w:rPr>
              <w:t>营业收入</w:t>
            </w:r>
            <w:r>
              <w:rPr>
                <w:rFonts w:hint="eastAsia" w:ascii="宋体" w:hAnsi="宋体"/>
                <w:kern w:val="0"/>
                <w:sz w:val="20"/>
                <w:szCs w:val="20"/>
                <w:highlight w:val="none"/>
                <w:lang w:eastAsia="zh-CN"/>
              </w:rPr>
              <w:t>（</w:t>
            </w:r>
            <w:r>
              <w:rPr>
                <w:rFonts w:ascii="宋体" w:hAnsi="宋体"/>
                <w:kern w:val="0"/>
                <w:sz w:val="20"/>
                <w:szCs w:val="20"/>
                <w:highlight w:val="none"/>
              </w:rPr>
              <w:t>Y)</w:t>
            </w:r>
          </w:p>
        </w:tc>
        <w:tc>
          <w:tcPr>
            <w:tcW w:w="709" w:type="dxa"/>
            <w:tcBorders>
              <w:top w:val="nil"/>
              <w:left w:val="nil"/>
              <w:bottom w:val="single" w:color="auto" w:sz="4" w:space="0"/>
              <w:right w:val="single" w:color="auto" w:sz="4" w:space="0"/>
            </w:tcBorders>
            <w:noWrap/>
            <w:vAlign w:val="center"/>
          </w:tcPr>
          <w:p w14:paraId="664FDFBE">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single" w:color="auto" w:sz="4" w:space="0"/>
              <w:right w:val="single" w:color="auto" w:sz="4" w:space="0"/>
            </w:tcBorders>
            <w:noWrap/>
            <w:vAlign w:val="center"/>
          </w:tcPr>
          <w:p w14:paraId="7B51EE34">
            <w:pPr>
              <w:widowControl/>
              <w:jc w:val="center"/>
              <w:outlineLvl w:val="9"/>
              <w:rPr>
                <w:rFonts w:ascii="宋体" w:hAnsi="宋体"/>
                <w:kern w:val="0"/>
                <w:sz w:val="20"/>
                <w:szCs w:val="20"/>
                <w:highlight w:val="none"/>
              </w:rPr>
            </w:pPr>
            <w:r>
              <w:rPr>
                <w:rFonts w:ascii="宋体" w:hAnsi="宋体"/>
                <w:kern w:val="0"/>
                <w:sz w:val="20"/>
                <w:szCs w:val="20"/>
                <w:highlight w:val="none"/>
              </w:rPr>
              <w:t>Y≥30000</w:t>
            </w:r>
          </w:p>
        </w:tc>
        <w:tc>
          <w:tcPr>
            <w:tcW w:w="1828" w:type="dxa"/>
            <w:tcBorders>
              <w:top w:val="nil"/>
              <w:left w:val="nil"/>
              <w:bottom w:val="single" w:color="auto" w:sz="4" w:space="0"/>
              <w:right w:val="single" w:color="auto" w:sz="4" w:space="0"/>
            </w:tcBorders>
            <w:noWrap/>
            <w:vAlign w:val="center"/>
          </w:tcPr>
          <w:p w14:paraId="28980B25">
            <w:pPr>
              <w:widowControl/>
              <w:jc w:val="center"/>
              <w:outlineLvl w:val="9"/>
              <w:rPr>
                <w:rFonts w:ascii="宋体" w:hAnsi="宋体"/>
                <w:kern w:val="0"/>
                <w:sz w:val="20"/>
                <w:szCs w:val="20"/>
                <w:highlight w:val="none"/>
              </w:rPr>
            </w:pPr>
            <w:r>
              <w:rPr>
                <w:rFonts w:ascii="宋体" w:hAnsi="宋体"/>
                <w:kern w:val="0"/>
                <w:sz w:val="20"/>
                <w:szCs w:val="20"/>
                <w:highlight w:val="none"/>
              </w:rPr>
              <w:t>1000≤Y＜30000</w:t>
            </w:r>
          </w:p>
        </w:tc>
        <w:tc>
          <w:tcPr>
            <w:tcW w:w="1588" w:type="dxa"/>
            <w:tcBorders>
              <w:top w:val="nil"/>
              <w:left w:val="nil"/>
              <w:bottom w:val="single" w:color="auto" w:sz="4" w:space="0"/>
              <w:right w:val="single" w:color="auto" w:sz="4" w:space="0"/>
            </w:tcBorders>
            <w:noWrap/>
            <w:vAlign w:val="center"/>
          </w:tcPr>
          <w:p w14:paraId="13A45059">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100≤Y＜1000</w:t>
            </w:r>
          </w:p>
        </w:tc>
        <w:tc>
          <w:tcPr>
            <w:tcW w:w="1122" w:type="dxa"/>
            <w:tcBorders>
              <w:top w:val="nil"/>
              <w:left w:val="nil"/>
              <w:bottom w:val="single" w:color="auto" w:sz="4" w:space="0"/>
              <w:right w:val="nil"/>
            </w:tcBorders>
            <w:noWrap/>
            <w:vAlign w:val="center"/>
          </w:tcPr>
          <w:p w14:paraId="2DD58BF1">
            <w:pPr>
              <w:widowControl/>
              <w:jc w:val="center"/>
              <w:outlineLvl w:val="9"/>
              <w:rPr>
                <w:rFonts w:ascii="宋体" w:hAnsi="宋体"/>
                <w:kern w:val="0"/>
                <w:sz w:val="20"/>
                <w:szCs w:val="20"/>
                <w:highlight w:val="none"/>
              </w:rPr>
            </w:pPr>
            <w:r>
              <w:rPr>
                <w:rFonts w:ascii="宋体" w:hAnsi="宋体"/>
                <w:kern w:val="0"/>
                <w:sz w:val="20"/>
                <w:szCs w:val="20"/>
                <w:highlight w:val="none"/>
              </w:rPr>
              <w:t>Y＜100</w:t>
            </w:r>
          </w:p>
        </w:tc>
      </w:tr>
      <w:tr w14:paraId="31D798AC">
        <w:tblPrEx>
          <w:tblCellMar>
            <w:top w:w="0" w:type="dxa"/>
            <w:left w:w="108" w:type="dxa"/>
            <w:bottom w:w="0" w:type="dxa"/>
            <w:right w:w="108" w:type="dxa"/>
          </w:tblCellMar>
        </w:tblPrEx>
        <w:trPr>
          <w:trHeight w:val="397" w:hRule="exact"/>
          <w:jc w:val="center"/>
        </w:trPr>
        <w:tc>
          <w:tcPr>
            <w:tcW w:w="2023" w:type="dxa"/>
            <w:vMerge w:val="restart"/>
            <w:tcBorders>
              <w:top w:val="nil"/>
              <w:left w:val="nil"/>
              <w:bottom w:val="single" w:color="auto" w:sz="4" w:space="0"/>
              <w:right w:val="single" w:color="auto" w:sz="4" w:space="0"/>
            </w:tcBorders>
            <w:noWrap/>
            <w:vAlign w:val="center"/>
          </w:tcPr>
          <w:p w14:paraId="688817CE">
            <w:pPr>
              <w:widowControl/>
              <w:spacing w:line="240" w:lineRule="exact"/>
              <w:jc w:val="left"/>
              <w:outlineLvl w:val="9"/>
              <w:rPr>
                <w:rFonts w:ascii="宋体" w:hAnsi="宋体"/>
                <w:kern w:val="0"/>
                <w:sz w:val="20"/>
                <w:szCs w:val="20"/>
                <w:highlight w:val="none"/>
              </w:rPr>
            </w:pPr>
            <w:r>
              <w:rPr>
                <w:rFonts w:ascii="宋体" w:hAnsi="宋体"/>
                <w:kern w:val="0"/>
                <w:sz w:val="20"/>
                <w:szCs w:val="20"/>
                <w:highlight w:val="none"/>
              </w:rPr>
              <w:t>邮政业</w:t>
            </w:r>
          </w:p>
        </w:tc>
        <w:tc>
          <w:tcPr>
            <w:tcW w:w="1369" w:type="dxa"/>
            <w:tcBorders>
              <w:top w:val="nil"/>
              <w:left w:val="nil"/>
              <w:bottom w:val="nil"/>
              <w:right w:val="single" w:color="auto" w:sz="4" w:space="0"/>
            </w:tcBorders>
            <w:noWrap/>
            <w:vAlign w:val="center"/>
          </w:tcPr>
          <w:p w14:paraId="165FCC46">
            <w:pPr>
              <w:widowControl/>
              <w:jc w:val="center"/>
              <w:outlineLvl w:val="9"/>
              <w:rPr>
                <w:rFonts w:ascii="宋体" w:hAnsi="宋体"/>
                <w:kern w:val="0"/>
                <w:sz w:val="20"/>
                <w:szCs w:val="20"/>
                <w:highlight w:val="none"/>
              </w:rPr>
            </w:pPr>
            <w:r>
              <w:rPr>
                <w:rFonts w:ascii="宋体" w:hAnsi="宋体"/>
                <w:kern w:val="0"/>
                <w:sz w:val="20"/>
                <w:szCs w:val="20"/>
                <w:highlight w:val="none"/>
              </w:rPr>
              <w:t>从业人员</w:t>
            </w:r>
            <w:r>
              <w:rPr>
                <w:rFonts w:hint="eastAsia" w:ascii="宋体" w:hAnsi="宋体"/>
                <w:kern w:val="0"/>
                <w:sz w:val="20"/>
                <w:szCs w:val="20"/>
                <w:highlight w:val="none"/>
                <w:lang w:eastAsia="zh-CN"/>
              </w:rPr>
              <w:t>（</w:t>
            </w:r>
            <w:r>
              <w:rPr>
                <w:rFonts w:ascii="宋体" w:hAnsi="宋体"/>
                <w:kern w:val="0"/>
                <w:sz w:val="20"/>
                <w:szCs w:val="20"/>
                <w:highlight w:val="none"/>
              </w:rPr>
              <w:t>X)</w:t>
            </w:r>
          </w:p>
        </w:tc>
        <w:tc>
          <w:tcPr>
            <w:tcW w:w="709" w:type="dxa"/>
            <w:tcBorders>
              <w:top w:val="nil"/>
              <w:left w:val="nil"/>
              <w:bottom w:val="nil"/>
              <w:right w:val="single" w:color="auto" w:sz="4" w:space="0"/>
            </w:tcBorders>
            <w:noWrap/>
            <w:vAlign w:val="center"/>
          </w:tcPr>
          <w:p w14:paraId="383C2B94">
            <w:pPr>
              <w:widowControl/>
              <w:jc w:val="center"/>
              <w:outlineLvl w:val="9"/>
              <w:rPr>
                <w:rFonts w:ascii="宋体" w:hAnsi="宋体"/>
                <w:kern w:val="0"/>
                <w:sz w:val="20"/>
                <w:szCs w:val="20"/>
                <w:highlight w:val="none"/>
              </w:rPr>
            </w:pPr>
            <w:r>
              <w:rPr>
                <w:rFonts w:ascii="宋体" w:hAnsi="宋体"/>
                <w:kern w:val="0"/>
                <w:sz w:val="20"/>
                <w:szCs w:val="20"/>
                <w:highlight w:val="none"/>
              </w:rPr>
              <w:t>人</w:t>
            </w:r>
          </w:p>
        </w:tc>
        <w:tc>
          <w:tcPr>
            <w:tcW w:w="1125" w:type="dxa"/>
            <w:tcBorders>
              <w:top w:val="nil"/>
              <w:left w:val="nil"/>
              <w:bottom w:val="nil"/>
              <w:right w:val="single" w:color="auto" w:sz="4" w:space="0"/>
            </w:tcBorders>
            <w:noWrap/>
            <w:vAlign w:val="center"/>
          </w:tcPr>
          <w:p w14:paraId="48AF413A">
            <w:pPr>
              <w:widowControl/>
              <w:jc w:val="center"/>
              <w:outlineLvl w:val="9"/>
              <w:rPr>
                <w:rFonts w:ascii="宋体" w:hAnsi="宋体"/>
                <w:kern w:val="0"/>
                <w:sz w:val="20"/>
                <w:szCs w:val="20"/>
                <w:highlight w:val="none"/>
              </w:rPr>
            </w:pPr>
            <w:r>
              <w:rPr>
                <w:rFonts w:ascii="宋体" w:hAnsi="宋体"/>
                <w:kern w:val="0"/>
                <w:sz w:val="20"/>
                <w:szCs w:val="20"/>
                <w:highlight w:val="none"/>
              </w:rPr>
              <w:t>X≥1000</w:t>
            </w:r>
          </w:p>
        </w:tc>
        <w:tc>
          <w:tcPr>
            <w:tcW w:w="1828" w:type="dxa"/>
            <w:tcBorders>
              <w:top w:val="nil"/>
              <w:left w:val="nil"/>
              <w:bottom w:val="nil"/>
              <w:right w:val="single" w:color="auto" w:sz="4" w:space="0"/>
            </w:tcBorders>
            <w:noWrap/>
            <w:vAlign w:val="center"/>
          </w:tcPr>
          <w:p w14:paraId="7069F930">
            <w:pPr>
              <w:widowControl/>
              <w:jc w:val="center"/>
              <w:outlineLvl w:val="9"/>
              <w:rPr>
                <w:rFonts w:ascii="宋体" w:hAnsi="宋体"/>
                <w:kern w:val="0"/>
                <w:sz w:val="20"/>
                <w:szCs w:val="20"/>
                <w:highlight w:val="none"/>
              </w:rPr>
            </w:pPr>
            <w:r>
              <w:rPr>
                <w:rFonts w:ascii="宋体" w:hAnsi="宋体"/>
                <w:kern w:val="0"/>
                <w:sz w:val="20"/>
                <w:szCs w:val="20"/>
                <w:highlight w:val="none"/>
              </w:rPr>
              <w:t>300≤X＜1000</w:t>
            </w:r>
          </w:p>
        </w:tc>
        <w:tc>
          <w:tcPr>
            <w:tcW w:w="1588" w:type="dxa"/>
            <w:tcBorders>
              <w:top w:val="nil"/>
              <w:left w:val="nil"/>
              <w:bottom w:val="nil"/>
              <w:right w:val="single" w:color="auto" w:sz="4" w:space="0"/>
            </w:tcBorders>
            <w:noWrap/>
            <w:vAlign w:val="center"/>
          </w:tcPr>
          <w:p w14:paraId="1D78969E">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20≤X＜300</w:t>
            </w:r>
          </w:p>
        </w:tc>
        <w:tc>
          <w:tcPr>
            <w:tcW w:w="1122" w:type="dxa"/>
            <w:tcBorders>
              <w:top w:val="nil"/>
              <w:left w:val="nil"/>
              <w:bottom w:val="nil"/>
              <w:right w:val="nil"/>
            </w:tcBorders>
            <w:noWrap/>
            <w:vAlign w:val="center"/>
          </w:tcPr>
          <w:p w14:paraId="69E68666">
            <w:pPr>
              <w:widowControl/>
              <w:jc w:val="center"/>
              <w:outlineLvl w:val="9"/>
              <w:rPr>
                <w:rFonts w:ascii="宋体" w:hAnsi="宋体"/>
                <w:kern w:val="0"/>
                <w:sz w:val="20"/>
                <w:szCs w:val="20"/>
                <w:highlight w:val="none"/>
              </w:rPr>
            </w:pPr>
            <w:r>
              <w:rPr>
                <w:rFonts w:ascii="宋体" w:hAnsi="宋体"/>
                <w:kern w:val="0"/>
                <w:sz w:val="20"/>
                <w:szCs w:val="20"/>
                <w:highlight w:val="none"/>
              </w:rPr>
              <w:t>X＜20</w:t>
            </w:r>
          </w:p>
        </w:tc>
      </w:tr>
      <w:tr w14:paraId="59BD4D2B">
        <w:tblPrEx>
          <w:tblCellMar>
            <w:top w:w="0" w:type="dxa"/>
            <w:left w:w="108" w:type="dxa"/>
            <w:bottom w:w="0" w:type="dxa"/>
            <w:right w:w="108" w:type="dxa"/>
          </w:tblCellMar>
        </w:tblPrEx>
        <w:trPr>
          <w:trHeight w:val="397" w:hRule="exact"/>
          <w:jc w:val="center"/>
        </w:trPr>
        <w:tc>
          <w:tcPr>
            <w:tcW w:w="2023" w:type="dxa"/>
            <w:vMerge w:val="continue"/>
            <w:tcBorders>
              <w:top w:val="nil"/>
              <w:left w:val="nil"/>
              <w:bottom w:val="single" w:color="auto" w:sz="4" w:space="0"/>
              <w:right w:val="single" w:color="auto" w:sz="4" w:space="0"/>
            </w:tcBorders>
            <w:noWrap/>
            <w:vAlign w:val="center"/>
          </w:tcPr>
          <w:p w14:paraId="1237BE9E">
            <w:pPr>
              <w:widowControl/>
              <w:jc w:val="left"/>
              <w:outlineLvl w:val="9"/>
              <w:rPr>
                <w:rFonts w:ascii="宋体" w:hAnsi="宋体"/>
                <w:kern w:val="0"/>
                <w:sz w:val="20"/>
                <w:szCs w:val="20"/>
                <w:highlight w:val="none"/>
              </w:rPr>
            </w:pPr>
          </w:p>
        </w:tc>
        <w:tc>
          <w:tcPr>
            <w:tcW w:w="1369" w:type="dxa"/>
            <w:tcBorders>
              <w:top w:val="nil"/>
              <w:left w:val="nil"/>
              <w:bottom w:val="single" w:color="auto" w:sz="4" w:space="0"/>
              <w:right w:val="single" w:color="auto" w:sz="4" w:space="0"/>
            </w:tcBorders>
            <w:noWrap/>
            <w:vAlign w:val="center"/>
          </w:tcPr>
          <w:p w14:paraId="3B21AA34">
            <w:pPr>
              <w:widowControl/>
              <w:spacing w:line="240" w:lineRule="exact"/>
              <w:jc w:val="center"/>
              <w:outlineLvl w:val="9"/>
              <w:rPr>
                <w:rFonts w:ascii="宋体" w:hAnsi="宋体"/>
                <w:kern w:val="0"/>
                <w:sz w:val="20"/>
                <w:szCs w:val="20"/>
                <w:highlight w:val="none"/>
              </w:rPr>
            </w:pPr>
            <w:r>
              <w:rPr>
                <w:rFonts w:ascii="宋体" w:hAnsi="宋体"/>
                <w:kern w:val="0"/>
                <w:sz w:val="20"/>
                <w:szCs w:val="20"/>
                <w:highlight w:val="none"/>
              </w:rPr>
              <w:t>营业收入</w:t>
            </w:r>
            <w:r>
              <w:rPr>
                <w:rFonts w:hint="eastAsia" w:ascii="宋体" w:hAnsi="宋体"/>
                <w:kern w:val="0"/>
                <w:sz w:val="20"/>
                <w:szCs w:val="20"/>
                <w:highlight w:val="none"/>
                <w:lang w:eastAsia="zh-CN"/>
              </w:rPr>
              <w:t>（</w:t>
            </w:r>
            <w:r>
              <w:rPr>
                <w:rFonts w:ascii="宋体" w:hAnsi="宋体"/>
                <w:kern w:val="0"/>
                <w:sz w:val="20"/>
                <w:szCs w:val="20"/>
                <w:highlight w:val="none"/>
              </w:rPr>
              <w:t>Y)</w:t>
            </w:r>
          </w:p>
        </w:tc>
        <w:tc>
          <w:tcPr>
            <w:tcW w:w="709" w:type="dxa"/>
            <w:tcBorders>
              <w:top w:val="nil"/>
              <w:left w:val="nil"/>
              <w:bottom w:val="single" w:color="auto" w:sz="4" w:space="0"/>
              <w:right w:val="single" w:color="auto" w:sz="4" w:space="0"/>
            </w:tcBorders>
            <w:noWrap/>
            <w:vAlign w:val="center"/>
          </w:tcPr>
          <w:p w14:paraId="114C2A81">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single" w:color="auto" w:sz="4" w:space="0"/>
              <w:right w:val="single" w:color="auto" w:sz="4" w:space="0"/>
            </w:tcBorders>
            <w:noWrap/>
            <w:vAlign w:val="center"/>
          </w:tcPr>
          <w:p w14:paraId="163C49D2">
            <w:pPr>
              <w:widowControl/>
              <w:jc w:val="center"/>
              <w:outlineLvl w:val="9"/>
              <w:rPr>
                <w:rFonts w:ascii="宋体" w:hAnsi="宋体"/>
                <w:kern w:val="0"/>
                <w:sz w:val="20"/>
                <w:szCs w:val="20"/>
                <w:highlight w:val="none"/>
              </w:rPr>
            </w:pPr>
            <w:r>
              <w:rPr>
                <w:rFonts w:ascii="宋体" w:hAnsi="宋体"/>
                <w:kern w:val="0"/>
                <w:sz w:val="20"/>
                <w:szCs w:val="20"/>
                <w:highlight w:val="none"/>
              </w:rPr>
              <w:t>Y≥30000</w:t>
            </w:r>
          </w:p>
        </w:tc>
        <w:tc>
          <w:tcPr>
            <w:tcW w:w="1828" w:type="dxa"/>
            <w:tcBorders>
              <w:top w:val="nil"/>
              <w:left w:val="nil"/>
              <w:bottom w:val="single" w:color="auto" w:sz="4" w:space="0"/>
              <w:right w:val="single" w:color="auto" w:sz="4" w:space="0"/>
            </w:tcBorders>
            <w:noWrap/>
            <w:vAlign w:val="center"/>
          </w:tcPr>
          <w:p w14:paraId="441C7239">
            <w:pPr>
              <w:widowControl/>
              <w:jc w:val="center"/>
              <w:outlineLvl w:val="9"/>
              <w:rPr>
                <w:rFonts w:ascii="宋体" w:hAnsi="宋体"/>
                <w:kern w:val="0"/>
                <w:sz w:val="20"/>
                <w:szCs w:val="20"/>
                <w:highlight w:val="none"/>
              </w:rPr>
            </w:pPr>
            <w:r>
              <w:rPr>
                <w:rFonts w:ascii="宋体" w:hAnsi="宋体"/>
                <w:kern w:val="0"/>
                <w:sz w:val="20"/>
                <w:szCs w:val="20"/>
                <w:highlight w:val="none"/>
              </w:rPr>
              <w:t>2000≤Y＜30000</w:t>
            </w:r>
          </w:p>
        </w:tc>
        <w:tc>
          <w:tcPr>
            <w:tcW w:w="1588" w:type="dxa"/>
            <w:tcBorders>
              <w:top w:val="nil"/>
              <w:left w:val="nil"/>
              <w:bottom w:val="single" w:color="auto" w:sz="4" w:space="0"/>
              <w:right w:val="single" w:color="auto" w:sz="4" w:space="0"/>
            </w:tcBorders>
            <w:noWrap/>
            <w:vAlign w:val="center"/>
          </w:tcPr>
          <w:p w14:paraId="4166784F">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100≤Y＜2000</w:t>
            </w:r>
          </w:p>
        </w:tc>
        <w:tc>
          <w:tcPr>
            <w:tcW w:w="1122" w:type="dxa"/>
            <w:tcBorders>
              <w:top w:val="nil"/>
              <w:left w:val="nil"/>
              <w:bottom w:val="single" w:color="auto" w:sz="4" w:space="0"/>
              <w:right w:val="nil"/>
            </w:tcBorders>
            <w:noWrap/>
            <w:vAlign w:val="center"/>
          </w:tcPr>
          <w:p w14:paraId="3E579006">
            <w:pPr>
              <w:widowControl/>
              <w:jc w:val="center"/>
              <w:outlineLvl w:val="9"/>
              <w:rPr>
                <w:rFonts w:ascii="宋体" w:hAnsi="宋体"/>
                <w:kern w:val="0"/>
                <w:sz w:val="20"/>
                <w:szCs w:val="20"/>
                <w:highlight w:val="none"/>
              </w:rPr>
            </w:pPr>
            <w:r>
              <w:rPr>
                <w:rFonts w:ascii="宋体" w:hAnsi="宋体"/>
                <w:kern w:val="0"/>
                <w:sz w:val="20"/>
                <w:szCs w:val="20"/>
                <w:highlight w:val="none"/>
              </w:rPr>
              <w:t>Y＜100</w:t>
            </w:r>
          </w:p>
        </w:tc>
      </w:tr>
      <w:tr w14:paraId="3A9C9630">
        <w:tblPrEx>
          <w:tblCellMar>
            <w:top w:w="0" w:type="dxa"/>
            <w:left w:w="108" w:type="dxa"/>
            <w:bottom w:w="0" w:type="dxa"/>
            <w:right w:w="108" w:type="dxa"/>
          </w:tblCellMar>
        </w:tblPrEx>
        <w:trPr>
          <w:trHeight w:val="397" w:hRule="exact"/>
          <w:jc w:val="center"/>
        </w:trPr>
        <w:tc>
          <w:tcPr>
            <w:tcW w:w="2023" w:type="dxa"/>
            <w:vMerge w:val="restart"/>
            <w:tcBorders>
              <w:top w:val="nil"/>
              <w:left w:val="nil"/>
              <w:bottom w:val="single" w:color="auto" w:sz="4" w:space="0"/>
              <w:right w:val="single" w:color="auto" w:sz="4" w:space="0"/>
            </w:tcBorders>
            <w:noWrap/>
            <w:vAlign w:val="center"/>
          </w:tcPr>
          <w:p w14:paraId="6539509E">
            <w:pPr>
              <w:widowControl/>
              <w:spacing w:line="240" w:lineRule="exact"/>
              <w:jc w:val="left"/>
              <w:outlineLvl w:val="9"/>
              <w:rPr>
                <w:rFonts w:ascii="宋体" w:hAnsi="宋体"/>
                <w:kern w:val="0"/>
                <w:sz w:val="20"/>
                <w:szCs w:val="20"/>
                <w:highlight w:val="none"/>
              </w:rPr>
            </w:pPr>
            <w:r>
              <w:rPr>
                <w:rFonts w:ascii="宋体" w:hAnsi="宋体"/>
                <w:kern w:val="0"/>
                <w:sz w:val="20"/>
                <w:szCs w:val="20"/>
                <w:highlight w:val="none"/>
              </w:rPr>
              <w:t>住宿业</w:t>
            </w:r>
          </w:p>
        </w:tc>
        <w:tc>
          <w:tcPr>
            <w:tcW w:w="1369" w:type="dxa"/>
            <w:tcBorders>
              <w:top w:val="nil"/>
              <w:left w:val="nil"/>
              <w:bottom w:val="nil"/>
              <w:right w:val="single" w:color="auto" w:sz="4" w:space="0"/>
            </w:tcBorders>
            <w:noWrap/>
            <w:vAlign w:val="center"/>
          </w:tcPr>
          <w:p w14:paraId="1BDC29F2">
            <w:pPr>
              <w:widowControl/>
              <w:jc w:val="center"/>
              <w:outlineLvl w:val="9"/>
              <w:rPr>
                <w:rFonts w:ascii="宋体" w:hAnsi="宋体"/>
                <w:kern w:val="0"/>
                <w:sz w:val="20"/>
                <w:szCs w:val="20"/>
                <w:highlight w:val="none"/>
              </w:rPr>
            </w:pPr>
            <w:r>
              <w:rPr>
                <w:rFonts w:ascii="宋体" w:hAnsi="宋体"/>
                <w:kern w:val="0"/>
                <w:sz w:val="20"/>
                <w:szCs w:val="20"/>
                <w:highlight w:val="none"/>
              </w:rPr>
              <w:t>从业人员</w:t>
            </w:r>
            <w:r>
              <w:rPr>
                <w:rFonts w:hint="eastAsia" w:ascii="宋体" w:hAnsi="宋体"/>
                <w:kern w:val="0"/>
                <w:sz w:val="20"/>
                <w:szCs w:val="20"/>
                <w:highlight w:val="none"/>
                <w:lang w:eastAsia="zh-CN"/>
              </w:rPr>
              <w:t>（</w:t>
            </w:r>
            <w:r>
              <w:rPr>
                <w:rFonts w:ascii="宋体" w:hAnsi="宋体"/>
                <w:kern w:val="0"/>
                <w:sz w:val="20"/>
                <w:szCs w:val="20"/>
                <w:highlight w:val="none"/>
              </w:rPr>
              <w:t>X)</w:t>
            </w:r>
          </w:p>
        </w:tc>
        <w:tc>
          <w:tcPr>
            <w:tcW w:w="709" w:type="dxa"/>
            <w:tcBorders>
              <w:top w:val="nil"/>
              <w:left w:val="nil"/>
              <w:bottom w:val="nil"/>
              <w:right w:val="single" w:color="auto" w:sz="4" w:space="0"/>
            </w:tcBorders>
            <w:noWrap/>
            <w:vAlign w:val="center"/>
          </w:tcPr>
          <w:p w14:paraId="2FD42E02">
            <w:pPr>
              <w:widowControl/>
              <w:jc w:val="center"/>
              <w:outlineLvl w:val="9"/>
              <w:rPr>
                <w:rFonts w:ascii="宋体" w:hAnsi="宋体"/>
                <w:kern w:val="0"/>
                <w:sz w:val="20"/>
                <w:szCs w:val="20"/>
                <w:highlight w:val="none"/>
              </w:rPr>
            </w:pPr>
            <w:r>
              <w:rPr>
                <w:rFonts w:ascii="宋体" w:hAnsi="宋体"/>
                <w:kern w:val="0"/>
                <w:sz w:val="20"/>
                <w:szCs w:val="20"/>
                <w:highlight w:val="none"/>
              </w:rPr>
              <w:t>人</w:t>
            </w:r>
          </w:p>
        </w:tc>
        <w:tc>
          <w:tcPr>
            <w:tcW w:w="1125" w:type="dxa"/>
            <w:tcBorders>
              <w:top w:val="nil"/>
              <w:left w:val="nil"/>
              <w:bottom w:val="nil"/>
              <w:right w:val="single" w:color="auto" w:sz="4" w:space="0"/>
            </w:tcBorders>
            <w:noWrap/>
            <w:vAlign w:val="center"/>
          </w:tcPr>
          <w:p w14:paraId="71355A36">
            <w:pPr>
              <w:widowControl/>
              <w:jc w:val="center"/>
              <w:outlineLvl w:val="9"/>
              <w:rPr>
                <w:rFonts w:ascii="宋体" w:hAnsi="宋体"/>
                <w:kern w:val="0"/>
                <w:sz w:val="20"/>
                <w:szCs w:val="20"/>
                <w:highlight w:val="none"/>
              </w:rPr>
            </w:pPr>
            <w:r>
              <w:rPr>
                <w:rFonts w:ascii="宋体" w:hAnsi="宋体"/>
                <w:kern w:val="0"/>
                <w:sz w:val="20"/>
                <w:szCs w:val="20"/>
                <w:highlight w:val="none"/>
              </w:rPr>
              <w:t>X≥300</w:t>
            </w:r>
          </w:p>
        </w:tc>
        <w:tc>
          <w:tcPr>
            <w:tcW w:w="1828" w:type="dxa"/>
            <w:tcBorders>
              <w:top w:val="nil"/>
              <w:left w:val="nil"/>
              <w:bottom w:val="nil"/>
              <w:right w:val="single" w:color="auto" w:sz="4" w:space="0"/>
            </w:tcBorders>
            <w:noWrap/>
            <w:vAlign w:val="center"/>
          </w:tcPr>
          <w:p w14:paraId="2C8AD6DE">
            <w:pPr>
              <w:widowControl/>
              <w:ind w:left="13" w:leftChars="-51" w:hanging="120" w:hangingChars="60"/>
              <w:jc w:val="center"/>
              <w:outlineLvl w:val="9"/>
              <w:rPr>
                <w:rFonts w:ascii="宋体" w:hAnsi="宋体"/>
                <w:kern w:val="0"/>
                <w:sz w:val="20"/>
                <w:szCs w:val="20"/>
                <w:highlight w:val="none"/>
              </w:rPr>
            </w:pPr>
            <w:r>
              <w:rPr>
                <w:rFonts w:ascii="宋体" w:hAnsi="宋体"/>
                <w:kern w:val="0"/>
                <w:sz w:val="20"/>
                <w:szCs w:val="20"/>
                <w:highlight w:val="none"/>
              </w:rPr>
              <w:t xml:space="preserve">100≤X＜300 </w:t>
            </w:r>
          </w:p>
        </w:tc>
        <w:tc>
          <w:tcPr>
            <w:tcW w:w="1588" w:type="dxa"/>
            <w:tcBorders>
              <w:top w:val="nil"/>
              <w:left w:val="nil"/>
              <w:bottom w:val="nil"/>
              <w:right w:val="single" w:color="auto" w:sz="4" w:space="0"/>
            </w:tcBorders>
            <w:noWrap/>
            <w:vAlign w:val="center"/>
          </w:tcPr>
          <w:p w14:paraId="11FCBDB0">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10≤X＜100</w:t>
            </w:r>
          </w:p>
        </w:tc>
        <w:tc>
          <w:tcPr>
            <w:tcW w:w="1122" w:type="dxa"/>
            <w:tcBorders>
              <w:top w:val="nil"/>
              <w:left w:val="nil"/>
              <w:bottom w:val="nil"/>
              <w:right w:val="nil"/>
            </w:tcBorders>
            <w:noWrap/>
            <w:vAlign w:val="center"/>
          </w:tcPr>
          <w:p w14:paraId="5FC917F6">
            <w:pPr>
              <w:widowControl/>
              <w:jc w:val="center"/>
              <w:outlineLvl w:val="9"/>
              <w:rPr>
                <w:rFonts w:ascii="宋体" w:hAnsi="宋体"/>
                <w:kern w:val="0"/>
                <w:sz w:val="20"/>
                <w:szCs w:val="20"/>
                <w:highlight w:val="none"/>
              </w:rPr>
            </w:pPr>
            <w:r>
              <w:rPr>
                <w:rFonts w:ascii="宋体" w:hAnsi="宋体"/>
                <w:kern w:val="0"/>
                <w:sz w:val="20"/>
                <w:szCs w:val="20"/>
                <w:highlight w:val="none"/>
              </w:rPr>
              <w:t>X＜10</w:t>
            </w:r>
          </w:p>
        </w:tc>
      </w:tr>
      <w:tr w14:paraId="43F22C61">
        <w:tblPrEx>
          <w:tblCellMar>
            <w:top w:w="0" w:type="dxa"/>
            <w:left w:w="108" w:type="dxa"/>
            <w:bottom w:w="0" w:type="dxa"/>
            <w:right w:w="108" w:type="dxa"/>
          </w:tblCellMar>
        </w:tblPrEx>
        <w:trPr>
          <w:trHeight w:val="397" w:hRule="exact"/>
          <w:jc w:val="center"/>
        </w:trPr>
        <w:tc>
          <w:tcPr>
            <w:tcW w:w="2023" w:type="dxa"/>
            <w:vMerge w:val="continue"/>
            <w:tcBorders>
              <w:top w:val="nil"/>
              <w:left w:val="nil"/>
              <w:bottom w:val="single" w:color="auto" w:sz="4" w:space="0"/>
              <w:right w:val="single" w:color="auto" w:sz="4" w:space="0"/>
            </w:tcBorders>
            <w:noWrap/>
            <w:vAlign w:val="center"/>
          </w:tcPr>
          <w:p w14:paraId="07C12A3C">
            <w:pPr>
              <w:widowControl/>
              <w:jc w:val="left"/>
              <w:outlineLvl w:val="9"/>
              <w:rPr>
                <w:rFonts w:ascii="宋体" w:hAnsi="宋体"/>
                <w:kern w:val="0"/>
                <w:sz w:val="20"/>
                <w:szCs w:val="20"/>
                <w:highlight w:val="none"/>
              </w:rPr>
            </w:pPr>
          </w:p>
        </w:tc>
        <w:tc>
          <w:tcPr>
            <w:tcW w:w="1369" w:type="dxa"/>
            <w:tcBorders>
              <w:top w:val="nil"/>
              <w:left w:val="nil"/>
              <w:bottom w:val="single" w:color="auto" w:sz="4" w:space="0"/>
              <w:right w:val="single" w:color="auto" w:sz="4" w:space="0"/>
            </w:tcBorders>
            <w:noWrap/>
            <w:vAlign w:val="center"/>
          </w:tcPr>
          <w:p w14:paraId="485C92F9">
            <w:pPr>
              <w:widowControl/>
              <w:spacing w:line="240" w:lineRule="exact"/>
              <w:jc w:val="center"/>
              <w:outlineLvl w:val="9"/>
              <w:rPr>
                <w:rFonts w:ascii="宋体" w:hAnsi="宋体"/>
                <w:kern w:val="0"/>
                <w:sz w:val="20"/>
                <w:szCs w:val="20"/>
                <w:highlight w:val="none"/>
              </w:rPr>
            </w:pPr>
            <w:r>
              <w:rPr>
                <w:rFonts w:ascii="宋体" w:hAnsi="宋体"/>
                <w:kern w:val="0"/>
                <w:sz w:val="20"/>
                <w:szCs w:val="20"/>
                <w:highlight w:val="none"/>
              </w:rPr>
              <w:t>营业收入</w:t>
            </w:r>
            <w:r>
              <w:rPr>
                <w:rFonts w:hint="eastAsia" w:ascii="宋体" w:hAnsi="宋体"/>
                <w:kern w:val="0"/>
                <w:sz w:val="20"/>
                <w:szCs w:val="20"/>
                <w:highlight w:val="none"/>
                <w:lang w:eastAsia="zh-CN"/>
              </w:rPr>
              <w:t>（</w:t>
            </w:r>
            <w:r>
              <w:rPr>
                <w:rFonts w:ascii="宋体" w:hAnsi="宋体"/>
                <w:kern w:val="0"/>
                <w:sz w:val="20"/>
                <w:szCs w:val="20"/>
                <w:highlight w:val="none"/>
              </w:rPr>
              <w:t>Y)</w:t>
            </w:r>
          </w:p>
        </w:tc>
        <w:tc>
          <w:tcPr>
            <w:tcW w:w="709" w:type="dxa"/>
            <w:tcBorders>
              <w:top w:val="nil"/>
              <w:left w:val="nil"/>
              <w:bottom w:val="single" w:color="auto" w:sz="4" w:space="0"/>
              <w:right w:val="single" w:color="auto" w:sz="4" w:space="0"/>
            </w:tcBorders>
            <w:noWrap/>
            <w:vAlign w:val="center"/>
          </w:tcPr>
          <w:p w14:paraId="75769695">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single" w:color="auto" w:sz="4" w:space="0"/>
              <w:right w:val="single" w:color="auto" w:sz="4" w:space="0"/>
            </w:tcBorders>
            <w:noWrap/>
            <w:vAlign w:val="center"/>
          </w:tcPr>
          <w:p w14:paraId="38A7242B">
            <w:pPr>
              <w:widowControl/>
              <w:jc w:val="center"/>
              <w:outlineLvl w:val="9"/>
              <w:rPr>
                <w:rFonts w:ascii="宋体" w:hAnsi="宋体"/>
                <w:kern w:val="0"/>
                <w:sz w:val="20"/>
                <w:szCs w:val="20"/>
                <w:highlight w:val="none"/>
              </w:rPr>
            </w:pPr>
            <w:r>
              <w:rPr>
                <w:rFonts w:ascii="宋体" w:hAnsi="宋体"/>
                <w:kern w:val="0"/>
                <w:sz w:val="20"/>
                <w:szCs w:val="20"/>
                <w:highlight w:val="none"/>
              </w:rPr>
              <w:t>Y≥10000</w:t>
            </w:r>
          </w:p>
        </w:tc>
        <w:tc>
          <w:tcPr>
            <w:tcW w:w="1828" w:type="dxa"/>
            <w:tcBorders>
              <w:top w:val="nil"/>
              <w:left w:val="nil"/>
              <w:bottom w:val="single" w:color="auto" w:sz="4" w:space="0"/>
              <w:right w:val="single" w:color="auto" w:sz="4" w:space="0"/>
            </w:tcBorders>
            <w:noWrap/>
            <w:vAlign w:val="center"/>
          </w:tcPr>
          <w:p w14:paraId="0C379319">
            <w:pPr>
              <w:widowControl/>
              <w:jc w:val="center"/>
              <w:outlineLvl w:val="9"/>
              <w:rPr>
                <w:rFonts w:ascii="宋体" w:hAnsi="宋体"/>
                <w:kern w:val="0"/>
                <w:sz w:val="20"/>
                <w:szCs w:val="20"/>
                <w:highlight w:val="none"/>
              </w:rPr>
            </w:pPr>
            <w:r>
              <w:rPr>
                <w:rFonts w:ascii="宋体" w:hAnsi="宋体"/>
                <w:kern w:val="0"/>
                <w:sz w:val="20"/>
                <w:szCs w:val="20"/>
                <w:highlight w:val="none"/>
              </w:rPr>
              <w:t>2000≤Y＜10000</w:t>
            </w:r>
          </w:p>
        </w:tc>
        <w:tc>
          <w:tcPr>
            <w:tcW w:w="1588" w:type="dxa"/>
            <w:tcBorders>
              <w:top w:val="nil"/>
              <w:left w:val="nil"/>
              <w:bottom w:val="single" w:color="auto" w:sz="4" w:space="0"/>
              <w:right w:val="single" w:color="auto" w:sz="4" w:space="0"/>
            </w:tcBorders>
            <w:noWrap/>
            <w:vAlign w:val="center"/>
          </w:tcPr>
          <w:p w14:paraId="1CB250E3">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100≤Y＜2000</w:t>
            </w:r>
          </w:p>
        </w:tc>
        <w:tc>
          <w:tcPr>
            <w:tcW w:w="1122" w:type="dxa"/>
            <w:tcBorders>
              <w:top w:val="nil"/>
              <w:left w:val="nil"/>
              <w:bottom w:val="single" w:color="auto" w:sz="4" w:space="0"/>
              <w:right w:val="nil"/>
            </w:tcBorders>
            <w:noWrap/>
            <w:vAlign w:val="center"/>
          </w:tcPr>
          <w:p w14:paraId="57C2B769">
            <w:pPr>
              <w:widowControl/>
              <w:jc w:val="center"/>
              <w:outlineLvl w:val="9"/>
              <w:rPr>
                <w:rFonts w:ascii="宋体" w:hAnsi="宋体"/>
                <w:kern w:val="0"/>
                <w:sz w:val="20"/>
                <w:szCs w:val="20"/>
                <w:highlight w:val="none"/>
              </w:rPr>
            </w:pPr>
            <w:r>
              <w:rPr>
                <w:rFonts w:ascii="宋体" w:hAnsi="宋体"/>
                <w:kern w:val="0"/>
                <w:sz w:val="20"/>
                <w:szCs w:val="20"/>
                <w:highlight w:val="none"/>
              </w:rPr>
              <w:t>Y＜100</w:t>
            </w:r>
          </w:p>
        </w:tc>
      </w:tr>
      <w:tr w14:paraId="5C500FEB">
        <w:tblPrEx>
          <w:tblCellMar>
            <w:top w:w="0" w:type="dxa"/>
            <w:left w:w="108" w:type="dxa"/>
            <w:bottom w:w="0" w:type="dxa"/>
            <w:right w:w="108" w:type="dxa"/>
          </w:tblCellMar>
        </w:tblPrEx>
        <w:trPr>
          <w:trHeight w:val="397" w:hRule="exact"/>
          <w:jc w:val="center"/>
        </w:trPr>
        <w:tc>
          <w:tcPr>
            <w:tcW w:w="2023" w:type="dxa"/>
            <w:vMerge w:val="restart"/>
            <w:tcBorders>
              <w:top w:val="nil"/>
              <w:left w:val="nil"/>
              <w:bottom w:val="single" w:color="auto" w:sz="4" w:space="0"/>
              <w:right w:val="single" w:color="auto" w:sz="4" w:space="0"/>
            </w:tcBorders>
            <w:noWrap/>
            <w:vAlign w:val="center"/>
          </w:tcPr>
          <w:p w14:paraId="63AF6C6F">
            <w:pPr>
              <w:widowControl/>
              <w:spacing w:line="240" w:lineRule="exact"/>
              <w:jc w:val="left"/>
              <w:outlineLvl w:val="9"/>
              <w:rPr>
                <w:rFonts w:ascii="宋体" w:hAnsi="宋体"/>
                <w:kern w:val="0"/>
                <w:sz w:val="20"/>
                <w:szCs w:val="20"/>
                <w:highlight w:val="none"/>
              </w:rPr>
            </w:pPr>
            <w:r>
              <w:rPr>
                <w:rFonts w:ascii="宋体" w:hAnsi="宋体"/>
                <w:kern w:val="0"/>
                <w:sz w:val="20"/>
                <w:szCs w:val="20"/>
                <w:highlight w:val="none"/>
              </w:rPr>
              <w:t>餐饮业</w:t>
            </w:r>
          </w:p>
        </w:tc>
        <w:tc>
          <w:tcPr>
            <w:tcW w:w="1369" w:type="dxa"/>
            <w:tcBorders>
              <w:top w:val="nil"/>
              <w:left w:val="nil"/>
              <w:bottom w:val="nil"/>
              <w:right w:val="single" w:color="auto" w:sz="4" w:space="0"/>
            </w:tcBorders>
            <w:noWrap/>
            <w:vAlign w:val="center"/>
          </w:tcPr>
          <w:p w14:paraId="00064BF1">
            <w:pPr>
              <w:widowControl/>
              <w:jc w:val="center"/>
              <w:outlineLvl w:val="9"/>
              <w:rPr>
                <w:rFonts w:ascii="宋体" w:hAnsi="宋体"/>
                <w:kern w:val="0"/>
                <w:sz w:val="20"/>
                <w:szCs w:val="20"/>
                <w:highlight w:val="none"/>
              </w:rPr>
            </w:pPr>
            <w:r>
              <w:rPr>
                <w:rFonts w:ascii="宋体" w:hAnsi="宋体"/>
                <w:kern w:val="0"/>
                <w:sz w:val="20"/>
                <w:szCs w:val="20"/>
                <w:highlight w:val="none"/>
              </w:rPr>
              <w:t>从业人员</w:t>
            </w:r>
            <w:r>
              <w:rPr>
                <w:rFonts w:hint="eastAsia" w:ascii="宋体" w:hAnsi="宋体"/>
                <w:kern w:val="0"/>
                <w:sz w:val="20"/>
                <w:szCs w:val="20"/>
                <w:highlight w:val="none"/>
                <w:lang w:eastAsia="zh-CN"/>
              </w:rPr>
              <w:t>（</w:t>
            </w:r>
            <w:r>
              <w:rPr>
                <w:rFonts w:ascii="宋体" w:hAnsi="宋体"/>
                <w:kern w:val="0"/>
                <w:sz w:val="20"/>
                <w:szCs w:val="20"/>
                <w:highlight w:val="none"/>
              </w:rPr>
              <w:t>X)</w:t>
            </w:r>
          </w:p>
        </w:tc>
        <w:tc>
          <w:tcPr>
            <w:tcW w:w="709" w:type="dxa"/>
            <w:tcBorders>
              <w:top w:val="nil"/>
              <w:left w:val="nil"/>
              <w:bottom w:val="nil"/>
              <w:right w:val="single" w:color="auto" w:sz="4" w:space="0"/>
            </w:tcBorders>
            <w:noWrap/>
            <w:vAlign w:val="center"/>
          </w:tcPr>
          <w:p w14:paraId="70785F5D">
            <w:pPr>
              <w:widowControl/>
              <w:jc w:val="center"/>
              <w:outlineLvl w:val="9"/>
              <w:rPr>
                <w:rFonts w:ascii="宋体" w:hAnsi="宋体"/>
                <w:kern w:val="0"/>
                <w:sz w:val="20"/>
                <w:szCs w:val="20"/>
                <w:highlight w:val="none"/>
              </w:rPr>
            </w:pPr>
            <w:r>
              <w:rPr>
                <w:rFonts w:ascii="宋体" w:hAnsi="宋体"/>
                <w:kern w:val="0"/>
                <w:sz w:val="20"/>
                <w:szCs w:val="20"/>
                <w:highlight w:val="none"/>
              </w:rPr>
              <w:t>人</w:t>
            </w:r>
          </w:p>
        </w:tc>
        <w:tc>
          <w:tcPr>
            <w:tcW w:w="1125" w:type="dxa"/>
            <w:tcBorders>
              <w:top w:val="nil"/>
              <w:left w:val="nil"/>
              <w:bottom w:val="nil"/>
              <w:right w:val="single" w:color="auto" w:sz="4" w:space="0"/>
            </w:tcBorders>
            <w:noWrap/>
            <w:vAlign w:val="center"/>
          </w:tcPr>
          <w:p w14:paraId="7717FA3C">
            <w:pPr>
              <w:widowControl/>
              <w:jc w:val="center"/>
              <w:outlineLvl w:val="9"/>
              <w:rPr>
                <w:rFonts w:ascii="宋体" w:hAnsi="宋体"/>
                <w:kern w:val="0"/>
                <w:sz w:val="20"/>
                <w:szCs w:val="20"/>
                <w:highlight w:val="none"/>
              </w:rPr>
            </w:pPr>
            <w:r>
              <w:rPr>
                <w:rFonts w:ascii="宋体" w:hAnsi="宋体"/>
                <w:kern w:val="0"/>
                <w:sz w:val="20"/>
                <w:szCs w:val="20"/>
                <w:highlight w:val="none"/>
              </w:rPr>
              <w:t>X≥300</w:t>
            </w:r>
          </w:p>
        </w:tc>
        <w:tc>
          <w:tcPr>
            <w:tcW w:w="1828" w:type="dxa"/>
            <w:tcBorders>
              <w:top w:val="nil"/>
              <w:left w:val="nil"/>
              <w:bottom w:val="nil"/>
              <w:right w:val="single" w:color="auto" w:sz="4" w:space="0"/>
            </w:tcBorders>
            <w:noWrap/>
            <w:vAlign w:val="center"/>
          </w:tcPr>
          <w:p w14:paraId="0257BF34">
            <w:pPr>
              <w:widowControl/>
              <w:ind w:left="13" w:leftChars="-51" w:hanging="120" w:hangingChars="60"/>
              <w:jc w:val="center"/>
              <w:outlineLvl w:val="9"/>
              <w:rPr>
                <w:rFonts w:ascii="宋体" w:hAnsi="宋体"/>
                <w:kern w:val="0"/>
                <w:sz w:val="20"/>
                <w:szCs w:val="20"/>
                <w:highlight w:val="none"/>
              </w:rPr>
            </w:pPr>
            <w:r>
              <w:rPr>
                <w:rFonts w:ascii="宋体" w:hAnsi="宋体"/>
                <w:kern w:val="0"/>
                <w:sz w:val="20"/>
                <w:szCs w:val="20"/>
                <w:highlight w:val="none"/>
              </w:rPr>
              <w:t xml:space="preserve">100≤X＜300 </w:t>
            </w:r>
          </w:p>
        </w:tc>
        <w:tc>
          <w:tcPr>
            <w:tcW w:w="1588" w:type="dxa"/>
            <w:tcBorders>
              <w:top w:val="nil"/>
              <w:left w:val="nil"/>
              <w:bottom w:val="nil"/>
              <w:right w:val="single" w:color="auto" w:sz="4" w:space="0"/>
            </w:tcBorders>
            <w:noWrap/>
            <w:vAlign w:val="center"/>
          </w:tcPr>
          <w:p w14:paraId="3D9DE73B">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10≤X＜100</w:t>
            </w:r>
          </w:p>
        </w:tc>
        <w:tc>
          <w:tcPr>
            <w:tcW w:w="1122" w:type="dxa"/>
            <w:tcBorders>
              <w:top w:val="nil"/>
              <w:left w:val="nil"/>
              <w:bottom w:val="nil"/>
              <w:right w:val="nil"/>
            </w:tcBorders>
            <w:noWrap/>
            <w:vAlign w:val="center"/>
          </w:tcPr>
          <w:p w14:paraId="02A2BF9F">
            <w:pPr>
              <w:widowControl/>
              <w:jc w:val="center"/>
              <w:outlineLvl w:val="9"/>
              <w:rPr>
                <w:rFonts w:ascii="宋体" w:hAnsi="宋体"/>
                <w:kern w:val="0"/>
                <w:sz w:val="20"/>
                <w:szCs w:val="20"/>
                <w:highlight w:val="none"/>
              </w:rPr>
            </w:pPr>
            <w:r>
              <w:rPr>
                <w:rFonts w:ascii="宋体" w:hAnsi="宋体"/>
                <w:kern w:val="0"/>
                <w:sz w:val="20"/>
                <w:szCs w:val="20"/>
                <w:highlight w:val="none"/>
              </w:rPr>
              <w:t>X＜10</w:t>
            </w:r>
          </w:p>
        </w:tc>
      </w:tr>
      <w:tr w14:paraId="2925CB29">
        <w:tblPrEx>
          <w:tblCellMar>
            <w:top w:w="0" w:type="dxa"/>
            <w:left w:w="108" w:type="dxa"/>
            <w:bottom w:w="0" w:type="dxa"/>
            <w:right w:w="108" w:type="dxa"/>
          </w:tblCellMar>
        </w:tblPrEx>
        <w:trPr>
          <w:trHeight w:val="397" w:hRule="exact"/>
          <w:jc w:val="center"/>
        </w:trPr>
        <w:tc>
          <w:tcPr>
            <w:tcW w:w="2023" w:type="dxa"/>
            <w:vMerge w:val="continue"/>
            <w:tcBorders>
              <w:top w:val="nil"/>
              <w:left w:val="nil"/>
              <w:bottom w:val="single" w:color="auto" w:sz="4" w:space="0"/>
              <w:right w:val="single" w:color="auto" w:sz="4" w:space="0"/>
            </w:tcBorders>
            <w:noWrap/>
            <w:vAlign w:val="center"/>
          </w:tcPr>
          <w:p w14:paraId="11F0AD9A">
            <w:pPr>
              <w:widowControl/>
              <w:jc w:val="left"/>
              <w:outlineLvl w:val="9"/>
              <w:rPr>
                <w:rFonts w:ascii="宋体" w:hAnsi="宋体"/>
                <w:kern w:val="0"/>
                <w:sz w:val="20"/>
                <w:szCs w:val="20"/>
                <w:highlight w:val="none"/>
              </w:rPr>
            </w:pPr>
          </w:p>
        </w:tc>
        <w:tc>
          <w:tcPr>
            <w:tcW w:w="1369" w:type="dxa"/>
            <w:tcBorders>
              <w:top w:val="nil"/>
              <w:left w:val="nil"/>
              <w:bottom w:val="single" w:color="auto" w:sz="4" w:space="0"/>
              <w:right w:val="single" w:color="auto" w:sz="4" w:space="0"/>
            </w:tcBorders>
            <w:noWrap/>
            <w:vAlign w:val="center"/>
          </w:tcPr>
          <w:p w14:paraId="3F9EF43A">
            <w:pPr>
              <w:widowControl/>
              <w:spacing w:line="240" w:lineRule="exact"/>
              <w:jc w:val="center"/>
              <w:outlineLvl w:val="9"/>
              <w:rPr>
                <w:rFonts w:ascii="宋体" w:hAnsi="宋体"/>
                <w:kern w:val="0"/>
                <w:sz w:val="20"/>
                <w:szCs w:val="20"/>
                <w:highlight w:val="none"/>
              </w:rPr>
            </w:pPr>
            <w:r>
              <w:rPr>
                <w:rFonts w:ascii="宋体" w:hAnsi="宋体"/>
                <w:kern w:val="0"/>
                <w:sz w:val="20"/>
                <w:szCs w:val="20"/>
                <w:highlight w:val="none"/>
              </w:rPr>
              <w:t>营业收入</w:t>
            </w:r>
            <w:r>
              <w:rPr>
                <w:rFonts w:hint="eastAsia" w:ascii="宋体" w:hAnsi="宋体"/>
                <w:kern w:val="0"/>
                <w:sz w:val="20"/>
                <w:szCs w:val="20"/>
                <w:highlight w:val="none"/>
                <w:lang w:eastAsia="zh-CN"/>
              </w:rPr>
              <w:t>（</w:t>
            </w:r>
            <w:r>
              <w:rPr>
                <w:rFonts w:ascii="宋体" w:hAnsi="宋体"/>
                <w:kern w:val="0"/>
                <w:sz w:val="20"/>
                <w:szCs w:val="20"/>
                <w:highlight w:val="none"/>
              </w:rPr>
              <w:t>Y)</w:t>
            </w:r>
          </w:p>
        </w:tc>
        <w:tc>
          <w:tcPr>
            <w:tcW w:w="709" w:type="dxa"/>
            <w:tcBorders>
              <w:top w:val="nil"/>
              <w:left w:val="nil"/>
              <w:bottom w:val="single" w:color="auto" w:sz="4" w:space="0"/>
              <w:right w:val="single" w:color="auto" w:sz="4" w:space="0"/>
            </w:tcBorders>
            <w:noWrap/>
            <w:vAlign w:val="center"/>
          </w:tcPr>
          <w:p w14:paraId="4D28FEA8">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single" w:color="auto" w:sz="4" w:space="0"/>
              <w:right w:val="single" w:color="auto" w:sz="4" w:space="0"/>
            </w:tcBorders>
            <w:noWrap/>
            <w:vAlign w:val="center"/>
          </w:tcPr>
          <w:p w14:paraId="17AE8950">
            <w:pPr>
              <w:widowControl/>
              <w:jc w:val="center"/>
              <w:outlineLvl w:val="9"/>
              <w:rPr>
                <w:rFonts w:ascii="宋体" w:hAnsi="宋体"/>
                <w:kern w:val="0"/>
                <w:sz w:val="20"/>
                <w:szCs w:val="20"/>
                <w:highlight w:val="none"/>
              </w:rPr>
            </w:pPr>
            <w:r>
              <w:rPr>
                <w:rFonts w:ascii="宋体" w:hAnsi="宋体"/>
                <w:kern w:val="0"/>
                <w:sz w:val="20"/>
                <w:szCs w:val="20"/>
                <w:highlight w:val="none"/>
              </w:rPr>
              <w:t>Y≥10000</w:t>
            </w:r>
          </w:p>
        </w:tc>
        <w:tc>
          <w:tcPr>
            <w:tcW w:w="1828" w:type="dxa"/>
            <w:tcBorders>
              <w:top w:val="nil"/>
              <w:left w:val="nil"/>
              <w:bottom w:val="single" w:color="auto" w:sz="4" w:space="0"/>
              <w:right w:val="single" w:color="auto" w:sz="4" w:space="0"/>
            </w:tcBorders>
            <w:noWrap/>
            <w:vAlign w:val="center"/>
          </w:tcPr>
          <w:p w14:paraId="2D4FA197">
            <w:pPr>
              <w:widowControl/>
              <w:jc w:val="center"/>
              <w:outlineLvl w:val="9"/>
              <w:rPr>
                <w:rFonts w:ascii="宋体" w:hAnsi="宋体"/>
                <w:kern w:val="0"/>
                <w:sz w:val="20"/>
                <w:szCs w:val="20"/>
                <w:highlight w:val="none"/>
              </w:rPr>
            </w:pPr>
            <w:r>
              <w:rPr>
                <w:rFonts w:ascii="宋体" w:hAnsi="宋体"/>
                <w:kern w:val="0"/>
                <w:sz w:val="20"/>
                <w:szCs w:val="20"/>
                <w:highlight w:val="none"/>
              </w:rPr>
              <w:t>2000≤Y＜10000</w:t>
            </w:r>
          </w:p>
        </w:tc>
        <w:tc>
          <w:tcPr>
            <w:tcW w:w="1588" w:type="dxa"/>
            <w:tcBorders>
              <w:top w:val="nil"/>
              <w:left w:val="nil"/>
              <w:bottom w:val="single" w:color="auto" w:sz="4" w:space="0"/>
              <w:right w:val="single" w:color="auto" w:sz="4" w:space="0"/>
            </w:tcBorders>
            <w:noWrap/>
            <w:vAlign w:val="center"/>
          </w:tcPr>
          <w:p w14:paraId="520AA40D">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100≤Y＜2000</w:t>
            </w:r>
          </w:p>
        </w:tc>
        <w:tc>
          <w:tcPr>
            <w:tcW w:w="1122" w:type="dxa"/>
            <w:tcBorders>
              <w:top w:val="nil"/>
              <w:left w:val="nil"/>
              <w:bottom w:val="single" w:color="auto" w:sz="4" w:space="0"/>
              <w:right w:val="nil"/>
            </w:tcBorders>
            <w:noWrap/>
            <w:vAlign w:val="center"/>
          </w:tcPr>
          <w:p w14:paraId="7FEAB021">
            <w:pPr>
              <w:widowControl/>
              <w:jc w:val="center"/>
              <w:outlineLvl w:val="9"/>
              <w:rPr>
                <w:rFonts w:ascii="宋体" w:hAnsi="宋体"/>
                <w:kern w:val="0"/>
                <w:sz w:val="20"/>
                <w:szCs w:val="20"/>
                <w:highlight w:val="none"/>
              </w:rPr>
            </w:pPr>
            <w:r>
              <w:rPr>
                <w:rFonts w:ascii="宋体" w:hAnsi="宋体"/>
                <w:kern w:val="0"/>
                <w:sz w:val="20"/>
                <w:szCs w:val="20"/>
                <w:highlight w:val="none"/>
              </w:rPr>
              <w:t>Y＜100</w:t>
            </w:r>
          </w:p>
        </w:tc>
      </w:tr>
      <w:tr w14:paraId="3BC93AAE">
        <w:tblPrEx>
          <w:tblCellMar>
            <w:top w:w="0" w:type="dxa"/>
            <w:left w:w="108" w:type="dxa"/>
            <w:bottom w:w="0" w:type="dxa"/>
            <w:right w:w="108" w:type="dxa"/>
          </w:tblCellMar>
        </w:tblPrEx>
        <w:trPr>
          <w:trHeight w:val="397" w:hRule="exact"/>
          <w:jc w:val="center"/>
        </w:trPr>
        <w:tc>
          <w:tcPr>
            <w:tcW w:w="2023" w:type="dxa"/>
            <w:vMerge w:val="restart"/>
            <w:tcBorders>
              <w:top w:val="nil"/>
              <w:left w:val="nil"/>
              <w:bottom w:val="single" w:color="auto" w:sz="4" w:space="0"/>
              <w:right w:val="single" w:color="auto" w:sz="4" w:space="0"/>
            </w:tcBorders>
            <w:noWrap/>
            <w:vAlign w:val="center"/>
          </w:tcPr>
          <w:p w14:paraId="46A765B0">
            <w:pPr>
              <w:widowControl/>
              <w:spacing w:line="240" w:lineRule="exact"/>
              <w:jc w:val="left"/>
              <w:outlineLvl w:val="9"/>
              <w:rPr>
                <w:rFonts w:ascii="宋体" w:hAnsi="宋体"/>
                <w:kern w:val="0"/>
                <w:sz w:val="20"/>
                <w:szCs w:val="20"/>
                <w:highlight w:val="none"/>
              </w:rPr>
            </w:pPr>
            <w:r>
              <w:rPr>
                <w:rFonts w:ascii="宋体" w:hAnsi="宋体"/>
                <w:kern w:val="0"/>
                <w:sz w:val="20"/>
                <w:szCs w:val="20"/>
                <w:highlight w:val="none"/>
              </w:rPr>
              <w:t>信息传输业 *</w:t>
            </w:r>
          </w:p>
        </w:tc>
        <w:tc>
          <w:tcPr>
            <w:tcW w:w="1369" w:type="dxa"/>
            <w:tcBorders>
              <w:top w:val="nil"/>
              <w:left w:val="nil"/>
              <w:bottom w:val="nil"/>
              <w:right w:val="single" w:color="auto" w:sz="4" w:space="0"/>
            </w:tcBorders>
            <w:noWrap/>
            <w:vAlign w:val="center"/>
          </w:tcPr>
          <w:p w14:paraId="29EB613C">
            <w:pPr>
              <w:widowControl/>
              <w:jc w:val="center"/>
              <w:outlineLvl w:val="9"/>
              <w:rPr>
                <w:rFonts w:ascii="宋体" w:hAnsi="宋体"/>
                <w:kern w:val="0"/>
                <w:sz w:val="20"/>
                <w:szCs w:val="20"/>
                <w:highlight w:val="none"/>
              </w:rPr>
            </w:pPr>
            <w:r>
              <w:rPr>
                <w:rFonts w:ascii="宋体" w:hAnsi="宋体"/>
                <w:kern w:val="0"/>
                <w:sz w:val="20"/>
                <w:szCs w:val="20"/>
                <w:highlight w:val="none"/>
              </w:rPr>
              <w:t>从业人员</w:t>
            </w:r>
            <w:r>
              <w:rPr>
                <w:rFonts w:hint="eastAsia" w:ascii="宋体" w:hAnsi="宋体"/>
                <w:kern w:val="0"/>
                <w:sz w:val="20"/>
                <w:szCs w:val="20"/>
                <w:highlight w:val="none"/>
                <w:lang w:eastAsia="zh-CN"/>
              </w:rPr>
              <w:t>（</w:t>
            </w:r>
            <w:r>
              <w:rPr>
                <w:rFonts w:ascii="宋体" w:hAnsi="宋体"/>
                <w:kern w:val="0"/>
                <w:sz w:val="20"/>
                <w:szCs w:val="20"/>
                <w:highlight w:val="none"/>
              </w:rPr>
              <w:t>X)</w:t>
            </w:r>
          </w:p>
        </w:tc>
        <w:tc>
          <w:tcPr>
            <w:tcW w:w="709" w:type="dxa"/>
            <w:tcBorders>
              <w:top w:val="nil"/>
              <w:left w:val="nil"/>
              <w:bottom w:val="nil"/>
              <w:right w:val="single" w:color="auto" w:sz="4" w:space="0"/>
            </w:tcBorders>
            <w:noWrap/>
            <w:vAlign w:val="center"/>
          </w:tcPr>
          <w:p w14:paraId="76CC681D">
            <w:pPr>
              <w:widowControl/>
              <w:jc w:val="center"/>
              <w:outlineLvl w:val="9"/>
              <w:rPr>
                <w:rFonts w:ascii="宋体" w:hAnsi="宋体"/>
                <w:kern w:val="0"/>
                <w:sz w:val="20"/>
                <w:szCs w:val="20"/>
                <w:highlight w:val="none"/>
              </w:rPr>
            </w:pPr>
            <w:r>
              <w:rPr>
                <w:rFonts w:ascii="宋体" w:hAnsi="宋体"/>
                <w:kern w:val="0"/>
                <w:sz w:val="20"/>
                <w:szCs w:val="20"/>
                <w:highlight w:val="none"/>
              </w:rPr>
              <w:t>人</w:t>
            </w:r>
          </w:p>
        </w:tc>
        <w:tc>
          <w:tcPr>
            <w:tcW w:w="1125" w:type="dxa"/>
            <w:tcBorders>
              <w:top w:val="nil"/>
              <w:left w:val="nil"/>
              <w:bottom w:val="nil"/>
              <w:right w:val="single" w:color="auto" w:sz="4" w:space="0"/>
            </w:tcBorders>
            <w:noWrap/>
            <w:vAlign w:val="center"/>
          </w:tcPr>
          <w:p w14:paraId="7C21932C">
            <w:pPr>
              <w:widowControl/>
              <w:jc w:val="center"/>
              <w:outlineLvl w:val="9"/>
              <w:rPr>
                <w:rFonts w:ascii="宋体" w:hAnsi="宋体"/>
                <w:kern w:val="0"/>
                <w:sz w:val="20"/>
                <w:szCs w:val="20"/>
                <w:highlight w:val="none"/>
              </w:rPr>
            </w:pPr>
            <w:r>
              <w:rPr>
                <w:rFonts w:ascii="宋体" w:hAnsi="宋体"/>
                <w:kern w:val="0"/>
                <w:sz w:val="20"/>
                <w:szCs w:val="20"/>
                <w:highlight w:val="none"/>
              </w:rPr>
              <w:t>X≥2000</w:t>
            </w:r>
          </w:p>
        </w:tc>
        <w:tc>
          <w:tcPr>
            <w:tcW w:w="1828" w:type="dxa"/>
            <w:tcBorders>
              <w:top w:val="nil"/>
              <w:left w:val="nil"/>
              <w:bottom w:val="nil"/>
              <w:right w:val="single" w:color="auto" w:sz="4" w:space="0"/>
            </w:tcBorders>
            <w:noWrap/>
            <w:vAlign w:val="center"/>
          </w:tcPr>
          <w:p w14:paraId="66BE78DD">
            <w:pPr>
              <w:widowControl/>
              <w:jc w:val="center"/>
              <w:outlineLvl w:val="9"/>
              <w:rPr>
                <w:rFonts w:ascii="宋体" w:hAnsi="宋体"/>
                <w:kern w:val="0"/>
                <w:sz w:val="20"/>
                <w:szCs w:val="20"/>
                <w:highlight w:val="none"/>
              </w:rPr>
            </w:pPr>
            <w:r>
              <w:rPr>
                <w:rFonts w:ascii="宋体" w:hAnsi="宋体"/>
                <w:kern w:val="0"/>
                <w:sz w:val="20"/>
                <w:szCs w:val="20"/>
                <w:highlight w:val="none"/>
              </w:rPr>
              <w:t>100≤X＜2000</w:t>
            </w:r>
          </w:p>
        </w:tc>
        <w:tc>
          <w:tcPr>
            <w:tcW w:w="1588" w:type="dxa"/>
            <w:tcBorders>
              <w:top w:val="nil"/>
              <w:left w:val="nil"/>
              <w:bottom w:val="nil"/>
              <w:right w:val="single" w:color="auto" w:sz="4" w:space="0"/>
            </w:tcBorders>
            <w:noWrap/>
            <w:vAlign w:val="center"/>
          </w:tcPr>
          <w:p w14:paraId="1185D0DA">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10≤X＜100</w:t>
            </w:r>
          </w:p>
        </w:tc>
        <w:tc>
          <w:tcPr>
            <w:tcW w:w="1122" w:type="dxa"/>
            <w:tcBorders>
              <w:top w:val="nil"/>
              <w:left w:val="nil"/>
              <w:bottom w:val="nil"/>
              <w:right w:val="nil"/>
            </w:tcBorders>
            <w:noWrap/>
            <w:vAlign w:val="center"/>
          </w:tcPr>
          <w:p w14:paraId="0F5F8F2C">
            <w:pPr>
              <w:widowControl/>
              <w:jc w:val="center"/>
              <w:outlineLvl w:val="9"/>
              <w:rPr>
                <w:rFonts w:ascii="宋体" w:hAnsi="宋体"/>
                <w:kern w:val="0"/>
                <w:sz w:val="20"/>
                <w:szCs w:val="20"/>
                <w:highlight w:val="none"/>
              </w:rPr>
            </w:pPr>
            <w:r>
              <w:rPr>
                <w:rFonts w:ascii="宋体" w:hAnsi="宋体"/>
                <w:kern w:val="0"/>
                <w:sz w:val="20"/>
                <w:szCs w:val="20"/>
                <w:highlight w:val="none"/>
              </w:rPr>
              <w:t>X＜10</w:t>
            </w:r>
          </w:p>
        </w:tc>
      </w:tr>
      <w:tr w14:paraId="38D48006">
        <w:tblPrEx>
          <w:tblCellMar>
            <w:top w:w="0" w:type="dxa"/>
            <w:left w:w="108" w:type="dxa"/>
            <w:bottom w:w="0" w:type="dxa"/>
            <w:right w:w="108" w:type="dxa"/>
          </w:tblCellMar>
        </w:tblPrEx>
        <w:trPr>
          <w:trHeight w:val="397" w:hRule="exact"/>
          <w:jc w:val="center"/>
        </w:trPr>
        <w:tc>
          <w:tcPr>
            <w:tcW w:w="2023" w:type="dxa"/>
            <w:vMerge w:val="continue"/>
            <w:tcBorders>
              <w:top w:val="nil"/>
              <w:left w:val="nil"/>
              <w:bottom w:val="single" w:color="auto" w:sz="4" w:space="0"/>
              <w:right w:val="single" w:color="auto" w:sz="4" w:space="0"/>
            </w:tcBorders>
            <w:noWrap/>
            <w:vAlign w:val="center"/>
          </w:tcPr>
          <w:p w14:paraId="0EA03234">
            <w:pPr>
              <w:widowControl/>
              <w:jc w:val="left"/>
              <w:outlineLvl w:val="9"/>
              <w:rPr>
                <w:rFonts w:ascii="宋体" w:hAnsi="宋体"/>
                <w:kern w:val="0"/>
                <w:sz w:val="20"/>
                <w:szCs w:val="20"/>
                <w:highlight w:val="none"/>
              </w:rPr>
            </w:pPr>
          </w:p>
        </w:tc>
        <w:tc>
          <w:tcPr>
            <w:tcW w:w="1369" w:type="dxa"/>
            <w:tcBorders>
              <w:top w:val="nil"/>
              <w:left w:val="nil"/>
              <w:bottom w:val="single" w:color="auto" w:sz="4" w:space="0"/>
              <w:right w:val="single" w:color="auto" w:sz="4" w:space="0"/>
            </w:tcBorders>
            <w:noWrap/>
            <w:vAlign w:val="center"/>
          </w:tcPr>
          <w:p w14:paraId="2439D619">
            <w:pPr>
              <w:widowControl/>
              <w:spacing w:line="240" w:lineRule="exact"/>
              <w:jc w:val="center"/>
              <w:outlineLvl w:val="9"/>
              <w:rPr>
                <w:rFonts w:ascii="宋体" w:hAnsi="宋体"/>
                <w:kern w:val="0"/>
                <w:sz w:val="20"/>
                <w:szCs w:val="20"/>
                <w:highlight w:val="none"/>
              </w:rPr>
            </w:pPr>
            <w:r>
              <w:rPr>
                <w:rFonts w:ascii="宋体" w:hAnsi="宋体"/>
                <w:kern w:val="0"/>
                <w:sz w:val="20"/>
                <w:szCs w:val="20"/>
                <w:highlight w:val="none"/>
              </w:rPr>
              <w:t>营业收入</w:t>
            </w:r>
            <w:r>
              <w:rPr>
                <w:rFonts w:hint="eastAsia" w:ascii="宋体" w:hAnsi="宋体"/>
                <w:kern w:val="0"/>
                <w:sz w:val="20"/>
                <w:szCs w:val="20"/>
                <w:highlight w:val="none"/>
                <w:lang w:eastAsia="zh-CN"/>
              </w:rPr>
              <w:t>（</w:t>
            </w:r>
            <w:r>
              <w:rPr>
                <w:rFonts w:ascii="宋体" w:hAnsi="宋体"/>
                <w:kern w:val="0"/>
                <w:sz w:val="20"/>
                <w:szCs w:val="20"/>
                <w:highlight w:val="none"/>
              </w:rPr>
              <w:t>Y)</w:t>
            </w:r>
          </w:p>
        </w:tc>
        <w:tc>
          <w:tcPr>
            <w:tcW w:w="709" w:type="dxa"/>
            <w:tcBorders>
              <w:top w:val="nil"/>
              <w:left w:val="nil"/>
              <w:bottom w:val="single" w:color="auto" w:sz="4" w:space="0"/>
              <w:right w:val="single" w:color="auto" w:sz="4" w:space="0"/>
            </w:tcBorders>
            <w:noWrap/>
            <w:vAlign w:val="center"/>
          </w:tcPr>
          <w:p w14:paraId="35D7842B">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single" w:color="auto" w:sz="4" w:space="0"/>
              <w:right w:val="single" w:color="auto" w:sz="4" w:space="0"/>
            </w:tcBorders>
            <w:noWrap/>
            <w:vAlign w:val="center"/>
          </w:tcPr>
          <w:p w14:paraId="41326100">
            <w:pPr>
              <w:widowControl/>
              <w:jc w:val="center"/>
              <w:outlineLvl w:val="9"/>
              <w:rPr>
                <w:rFonts w:ascii="宋体" w:hAnsi="宋体"/>
                <w:kern w:val="0"/>
                <w:sz w:val="20"/>
                <w:szCs w:val="20"/>
                <w:highlight w:val="none"/>
              </w:rPr>
            </w:pPr>
            <w:r>
              <w:rPr>
                <w:rFonts w:ascii="宋体" w:hAnsi="宋体"/>
                <w:kern w:val="0"/>
                <w:sz w:val="20"/>
                <w:szCs w:val="20"/>
                <w:highlight w:val="none"/>
              </w:rPr>
              <w:t>Y≥100000</w:t>
            </w:r>
          </w:p>
        </w:tc>
        <w:tc>
          <w:tcPr>
            <w:tcW w:w="1828" w:type="dxa"/>
            <w:tcBorders>
              <w:top w:val="nil"/>
              <w:left w:val="nil"/>
              <w:bottom w:val="single" w:color="auto" w:sz="4" w:space="0"/>
              <w:right w:val="single" w:color="auto" w:sz="4" w:space="0"/>
            </w:tcBorders>
            <w:noWrap/>
            <w:vAlign w:val="center"/>
          </w:tcPr>
          <w:p w14:paraId="07001E23">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1000≤Y＜100000</w:t>
            </w:r>
          </w:p>
        </w:tc>
        <w:tc>
          <w:tcPr>
            <w:tcW w:w="1588" w:type="dxa"/>
            <w:tcBorders>
              <w:top w:val="nil"/>
              <w:left w:val="nil"/>
              <w:bottom w:val="single" w:color="auto" w:sz="4" w:space="0"/>
              <w:right w:val="single" w:color="auto" w:sz="4" w:space="0"/>
            </w:tcBorders>
            <w:noWrap/>
            <w:vAlign w:val="center"/>
          </w:tcPr>
          <w:p w14:paraId="70C57411">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100≤Y＜1000</w:t>
            </w:r>
          </w:p>
        </w:tc>
        <w:tc>
          <w:tcPr>
            <w:tcW w:w="1122" w:type="dxa"/>
            <w:tcBorders>
              <w:top w:val="nil"/>
              <w:left w:val="nil"/>
              <w:bottom w:val="single" w:color="auto" w:sz="4" w:space="0"/>
              <w:right w:val="nil"/>
            </w:tcBorders>
            <w:noWrap/>
            <w:vAlign w:val="center"/>
          </w:tcPr>
          <w:p w14:paraId="47EDAA3F">
            <w:pPr>
              <w:widowControl/>
              <w:jc w:val="center"/>
              <w:outlineLvl w:val="9"/>
              <w:rPr>
                <w:rFonts w:ascii="宋体" w:hAnsi="宋体"/>
                <w:kern w:val="0"/>
                <w:sz w:val="20"/>
                <w:szCs w:val="20"/>
                <w:highlight w:val="none"/>
              </w:rPr>
            </w:pPr>
            <w:r>
              <w:rPr>
                <w:rFonts w:ascii="宋体" w:hAnsi="宋体"/>
                <w:kern w:val="0"/>
                <w:sz w:val="20"/>
                <w:szCs w:val="20"/>
                <w:highlight w:val="none"/>
              </w:rPr>
              <w:t>Y＜100</w:t>
            </w:r>
          </w:p>
        </w:tc>
      </w:tr>
      <w:tr w14:paraId="616EF35C">
        <w:tblPrEx>
          <w:tblCellMar>
            <w:top w:w="0" w:type="dxa"/>
            <w:left w:w="108" w:type="dxa"/>
            <w:bottom w:w="0" w:type="dxa"/>
            <w:right w:w="108" w:type="dxa"/>
          </w:tblCellMar>
        </w:tblPrEx>
        <w:trPr>
          <w:trHeight w:val="340" w:hRule="exact"/>
          <w:jc w:val="center"/>
        </w:trPr>
        <w:tc>
          <w:tcPr>
            <w:tcW w:w="2023" w:type="dxa"/>
            <w:vMerge w:val="restart"/>
            <w:tcBorders>
              <w:top w:val="single" w:color="auto" w:sz="4" w:space="0"/>
              <w:left w:val="nil"/>
              <w:bottom w:val="single" w:color="auto" w:sz="4" w:space="0"/>
              <w:right w:val="single" w:color="auto" w:sz="4" w:space="0"/>
            </w:tcBorders>
            <w:noWrap/>
            <w:vAlign w:val="center"/>
          </w:tcPr>
          <w:p w14:paraId="7485922A">
            <w:pPr>
              <w:widowControl/>
              <w:spacing w:line="240" w:lineRule="exact"/>
              <w:jc w:val="left"/>
              <w:outlineLvl w:val="9"/>
              <w:rPr>
                <w:rFonts w:ascii="宋体" w:hAnsi="宋体"/>
                <w:spacing w:val="-12"/>
                <w:kern w:val="0"/>
                <w:sz w:val="20"/>
                <w:szCs w:val="20"/>
                <w:highlight w:val="none"/>
              </w:rPr>
            </w:pPr>
            <w:r>
              <w:rPr>
                <w:rFonts w:ascii="宋体" w:hAnsi="宋体"/>
                <w:spacing w:val="-12"/>
                <w:kern w:val="0"/>
                <w:sz w:val="20"/>
                <w:szCs w:val="20"/>
                <w:highlight w:val="none"/>
              </w:rPr>
              <w:t>软件和信息技术服</w:t>
            </w:r>
            <w:r>
              <w:rPr>
                <w:rFonts w:ascii="宋体" w:hAnsi="宋体"/>
                <w:kern w:val="0"/>
                <w:sz w:val="20"/>
                <w:szCs w:val="20"/>
                <w:highlight w:val="none"/>
              </w:rPr>
              <w:t>务业</w:t>
            </w:r>
          </w:p>
        </w:tc>
        <w:tc>
          <w:tcPr>
            <w:tcW w:w="1369" w:type="dxa"/>
            <w:tcBorders>
              <w:top w:val="nil"/>
              <w:left w:val="nil"/>
              <w:bottom w:val="nil"/>
              <w:right w:val="single" w:color="auto" w:sz="4" w:space="0"/>
            </w:tcBorders>
            <w:noWrap/>
            <w:vAlign w:val="center"/>
          </w:tcPr>
          <w:p w14:paraId="0D49A318">
            <w:pPr>
              <w:widowControl/>
              <w:jc w:val="center"/>
              <w:outlineLvl w:val="9"/>
              <w:rPr>
                <w:rFonts w:ascii="宋体" w:hAnsi="宋体"/>
                <w:kern w:val="0"/>
                <w:sz w:val="20"/>
                <w:szCs w:val="20"/>
                <w:highlight w:val="none"/>
              </w:rPr>
            </w:pPr>
            <w:r>
              <w:rPr>
                <w:rFonts w:ascii="宋体" w:hAnsi="宋体"/>
                <w:kern w:val="0"/>
                <w:sz w:val="20"/>
                <w:szCs w:val="20"/>
                <w:highlight w:val="none"/>
              </w:rPr>
              <w:t>从业人员</w:t>
            </w:r>
            <w:r>
              <w:rPr>
                <w:rFonts w:hint="eastAsia" w:ascii="宋体" w:hAnsi="宋体"/>
                <w:kern w:val="0"/>
                <w:sz w:val="20"/>
                <w:szCs w:val="20"/>
                <w:highlight w:val="none"/>
                <w:lang w:eastAsia="zh-CN"/>
              </w:rPr>
              <w:t>（</w:t>
            </w:r>
            <w:r>
              <w:rPr>
                <w:rFonts w:ascii="宋体" w:hAnsi="宋体"/>
                <w:kern w:val="0"/>
                <w:sz w:val="20"/>
                <w:szCs w:val="20"/>
                <w:highlight w:val="none"/>
              </w:rPr>
              <w:t>X)</w:t>
            </w:r>
          </w:p>
        </w:tc>
        <w:tc>
          <w:tcPr>
            <w:tcW w:w="709" w:type="dxa"/>
            <w:tcBorders>
              <w:top w:val="nil"/>
              <w:left w:val="nil"/>
              <w:bottom w:val="nil"/>
              <w:right w:val="single" w:color="auto" w:sz="4" w:space="0"/>
            </w:tcBorders>
            <w:noWrap/>
            <w:vAlign w:val="center"/>
          </w:tcPr>
          <w:p w14:paraId="65A9130E">
            <w:pPr>
              <w:widowControl/>
              <w:jc w:val="center"/>
              <w:outlineLvl w:val="9"/>
              <w:rPr>
                <w:rFonts w:ascii="宋体" w:hAnsi="宋体"/>
                <w:kern w:val="0"/>
                <w:sz w:val="20"/>
                <w:szCs w:val="20"/>
                <w:highlight w:val="none"/>
              </w:rPr>
            </w:pPr>
            <w:r>
              <w:rPr>
                <w:rFonts w:ascii="宋体" w:hAnsi="宋体"/>
                <w:kern w:val="0"/>
                <w:sz w:val="20"/>
                <w:szCs w:val="20"/>
                <w:highlight w:val="none"/>
              </w:rPr>
              <w:t>人</w:t>
            </w:r>
          </w:p>
        </w:tc>
        <w:tc>
          <w:tcPr>
            <w:tcW w:w="1125" w:type="dxa"/>
            <w:tcBorders>
              <w:top w:val="nil"/>
              <w:left w:val="nil"/>
              <w:bottom w:val="nil"/>
              <w:right w:val="single" w:color="auto" w:sz="4" w:space="0"/>
            </w:tcBorders>
            <w:noWrap/>
            <w:vAlign w:val="center"/>
          </w:tcPr>
          <w:p w14:paraId="21E9D30E">
            <w:pPr>
              <w:widowControl/>
              <w:jc w:val="center"/>
              <w:outlineLvl w:val="9"/>
              <w:rPr>
                <w:rFonts w:ascii="宋体" w:hAnsi="宋体"/>
                <w:kern w:val="0"/>
                <w:sz w:val="20"/>
                <w:szCs w:val="20"/>
                <w:highlight w:val="none"/>
              </w:rPr>
            </w:pPr>
            <w:r>
              <w:rPr>
                <w:rFonts w:ascii="宋体" w:hAnsi="宋体"/>
                <w:kern w:val="0"/>
                <w:sz w:val="20"/>
                <w:szCs w:val="20"/>
                <w:highlight w:val="none"/>
              </w:rPr>
              <w:t>X≥300</w:t>
            </w:r>
          </w:p>
        </w:tc>
        <w:tc>
          <w:tcPr>
            <w:tcW w:w="1828" w:type="dxa"/>
            <w:tcBorders>
              <w:top w:val="nil"/>
              <w:left w:val="nil"/>
              <w:bottom w:val="nil"/>
              <w:right w:val="single" w:color="auto" w:sz="4" w:space="0"/>
            </w:tcBorders>
            <w:noWrap/>
            <w:vAlign w:val="center"/>
          </w:tcPr>
          <w:p w14:paraId="721E8239">
            <w:pPr>
              <w:widowControl/>
              <w:ind w:left="13" w:leftChars="-51" w:hanging="120" w:hangingChars="60"/>
              <w:jc w:val="center"/>
              <w:outlineLvl w:val="9"/>
              <w:rPr>
                <w:rFonts w:ascii="宋体" w:hAnsi="宋体"/>
                <w:kern w:val="0"/>
                <w:sz w:val="20"/>
                <w:szCs w:val="20"/>
                <w:highlight w:val="none"/>
              </w:rPr>
            </w:pPr>
            <w:r>
              <w:rPr>
                <w:rFonts w:ascii="宋体" w:hAnsi="宋体"/>
                <w:kern w:val="0"/>
                <w:sz w:val="20"/>
                <w:szCs w:val="20"/>
                <w:highlight w:val="none"/>
              </w:rPr>
              <w:t xml:space="preserve">100≤X＜300 </w:t>
            </w:r>
          </w:p>
        </w:tc>
        <w:tc>
          <w:tcPr>
            <w:tcW w:w="1588" w:type="dxa"/>
            <w:tcBorders>
              <w:top w:val="nil"/>
              <w:left w:val="nil"/>
              <w:bottom w:val="nil"/>
              <w:right w:val="single" w:color="auto" w:sz="4" w:space="0"/>
            </w:tcBorders>
            <w:noWrap/>
            <w:vAlign w:val="center"/>
          </w:tcPr>
          <w:p w14:paraId="156674C5">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10≤X＜100</w:t>
            </w:r>
          </w:p>
        </w:tc>
        <w:tc>
          <w:tcPr>
            <w:tcW w:w="1122" w:type="dxa"/>
            <w:tcBorders>
              <w:top w:val="nil"/>
              <w:left w:val="nil"/>
              <w:bottom w:val="nil"/>
              <w:right w:val="nil"/>
            </w:tcBorders>
            <w:noWrap/>
            <w:vAlign w:val="center"/>
          </w:tcPr>
          <w:p w14:paraId="7B1ED0D8">
            <w:pPr>
              <w:widowControl/>
              <w:jc w:val="center"/>
              <w:outlineLvl w:val="9"/>
              <w:rPr>
                <w:rFonts w:ascii="宋体" w:hAnsi="宋体"/>
                <w:kern w:val="0"/>
                <w:sz w:val="20"/>
                <w:szCs w:val="20"/>
                <w:highlight w:val="none"/>
              </w:rPr>
            </w:pPr>
            <w:r>
              <w:rPr>
                <w:rFonts w:ascii="宋体" w:hAnsi="宋体"/>
                <w:kern w:val="0"/>
                <w:sz w:val="20"/>
                <w:szCs w:val="20"/>
                <w:highlight w:val="none"/>
              </w:rPr>
              <w:t>X＜10</w:t>
            </w:r>
          </w:p>
        </w:tc>
      </w:tr>
      <w:tr w14:paraId="4870BE3A">
        <w:tblPrEx>
          <w:tblCellMar>
            <w:top w:w="0" w:type="dxa"/>
            <w:left w:w="108" w:type="dxa"/>
            <w:bottom w:w="0" w:type="dxa"/>
            <w:right w:w="108" w:type="dxa"/>
          </w:tblCellMar>
        </w:tblPrEx>
        <w:trPr>
          <w:trHeight w:val="340" w:hRule="exact"/>
          <w:jc w:val="center"/>
        </w:trPr>
        <w:tc>
          <w:tcPr>
            <w:tcW w:w="2023" w:type="dxa"/>
            <w:vMerge w:val="continue"/>
            <w:tcBorders>
              <w:top w:val="single" w:color="auto" w:sz="4" w:space="0"/>
              <w:left w:val="nil"/>
              <w:bottom w:val="single" w:color="auto" w:sz="4" w:space="0"/>
              <w:right w:val="single" w:color="auto" w:sz="4" w:space="0"/>
            </w:tcBorders>
            <w:noWrap/>
            <w:vAlign w:val="center"/>
          </w:tcPr>
          <w:p w14:paraId="54DA09BF">
            <w:pPr>
              <w:widowControl/>
              <w:jc w:val="left"/>
              <w:outlineLvl w:val="9"/>
              <w:rPr>
                <w:rFonts w:ascii="宋体" w:hAnsi="宋体"/>
                <w:spacing w:val="-12"/>
                <w:kern w:val="0"/>
                <w:sz w:val="20"/>
                <w:szCs w:val="20"/>
                <w:highlight w:val="none"/>
              </w:rPr>
            </w:pPr>
          </w:p>
        </w:tc>
        <w:tc>
          <w:tcPr>
            <w:tcW w:w="1369" w:type="dxa"/>
            <w:tcBorders>
              <w:top w:val="nil"/>
              <w:left w:val="nil"/>
              <w:bottom w:val="single" w:color="auto" w:sz="4" w:space="0"/>
              <w:right w:val="single" w:color="auto" w:sz="4" w:space="0"/>
            </w:tcBorders>
            <w:noWrap/>
            <w:vAlign w:val="center"/>
          </w:tcPr>
          <w:p w14:paraId="747A1705">
            <w:pPr>
              <w:widowControl/>
              <w:jc w:val="center"/>
              <w:outlineLvl w:val="9"/>
              <w:rPr>
                <w:rFonts w:ascii="宋体" w:hAnsi="宋体"/>
                <w:kern w:val="0"/>
                <w:sz w:val="20"/>
                <w:szCs w:val="20"/>
                <w:highlight w:val="none"/>
              </w:rPr>
            </w:pPr>
            <w:r>
              <w:rPr>
                <w:rFonts w:ascii="宋体" w:hAnsi="宋体"/>
                <w:kern w:val="0"/>
                <w:sz w:val="20"/>
                <w:szCs w:val="20"/>
                <w:highlight w:val="none"/>
              </w:rPr>
              <w:t>营业收入</w:t>
            </w:r>
            <w:r>
              <w:rPr>
                <w:rFonts w:hint="eastAsia" w:ascii="宋体" w:hAnsi="宋体"/>
                <w:kern w:val="0"/>
                <w:sz w:val="20"/>
                <w:szCs w:val="20"/>
                <w:highlight w:val="none"/>
                <w:lang w:eastAsia="zh-CN"/>
              </w:rPr>
              <w:t>（</w:t>
            </w:r>
            <w:r>
              <w:rPr>
                <w:rFonts w:ascii="宋体" w:hAnsi="宋体"/>
                <w:kern w:val="0"/>
                <w:sz w:val="20"/>
                <w:szCs w:val="20"/>
                <w:highlight w:val="none"/>
              </w:rPr>
              <w:t>Y)</w:t>
            </w:r>
          </w:p>
        </w:tc>
        <w:tc>
          <w:tcPr>
            <w:tcW w:w="709" w:type="dxa"/>
            <w:tcBorders>
              <w:top w:val="nil"/>
              <w:left w:val="nil"/>
              <w:bottom w:val="single" w:color="auto" w:sz="4" w:space="0"/>
              <w:right w:val="single" w:color="auto" w:sz="4" w:space="0"/>
            </w:tcBorders>
            <w:noWrap/>
            <w:vAlign w:val="center"/>
          </w:tcPr>
          <w:p w14:paraId="5C3F0FBE">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single" w:color="auto" w:sz="4" w:space="0"/>
              <w:right w:val="single" w:color="auto" w:sz="4" w:space="0"/>
            </w:tcBorders>
            <w:noWrap/>
            <w:vAlign w:val="center"/>
          </w:tcPr>
          <w:p w14:paraId="68EB3AC1">
            <w:pPr>
              <w:widowControl/>
              <w:jc w:val="center"/>
              <w:outlineLvl w:val="9"/>
              <w:rPr>
                <w:rFonts w:ascii="宋体" w:hAnsi="宋体"/>
                <w:kern w:val="0"/>
                <w:sz w:val="20"/>
                <w:szCs w:val="20"/>
                <w:highlight w:val="none"/>
              </w:rPr>
            </w:pPr>
            <w:r>
              <w:rPr>
                <w:rFonts w:ascii="宋体" w:hAnsi="宋体"/>
                <w:kern w:val="0"/>
                <w:sz w:val="20"/>
                <w:szCs w:val="20"/>
                <w:highlight w:val="none"/>
              </w:rPr>
              <w:t>Y≥10000</w:t>
            </w:r>
          </w:p>
        </w:tc>
        <w:tc>
          <w:tcPr>
            <w:tcW w:w="1828" w:type="dxa"/>
            <w:tcBorders>
              <w:top w:val="nil"/>
              <w:left w:val="nil"/>
              <w:bottom w:val="single" w:color="auto" w:sz="4" w:space="0"/>
              <w:right w:val="single" w:color="auto" w:sz="4" w:space="0"/>
            </w:tcBorders>
            <w:noWrap/>
            <w:vAlign w:val="center"/>
          </w:tcPr>
          <w:p w14:paraId="70FED0CF">
            <w:pPr>
              <w:widowControl/>
              <w:jc w:val="center"/>
              <w:outlineLvl w:val="9"/>
              <w:rPr>
                <w:rFonts w:ascii="宋体" w:hAnsi="宋体"/>
                <w:kern w:val="0"/>
                <w:sz w:val="20"/>
                <w:szCs w:val="20"/>
                <w:highlight w:val="none"/>
              </w:rPr>
            </w:pPr>
            <w:r>
              <w:rPr>
                <w:rFonts w:ascii="宋体" w:hAnsi="宋体"/>
                <w:kern w:val="0"/>
                <w:sz w:val="20"/>
                <w:szCs w:val="20"/>
                <w:highlight w:val="none"/>
              </w:rPr>
              <w:t>1000≤Y＜10000</w:t>
            </w:r>
          </w:p>
        </w:tc>
        <w:tc>
          <w:tcPr>
            <w:tcW w:w="1588" w:type="dxa"/>
            <w:tcBorders>
              <w:top w:val="nil"/>
              <w:left w:val="nil"/>
              <w:bottom w:val="single" w:color="auto" w:sz="4" w:space="0"/>
              <w:right w:val="single" w:color="auto" w:sz="4" w:space="0"/>
            </w:tcBorders>
            <w:noWrap/>
            <w:vAlign w:val="center"/>
          </w:tcPr>
          <w:p w14:paraId="00B7CD4E">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50≤Y＜1000</w:t>
            </w:r>
          </w:p>
        </w:tc>
        <w:tc>
          <w:tcPr>
            <w:tcW w:w="1122" w:type="dxa"/>
            <w:tcBorders>
              <w:top w:val="nil"/>
              <w:left w:val="nil"/>
              <w:bottom w:val="single" w:color="auto" w:sz="4" w:space="0"/>
              <w:right w:val="nil"/>
            </w:tcBorders>
            <w:noWrap/>
            <w:vAlign w:val="center"/>
          </w:tcPr>
          <w:p w14:paraId="51ABE395">
            <w:pPr>
              <w:widowControl/>
              <w:jc w:val="center"/>
              <w:outlineLvl w:val="9"/>
              <w:rPr>
                <w:rFonts w:ascii="宋体" w:hAnsi="宋体"/>
                <w:kern w:val="0"/>
                <w:sz w:val="20"/>
                <w:szCs w:val="20"/>
                <w:highlight w:val="none"/>
              </w:rPr>
            </w:pPr>
            <w:r>
              <w:rPr>
                <w:rFonts w:ascii="宋体" w:hAnsi="宋体"/>
                <w:kern w:val="0"/>
                <w:sz w:val="20"/>
                <w:szCs w:val="20"/>
                <w:highlight w:val="none"/>
              </w:rPr>
              <w:t>Y＜50</w:t>
            </w:r>
          </w:p>
        </w:tc>
      </w:tr>
      <w:tr w14:paraId="6754251E">
        <w:tblPrEx>
          <w:tblCellMar>
            <w:top w:w="0" w:type="dxa"/>
            <w:left w:w="108" w:type="dxa"/>
            <w:bottom w:w="0" w:type="dxa"/>
            <w:right w:w="108" w:type="dxa"/>
          </w:tblCellMar>
        </w:tblPrEx>
        <w:trPr>
          <w:trHeight w:val="340" w:hRule="exact"/>
          <w:jc w:val="center"/>
        </w:trPr>
        <w:tc>
          <w:tcPr>
            <w:tcW w:w="2023" w:type="dxa"/>
            <w:vMerge w:val="restart"/>
            <w:tcBorders>
              <w:top w:val="nil"/>
              <w:left w:val="nil"/>
              <w:bottom w:val="single" w:color="auto" w:sz="4" w:space="0"/>
              <w:right w:val="single" w:color="auto" w:sz="4" w:space="0"/>
            </w:tcBorders>
            <w:noWrap/>
            <w:vAlign w:val="center"/>
          </w:tcPr>
          <w:p w14:paraId="24C21987">
            <w:pPr>
              <w:widowControl/>
              <w:spacing w:line="240" w:lineRule="exact"/>
              <w:jc w:val="left"/>
              <w:outlineLvl w:val="9"/>
              <w:rPr>
                <w:rFonts w:ascii="宋体" w:hAnsi="宋体"/>
                <w:kern w:val="0"/>
                <w:sz w:val="20"/>
                <w:szCs w:val="20"/>
                <w:highlight w:val="none"/>
              </w:rPr>
            </w:pPr>
            <w:r>
              <w:rPr>
                <w:rFonts w:ascii="宋体" w:hAnsi="宋体"/>
                <w:kern w:val="0"/>
                <w:sz w:val="20"/>
                <w:szCs w:val="20"/>
                <w:highlight w:val="none"/>
              </w:rPr>
              <w:t>房地产开发经营</w:t>
            </w:r>
          </w:p>
        </w:tc>
        <w:tc>
          <w:tcPr>
            <w:tcW w:w="1369" w:type="dxa"/>
            <w:tcBorders>
              <w:top w:val="nil"/>
              <w:left w:val="nil"/>
              <w:bottom w:val="nil"/>
              <w:right w:val="single" w:color="auto" w:sz="4" w:space="0"/>
            </w:tcBorders>
            <w:noWrap/>
            <w:vAlign w:val="center"/>
          </w:tcPr>
          <w:p w14:paraId="1F324460">
            <w:pPr>
              <w:widowControl/>
              <w:jc w:val="center"/>
              <w:outlineLvl w:val="9"/>
              <w:rPr>
                <w:rFonts w:ascii="宋体" w:hAnsi="宋体"/>
                <w:kern w:val="0"/>
                <w:sz w:val="20"/>
                <w:szCs w:val="20"/>
                <w:highlight w:val="none"/>
              </w:rPr>
            </w:pPr>
            <w:r>
              <w:rPr>
                <w:rFonts w:ascii="宋体" w:hAnsi="宋体"/>
                <w:kern w:val="0"/>
                <w:sz w:val="20"/>
                <w:szCs w:val="20"/>
                <w:highlight w:val="none"/>
              </w:rPr>
              <w:t>营业收入</w:t>
            </w:r>
            <w:r>
              <w:rPr>
                <w:rFonts w:hint="eastAsia" w:ascii="宋体" w:hAnsi="宋体"/>
                <w:kern w:val="0"/>
                <w:sz w:val="20"/>
                <w:szCs w:val="20"/>
                <w:highlight w:val="none"/>
                <w:lang w:eastAsia="zh-CN"/>
              </w:rPr>
              <w:t>（</w:t>
            </w:r>
            <w:r>
              <w:rPr>
                <w:rFonts w:ascii="宋体" w:hAnsi="宋体"/>
                <w:kern w:val="0"/>
                <w:sz w:val="20"/>
                <w:szCs w:val="20"/>
                <w:highlight w:val="none"/>
              </w:rPr>
              <w:t>Y)</w:t>
            </w:r>
          </w:p>
        </w:tc>
        <w:tc>
          <w:tcPr>
            <w:tcW w:w="709" w:type="dxa"/>
            <w:tcBorders>
              <w:top w:val="nil"/>
              <w:left w:val="nil"/>
              <w:bottom w:val="nil"/>
              <w:right w:val="single" w:color="auto" w:sz="4" w:space="0"/>
            </w:tcBorders>
            <w:noWrap/>
            <w:vAlign w:val="center"/>
          </w:tcPr>
          <w:p w14:paraId="127B6416">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nil"/>
              <w:right w:val="single" w:color="auto" w:sz="4" w:space="0"/>
            </w:tcBorders>
            <w:noWrap/>
            <w:vAlign w:val="center"/>
          </w:tcPr>
          <w:p w14:paraId="6E4EAF5C">
            <w:pPr>
              <w:widowControl/>
              <w:jc w:val="center"/>
              <w:outlineLvl w:val="9"/>
              <w:rPr>
                <w:rFonts w:ascii="宋体" w:hAnsi="宋体"/>
                <w:kern w:val="0"/>
                <w:sz w:val="20"/>
                <w:szCs w:val="20"/>
                <w:highlight w:val="none"/>
              </w:rPr>
            </w:pPr>
            <w:r>
              <w:rPr>
                <w:rFonts w:ascii="宋体" w:hAnsi="宋体"/>
                <w:kern w:val="0"/>
                <w:sz w:val="20"/>
                <w:szCs w:val="20"/>
                <w:highlight w:val="none"/>
              </w:rPr>
              <w:t>Y≥200000</w:t>
            </w:r>
          </w:p>
        </w:tc>
        <w:tc>
          <w:tcPr>
            <w:tcW w:w="1828" w:type="dxa"/>
            <w:tcBorders>
              <w:top w:val="nil"/>
              <w:left w:val="nil"/>
              <w:bottom w:val="nil"/>
              <w:right w:val="single" w:color="auto" w:sz="4" w:space="0"/>
            </w:tcBorders>
            <w:noWrap/>
            <w:vAlign w:val="center"/>
          </w:tcPr>
          <w:p w14:paraId="4EB18142">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1000≤Y＜200000</w:t>
            </w:r>
          </w:p>
        </w:tc>
        <w:tc>
          <w:tcPr>
            <w:tcW w:w="1588" w:type="dxa"/>
            <w:tcBorders>
              <w:top w:val="nil"/>
              <w:left w:val="nil"/>
              <w:bottom w:val="nil"/>
              <w:right w:val="single" w:color="auto" w:sz="4" w:space="0"/>
            </w:tcBorders>
            <w:noWrap/>
            <w:vAlign w:val="center"/>
          </w:tcPr>
          <w:p w14:paraId="696BC308">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100≤Y＜1000</w:t>
            </w:r>
          </w:p>
        </w:tc>
        <w:tc>
          <w:tcPr>
            <w:tcW w:w="1122" w:type="dxa"/>
            <w:tcBorders>
              <w:top w:val="nil"/>
              <w:left w:val="nil"/>
              <w:bottom w:val="nil"/>
              <w:right w:val="nil"/>
            </w:tcBorders>
            <w:noWrap/>
            <w:vAlign w:val="center"/>
          </w:tcPr>
          <w:p w14:paraId="3FE89A74">
            <w:pPr>
              <w:widowControl/>
              <w:jc w:val="center"/>
              <w:outlineLvl w:val="9"/>
              <w:rPr>
                <w:rFonts w:ascii="宋体" w:hAnsi="宋体"/>
                <w:kern w:val="0"/>
                <w:sz w:val="20"/>
                <w:szCs w:val="20"/>
                <w:highlight w:val="none"/>
              </w:rPr>
            </w:pPr>
            <w:r>
              <w:rPr>
                <w:rFonts w:ascii="宋体" w:hAnsi="宋体"/>
                <w:kern w:val="0"/>
                <w:sz w:val="20"/>
                <w:szCs w:val="20"/>
                <w:highlight w:val="none"/>
              </w:rPr>
              <w:t>Y＜100</w:t>
            </w:r>
          </w:p>
        </w:tc>
      </w:tr>
      <w:tr w14:paraId="7AF9D204">
        <w:tblPrEx>
          <w:tblCellMar>
            <w:top w:w="0" w:type="dxa"/>
            <w:left w:w="108" w:type="dxa"/>
            <w:bottom w:w="0" w:type="dxa"/>
            <w:right w:w="108" w:type="dxa"/>
          </w:tblCellMar>
        </w:tblPrEx>
        <w:trPr>
          <w:trHeight w:val="340" w:hRule="exact"/>
          <w:jc w:val="center"/>
        </w:trPr>
        <w:tc>
          <w:tcPr>
            <w:tcW w:w="2023" w:type="dxa"/>
            <w:vMerge w:val="continue"/>
            <w:tcBorders>
              <w:top w:val="nil"/>
              <w:left w:val="nil"/>
              <w:bottom w:val="single" w:color="auto" w:sz="4" w:space="0"/>
              <w:right w:val="single" w:color="auto" w:sz="4" w:space="0"/>
            </w:tcBorders>
            <w:noWrap/>
            <w:vAlign w:val="center"/>
          </w:tcPr>
          <w:p w14:paraId="79004BDB">
            <w:pPr>
              <w:widowControl/>
              <w:jc w:val="left"/>
              <w:outlineLvl w:val="9"/>
              <w:rPr>
                <w:rFonts w:ascii="宋体" w:hAnsi="宋体"/>
                <w:kern w:val="0"/>
                <w:sz w:val="20"/>
                <w:szCs w:val="20"/>
                <w:highlight w:val="none"/>
              </w:rPr>
            </w:pPr>
          </w:p>
        </w:tc>
        <w:tc>
          <w:tcPr>
            <w:tcW w:w="1369" w:type="dxa"/>
            <w:tcBorders>
              <w:top w:val="nil"/>
              <w:left w:val="nil"/>
              <w:bottom w:val="single" w:color="auto" w:sz="4" w:space="0"/>
              <w:right w:val="single" w:color="auto" w:sz="4" w:space="0"/>
            </w:tcBorders>
            <w:noWrap/>
            <w:vAlign w:val="center"/>
          </w:tcPr>
          <w:p w14:paraId="3DD74374">
            <w:pPr>
              <w:widowControl/>
              <w:spacing w:line="240" w:lineRule="exact"/>
              <w:jc w:val="center"/>
              <w:outlineLvl w:val="9"/>
              <w:rPr>
                <w:rFonts w:ascii="宋体" w:hAnsi="宋体"/>
                <w:kern w:val="0"/>
                <w:sz w:val="20"/>
                <w:szCs w:val="20"/>
                <w:highlight w:val="none"/>
              </w:rPr>
            </w:pPr>
            <w:r>
              <w:rPr>
                <w:rFonts w:ascii="宋体" w:hAnsi="宋体"/>
                <w:kern w:val="0"/>
                <w:sz w:val="20"/>
                <w:szCs w:val="20"/>
                <w:highlight w:val="none"/>
              </w:rPr>
              <w:t>资产总额</w:t>
            </w:r>
            <w:r>
              <w:rPr>
                <w:rFonts w:hint="eastAsia" w:ascii="宋体" w:hAnsi="宋体"/>
                <w:kern w:val="0"/>
                <w:sz w:val="20"/>
                <w:szCs w:val="20"/>
                <w:highlight w:val="none"/>
                <w:lang w:eastAsia="zh-CN"/>
              </w:rPr>
              <w:t>（</w:t>
            </w:r>
            <w:r>
              <w:rPr>
                <w:rFonts w:ascii="宋体" w:hAnsi="宋体"/>
                <w:kern w:val="0"/>
                <w:sz w:val="20"/>
                <w:szCs w:val="20"/>
                <w:highlight w:val="none"/>
              </w:rPr>
              <w:t>Z)</w:t>
            </w:r>
          </w:p>
        </w:tc>
        <w:tc>
          <w:tcPr>
            <w:tcW w:w="709" w:type="dxa"/>
            <w:tcBorders>
              <w:top w:val="nil"/>
              <w:left w:val="nil"/>
              <w:bottom w:val="single" w:color="auto" w:sz="4" w:space="0"/>
              <w:right w:val="single" w:color="auto" w:sz="4" w:space="0"/>
            </w:tcBorders>
            <w:noWrap/>
            <w:vAlign w:val="center"/>
          </w:tcPr>
          <w:p w14:paraId="403F4E1A">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single" w:color="auto" w:sz="4" w:space="0"/>
              <w:right w:val="single" w:color="auto" w:sz="4" w:space="0"/>
            </w:tcBorders>
            <w:noWrap/>
            <w:vAlign w:val="center"/>
          </w:tcPr>
          <w:p w14:paraId="4BF77CBF">
            <w:pPr>
              <w:widowControl/>
              <w:jc w:val="center"/>
              <w:outlineLvl w:val="9"/>
              <w:rPr>
                <w:rFonts w:ascii="宋体" w:hAnsi="宋体"/>
                <w:kern w:val="0"/>
                <w:sz w:val="20"/>
                <w:szCs w:val="20"/>
                <w:highlight w:val="none"/>
              </w:rPr>
            </w:pPr>
            <w:r>
              <w:rPr>
                <w:rFonts w:ascii="宋体" w:hAnsi="宋体"/>
                <w:kern w:val="0"/>
                <w:sz w:val="20"/>
                <w:szCs w:val="20"/>
                <w:highlight w:val="none"/>
              </w:rPr>
              <w:t>Z≥10000</w:t>
            </w:r>
          </w:p>
        </w:tc>
        <w:tc>
          <w:tcPr>
            <w:tcW w:w="1828" w:type="dxa"/>
            <w:tcBorders>
              <w:top w:val="nil"/>
              <w:left w:val="nil"/>
              <w:bottom w:val="single" w:color="auto" w:sz="4" w:space="0"/>
              <w:right w:val="single" w:color="auto" w:sz="4" w:space="0"/>
            </w:tcBorders>
            <w:noWrap/>
            <w:vAlign w:val="center"/>
          </w:tcPr>
          <w:p w14:paraId="475A5D19">
            <w:pPr>
              <w:widowControl/>
              <w:jc w:val="center"/>
              <w:outlineLvl w:val="9"/>
              <w:rPr>
                <w:rFonts w:ascii="宋体" w:hAnsi="宋体"/>
                <w:kern w:val="0"/>
                <w:sz w:val="20"/>
                <w:szCs w:val="20"/>
                <w:highlight w:val="none"/>
              </w:rPr>
            </w:pPr>
            <w:r>
              <w:rPr>
                <w:rFonts w:ascii="宋体" w:hAnsi="宋体"/>
                <w:kern w:val="0"/>
                <w:sz w:val="20"/>
                <w:szCs w:val="20"/>
                <w:highlight w:val="none"/>
              </w:rPr>
              <w:t>5000≤Z＜10000</w:t>
            </w:r>
          </w:p>
        </w:tc>
        <w:tc>
          <w:tcPr>
            <w:tcW w:w="1588" w:type="dxa"/>
            <w:tcBorders>
              <w:top w:val="nil"/>
              <w:left w:val="nil"/>
              <w:bottom w:val="single" w:color="auto" w:sz="4" w:space="0"/>
              <w:right w:val="single" w:color="auto" w:sz="4" w:space="0"/>
            </w:tcBorders>
            <w:noWrap/>
            <w:vAlign w:val="center"/>
          </w:tcPr>
          <w:p w14:paraId="6EF443C5">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2000≤Z＜5000   </w:t>
            </w:r>
          </w:p>
        </w:tc>
        <w:tc>
          <w:tcPr>
            <w:tcW w:w="1122" w:type="dxa"/>
            <w:tcBorders>
              <w:top w:val="nil"/>
              <w:left w:val="nil"/>
              <w:bottom w:val="single" w:color="auto" w:sz="4" w:space="0"/>
              <w:right w:val="nil"/>
            </w:tcBorders>
            <w:noWrap/>
            <w:vAlign w:val="center"/>
          </w:tcPr>
          <w:p w14:paraId="61DBFE53">
            <w:pPr>
              <w:widowControl/>
              <w:jc w:val="center"/>
              <w:outlineLvl w:val="9"/>
              <w:rPr>
                <w:rFonts w:ascii="宋体" w:hAnsi="宋体"/>
                <w:kern w:val="0"/>
                <w:sz w:val="20"/>
                <w:szCs w:val="20"/>
                <w:highlight w:val="none"/>
              </w:rPr>
            </w:pPr>
            <w:r>
              <w:rPr>
                <w:rFonts w:ascii="宋体" w:hAnsi="宋体"/>
                <w:kern w:val="0"/>
                <w:sz w:val="20"/>
                <w:szCs w:val="20"/>
                <w:highlight w:val="none"/>
              </w:rPr>
              <w:t>Z＜2000</w:t>
            </w:r>
          </w:p>
        </w:tc>
      </w:tr>
      <w:tr w14:paraId="3D16C8EC">
        <w:tblPrEx>
          <w:tblCellMar>
            <w:top w:w="0" w:type="dxa"/>
            <w:left w:w="108" w:type="dxa"/>
            <w:bottom w:w="0" w:type="dxa"/>
            <w:right w:w="108" w:type="dxa"/>
          </w:tblCellMar>
        </w:tblPrEx>
        <w:trPr>
          <w:trHeight w:val="340" w:hRule="exact"/>
          <w:jc w:val="center"/>
        </w:trPr>
        <w:tc>
          <w:tcPr>
            <w:tcW w:w="2023" w:type="dxa"/>
            <w:vMerge w:val="restart"/>
            <w:tcBorders>
              <w:top w:val="nil"/>
              <w:left w:val="nil"/>
              <w:bottom w:val="single" w:color="auto" w:sz="4" w:space="0"/>
              <w:right w:val="single" w:color="auto" w:sz="4" w:space="0"/>
            </w:tcBorders>
            <w:noWrap/>
            <w:vAlign w:val="center"/>
          </w:tcPr>
          <w:p w14:paraId="4F66A247">
            <w:pPr>
              <w:widowControl/>
              <w:spacing w:line="240" w:lineRule="exact"/>
              <w:jc w:val="left"/>
              <w:outlineLvl w:val="9"/>
              <w:rPr>
                <w:rFonts w:ascii="宋体" w:hAnsi="宋体"/>
                <w:kern w:val="0"/>
                <w:sz w:val="20"/>
                <w:szCs w:val="20"/>
                <w:highlight w:val="none"/>
              </w:rPr>
            </w:pPr>
            <w:r>
              <w:rPr>
                <w:rFonts w:ascii="宋体" w:hAnsi="宋体"/>
                <w:kern w:val="0"/>
                <w:sz w:val="20"/>
                <w:szCs w:val="20"/>
                <w:highlight w:val="none"/>
              </w:rPr>
              <w:t>物业管理</w:t>
            </w:r>
          </w:p>
        </w:tc>
        <w:tc>
          <w:tcPr>
            <w:tcW w:w="1369" w:type="dxa"/>
            <w:tcBorders>
              <w:top w:val="nil"/>
              <w:left w:val="nil"/>
              <w:bottom w:val="nil"/>
              <w:right w:val="single" w:color="auto" w:sz="4" w:space="0"/>
            </w:tcBorders>
            <w:noWrap/>
            <w:vAlign w:val="center"/>
          </w:tcPr>
          <w:p w14:paraId="3BC92E3B">
            <w:pPr>
              <w:widowControl/>
              <w:jc w:val="center"/>
              <w:outlineLvl w:val="9"/>
              <w:rPr>
                <w:rFonts w:ascii="宋体" w:hAnsi="宋体"/>
                <w:kern w:val="0"/>
                <w:sz w:val="20"/>
                <w:szCs w:val="20"/>
                <w:highlight w:val="none"/>
              </w:rPr>
            </w:pPr>
            <w:r>
              <w:rPr>
                <w:rFonts w:ascii="宋体" w:hAnsi="宋体"/>
                <w:kern w:val="0"/>
                <w:sz w:val="20"/>
                <w:szCs w:val="20"/>
                <w:highlight w:val="none"/>
              </w:rPr>
              <w:t>从业人员</w:t>
            </w:r>
            <w:r>
              <w:rPr>
                <w:rFonts w:hint="eastAsia" w:ascii="宋体" w:hAnsi="宋体"/>
                <w:kern w:val="0"/>
                <w:sz w:val="20"/>
                <w:szCs w:val="20"/>
                <w:highlight w:val="none"/>
                <w:lang w:eastAsia="zh-CN"/>
              </w:rPr>
              <w:t>（</w:t>
            </w:r>
            <w:r>
              <w:rPr>
                <w:rFonts w:ascii="宋体" w:hAnsi="宋体"/>
                <w:kern w:val="0"/>
                <w:sz w:val="20"/>
                <w:szCs w:val="20"/>
                <w:highlight w:val="none"/>
              </w:rPr>
              <w:t>X)</w:t>
            </w:r>
          </w:p>
        </w:tc>
        <w:tc>
          <w:tcPr>
            <w:tcW w:w="709" w:type="dxa"/>
            <w:tcBorders>
              <w:top w:val="nil"/>
              <w:left w:val="nil"/>
              <w:bottom w:val="nil"/>
              <w:right w:val="single" w:color="auto" w:sz="4" w:space="0"/>
            </w:tcBorders>
            <w:noWrap/>
            <w:vAlign w:val="center"/>
          </w:tcPr>
          <w:p w14:paraId="3E10098A">
            <w:pPr>
              <w:widowControl/>
              <w:jc w:val="center"/>
              <w:outlineLvl w:val="9"/>
              <w:rPr>
                <w:rFonts w:ascii="宋体" w:hAnsi="宋体"/>
                <w:kern w:val="0"/>
                <w:sz w:val="20"/>
                <w:szCs w:val="20"/>
                <w:highlight w:val="none"/>
              </w:rPr>
            </w:pPr>
            <w:r>
              <w:rPr>
                <w:rFonts w:ascii="宋体" w:hAnsi="宋体"/>
                <w:kern w:val="0"/>
                <w:sz w:val="20"/>
                <w:szCs w:val="20"/>
                <w:highlight w:val="none"/>
              </w:rPr>
              <w:t>人</w:t>
            </w:r>
          </w:p>
        </w:tc>
        <w:tc>
          <w:tcPr>
            <w:tcW w:w="1125" w:type="dxa"/>
            <w:tcBorders>
              <w:top w:val="nil"/>
              <w:left w:val="nil"/>
              <w:bottom w:val="nil"/>
              <w:right w:val="single" w:color="auto" w:sz="4" w:space="0"/>
            </w:tcBorders>
            <w:noWrap/>
            <w:vAlign w:val="center"/>
          </w:tcPr>
          <w:p w14:paraId="5C266310">
            <w:pPr>
              <w:widowControl/>
              <w:jc w:val="center"/>
              <w:outlineLvl w:val="9"/>
              <w:rPr>
                <w:rFonts w:ascii="宋体" w:hAnsi="宋体"/>
                <w:kern w:val="0"/>
                <w:sz w:val="20"/>
                <w:szCs w:val="20"/>
                <w:highlight w:val="none"/>
              </w:rPr>
            </w:pPr>
            <w:r>
              <w:rPr>
                <w:rFonts w:ascii="宋体" w:hAnsi="宋体"/>
                <w:kern w:val="0"/>
                <w:sz w:val="20"/>
                <w:szCs w:val="20"/>
                <w:highlight w:val="none"/>
              </w:rPr>
              <w:t>X≥1000</w:t>
            </w:r>
          </w:p>
        </w:tc>
        <w:tc>
          <w:tcPr>
            <w:tcW w:w="1828" w:type="dxa"/>
            <w:tcBorders>
              <w:top w:val="nil"/>
              <w:left w:val="nil"/>
              <w:bottom w:val="nil"/>
              <w:right w:val="single" w:color="auto" w:sz="4" w:space="0"/>
            </w:tcBorders>
            <w:noWrap/>
            <w:vAlign w:val="center"/>
          </w:tcPr>
          <w:p w14:paraId="706DD465">
            <w:pPr>
              <w:widowControl/>
              <w:jc w:val="center"/>
              <w:outlineLvl w:val="9"/>
              <w:rPr>
                <w:rFonts w:ascii="宋体" w:hAnsi="宋体"/>
                <w:kern w:val="0"/>
                <w:sz w:val="20"/>
                <w:szCs w:val="20"/>
                <w:highlight w:val="none"/>
              </w:rPr>
            </w:pPr>
            <w:r>
              <w:rPr>
                <w:rFonts w:ascii="宋体" w:hAnsi="宋体"/>
                <w:kern w:val="0"/>
                <w:sz w:val="20"/>
                <w:szCs w:val="20"/>
                <w:highlight w:val="none"/>
              </w:rPr>
              <w:t>300≤X＜1000</w:t>
            </w:r>
          </w:p>
        </w:tc>
        <w:tc>
          <w:tcPr>
            <w:tcW w:w="1588" w:type="dxa"/>
            <w:tcBorders>
              <w:top w:val="nil"/>
              <w:left w:val="nil"/>
              <w:bottom w:val="nil"/>
              <w:right w:val="single" w:color="auto" w:sz="4" w:space="0"/>
            </w:tcBorders>
            <w:noWrap/>
            <w:vAlign w:val="center"/>
          </w:tcPr>
          <w:p w14:paraId="357A5EEB">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100≤X＜300 </w:t>
            </w:r>
          </w:p>
        </w:tc>
        <w:tc>
          <w:tcPr>
            <w:tcW w:w="1122" w:type="dxa"/>
            <w:tcBorders>
              <w:top w:val="nil"/>
              <w:left w:val="nil"/>
              <w:bottom w:val="nil"/>
              <w:right w:val="nil"/>
            </w:tcBorders>
            <w:noWrap/>
            <w:vAlign w:val="center"/>
          </w:tcPr>
          <w:p w14:paraId="5C1C41CA">
            <w:pPr>
              <w:widowControl/>
              <w:jc w:val="center"/>
              <w:outlineLvl w:val="9"/>
              <w:rPr>
                <w:rFonts w:ascii="宋体" w:hAnsi="宋体"/>
                <w:kern w:val="0"/>
                <w:sz w:val="20"/>
                <w:szCs w:val="20"/>
                <w:highlight w:val="none"/>
              </w:rPr>
            </w:pPr>
            <w:r>
              <w:rPr>
                <w:rFonts w:ascii="宋体" w:hAnsi="宋体"/>
                <w:kern w:val="0"/>
                <w:sz w:val="20"/>
                <w:szCs w:val="20"/>
                <w:highlight w:val="none"/>
              </w:rPr>
              <w:t>X＜100</w:t>
            </w:r>
          </w:p>
        </w:tc>
      </w:tr>
      <w:tr w14:paraId="6674E33A">
        <w:tblPrEx>
          <w:tblCellMar>
            <w:top w:w="0" w:type="dxa"/>
            <w:left w:w="108" w:type="dxa"/>
            <w:bottom w:w="0" w:type="dxa"/>
            <w:right w:w="108" w:type="dxa"/>
          </w:tblCellMar>
        </w:tblPrEx>
        <w:trPr>
          <w:trHeight w:val="340" w:hRule="exact"/>
          <w:jc w:val="center"/>
        </w:trPr>
        <w:tc>
          <w:tcPr>
            <w:tcW w:w="2023" w:type="dxa"/>
            <w:vMerge w:val="continue"/>
            <w:tcBorders>
              <w:top w:val="nil"/>
              <w:left w:val="nil"/>
              <w:bottom w:val="single" w:color="auto" w:sz="4" w:space="0"/>
              <w:right w:val="single" w:color="auto" w:sz="4" w:space="0"/>
            </w:tcBorders>
            <w:noWrap/>
            <w:vAlign w:val="center"/>
          </w:tcPr>
          <w:p w14:paraId="6F2958D0">
            <w:pPr>
              <w:widowControl/>
              <w:jc w:val="left"/>
              <w:outlineLvl w:val="9"/>
              <w:rPr>
                <w:rFonts w:ascii="宋体" w:hAnsi="宋体"/>
                <w:kern w:val="0"/>
                <w:sz w:val="20"/>
                <w:szCs w:val="20"/>
                <w:highlight w:val="none"/>
              </w:rPr>
            </w:pPr>
          </w:p>
        </w:tc>
        <w:tc>
          <w:tcPr>
            <w:tcW w:w="1369" w:type="dxa"/>
            <w:tcBorders>
              <w:top w:val="nil"/>
              <w:left w:val="nil"/>
              <w:bottom w:val="single" w:color="auto" w:sz="4" w:space="0"/>
              <w:right w:val="single" w:color="auto" w:sz="4" w:space="0"/>
            </w:tcBorders>
            <w:noWrap/>
            <w:vAlign w:val="center"/>
          </w:tcPr>
          <w:p w14:paraId="4056E907">
            <w:pPr>
              <w:widowControl/>
              <w:spacing w:line="240" w:lineRule="exact"/>
              <w:jc w:val="center"/>
              <w:outlineLvl w:val="9"/>
              <w:rPr>
                <w:rFonts w:ascii="宋体" w:hAnsi="宋体"/>
                <w:kern w:val="0"/>
                <w:sz w:val="20"/>
                <w:szCs w:val="20"/>
                <w:highlight w:val="none"/>
              </w:rPr>
            </w:pPr>
            <w:r>
              <w:rPr>
                <w:rFonts w:ascii="宋体" w:hAnsi="宋体"/>
                <w:kern w:val="0"/>
                <w:sz w:val="20"/>
                <w:szCs w:val="20"/>
                <w:highlight w:val="none"/>
              </w:rPr>
              <w:t>营业收入</w:t>
            </w:r>
            <w:r>
              <w:rPr>
                <w:rFonts w:hint="eastAsia" w:ascii="宋体" w:hAnsi="宋体"/>
                <w:kern w:val="0"/>
                <w:sz w:val="20"/>
                <w:szCs w:val="20"/>
                <w:highlight w:val="none"/>
                <w:lang w:eastAsia="zh-CN"/>
              </w:rPr>
              <w:t>（</w:t>
            </w:r>
            <w:r>
              <w:rPr>
                <w:rFonts w:ascii="宋体" w:hAnsi="宋体"/>
                <w:kern w:val="0"/>
                <w:sz w:val="20"/>
                <w:szCs w:val="20"/>
                <w:highlight w:val="none"/>
              </w:rPr>
              <w:t>Y)</w:t>
            </w:r>
          </w:p>
        </w:tc>
        <w:tc>
          <w:tcPr>
            <w:tcW w:w="709" w:type="dxa"/>
            <w:tcBorders>
              <w:top w:val="nil"/>
              <w:left w:val="nil"/>
              <w:bottom w:val="single" w:color="auto" w:sz="4" w:space="0"/>
              <w:right w:val="single" w:color="auto" w:sz="4" w:space="0"/>
            </w:tcBorders>
            <w:noWrap/>
            <w:vAlign w:val="center"/>
          </w:tcPr>
          <w:p w14:paraId="45DCB467">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single" w:color="auto" w:sz="4" w:space="0"/>
              <w:right w:val="single" w:color="auto" w:sz="4" w:space="0"/>
            </w:tcBorders>
            <w:noWrap/>
            <w:vAlign w:val="center"/>
          </w:tcPr>
          <w:p w14:paraId="4025507D">
            <w:pPr>
              <w:widowControl/>
              <w:jc w:val="center"/>
              <w:outlineLvl w:val="9"/>
              <w:rPr>
                <w:rFonts w:ascii="宋体" w:hAnsi="宋体"/>
                <w:kern w:val="0"/>
                <w:sz w:val="20"/>
                <w:szCs w:val="20"/>
                <w:highlight w:val="none"/>
              </w:rPr>
            </w:pPr>
            <w:r>
              <w:rPr>
                <w:rFonts w:ascii="宋体" w:hAnsi="宋体"/>
                <w:kern w:val="0"/>
                <w:sz w:val="20"/>
                <w:szCs w:val="20"/>
                <w:highlight w:val="none"/>
              </w:rPr>
              <w:t>Y≥5000</w:t>
            </w:r>
          </w:p>
        </w:tc>
        <w:tc>
          <w:tcPr>
            <w:tcW w:w="1828" w:type="dxa"/>
            <w:tcBorders>
              <w:top w:val="nil"/>
              <w:left w:val="nil"/>
              <w:bottom w:val="single" w:color="auto" w:sz="4" w:space="0"/>
              <w:right w:val="single" w:color="auto" w:sz="4" w:space="0"/>
            </w:tcBorders>
            <w:noWrap/>
            <w:vAlign w:val="center"/>
          </w:tcPr>
          <w:p w14:paraId="382A056D">
            <w:pPr>
              <w:widowControl/>
              <w:ind w:left="13" w:leftChars="-51" w:hanging="120" w:hangingChars="60"/>
              <w:jc w:val="center"/>
              <w:outlineLvl w:val="9"/>
              <w:rPr>
                <w:rFonts w:ascii="宋体" w:hAnsi="宋体"/>
                <w:kern w:val="0"/>
                <w:sz w:val="20"/>
                <w:szCs w:val="20"/>
                <w:highlight w:val="none"/>
              </w:rPr>
            </w:pPr>
            <w:r>
              <w:rPr>
                <w:rFonts w:ascii="宋体" w:hAnsi="宋体"/>
                <w:kern w:val="0"/>
                <w:sz w:val="20"/>
                <w:szCs w:val="20"/>
                <w:highlight w:val="none"/>
              </w:rPr>
              <w:t xml:space="preserve">1000≤Y＜5000 </w:t>
            </w:r>
          </w:p>
        </w:tc>
        <w:tc>
          <w:tcPr>
            <w:tcW w:w="1588" w:type="dxa"/>
            <w:tcBorders>
              <w:top w:val="nil"/>
              <w:left w:val="nil"/>
              <w:bottom w:val="single" w:color="auto" w:sz="4" w:space="0"/>
              <w:right w:val="single" w:color="auto" w:sz="4" w:space="0"/>
            </w:tcBorders>
            <w:noWrap/>
            <w:vAlign w:val="center"/>
          </w:tcPr>
          <w:p w14:paraId="04AEFD3D">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500≤Y＜1000</w:t>
            </w:r>
          </w:p>
        </w:tc>
        <w:tc>
          <w:tcPr>
            <w:tcW w:w="1122" w:type="dxa"/>
            <w:tcBorders>
              <w:top w:val="nil"/>
              <w:left w:val="nil"/>
              <w:bottom w:val="single" w:color="auto" w:sz="4" w:space="0"/>
              <w:right w:val="nil"/>
            </w:tcBorders>
            <w:noWrap/>
            <w:vAlign w:val="center"/>
          </w:tcPr>
          <w:p w14:paraId="5887E59F">
            <w:pPr>
              <w:widowControl/>
              <w:jc w:val="center"/>
              <w:outlineLvl w:val="9"/>
              <w:rPr>
                <w:rFonts w:ascii="宋体" w:hAnsi="宋体"/>
                <w:kern w:val="0"/>
                <w:sz w:val="20"/>
                <w:szCs w:val="20"/>
                <w:highlight w:val="none"/>
              </w:rPr>
            </w:pPr>
            <w:r>
              <w:rPr>
                <w:rFonts w:ascii="宋体" w:hAnsi="宋体"/>
                <w:kern w:val="0"/>
                <w:sz w:val="20"/>
                <w:szCs w:val="20"/>
                <w:highlight w:val="none"/>
              </w:rPr>
              <w:t>Y＜500</w:t>
            </w:r>
          </w:p>
        </w:tc>
      </w:tr>
      <w:tr w14:paraId="76819EA2">
        <w:tblPrEx>
          <w:tblCellMar>
            <w:top w:w="0" w:type="dxa"/>
            <w:left w:w="108" w:type="dxa"/>
            <w:bottom w:w="0" w:type="dxa"/>
            <w:right w:w="108" w:type="dxa"/>
          </w:tblCellMar>
        </w:tblPrEx>
        <w:trPr>
          <w:trHeight w:val="340" w:hRule="exact"/>
          <w:jc w:val="center"/>
        </w:trPr>
        <w:tc>
          <w:tcPr>
            <w:tcW w:w="2023" w:type="dxa"/>
            <w:vMerge w:val="restart"/>
            <w:tcBorders>
              <w:top w:val="nil"/>
              <w:left w:val="nil"/>
              <w:bottom w:val="single" w:color="auto" w:sz="4" w:space="0"/>
              <w:right w:val="single" w:color="auto" w:sz="4" w:space="0"/>
            </w:tcBorders>
            <w:noWrap/>
            <w:vAlign w:val="center"/>
          </w:tcPr>
          <w:p w14:paraId="18E5EA67">
            <w:pPr>
              <w:widowControl/>
              <w:spacing w:line="240" w:lineRule="exact"/>
              <w:jc w:val="left"/>
              <w:outlineLvl w:val="9"/>
              <w:rPr>
                <w:rFonts w:ascii="宋体" w:hAnsi="宋体"/>
                <w:kern w:val="0"/>
                <w:sz w:val="20"/>
                <w:szCs w:val="20"/>
                <w:highlight w:val="none"/>
              </w:rPr>
            </w:pPr>
            <w:r>
              <w:rPr>
                <w:rFonts w:ascii="宋体" w:hAnsi="宋体"/>
                <w:kern w:val="0"/>
                <w:sz w:val="20"/>
                <w:szCs w:val="20"/>
                <w:highlight w:val="none"/>
              </w:rPr>
              <w:t>租赁和商务服务业</w:t>
            </w:r>
          </w:p>
        </w:tc>
        <w:tc>
          <w:tcPr>
            <w:tcW w:w="1369" w:type="dxa"/>
            <w:tcBorders>
              <w:top w:val="nil"/>
              <w:left w:val="nil"/>
              <w:bottom w:val="nil"/>
              <w:right w:val="single" w:color="auto" w:sz="4" w:space="0"/>
            </w:tcBorders>
            <w:noWrap/>
            <w:vAlign w:val="center"/>
          </w:tcPr>
          <w:p w14:paraId="1FE4A257">
            <w:pPr>
              <w:widowControl/>
              <w:jc w:val="center"/>
              <w:outlineLvl w:val="9"/>
              <w:rPr>
                <w:rFonts w:ascii="宋体" w:hAnsi="宋体"/>
                <w:kern w:val="0"/>
                <w:sz w:val="20"/>
                <w:szCs w:val="20"/>
                <w:highlight w:val="none"/>
              </w:rPr>
            </w:pPr>
            <w:r>
              <w:rPr>
                <w:rFonts w:ascii="宋体" w:hAnsi="宋体"/>
                <w:kern w:val="0"/>
                <w:sz w:val="20"/>
                <w:szCs w:val="20"/>
                <w:highlight w:val="none"/>
              </w:rPr>
              <w:t>从业人员</w:t>
            </w:r>
            <w:r>
              <w:rPr>
                <w:rFonts w:hint="eastAsia" w:ascii="宋体" w:hAnsi="宋体"/>
                <w:kern w:val="0"/>
                <w:sz w:val="20"/>
                <w:szCs w:val="20"/>
                <w:highlight w:val="none"/>
                <w:lang w:eastAsia="zh-CN"/>
              </w:rPr>
              <w:t>（</w:t>
            </w:r>
            <w:r>
              <w:rPr>
                <w:rFonts w:ascii="宋体" w:hAnsi="宋体"/>
                <w:kern w:val="0"/>
                <w:sz w:val="20"/>
                <w:szCs w:val="20"/>
                <w:highlight w:val="none"/>
              </w:rPr>
              <w:t>X)</w:t>
            </w:r>
          </w:p>
        </w:tc>
        <w:tc>
          <w:tcPr>
            <w:tcW w:w="709" w:type="dxa"/>
            <w:tcBorders>
              <w:top w:val="nil"/>
              <w:left w:val="nil"/>
              <w:bottom w:val="nil"/>
              <w:right w:val="single" w:color="auto" w:sz="4" w:space="0"/>
            </w:tcBorders>
            <w:noWrap/>
            <w:vAlign w:val="center"/>
          </w:tcPr>
          <w:p w14:paraId="2B4D2406">
            <w:pPr>
              <w:widowControl/>
              <w:jc w:val="center"/>
              <w:outlineLvl w:val="9"/>
              <w:rPr>
                <w:rFonts w:ascii="宋体" w:hAnsi="宋体"/>
                <w:kern w:val="0"/>
                <w:sz w:val="20"/>
                <w:szCs w:val="20"/>
                <w:highlight w:val="none"/>
              </w:rPr>
            </w:pPr>
            <w:r>
              <w:rPr>
                <w:rFonts w:ascii="宋体" w:hAnsi="宋体"/>
                <w:kern w:val="0"/>
                <w:sz w:val="20"/>
                <w:szCs w:val="20"/>
                <w:highlight w:val="none"/>
              </w:rPr>
              <w:t>人</w:t>
            </w:r>
          </w:p>
        </w:tc>
        <w:tc>
          <w:tcPr>
            <w:tcW w:w="1125" w:type="dxa"/>
            <w:tcBorders>
              <w:top w:val="nil"/>
              <w:left w:val="nil"/>
              <w:bottom w:val="nil"/>
              <w:right w:val="single" w:color="auto" w:sz="4" w:space="0"/>
            </w:tcBorders>
            <w:noWrap/>
            <w:vAlign w:val="center"/>
          </w:tcPr>
          <w:p w14:paraId="11AE3AA4">
            <w:pPr>
              <w:widowControl/>
              <w:jc w:val="center"/>
              <w:outlineLvl w:val="9"/>
              <w:rPr>
                <w:rFonts w:ascii="宋体" w:hAnsi="宋体"/>
                <w:kern w:val="0"/>
                <w:sz w:val="20"/>
                <w:szCs w:val="20"/>
                <w:highlight w:val="none"/>
              </w:rPr>
            </w:pPr>
            <w:r>
              <w:rPr>
                <w:rFonts w:ascii="宋体" w:hAnsi="宋体"/>
                <w:kern w:val="0"/>
                <w:sz w:val="20"/>
                <w:szCs w:val="20"/>
                <w:highlight w:val="none"/>
              </w:rPr>
              <w:t>X≥300</w:t>
            </w:r>
          </w:p>
        </w:tc>
        <w:tc>
          <w:tcPr>
            <w:tcW w:w="1828" w:type="dxa"/>
            <w:tcBorders>
              <w:top w:val="nil"/>
              <w:left w:val="nil"/>
              <w:bottom w:val="nil"/>
              <w:right w:val="single" w:color="auto" w:sz="4" w:space="0"/>
            </w:tcBorders>
            <w:noWrap/>
            <w:vAlign w:val="center"/>
          </w:tcPr>
          <w:p w14:paraId="7FA544D5">
            <w:pPr>
              <w:widowControl/>
              <w:ind w:left="13" w:leftChars="-51" w:hanging="120" w:hangingChars="60"/>
              <w:jc w:val="center"/>
              <w:outlineLvl w:val="9"/>
              <w:rPr>
                <w:rFonts w:ascii="宋体" w:hAnsi="宋体"/>
                <w:kern w:val="0"/>
                <w:sz w:val="20"/>
                <w:szCs w:val="20"/>
                <w:highlight w:val="none"/>
              </w:rPr>
            </w:pPr>
            <w:r>
              <w:rPr>
                <w:rFonts w:ascii="宋体" w:hAnsi="宋体"/>
                <w:kern w:val="0"/>
                <w:sz w:val="20"/>
                <w:szCs w:val="20"/>
                <w:highlight w:val="none"/>
              </w:rPr>
              <w:t xml:space="preserve">100≤X＜300 </w:t>
            </w:r>
          </w:p>
        </w:tc>
        <w:tc>
          <w:tcPr>
            <w:tcW w:w="1588" w:type="dxa"/>
            <w:tcBorders>
              <w:top w:val="nil"/>
              <w:left w:val="nil"/>
              <w:bottom w:val="nil"/>
              <w:right w:val="single" w:color="auto" w:sz="4" w:space="0"/>
            </w:tcBorders>
            <w:noWrap/>
            <w:vAlign w:val="center"/>
          </w:tcPr>
          <w:p w14:paraId="10D6799F">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10≤X＜100</w:t>
            </w:r>
          </w:p>
        </w:tc>
        <w:tc>
          <w:tcPr>
            <w:tcW w:w="1122" w:type="dxa"/>
            <w:tcBorders>
              <w:top w:val="nil"/>
              <w:left w:val="nil"/>
              <w:bottom w:val="nil"/>
              <w:right w:val="nil"/>
            </w:tcBorders>
            <w:noWrap/>
            <w:vAlign w:val="center"/>
          </w:tcPr>
          <w:p w14:paraId="3A2A1072">
            <w:pPr>
              <w:widowControl/>
              <w:jc w:val="center"/>
              <w:outlineLvl w:val="9"/>
              <w:rPr>
                <w:rFonts w:ascii="宋体" w:hAnsi="宋体"/>
                <w:kern w:val="0"/>
                <w:sz w:val="20"/>
                <w:szCs w:val="20"/>
                <w:highlight w:val="none"/>
              </w:rPr>
            </w:pPr>
            <w:r>
              <w:rPr>
                <w:rFonts w:ascii="宋体" w:hAnsi="宋体"/>
                <w:kern w:val="0"/>
                <w:sz w:val="20"/>
                <w:szCs w:val="20"/>
                <w:highlight w:val="none"/>
              </w:rPr>
              <w:t>X＜10</w:t>
            </w:r>
          </w:p>
        </w:tc>
      </w:tr>
      <w:tr w14:paraId="49EBF8AD">
        <w:tblPrEx>
          <w:tblCellMar>
            <w:top w:w="0" w:type="dxa"/>
            <w:left w:w="108" w:type="dxa"/>
            <w:bottom w:w="0" w:type="dxa"/>
            <w:right w:w="108" w:type="dxa"/>
          </w:tblCellMar>
        </w:tblPrEx>
        <w:trPr>
          <w:trHeight w:val="340" w:hRule="exact"/>
          <w:jc w:val="center"/>
        </w:trPr>
        <w:tc>
          <w:tcPr>
            <w:tcW w:w="2023" w:type="dxa"/>
            <w:vMerge w:val="continue"/>
            <w:tcBorders>
              <w:top w:val="nil"/>
              <w:left w:val="nil"/>
              <w:bottom w:val="single" w:color="auto" w:sz="4" w:space="0"/>
              <w:right w:val="single" w:color="auto" w:sz="4" w:space="0"/>
            </w:tcBorders>
            <w:noWrap/>
            <w:vAlign w:val="center"/>
          </w:tcPr>
          <w:p w14:paraId="6A6AAC1E">
            <w:pPr>
              <w:widowControl/>
              <w:jc w:val="left"/>
              <w:outlineLvl w:val="9"/>
              <w:rPr>
                <w:rFonts w:ascii="宋体" w:hAnsi="宋体"/>
                <w:kern w:val="0"/>
                <w:sz w:val="20"/>
                <w:szCs w:val="20"/>
                <w:highlight w:val="none"/>
              </w:rPr>
            </w:pPr>
          </w:p>
        </w:tc>
        <w:tc>
          <w:tcPr>
            <w:tcW w:w="1369" w:type="dxa"/>
            <w:tcBorders>
              <w:top w:val="nil"/>
              <w:left w:val="nil"/>
              <w:bottom w:val="single" w:color="auto" w:sz="4" w:space="0"/>
              <w:right w:val="single" w:color="auto" w:sz="4" w:space="0"/>
            </w:tcBorders>
            <w:noWrap/>
            <w:vAlign w:val="center"/>
          </w:tcPr>
          <w:p w14:paraId="346E2C69">
            <w:pPr>
              <w:widowControl/>
              <w:spacing w:line="240" w:lineRule="exact"/>
              <w:jc w:val="center"/>
              <w:outlineLvl w:val="9"/>
              <w:rPr>
                <w:rFonts w:ascii="宋体" w:hAnsi="宋体"/>
                <w:kern w:val="0"/>
                <w:sz w:val="20"/>
                <w:szCs w:val="20"/>
                <w:highlight w:val="none"/>
              </w:rPr>
            </w:pPr>
            <w:r>
              <w:rPr>
                <w:rFonts w:ascii="宋体" w:hAnsi="宋体"/>
                <w:kern w:val="0"/>
                <w:sz w:val="20"/>
                <w:szCs w:val="20"/>
                <w:highlight w:val="none"/>
              </w:rPr>
              <w:t>资产总额</w:t>
            </w:r>
            <w:r>
              <w:rPr>
                <w:rFonts w:hint="eastAsia" w:ascii="宋体" w:hAnsi="宋体"/>
                <w:kern w:val="0"/>
                <w:sz w:val="20"/>
                <w:szCs w:val="20"/>
                <w:highlight w:val="none"/>
                <w:lang w:eastAsia="zh-CN"/>
              </w:rPr>
              <w:t>（</w:t>
            </w:r>
            <w:r>
              <w:rPr>
                <w:rFonts w:ascii="宋体" w:hAnsi="宋体"/>
                <w:kern w:val="0"/>
                <w:sz w:val="20"/>
                <w:szCs w:val="20"/>
                <w:highlight w:val="none"/>
              </w:rPr>
              <w:t>Z)</w:t>
            </w:r>
          </w:p>
        </w:tc>
        <w:tc>
          <w:tcPr>
            <w:tcW w:w="709" w:type="dxa"/>
            <w:tcBorders>
              <w:top w:val="nil"/>
              <w:left w:val="nil"/>
              <w:bottom w:val="single" w:color="auto" w:sz="4" w:space="0"/>
              <w:right w:val="single" w:color="auto" w:sz="4" w:space="0"/>
            </w:tcBorders>
            <w:noWrap/>
            <w:vAlign w:val="center"/>
          </w:tcPr>
          <w:p w14:paraId="3D2FB52F">
            <w:pPr>
              <w:widowControl/>
              <w:jc w:val="center"/>
              <w:outlineLvl w:val="9"/>
              <w:rPr>
                <w:rFonts w:ascii="宋体" w:hAnsi="宋体"/>
                <w:kern w:val="0"/>
                <w:sz w:val="20"/>
                <w:szCs w:val="20"/>
                <w:highlight w:val="none"/>
              </w:rPr>
            </w:pPr>
            <w:r>
              <w:rPr>
                <w:rFonts w:ascii="宋体" w:hAnsi="宋体"/>
                <w:kern w:val="0"/>
                <w:sz w:val="20"/>
                <w:szCs w:val="20"/>
                <w:highlight w:val="none"/>
              </w:rPr>
              <w:t>万元</w:t>
            </w:r>
          </w:p>
        </w:tc>
        <w:tc>
          <w:tcPr>
            <w:tcW w:w="1125" w:type="dxa"/>
            <w:tcBorders>
              <w:top w:val="nil"/>
              <w:left w:val="nil"/>
              <w:bottom w:val="single" w:color="auto" w:sz="4" w:space="0"/>
              <w:right w:val="single" w:color="auto" w:sz="4" w:space="0"/>
            </w:tcBorders>
            <w:noWrap/>
            <w:vAlign w:val="center"/>
          </w:tcPr>
          <w:p w14:paraId="48C27330">
            <w:pPr>
              <w:widowControl/>
              <w:jc w:val="center"/>
              <w:outlineLvl w:val="9"/>
              <w:rPr>
                <w:rFonts w:ascii="宋体" w:hAnsi="宋体"/>
                <w:kern w:val="0"/>
                <w:sz w:val="20"/>
                <w:szCs w:val="20"/>
                <w:highlight w:val="none"/>
              </w:rPr>
            </w:pPr>
            <w:r>
              <w:rPr>
                <w:rFonts w:ascii="宋体" w:hAnsi="宋体"/>
                <w:kern w:val="0"/>
                <w:sz w:val="20"/>
                <w:szCs w:val="20"/>
                <w:highlight w:val="none"/>
              </w:rPr>
              <w:t>Z≥120000</w:t>
            </w:r>
          </w:p>
        </w:tc>
        <w:tc>
          <w:tcPr>
            <w:tcW w:w="1828" w:type="dxa"/>
            <w:tcBorders>
              <w:top w:val="nil"/>
              <w:left w:val="nil"/>
              <w:bottom w:val="single" w:color="auto" w:sz="4" w:space="0"/>
              <w:right w:val="single" w:color="auto" w:sz="4" w:space="0"/>
            </w:tcBorders>
            <w:noWrap/>
            <w:vAlign w:val="center"/>
          </w:tcPr>
          <w:p w14:paraId="2647E29A">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8000≤Z＜120000</w:t>
            </w:r>
          </w:p>
        </w:tc>
        <w:tc>
          <w:tcPr>
            <w:tcW w:w="1588" w:type="dxa"/>
            <w:tcBorders>
              <w:top w:val="nil"/>
              <w:left w:val="nil"/>
              <w:bottom w:val="single" w:color="auto" w:sz="4" w:space="0"/>
              <w:right w:val="single" w:color="auto" w:sz="4" w:space="0"/>
            </w:tcBorders>
            <w:noWrap/>
            <w:vAlign w:val="center"/>
          </w:tcPr>
          <w:p w14:paraId="25DD4AEF">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100≤Z＜8000</w:t>
            </w:r>
          </w:p>
        </w:tc>
        <w:tc>
          <w:tcPr>
            <w:tcW w:w="1122" w:type="dxa"/>
            <w:tcBorders>
              <w:top w:val="nil"/>
              <w:left w:val="nil"/>
              <w:bottom w:val="single" w:color="auto" w:sz="4" w:space="0"/>
              <w:right w:val="nil"/>
            </w:tcBorders>
            <w:noWrap/>
            <w:vAlign w:val="center"/>
          </w:tcPr>
          <w:p w14:paraId="475CC08E">
            <w:pPr>
              <w:widowControl/>
              <w:jc w:val="center"/>
              <w:outlineLvl w:val="9"/>
              <w:rPr>
                <w:rFonts w:ascii="宋体" w:hAnsi="宋体"/>
                <w:kern w:val="0"/>
                <w:sz w:val="20"/>
                <w:szCs w:val="20"/>
                <w:highlight w:val="none"/>
              </w:rPr>
            </w:pPr>
            <w:r>
              <w:rPr>
                <w:rFonts w:ascii="宋体" w:hAnsi="宋体"/>
                <w:kern w:val="0"/>
                <w:sz w:val="20"/>
                <w:szCs w:val="20"/>
                <w:highlight w:val="none"/>
              </w:rPr>
              <w:t>Z＜100</w:t>
            </w:r>
          </w:p>
        </w:tc>
      </w:tr>
      <w:tr w14:paraId="38F04020">
        <w:tblPrEx>
          <w:tblCellMar>
            <w:top w:w="0" w:type="dxa"/>
            <w:left w:w="108" w:type="dxa"/>
            <w:bottom w:w="0" w:type="dxa"/>
            <w:right w:w="108" w:type="dxa"/>
          </w:tblCellMar>
        </w:tblPrEx>
        <w:trPr>
          <w:trHeight w:val="397" w:hRule="exact"/>
          <w:jc w:val="center"/>
        </w:trPr>
        <w:tc>
          <w:tcPr>
            <w:tcW w:w="2023" w:type="dxa"/>
            <w:tcBorders>
              <w:top w:val="nil"/>
              <w:left w:val="nil"/>
              <w:bottom w:val="single" w:color="auto" w:sz="4" w:space="0"/>
              <w:right w:val="single" w:color="auto" w:sz="4" w:space="0"/>
            </w:tcBorders>
            <w:noWrap/>
            <w:vAlign w:val="center"/>
          </w:tcPr>
          <w:p w14:paraId="4F824E59">
            <w:pPr>
              <w:widowControl/>
              <w:spacing w:line="240" w:lineRule="exact"/>
              <w:jc w:val="left"/>
              <w:outlineLvl w:val="9"/>
              <w:rPr>
                <w:rFonts w:ascii="宋体" w:hAnsi="宋体"/>
                <w:kern w:val="0"/>
                <w:sz w:val="20"/>
                <w:szCs w:val="20"/>
                <w:highlight w:val="none"/>
              </w:rPr>
            </w:pPr>
            <w:r>
              <w:rPr>
                <w:rFonts w:ascii="宋体" w:hAnsi="宋体"/>
                <w:kern w:val="0"/>
                <w:sz w:val="20"/>
                <w:szCs w:val="20"/>
                <w:highlight w:val="none"/>
              </w:rPr>
              <w:t>其他未列明行业 *</w:t>
            </w:r>
          </w:p>
        </w:tc>
        <w:tc>
          <w:tcPr>
            <w:tcW w:w="1369" w:type="dxa"/>
            <w:tcBorders>
              <w:top w:val="nil"/>
              <w:left w:val="nil"/>
              <w:bottom w:val="single" w:color="auto" w:sz="4" w:space="0"/>
              <w:right w:val="single" w:color="auto" w:sz="4" w:space="0"/>
            </w:tcBorders>
            <w:noWrap/>
            <w:vAlign w:val="center"/>
          </w:tcPr>
          <w:p w14:paraId="10653E6C">
            <w:pPr>
              <w:widowControl/>
              <w:jc w:val="center"/>
              <w:outlineLvl w:val="9"/>
              <w:rPr>
                <w:rFonts w:ascii="宋体" w:hAnsi="宋体"/>
                <w:kern w:val="0"/>
                <w:sz w:val="20"/>
                <w:szCs w:val="20"/>
                <w:highlight w:val="none"/>
              </w:rPr>
            </w:pPr>
            <w:r>
              <w:rPr>
                <w:rFonts w:ascii="宋体" w:hAnsi="宋体"/>
                <w:kern w:val="0"/>
                <w:sz w:val="20"/>
                <w:szCs w:val="20"/>
                <w:highlight w:val="none"/>
              </w:rPr>
              <w:t>从业人员</w:t>
            </w:r>
            <w:r>
              <w:rPr>
                <w:rFonts w:hint="eastAsia" w:ascii="宋体" w:hAnsi="宋体"/>
                <w:kern w:val="0"/>
                <w:sz w:val="20"/>
                <w:szCs w:val="20"/>
                <w:highlight w:val="none"/>
                <w:lang w:eastAsia="zh-CN"/>
              </w:rPr>
              <w:t>（</w:t>
            </w:r>
            <w:r>
              <w:rPr>
                <w:rFonts w:ascii="宋体" w:hAnsi="宋体"/>
                <w:kern w:val="0"/>
                <w:sz w:val="20"/>
                <w:szCs w:val="20"/>
                <w:highlight w:val="none"/>
              </w:rPr>
              <w:t>X)</w:t>
            </w:r>
          </w:p>
        </w:tc>
        <w:tc>
          <w:tcPr>
            <w:tcW w:w="709" w:type="dxa"/>
            <w:tcBorders>
              <w:top w:val="nil"/>
              <w:left w:val="nil"/>
              <w:bottom w:val="single" w:color="auto" w:sz="4" w:space="0"/>
              <w:right w:val="single" w:color="auto" w:sz="4" w:space="0"/>
            </w:tcBorders>
            <w:noWrap/>
            <w:vAlign w:val="center"/>
          </w:tcPr>
          <w:p w14:paraId="04F7215E">
            <w:pPr>
              <w:widowControl/>
              <w:jc w:val="center"/>
              <w:outlineLvl w:val="9"/>
              <w:rPr>
                <w:rFonts w:ascii="宋体" w:hAnsi="宋体"/>
                <w:kern w:val="0"/>
                <w:sz w:val="20"/>
                <w:szCs w:val="20"/>
                <w:highlight w:val="none"/>
              </w:rPr>
            </w:pPr>
            <w:r>
              <w:rPr>
                <w:rFonts w:ascii="宋体" w:hAnsi="宋体"/>
                <w:kern w:val="0"/>
                <w:sz w:val="20"/>
                <w:szCs w:val="20"/>
                <w:highlight w:val="none"/>
              </w:rPr>
              <w:t>人</w:t>
            </w:r>
          </w:p>
        </w:tc>
        <w:tc>
          <w:tcPr>
            <w:tcW w:w="1125" w:type="dxa"/>
            <w:tcBorders>
              <w:top w:val="nil"/>
              <w:left w:val="nil"/>
              <w:bottom w:val="single" w:color="auto" w:sz="4" w:space="0"/>
              <w:right w:val="single" w:color="auto" w:sz="4" w:space="0"/>
            </w:tcBorders>
            <w:noWrap/>
            <w:vAlign w:val="center"/>
          </w:tcPr>
          <w:p w14:paraId="4FF48CAF">
            <w:pPr>
              <w:widowControl/>
              <w:jc w:val="center"/>
              <w:outlineLvl w:val="9"/>
              <w:rPr>
                <w:rFonts w:ascii="宋体" w:hAnsi="宋体"/>
                <w:kern w:val="0"/>
                <w:sz w:val="20"/>
                <w:szCs w:val="20"/>
                <w:highlight w:val="none"/>
              </w:rPr>
            </w:pPr>
            <w:r>
              <w:rPr>
                <w:rFonts w:ascii="宋体" w:hAnsi="宋体"/>
                <w:kern w:val="0"/>
                <w:sz w:val="20"/>
                <w:szCs w:val="20"/>
                <w:highlight w:val="none"/>
              </w:rPr>
              <w:t>X≥300</w:t>
            </w:r>
          </w:p>
        </w:tc>
        <w:tc>
          <w:tcPr>
            <w:tcW w:w="1828" w:type="dxa"/>
            <w:tcBorders>
              <w:top w:val="nil"/>
              <w:left w:val="nil"/>
              <w:bottom w:val="single" w:color="auto" w:sz="4" w:space="0"/>
              <w:right w:val="single" w:color="auto" w:sz="4" w:space="0"/>
            </w:tcBorders>
            <w:noWrap/>
            <w:vAlign w:val="center"/>
          </w:tcPr>
          <w:p w14:paraId="07DA60CA">
            <w:pPr>
              <w:widowControl/>
              <w:ind w:left="13" w:leftChars="-51" w:hanging="120" w:hangingChars="60"/>
              <w:jc w:val="center"/>
              <w:outlineLvl w:val="9"/>
              <w:rPr>
                <w:rFonts w:ascii="宋体" w:hAnsi="宋体"/>
                <w:kern w:val="0"/>
                <w:sz w:val="20"/>
                <w:szCs w:val="20"/>
                <w:highlight w:val="none"/>
              </w:rPr>
            </w:pPr>
            <w:r>
              <w:rPr>
                <w:rFonts w:ascii="宋体" w:hAnsi="宋体"/>
                <w:kern w:val="0"/>
                <w:sz w:val="20"/>
                <w:szCs w:val="20"/>
                <w:highlight w:val="none"/>
              </w:rPr>
              <w:t xml:space="preserve">100≤X＜300 </w:t>
            </w:r>
          </w:p>
        </w:tc>
        <w:tc>
          <w:tcPr>
            <w:tcW w:w="1588" w:type="dxa"/>
            <w:tcBorders>
              <w:top w:val="nil"/>
              <w:left w:val="nil"/>
              <w:bottom w:val="single" w:color="auto" w:sz="4" w:space="0"/>
              <w:right w:val="single" w:color="auto" w:sz="4" w:space="0"/>
            </w:tcBorders>
            <w:noWrap/>
            <w:vAlign w:val="center"/>
          </w:tcPr>
          <w:p w14:paraId="50746B8C">
            <w:pPr>
              <w:widowControl/>
              <w:jc w:val="center"/>
              <w:outlineLvl w:val="9"/>
              <w:rPr>
                <w:rFonts w:ascii="宋体" w:hAnsi="宋体"/>
                <w:kern w:val="0"/>
                <w:sz w:val="20"/>
                <w:szCs w:val="20"/>
                <w:highlight w:val="none"/>
              </w:rPr>
            </w:pPr>
            <w:r>
              <w:rPr>
                <w:rFonts w:ascii="宋体" w:hAnsi="宋体"/>
                <w:kern w:val="0"/>
                <w:sz w:val="20"/>
                <w:szCs w:val="20"/>
                <w:highlight w:val="none"/>
              </w:rPr>
              <w:t xml:space="preserve"> 10≤X＜100</w:t>
            </w:r>
          </w:p>
        </w:tc>
        <w:tc>
          <w:tcPr>
            <w:tcW w:w="1122" w:type="dxa"/>
            <w:tcBorders>
              <w:top w:val="nil"/>
              <w:left w:val="nil"/>
              <w:bottom w:val="single" w:color="auto" w:sz="4" w:space="0"/>
              <w:right w:val="nil"/>
            </w:tcBorders>
            <w:noWrap/>
            <w:vAlign w:val="center"/>
          </w:tcPr>
          <w:p w14:paraId="2D6B0AB1">
            <w:pPr>
              <w:widowControl/>
              <w:jc w:val="center"/>
              <w:outlineLvl w:val="9"/>
              <w:rPr>
                <w:rFonts w:ascii="宋体" w:hAnsi="宋体"/>
                <w:kern w:val="0"/>
                <w:sz w:val="20"/>
                <w:szCs w:val="20"/>
                <w:highlight w:val="none"/>
              </w:rPr>
            </w:pPr>
            <w:r>
              <w:rPr>
                <w:rFonts w:ascii="宋体" w:hAnsi="宋体"/>
                <w:kern w:val="0"/>
                <w:sz w:val="20"/>
                <w:szCs w:val="20"/>
                <w:highlight w:val="none"/>
              </w:rPr>
              <w:t>X＜10</w:t>
            </w:r>
          </w:p>
        </w:tc>
      </w:tr>
    </w:tbl>
    <w:p w14:paraId="3C6DC370">
      <w:pPr>
        <w:outlineLvl w:val="9"/>
        <w:rPr>
          <w:rFonts w:ascii="宋体" w:hAnsi="宋体"/>
          <w:highlight w:val="none"/>
        </w:rPr>
      </w:pPr>
    </w:p>
    <w:p w14:paraId="6AED1A10">
      <w:pPr>
        <w:keepNext w:val="0"/>
        <w:keepLines w:val="0"/>
        <w:widowControl/>
        <w:suppressLineNumbers w:val="0"/>
        <w:jc w:val="center"/>
      </w:pPr>
      <w:r>
        <w:rPr>
          <w:highlight w:val="none"/>
        </w:rPr>
        <w:br w:type="page"/>
      </w:r>
      <w:bookmarkStart w:id="236" w:name="_Toc20337"/>
      <w:bookmarkStart w:id="237" w:name="_Toc5602"/>
      <w:bookmarkStart w:id="238" w:name="_Toc31593"/>
      <w:r>
        <w:rPr>
          <w:rFonts w:hint="eastAsia" w:ascii="宋体" w:hAnsi="宋体" w:eastAsia="宋体" w:cs="宋体"/>
          <w:b/>
          <w:bCs/>
          <w:color w:val="000000"/>
          <w:kern w:val="0"/>
          <w:sz w:val="31"/>
          <w:szCs w:val="31"/>
          <w:lang w:val="en-US" w:eastAsia="zh-CN" w:bidi="ar"/>
        </w:rPr>
        <w:t>七、监狱企业声明函</w:t>
      </w:r>
    </w:p>
    <w:p w14:paraId="034ACBA2">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eastAsia="宋体" w:cs="Times New Roman"/>
          <w:b/>
          <w:bCs/>
          <w:sz w:val="24"/>
          <w:szCs w:val="24"/>
          <w:highlight w:val="none"/>
          <w:lang w:val="en-US" w:eastAsia="zh-CN"/>
        </w:rPr>
      </w:pPr>
      <w:r>
        <w:rPr>
          <w:rFonts w:ascii="宋体" w:hAnsi="宋体" w:eastAsia="宋体" w:cs="Times New Roman"/>
          <w:b/>
          <w:bCs/>
          <w:sz w:val="24"/>
          <w:szCs w:val="24"/>
          <w:highlight w:val="none"/>
          <w:lang w:val="en-US" w:eastAsia="zh-CN"/>
        </w:rPr>
        <w:t xml:space="preserve">【不属于监狱企业的无需填写、递交】 </w:t>
      </w:r>
    </w:p>
    <w:p w14:paraId="79FABC72">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eastAsia="宋体" w:cs="Times New Roman"/>
          <w:b/>
          <w:bCs/>
          <w:sz w:val="24"/>
          <w:szCs w:val="24"/>
          <w:highlight w:val="none"/>
          <w:lang w:val="en-US" w:eastAsia="zh-CN"/>
        </w:rPr>
      </w:pPr>
      <w:r>
        <w:rPr>
          <w:rFonts w:hint="default" w:ascii="宋体" w:hAnsi="宋体" w:eastAsia="宋体" w:cs="Times New Roman"/>
          <w:b/>
          <w:bCs/>
          <w:sz w:val="24"/>
          <w:szCs w:val="24"/>
          <w:highlight w:val="none"/>
          <w:lang w:val="en-US" w:eastAsia="zh-CN"/>
        </w:rPr>
        <w:t>本单位郑重声明，本单位在参加</w:t>
      </w:r>
      <w:r>
        <w:rPr>
          <w:rFonts w:hint="default" w:ascii="宋体" w:hAnsi="宋体" w:eastAsia="宋体" w:cs="Times New Roman"/>
          <w:b/>
          <w:bCs/>
          <w:sz w:val="24"/>
          <w:szCs w:val="24"/>
          <w:highlight w:val="none"/>
          <w:u w:val="single"/>
          <w:lang w:val="en-US" w:eastAsia="zh-CN"/>
        </w:rPr>
        <w:t>（采购人名称）</w:t>
      </w:r>
      <w:r>
        <w:rPr>
          <w:rFonts w:hint="default" w:ascii="宋体" w:hAnsi="宋体" w:eastAsia="宋体" w:cs="Times New Roman"/>
          <w:b/>
          <w:bCs/>
          <w:sz w:val="24"/>
          <w:szCs w:val="24"/>
          <w:highlight w:val="none"/>
          <w:lang w:val="en-US" w:eastAsia="zh-CN"/>
        </w:rPr>
        <w:t>的</w:t>
      </w:r>
      <w:r>
        <w:rPr>
          <w:rFonts w:hint="default" w:ascii="宋体" w:hAnsi="宋体" w:eastAsia="宋体" w:cs="Times New Roman"/>
          <w:b/>
          <w:bCs/>
          <w:sz w:val="24"/>
          <w:szCs w:val="24"/>
          <w:highlight w:val="none"/>
          <w:u w:val="single"/>
          <w:lang w:val="en-US" w:eastAsia="zh-CN"/>
        </w:rPr>
        <w:t>（招标项目名称）</w:t>
      </w:r>
      <w:r>
        <w:rPr>
          <w:rFonts w:hint="default" w:ascii="宋体" w:hAnsi="宋体" w:eastAsia="宋体" w:cs="Times New Roman"/>
          <w:b/>
          <w:bCs/>
          <w:sz w:val="24"/>
          <w:szCs w:val="24"/>
          <w:highlight w:val="none"/>
          <w:lang w:val="en-US" w:eastAsia="zh-CN"/>
        </w:rPr>
        <w:t xml:space="preserve">项目采购活动提供 </w:t>
      </w:r>
    </w:p>
    <w:p w14:paraId="4BB2F3C1">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eastAsia="宋体" w:cs="Times New Roman"/>
          <w:b/>
          <w:bCs/>
          <w:sz w:val="24"/>
          <w:szCs w:val="24"/>
          <w:highlight w:val="none"/>
          <w:lang w:val="en-US" w:eastAsia="zh-CN"/>
        </w:rPr>
      </w:pPr>
      <w:r>
        <w:rPr>
          <w:rFonts w:hint="default" w:ascii="宋体" w:hAnsi="宋体" w:eastAsia="宋体" w:cs="Times New Roman"/>
          <w:b/>
          <w:bCs/>
          <w:sz w:val="24"/>
          <w:szCs w:val="24"/>
          <w:highlight w:val="none"/>
          <w:lang w:val="en-US" w:eastAsia="zh-CN"/>
        </w:rPr>
        <w:t xml:space="preserve">以下监狱企业制造的货物（或监狱企业承担的工程、或监狱企业承接的服务），具体情况如下：（按照实际情况勾选或填空） </w:t>
      </w:r>
    </w:p>
    <w:p w14:paraId="48544438">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eastAsia="宋体" w:cs="Times New Roman"/>
          <w:b/>
          <w:bCs/>
          <w:sz w:val="24"/>
          <w:szCs w:val="24"/>
          <w:highlight w:val="none"/>
          <w:lang w:val="en-US" w:eastAsia="zh-CN"/>
        </w:rPr>
      </w:pPr>
      <w:r>
        <w:rPr>
          <w:rFonts w:hint="default" w:ascii="宋体" w:hAnsi="宋体" w:eastAsia="宋体" w:cs="Times New Roman"/>
          <w:b/>
          <w:bCs/>
          <w:sz w:val="24"/>
          <w:szCs w:val="24"/>
          <w:highlight w:val="none"/>
          <w:lang w:val="en-US" w:eastAsia="zh-CN"/>
        </w:rPr>
        <w:t>（</w:t>
      </w:r>
      <w:r>
        <w:rPr>
          <w:rFonts w:hint="eastAsia" w:ascii="宋体" w:hAnsi="宋体" w:eastAsia="宋体" w:cs="Times New Roman"/>
          <w:b/>
          <w:bCs/>
          <w:sz w:val="24"/>
          <w:szCs w:val="24"/>
          <w:highlight w:val="none"/>
          <w:lang w:val="en-US" w:eastAsia="zh-CN"/>
        </w:rPr>
        <w:t>1</w:t>
      </w:r>
      <w:r>
        <w:rPr>
          <w:rFonts w:hint="default" w:ascii="宋体" w:hAnsi="宋体" w:eastAsia="宋体" w:cs="Times New Roman"/>
          <w:b/>
          <w:bCs/>
          <w:sz w:val="24"/>
          <w:szCs w:val="24"/>
          <w:highlight w:val="none"/>
          <w:lang w:val="en-US" w:eastAsia="zh-CN"/>
        </w:rPr>
        <w:t>）</w:t>
      </w:r>
      <w:r>
        <w:rPr>
          <w:rFonts w:ascii="宋体" w:hAnsi="宋体" w:eastAsia="宋体" w:cs="Times New Roman"/>
          <w:b/>
          <w:bCs/>
          <w:sz w:val="24"/>
          <w:szCs w:val="24"/>
          <w:highlight w:val="none"/>
          <w:lang w:val="en-US" w:eastAsia="zh-CN"/>
        </w:rPr>
        <w:t>□</w:t>
      </w:r>
      <w:r>
        <w:rPr>
          <w:rFonts w:hint="default" w:ascii="宋体" w:hAnsi="宋体" w:eastAsia="宋体" w:cs="Times New Roman"/>
          <w:b/>
          <w:bCs/>
          <w:sz w:val="24"/>
          <w:szCs w:val="24"/>
          <w:highlight w:val="none"/>
          <w:u w:val="single"/>
          <w:lang w:val="en-US" w:eastAsia="zh-CN"/>
        </w:rPr>
        <w:t>（制造商名称）</w:t>
      </w:r>
      <w:r>
        <w:rPr>
          <w:rFonts w:hint="default" w:ascii="宋体" w:hAnsi="宋体" w:eastAsia="宋体" w:cs="Times New Roman"/>
          <w:b/>
          <w:bCs/>
          <w:sz w:val="24"/>
          <w:szCs w:val="24"/>
          <w:highlight w:val="none"/>
          <w:lang w:val="en-US" w:eastAsia="zh-CN"/>
        </w:rPr>
        <w:t xml:space="preserve">属于监狱企业，后附省级以上监狱管理局、戒毒管理局（含新疆生产建设兵团）出具的属于监狱企业的证明文件。 </w:t>
      </w:r>
    </w:p>
    <w:p w14:paraId="6C834CAC">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eastAsia="宋体" w:cs="Times New Roman"/>
          <w:b/>
          <w:bCs/>
          <w:sz w:val="24"/>
          <w:szCs w:val="24"/>
          <w:highlight w:val="none"/>
          <w:lang w:val="en-US" w:eastAsia="zh-CN"/>
        </w:rPr>
      </w:pPr>
      <w:r>
        <w:rPr>
          <w:rFonts w:hint="default" w:ascii="宋体" w:hAnsi="宋体" w:eastAsia="宋体" w:cs="Times New Roman"/>
          <w:b/>
          <w:bCs/>
          <w:sz w:val="24"/>
          <w:szCs w:val="24"/>
          <w:highlight w:val="none"/>
          <w:lang w:val="en-US" w:eastAsia="zh-CN"/>
        </w:rPr>
        <w:t>（</w:t>
      </w:r>
      <w:r>
        <w:rPr>
          <w:rFonts w:hint="eastAsia" w:ascii="宋体" w:hAnsi="宋体" w:eastAsia="宋体" w:cs="Times New Roman"/>
          <w:b/>
          <w:bCs/>
          <w:sz w:val="24"/>
          <w:szCs w:val="24"/>
          <w:highlight w:val="none"/>
          <w:lang w:val="en-US" w:eastAsia="zh-CN"/>
        </w:rPr>
        <w:t>2</w:t>
      </w:r>
      <w:r>
        <w:rPr>
          <w:rFonts w:hint="default" w:ascii="宋体" w:hAnsi="宋体" w:eastAsia="宋体" w:cs="Times New Roman"/>
          <w:b/>
          <w:bCs/>
          <w:sz w:val="24"/>
          <w:szCs w:val="24"/>
          <w:highlight w:val="none"/>
          <w:lang w:val="en-US" w:eastAsia="zh-CN"/>
        </w:rPr>
        <w:t>）□</w:t>
      </w:r>
      <w:r>
        <w:rPr>
          <w:rFonts w:hint="default" w:ascii="宋体" w:hAnsi="宋体" w:eastAsia="宋体" w:cs="Times New Roman"/>
          <w:b/>
          <w:bCs/>
          <w:sz w:val="24"/>
          <w:szCs w:val="24"/>
          <w:highlight w:val="none"/>
          <w:u w:val="single"/>
          <w:lang w:val="en-US" w:eastAsia="zh-CN"/>
        </w:rPr>
        <w:t>（制造商名称）</w:t>
      </w:r>
      <w:r>
        <w:rPr>
          <w:rFonts w:hint="default" w:ascii="宋体" w:hAnsi="宋体" w:eastAsia="宋体" w:cs="Times New Roman"/>
          <w:b/>
          <w:bCs/>
          <w:sz w:val="24"/>
          <w:szCs w:val="24"/>
          <w:highlight w:val="none"/>
          <w:lang w:val="en-US" w:eastAsia="zh-CN"/>
        </w:rPr>
        <w:t>属于监狱企业并作为联合体一方，其提供协议合同金额占到共同投标协议合同总金额的比例为</w:t>
      </w:r>
      <w:r>
        <w:rPr>
          <w:rFonts w:hint="eastAsia" w:ascii="宋体" w:hAnsi="宋体" w:eastAsia="宋体" w:cs="Times New Roman"/>
          <w:b/>
          <w:bCs/>
          <w:sz w:val="24"/>
          <w:szCs w:val="24"/>
          <w:highlight w:val="none"/>
          <w:u w:val="single"/>
          <w:lang w:val="en-US" w:eastAsia="zh-CN"/>
        </w:rPr>
        <w:t xml:space="preserve">          </w:t>
      </w:r>
      <w:r>
        <w:rPr>
          <w:rFonts w:hint="default" w:ascii="宋体" w:hAnsi="宋体" w:eastAsia="宋体" w:cs="Times New Roman"/>
          <w:b/>
          <w:bCs/>
          <w:sz w:val="24"/>
          <w:szCs w:val="24"/>
          <w:highlight w:val="none"/>
          <w:lang w:val="en-US" w:eastAsia="zh-CN"/>
        </w:rPr>
        <w:t xml:space="preserve">。后附省级以上监狱管理局、戒毒管理局（含新疆生产建设兵团）出具的属于监狱企业的证明文件。 </w:t>
      </w:r>
    </w:p>
    <w:p w14:paraId="2EFD810D">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default" w:ascii="宋体" w:hAnsi="宋体" w:eastAsia="宋体" w:cs="Times New Roman"/>
          <w:b/>
          <w:bCs/>
          <w:sz w:val="24"/>
          <w:szCs w:val="24"/>
          <w:highlight w:val="none"/>
          <w:lang w:val="en-US" w:eastAsia="zh-CN"/>
        </w:rPr>
      </w:pPr>
      <w:r>
        <w:rPr>
          <w:rFonts w:hint="default" w:ascii="宋体" w:hAnsi="宋体" w:eastAsia="宋体" w:cs="Times New Roman"/>
          <w:b/>
          <w:bCs/>
          <w:sz w:val="24"/>
          <w:szCs w:val="24"/>
          <w:highlight w:val="none"/>
          <w:lang w:val="en-US" w:eastAsia="zh-CN"/>
        </w:rPr>
        <w:t>（</w:t>
      </w:r>
      <w:r>
        <w:rPr>
          <w:rFonts w:hint="eastAsia" w:ascii="宋体" w:hAnsi="宋体" w:eastAsia="宋体" w:cs="Times New Roman"/>
          <w:b/>
          <w:bCs/>
          <w:sz w:val="24"/>
          <w:szCs w:val="24"/>
          <w:highlight w:val="none"/>
          <w:lang w:val="en-US" w:eastAsia="zh-CN"/>
        </w:rPr>
        <w:t>3</w:t>
      </w:r>
      <w:r>
        <w:rPr>
          <w:rFonts w:hint="default" w:ascii="宋体" w:hAnsi="宋体" w:eastAsia="宋体" w:cs="Times New Roman"/>
          <w:b/>
          <w:bCs/>
          <w:sz w:val="24"/>
          <w:szCs w:val="24"/>
          <w:highlight w:val="none"/>
          <w:lang w:val="en-US" w:eastAsia="zh-CN"/>
        </w:rPr>
        <w:t>）□</w:t>
      </w:r>
      <w:r>
        <w:rPr>
          <w:rFonts w:hint="default" w:ascii="宋体" w:hAnsi="宋体" w:eastAsia="宋体" w:cs="Times New Roman"/>
          <w:b/>
          <w:bCs/>
          <w:sz w:val="24"/>
          <w:szCs w:val="24"/>
          <w:highlight w:val="none"/>
          <w:u w:val="single"/>
          <w:lang w:val="en-US" w:eastAsia="zh-CN"/>
        </w:rPr>
        <w:t>（制造商名称）</w:t>
      </w:r>
      <w:r>
        <w:rPr>
          <w:rFonts w:hint="default" w:ascii="宋体" w:hAnsi="宋体" w:eastAsia="宋体" w:cs="Times New Roman"/>
          <w:b/>
          <w:bCs/>
          <w:sz w:val="24"/>
          <w:szCs w:val="24"/>
          <w:highlight w:val="none"/>
          <w:lang w:val="en-US" w:eastAsia="zh-CN"/>
        </w:rPr>
        <w:t>属于监狱企业并作为分包方，其提供协议合同金额占到分包意向协议合同总金额的比例为</w:t>
      </w:r>
      <w:r>
        <w:rPr>
          <w:rFonts w:hint="eastAsia" w:ascii="宋体" w:hAnsi="宋体" w:eastAsia="宋体" w:cs="Times New Roman"/>
          <w:b/>
          <w:bCs/>
          <w:sz w:val="24"/>
          <w:szCs w:val="24"/>
          <w:highlight w:val="none"/>
          <w:u w:val="single"/>
          <w:lang w:val="en-US" w:eastAsia="zh-CN"/>
        </w:rPr>
        <w:t xml:space="preserve">          </w:t>
      </w:r>
      <w:r>
        <w:rPr>
          <w:rFonts w:hint="default" w:ascii="宋体" w:hAnsi="宋体" w:eastAsia="宋体" w:cs="Times New Roman"/>
          <w:b/>
          <w:bCs/>
          <w:sz w:val="24"/>
          <w:szCs w:val="24"/>
          <w:highlight w:val="none"/>
          <w:lang w:val="en-US" w:eastAsia="zh-CN"/>
        </w:rPr>
        <w:t xml:space="preserve">。后附省级以上监狱管理局、戒毒管理局（含新疆生产建设兵团）出具的属于监狱企业的证明文件。 </w:t>
      </w:r>
    </w:p>
    <w:p w14:paraId="6723742A">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eastAsia="宋体" w:cs="Times New Roman"/>
          <w:b/>
          <w:bCs/>
          <w:sz w:val="24"/>
          <w:szCs w:val="24"/>
          <w:highlight w:val="none"/>
          <w:lang w:val="en-US" w:eastAsia="zh-CN"/>
        </w:rPr>
      </w:pPr>
      <w:r>
        <w:rPr>
          <w:rFonts w:hint="default" w:ascii="宋体" w:hAnsi="宋体" w:eastAsia="宋体" w:cs="Times New Roman"/>
          <w:b/>
          <w:bCs/>
          <w:sz w:val="24"/>
          <w:szCs w:val="24"/>
          <w:highlight w:val="none"/>
          <w:lang w:val="en-US" w:eastAsia="zh-CN"/>
        </w:rPr>
        <w:t xml:space="preserve">本单位对上述声明的真实性负责。如有虚假，将依法承担相应责任。 </w:t>
      </w:r>
    </w:p>
    <w:p w14:paraId="78CDB918">
      <w:pPr>
        <w:keepNext w:val="0"/>
        <w:keepLines w:val="0"/>
        <w:pageBreakBefore w:val="0"/>
        <w:widowControl w:val="0"/>
        <w:kinsoku/>
        <w:wordWrap/>
        <w:overflowPunct/>
        <w:topLinePunct w:val="0"/>
        <w:autoSpaceDE/>
        <w:autoSpaceDN/>
        <w:bidi w:val="0"/>
        <w:adjustRightInd/>
        <w:snapToGrid/>
        <w:spacing w:line="500" w:lineRule="exact"/>
        <w:ind w:firstLine="3373" w:firstLineChars="1400"/>
        <w:textAlignment w:val="auto"/>
        <w:outlineLvl w:val="9"/>
        <w:rPr>
          <w:rFonts w:hint="default" w:ascii="宋体" w:hAnsi="宋体" w:eastAsia="宋体" w:cs="Times New Roman"/>
          <w:b/>
          <w:bCs/>
          <w:sz w:val="24"/>
          <w:szCs w:val="24"/>
          <w:highlight w:val="none"/>
          <w:lang w:val="en-US" w:eastAsia="zh-CN"/>
        </w:rPr>
      </w:pPr>
    </w:p>
    <w:p w14:paraId="66CB4C28">
      <w:pPr>
        <w:keepNext w:val="0"/>
        <w:keepLines w:val="0"/>
        <w:pageBreakBefore w:val="0"/>
        <w:widowControl w:val="0"/>
        <w:kinsoku/>
        <w:wordWrap/>
        <w:overflowPunct/>
        <w:topLinePunct w:val="0"/>
        <w:autoSpaceDE/>
        <w:autoSpaceDN/>
        <w:bidi w:val="0"/>
        <w:adjustRightInd/>
        <w:snapToGrid/>
        <w:spacing w:line="500" w:lineRule="exact"/>
        <w:ind w:firstLine="4578" w:firstLineChars="1900"/>
        <w:textAlignment w:val="auto"/>
        <w:outlineLvl w:val="9"/>
        <w:rPr>
          <w:rFonts w:ascii="宋体" w:hAnsi="宋体" w:eastAsia="宋体" w:cs="Times New Roman"/>
          <w:b/>
          <w:bCs/>
          <w:sz w:val="24"/>
          <w:szCs w:val="24"/>
          <w:highlight w:val="none"/>
          <w:lang w:val="en-US" w:eastAsia="zh-CN"/>
        </w:rPr>
      </w:pPr>
      <w:r>
        <w:rPr>
          <w:rFonts w:hint="default" w:ascii="宋体" w:hAnsi="宋体" w:eastAsia="宋体" w:cs="Times New Roman"/>
          <w:b/>
          <w:bCs/>
          <w:sz w:val="24"/>
          <w:szCs w:val="24"/>
          <w:highlight w:val="none"/>
          <w:lang w:val="en-US" w:eastAsia="zh-CN"/>
        </w:rPr>
        <w:t xml:space="preserve">单位名称（盖章）： </w:t>
      </w:r>
    </w:p>
    <w:p w14:paraId="3E2677AB">
      <w:pPr>
        <w:keepNext w:val="0"/>
        <w:keepLines w:val="0"/>
        <w:pageBreakBefore w:val="0"/>
        <w:widowControl w:val="0"/>
        <w:kinsoku/>
        <w:wordWrap/>
        <w:overflowPunct/>
        <w:topLinePunct w:val="0"/>
        <w:autoSpaceDE/>
        <w:autoSpaceDN/>
        <w:bidi w:val="0"/>
        <w:adjustRightInd/>
        <w:snapToGrid/>
        <w:spacing w:line="500" w:lineRule="exact"/>
        <w:ind w:firstLine="5783" w:firstLineChars="2400"/>
        <w:textAlignment w:val="auto"/>
        <w:outlineLvl w:val="9"/>
        <w:rPr>
          <w:rFonts w:ascii="宋体" w:hAnsi="宋体" w:eastAsia="宋体" w:cs="Times New Roman"/>
          <w:b/>
          <w:bCs/>
          <w:sz w:val="24"/>
          <w:szCs w:val="24"/>
          <w:highlight w:val="none"/>
          <w:lang w:val="en-US" w:eastAsia="zh-CN"/>
        </w:rPr>
      </w:pPr>
      <w:r>
        <w:rPr>
          <w:rFonts w:hint="default" w:ascii="宋体" w:hAnsi="宋体" w:eastAsia="宋体" w:cs="Times New Roman"/>
          <w:b/>
          <w:bCs/>
          <w:sz w:val="24"/>
          <w:szCs w:val="24"/>
          <w:highlight w:val="none"/>
          <w:lang w:val="en-US" w:eastAsia="zh-CN"/>
        </w:rPr>
        <w:t>日 期：</w:t>
      </w:r>
    </w:p>
    <w:p w14:paraId="572B5E43">
      <w:pPr>
        <w:pStyle w:val="71"/>
        <w:spacing w:line="360" w:lineRule="auto"/>
        <w:jc w:val="center"/>
        <w:outlineLvl w:val="2"/>
        <w:rPr>
          <w:highlight w:val="none"/>
        </w:rPr>
      </w:pPr>
    </w:p>
    <w:p w14:paraId="21226145">
      <w:pPr>
        <w:pStyle w:val="71"/>
        <w:spacing w:line="360" w:lineRule="auto"/>
        <w:jc w:val="center"/>
        <w:outlineLvl w:val="2"/>
        <w:rPr>
          <w:highlight w:val="none"/>
        </w:rPr>
      </w:pPr>
    </w:p>
    <w:p w14:paraId="6EBAA174">
      <w:pPr>
        <w:pStyle w:val="71"/>
        <w:spacing w:line="360" w:lineRule="auto"/>
        <w:jc w:val="center"/>
        <w:outlineLvl w:val="2"/>
        <w:rPr>
          <w:highlight w:val="none"/>
        </w:rPr>
      </w:pPr>
    </w:p>
    <w:p w14:paraId="2D50D82D">
      <w:pPr>
        <w:pStyle w:val="71"/>
        <w:spacing w:line="360" w:lineRule="auto"/>
        <w:jc w:val="center"/>
        <w:outlineLvl w:val="2"/>
        <w:rPr>
          <w:highlight w:val="none"/>
        </w:rPr>
      </w:pPr>
    </w:p>
    <w:p w14:paraId="311D3FC5">
      <w:pPr>
        <w:pStyle w:val="71"/>
        <w:spacing w:line="360" w:lineRule="auto"/>
        <w:jc w:val="center"/>
        <w:outlineLvl w:val="2"/>
        <w:rPr>
          <w:highlight w:val="none"/>
        </w:rPr>
      </w:pPr>
    </w:p>
    <w:p w14:paraId="14F51DB1">
      <w:pPr>
        <w:pStyle w:val="71"/>
        <w:spacing w:line="360" w:lineRule="auto"/>
        <w:jc w:val="center"/>
        <w:outlineLvl w:val="2"/>
        <w:rPr>
          <w:highlight w:val="none"/>
        </w:rPr>
      </w:pPr>
    </w:p>
    <w:p w14:paraId="70E68B79">
      <w:pPr>
        <w:pStyle w:val="71"/>
        <w:spacing w:line="360" w:lineRule="auto"/>
        <w:jc w:val="center"/>
        <w:outlineLvl w:val="2"/>
        <w:rPr>
          <w:highlight w:val="none"/>
        </w:rPr>
      </w:pPr>
    </w:p>
    <w:p w14:paraId="30CDFCAD">
      <w:pPr>
        <w:pStyle w:val="71"/>
        <w:spacing w:line="360" w:lineRule="auto"/>
        <w:jc w:val="center"/>
        <w:outlineLvl w:val="2"/>
        <w:rPr>
          <w:highlight w:val="none"/>
        </w:rPr>
      </w:pPr>
    </w:p>
    <w:p w14:paraId="0BE6FECF">
      <w:pPr>
        <w:pStyle w:val="71"/>
        <w:spacing w:line="360" w:lineRule="auto"/>
        <w:jc w:val="both"/>
        <w:outlineLvl w:val="2"/>
        <w:rPr>
          <w:highlight w:val="none"/>
        </w:rPr>
      </w:pPr>
    </w:p>
    <w:p w14:paraId="05CC60C5">
      <w:pPr>
        <w:pStyle w:val="71"/>
        <w:spacing w:line="360" w:lineRule="auto"/>
        <w:jc w:val="center"/>
        <w:outlineLvl w:val="2"/>
        <w:rPr>
          <w:rFonts w:hint="eastAsia" w:cs="宋体"/>
          <w:bCs/>
          <w:sz w:val="30"/>
          <w:szCs w:val="30"/>
          <w:highlight w:val="none"/>
        </w:rPr>
      </w:pPr>
      <w:r>
        <w:rPr>
          <w:rFonts w:hint="eastAsia"/>
          <w:sz w:val="30"/>
          <w:szCs w:val="30"/>
          <w:highlight w:val="none"/>
        </w:rPr>
        <w:t>（</w:t>
      </w:r>
      <w:r>
        <w:rPr>
          <w:rFonts w:hint="eastAsia"/>
          <w:sz w:val="30"/>
          <w:szCs w:val="30"/>
          <w:highlight w:val="none"/>
          <w:lang w:val="en-US" w:eastAsia="zh-CN"/>
        </w:rPr>
        <w:t>八</w:t>
      </w:r>
      <w:r>
        <w:rPr>
          <w:rFonts w:hint="eastAsia"/>
          <w:sz w:val="30"/>
          <w:szCs w:val="30"/>
          <w:highlight w:val="none"/>
        </w:rPr>
        <w:t>）</w:t>
      </w:r>
      <w:bookmarkEnd w:id="236"/>
      <w:bookmarkEnd w:id="237"/>
      <w:bookmarkEnd w:id="238"/>
      <w:r>
        <w:rPr>
          <w:rFonts w:hint="eastAsia"/>
          <w:sz w:val="30"/>
          <w:szCs w:val="30"/>
          <w:highlight w:val="none"/>
          <w:lang w:val="en-US" w:eastAsia="zh-CN"/>
        </w:rPr>
        <w:t>残疾人福利性单位</w:t>
      </w:r>
      <w:r>
        <w:rPr>
          <w:rFonts w:hint="eastAsia"/>
          <w:sz w:val="30"/>
          <w:szCs w:val="30"/>
          <w:highlight w:val="none"/>
        </w:rPr>
        <w:t>声明函</w:t>
      </w:r>
    </w:p>
    <w:p w14:paraId="348A1FFB">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b/>
          <w:bCs/>
          <w:sz w:val="24"/>
          <w:szCs w:val="24"/>
          <w:highlight w:val="none"/>
        </w:rPr>
      </w:pPr>
      <w:r>
        <w:rPr>
          <w:rFonts w:ascii="宋体" w:hAnsi="宋体"/>
          <w:b/>
          <w:bCs/>
          <w:sz w:val="24"/>
          <w:szCs w:val="24"/>
          <w:highlight w:val="none"/>
          <w:lang w:val="en-US" w:eastAsia="zh-CN"/>
        </w:rPr>
        <w:t xml:space="preserve">本单位郑重声明，根据《财政部 民政部 中国残疾人联合会关于促进残疾人就业政府采购政策的通知》 </w:t>
      </w:r>
    </w:p>
    <w:p w14:paraId="26147A66">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b/>
          <w:bCs/>
          <w:sz w:val="24"/>
          <w:szCs w:val="24"/>
          <w:highlight w:val="none"/>
        </w:rPr>
      </w:pPr>
      <w:r>
        <w:rPr>
          <w:rFonts w:hint="default" w:ascii="宋体" w:hAnsi="宋体"/>
          <w:b/>
          <w:bCs/>
          <w:sz w:val="24"/>
          <w:szCs w:val="24"/>
          <w:highlight w:val="none"/>
          <w:lang w:val="en-US" w:eastAsia="zh-CN"/>
        </w:rPr>
        <w:t>（财库〔</w:t>
      </w:r>
      <w:r>
        <w:rPr>
          <w:rFonts w:hint="eastAsia" w:ascii="宋体" w:hAnsi="宋体"/>
          <w:b/>
          <w:bCs/>
          <w:sz w:val="24"/>
          <w:szCs w:val="24"/>
          <w:highlight w:val="none"/>
          <w:lang w:val="en-US" w:eastAsia="zh-CN"/>
        </w:rPr>
        <w:t>2017</w:t>
      </w:r>
      <w:r>
        <w:rPr>
          <w:rFonts w:hint="default" w:ascii="宋体" w:hAnsi="宋体"/>
          <w:b/>
          <w:bCs/>
          <w:sz w:val="24"/>
          <w:szCs w:val="24"/>
          <w:highlight w:val="none"/>
          <w:lang w:val="en-US" w:eastAsia="zh-CN"/>
        </w:rPr>
        <w:t>〕</w:t>
      </w:r>
      <w:r>
        <w:rPr>
          <w:rFonts w:hint="eastAsia" w:ascii="宋体" w:hAnsi="宋体"/>
          <w:b/>
          <w:bCs/>
          <w:sz w:val="24"/>
          <w:szCs w:val="24"/>
          <w:highlight w:val="none"/>
          <w:lang w:val="en-US" w:eastAsia="zh-CN"/>
        </w:rPr>
        <w:t>141</w:t>
      </w:r>
      <w:r>
        <w:rPr>
          <w:rFonts w:hint="default" w:ascii="宋体" w:hAnsi="宋体"/>
          <w:b/>
          <w:bCs/>
          <w:sz w:val="24"/>
          <w:szCs w:val="24"/>
          <w:highlight w:val="none"/>
          <w:lang w:val="en-US" w:eastAsia="zh-CN"/>
        </w:rPr>
        <w:t>号）的规定，本单位为符合条件的残疾人福利性单位，且本单位参加</w:t>
      </w:r>
      <w:r>
        <w:rPr>
          <w:rFonts w:hint="eastAsia" w:ascii="宋体" w:hAnsi="宋体"/>
          <w:b/>
          <w:bCs/>
          <w:sz w:val="24"/>
          <w:szCs w:val="24"/>
          <w:highlight w:val="none"/>
          <w:lang w:val="en-US" w:eastAsia="zh-CN"/>
        </w:rPr>
        <w:t>______</w:t>
      </w:r>
      <w:r>
        <w:rPr>
          <w:rFonts w:hint="default" w:ascii="宋体" w:hAnsi="宋体"/>
          <w:b/>
          <w:bCs/>
          <w:sz w:val="24"/>
          <w:szCs w:val="24"/>
          <w:highlight w:val="none"/>
          <w:lang w:val="en-US" w:eastAsia="zh-CN"/>
        </w:rPr>
        <w:t>单位的</w:t>
      </w:r>
      <w:r>
        <w:rPr>
          <w:rFonts w:hint="eastAsia" w:ascii="宋体" w:hAnsi="宋体"/>
          <w:b/>
          <w:bCs/>
          <w:sz w:val="24"/>
          <w:szCs w:val="24"/>
          <w:highlight w:val="none"/>
          <w:lang w:val="en-US" w:eastAsia="zh-CN"/>
        </w:rPr>
        <w:t>______</w:t>
      </w:r>
      <w:r>
        <w:rPr>
          <w:rFonts w:hint="default" w:ascii="宋体" w:hAnsi="宋体"/>
          <w:b/>
          <w:bCs/>
          <w:sz w:val="24"/>
          <w:szCs w:val="24"/>
          <w:highlight w:val="none"/>
          <w:lang w:val="en-US" w:eastAsia="zh-CN"/>
        </w:rPr>
        <w:t>项目采购活动提供本单位制造的货物（由本单位承担工程</w:t>
      </w:r>
      <w:r>
        <w:rPr>
          <w:rFonts w:hint="eastAsia" w:ascii="宋体" w:hAnsi="宋体"/>
          <w:b/>
          <w:bCs/>
          <w:sz w:val="24"/>
          <w:szCs w:val="24"/>
          <w:highlight w:val="none"/>
          <w:lang w:val="en-US" w:eastAsia="zh-CN"/>
        </w:rPr>
        <w:t>/</w:t>
      </w:r>
      <w:r>
        <w:rPr>
          <w:rFonts w:hint="default" w:ascii="宋体" w:hAnsi="宋体"/>
          <w:b/>
          <w:bCs/>
          <w:sz w:val="24"/>
          <w:szCs w:val="24"/>
          <w:highlight w:val="none"/>
          <w:lang w:val="en-US" w:eastAsia="zh-CN"/>
        </w:rPr>
        <w:t xml:space="preserve">提供服务），或者提供其他残疾人福利 </w:t>
      </w:r>
    </w:p>
    <w:p w14:paraId="1EAC9B0E">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b/>
          <w:bCs/>
          <w:sz w:val="24"/>
          <w:szCs w:val="24"/>
          <w:highlight w:val="none"/>
        </w:rPr>
      </w:pPr>
      <w:r>
        <w:rPr>
          <w:rFonts w:hint="default" w:ascii="宋体" w:hAnsi="宋体"/>
          <w:b/>
          <w:bCs/>
          <w:sz w:val="24"/>
          <w:szCs w:val="24"/>
          <w:highlight w:val="none"/>
          <w:lang w:val="en-US" w:eastAsia="zh-CN"/>
        </w:rPr>
        <w:t xml:space="preserve">性单位制造的货物（不包括使用非残疾人福利性单位注册商标的货物）。 </w:t>
      </w:r>
    </w:p>
    <w:p w14:paraId="3BC26F05">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b/>
          <w:bCs/>
          <w:sz w:val="24"/>
          <w:szCs w:val="24"/>
          <w:highlight w:val="none"/>
        </w:rPr>
      </w:pPr>
      <w:r>
        <w:rPr>
          <w:rFonts w:hint="default" w:ascii="宋体" w:hAnsi="宋体"/>
          <w:b/>
          <w:bCs/>
          <w:sz w:val="24"/>
          <w:szCs w:val="24"/>
          <w:highlight w:val="none"/>
          <w:lang w:val="en-US" w:eastAsia="zh-CN"/>
        </w:rPr>
        <w:t xml:space="preserve">本单位对上述声明的真实性负责。如有虚假，将依法承担相应责任。 </w:t>
      </w:r>
    </w:p>
    <w:p w14:paraId="50D8BA7C">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default" w:ascii="宋体" w:hAnsi="宋体"/>
          <w:b/>
          <w:bCs/>
          <w:sz w:val="24"/>
          <w:szCs w:val="24"/>
          <w:highlight w:val="none"/>
          <w:lang w:val="en-US" w:eastAsia="zh-CN"/>
        </w:rPr>
      </w:pPr>
    </w:p>
    <w:p w14:paraId="49455B7A">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default" w:ascii="宋体" w:hAnsi="宋体"/>
          <w:b/>
          <w:bCs/>
          <w:sz w:val="24"/>
          <w:szCs w:val="24"/>
          <w:highlight w:val="none"/>
          <w:lang w:val="en-US" w:eastAsia="zh-CN"/>
        </w:rPr>
      </w:pPr>
    </w:p>
    <w:p w14:paraId="4177DACB">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default" w:ascii="宋体" w:hAnsi="宋体"/>
          <w:b/>
          <w:bCs/>
          <w:sz w:val="24"/>
          <w:szCs w:val="24"/>
          <w:highlight w:val="none"/>
          <w:lang w:val="en-US" w:eastAsia="zh-CN"/>
        </w:rPr>
      </w:pPr>
    </w:p>
    <w:p w14:paraId="1D917B09">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default" w:ascii="宋体" w:hAnsi="宋体"/>
          <w:b/>
          <w:bCs/>
          <w:sz w:val="24"/>
          <w:szCs w:val="24"/>
          <w:highlight w:val="none"/>
          <w:lang w:val="en-US" w:eastAsia="zh-CN"/>
        </w:rPr>
      </w:pPr>
    </w:p>
    <w:p w14:paraId="7A70E83E">
      <w:pPr>
        <w:keepNext w:val="0"/>
        <w:keepLines w:val="0"/>
        <w:pageBreakBefore w:val="0"/>
        <w:widowControl w:val="0"/>
        <w:kinsoku/>
        <w:wordWrap/>
        <w:overflowPunct/>
        <w:topLinePunct w:val="0"/>
        <w:autoSpaceDE/>
        <w:autoSpaceDN/>
        <w:bidi w:val="0"/>
        <w:adjustRightInd/>
        <w:snapToGrid/>
        <w:spacing w:line="500" w:lineRule="exact"/>
        <w:ind w:firstLine="4819" w:firstLineChars="2000"/>
        <w:textAlignment w:val="auto"/>
        <w:outlineLvl w:val="9"/>
        <w:rPr>
          <w:rFonts w:ascii="宋体" w:hAnsi="宋体"/>
          <w:b/>
          <w:bCs/>
          <w:sz w:val="24"/>
          <w:szCs w:val="24"/>
          <w:highlight w:val="none"/>
        </w:rPr>
      </w:pPr>
      <w:r>
        <w:rPr>
          <w:rFonts w:hint="default" w:ascii="宋体" w:hAnsi="宋体"/>
          <w:b/>
          <w:bCs/>
          <w:sz w:val="24"/>
          <w:szCs w:val="24"/>
          <w:highlight w:val="none"/>
          <w:lang w:val="en-US" w:eastAsia="zh-CN"/>
        </w:rPr>
        <w:t xml:space="preserve">单位名称（盖章）： </w:t>
      </w:r>
    </w:p>
    <w:p w14:paraId="4EDF172F">
      <w:pPr>
        <w:keepNext w:val="0"/>
        <w:keepLines w:val="0"/>
        <w:pageBreakBefore w:val="0"/>
        <w:widowControl w:val="0"/>
        <w:kinsoku/>
        <w:wordWrap/>
        <w:overflowPunct/>
        <w:topLinePunct w:val="0"/>
        <w:autoSpaceDE/>
        <w:autoSpaceDN/>
        <w:bidi w:val="0"/>
        <w:adjustRightInd/>
        <w:snapToGrid/>
        <w:spacing w:line="500" w:lineRule="exact"/>
        <w:ind w:firstLine="5060" w:firstLineChars="2100"/>
        <w:textAlignment w:val="auto"/>
        <w:outlineLvl w:val="9"/>
        <w:rPr>
          <w:rFonts w:hint="default" w:ascii="宋体" w:hAnsi="宋体"/>
          <w:b/>
          <w:bCs/>
          <w:sz w:val="24"/>
          <w:szCs w:val="24"/>
          <w:highlight w:val="none"/>
          <w:lang w:val="en-US" w:eastAsia="zh-CN"/>
        </w:rPr>
      </w:pPr>
      <w:r>
        <w:rPr>
          <w:rFonts w:hint="default" w:ascii="宋体" w:hAnsi="宋体"/>
          <w:b/>
          <w:bCs/>
          <w:sz w:val="24"/>
          <w:szCs w:val="24"/>
          <w:highlight w:val="none"/>
          <w:lang w:val="en-US" w:eastAsia="zh-CN"/>
        </w:rPr>
        <w:t xml:space="preserve">日 期： </w:t>
      </w:r>
    </w:p>
    <w:p w14:paraId="712250D0">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b/>
          <w:bCs/>
          <w:sz w:val="24"/>
          <w:szCs w:val="24"/>
          <w:highlight w:val="none"/>
        </w:rPr>
      </w:pPr>
      <w:r>
        <w:rPr>
          <w:rFonts w:hint="default" w:ascii="宋体" w:hAnsi="宋体"/>
          <w:b/>
          <w:bCs/>
          <w:sz w:val="24"/>
          <w:szCs w:val="24"/>
          <w:highlight w:val="none"/>
          <w:lang w:val="en-US" w:eastAsia="zh-CN"/>
        </w:rPr>
        <w:t xml:space="preserve">扶持政策说明： </w:t>
      </w:r>
    </w:p>
    <w:p w14:paraId="5DC8EF14">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b/>
          <w:bCs/>
          <w:sz w:val="24"/>
          <w:szCs w:val="24"/>
          <w:highlight w:val="none"/>
        </w:rPr>
      </w:pPr>
      <w:r>
        <w:rPr>
          <w:rFonts w:hint="eastAsia" w:ascii="宋体" w:hAnsi="宋体"/>
          <w:b/>
          <w:bCs/>
          <w:sz w:val="24"/>
          <w:szCs w:val="24"/>
          <w:highlight w:val="none"/>
          <w:lang w:val="en-US" w:eastAsia="zh-CN"/>
        </w:rPr>
        <w:t>1</w:t>
      </w:r>
      <w:r>
        <w:rPr>
          <w:rFonts w:hint="default" w:ascii="宋体" w:hAnsi="宋体"/>
          <w:b/>
          <w:bCs/>
          <w:sz w:val="24"/>
          <w:szCs w:val="24"/>
          <w:highlight w:val="none"/>
          <w:lang w:val="en-US" w:eastAsia="zh-CN"/>
        </w:rPr>
        <w:t xml:space="preserve">、根据财政部、工业和信息化部制定的《政府采购促进中小企业发展暂行办法》和转发财政部工业 </w:t>
      </w:r>
    </w:p>
    <w:p w14:paraId="6AA161D2">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b/>
          <w:bCs/>
          <w:sz w:val="24"/>
          <w:szCs w:val="24"/>
          <w:highlight w:val="none"/>
        </w:rPr>
      </w:pPr>
      <w:r>
        <w:rPr>
          <w:rFonts w:hint="default" w:ascii="宋体" w:hAnsi="宋体"/>
          <w:b/>
          <w:bCs/>
          <w:sz w:val="24"/>
          <w:szCs w:val="24"/>
          <w:highlight w:val="none"/>
          <w:lang w:val="en-US" w:eastAsia="zh-CN"/>
        </w:rPr>
        <w:t xml:space="preserve">和信息化部关于印发《政府采购促进中小企业发展暂行办法》的通知，对小型或微型企业的投标报价给予 </w:t>
      </w:r>
    </w:p>
    <w:p w14:paraId="2B736FA1">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b/>
          <w:bCs/>
          <w:sz w:val="24"/>
          <w:szCs w:val="24"/>
          <w:highlight w:val="none"/>
        </w:rPr>
      </w:pPr>
      <w:r>
        <w:rPr>
          <w:rFonts w:hint="eastAsia" w:ascii="宋体" w:hAnsi="宋体"/>
          <w:b/>
          <w:bCs/>
          <w:sz w:val="24"/>
          <w:szCs w:val="24"/>
          <w:highlight w:val="none"/>
          <w:lang w:val="en-US" w:eastAsia="zh-CN"/>
        </w:rPr>
        <w:t>10%</w:t>
      </w:r>
      <w:r>
        <w:rPr>
          <w:rFonts w:hint="default" w:ascii="宋体" w:hAnsi="宋体"/>
          <w:b/>
          <w:bCs/>
          <w:sz w:val="24"/>
          <w:szCs w:val="24"/>
          <w:highlight w:val="none"/>
          <w:lang w:val="en-US" w:eastAsia="zh-CN"/>
        </w:rPr>
        <w:t xml:space="preserve">的扣除，并用扣除后的价格计算价格评分。 </w:t>
      </w:r>
    </w:p>
    <w:p w14:paraId="5FFE13EC">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b/>
          <w:bCs/>
          <w:sz w:val="24"/>
          <w:szCs w:val="24"/>
          <w:highlight w:val="none"/>
        </w:rPr>
      </w:pPr>
      <w:r>
        <w:rPr>
          <w:rFonts w:hint="eastAsia" w:ascii="宋体" w:hAnsi="宋体"/>
          <w:b/>
          <w:bCs/>
          <w:sz w:val="24"/>
          <w:szCs w:val="24"/>
          <w:highlight w:val="none"/>
          <w:lang w:val="en-US" w:eastAsia="zh-CN"/>
        </w:rPr>
        <w:t>2</w:t>
      </w:r>
      <w:r>
        <w:rPr>
          <w:rFonts w:hint="default" w:ascii="宋体" w:hAnsi="宋体"/>
          <w:b/>
          <w:bCs/>
          <w:sz w:val="24"/>
          <w:szCs w:val="24"/>
          <w:highlight w:val="none"/>
          <w:lang w:val="en-US" w:eastAsia="zh-CN"/>
        </w:rPr>
        <w:t xml:space="preserve">、监狱企业视同小微企业，参加本项目投标的，享受小微企业同等的价格扣除。【注：提供《监狱 </w:t>
      </w:r>
    </w:p>
    <w:p w14:paraId="6A24BC86">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b/>
          <w:bCs/>
          <w:sz w:val="24"/>
          <w:szCs w:val="24"/>
          <w:highlight w:val="none"/>
        </w:rPr>
      </w:pPr>
      <w:r>
        <w:rPr>
          <w:rFonts w:hint="default" w:ascii="宋体" w:hAnsi="宋体"/>
          <w:b/>
          <w:bCs/>
          <w:sz w:val="24"/>
          <w:szCs w:val="24"/>
          <w:highlight w:val="none"/>
          <w:lang w:val="en-US" w:eastAsia="zh-CN"/>
        </w:rPr>
        <w:t xml:space="preserve">企业声明函》及其相关的充分的证明材料】。 </w:t>
      </w:r>
    </w:p>
    <w:p w14:paraId="222091CD">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b/>
          <w:bCs/>
          <w:sz w:val="24"/>
          <w:szCs w:val="24"/>
          <w:highlight w:val="none"/>
        </w:rPr>
      </w:pPr>
      <w:r>
        <w:rPr>
          <w:rFonts w:hint="eastAsia" w:ascii="宋体" w:hAnsi="宋体"/>
          <w:b/>
          <w:bCs/>
          <w:sz w:val="24"/>
          <w:szCs w:val="24"/>
          <w:highlight w:val="none"/>
          <w:lang w:val="en-US" w:eastAsia="zh-CN"/>
        </w:rPr>
        <w:t>3</w:t>
      </w:r>
      <w:r>
        <w:rPr>
          <w:rFonts w:hint="default" w:ascii="宋体" w:hAnsi="宋体"/>
          <w:b/>
          <w:bCs/>
          <w:sz w:val="24"/>
          <w:szCs w:val="24"/>
          <w:highlight w:val="none"/>
          <w:lang w:val="en-US" w:eastAsia="zh-CN"/>
        </w:rPr>
        <w:t xml:space="preserve">、残疾人福利性单位参加投标【提供《残疾人福利性单位声明函》】，视为小型、微型企业，享受 </w:t>
      </w:r>
    </w:p>
    <w:p w14:paraId="7F951AA1">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ascii="宋体" w:hAnsi="宋体"/>
          <w:b/>
          <w:bCs/>
          <w:sz w:val="24"/>
          <w:szCs w:val="24"/>
          <w:highlight w:val="none"/>
        </w:rPr>
      </w:pPr>
      <w:r>
        <w:rPr>
          <w:rFonts w:hint="default" w:ascii="宋体" w:hAnsi="宋体"/>
          <w:b/>
          <w:bCs/>
          <w:sz w:val="24"/>
          <w:szCs w:val="24"/>
          <w:highlight w:val="none"/>
          <w:lang w:val="en-US" w:eastAsia="zh-CN"/>
        </w:rPr>
        <w:t>小微企业政策扶持。</w:t>
      </w:r>
    </w:p>
    <w:p w14:paraId="2173DEF6">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sz w:val="24"/>
          <w:szCs w:val="24"/>
          <w:highlight w:val="none"/>
        </w:rPr>
        <w:sectPr>
          <w:pgSz w:w="11906" w:h="16838"/>
          <w:pgMar w:top="1191" w:right="1191" w:bottom="1191" w:left="1191" w:header="851" w:footer="850" w:gutter="0"/>
          <w:pgBorders>
            <w:top w:val="none" w:sz="0" w:space="0"/>
            <w:left w:val="none" w:sz="0" w:space="0"/>
            <w:bottom w:val="none" w:sz="0" w:space="0"/>
            <w:right w:val="none" w:sz="0" w:space="0"/>
          </w:pgBorders>
          <w:pgNumType w:fmt="decimal"/>
          <w:cols w:space="720" w:num="1"/>
          <w:rtlGutter w:val="0"/>
          <w:docGrid w:type="lines" w:linePitch="312" w:charSpace="0"/>
        </w:sectPr>
      </w:pPr>
      <w:r>
        <w:rPr>
          <w:rFonts w:ascii="宋体" w:hAnsi="宋体"/>
          <w:b/>
          <w:bCs/>
          <w:sz w:val="24"/>
          <w:szCs w:val="24"/>
          <w:highlight w:val="none"/>
        </w:rPr>
        <w:t>（注：供应商实际情况如与上述承诺内容不符的，请如实说明，不得虚假承诺）</w:t>
      </w:r>
    </w:p>
    <w:p w14:paraId="35D657F0">
      <w:pPr>
        <w:pStyle w:val="71"/>
        <w:spacing w:line="360" w:lineRule="auto"/>
        <w:jc w:val="center"/>
        <w:outlineLvl w:val="2"/>
        <w:rPr>
          <w:rFonts w:hint="eastAsia"/>
          <w:sz w:val="30"/>
          <w:szCs w:val="30"/>
          <w:highlight w:val="none"/>
        </w:rPr>
      </w:pPr>
      <w:bookmarkStart w:id="239" w:name="_Toc19498"/>
      <w:bookmarkStart w:id="240" w:name="_Toc30462"/>
      <w:bookmarkStart w:id="241" w:name="_Toc26634"/>
      <w:bookmarkStart w:id="242" w:name="_Toc1126"/>
      <w:r>
        <w:rPr>
          <w:rFonts w:hint="eastAsia"/>
          <w:sz w:val="30"/>
          <w:szCs w:val="30"/>
          <w:highlight w:val="none"/>
        </w:rPr>
        <w:t>（</w:t>
      </w:r>
      <w:r>
        <w:rPr>
          <w:rFonts w:hint="eastAsia"/>
          <w:sz w:val="30"/>
          <w:szCs w:val="30"/>
          <w:highlight w:val="none"/>
          <w:lang w:val="en-US" w:eastAsia="zh-CN"/>
        </w:rPr>
        <w:t>九</w:t>
      </w:r>
      <w:r>
        <w:rPr>
          <w:rFonts w:hint="eastAsia"/>
          <w:sz w:val="30"/>
          <w:szCs w:val="30"/>
          <w:highlight w:val="none"/>
        </w:rPr>
        <w:t>）供应商自觉抵制政府采购领域商业贿赂行为承诺书</w:t>
      </w:r>
      <w:bookmarkEnd w:id="239"/>
      <w:bookmarkEnd w:id="240"/>
      <w:bookmarkEnd w:id="241"/>
      <w:bookmarkEnd w:id="242"/>
    </w:p>
    <w:p w14:paraId="24170999">
      <w:pPr>
        <w:pStyle w:val="81"/>
        <w:adjustRightInd w:val="0"/>
        <w:snapToGrid w:val="0"/>
        <w:spacing w:line="360" w:lineRule="auto"/>
        <w:ind w:firstLine="480" w:firstLineChars="200"/>
        <w:outlineLvl w:val="9"/>
        <w:rPr>
          <w:rFonts w:hint="eastAsia" w:ascii="宋体" w:hAnsi="宋体"/>
          <w:sz w:val="24"/>
          <w:szCs w:val="24"/>
          <w:highlight w:val="none"/>
        </w:rPr>
      </w:pPr>
    </w:p>
    <w:p w14:paraId="5E67FD15">
      <w:pPr>
        <w:pStyle w:val="81"/>
        <w:adjustRightInd w:val="0"/>
        <w:snapToGrid w:val="0"/>
        <w:spacing w:line="360" w:lineRule="auto"/>
        <w:ind w:firstLine="480" w:firstLineChars="200"/>
        <w:outlineLvl w:val="9"/>
        <w:rPr>
          <w:rFonts w:hint="eastAsia" w:ascii="宋体" w:hAnsi="宋体"/>
          <w:sz w:val="24"/>
          <w:szCs w:val="24"/>
          <w:highlight w:val="none"/>
        </w:rPr>
      </w:pPr>
      <w:r>
        <w:rPr>
          <w:rFonts w:hint="eastAsia" w:ascii="宋体" w:hAnsi="宋体"/>
          <w:sz w:val="24"/>
          <w:szCs w:val="24"/>
          <w:highlight w:val="none"/>
        </w:rPr>
        <w:t>开展治理政府采购领域商业贿赂专项工作，是中央确定的治理商业贿赂六个重点领域之一，它既是完善市场经济、构建社会主义和谐社会的客观需要，又是从源头上抑制腐败的有力措施，意义重大、影响深远。为深入贯彻落实中央和省委、省政府的有关部署及要求，进一步规范政府采购行为，营造公平竞争和政府采购市场环境，维护政府采购制度良好声誉，在参与政府采购活动中，我们庄重承诺： </w:t>
      </w:r>
    </w:p>
    <w:p w14:paraId="40BDF4D0">
      <w:pPr>
        <w:pStyle w:val="81"/>
        <w:adjustRightInd w:val="0"/>
        <w:snapToGrid w:val="0"/>
        <w:spacing w:line="360" w:lineRule="auto"/>
        <w:ind w:firstLine="480" w:firstLineChars="200"/>
        <w:outlineLvl w:val="1"/>
        <w:rPr>
          <w:rFonts w:hint="eastAsia" w:ascii="宋体" w:hAnsi="宋体"/>
          <w:sz w:val="24"/>
          <w:szCs w:val="24"/>
          <w:highlight w:val="none"/>
        </w:rPr>
      </w:pPr>
      <w:bookmarkStart w:id="243" w:name="_Toc23377"/>
      <w:r>
        <w:rPr>
          <w:rFonts w:hint="eastAsia" w:ascii="宋体" w:hAnsi="宋体"/>
          <w:sz w:val="24"/>
          <w:szCs w:val="24"/>
          <w:highlight w:val="none"/>
        </w:rPr>
        <w:t>一、依法参与政府采购活动，遵纪守法，诚信经营，公平竞争。 </w:t>
      </w:r>
      <w:bookmarkEnd w:id="243"/>
    </w:p>
    <w:p w14:paraId="5490AE29">
      <w:pPr>
        <w:pStyle w:val="81"/>
        <w:adjustRightInd w:val="0"/>
        <w:snapToGrid w:val="0"/>
        <w:spacing w:line="360" w:lineRule="auto"/>
        <w:ind w:firstLine="480" w:firstLineChars="200"/>
        <w:outlineLvl w:val="9"/>
        <w:rPr>
          <w:rFonts w:hint="eastAsia" w:ascii="宋体" w:hAnsi="宋体"/>
          <w:sz w:val="24"/>
          <w:szCs w:val="24"/>
          <w:highlight w:val="none"/>
        </w:rPr>
      </w:pPr>
      <w:r>
        <w:rPr>
          <w:rFonts w:hint="eastAsia" w:ascii="宋体" w:hAnsi="宋体"/>
          <w:sz w:val="24"/>
          <w:szCs w:val="24"/>
          <w:highlight w:val="none"/>
        </w:rPr>
        <w:t>二、不向</w:t>
      </w:r>
      <w:r>
        <w:rPr>
          <w:rFonts w:hint="eastAsia" w:ascii="宋体" w:hAnsi="宋体"/>
          <w:sz w:val="24"/>
          <w:szCs w:val="24"/>
          <w:highlight w:val="none"/>
          <w:lang w:eastAsia="zh-CN"/>
        </w:rPr>
        <w:t>采购人</w:t>
      </w:r>
      <w:r>
        <w:rPr>
          <w:rFonts w:hint="eastAsia" w:ascii="宋体" w:hAnsi="宋体"/>
          <w:sz w:val="24"/>
          <w:szCs w:val="24"/>
          <w:highlight w:val="none"/>
        </w:rPr>
        <w:t>、采购代理机构和政府采购评审专家提供任何形式的商业贿赂；对索取或接受商业贿赂的单位和个人，及时向财政部门和纪检监察机关举报。 </w:t>
      </w:r>
    </w:p>
    <w:p w14:paraId="03775986">
      <w:pPr>
        <w:pStyle w:val="81"/>
        <w:adjustRightInd w:val="0"/>
        <w:snapToGrid w:val="0"/>
        <w:spacing w:line="360" w:lineRule="auto"/>
        <w:ind w:firstLine="480" w:firstLineChars="200"/>
        <w:outlineLvl w:val="9"/>
        <w:rPr>
          <w:rFonts w:hint="eastAsia" w:ascii="宋体" w:hAnsi="宋体"/>
          <w:sz w:val="24"/>
          <w:szCs w:val="24"/>
          <w:highlight w:val="none"/>
        </w:rPr>
      </w:pPr>
      <w:r>
        <w:rPr>
          <w:rFonts w:hint="eastAsia" w:ascii="宋体" w:hAnsi="宋体"/>
          <w:sz w:val="24"/>
          <w:szCs w:val="24"/>
          <w:highlight w:val="none"/>
        </w:rPr>
        <w:t>三、不以提供虚假资质文件等形式参与政府采购活动，不以虚假材料谋取中标或成交。 </w:t>
      </w:r>
    </w:p>
    <w:p w14:paraId="20D7EB3D">
      <w:pPr>
        <w:pStyle w:val="81"/>
        <w:adjustRightInd w:val="0"/>
        <w:snapToGrid w:val="0"/>
        <w:spacing w:line="360" w:lineRule="auto"/>
        <w:ind w:firstLine="480" w:firstLineChars="200"/>
        <w:outlineLvl w:val="9"/>
        <w:rPr>
          <w:rFonts w:hint="eastAsia" w:ascii="宋体" w:hAnsi="宋体"/>
          <w:sz w:val="24"/>
          <w:szCs w:val="24"/>
          <w:highlight w:val="none"/>
        </w:rPr>
      </w:pPr>
      <w:r>
        <w:rPr>
          <w:rFonts w:hint="eastAsia" w:ascii="宋体" w:hAnsi="宋体"/>
          <w:sz w:val="24"/>
          <w:szCs w:val="24"/>
          <w:highlight w:val="none"/>
        </w:rPr>
        <w:t>四、不采取不正当手段诋毁、排挤其他供应商，与其他参与政府采购活动供应商保持良性的竞争关系。 </w:t>
      </w:r>
    </w:p>
    <w:p w14:paraId="102773F4">
      <w:pPr>
        <w:pStyle w:val="81"/>
        <w:adjustRightInd w:val="0"/>
        <w:snapToGrid w:val="0"/>
        <w:spacing w:line="360" w:lineRule="auto"/>
        <w:ind w:firstLine="480" w:firstLineChars="200"/>
        <w:outlineLvl w:val="9"/>
        <w:rPr>
          <w:rFonts w:hint="eastAsia" w:ascii="宋体" w:hAnsi="宋体"/>
          <w:sz w:val="24"/>
          <w:szCs w:val="24"/>
          <w:highlight w:val="none"/>
        </w:rPr>
      </w:pPr>
      <w:r>
        <w:rPr>
          <w:rFonts w:hint="eastAsia" w:ascii="宋体" w:hAnsi="宋体"/>
          <w:sz w:val="24"/>
          <w:szCs w:val="24"/>
          <w:highlight w:val="none"/>
        </w:rPr>
        <w:t>五、不与</w:t>
      </w:r>
      <w:r>
        <w:rPr>
          <w:rFonts w:hint="eastAsia" w:ascii="宋体" w:hAnsi="宋体"/>
          <w:sz w:val="24"/>
          <w:szCs w:val="24"/>
          <w:highlight w:val="none"/>
          <w:lang w:eastAsia="zh-CN"/>
        </w:rPr>
        <w:t>采购人</w:t>
      </w:r>
      <w:r>
        <w:rPr>
          <w:rFonts w:hint="eastAsia" w:ascii="宋体" w:hAnsi="宋体"/>
          <w:sz w:val="24"/>
          <w:szCs w:val="24"/>
          <w:highlight w:val="none"/>
        </w:rPr>
        <w:t>、采购代理机构和政府采购评审专家恶意串通，自觉维护政府采购公平竞争的市场秩序。 </w:t>
      </w:r>
    </w:p>
    <w:p w14:paraId="032F906F">
      <w:pPr>
        <w:pStyle w:val="81"/>
        <w:adjustRightInd w:val="0"/>
        <w:snapToGrid w:val="0"/>
        <w:spacing w:line="360" w:lineRule="auto"/>
        <w:ind w:firstLine="480" w:firstLineChars="200"/>
        <w:outlineLvl w:val="9"/>
        <w:rPr>
          <w:rFonts w:hint="eastAsia" w:ascii="宋体" w:hAnsi="宋体"/>
          <w:sz w:val="24"/>
          <w:szCs w:val="24"/>
          <w:highlight w:val="none"/>
        </w:rPr>
      </w:pPr>
      <w:r>
        <w:rPr>
          <w:rFonts w:hint="eastAsia" w:ascii="宋体" w:hAnsi="宋体"/>
          <w:sz w:val="24"/>
          <w:szCs w:val="24"/>
          <w:highlight w:val="none"/>
        </w:rPr>
        <w:t>六、不与其他供应商串通采取围标、陪标等商业欺诈手段谋取中标或成交，积极维护国家利益、社会公共利益和</w:t>
      </w:r>
      <w:r>
        <w:rPr>
          <w:rFonts w:hint="eastAsia" w:ascii="宋体" w:hAnsi="宋体"/>
          <w:sz w:val="24"/>
          <w:szCs w:val="24"/>
          <w:highlight w:val="none"/>
          <w:lang w:eastAsia="zh-CN"/>
        </w:rPr>
        <w:t>采购人</w:t>
      </w:r>
      <w:r>
        <w:rPr>
          <w:rFonts w:hint="eastAsia" w:ascii="宋体" w:hAnsi="宋体"/>
          <w:sz w:val="24"/>
          <w:szCs w:val="24"/>
          <w:highlight w:val="none"/>
        </w:rPr>
        <w:t>的合法权益。</w:t>
      </w:r>
    </w:p>
    <w:p w14:paraId="6A80614F">
      <w:pPr>
        <w:pStyle w:val="81"/>
        <w:adjustRightInd w:val="0"/>
        <w:snapToGrid w:val="0"/>
        <w:spacing w:line="360" w:lineRule="auto"/>
        <w:ind w:firstLine="480" w:firstLineChars="200"/>
        <w:outlineLvl w:val="9"/>
        <w:rPr>
          <w:rFonts w:hint="eastAsia" w:ascii="宋体" w:hAnsi="宋体"/>
          <w:sz w:val="24"/>
          <w:szCs w:val="24"/>
          <w:highlight w:val="none"/>
        </w:rPr>
      </w:pPr>
      <w:r>
        <w:rPr>
          <w:rFonts w:hint="eastAsia" w:ascii="宋体" w:hAnsi="宋体"/>
          <w:sz w:val="24"/>
          <w:szCs w:val="24"/>
          <w:highlight w:val="none"/>
        </w:rPr>
        <w:t>七、严格履行政府采购合同约定义务，不在政府采购合同执行过程中采取降低质量或标准、减少数量、拖延交付时间等方式损害</w:t>
      </w:r>
      <w:r>
        <w:rPr>
          <w:rFonts w:hint="eastAsia" w:ascii="宋体" w:hAnsi="宋体"/>
          <w:sz w:val="24"/>
          <w:szCs w:val="24"/>
          <w:highlight w:val="none"/>
          <w:lang w:eastAsia="zh-CN"/>
        </w:rPr>
        <w:t>采购人</w:t>
      </w:r>
      <w:r>
        <w:rPr>
          <w:rFonts w:hint="eastAsia" w:ascii="宋体" w:hAnsi="宋体"/>
          <w:sz w:val="24"/>
          <w:szCs w:val="24"/>
          <w:highlight w:val="none"/>
        </w:rPr>
        <w:t>的利益，并自觉承担违约责任。</w:t>
      </w:r>
    </w:p>
    <w:p w14:paraId="45E2C264">
      <w:pPr>
        <w:pStyle w:val="81"/>
        <w:adjustRightInd w:val="0"/>
        <w:snapToGrid w:val="0"/>
        <w:spacing w:line="360" w:lineRule="auto"/>
        <w:ind w:firstLine="480" w:firstLineChars="200"/>
        <w:outlineLvl w:val="9"/>
        <w:rPr>
          <w:rFonts w:hint="eastAsia" w:ascii="宋体" w:hAnsi="宋体"/>
          <w:sz w:val="24"/>
          <w:szCs w:val="24"/>
          <w:highlight w:val="none"/>
        </w:rPr>
      </w:pPr>
      <w:r>
        <w:rPr>
          <w:rFonts w:hint="eastAsia" w:ascii="宋体" w:hAnsi="宋体"/>
          <w:sz w:val="24"/>
          <w:szCs w:val="24"/>
          <w:highlight w:val="none"/>
        </w:rPr>
        <w:t>八、自觉接受并积极配合财政部门和纪检监察机关依法实施的监督检查，如实反映情况，及时提供有关证明材料。</w:t>
      </w:r>
    </w:p>
    <w:p w14:paraId="300A6121">
      <w:pPr>
        <w:pStyle w:val="81"/>
        <w:adjustRightInd w:val="0"/>
        <w:snapToGrid w:val="0"/>
        <w:spacing w:line="360" w:lineRule="auto"/>
        <w:ind w:firstLine="480" w:firstLineChars="200"/>
        <w:outlineLvl w:val="9"/>
        <w:rPr>
          <w:rFonts w:ascii="宋体" w:hAnsi="宋体"/>
          <w:sz w:val="24"/>
          <w:szCs w:val="24"/>
          <w:highlight w:val="none"/>
        </w:rPr>
      </w:pPr>
    </w:p>
    <w:p w14:paraId="674E4D3D">
      <w:pPr>
        <w:pStyle w:val="75"/>
        <w:spacing w:line="360" w:lineRule="auto"/>
        <w:ind w:firstLine="480" w:firstLineChars="200"/>
        <w:outlineLvl w:val="9"/>
        <w:rPr>
          <w:rFonts w:ascii="宋体" w:hAnsi="宋体"/>
          <w:sz w:val="24"/>
          <w:szCs w:val="21"/>
          <w:highlight w:val="none"/>
          <w:u w:val="single"/>
        </w:rPr>
      </w:pPr>
      <w:r>
        <w:rPr>
          <w:rFonts w:ascii="宋体" w:hAnsi="宋体"/>
          <w:sz w:val="24"/>
          <w:szCs w:val="21"/>
          <w:highlight w:val="none"/>
        </w:rPr>
        <w:t>供应商</w:t>
      </w:r>
      <w:r>
        <w:rPr>
          <w:rFonts w:hint="eastAsia" w:ascii="宋体" w:hAnsi="宋体"/>
          <w:sz w:val="24"/>
          <w:szCs w:val="21"/>
          <w:highlight w:val="none"/>
        </w:rPr>
        <w:t>名称（电子签章）</w:t>
      </w:r>
      <w:r>
        <w:rPr>
          <w:rFonts w:ascii="宋体" w:hAnsi="宋体"/>
          <w:sz w:val="24"/>
          <w:szCs w:val="21"/>
          <w:highlight w:val="none"/>
        </w:rPr>
        <w:t>：</w:t>
      </w:r>
      <w:r>
        <w:rPr>
          <w:rFonts w:hint="eastAsia" w:ascii="宋体" w:hAnsi="宋体"/>
          <w:sz w:val="24"/>
          <w:szCs w:val="21"/>
          <w:highlight w:val="none"/>
          <w:u w:val="single"/>
        </w:rPr>
        <w:t xml:space="preserve">                         </w:t>
      </w:r>
    </w:p>
    <w:p w14:paraId="634A955A">
      <w:pPr>
        <w:pStyle w:val="75"/>
        <w:spacing w:line="360" w:lineRule="auto"/>
        <w:ind w:firstLine="480" w:firstLineChars="200"/>
        <w:outlineLvl w:val="9"/>
        <w:rPr>
          <w:rFonts w:ascii="宋体" w:hAnsi="宋体"/>
          <w:sz w:val="24"/>
          <w:szCs w:val="21"/>
          <w:highlight w:val="none"/>
          <w:u w:val="single"/>
        </w:rPr>
      </w:pPr>
      <w:r>
        <w:rPr>
          <w:rFonts w:ascii="宋体" w:hAnsi="宋体"/>
          <w:sz w:val="24"/>
          <w:szCs w:val="21"/>
          <w:highlight w:val="none"/>
        </w:rPr>
        <w:t>供应商法定代表人</w:t>
      </w:r>
      <w:r>
        <w:rPr>
          <w:rFonts w:hint="eastAsia" w:ascii="宋体" w:hAnsi="宋体"/>
          <w:sz w:val="24"/>
          <w:szCs w:val="21"/>
          <w:highlight w:val="none"/>
        </w:rPr>
        <w:t>（</w:t>
      </w:r>
      <w:r>
        <w:rPr>
          <w:rFonts w:hint="eastAsia" w:ascii="宋体" w:hAnsi="宋体"/>
          <w:sz w:val="24"/>
          <w:szCs w:val="21"/>
          <w:highlight w:val="none"/>
          <w:lang w:eastAsia="zh-CN"/>
        </w:rPr>
        <w:t>签字盖章</w:t>
      </w:r>
      <w:r>
        <w:rPr>
          <w:rFonts w:hint="eastAsia" w:ascii="宋体" w:hAnsi="宋体"/>
          <w:sz w:val="24"/>
          <w:szCs w:val="21"/>
          <w:highlight w:val="none"/>
        </w:rPr>
        <w:t>）</w:t>
      </w:r>
      <w:r>
        <w:rPr>
          <w:rFonts w:ascii="宋体" w:hAnsi="宋体"/>
          <w:sz w:val="24"/>
          <w:szCs w:val="21"/>
          <w:highlight w:val="none"/>
        </w:rPr>
        <w:t>：</w:t>
      </w:r>
      <w:r>
        <w:rPr>
          <w:rFonts w:hint="eastAsia" w:ascii="宋体" w:hAnsi="宋体"/>
          <w:sz w:val="24"/>
          <w:szCs w:val="21"/>
          <w:highlight w:val="none"/>
          <w:u w:val="single"/>
        </w:rPr>
        <w:t xml:space="preserve">                 </w:t>
      </w:r>
    </w:p>
    <w:p w14:paraId="42DDA1C4">
      <w:pPr>
        <w:pStyle w:val="75"/>
        <w:spacing w:line="360" w:lineRule="auto"/>
        <w:ind w:firstLine="480" w:firstLineChars="200"/>
        <w:outlineLvl w:val="9"/>
        <w:rPr>
          <w:rFonts w:ascii="宋体" w:hAnsi="宋体"/>
          <w:sz w:val="24"/>
          <w:szCs w:val="21"/>
          <w:highlight w:val="none"/>
        </w:rPr>
      </w:pPr>
      <w:r>
        <w:rPr>
          <w:rFonts w:ascii="宋体" w:hAnsi="宋体"/>
          <w:sz w:val="24"/>
          <w:szCs w:val="21"/>
          <w:highlight w:val="none"/>
        </w:rPr>
        <w:t>日   期：</w:t>
      </w:r>
      <w:r>
        <w:rPr>
          <w:rFonts w:ascii="宋体" w:hAnsi="宋体"/>
          <w:sz w:val="24"/>
          <w:szCs w:val="21"/>
          <w:highlight w:val="none"/>
          <w:u w:val="single"/>
        </w:rPr>
        <w:t xml:space="preserve">         </w:t>
      </w:r>
      <w:r>
        <w:rPr>
          <w:rFonts w:ascii="宋体" w:hAnsi="宋体"/>
          <w:sz w:val="24"/>
          <w:szCs w:val="21"/>
          <w:highlight w:val="none"/>
        </w:rPr>
        <w:t>年</w:t>
      </w:r>
      <w:r>
        <w:rPr>
          <w:rFonts w:ascii="宋体" w:hAnsi="宋体"/>
          <w:sz w:val="24"/>
          <w:szCs w:val="21"/>
          <w:highlight w:val="none"/>
          <w:u w:val="single"/>
        </w:rPr>
        <w:t xml:space="preserve">  </w:t>
      </w:r>
      <w:r>
        <w:rPr>
          <w:rFonts w:hint="eastAsia" w:ascii="宋体" w:hAnsi="宋体"/>
          <w:sz w:val="24"/>
          <w:szCs w:val="21"/>
          <w:highlight w:val="none"/>
          <w:u w:val="single"/>
        </w:rPr>
        <w:t xml:space="preserve"> </w:t>
      </w:r>
      <w:r>
        <w:rPr>
          <w:rFonts w:ascii="宋体" w:hAnsi="宋体"/>
          <w:sz w:val="24"/>
          <w:szCs w:val="21"/>
          <w:highlight w:val="none"/>
          <w:u w:val="single"/>
        </w:rPr>
        <w:t xml:space="preserve">   </w:t>
      </w:r>
      <w:r>
        <w:rPr>
          <w:rFonts w:ascii="宋体" w:hAnsi="宋体"/>
          <w:sz w:val="24"/>
          <w:szCs w:val="21"/>
          <w:highlight w:val="none"/>
        </w:rPr>
        <w:t>月</w:t>
      </w:r>
      <w:r>
        <w:rPr>
          <w:rFonts w:ascii="宋体" w:hAnsi="宋体"/>
          <w:sz w:val="24"/>
          <w:szCs w:val="21"/>
          <w:highlight w:val="none"/>
          <w:u w:val="single"/>
        </w:rPr>
        <w:t xml:space="preserve">    </w:t>
      </w:r>
      <w:r>
        <w:rPr>
          <w:rFonts w:hint="eastAsia" w:ascii="宋体" w:hAnsi="宋体"/>
          <w:sz w:val="24"/>
          <w:szCs w:val="21"/>
          <w:highlight w:val="none"/>
          <w:u w:val="single"/>
        </w:rPr>
        <w:t xml:space="preserve"> </w:t>
      </w:r>
      <w:r>
        <w:rPr>
          <w:rFonts w:ascii="宋体" w:hAnsi="宋体"/>
          <w:sz w:val="24"/>
          <w:szCs w:val="21"/>
          <w:highlight w:val="none"/>
          <w:u w:val="single"/>
        </w:rPr>
        <w:t xml:space="preserve"> </w:t>
      </w:r>
      <w:r>
        <w:rPr>
          <w:rFonts w:ascii="宋体" w:hAnsi="宋体"/>
          <w:sz w:val="24"/>
          <w:szCs w:val="21"/>
          <w:highlight w:val="none"/>
        </w:rPr>
        <w:t>日</w:t>
      </w:r>
    </w:p>
    <w:p w14:paraId="119DCFE2">
      <w:pPr>
        <w:pStyle w:val="77"/>
        <w:jc w:val="center"/>
        <w:outlineLvl w:val="9"/>
        <w:rPr>
          <w:rFonts w:hint="eastAsia" w:ascii="宋体" w:hAnsi="宋体" w:eastAsia="宋体" w:cs="宋体"/>
          <w:bCs/>
          <w:sz w:val="30"/>
          <w:szCs w:val="30"/>
          <w:highlight w:val="none"/>
        </w:rPr>
      </w:pPr>
    </w:p>
    <w:p w14:paraId="3E9426A3">
      <w:pPr>
        <w:pStyle w:val="77"/>
        <w:jc w:val="center"/>
        <w:outlineLvl w:val="9"/>
        <w:rPr>
          <w:rFonts w:hint="eastAsia" w:ascii="宋体" w:hAnsi="宋体" w:eastAsia="宋体" w:cs="宋体"/>
          <w:bCs/>
          <w:sz w:val="30"/>
          <w:szCs w:val="30"/>
          <w:highlight w:val="none"/>
        </w:rPr>
      </w:pPr>
    </w:p>
    <w:p w14:paraId="722E45FF">
      <w:pPr>
        <w:pStyle w:val="77"/>
        <w:jc w:val="center"/>
        <w:outlineLvl w:val="9"/>
        <w:rPr>
          <w:rFonts w:hint="eastAsia" w:ascii="宋体" w:hAnsi="宋体" w:eastAsia="宋体" w:cs="宋体"/>
          <w:bCs/>
          <w:sz w:val="30"/>
          <w:szCs w:val="30"/>
          <w:highlight w:val="none"/>
        </w:rPr>
      </w:pPr>
    </w:p>
    <w:p w14:paraId="5182368D">
      <w:pPr>
        <w:pStyle w:val="77"/>
        <w:jc w:val="center"/>
        <w:outlineLvl w:val="9"/>
        <w:rPr>
          <w:rFonts w:hint="eastAsia" w:ascii="宋体" w:hAnsi="宋体" w:eastAsia="宋体" w:cs="宋体"/>
          <w:bCs/>
          <w:sz w:val="30"/>
          <w:szCs w:val="30"/>
          <w:highlight w:val="none"/>
        </w:rPr>
      </w:pPr>
    </w:p>
    <w:p w14:paraId="09A06335">
      <w:pPr>
        <w:pStyle w:val="71"/>
        <w:numPr>
          <w:ilvl w:val="0"/>
          <w:numId w:val="7"/>
        </w:numPr>
        <w:spacing w:line="360" w:lineRule="auto"/>
        <w:jc w:val="center"/>
        <w:outlineLvl w:val="2"/>
        <w:rPr>
          <w:rFonts w:hint="eastAsia"/>
          <w:sz w:val="30"/>
          <w:szCs w:val="30"/>
          <w:highlight w:val="none"/>
        </w:rPr>
      </w:pPr>
      <w:bookmarkStart w:id="244" w:name="_Toc2125"/>
      <w:bookmarkStart w:id="245" w:name="_Toc15406"/>
      <w:bookmarkStart w:id="246" w:name="_Toc21211"/>
      <w:r>
        <w:rPr>
          <w:rFonts w:hint="eastAsia"/>
          <w:sz w:val="30"/>
          <w:szCs w:val="30"/>
          <w:highlight w:val="none"/>
        </w:rPr>
        <w:t>其他声明及文件资料</w:t>
      </w:r>
      <w:bookmarkEnd w:id="244"/>
      <w:bookmarkEnd w:id="245"/>
      <w:bookmarkEnd w:id="246"/>
      <w:bookmarkStart w:id="247" w:name="_Toc27395"/>
    </w:p>
    <w:p w14:paraId="1C67CE72">
      <w:pPr>
        <w:pStyle w:val="71"/>
        <w:numPr>
          <w:numId w:val="0"/>
        </w:numPr>
        <w:spacing w:line="360" w:lineRule="auto"/>
        <w:jc w:val="both"/>
        <w:outlineLvl w:val="2"/>
        <w:rPr>
          <w:rFonts w:hint="eastAsia"/>
          <w:sz w:val="30"/>
          <w:szCs w:val="30"/>
          <w:highlight w:val="none"/>
        </w:rPr>
      </w:pPr>
      <w:r>
        <w:rPr>
          <w:rFonts w:hint="eastAsia" w:ascii="宋体" w:hAnsi="宋体" w:eastAsia="宋体" w:cs="宋体"/>
          <w:sz w:val="24"/>
          <w:highlight w:val="none"/>
        </w:rPr>
        <w:t>供应商认为需要提供的其他声明及文件资料。</w:t>
      </w:r>
      <w:bookmarkEnd w:id="247"/>
    </w:p>
    <w:p w14:paraId="28EA2555">
      <w:pPr>
        <w:rPr>
          <w:b/>
          <w:bCs/>
          <w:spacing w:val="5"/>
          <w:sz w:val="30"/>
          <w:szCs w:val="30"/>
        </w:rPr>
      </w:pPr>
      <w:r>
        <w:rPr>
          <w:b/>
          <w:bCs/>
          <w:spacing w:val="5"/>
          <w:sz w:val="30"/>
          <w:szCs w:val="30"/>
        </w:rPr>
        <w:br w:type="page"/>
      </w:r>
    </w:p>
    <w:p w14:paraId="2A0CF459">
      <w:pPr>
        <w:pStyle w:val="10"/>
        <w:spacing w:before="98" w:line="221" w:lineRule="auto"/>
        <w:ind w:left="2819"/>
        <w:rPr>
          <w:sz w:val="30"/>
          <w:szCs w:val="30"/>
        </w:rPr>
      </w:pPr>
      <w:r>
        <w:rPr>
          <w:b/>
          <w:bCs/>
          <w:spacing w:val="5"/>
          <w:sz w:val="30"/>
          <w:szCs w:val="30"/>
        </w:rPr>
        <w:t>节能、环保产品证明（如有）</w:t>
      </w:r>
    </w:p>
    <w:p w14:paraId="68A5819F">
      <w:pPr>
        <w:spacing w:line="241" w:lineRule="auto"/>
        <w:rPr>
          <w:rFonts w:ascii="Arial"/>
          <w:sz w:val="21"/>
        </w:rPr>
      </w:pPr>
    </w:p>
    <w:p w14:paraId="320E2394">
      <w:pPr>
        <w:pStyle w:val="10"/>
        <w:spacing w:before="78" w:line="221" w:lineRule="auto"/>
        <w:ind w:left="3"/>
        <w:rPr>
          <w:sz w:val="24"/>
          <w:szCs w:val="24"/>
        </w:rPr>
      </w:pPr>
      <w:r>
        <w:rPr>
          <w:spacing w:val="-3"/>
          <w:sz w:val="24"/>
          <w:szCs w:val="24"/>
        </w:rPr>
        <w:t>致：</w:t>
      </w:r>
      <w:r>
        <w:rPr>
          <w:spacing w:val="-3"/>
          <w:sz w:val="24"/>
          <w:szCs w:val="24"/>
          <w:u w:val="single" w:color="auto"/>
        </w:rPr>
        <w:t>采购人名称</w:t>
      </w:r>
      <w:r>
        <w:rPr>
          <w:spacing w:val="-52"/>
          <w:sz w:val="24"/>
          <w:szCs w:val="24"/>
          <w:u w:val="single" w:color="auto"/>
        </w:rPr>
        <w:t xml:space="preserve"> </w:t>
      </w:r>
      <w:r>
        <w:rPr>
          <w:spacing w:val="-3"/>
          <w:sz w:val="24"/>
          <w:szCs w:val="24"/>
        </w:rPr>
        <w:t>：</w:t>
      </w:r>
    </w:p>
    <w:p w14:paraId="64242444">
      <w:pPr>
        <w:spacing w:line="266" w:lineRule="auto"/>
        <w:rPr>
          <w:rFonts w:ascii="Arial"/>
          <w:sz w:val="21"/>
        </w:rPr>
      </w:pPr>
    </w:p>
    <w:p w14:paraId="2E8D829C">
      <w:pPr>
        <w:spacing w:line="266" w:lineRule="auto"/>
        <w:rPr>
          <w:rFonts w:ascii="Arial"/>
          <w:sz w:val="21"/>
        </w:rPr>
      </w:pPr>
    </w:p>
    <w:p w14:paraId="27193499">
      <w:pPr>
        <w:spacing w:line="266" w:lineRule="auto"/>
        <w:rPr>
          <w:rFonts w:ascii="Arial"/>
          <w:sz w:val="21"/>
        </w:rPr>
      </w:pPr>
    </w:p>
    <w:p w14:paraId="4F0D69F1">
      <w:pPr>
        <w:spacing w:line="266" w:lineRule="auto"/>
        <w:rPr>
          <w:rFonts w:ascii="Arial"/>
          <w:sz w:val="21"/>
        </w:rPr>
      </w:pPr>
    </w:p>
    <w:p w14:paraId="7DABBC5B">
      <w:pPr>
        <w:spacing w:line="267" w:lineRule="auto"/>
        <w:rPr>
          <w:rFonts w:ascii="Arial"/>
          <w:sz w:val="21"/>
        </w:rPr>
      </w:pPr>
    </w:p>
    <w:p w14:paraId="20235FF0">
      <w:pPr>
        <w:pStyle w:val="10"/>
        <w:spacing w:before="78" w:line="345" w:lineRule="auto"/>
        <w:ind w:right="235" w:firstLine="479"/>
        <w:rPr>
          <w:sz w:val="24"/>
          <w:szCs w:val="24"/>
        </w:rPr>
      </w:pPr>
      <w:r>
        <w:rPr>
          <w:spacing w:val="-3"/>
          <w:sz w:val="24"/>
          <w:szCs w:val="24"/>
        </w:rPr>
        <w:t>现附上</w:t>
      </w:r>
      <w:r>
        <w:rPr>
          <w:spacing w:val="-3"/>
          <w:sz w:val="24"/>
          <w:szCs w:val="24"/>
          <w:u w:val="single" w:color="auto"/>
        </w:rPr>
        <w:t xml:space="preserve"> （节能、环保产品产品目录）  </w:t>
      </w:r>
      <w:r>
        <w:rPr>
          <w:spacing w:val="-40"/>
          <w:sz w:val="24"/>
          <w:szCs w:val="24"/>
        </w:rPr>
        <w:t xml:space="preserve"> </w:t>
      </w:r>
      <w:r>
        <w:rPr>
          <w:spacing w:val="-3"/>
          <w:sz w:val="24"/>
          <w:szCs w:val="24"/>
        </w:rPr>
        <w:t>证明文件（可在 网站名称</w:t>
      </w:r>
      <w:r>
        <w:rPr>
          <w:spacing w:val="-4"/>
          <w:sz w:val="24"/>
          <w:szCs w:val="24"/>
        </w:rPr>
        <w:t xml:space="preserve"> 网站进行查询）复印</w:t>
      </w:r>
      <w:r>
        <w:rPr>
          <w:sz w:val="24"/>
          <w:szCs w:val="24"/>
        </w:rPr>
        <w:t xml:space="preserve"> </w:t>
      </w:r>
      <w:r>
        <w:rPr>
          <w:spacing w:val="-2"/>
          <w:sz w:val="24"/>
          <w:szCs w:val="24"/>
        </w:rPr>
        <w:t>件，该证件真实有效。</w:t>
      </w:r>
    </w:p>
    <w:p w14:paraId="4768CD72">
      <w:pPr>
        <w:rPr>
          <w:rFonts w:ascii="Arial"/>
          <w:sz w:val="21"/>
        </w:rPr>
      </w:pPr>
    </w:p>
    <w:p w14:paraId="71A02BD7">
      <w:pPr>
        <w:spacing w:line="241" w:lineRule="auto"/>
        <w:rPr>
          <w:rFonts w:ascii="Arial"/>
          <w:sz w:val="21"/>
        </w:rPr>
      </w:pPr>
    </w:p>
    <w:p w14:paraId="048B5547">
      <w:pPr>
        <w:spacing w:line="241" w:lineRule="auto"/>
        <w:rPr>
          <w:rFonts w:ascii="Arial"/>
          <w:sz w:val="21"/>
        </w:rPr>
      </w:pPr>
    </w:p>
    <w:p w14:paraId="4DFF3D45">
      <w:pPr>
        <w:spacing w:line="241" w:lineRule="auto"/>
        <w:rPr>
          <w:rFonts w:ascii="Arial"/>
          <w:sz w:val="21"/>
        </w:rPr>
      </w:pPr>
    </w:p>
    <w:p w14:paraId="2BA3129D">
      <w:pPr>
        <w:spacing w:line="241" w:lineRule="auto"/>
        <w:rPr>
          <w:rFonts w:ascii="Arial"/>
          <w:sz w:val="21"/>
        </w:rPr>
      </w:pPr>
    </w:p>
    <w:p w14:paraId="1B5DE67A">
      <w:pPr>
        <w:pStyle w:val="10"/>
        <w:spacing w:before="78" w:line="352" w:lineRule="auto"/>
        <w:ind w:left="3" w:firstLine="483"/>
        <w:jc w:val="both"/>
        <w:rPr>
          <w:sz w:val="24"/>
          <w:szCs w:val="24"/>
        </w:rPr>
      </w:pPr>
      <w:r>
        <w:rPr>
          <w:spacing w:val="1"/>
          <w:sz w:val="24"/>
          <w:szCs w:val="24"/>
        </w:rPr>
        <w:t>注：节能、环保产品须提供“财政部、国家发展改革</w:t>
      </w:r>
      <w:r>
        <w:rPr>
          <w:sz w:val="24"/>
          <w:szCs w:val="24"/>
        </w:rPr>
        <w:t>委公布的节能、环保产品清单目录</w:t>
      </w:r>
      <w:r>
        <w:rPr>
          <w:spacing w:val="-88"/>
          <w:sz w:val="24"/>
          <w:szCs w:val="24"/>
        </w:rPr>
        <w:t xml:space="preserve"> </w:t>
      </w:r>
      <w:r>
        <w:rPr>
          <w:sz w:val="24"/>
          <w:szCs w:val="24"/>
        </w:rPr>
        <w:t xml:space="preserve">” </w:t>
      </w:r>
      <w:r>
        <w:rPr>
          <w:spacing w:val="2"/>
          <w:sz w:val="24"/>
          <w:szCs w:val="24"/>
        </w:rPr>
        <w:t>并在有效期内的复印件或影印件，并能在投标人提供</w:t>
      </w:r>
      <w:r>
        <w:rPr>
          <w:spacing w:val="1"/>
          <w:sz w:val="24"/>
          <w:szCs w:val="24"/>
        </w:rPr>
        <w:t>的网站上查询到相关内容（未提供查询</w:t>
      </w:r>
      <w:r>
        <w:rPr>
          <w:sz w:val="24"/>
          <w:szCs w:val="24"/>
        </w:rPr>
        <w:t xml:space="preserve">   网站，或在其提供的查询网站上查询不到相关内容的，将不予认可</w:t>
      </w:r>
      <w:r>
        <w:rPr>
          <w:spacing w:val="7"/>
          <w:sz w:val="24"/>
          <w:szCs w:val="24"/>
        </w:rPr>
        <w:t>），</w:t>
      </w:r>
      <w:r>
        <w:rPr>
          <w:spacing w:val="-71"/>
          <w:sz w:val="24"/>
          <w:szCs w:val="24"/>
        </w:rPr>
        <w:t xml:space="preserve"> </w:t>
      </w:r>
      <w:r>
        <w:rPr>
          <w:sz w:val="24"/>
          <w:szCs w:val="24"/>
        </w:rPr>
        <w:t xml:space="preserve">由投标人加盖公章并   </w:t>
      </w:r>
      <w:r>
        <w:rPr>
          <w:spacing w:val="-2"/>
          <w:sz w:val="24"/>
          <w:szCs w:val="24"/>
        </w:rPr>
        <w:t>注明“与原件一致</w:t>
      </w:r>
      <w:r>
        <w:rPr>
          <w:spacing w:val="-86"/>
          <w:sz w:val="24"/>
          <w:szCs w:val="24"/>
        </w:rPr>
        <w:t xml:space="preserve"> </w:t>
      </w:r>
      <w:r>
        <w:rPr>
          <w:spacing w:val="-2"/>
          <w:sz w:val="24"/>
          <w:szCs w:val="24"/>
        </w:rPr>
        <w:t>”。</w:t>
      </w:r>
    </w:p>
    <w:p w14:paraId="25B303E5">
      <w:pPr>
        <w:spacing w:line="297" w:lineRule="auto"/>
        <w:rPr>
          <w:rFonts w:ascii="Arial"/>
          <w:sz w:val="21"/>
        </w:rPr>
      </w:pPr>
    </w:p>
    <w:p w14:paraId="54BD4AF9">
      <w:pPr>
        <w:spacing w:line="297" w:lineRule="auto"/>
        <w:rPr>
          <w:rFonts w:ascii="Arial"/>
          <w:sz w:val="21"/>
        </w:rPr>
      </w:pPr>
    </w:p>
    <w:p w14:paraId="72BEFC81">
      <w:pPr>
        <w:spacing w:line="298" w:lineRule="auto"/>
        <w:rPr>
          <w:rFonts w:ascii="Arial"/>
          <w:sz w:val="21"/>
        </w:rPr>
      </w:pPr>
    </w:p>
    <w:p w14:paraId="3904EFBC">
      <w:pPr>
        <w:spacing w:line="298" w:lineRule="auto"/>
        <w:rPr>
          <w:rFonts w:ascii="Arial"/>
          <w:sz w:val="21"/>
        </w:rPr>
      </w:pPr>
    </w:p>
    <w:p w14:paraId="26EA9C1A">
      <w:pPr>
        <w:pStyle w:val="10"/>
        <w:spacing w:before="78" w:line="222" w:lineRule="auto"/>
        <w:rPr>
          <w:sz w:val="24"/>
          <w:szCs w:val="24"/>
        </w:rPr>
      </w:pPr>
      <w:r>
        <w:rPr>
          <w:spacing w:val="-2"/>
          <w:sz w:val="24"/>
          <w:szCs w:val="24"/>
        </w:rPr>
        <w:t>投标人（加盖公章</w:t>
      </w:r>
      <w:r>
        <w:rPr>
          <w:sz w:val="24"/>
          <w:szCs w:val="24"/>
        </w:rPr>
        <w:t>）：</w:t>
      </w:r>
    </w:p>
    <w:p w14:paraId="7D9CCA51">
      <w:pPr>
        <w:spacing w:line="255" w:lineRule="auto"/>
        <w:rPr>
          <w:rFonts w:ascii="Arial"/>
          <w:sz w:val="21"/>
        </w:rPr>
      </w:pPr>
    </w:p>
    <w:p w14:paraId="170309BE">
      <w:pPr>
        <w:spacing w:line="256" w:lineRule="auto"/>
        <w:rPr>
          <w:rFonts w:ascii="Arial"/>
          <w:sz w:val="21"/>
        </w:rPr>
      </w:pPr>
    </w:p>
    <w:p w14:paraId="03652628">
      <w:pPr>
        <w:pStyle w:val="10"/>
        <w:spacing w:before="78" w:line="222" w:lineRule="auto"/>
        <w:rPr>
          <w:sz w:val="24"/>
          <w:szCs w:val="24"/>
        </w:rPr>
      </w:pPr>
      <w:r>
        <w:rPr>
          <w:spacing w:val="-2"/>
          <w:sz w:val="24"/>
          <w:szCs w:val="24"/>
        </w:rPr>
        <w:t>投标人代表（签字</w:t>
      </w:r>
      <w:r>
        <w:rPr>
          <w:sz w:val="24"/>
          <w:szCs w:val="24"/>
        </w:rPr>
        <w:t>）：</w:t>
      </w:r>
    </w:p>
    <w:p w14:paraId="4C40F7E4">
      <w:pPr>
        <w:spacing w:line="256" w:lineRule="auto"/>
        <w:rPr>
          <w:rFonts w:ascii="Arial"/>
          <w:sz w:val="21"/>
        </w:rPr>
      </w:pPr>
    </w:p>
    <w:p w14:paraId="2774D1A8">
      <w:pPr>
        <w:spacing w:line="257" w:lineRule="auto"/>
        <w:rPr>
          <w:rFonts w:ascii="Arial"/>
          <w:sz w:val="21"/>
        </w:rPr>
      </w:pPr>
    </w:p>
    <w:p w14:paraId="038ECD99">
      <w:pPr>
        <w:pStyle w:val="10"/>
        <w:spacing w:before="78" w:line="222" w:lineRule="auto"/>
        <w:ind w:left="51"/>
        <w:rPr>
          <w:rFonts w:ascii="宋体" w:hAnsi="宋体"/>
          <w:sz w:val="24"/>
          <w:szCs w:val="24"/>
          <w:highlight w:val="none"/>
        </w:rPr>
      </w:pPr>
      <w:r>
        <w:rPr>
          <w:spacing w:val="-17"/>
          <w:sz w:val="24"/>
          <w:szCs w:val="24"/>
        </w:rPr>
        <w:t>日</w:t>
      </w:r>
      <w:r>
        <w:rPr>
          <w:spacing w:val="-40"/>
          <w:sz w:val="24"/>
          <w:szCs w:val="24"/>
        </w:rPr>
        <w:t xml:space="preserve"> </w:t>
      </w:r>
      <w:r>
        <w:rPr>
          <w:spacing w:val="-17"/>
          <w:sz w:val="24"/>
          <w:szCs w:val="24"/>
        </w:rPr>
        <w:t>期：</w:t>
      </w:r>
      <w:r>
        <w:rPr>
          <w:spacing w:val="24"/>
          <w:sz w:val="24"/>
          <w:szCs w:val="24"/>
        </w:rPr>
        <w:t xml:space="preserve">  </w:t>
      </w:r>
      <w:r>
        <w:rPr>
          <w:spacing w:val="-17"/>
          <w:sz w:val="24"/>
          <w:szCs w:val="24"/>
        </w:rPr>
        <w:t>年</w:t>
      </w:r>
      <w:r>
        <w:rPr>
          <w:spacing w:val="13"/>
          <w:sz w:val="24"/>
          <w:szCs w:val="24"/>
        </w:rPr>
        <w:t xml:space="preserve">   </w:t>
      </w:r>
      <w:r>
        <w:rPr>
          <w:spacing w:val="-17"/>
          <w:sz w:val="24"/>
          <w:szCs w:val="24"/>
        </w:rPr>
        <w:t>月    日</w:t>
      </w:r>
    </w:p>
    <w:p w14:paraId="03A23A0C">
      <w:pPr>
        <w:pStyle w:val="82"/>
        <w:ind w:firstLine="643" w:firstLineChars="200"/>
        <w:outlineLvl w:val="9"/>
        <w:rPr>
          <w:rFonts w:hint="eastAsia" w:ascii="宋体" w:hAnsi="宋体" w:eastAsia="宋体" w:cs="宋体"/>
          <w:bCs/>
          <w:highlight w:val="none"/>
        </w:rPr>
      </w:pPr>
    </w:p>
    <w:p w14:paraId="0483A02D">
      <w:pPr>
        <w:pStyle w:val="82"/>
        <w:outlineLvl w:val="9"/>
        <w:rPr>
          <w:rFonts w:hint="eastAsia" w:ascii="宋体" w:hAnsi="宋体" w:eastAsia="宋体" w:cs="宋体"/>
          <w:bCs/>
          <w:highlight w:val="none"/>
        </w:rPr>
        <w:sectPr>
          <w:pgSz w:w="11906" w:h="16838"/>
          <w:pgMar w:top="1191" w:right="1191" w:bottom="1191" w:left="1191" w:header="851" w:footer="850"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507ED85F">
      <w:pPr>
        <w:pStyle w:val="70"/>
        <w:jc w:val="center"/>
        <w:outlineLvl w:val="1"/>
        <w:rPr>
          <w:rFonts w:hint="eastAsia" w:ascii="宋体" w:hAnsi="宋体" w:eastAsia="宋体"/>
          <w:b/>
          <w:sz w:val="36"/>
          <w:szCs w:val="36"/>
          <w:highlight w:val="none"/>
          <w:lang w:eastAsia="zh-CN"/>
        </w:rPr>
      </w:pPr>
      <w:bookmarkStart w:id="248" w:name="_Toc12974"/>
      <w:r>
        <w:rPr>
          <w:rFonts w:hint="eastAsia" w:ascii="宋体" w:hAnsi="宋体" w:eastAsia="宋体"/>
          <w:b/>
          <w:sz w:val="36"/>
          <w:szCs w:val="36"/>
          <w:highlight w:val="none"/>
          <w:lang w:eastAsia="zh-CN"/>
        </w:rPr>
        <w:t>二、价格响应文件</w:t>
      </w:r>
      <w:bookmarkEnd w:id="248"/>
    </w:p>
    <w:p w14:paraId="55A51EA5">
      <w:pPr>
        <w:pStyle w:val="71"/>
        <w:spacing w:line="360" w:lineRule="auto"/>
        <w:jc w:val="center"/>
        <w:outlineLvl w:val="2"/>
        <w:rPr>
          <w:sz w:val="28"/>
          <w:szCs w:val="22"/>
          <w:highlight w:val="none"/>
        </w:rPr>
      </w:pPr>
      <w:bookmarkStart w:id="249" w:name="_Toc24392"/>
      <w:bookmarkStart w:id="250" w:name="_Toc32742"/>
      <w:bookmarkStart w:id="251" w:name="_Toc32631"/>
      <w:bookmarkStart w:id="252" w:name="_Toc256000027"/>
      <w:r>
        <w:rPr>
          <w:sz w:val="30"/>
          <w:szCs w:val="30"/>
          <w:highlight w:val="none"/>
        </w:rPr>
        <w:t>（</w:t>
      </w:r>
      <w:r>
        <w:rPr>
          <w:rFonts w:hint="eastAsia"/>
          <w:sz w:val="30"/>
          <w:szCs w:val="30"/>
          <w:highlight w:val="none"/>
        </w:rPr>
        <w:t>一</w:t>
      </w:r>
      <w:r>
        <w:rPr>
          <w:sz w:val="30"/>
          <w:szCs w:val="30"/>
          <w:highlight w:val="none"/>
        </w:rPr>
        <w:t>）开标一览表</w:t>
      </w:r>
      <w:bookmarkEnd w:id="249"/>
      <w:bookmarkEnd w:id="250"/>
      <w:bookmarkEnd w:id="251"/>
      <w:bookmarkEnd w:id="252"/>
    </w:p>
    <w:p w14:paraId="0C696A14">
      <w:pPr>
        <w:pStyle w:val="80"/>
        <w:spacing w:line="360" w:lineRule="auto"/>
        <w:outlineLvl w:val="9"/>
        <w:rPr>
          <w:rFonts w:ascii="宋体" w:hAnsi="宋体"/>
          <w:sz w:val="32"/>
          <w:szCs w:val="20"/>
          <w:highlight w:val="none"/>
        </w:rPr>
      </w:pPr>
    </w:p>
    <w:tbl>
      <w:tblPr>
        <w:tblStyle w:val="18"/>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770"/>
      </w:tblGrid>
      <w:tr w14:paraId="1AB7A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2" w:hRule="atLeast"/>
          <w:jc w:val="center"/>
        </w:trPr>
        <w:tc>
          <w:tcPr>
            <w:tcW w:w="2410" w:type="dxa"/>
            <w:tcBorders>
              <w:bottom w:val="single" w:color="auto" w:sz="4" w:space="0"/>
            </w:tcBorders>
            <w:noWrap w:val="0"/>
            <w:vAlign w:val="center"/>
          </w:tcPr>
          <w:p w14:paraId="14CE5A64">
            <w:pPr>
              <w:pStyle w:val="80"/>
              <w:tabs>
                <w:tab w:val="left" w:pos="1337"/>
              </w:tabs>
              <w:jc w:val="center"/>
              <w:outlineLvl w:val="9"/>
              <w:rPr>
                <w:rFonts w:ascii="宋体" w:hAnsi="宋体"/>
                <w:sz w:val="24"/>
                <w:szCs w:val="24"/>
                <w:highlight w:val="none"/>
              </w:rPr>
            </w:pPr>
            <w:r>
              <w:rPr>
                <w:rFonts w:ascii="宋体" w:hAnsi="宋体"/>
                <w:bCs/>
                <w:sz w:val="24"/>
                <w:szCs w:val="24"/>
                <w:highlight w:val="none"/>
              </w:rPr>
              <w:t>项目名称</w:t>
            </w:r>
          </w:p>
        </w:tc>
        <w:tc>
          <w:tcPr>
            <w:tcW w:w="6770" w:type="dxa"/>
            <w:tcBorders>
              <w:bottom w:val="single" w:color="auto" w:sz="4" w:space="0"/>
            </w:tcBorders>
            <w:noWrap w:val="0"/>
            <w:vAlign w:val="center"/>
          </w:tcPr>
          <w:p w14:paraId="1E107554">
            <w:pPr>
              <w:pStyle w:val="80"/>
              <w:tabs>
                <w:tab w:val="left" w:pos="1337"/>
              </w:tabs>
              <w:jc w:val="center"/>
              <w:outlineLvl w:val="9"/>
              <w:rPr>
                <w:rFonts w:ascii="宋体" w:hAnsi="宋体"/>
                <w:bCs/>
                <w:sz w:val="24"/>
                <w:szCs w:val="24"/>
                <w:highlight w:val="none"/>
              </w:rPr>
            </w:pPr>
          </w:p>
        </w:tc>
      </w:tr>
      <w:tr w14:paraId="080A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2" w:hRule="atLeast"/>
          <w:jc w:val="center"/>
        </w:trPr>
        <w:tc>
          <w:tcPr>
            <w:tcW w:w="2410" w:type="dxa"/>
            <w:tcBorders>
              <w:bottom w:val="single" w:color="auto" w:sz="4" w:space="0"/>
            </w:tcBorders>
            <w:noWrap w:val="0"/>
            <w:vAlign w:val="center"/>
          </w:tcPr>
          <w:p w14:paraId="7A0E7A17">
            <w:pPr>
              <w:pStyle w:val="80"/>
              <w:tabs>
                <w:tab w:val="left" w:pos="1337"/>
              </w:tabs>
              <w:jc w:val="center"/>
              <w:outlineLvl w:val="9"/>
              <w:rPr>
                <w:rFonts w:ascii="宋体" w:hAnsi="宋体"/>
                <w:bCs/>
                <w:sz w:val="24"/>
                <w:szCs w:val="24"/>
                <w:highlight w:val="none"/>
              </w:rPr>
            </w:pPr>
            <w:r>
              <w:rPr>
                <w:rFonts w:ascii="宋体" w:hAnsi="宋体"/>
                <w:sz w:val="24"/>
                <w:szCs w:val="16"/>
                <w:highlight w:val="none"/>
              </w:rPr>
              <w:t>项目编号</w:t>
            </w:r>
          </w:p>
        </w:tc>
        <w:tc>
          <w:tcPr>
            <w:tcW w:w="6770" w:type="dxa"/>
            <w:tcBorders>
              <w:bottom w:val="single" w:color="auto" w:sz="4" w:space="0"/>
            </w:tcBorders>
            <w:noWrap w:val="0"/>
            <w:vAlign w:val="center"/>
          </w:tcPr>
          <w:p w14:paraId="6DC676D7">
            <w:pPr>
              <w:pStyle w:val="80"/>
              <w:tabs>
                <w:tab w:val="left" w:pos="1337"/>
              </w:tabs>
              <w:jc w:val="center"/>
              <w:outlineLvl w:val="9"/>
              <w:rPr>
                <w:rFonts w:ascii="宋体" w:hAnsi="宋体"/>
                <w:bCs/>
                <w:sz w:val="24"/>
                <w:szCs w:val="24"/>
                <w:highlight w:val="none"/>
              </w:rPr>
            </w:pPr>
          </w:p>
        </w:tc>
      </w:tr>
      <w:tr w14:paraId="1FEE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9" w:hRule="atLeast"/>
          <w:jc w:val="center"/>
        </w:trPr>
        <w:tc>
          <w:tcPr>
            <w:tcW w:w="2410" w:type="dxa"/>
            <w:noWrap w:val="0"/>
            <w:vAlign w:val="center"/>
          </w:tcPr>
          <w:p w14:paraId="7FCB26FC">
            <w:pPr>
              <w:pStyle w:val="80"/>
              <w:tabs>
                <w:tab w:val="left" w:pos="1337"/>
              </w:tabs>
              <w:jc w:val="center"/>
              <w:outlineLvl w:val="9"/>
              <w:rPr>
                <w:rFonts w:ascii="宋体" w:hAnsi="宋体"/>
                <w:sz w:val="24"/>
                <w:szCs w:val="24"/>
                <w:highlight w:val="none"/>
              </w:rPr>
            </w:pPr>
            <w:r>
              <w:rPr>
                <w:rFonts w:hint="eastAsia" w:ascii="宋体" w:hAnsi="宋体"/>
                <w:bCs/>
                <w:sz w:val="24"/>
                <w:szCs w:val="24"/>
                <w:highlight w:val="none"/>
              </w:rPr>
              <w:t>投标总价（元）</w:t>
            </w:r>
          </w:p>
        </w:tc>
        <w:tc>
          <w:tcPr>
            <w:tcW w:w="6770" w:type="dxa"/>
            <w:noWrap w:val="0"/>
            <w:vAlign w:val="center"/>
          </w:tcPr>
          <w:p w14:paraId="48CC93C8">
            <w:pPr>
              <w:pStyle w:val="80"/>
              <w:tabs>
                <w:tab w:val="left" w:pos="1337"/>
              </w:tabs>
              <w:jc w:val="left"/>
              <w:outlineLvl w:val="9"/>
              <w:rPr>
                <w:rFonts w:hint="eastAsia" w:ascii="宋体" w:hAnsi="宋体"/>
                <w:sz w:val="24"/>
                <w:szCs w:val="24"/>
                <w:highlight w:val="none"/>
              </w:rPr>
            </w:pPr>
            <w:r>
              <w:rPr>
                <w:rFonts w:ascii="宋体" w:hAnsi="宋体"/>
                <w:sz w:val="24"/>
                <w:szCs w:val="24"/>
                <w:highlight w:val="none"/>
              </w:rPr>
              <w:t>小写</w:t>
            </w:r>
            <w:r>
              <w:rPr>
                <w:rFonts w:hint="eastAsia" w:ascii="宋体" w:hAnsi="宋体"/>
                <w:sz w:val="24"/>
                <w:szCs w:val="24"/>
                <w:highlight w:val="none"/>
              </w:rPr>
              <w:t>：</w:t>
            </w:r>
          </w:p>
          <w:p w14:paraId="655E8B87">
            <w:pPr>
              <w:pStyle w:val="80"/>
              <w:tabs>
                <w:tab w:val="left" w:pos="1337"/>
              </w:tabs>
              <w:jc w:val="left"/>
              <w:outlineLvl w:val="9"/>
              <w:rPr>
                <w:rFonts w:hint="eastAsia" w:ascii="宋体" w:hAnsi="宋体"/>
                <w:sz w:val="24"/>
                <w:szCs w:val="24"/>
                <w:highlight w:val="none"/>
              </w:rPr>
            </w:pPr>
          </w:p>
          <w:p w14:paraId="4FD3BA5F">
            <w:pPr>
              <w:pStyle w:val="80"/>
              <w:tabs>
                <w:tab w:val="left" w:pos="1337"/>
              </w:tabs>
              <w:jc w:val="left"/>
              <w:outlineLvl w:val="9"/>
              <w:rPr>
                <w:rFonts w:ascii="宋体" w:hAnsi="宋体"/>
                <w:sz w:val="24"/>
                <w:szCs w:val="24"/>
                <w:highlight w:val="none"/>
              </w:rPr>
            </w:pPr>
            <w:r>
              <w:rPr>
                <w:rFonts w:hint="eastAsia" w:ascii="宋体" w:hAnsi="宋体"/>
                <w:sz w:val="24"/>
                <w:szCs w:val="24"/>
                <w:highlight w:val="none"/>
              </w:rPr>
              <w:t>大写：</w:t>
            </w:r>
          </w:p>
        </w:tc>
      </w:tr>
      <w:tr w14:paraId="7BCD8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6" w:hRule="atLeast"/>
          <w:jc w:val="center"/>
        </w:trPr>
        <w:tc>
          <w:tcPr>
            <w:tcW w:w="2410" w:type="dxa"/>
            <w:noWrap w:val="0"/>
            <w:vAlign w:val="center"/>
          </w:tcPr>
          <w:p w14:paraId="58DD11BA">
            <w:pPr>
              <w:pStyle w:val="80"/>
              <w:tabs>
                <w:tab w:val="left" w:pos="1337"/>
              </w:tabs>
              <w:jc w:val="center"/>
              <w:outlineLvl w:val="9"/>
              <w:rPr>
                <w:rFonts w:hint="eastAsia" w:ascii="宋体" w:hAnsi="宋体" w:eastAsia="宋体"/>
                <w:sz w:val="24"/>
                <w:szCs w:val="24"/>
                <w:highlight w:val="none"/>
                <w:lang w:eastAsia="zh-CN"/>
              </w:rPr>
            </w:pPr>
            <w:r>
              <w:rPr>
                <w:rFonts w:hint="eastAsia" w:ascii="宋体" w:hAnsi="宋体"/>
                <w:bCs/>
                <w:sz w:val="24"/>
                <w:szCs w:val="24"/>
                <w:highlight w:val="none"/>
                <w:lang w:val="en-US" w:eastAsia="zh-CN"/>
              </w:rPr>
              <w:t>合同履约期限</w:t>
            </w:r>
          </w:p>
        </w:tc>
        <w:tc>
          <w:tcPr>
            <w:tcW w:w="6770" w:type="dxa"/>
            <w:noWrap w:val="0"/>
            <w:vAlign w:val="center"/>
          </w:tcPr>
          <w:p w14:paraId="5291E6E2">
            <w:pPr>
              <w:pStyle w:val="80"/>
              <w:tabs>
                <w:tab w:val="left" w:pos="1337"/>
              </w:tabs>
              <w:spacing w:line="360" w:lineRule="auto"/>
              <w:jc w:val="left"/>
              <w:outlineLvl w:val="9"/>
              <w:rPr>
                <w:rFonts w:ascii="宋体" w:hAnsi="宋体"/>
                <w:sz w:val="24"/>
                <w:szCs w:val="24"/>
                <w:highlight w:val="none"/>
              </w:rPr>
            </w:pPr>
          </w:p>
        </w:tc>
      </w:tr>
      <w:tr w14:paraId="0F787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180" w:type="dxa"/>
            <w:gridSpan w:val="2"/>
            <w:noWrap w:val="0"/>
            <w:vAlign w:val="top"/>
          </w:tcPr>
          <w:p w14:paraId="648993B3">
            <w:pPr>
              <w:pStyle w:val="80"/>
              <w:tabs>
                <w:tab w:val="left" w:pos="1337"/>
              </w:tabs>
              <w:spacing w:line="360" w:lineRule="auto"/>
              <w:outlineLvl w:val="9"/>
              <w:rPr>
                <w:rFonts w:ascii="宋体" w:hAnsi="宋体"/>
                <w:sz w:val="24"/>
                <w:szCs w:val="24"/>
                <w:highlight w:val="none"/>
              </w:rPr>
            </w:pPr>
            <w:r>
              <w:rPr>
                <w:rFonts w:ascii="宋体" w:hAnsi="宋体"/>
                <w:bCs/>
                <w:sz w:val="24"/>
                <w:szCs w:val="24"/>
                <w:highlight w:val="none"/>
              </w:rPr>
              <w:t>备注：</w:t>
            </w:r>
          </w:p>
        </w:tc>
      </w:tr>
    </w:tbl>
    <w:p w14:paraId="17884526">
      <w:pPr>
        <w:pStyle w:val="80"/>
        <w:spacing w:line="360" w:lineRule="auto"/>
        <w:outlineLvl w:val="9"/>
        <w:rPr>
          <w:rFonts w:ascii="宋体" w:hAnsi="宋体"/>
          <w:sz w:val="24"/>
          <w:szCs w:val="21"/>
          <w:highlight w:val="none"/>
        </w:rPr>
      </w:pPr>
      <w:r>
        <w:rPr>
          <w:rFonts w:ascii="宋体" w:hAnsi="宋体"/>
          <w:sz w:val="24"/>
          <w:szCs w:val="21"/>
          <w:highlight w:val="none"/>
        </w:rPr>
        <w:t xml:space="preserve">说明： </w:t>
      </w:r>
    </w:p>
    <w:p w14:paraId="5D7C171E">
      <w:pPr>
        <w:pStyle w:val="80"/>
        <w:spacing w:line="360" w:lineRule="auto"/>
        <w:ind w:firstLine="720" w:firstLineChars="300"/>
        <w:outlineLvl w:val="9"/>
        <w:rPr>
          <w:rFonts w:ascii="宋体" w:hAnsi="宋体"/>
          <w:sz w:val="24"/>
          <w:szCs w:val="21"/>
          <w:highlight w:val="none"/>
        </w:rPr>
      </w:pPr>
      <w:r>
        <w:rPr>
          <w:rFonts w:hint="eastAsia" w:ascii="宋体" w:hAnsi="宋体"/>
          <w:sz w:val="24"/>
          <w:szCs w:val="21"/>
          <w:highlight w:val="none"/>
        </w:rPr>
        <w:t>1</w:t>
      </w:r>
      <w:r>
        <w:rPr>
          <w:rFonts w:ascii="宋体" w:hAnsi="宋体"/>
          <w:sz w:val="24"/>
          <w:szCs w:val="21"/>
          <w:highlight w:val="none"/>
        </w:rPr>
        <w:t>、供应商严格按照规定的格式填写。投标报价为优惠后报价，并作为评审及定标的依据。</w:t>
      </w:r>
    </w:p>
    <w:p w14:paraId="6C970ACF">
      <w:pPr>
        <w:pStyle w:val="80"/>
        <w:spacing w:line="360" w:lineRule="auto"/>
        <w:outlineLvl w:val="9"/>
        <w:rPr>
          <w:rFonts w:ascii="宋体" w:hAnsi="宋体"/>
          <w:sz w:val="24"/>
          <w:szCs w:val="21"/>
          <w:highlight w:val="none"/>
        </w:rPr>
      </w:pPr>
      <w:r>
        <w:rPr>
          <w:rFonts w:ascii="宋体" w:hAnsi="宋体"/>
          <w:sz w:val="24"/>
          <w:szCs w:val="21"/>
          <w:highlight w:val="none"/>
        </w:rPr>
        <w:t xml:space="preserve">      </w:t>
      </w:r>
      <w:r>
        <w:rPr>
          <w:rFonts w:hint="eastAsia" w:ascii="宋体" w:hAnsi="宋体"/>
          <w:sz w:val="24"/>
          <w:szCs w:val="21"/>
          <w:highlight w:val="none"/>
        </w:rPr>
        <w:t>2</w:t>
      </w:r>
      <w:r>
        <w:rPr>
          <w:rFonts w:ascii="宋体" w:hAnsi="宋体"/>
          <w:sz w:val="24"/>
          <w:szCs w:val="21"/>
          <w:highlight w:val="none"/>
        </w:rPr>
        <w:t>、任何有选择或有条件的投标报价或表中某一包填写多个报价，均将导致投标被拒绝。</w:t>
      </w:r>
    </w:p>
    <w:p w14:paraId="0D28E20F">
      <w:pPr>
        <w:pStyle w:val="80"/>
        <w:spacing w:line="360" w:lineRule="auto"/>
        <w:ind w:firstLine="480" w:firstLineChars="200"/>
        <w:outlineLvl w:val="9"/>
        <w:rPr>
          <w:rFonts w:ascii="宋体" w:hAnsi="宋体"/>
          <w:sz w:val="24"/>
          <w:szCs w:val="21"/>
          <w:highlight w:val="none"/>
        </w:rPr>
      </w:pPr>
    </w:p>
    <w:p w14:paraId="13C0971E">
      <w:pPr>
        <w:pStyle w:val="80"/>
        <w:spacing w:line="360" w:lineRule="auto"/>
        <w:ind w:firstLine="480" w:firstLineChars="200"/>
        <w:outlineLvl w:val="9"/>
        <w:rPr>
          <w:rFonts w:ascii="宋体" w:hAnsi="宋体"/>
          <w:sz w:val="24"/>
          <w:szCs w:val="21"/>
          <w:highlight w:val="none"/>
          <w:u w:val="single"/>
        </w:rPr>
      </w:pPr>
    </w:p>
    <w:p w14:paraId="1DD7072C">
      <w:pPr>
        <w:pStyle w:val="75"/>
        <w:spacing w:line="360" w:lineRule="auto"/>
        <w:ind w:firstLine="480" w:firstLineChars="200"/>
        <w:outlineLvl w:val="9"/>
        <w:rPr>
          <w:rFonts w:ascii="宋体" w:hAnsi="宋体"/>
          <w:sz w:val="24"/>
          <w:szCs w:val="21"/>
          <w:highlight w:val="none"/>
          <w:u w:val="single"/>
        </w:rPr>
      </w:pPr>
      <w:r>
        <w:rPr>
          <w:rFonts w:ascii="宋体" w:hAnsi="宋体"/>
          <w:sz w:val="24"/>
          <w:szCs w:val="21"/>
          <w:highlight w:val="none"/>
        </w:rPr>
        <w:t>供应商</w:t>
      </w:r>
      <w:r>
        <w:rPr>
          <w:rFonts w:hint="eastAsia" w:ascii="宋体" w:hAnsi="宋体"/>
          <w:sz w:val="24"/>
          <w:szCs w:val="21"/>
          <w:highlight w:val="none"/>
        </w:rPr>
        <w:t>名称（电子签章）</w:t>
      </w:r>
      <w:r>
        <w:rPr>
          <w:rFonts w:ascii="宋体" w:hAnsi="宋体"/>
          <w:sz w:val="24"/>
          <w:szCs w:val="21"/>
          <w:highlight w:val="none"/>
        </w:rPr>
        <w:t>：</w:t>
      </w:r>
      <w:r>
        <w:rPr>
          <w:rFonts w:hint="eastAsia" w:ascii="宋体" w:hAnsi="宋体"/>
          <w:sz w:val="24"/>
          <w:szCs w:val="21"/>
          <w:highlight w:val="none"/>
          <w:u w:val="single"/>
        </w:rPr>
        <w:t xml:space="preserve">                         </w:t>
      </w:r>
    </w:p>
    <w:p w14:paraId="777721A3">
      <w:pPr>
        <w:pStyle w:val="75"/>
        <w:spacing w:line="360" w:lineRule="auto"/>
        <w:ind w:firstLine="480" w:firstLineChars="200"/>
        <w:outlineLvl w:val="9"/>
        <w:rPr>
          <w:rFonts w:ascii="宋体" w:hAnsi="宋体"/>
          <w:sz w:val="24"/>
          <w:szCs w:val="21"/>
          <w:highlight w:val="none"/>
          <w:u w:val="single"/>
        </w:rPr>
      </w:pPr>
      <w:r>
        <w:rPr>
          <w:rFonts w:ascii="宋体" w:hAnsi="宋体"/>
          <w:sz w:val="24"/>
          <w:szCs w:val="21"/>
          <w:highlight w:val="none"/>
        </w:rPr>
        <w:t>供应商法定代表人</w:t>
      </w:r>
      <w:r>
        <w:rPr>
          <w:rFonts w:hint="eastAsia" w:ascii="宋体" w:hAnsi="宋体"/>
          <w:sz w:val="24"/>
          <w:szCs w:val="21"/>
          <w:highlight w:val="none"/>
        </w:rPr>
        <w:t>（</w:t>
      </w:r>
      <w:r>
        <w:rPr>
          <w:rFonts w:hint="eastAsia" w:ascii="宋体" w:hAnsi="宋体"/>
          <w:sz w:val="24"/>
          <w:szCs w:val="21"/>
          <w:highlight w:val="none"/>
          <w:lang w:eastAsia="zh-CN"/>
        </w:rPr>
        <w:t>签字盖章</w:t>
      </w:r>
      <w:r>
        <w:rPr>
          <w:rFonts w:hint="eastAsia" w:ascii="宋体" w:hAnsi="宋体"/>
          <w:sz w:val="24"/>
          <w:szCs w:val="21"/>
          <w:highlight w:val="none"/>
        </w:rPr>
        <w:t>）</w:t>
      </w:r>
      <w:r>
        <w:rPr>
          <w:rFonts w:ascii="宋体" w:hAnsi="宋体"/>
          <w:sz w:val="24"/>
          <w:szCs w:val="21"/>
          <w:highlight w:val="none"/>
        </w:rPr>
        <w:t>：</w:t>
      </w:r>
      <w:r>
        <w:rPr>
          <w:rFonts w:hint="eastAsia" w:ascii="宋体" w:hAnsi="宋体"/>
          <w:sz w:val="24"/>
          <w:szCs w:val="21"/>
          <w:highlight w:val="none"/>
          <w:u w:val="single"/>
        </w:rPr>
        <w:t xml:space="preserve">                 </w:t>
      </w:r>
    </w:p>
    <w:p w14:paraId="61E9A468">
      <w:pPr>
        <w:pStyle w:val="75"/>
        <w:spacing w:line="360" w:lineRule="auto"/>
        <w:ind w:firstLine="480" w:firstLineChars="200"/>
        <w:outlineLvl w:val="9"/>
        <w:rPr>
          <w:rFonts w:ascii="宋体" w:hAnsi="宋体"/>
          <w:sz w:val="24"/>
          <w:szCs w:val="21"/>
          <w:highlight w:val="none"/>
        </w:rPr>
      </w:pPr>
      <w:r>
        <w:rPr>
          <w:rFonts w:ascii="宋体" w:hAnsi="宋体"/>
          <w:sz w:val="24"/>
          <w:szCs w:val="21"/>
          <w:highlight w:val="none"/>
        </w:rPr>
        <w:t>日   期：</w:t>
      </w:r>
      <w:r>
        <w:rPr>
          <w:rFonts w:ascii="宋体" w:hAnsi="宋体"/>
          <w:sz w:val="24"/>
          <w:szCs w:val="21"/>
          <w:highlight w:val="none"/>
          <w:u w:val="single"/>
        </w:rPr>
        <w:t xml:space="preserve">         </w:t>
      </w:r>
      <w:r>
        <w:rPr>
          <w:rFonts w:ascii="宋体" w:hAnsi="宋体"/>
          <w:sz w:val="24"/>
          <w:szCs w:val="21"/>
          <w:highlight w:val="none"/>
        </w:rPr>
        <w:t>年</w:t>
      </w:r>
      <w:r>
        <w:rPr>
          <w:rFonts w:ascii="宋体" w:hAnsi="宋体"/>
          <w:sz w:val="24"/>
          <w:szCs w:val="21"/>
          <w:highlight w:val="none"/>
          <w:u w:val="single"/>
        </w:rPr>
        <w:t xml:space="preserve">  </w:t>
      </w:r>
      <w:r>
        <w:rPr>
          <w:rFonts w:hint="eastAsia" w:ascii="宋体" w:hAnsi="宋体"/>
          <w:sz w:val="24"/>
          <w:szCs w:val="21"/>
          <w:highlight w:val="none"/>
          <w:u w:val="single"/>
        </w:rPr>
        <w:t xml:space="preserve"> </w:t>
      </w:r>
      <w:r>
        <w:rPr>
          <w:rFonts w:ascii="宋体" w:hAnsi="宋体"/>
          <w:sz w:val="24"/>
          <w:szCs w:val="21"/>
          <w:highlight w:val="none"/>
          <w:u w:val="single"/>
        </w:rPr>
        <w:t xml:space="preserve">   </w:t>
      </w:r>
      <w:r>
        <w:rPr>
          <w:rFonts w:ascii="宋体" w:hAnsi="宋体"/>
          <w:sz w:val="24"/>
          <w:szCs w:val="21"/>
          <w:highlight w:val="none"/>
        </w:rPr>
        <w:t>月</w:t>
      </w:r>
      <w:r>
        <w:rPr>
          <w:rFonts w:ascii="宋体" w:hAnsi="宋体"/>
          <w:sz w:val="24"/>
          <w:szCs w:val="21"/>
          <w:highlight w:val="none"/>
          <w:u w:val="single"/>
        </w:rPr>
        <w:t xml:space="preserve">     </w:t>
      </w:r>
      <w:r>
        <w:rPr>
          <w:rFonts w:ascii="宋体" w:hAnsi="宋体"/>
          <w:sz w:val="24"/>
          <w:szCs w:val="21"/>
          <w:highlight w:val="none"/>
        </w:rPr>
        <w:t>日</w:t>
      </w:r>
    </w:p>
    <w:p w14:paraId="453683B7">
      <w:pPr>
        <w:pStyle w:val="80"/>
        <w:outlineLvl w:val="9"/>
        <w:rPr>
          <w:rFonts w:ascii="宋体" w:hAnsi="宋体"/>
          <w:sz w:val="20"/>
          <w:szCs w:val="21"/>
          <w:highlight w:val="none"/>
        </w:rPr>
      </w:pPr>
    </w:p>
    <w:p w14:paraId="2AC98080">
      <w:pPr>
        <w:pStyle w:val="83"/>
        <w:jc w:val="center"/>
        <w:outlineLvl w:val="9"/>
        <w:rPr>
          <w:rFonts w:ascii="宋体" w:hAnsi="宋体" w:eastAsia="宋体"/>
          <w:sz w:val="28"/>
          <w:highlight w:val="none"/>
        </w:rPr>
      </w:pPr>
      <w:r>
        <w:rPr>
          <w:rFonts w:ascii="宋体" w:hAnsi="宋体" w:eastAsia="宋体"/>
          <w:sz w:val="28"/>
          <w:szCs w:val="22"/>
          <w:highlight w:val="none"/>
        </w:rPr>
        <w:br w:type="page"/>
      </w:r>
      <w:bookmarkStart w:id="253" w:name="_Toc256000025"/>
    </w:p>
    <w:p w14:paraId="014B7789">
      <w:pPr>
        <w:pStyle w:val="84"/>
        <w:jc w:val="center"/>
        <w:outlineLvl w:val="9"/>
        <w:rPr>
          <w:rFonts w:ascii="宋体" w:hAnsi="宋体"/>
          <w:sz w:val="30"/>
          <w:szCs w:val="30"/>
          <w:highlight w:val="none"/>
        </w:rPr>
      </w:pPr>
      <w:r>
        <w:rPr>
          <w:rFonts w:ascii="宋体" w:hAnsi="宋体"/>
          <w:sz w:val="30"/>
          <w:szCs w:val="30"/>
          <w:highlight w:val="none"/>
        </w:rPr>
        <w:t>分项报价明细表</w:t>
      </w:r>
    </w:p>
    <w:p w14:paraId="6B8F419A">
      <w:pPr>
        <w:pStyle w:val="80"/>
        <w:spacing w:line="360" w:lineRule="auto"/>
        <w:outlineLvl w:val="9"/>
        <w:rPr>
          <w:rFonts w:ascii="宋体" w:hAnsi="宋体"/>
          <w:sz w:val="24"/>
          <w:szCs w:val="21"/>
          <w:highlight w:val="none"/>
        </w:rPr>
      </w:pPr>
      <w:r>
        <w:rPr>
          <w:rFonts w:ascii="宋体" w:hAnsi="宋体"/>
          <w:sz w:val="24"/>
          <w:szCs w:val="21"/>
          <w:highlight w:val="none"/>
        </w:rPr>
        <w:t xml:space="preserve">项目名称：                       项目编号：                        </w:t>
      </w:r>
    </w:p>
    <w:p w14:paraId="44D2EF8F">
      <w:pPr>
        <w:pStyle w:val="80"/>
        <w:spacing w:line="360" w:lineRule="auto"/>
        <w:outlineLvl w:val="9"/>
        <w:rPr>
          <w:rFonts w:ascii="宋体" w:hAnsi="宋体"/>
          <w:sz w:val="24"/>
          <w:szCs w:val="21"/>
          <w:highlight w:val="none"/>
        </w:rPr>
      </w:pPr>
      <w:r>
        <w:rPr>
          <w:rFonts w:ascii="宋体" w:hAnsi="宋体"/>
          <w:sz w:val="24"/>
          <w:szCs w:val="21"/>
          <w:highlight w:val="none"/>
        </w:rPr>
        <w:t>单位： 元</w:t>
      </w:r>
    </w:p>
    <w:p w14:paraId="2E45D41E">
      <w:pPr>
        <w:pStyle w:val="80"/>
        <w:spacing w:line="360" w:lineRule="auto"/>
        <w:outlineLvl w:val="9"/>
        <w:rPr>
          <w:rFonts w:ascii="宋体" w:hAnsi="宋体"/>
          <w:sz w:val="24"/>
          <w:szCs w:val="21"/>
          <w:highlight w:val="none"/>
        </w:rPr>
      </w:pPr>
    </w:p>
    <w:tbl>
      <w:tblPr>
        <w:tblStyle w:val="67"/>
        <w:tblW w:w="94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2"/>
        <w:gridCol w:w="1031"/>
        <w:gridCol w:w="736"/>
        <w:gridCol w:w="799"/>
        <w:gridCol w:w="1262"/>
        <w:gridCol w:w="1058"/>
        <w:gridCol w:w="1048"/>
        <w:gridCol w:w="1151"/>
        <w:gridCol w:w="811"/>
        <w:gridCol w:w="873"/>
      </w:tblGrid>
      <w:tr w14:paraId="011C6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22" w:type="dxa"/>
            <w:vAlign w:val="top"/>
          </w:tcPr>
          <w:p w14:paraId="0D47E54A">
            <w:pPr>
              <w:pStyle w:val="80"/>
              <w:spacing w:line="360" w:lineRule="auto"/>
              <w:outlineLvl w:val="9"/>
              <w:rPr>
                <w:rFonts w:ascii="宋体" w:hAnsi="宋体"/>
                <w:sz w:val="24"/>
                <w:szCs w:val="21"/>
                <w:highlight w:val="none"/>
              </w:rPr>
            </w:pPr>
            <w:r>
              <w:rPr>
                <w:rFonts w:ascii="宋体" w:hAnsi="宋体"/>
                <w:sz w:val="24"/>
                <w:szCs w:val="21"/>
                <w:highlight w:val="none"/>
              </w:rPr>
              <w:t>序号</w:t>
            </w:r>
          </w:p>
        </w:tc>
        <w:tc>
          <w:tcPr>
            <w:tcW w:w="1031" w:type="dxa"/>
            <w:vAlign w:val="top"/>
          </w:tcPr>
          <w:p w14:paraId="03106CCF">
            <w:pPr>
              <w:pStyle w:val="80"/>
              <w:spacing w:line="360" w:lineRule="auto"/>
              <w:outlineLvl w:val="9"/>
              <w:rPr>
                <w:rFonts w:ascii="宋体" w:hAnsi="宋体"/>
                <w:sz w:val="24"/>
                <w:szCs w:val="21"/>
                <w:highlight w:val="none"/>
              </w:rPr>
            </w:pPr>
            <w:r>
              <w:rPr>
                <w:rFonts w:ascii="宋体" w:hAnsi="宋体"/>
                <w:sz w:val="24"/>
                <w:szCs w:val="21"/>
                <w:highlight w:val="none"/>
              </w:rPr>
              <w:t>名称</w:t>
            </w:r>
          </w:p>
        </w:tc>
        <w:tc>
          <w:tcPr>
            <w:tcW w:w="736" w:type="dxa"/>
            <w:vAlign w:val="top"/>
          </w:tcPr>
          <w:p w14:paraId="21DD28CD">
            <w:pPr>
              <w:pStyle w:val="80"/>
              <w:spacing w:line="360" w:lineRule="auto"/>
              <w:outlineLvl w:val="9"/>
              <w:rPr>
                <w:rFonts w:ascii="宋体" w:hAnsi="宋体"/>
                <w:sz w:val="24"/>
                <w:szCs w:val="21"/>
                <w:highlight w:val="none"/>
              </w:rPr>
            </w:pPr>
            <w:r>
              <w:rPr>
                <w:rFonts w:ascii="宋体" w:hAnsi="宋体"/>
                <w:sz w:val="24"/>
                <w:szCs w:val="21"/>
                <w:highlight w:val="none"/>
              </w:rPr>
              <w:t>品牌</w:t>
            </w:r>
          </w:p>
        </w:tc>
        <w:tc>
          <w:tcPr>
            <w:tcW w:w="799" w:type="dxa"/>
            <w:vAlign w:val="top"/>
          </w:tcPr>
          <w:p w14:paraId="019E204E">
            <w:pPr>
              <w:pStyle w:val="80"/>
              <w:spacing w:line="360" w:lineRule="auto"/>
              <w:outlineLvl w:val="9"/>
              <w:rPr>
                <w:rFonts w:ascii="宋体" w:hAnsi="宋体"/>
                <w:sz w:val="24"/>
                <w:szCs w:val="21"/>
                <w:highlight w:val="none"/>
              </w:rPr>
            </w:pPr>
            <w:r>
              <w:rPr>
                <w:rFonts w:ascii="宋体" w:hAnsi="宋体"/>
                <w:sz w:val="24"/>
                <w:szCs w:val="21"/>
                <w:highlight w:val="none"/>
              </w:rPr>
              <w:t>产地</w:t>
            </w:r>
          </w:p>
        </w:tc>
        <w:tc>
          <w:tcPr>
            <w:tcW w:w="1262" w:type="dxa"/>
            <w:vAlign w:val="top"/>
          </w:tcPr>
          <w:p w14:paraId="599FB16B">
            <w:pPr>
              <w:pStyle w:val="80"/>
              <w:spacing w:line="360" w:lineRule="auto"/>
              <w:outlineLvl w:val="9"/>
              <w:rPr>
                <w:rFonts w:ascii="宋体" w:hAnsi="宋体"/>
                <w:sz w:val="24"/>
                <w:szCs w:val="21"/>
                <w:highlight w:val="none"/>
              </w:rPr>
            </w:pPr>
            <w:r>
              <w:rPr>
                <w:rFonts w:ascii="宋体" w:hAnsi="宋体"/>
                <w:sz w:val="24"/>
                <w:szCs w:val="21"/>
                <w:highlight w:val="none"/>
              </w:rPr>
              <w:t>规格型号</w:t>
            </w:r>
          </w:p>
        </w:tc>
        <w:tc>
          <w:tcPr>
            <w:tcW w:w="1058" w:type="dxa"/>
            <w:vAlign w:val="top"/>
          </w:tcPr>
          <w:p w14:paraId="09BA2BC2">
            <w:pPr>
              <w:pStyle w:val="80"/>
              <w:spacing w:line="360" w:lineRule="auto"/>
              <w:outlineLvl w:val="9"/>
              <w:rPr>
                <w:rFonts w:ascii="宋体" w:hAnsi="宋体"/>
                <w:sz w:val="24"/>
                <w:szCs w:val="21"/>
                <w:highlight w:val="none"/>
              </w:rPr>
            </w:pPr>
            <w:r>
              <w:rPr>
                <w:rFonts w:ascii="宋体" w:hAnsi="宋体"/>
                <w:sz w:val="24"/>
                <w:szCs w:val="21"/>
                <w:highlight w:val="none"/>
              </w:rPr>
              <w:t>单位</w:t>
            </w:r>
          </w:p>
        </w:tc>
        <w:tc>
          <w:tcPr>
            <w:tcW w:w="1048" w:type="dxa"/>
            <w:vAlign w:val="top"/>
          </w:tcPr>
          <w:p w14:paraId="5A8BB1F1">
            <w:pPr>
              <w:pStyle w:val="80"/>
              <w:spacing w:line="360" w:lineRule="auto"/>
              <w:outlineLvl w:val="9"/>
              <w:rPr>
                <w:rFonts w:ascii="宋体" w:hAnsi="宋体"/>
                <w:sz w:val="24"/>
                <w:szCs w:val="21"/>
                <w:highlight w:val="none"/>
              </w:rPr>
            </w:pPr>
            <w:r>
              <w:rPr>
                <w:rFonts w:ascii="宋体" w:hAnsi="宋体"/>
                <w:sz w:val="24"/>
                <w:szCs w:val="21"/>
                <w:highlight w:val="none"/>
              </w:rPr>
              <w:t>单价</w:t>
            </w:r>
          </w:p>
        </w:tc>
        <w:tc>
          <w:tcPr>
            <w:tcW w:w="1151" w:type="dxa"/>
            <w:vAlign w:val="top"/>
          </w:tcPr>
          <w:p w14:paraId="0E9F199C">
            <w:pPr>
              <w:pStyle w:val="80"/>
              <w:spacing w:line="360" w:lineRule="auto"/>
              <w:outlineLvl w:val="9"/>
              <w:rPr>
                <w:rFonts w:ascii="宋体" w:hAnsi="宋体"/>
                <w:sz w:val="24"/>
                <w:szCs w:val="21"/>
                <w:highlight w:val="none"/>
              </w:rPr>
            </w:pPr>
            <w:r>
              <w:rPr>
                <w:rFonts w:ascii="宋体" w:hAnsi="宋体"/>
                <w:sz w:val="24"/>
                <w:szCs w:val="21"/>
                <w:highlight w:val="none"/>
              </w:rPr>
              <w:t>数量</w:t>
            </w:r>
          </w:p>
        </w:tc>
        <w:tc>
          <w:tcPr>
            <w:tcW w:w="811" w:type="dxa"/>
            <w:vAlign w:val="top"/>
          </w:tcPr>
          <w:p w14:paraId="33534111">
            <w:pPr>
              <w:pStyle w:val="80"/>
              <w:spacing w:line="360" w:lineRule="auto"/>
              <w:outlineLvl w:val="9"/>
              <w:rPr>
                <w:rFonts w:ascii="宋体" w:hAnsi="宋体"/>
                <w:sz w:val="24"/>
                <w:szCs w:val="21"/>
                <w:highlight w:val="none"/>
              </w:rPr>
            </w:pPr>
            <w:r>
              <w:rPr>
                <w:rFonts w:ascii="宋体" w:hAnsi="宋体"/>
                <w:sz w:val="24"/>
                <w:szCs w:val="21"/>
                <w:highlight w:val="none"/>
              </w:rPr>
              <w:t>总价</w:t>
            </w:r>
          </w:p>
        </w:tc>
        <w:tc>
          <w:tcPr>
            <w:tcW w:w="873" w:type="dxa"/>
            <w:vAlign w:val="top"/>
          </w:tcPr>
          <w:p w14:paraId="1EB6BBED">
            <w:pPr>
              <w:pStyle w:val="80"/>
              <w:spacing w:line="360" w:lineRule="auto"/>
              <w:outlineLvl w:val="9"/>
              <w:rPr>
                <w:rFonts w:ascii="宋体" w:hAnsi="宋体"/>
                <w:sz w:val="24"/>
                <w:szCs w:val="21"/>
                <w:highlight w:val="none"/>
              </w:rPr>
            </w:pPr>
            <w:r>
              <w:rPr>
                <w:rFonts w:ascii="宋体" w:hAnsi="宋体"/>
                <w:sz w:val="24"/>
                <w:szCs w:val="21"/>
                <w:highlight w:val="none"/>
              </w:rPr>
              <w:t>备注</w:t>
            </w:r>
          </w:p>
        </w:tc>
      </w:tr>
      <w:tr w14:paraId="32C215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22" w:type="dxa"/>
            <w:vAlign w:val="top"/>
          </w:tcPr>
          <w:p w14:paraId="14FD2019">
            <w:pPr>
              <w:pStyle w:val="80"/>
              <w:spacing w:line="360" w:lineRule="auto"/>
              <w:outlineLvl w:val="9"/>
              <w:rPr>
                <w:rFonts w:ascii="宋体" w:hAnsi="宋体"/>
                <w:sz w:val="24"/>
                <w:szCs w:val="21"/>
                <w:highlight w:val="none"/>
              </w:rPr>
            </w:pPr>
          </w:p>
        </w:tc>
        <w:tc>
          <w:tcPr>
            <w:tcW w:w="1031" w:type="dxa"/>
            <w:vAlign w:val="top"/>
          </w:tcPr>
          <w:p w14:paraId="7BFB253B">
            <w:pPr>
              <w:pStyle w:val="80"/>
              <w:spacing w:line="360" w:lineRule="auto"/>
              <w:outlineLvl w:val="9"/>
              <w:rPr>
                <w:rFonts w:ascii="宋体" w:hAnsi="宋体"/>
                <w:sz w:val="24"/>
                <w:szCs w:val="21"/>
                <w:highlight w:val="none"/>
              </w:rPr>
            </w:pPr>
          </w:p>
        </w:tc>
        <w:tc>
          <w:tcPr>
            <w:tcW w:w="736" w:type="dxa"/>
            <w:vAlign w:val="top"/>
          </w:tcPr>
          <w:p w14:paraId="46A7167A">
            <w:pPr>
              <w:pStyle w:val="80"/>
              <w:spacing w:line="360" w:lineRule="auto"/>
              <w:outlineLvl w:val="9"/>
              <w:rPr>
                <w:rFonts w:ascii="宋体" w:hAnsi="宋体"/>
                <w:sz w:val="24"/>
                <w:szCs w:val="21"/>
                <w:highlight w:val="none"/>
              </w:rPr>
            </w:pPr>
          </w:p>
        </w:tc>
        <w:tc>
          <w:tcPr>
            <w:tcW w:w="799" w:type="dxa"/>
            <w:vAlign w:val="top"/>
          </w:tcPr>
          <w:p w14:paraId="4DA2EEE0">
            <w:pPr>
              <w:pStyle w:val="80"/>
              <w:spacing w:line="360" w:lineRule="auto"/>
              <w:outlineLvl w:val="9"/>
              <w:rPr>
                <w:rFonts w:ascii="宋体" w:hAnsi="宋体"/>
                <w:sz w:val="24"/>
                <w:szCs w:val="21"/>
                <w:highlight w:val="none"/>
              </w:rPr>
            </w:pPr>
          </w:p>
        </w:tc>
        <w:tc>
          <w:tcPr>
            <w:tcW w:w="1262" w:type="dxa"/>
            <w:vAlign w:val="top"/>
          </w:tcPr>
          <w:p w14:paraId="6FF75992">
            <w:pPr>
              <w:pStyle w:val="80"/>
              <w:spacing w:line="360" w:lineRule="auto"/>
              <w:outlineLvl w:val="9"/>
              <w:rPr>
                <w:rFonts w:ascii="宋体" w:hAnsi="宋体"/>
                <w:sz w:val="24"/>
                <w:szCs w:val="21"/>
                <w:highlight w:val="none"/>
              </w:rPr>
            </w:pPr>
          </w:p>
        </w:tc>
        <w:tc>
          <w:tcPr>
            <w:tcW w:w="1058" w:type="dxa"/>
            <w:vAlign w:val="top"/>
          </w:tcPr>
          <w:p w14:paraId="7AA8A055">
            <w:pPr>
              <w:pStyle w:val="80"/>
              <w:spacing w:line="360" w:lineRule="auto"/>
              <w:outlineLvl w:val="9"/>
              <w:rPr>
                <w:rFonts w:ascii="宋体" w:hAnsi="宋体"/>
                <w:sz w:val="24"/>
                <w:szCs w:val="21"/>
                <w:highlight w:val="none"/>
              </w:rPr>
            </w:pPr>
          </w:p>
        </w:tc>
        <w:tc>
          <w:tcPr>
            <w:tcW w:w="1048" w:type="dxa"/>
            <w:vAlign w:val="top"/>
          </w:tcPr>
          <w:p w14:paraId="0859BF97">
            <w:pPr>
              <w:pStyle w:val="80"/>
              <w:spacing w:line="360" w:lineRule="auto"/>
              <w:outlineLvl w:val="9"/>
              <w:rPr>
                <w:rFonts w:ascii="宋体" w:hAnsi="宋体"/>
                <w:sz w:val="24"/>
                <w:szCs w:val="21"/>
                <w:highlight w:val="none"/>
              </w:rPr>
            </w:pPr>
          </w:p>
        </w:tc>
        <w:tc>
          <w:tcPr>
            <w:tcW w:w="1151" w:type="dxa"/>
            <w:vAlign w:val="top"/>
          </w:tcPr>
          <w:p w14:paraId="0B6D0335">
            <w:pPr>
              <w:pStyle w:val="80"/>
              <w:spacing w:line="360" w:lineRule="auto"/>
              <w:outlineLvl w:val="9"/>
              <w:rPr>
                <w:rFonts w:ascii="宋体" w:hAnsi="宋体"/>
                <w:sz w:val="24"/>
                <w:szCs w:val="21"/>
                <w:highlight w:val="none"/>
              </w:rPr>
            </w:pPr>
          </w:p>
        </w:tc>
        <w:tc>
          <w:tcPr>
            <w:tcW w:w="811" w:type="dxa"/>
            <w:vAlign w:val="top"/>
          </w:tcPr>
          <w:p w14:paraId="10DC01C4">
            <w:pPr>
              <w:pStyle w:val="80"/>
              <w:spacing w:line="360" w:lineRule="auto"/>
              <w:outlineLvl w:val="9"/>
              <w:rPr>
                <w:rFonts w:ascii="宋体" w:hAnsi="宋体"/>
                <w:sz w:val="24"/>
                <w:szCs w:val="21"/>
                <w:highlight w:val="none"/>
              </w:rPr>
            </w:pPr>
          </w:p>
        </w:tc>
        <w:tc>
          <w:tcPr>
            <w:tcW w:w="873" w:type="dxa"/>
            <w:vAlign w:val="top"/>
          </w:tcPr>
          <w:p w14:paraId="165E2BB9">
            <w:pPr>
              <w:pStyle w:val="80"/>
              <w:spacing w:line="360" w:lineRule="auto"/>
              <w:outlineLvl w:val="9"/>
              <w:rPr>
                <w:rFonts w:ascii="宋体" w:hAnsi="宋体"/>
                <w:sz w:val="24"/>
                <w:szCs w:val="21"/>
                <w:highlight w:val="none"/>
              </w:rPr>
            </w:pPr>
          </w:p>
        </w:tc>
      </w:tr>
      <w:tr w14:paraId="594FF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22" w:type="dxa"/>
            <w:vAlign w:val="top"/>
          </w:tcPr>
          <w:p w14:paraId="66192641">
            <w:pPr>
              <w:pStyle w:val="80"/>
              <w:spacing w:line="360" w:lineRule="auto"/>
              <w:outlineLvl w:val="9"/>
              <w:rPr>
                <w:rFonts w:ascii="宋体" w:hAnsi="宋体"/>
                <w:sz w:val="24"/>
                <w:szCs w:val="21"/>
                <w:highlight w:val="none"/>
              </w:rPr>
            </w:pPr>
          </w:p>
        </w:tc>
        <w:tc>
          <w:tcPr>
            <w:tcW w:w="1031" w:type="dxa"/>
            <w:vAlign w:val="top"/>
          </w:tcPr>
          <w:p w14:paraId="6879E6D3">
            <w:pPr>
              <w:pStyle w:val="80"/>
              <w:spacing w:line="360" w:lineRule="auto"/>
              <w:outlineLvl w:val="9"/>
              <w:rPr>
                <w:rFonts w:ascii="宋体" w:hAnsi="宋体"/>
                <w:sz w:val="24"/>
                <w:szCs w:val="21"/>
                <w:highlight w:val="none"/>
              </w:rPr>
            </w:pPr>
          </w:p>
        </w:tc>
        <w:tc>
          <w:tcPr>
            <w:tcW w:w="736" w:type="dxa"/>
            <w:vAlign w:val="top"/>
          </w:tcPr>
          <w:p w14:paraId="754B9141">
            <w:pPr>
              <w:pStyle w:val="80"/>
              <w:spacing w:line="360" w:lineRule="auto"/>
              <w:outlineLvl w:val="9"/>
              <w:rPr>
                <w:rFonts w:ascii="宋体" w:hAnsi="宋体"/>
                <w:sz w:val="24"/>
                <w:szCs w:val="21"/>
                <w:highlight w:val="none"/>
              </w:rPr>
            </w:pPr>
          </w:p>
        </w:tc>
        <w:tc>
          <w:tcPr>
            <w:tcW w:w="799" w:type="dxa"/>
            <w:vAlign w:val="top"/>
          </w:tcPr>
          <w:p w14:paraId="6CF9E874">
            <w:pPr>
              <w:pStyle w:val="80"/>
              <w:spacing w:line="360" w:lineRule="auto"/>
              <w:outlineLvl w:val="9"/>
              <w:rPr>
                <w:rFonts w:ascii="宋体" w:hAnsi="宋体"/>
                <w:sz w:val="24"/>
                <w:szCs w:val="21"/>
                <w:highlight w:val="none"/>
              </w:rPr>
            </w:pPr>
          </w:p>
        </w:tc>
        <w:tc>
          <w:tcPr>
            <w:tcW w:w="1262" w:type="dxa"/>
            <w:vAlign w:val="top"/>
          </w:tcPr>
          <w:p w14:paraId="48B9F90B">
            <w:pPr>
              <w:pStyle w:val="80"/>
              <w:spacing w:line="360" w:lineRule="auto"/>
              <w:outlineLvl w:val="9"/>
              <w:rPr>
                <w:rFonts w:ascii="宋体" w:hAnsi="宋体"/>
                <w:sz w:val="24"/>
                <w:szCs w:val="21"/>
                <w:highlight w:val="none"/>
              </w:rPr>
            </w:pPr>
          </w:p>
        </w:tc>
        <w:tc>
          <w:tcPr>
            <w:tcW w:w="1058" w:type="dxa"/>
            <w:vAlign w:val="top"/>
          </w:tcPr>
          <w:p w14:paraId="59C7FEA3">
            <w:pPr>
              <w:pStyle w:val="80"/>
              <w:spacing w:line="360" w:lineRule="auto"/>
              <w:outlineLvl w:val="9"/>
              <w:rPr>
                <w:rFonts w:ascii="宋体" w:hAnsi="宋体"/>
                <w:sz w:val="24"/>
                <w:szCs w:val="21"/>
                <w:highlight w:val="none"/>
              </w:rPr>
            </w:pPr>
          </w:p>
        </w:tc>
        <w:tc>
          <w:tcPr>
            <w:tcW w:w="1048" w:type="dxa"/>
            <w:vAlign w:val="top"/>
          </w:tcPr>
          <w:p w14:paraId="4CF63119">
            <w:pPr>
              <w:pStyle w:val="80"/>
              <w:spacing w:line="360" w:lineRule="auto"/>
              <w:outlineLvl w:val="9"/>
              <w:rPr>
                <w:rFonts w:ascii="宋体" w:hAnsi="宋体"/>
                <w:sz w:val="24"/>
                <w:szCs w:val="21"/>
                <w:highlight w:val="none"/>
              </w:rPr>
            </w:pPr>
          </w:p>
        </w:tc>
        <w:tc>
          <w:tcPr>
            <w:tcW w:w="1151" w:type="dxa"/>
            <w:vAlign w:val="top"/>
          </w:tcPr>
          <w:p w14:paraId="6E3D4D61">
            <w:pPr>
              <w:pStyle w:val="80"/>
              <w:spacing w:line="360" w:lineRule="auto"/>
              <w:outlineLvl w:val="9"/>
              <w:rPr>
                <w:rFonts w:ascii="宋体" w:hAnsi="宋体"/>
                <w:sz w:val="24"/>
                <w:szCs w:val="21"/>
                <w:highlight w:val="none"/>
              </w:rPr>
            </w:pPr>
          </w:p>
        </w:tc>
        <w:tc>
          <w:tcPr>
            <w:tcW w:w="811" w:type="dxa"/>
            <w:vAlign w:val="top"/>
          </w:tcPr>
          <w:p w14:paraId="75A13ED9">
            <w:pPr>
              <w:pStyle w:val="80"/>
              <w:spacing w:line="360" w:lineRule="auto"/>
              <w:outlineLvl w:val="9"/>
              <w:rPr>
                <w:rFonts w:ascii="宋体" w:hAnsi="宋体"/>
                <w:sz w:val="24"/>
                <w:szCs w:val="21"/>
                <w:highlight w:val="none"/>
              </w:rPr>
            </w:pPr>
          </w:p>
        </w:tc>
        <w:tc>
          <w:tcPr>
            <w:tcW w:w="873" w:type="dxa"/>
            <w:vAlign w:val="top"/>
          </w:tcPr>
          <w:p w14:paraId="04BC0D19">
            <w:pPr>
              <w:pStyle w:val="80"/>
              <w:spacing w:line="360" w:lineRule="auto"/>
              <w:outlineLvl w:val="9"/>
              <w:rPr>
                <w:rFonts w:ascii="宋体" w:hAnsi="宋体"/>
                <w:sz w:val="24"/>
                <w:szCs w:val="21"/>
                <w:highlight w:val="none"/>
              </w:rPr>
            </w:pPr>
          </w:p>
        </w:tc>
      </w:tr>
      <w:tr w14:paraId="38546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22" w:type="dxa"/>
            <w:vAlign w:val="top"/>
          </w:tcPr>
          <w:p w14:paraId="44FBE316">
            <w:pPr>
              <w:pStyle w:val="80"/>
              <w:spacing w:line="360" w:lineRule="auto"/>
              <w:outlineLvl w:val="9"/>
              <w:rPr>
                <w:rFonts w:ascii="宋体" w:hAnsi="宋体"/>
                <w:sz w:val="24"/>
                <w:szCs w:val="21"/>
                <w:highlight w:val="none"/>
              </w:rPr>
            </w:pPr>
          </w:p>
        </w:tc>
        <w:tc>
          <w:tcPr>
            <w:tcW w:w="1031" w:type="dxa"/>
            <w:vAlign w:val="top"/>
          </w:tcPr>
          <w:p w14:paraId="44DD9D9A">
            <w:pPr>
              <w:pStyle w:val="80"/>
              <w:spacing w:line="360" w:lineRule="auto"/>
              <w:outlineLvl w:val="9"/>
              <w:rPr>
                <w:rFonts w:ascii="宋体" w:hAnsi="宋体"/>
                <w:sz w:val="24"/>
                <w:szCs w:val="21"/>
                <w:highlight w:val="none"/>
              </w:rPr>
            </w:pPr>
          </w:p>
        </w:tc>
        <w:tc>
          <w:tcPr>
            <w:tcW w:w="736" w:type="dxa"/>
            <w:vAlign w:val="top"/>
          </w:tcPr>
          <w:p w14:paraId="64CD4022">
            <w:pPr>
              <w:pStyle w:val="80"/>
              <w:spacing w:line="360" w:lineRule="auto"/>
              <w:outlineLvl w:val="9"/>
              <w:rPr>
                <w:rFonts w:ascii="宋体" w:hAnsi="宋体"/>
                <w:sz w:val="24"/>
                <w:szCs w:val="21"/>
                <w:highlight w:val="none"/>
              </w:rPr>
            </w:pPr>
          </w:p>
        </w:tc>
        <w:tc>
          <w:tcPr>
            <w:tcW w:w="799" w:type="dxa"/>
            <w:vAlign w:val="top"/>
          </w:tcPr>
          <w:p w14:paraId="4C2F918A">
            <w:pPr>
              <w:pStyle w:val="80"/>
              <w:spacing w:line="360" w:lineRule="auto"/>
              <w:outlineLvl w:val="9"/>
              <w:rPr>
                <w:rFonts w:ascii="宋体" w:hAnsi="宋体"/>
                <w:sz w:val="24"/>
                <w:szCs w:val="21"/>
                <w:highlight w:val="none"/>
              </w:rPr>
            </w:pPr>
          </w:p>
        </w:tc>
        <w:tc>
          <w:tcPr>
            <w:tcW w:w="1262" w:type="dxa"/>
            <w:vAlign w:val="top"/>
          </w:tcPr>
          <w:p w14:paraId="18034D93">
            <w:pPr>
              <w:pStyle w:val="80"/>
              <w:spacing w:line="360" w:lineRule="auto"/>
              <w:outlineLvl w:val="9"/>
              <w:rPr>
                <w:rFonts w:ascii="宋体" w:hAnsi="宋体"/>
                <w:sz w:val="24"/>
                <w:szCs w:val="21"/>
                <w:highlight w:val="none"/>
              </w:rPr>
            </w:pPr>
          </w:p>
        </w:tc>
        <w:tc>
          <w:tcPr>
            <w:tcW w:w="1058" w:type="dxa"/>
            <w:vAlign w:val="top"/>
          </w:tcPr>
          <w:p w14:paraId="45DF855F">
            <w:pPr>
              <w:pStyle w:val="80"/>
              <w:spacing w:line="360" w:lineRule="auto"/>
              <w:outlineLvl w:val="9"/>
              <w:rPr>
                <w:rFonts w:ascii="宋体" w:hAnsi="宋体"/>
                <w:sz w:val="24"/>
                <w:szCs w:val="21"/>
                <w:highlight w:val="none"/>
              </w:rPr>
            </w:pPr>
          </w:p>
        </w:tc>
        <w:tc>
          <w:tcPr>
            <w:tcW w:w="1048" w:type="dxa"/>
            <w:vAlign w:val="top"/>
          </w:tcPr>
          <w:p w14:paraId="1F4A4DB5">
            <w:pPr>
              <w:pStyle w:val="80"/>
              <w:spacing w:line="360" w:lineRule="auto"/>
              <w:outlineLvl w:val="9"/>
              <w:rPr>
                <w:rFonts w:ascii="宋体" w:hAnsi="宋体"/>
                <w:sz w:val="24"/>
                <w:szCs w:val="21"/>
                <w:highlight w:val="none"/>
              </w:rPr>
            </w:pPr>
          </w:p>
        </w:tc>
        <w:tc>
          <w:tcPr>
            <w:tcW w:w="1151" w:type="dxa"/>
            <w:vAlign w:val="top"/>
          </w:tcPr>
          <w:p w14:paraId="0C8724EA">
            <w:pPr>
              <w:pStyle w:val="80"/>
              <w:spacing w:line="360" w:lineRule="auto"/>
              <w:outlineLvl w:val="9"/>
              <w:rPr>
                <w:rFonts w:ascii="宋体" w:hAnsi="宋体"/>
                <w:sz w:val="24"/>
                <w:szCs w:val="21"/>
                <w:highlight w:val="none"/>
              </w:rPr>
            </w:pPr>
          </w:p>
        </w:tc>
        <w:tc>
          <w:tcPr>
            <w:tcW w:w="811" w:type="dxa"/>
            <w:vAlign w:val="top"/>
          </w:tcPr>
          <w:p w14:paraId="704D11A4">
            <w:pPr>
              <w:pStyle w:val="80"/>
              <w:spacing w:line="360" w:lineRule="auto"/>
              <w:outlineLvl w:val="9"/>
              <w:rPr>
                <w:rFonts w:ascii="宋体" w:hAnsi="宋体"/>
                <w:sz w:val="24"/>
                <w:szCs w:val="21"/>
                <w:highlight w:val="none"/>
              </w:rPr>
            </w:pPr>
          </w:p>
        </w:tc>
        <w:tc>
          <w:tcPr>
            <w:tcW w:w="873" w:type="dxa"/>
            <w:vAlign w:val="top"/>
          </w:tcPr>
          <w:p w14:paraId="4C4417FC">
            <w:pPr>
              <w:pStyle w:val="80"/>
              <w:spacing w:line="360" w:lineRule="auto"/>
              <w:outlineLvl w:val="9"/>
              <w:rPr>
                <w:rFonts w:ascii="宋体" w:hAnsi="宋体"/>
                <w:sz w:val="24"/>
                <w:szCs w:val="21"/>
                <w:highlight w:val="none"/>
              </w:rPr>
            </w:pPr>
          </w:p>
        </w:tc>
      </w:tr>
      <w:tr w14:paraId="54E75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22" w:type="dxa"/>
            <w:vAlign w:val="top"/>
          </w:tcPr>
          <w:p w14:paraId="12F6B1A7">
            <w:pPr>
              <w:pStyle w:val="80"/>
              <w:spacing w:line="360" w:lineRule="auto"/>
              <w:outlineLvl w:val="9"/>
              <w:rPr>
                <w:rFonts w:ascii="宋体" w:hAnsi="宋体"/>
                <w:sz w:val="24"/>
                <w:szCs w:val="21"/>
                <w:highlight w:val="none"/>
              </w:rPr>
            </w:pPr>
          </w:p>
        </w:tc>
        <w:tc>
          <w:tcPr>
            <w:tcW w:w="1031" w:type="dxa"/>
            <w:vAlign w:val="top"/>
          </w:tcPr>
          <w:p w14:paraId="0F219832">
            <w:pPr>
              <w:pStyle w:val="80"/>
              <w:spacing w:line="360" w:lineRule="auto"/>
              <w:outlineLvl w:val="9"/>
              <w:rPr>
                <w:rFonts w:ascii="宋体" w:hAnsi="宋体"/>
                <w:sz w:val="24"/>
                <w:szCs w:val="21"/>
                <w:highlight w:val="none"/>
              </w:rPr>
            </w:pPr>
          </w:p>
        </w:tc>
        <w:tc>
          <w:tcPr>
            <w:tcW w:w="736" w:type="dxa"/>
            <w:vAlign w:val="top"/>
          </w:tcPr>
          <w:p w14:paraId="75CA87B4">
            <w:pPr>
              <w:pStyle w:val="80"/>
              <w:spacing w:line="360" w:lineRule="auto"/>
              <w:outlineLvl w:val="9"/>
              <w:rPr>
                <w:rFonts w:ascii="宋体" w:hAnsi="宋体"/>
                <w:sz w:val="24"/>
                <w:szCs w:val="21"/>
                <w:highlight w:val="none"/>
              </w:rPr>
            </w:pPr>
          </w:p>
        </w:tc>
        <w:tc>
          <w:tcPr>
            <w:tcW w:w="799" w:type="dxa"/>
            <w:vAlign w:val="top"/>
          </w:tcPr>
          <w:p w14:paraId="47D48342">
            <w:pPr>
              <w:pStyle w:val="80"/>
              <w:spacing w:line="360" w:lineRule="auto"/>
              <w:outlineLvl w:val="9"/>
              <w:rPr>
                <w:rFonts w:ascii="宋体" w:hAnsi="宋体"/>
                <w:sz w:val="24"/>
                <w:szCs w:val="21"/>
                <w:highlight w:val="none"/>
              </w:rPr>
            </w:pPr>
          </w:p>
        </w:tc>
        <w:tc>
          <w:tcPr>
            <w:tcW w:w="1262" w:type="dxa"/>
            <w:vAlign w:val="top"/>
          </w:tcPr>
          <w:p w14:paraId="2EAECAF5">
            <w:pPr>
              <w:pStyle w:val="80"/>
              <w:spacing w:line="360" w:lineRule="auto"/>
              <w:outlineLvl w:val="9"/>
              <w:rPr>
                <w:rFonts w:ascii="宋体" w:hAnsi="宋体"/>
                <w:sz w:val="24"/>
                <w:szCs w:val="21"/>
                <w:highlight w:val="none"/>
              </w:rPr>
            </w:pPr>
          </w:p>
        </w:tc>
        <w:tc>
          <w:tcPr>
            <w:tcW w:w="1058" w:type="dxa"/>
            <w:vAlign w:val="top"/>
          </w:tcPr>
          <w:p w14:paraId="40D9D666">
            <w:pPr>
              <w:pStyle w:val="80"/>
              <w:spacing w:line="360" w:lineRule="auto"/>
              <w:outlineLvl w:val="9"/>
              <w:rPr>
                <w:rFonts w:ascii="宋体" w:hAnsi="宋体"/>
                <w:sz w:val="24"/>
                <w:szCs w:val="21"/>
                <w:highlight w:val="none"/>
              </w:rPr>
            </w:pPr>
          </w:p>
        </w:tc>
        <w:tc>
          <w:tcPr>
            <w:tcW w:w="1048" w:type="dxa"/>
            <w:vAlign w:val="top"/>
          </w:tcPr>
          <w:p w14:paraId="3C980506">
            <w:pPr>
              <w:pStyle w:val="80"/>
              <w:spacing w:line="360" w:lineRule="auto"/>
              <w:outlineLvl w:val="9"/>
              <w:rPr>
                <w:rFonts w:ascii="宋体" w:hAnsi="宋体"/>
                <w:sz w:val="24"/>
                <w:szCs w:val="21"/>
                <w:highlight w:val="none"/>
              </w:rPr>
            </w:pPr>
          </w:p>
        </w:tc>
        <w:tc>
          <w:tcPr>
            <w:tcW w:w="1151" w:type="dxa"/>
            <w:vAlign w:val="top"/>
          </w:tcPr>
          <w:p w14:paraId="5A7C8EEA">
            <w:pPr>
              <w:pStyle w:val="80"/>
              <w:spacing w:line="360" w:lineRule="auto"/>
              <w:outlineLvl w:val="9"/>
              <w:rPr>
                <w:rFonts w:ascii="宋体" w:hAnsi="宋体"/>
                <w:sz w:val="24"/>
                <w:szCs w:val="21"/>
                <w:highlight w:val="none"/>
              </w:rPr>
            </w:pPr>
          </w:p>
        </w:tc>
        <w:tc>
          <w:tcPr>
            <w:tcW w:w="811" w:type="dxa"/>
            <w:vAlign w:val="top"/>
          </w:tcPr>
          <w:p w14:paraId="38DC548E">
            <w:pPr>
              <w:pStyle w:val="80"/>
              <w:spacing w:line="360" w:lineRule="auto"/>
              <w:outlineLvl w:val="9"/>
              <w:rPr>
                <w:rFonts w:ascii="宋体" w:hAnsi="宋体"/>
                <w:sz w:val="24"/>
                <w:szCs w:val="21"/>
                <w:highlight w:val="none"/>
              </w:rPr>
            </w:pPr>
          </w:p>
        </w:tc>
        <w:tc>
          <w:tcPr>
            <w:tcW w:w="873" w:type="dxa"/>
            <w:vAlign w:val="top"/>
          </w:tcPr>
          <w:p w14:paraId="083A156E">
            <w:pPr>
              <w:pStyle w:val="80"/>
              <w:spacing w:line="360" w:lineRule="auto"/>
              <w:outlineLvl w:val="9"/>
              <w:rPr>
                <w:rFonts w:ascii="宋体" w:hAnsi="宋体"/>
                <w:sz w:val="24"/>
                <w:szCs w:val="21"/>
                <w:highlight w:val="none"/>
              </w:rPr>
            </w:pPr>
          </w:p>
        </w:tc>
      </w:tr>
      <w:tr w14:paraId="58C7D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22" w:type="dxa"/>
            <w:vAlign w:val="top"/>
          </w:tcPr>
          <w:p w14:paraId="285D4F3F">
            <w:pPr>
              <w:pStyle w:val="80"/>
              <w:spacing w:line="360" w:lineRule="auto"/>
              <w:outlineLvl w:val="9"/>
              <w:rPr>
                <w:rFonts w:ascii="宋体" w:hAnsi="宋体"/>
                <w:sz w:val="24"/>
                <w:szCs w:val="21"/>
                <w:highlight w:val="none"/>
              </w:rPr>
            </w:pPr>
          </w:p>
        </w:tc>
        <w:tc>
          <w:tcPr>
            <w:tcW w:w="1031" w:type="dxa"/>
            <w:vAlign w:val="top"/>
          </w:tcPr>
          <w:p w14:paraId="54794083">
            <w:pPr>
              <w:pStyle w:val="80"/>
              <w:spacing w:line="360" w:lineRule="auto"/>
              <w:outlineLvl w:val="9"/>
              <w:rPr>
                <w:rFonts w:ascii="宋体" w:hAnsi="宋体"/>
                <w:sz w:val="24"/>
                <w:szCs w:val="21"/>
                <w:highlight w:val="none"/>
              </w:rPr>
            </w:pPr>
          </w:p>
        </w:tc>
        <w:tc>
          <w:tcPr>
            <w:tcW w:w="736" w:type="dxa"/>
            <w:vAlign w:val="top"/>
          </w:tcPr>
          <w:p w14:paraId="511BAEF8">
            <w:pPr>
              <w:pStyle w:val="80"/>
              <w:spacing w:line="360" w:lineRule="auto"/>
              <w:outlineLvl w:val="9"/>
              <w:rPr>
                <w:rFonts w:ascii="宋体" w:hAnsi="宋体"/>
                <w:sz w:val="24"/>
                <w:szCs w:val="21"/>
                <w:highlight w:val="none"/>
              </w:rPr>
            </w:pPr>
          </w:p>
        </w:tc>
        <w:tc>
          <w:tcPr>
            <w:tcW w:w="799" w:type="dxa"/>
            <w:vAlign w:val="top"/>
          </w:tcPr>
          <w:p w14:paraId="4FF67908">
            <w:pPr>
              <w:pStyle w:val="80"/>
              <w:spacing w:line="360" w:lineRule="auto"/>
              <w:outlineLvl w:val="9"/>
              <w:rPr>
                <w:rFonts w:ascii="宋体" w:hAnsi="宋体"/>
                <w:sz w:val="24"/>
                <w:szCs w:val="21"/>
                <w:highlight w:val="none"/>
              </w:rPr>
            </w:pPr>
          </w:p>
        </w:tc>
        <w:tc>
          <w:tcPr>
            <w:tcW w:w="1262" w:type="dxa"/>
            <w:vAlign w:val="top"/>
          </w:tcPr>
          <w:p w14:paraId="1089D07F">
            <w:pPr>
              <w:pStyle w:val="80"/>
              <w:spacing w:line="360" w:lineRule="auto"/>
              <w:outlineLvl w:val="9"/>
              <w:rPr>
                <w:rFonts w:ascii="宋体" w:hAnsi="宋体"/>
                <w:sz w:val="24"/>
                <w:szCs w:val="21"/>
                <w:highlight w:val="none"/>
              </w:rPr>
            </w:pPr>
          </w:p>
        </w:tc>
        <w:tc>
          <w:tcPr>
            <w:tcW w:w="1058" w:type="dxa"/>
            <w:vAlign w:val="top"/>
          </w:tcPr>
          <w:p w14:paraId="47EDC6E6">
            <w:pPr>
              <w:pStyle w:val="80"/>
              <w:spacing w:line="360" w:lineRule="auto"/>
              <w:outlineLvl w:val="9"/>
              <w:rPr>
                <w:rFonts w:ascii="宋体" w:hAnsi="宋体"/>
                <w:sz w:val="24"/>
                <w:szCs w:val="21"/>
                <w:highlight w:val="none"/>
              </w:rPr>
            </w:pPr>
          </w:p>
        </w:tc>
        <w:tc>
          <w:tcPr>
            <w:tcW w:w="1048" w:type="dxa"/>
            <w:vAlign w:val="top"/>
          </w:tcPr>
          <w:p w14:paraId="45F1AC7F">
            <w:pPr>
              <w:pStyle w:val="80"/>
              <w:spacing w:line="360" w:lineRule="auto"/>
              <w:outlineLvl w:val="9"/>
              <w:rPr>
                <w:rFonts w:ascii="宋体" w:hAnsi="宋体"/>
                <w:sz w:val="24"/>
                <w:szCs w:val="21"/>
                <w:highlight w:val="none"/>
              </w:rPr>
            </w:pPr>
          </w:p>
        </w:tc>
        <w:tc>
          <w:tcPr>
            <w:tcW w:w="1151" w:type="dxa"/>
            <w:vAlign w:val="top"/>
          </w:tcPr>
          <w:p w14:paraId="23118B2A">
            <w:pPr>
              <w:pStyle w:val="80"/>
              <w:spacing w:line="360" w:lineRule="auto"/>
              <w:outlineLvl w:val="9"/>
              <w:rPr>
                <w:rFonts w:ascii="宋体" w:hAnsi="宋体"/>
                <w:sz w:val="24"/>
                <w:szCs w:val="21"/>
                <w:highlight w:val="none"/>
              </w:rPr>
            </w:pPr>
          </w:p>
        </w:tc>
        <w:tc>
          <w:tcPr>
            <w:tcW w:w="811" w:type="dxa"/>
            <w:vAlign w:val="top"/>
          </w:tcPr>
          <w:p w14:paraId="0170CFD5">
            <w:pPr>
              <w:pStyle w:val="80"/>
              <w:spacing w:line="360" w:lineRule="auto"/>
              <w:outlineLvl w:val="9"/>
              <w:rPr>
                <w:rFonts w:ascii="宋体" w:hAnsi="宋体"/>
                <w:sz w:val="24"/>
                <w:szCs w:val="21"/>
                <w:highlight w:val="none"/>
              </w:rPr>
            </w:pPr>
          </w:p>
        </w:tc>
        <w:tc>
          <w:tcPr>
            <w:tcW w:w="873" w:type="dxa"/>
            <w:vAlign w:val="top"/>
          </w:tcPr>
          <w:p w14:paraId="4EC64DC1">
            <w:pPr>
              <w:pStyle w:val="80"/>
              <w:spacing w:line="360" w:lineRule="auto"/>
              <w:outlineLvl w:val="9"/>
              <w:rPr>
                <w:rFonts w:ascii="宋体" w:hAnsi="宋体"/>
                <w:sz w:val="24"/>
                <w:szCs w:val="21"/>
                <w:highlight w:val="none"/>
              </w:rPr>
            </w:pPr>
          </w:p>
        </w:tc>
      </w:tr>
      <w:tr w14:paraId="129E0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22" w:type="dxa"/>
            <w:vAlign w:val="top"/>
          </w:tcPr>
          <w:p w14:paraId="4C175D09">
            <w:pPr>
              <w:pStyle w:val="80"/>
              <w:spacing w:line="360" w:lineRule="auto"/>
              <w:outlineLvl w:val="9"/>
              <w:rPr>
                <w:rFonts w:ascii="宋体" w:hAnsi="宋体"/>
                <w:sz w:val="24"/>
                <w:szCs w:val="21"/>
                <w:highlight w:val="none"/>
              </w:rPr>
            </w:pPr>
          </w:p>
        </w:tc>
        <w:tc>
          <w:tcPr>
            <w:tcW w:w="1031" w:type="dxa"/>
            <w:vAlign w:val="top"/>
          </w:tcPr>
          <w:p w14:paraId="2C9D526D">
            <w:pPr>
              <w:pStyle w:val="80"/>
              <w:spacing w:line="360" w:lineRule="auto"/>
              <w:outlineLvl w:val="9"/>
              <w:rPr>
                <w:rFonts w:ascii="宋体" w:hAnsi="宋体"/>
                <w:sz w:val="24"/>
                <w:szCs w:val="21"/>
                <w:highlight w:val="none"/>
              </w:rPr>
            </w:pPr>
          </w:p>
        </w:tc>
        <w:tc>
          <w:tcPr>
            <w:tcW w:w="736" w:type="dxa"/>
            <w:vAlign w:val="top"/>
          </w:tcPr>
          <w:p w14:paraId="791032CD">
            <w:pPr>
              <w:pStyle w:val="80"/>
              <w:spacing w:line="360" w:lineRule="auto"/>
              <w:outlineLvl w:val="9"/>
              <w:rPr>
                <w:rFonts w:ascii="宋体" w:hAnsi="宋体"/>
                <w:sz w:val="24"/>
                <w:szCs w:val="21"/>
                <w:highlight w:val="none"/>
              </w:rPr>
            </w:pPr>
          </w:p>
        </w:tc>
        <w:tc>
          <w:tcPr>
            <w:tcW w:w="799" w:type="dxa"/>
            <w:vAlign w:val="top"/>
          </w:tcPr>
          <w:p w14:paraId="1D0AC41B">
            <w:pPr>
              <w:pStyle w:val="80"/>
              <w:spacing w:line="360" w:lineRule="auto"/>
              <w:outlineLvl w:val="9"/>
              <w:rPr>
                <w:rFonts w:ascii="宋体" w:hAnsi="宋体"/>
                <w:sz w:val="24"/>
                <w:szCs w:val="21"/>
                <w:highlight w:val="none"/>
              </w:rPr>
            </w:pPr>
          </w:p>
        </w:tc>
        <w:tc>
          <w:tcPr>
            <w:tcW w:w="1262" w:type="dxa"/>
            <w:vAlign w:val="top"/>
          </w:tcPr>
          <w:p w14:paraId="0E97A37B">
            <w:pPr>
              <w:pStyle w:val="80"/>
              <w:spacing w:line="360" w:lineRule="auto"/>
              <w:outlineLvl w:val="9"/>
              <w:rPr>
                <w:rFonts w:ascii="宋体" w:hAnsi="宋体"/>
                <w:sz w:val="24"/>
                <w:szCs w:val="21"/>
                <w:highlight w:val="none"/>
              </w:rPr>
            </w:pPr>
          </w:p>
        </w:tc>
        <w:tc>
          <w:tcPr>
            <w:tcW w:w="1058" w:type="dxa"/>
            <w:vAlign w:val="top"/>
          </w:tcPr>
          <w:p w14:paraId="32DCB19A">
            <w:pPr>
              <w:pStyle w:val="80"/>
              <w:spacing w:line="360" w:lineRule="auto"/>
              <w:outlineLvl w:val="9"/>
              <w:rPr>
                <w:rFonts w:ascii="宋体" w:hAnsi="宋体"/>
                <w:sz w:val="24"/>
                <w:szCs w:val="21"/>
                <w:highlight w:val="none"/>
              </w:rPr>
            </w:pPr>
          </w:p>
        </w:tc>
        <w:tc>
          <w:tcPr>
            <w:tcW w:w="1048" w:type="dxa"/>
            <w:vAlign w:val="top"/>
          </w:tcPr>
          <w:p w14:paraId="39E8B317">
            <w:pPr>
              <w:pStyle w:val="80"/>
              <w:spacing w:line="360" w:lineRule="auto"/>
              <w:outlineLvl w:val="9"/>
              <w:rPr>
                <w:rFonts w:ascii="宋体" w:hAnsi="宋体"/>
                <w:sz w:val="24"/>
                <w:szCs w:val="21"/>
                <w:highlight w:val="none"/>
              </w:rPr>
            </w:pPr>
          </w:p>
        </w:tc>
        <w:tc>
          <w:tcPr>
            <w:tcW w:w="1151" w:type="dxa"/>
            <w:vAlign w:val="top"/>
          </w:tcPr>
          <w:p w14:paraId="4409DB04">
            <w:pPr>
              <w:pStyle w:val="80"/>
              <w:spacing w:line="360" w:lineRule="auto"/>
              <w:outlineLvl w:val="9"/>
              <w:rPr>
                <w:rFonts w:ascii="宋体" w:hAnsi="宋体"/>
                <w:sz w:val="24"/>
                <w:szCs w:val="21"/>
                <w:highlight w:val="none"/>
              </w:rPr>
            </w:pPr>
          </w:p>
        </w:tc>
        <w:tc>
          <w:tcPr>
            <w:tcW w:w="811" w:type="dxa"/>
            <w:vAlign w:val="top"/>
          </w:tcPr>
          <w:p w14:paraId="67FB9D62">
            <w:pPr>
              <w:pStyle w:val="80"/>
              <w:spacing w:line="360" w:lineRule="auto"/>
              <w:outlineLvl w:val="9"/>
              <w:rPr>
                <w:rFonts w:ascii="宋体" w:hAnsi="宋体"/>
                <w:sz w:val="24"/>
                <w:szCs w:val="21"/>
                <w:highlight w:val="none"/>
              </w:rPr>
            </w:pPr>
          </w:p>
        </w:tc>
        <w:tc>
          <w:tcPr>
            <w:tcW w:w="873" w:type="dxa"/>
            <w:vAlign w:val="top"/>
          </w:tcPr>
          <w:p w14:paraId="07365DCC">
            <w:pPr>
              <w:pStyle w:val="80"/>
              <w:spacing w:line="360" w:lineRule="auto"/>
              <w:outlineLvl w:val="9"/>
              <w:rPr>
                <w:rFonts w:ascii="宋体" w:hAnsi="宋体"/>
                <w:sz w:val="24"/>
                <w:szCs w:val="21"/>
                <w:highlight w:val="none"/>
              </w:rPr>
            </w:pPr>
          </w:p>
        </w:tc>
      </w:tr>
      <w:tr w14:paraId="30BC2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22" w:type="dxa"/>
            <w:vAlign w:val="top"/>
          </w:tcPr>
          <w:p w14:paraId="779E09E1">
            <w:pPr>
              <w:pStyle w:val="80"/>
              <w:spacing w:line="360" w:lineRule="auto"/>
              <w:outlineLvl w:val="9"/>
              <w:rPr>
                <w:rFonts w:ascii="宋体" w:hAnsi="宋体"/>
                <w:sz w:val="24"/>
                <w:szCs w:val="21"/>
                <w:highlight w:val="none"/>
              </w:rPr>
            </w:pPr>
          </w:p>
        </w:tc>
        <w:tc>
          <w:tcPr>
            <w:tcW w:w="1031" w:type="dxa"/>
            <w:vAlign w:val="top"/>
          </w:tcPr>
          <w:p w14:paraId="47BA090F">
            <w:pPr>
              <w:pStyle w:val="80"/>
              <w:spacing w:line="360" w:lineRule="auto"/>
              <w:outlineLvl w:val="9"/>
              <w:rPr>
                <w:rFonts w:ascii="宋体" w:hAnsi="宋体"/>
                <w:sz w:val="24"/>
                <w:szCs w:val="21"/>
                <w:highlight w:val="none"/>
              </w:rPr>
            </w:pPr>
          </w:p>
        </w:tc>
        <w:tc>
          <w:tcPr>
            <w:tcW w:w="736" w:type="dxa"/>
            <w:vAlign w:val="top"/>
          </w:tcPr>
          <w:p w14:paraId="505D7C89">
            <w:pPr>
              <w:pStyle w:val="80"/>
              <w:spacing w:line="360" w:lineRule="auto"/>
              <w:outlineLvl w:val="9"/>
              <w:rPr>
                <w:rFonts w:ascii="宋体" w:hAnsi="宋体"/>
                <w:sz w:val="24"/>
                <w:szCs w:val="21"/>
                <w:highlight w:val="none"/>
              </w:rPr>
            </w:pPr>
          </w:p>
        </w:tc>
        <w:tc>
          <w:tcPr>
            <w:tcW w:w="799" w:type="dxa"/>
            <w:vAlign w:val="top"/>
          </w:tcPr>
          <w:p w14:paraId="356D6D29">
            <w:pPr>
              <w:pStyle w:val="80"/>
              <w:spacing w:line="360" w:lineRule="auto"/>
              <w:outlineLvl w:val="9"/>
              <w:rPr>
                <w:rFonts w:ascii="宋体" w:hAnsi="宋体"/>
                <w:sz w:val="24"/>
                <w:szCs w:val="21"/>
                <w:highlight w:val="none"/>
              </w:rPr>
            </w:pPr>
          </w:p>
        </w:tc>
        <w:tc>
          <w:tcPr>
            <w:tcW w:w="1262" w:type="dxa"/>
            <w:vAlign w:val="top"/>
          </w:tcPr>
          <w:p w14:paraId="78B75116">
            <w:pPr>
              <w:pStyle w:val="80"/>
              <w:spacing w:line="360" w:lineRule="auto"/>
              <w:outlineLvl w:val="9"/>
              <w:rPr>
                <w:rFonts w:ascii="宋体" w:hAnsi="宋体"/>
                <w:sz w:val="24"/>
                <w:szCs w:val="21"/>
                <w:highlight w:val="none"/>
              </w:rPr>
            </w:pPr>
          </w:p>
        </w:tc>
        <w:tc>
          <w:tcPr>
            <w:tcW w:w="1058" w:type="dxa"/>
            <w:vAlign w:val="top"/>
          </w:tcPr>
          <w:p w14:paraId="4D9E7521">
            <w:pPr>
              <w:pStyle w:val="80"/>
              <w:spacing w:line="360" w:lineRule="auto"/>
              <w:outlineLvl w:val="9"/>
              <w:rPr>
                <w:rFonts w:ascii="宋体" w:hAnsi="宋体"/>
                <w:sz w:val="24"/>
                <w:szCs w:val="21"/>
                <w:highlight w:val="none"/>
              </w:rPr>
            </w:pPr>
          </w:p>
        </w:tc>
        <w:tc>
          <w:tcPr>
            <w:tcW w:w="1048" w:type="dxa"/>
            <w:vAlign w:val="top"/>
          </w:tcPr>
          <w:p w14:paraId="0257F89A">
            <w:pPr>
              <w:pStyle w:val="80"/>
              <w:spacing w:line="360" w:lineRule="auto"/>
              <w:outlineLvl w:val="9"/>
              <w:rPr>
                <w:rFonts w:ascii="宋体" w:hAnsi="宋体"/>
                <w:sz w:val="24"/>
                <w:szCs w:val="21"/>
                <w:highlight w:val="none"/>
              </w:rPr>
            </w:pPr>
          </w:p>
        </w:tc>
        <w:tc>
          <w:tcPr>
            <w:tcW w:w="1151" w:type="dxa"/>
            <w:vAlign w:val="top"/>
          </w:tcPr>
          <w:p w14:paraId="749CA855">
            <w:pPr>
              <w:pStyle w:val="80"/>
              <w:spacing w:line="360" w:lineRule="auto"/>
              <w:outlineLvl w:val="9"/>
              <w:rPr>
                <w:rFonts w:ascii="宋体" w:hAnsi="宋体"/>
                <w:sz w:val="24"/>
                <w:szCs w:val="21"/>
                <w:highlight w:val="none"/>
              </w:rPr>
            </w:pPr>
          </w:p>
        </w:tc>
        <w:tc>
          <w:tcPr>
            <w:tcW w:w="811" w:type="dxa"/>
            <w:vAlign w:val="top"/>
          </w:tcPr>
          <w:p w14:paraId="12F0AB37">
            <w:pPr>
              <w:pStyle w:val="80"/>
              <w:spacing w:line="360" w:lineRule="auto"/>
              <w:outlineLvl w:val="9"/>
              <w:rPr>
                <w:rFonts w:ascii="宋体" w:hAnsi="宋体"/>
                <w:sz w:val="24"/>
                <w:szCs w:val="21"/>
                <w:highlight w:val="none"/>
              </w:rPr>
            </w:pPr>
          </w:p>
        </w:tc>
        <w:tc>
          <w:tcPr>
            <w:tcW w:w="873" w:type="dxa"/>
            <w:vAlign w:val="top"/>
          </w:tcPr>
          <w:p w14:paraId="487A18D5">
            <w:pPr>
              <w:pStyle w:val="80"/>
              <w:spacing w:line="360" w:lineRule="auto"/>
              <w:outlineLvl w:val="9"/>
              <w:rPr>
                <w:rFonts w:ascii="宋体" w:hAnsi="宋体"/>
                <w:sz w:val="24"/>
                <w:szCs w:val="21"/>
                <w:highlight w:val="none"/>
              </w:rPr>
            </w:pPr>
          </w:p>
        </w:tc>
      </w:tr>
      <w:tr w14:paraId="55616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22" w:type="dxa"/>
            <w:vAlign w:val="top"/>
          </w:tcPr>
          <w:p w14:paraId="08782D8C">
            <w:pPr>
              <w:pStyle w:val="80"/>
              <w:spacing w:line="360" w:lineRule="auto"/>
              <w:outlineLvl w:val="9"/>
              <w:rPr>
                <w:rFonts w:ascii="宋体" w:hAnsi="宋体"/>
                <w:sz w:val="24"/>
                <w:szCs w:val="21"/>
                <w:highlight w:val="none"/>
              </w:rPr>
            </w:pPr>
          </w:p>
        </w:tc>
        <w:tc>
          <w:tcPr>
            <w:tcW w:w="1031" w:type="dxa"/>
            <w:vAlign w:val="top"/>
          </w:tcPr>
          <w:p w14:paraId="574AA1AE">
            <w:pPr>
              <w:pStyle w:val="80"/>
              <w:spacing w:line="360" w:lineRule="auto"/>
              <w:outlineLvl w:val="9"/>
              <w:rPr>
                <w:rFonts w:ascii="宋体" w:hAnsi="宋体"/>
                <w:sz w:val="24"/>
                <w:szCs w:val="21"/>
                <w:highlight w:val="none"/>
              </w:rPr>
            </w:pPr>
          </w:p>
        </w:tc>
        <w:tc>
          <w:tcPr>
            <w:tcW w:w="736" w:type="dxa"/>
            <w:vAlign w:val="top"/>
          </w:tcPr>
          <w:p w14:paraId="57A6928D">
            <w:pPr>
              <w:pStyle w:val="80"/>
              <w:spacing w:line="360" w:lineRule="auto"/>
              <w:outlineLvl w:val="9"/>
              <w:rPr>
                <w:rFonts w:ascii="宋体" w:hAnsi="宋体"/>
                <w:sz w:val="24"/>
                <w:szCs w:val="21"/>
                <w:highlight w:val="none"/>
              </w:rPr>
            </w:pPr>
          </w:p>
        </w:tc>
        <w:tc>
          <w:tcPr>
            <w:tcW w:w="799" w:type="dxa"/>
            <w:vAlign w:val="top"/>
          </w:tcPr>
          <w:p w14:paraId="71D9D3D6">
            <w:pPr>
              <w:pStyle w:val="80"/>
              <w:spacing w:line="360" w:lineRule="auto"/>
              <w:outlineLvl w:val="9"/>
              <w:rPr>
                <w:rFonts w:ascii="宋体" w:hAnsi="宋体"/>
                <w:sz w:val="24"/>
                <w:szCs w:val="21"/>
                <w:highlight w:val="none"/>
              </w:rPr>
            </w:pPr>
          </w:p>
        </w:tc>
        <w:tc>
          <w:tcPr>
            <w:tcW w:w="1262" w:type="dxa"/>
            <w:vAlign w:val="top"/>
          </w:tcPr>
          <w:p w14:paraId="50C9470B">
            <w:pPr>
              <w:pStyle w:val="80"/>
              <w:spacing w:line="360" w:lineRule="auto"/>
              <w:outlineLvl w:val="9"/>
              <w:rPr>
                <w:rFonts w:ascii="宋体" w:hAnsi="宋体"/>
                <w:sz w:val="24"/>
                <w:szCs w:val="21"/>
                <w:highlight w:val="none"/>
              </w:rPr>
            </w:pPr>
          </w:p>
        </w:tc>
        <w:tc>
          <w:tcPr>
            <w:tcW w:w="1058" w:type="dxa"/>
            <w:vAlign w:val="top"/>
          </w:tcPr>
          <w:p w14:paraId="710866AA">
            <w:pPr>
              <w:pStyle w:val="80"/>
              <w:spacing w:line="360" w:lineRule="auto"/>
              <w:outlineLvl w:val="9"/>
              <w:rPr>
                <w:rFonts w:ascii="宋体" w:hAnsi="宋体"/>
                <w:sz w:val="24"/>
                <w:szCs w:val="21"/>
                <w:highlight w:val="none"/>
              </w:rPr>
            </w:pPr>
          </w:p>
        </w:tc>
        <w:tc>
          <w:tcPr>
            <w:tcW w:w="1048" w:type="dxa"/>
            <w:vAlign w:val="top"/>
          </w:tcPr>
          <w:p w14:paraId="66C716BF">
            <w:pPr>
              <w:pStyle w:val="80"/>
              <w:spacing w:line="360" w:lineRule="auto"/>
              <w:outlineLvl w:val="9"/>
              <w:rPr>
                <w:rFonts w:ascii="宋体" w:hAnsi="宋体"/>
                <w:sz w:val="24"/>
                <w:szCs w:val="21"/>
                <w:highlight w:val="none"/>
              </w:rPr>
            </w:pPr>
          </w:p>
        </w:tc>
        <w:tc>
          <w:tcPr>
            <w:tcW w:w="1151" w:type="dxa"/>
            <w:vAlign w:val="top"/>
          </w:tcPr>
          <w:p w14:paraId="07287413">
            <w:pPr>
              <w:pStyle w:val="80"/>
              <w:spacing w:line="360" w:lineRule="auto"/>
              <w:outlineLvl w:val="9"/>
              <w:rPr>
                <w:rFonts w:ascii="宋体" w:hAnsi="宋体"/>
                <w:sz w:val="24"/>
                <w:szCs w:val="21"/>
                <w:highlight w:val="none"/>
              </w:rPr>
            </w:pPr>
          </w:p>
        </w:tc>
        <w:tc>
          <w:tcPr>
            <w:tcW w:w="811" w:type="dxa"/>
            <w:vAlign w:val="top"/>
          </w:tcPr>
          <w:p w14:paraId="75AC8F35">
            <w:pPr>
              <w:pStyle w:val="80"/>
              <w:spacing w:line="360" w:lineRule="auto"/>
              <w:outlineLvl w:val="9"/>
              <w:rPr>
                <w:rFonts w:ascii="宋体" w:hAnsi="宋体"/>
                <w:sz w:val="24"/>
                <w:szCs w:val="21"/>
                <w:highlight w:val="none"/>
              </w:rPr>
            </w:pPr>
          </w:p>
        </w:tc>
        <w:tc>
          <w:tcPr>
            <w:tcW w:w="873" w:type="dxa"/>
            <w:vAlign w:val="top"/>
          </w:tcPr>
          <w:p w14:paraId="50D125C3">
            <w:pPr>
              <w:pStyle w:val="80"/>
              <w:spacing w:line="360" w:lineRule="auto"/>
              <w:outlineLvl w:val="9"/>
              <w:rPr>
                <w:rFonts w:ascii="宋体" w:hAnsi="宋体"/>
                <w:sz w:val="24"/>
                <w:szCs w:val="21"/>
                <w:highlight w:val="none"/>
              </w:rPr>
            </w:pPr>
          </w:p>
        </w:tc>
      </w:tr>
      <w:tr w14:paraId="5F7B9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22" w:type="dxa"/>
            <w:vAlign w:val="top"/>
          </w:tcPr>
          <w:p w14:paraId="1FF73407">
            <w:pPr>
              <w:pStyle w:val="80"/>
              <w:spacing w:line="360" w:lineRule="auto"/>
              <w:outlineLvl w:val="9"/>
              <w:rPr>
                <w:rFonts w:ascii="宋体" w:hAnsi="宋体"/>
                <w:sz w:val="24"/>
                <w:szCs w:val="21"/>
                <w:highlight w:val="none"/>
              </w:rPr>
            </w:pPr>
          </w:p>
        </w:tc>
        <w:tc>
          <w:tcPr>
            <w:tcW w:w="1031" w:type="dxa"/>
            <w:vAlign w:val="top"/>
          </w:tcPr>
          <w:p w14:paraId="5015B1DE">
            <w:pPr>
              <w:pStyle w:val="80"/>
              <w:spacing w:line="360" w:lineRule="auto"/>
              <w:outlineLvl w:val="9"/>
              <w:rPr>
                <w:rFonts w:ascii="宋体" w:hAnsi="宋体"/>
                <w:sz w:val="24"/>
                <w:szCs w:val="21"/>
                <w:highlight w:val="none"/>
              </w:rPr>
            </w:pPr>
          </w:p>
        </w:tc>
        <w:tc>
          <w:tcPr>
            <w:tcW w:w="736" w:type="dxa"/>
            <w:vAlign w:val="top"/>
          </w:tcPr>
          <w:p w14:paraId="1D5B1117">
            <w:pPr>
              <w:pStyle w:val="80"/>
              <w:spacing w:line="360" w:lineRule="auto"/>
              <w:outlineLvl w:val="9"/>
              <w:rPr>
                <w:rFonts w:ascii="宋体" w:hAnsi="宋体"/>
                <w:sz w:val="24"/>
                <w:szCs w:val="21"/>
                <w:highlight w:val="none"/>
              </w:rPr>
            </w:pPr>
          </w:p>
        </w:tc>
        <w:tc>
          <w:tcPr>
            <w:tcW w:w="799" w:type="dxa"/>
            <w:vAlign w:val="top"/>
          </w:tcPr>
          <w:p w14:paraId="7C5BE91F">
            <w:pPr>
              <w:pStyle w:val="80"/>
              <w:spacing w:line="360" w:lineRule="auto"/>
              <w:outlineLvl w:val="9"/>
              <w:rPr>
                <w:rFonts w:ascii="宋体" w:hAnsi="宋体"/>
                <w:sz w:val="24"/>
                <w:szCs w:val="21"/>
                <w:highlight w:val="none"/>
              </w:rPr>
            </w:pPr>
          </w:p>
        </w:tc>
        <w:tc>
          <w:tcPr>
            <w:tcW w:w="1262" w:type="dxa"/>
            <w:vAlign w:val="top"/>
          </w:tcPr>
          <w:p w14:paraId="4E158EDF">
            <w:pPr>
              <w:pStyle w:val="80"/>
              <w:spacing w:line="360" w:lineRule="auto"/>
              <w:outlineLvl w:val="9"/>
              <w:rPr>
                <w:rFonts w:ascii="宋体" w:hAnsi="宋体"/>
                <w:sz w:val="24"/>
                <w:szCs w:val="21"/>
                <w:highlight w:val="none"/>
              </w:rPr>
            </w:pPr>
          </w:p>
        </w:tc>
        <w:tc>
          <w:tcPr>
            <w:tcW w:w="1058" w:type="dxa"/>
            <w:vAlign w:val="top"/>
          </w:tcPr>
          <w:p w14:paraId="1FE5D659">
            <w:pPr>
              <w:pStyle w:val="80"/>
              <w:spacing w:line="360" w:lineRule="auto"/>
              <w:outlineLvl w:val="9"/>
              <w:rPr>
                <w:rFonts w:ascii="宋体" w:hAnsi="宋体"/>
                <w:sz w:val="24"/>
                <w:szCs w:val="21"/>
                <w:highlight w:val="none"/>
              </w:rPr>
            </w:pPr>
          </w:p>
        </w:tc>
        <w:tc>
          <w:tcPr>
            <w:tcW w:w="1048" w:type="dxa"/>
            <w:vAlign w:val="top"/>
          </w:tcPr>
          <w:p w14:paraId="556BC722">
            <w:pPr>
              <w:pStyle w:val="80"/>
              <w:spacing w:line="360" w:lineRule="auto"/>
              <w:outlineLvl w:val="9"/>
              <w:rPr>
                <w:rFonts w:ascii="宋体" w:hAnsi="宋体"/>
                <w:sz w:val="24"/>
                <w:szCs w:val="21"/>
                <w:highlight w:val="none"/>
              </w:rPr>
            </w:pPr>
          </w:p>
        </w:tc>
        <w:tc>
          <w:tcPr>
            <w:tcW w:w="1151" w:type="dxa"/>
            <w:vAlign w:val="top"/>
          </w:tcPr>
          <w:p w14:paraId="239F7BE7">
            <w:pPr>
              <w:pStyle w:val="80"/>
              <w:spacing w:line="360" w:lineRule="auto"/>
              <w:outlineLvl w:val="9"/>
              <w:rPr>
                <w:rFonts w:ascii="宋体" w:hAnsi="宋体"/>
                <w:sz w:val="24"/>
                <w:szCs w:val="21"/>
                <w:highlight w:val="none"/>
              </w:rPr>
            </w:pPr>
          </w:p>
        </w:tc>
        <w:tc>
          <w:tcPr>
            <w:tcW w:w="811" w:type="dxa"/>
            <w:vAlign w:val="top"/>
          </w:tcPr>
          <w:p w14:paraId="0EC235E4">
            <w:pPr>
              <w:pStyle w:val="80"/>
              <w:spacing w:line="360" w:lineRule="auto"/>
              <w:outlineLvl w:val="9"/>
              <w:rPr>
                <w:rFonts w:ascii="宋体" w:hAnsi="宋体"/>
                <w:sz w:val="24"/>
                <w:szCs w:val="21"/>
                <w:highlight w:val="none"/>
              </w:rPr>
            </w:pPr>
          </w:p>
        </w:tc>
        <w:tc>
          <w:tcPr>
            <w:tcW w:w="873" w:type="dxa"/>
            <w:vAlign w:val="top"/>
          </w:tcPr>
          <w:p w14:paraId="132D46BC">
            <w:pPr>
              <w:pStyle w:val="80"/>
              <w:spacing w:line="360" w:lineRule="auto"/>
              <w:outlineLvl w:val="9"/>
              <w:rPr>
                <w:rFonts w:ascii="宋体" w:hAnsi="宋体"/>
                <w:sz w:val="24"/>
                <w:szCs w:val="21"/>
                <w:highlight w:val="none"/>
              </w:rPr>
            </w:pPr>
          </w:p>
        </w:tc>
      </w:tr>
      <w:tr w14:paraId="1663C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 w:hRule="atLeast"/>
        </w:trPr>
        <w:tc>
          <w:tcPr>
            <w:tcW w:w="722" w:type="dxa"/>
            <w:vAlign w:val="top"/>
          </w:tcPr>
          <w:p w14:paraId="66B7BDD7">
            <w:pPr>
              <w:pStyle w:val="80"/>
              <w:spacing w:line="360" w:lineRule="auto"/>
              <w:outlineLvl w:val="9"/>
              <w:rPr>
                <w:rFonts w:ascii="宋体" w:hAnsi="宋体"/>
                <w:sz w:val="24"/>
                <w:szCs w:val="21"/>
                <w:highlight w:val="none"/>
              </w:rPr>
            </w:pPr>
          </w:p>
        </w:tc>
        <w:tc>
          <w:tcPr>
            <w:tcW w:w="1031" w:type="dxa"/>
            <w:vAlign w:val="top"/>
          </w:tcPr>
          <w:p w14:paraId="740DD327">
            <w:pPr>
              <w:pStyle w:val="80"/>
              <w:spacing w:line="360" w:lineRule="auto"/>
              <w:outlineLvl w:val="9"/>
              <w:rPr>
                <w:rFonts w:ascii="宋体" w:hAnsi="宋体"/>
                <w:sz w:val="24"/>
                <w:szCs w:val="21"/>
                <w:highlight w:val="none"/>
              </w:rPr>
            </w:pPr>
          </w:p>
        </w:tc>
        <w:tc>
          <w:tcPr>
            <w:tcW w:w="736" w:type="dxa"/>
            <w:vAlign w:val="top"/>
          </w:tcPr>
          <w:p w14:paraId="3AF165A6">
            <w:pPr>
              <w:pStyle w:val="80"/>
              <w:spacing w:line="360" w:lineRule="auto"/>
              <w:outlineLvl w:val="9"/>
              <w:rPr>
                <w:rFonts w:ascii="宋体" w:hAnsi="宋体"/>
                <w:sz w:val="24"/>
                <w:szCs w:val="21"/>
                <w:highlight w:val="none"/>
              </w:rPr>
            </w:pPr>
          </w:p>
        </w:tc>
        <w:tc>
          <w:tcPr>
            <w:tcW w:w="799" w:type="dxa"/>
            <w:vAlign w:val="top"/>
          </w:tcPr>
          <w:p w14:paraId="60E8BF5A">
            <w:pPr>
              <w:pStyle w:val="80"/>
              <w:spacing w:line="360" w:lineRule="auto"/>
              <w:outlineLvl w:val="9"/>
              <w:rPr>
                <w:rFonts w:ascii="宋体" w:hAnsi="宋体"/>
                <w:sz w:val="24"/>
                <w:szCs w:val="21"/>
                <w:highlight w:val="none"/>
              </w:rPr>
            </w:pPr>
          </w:p>
        </w:tc>
        <w:tc>
          <w:tcPr>
            <w:tcW w:w="1262" w:type="dxa"/>
            <w:vAlign w:val="top"/>
          </w:tcPr>
          <w:p w14:paraId="35B63C93">
            <w:pPr>
              <w:pStyle w:val="80"/>
              <w:spacing w:line="360" w:lineRule="auto"/>
              <w:outlineLvl w:val="9"/>
              <w:rPr>
                <w:rFonts w:ascii="宋体" w:hAnsi="宋体"/>
                <w:sz w:val="24"/>
                <w:szCs w:val="21"/>
                <w:highlight w:val="none"/>
              </w:rPr>
            </w:pPr>
          </w:p>
        </w:tc>
        <w:tc>
          <w:tcPr>
            <w:tcW w:w="1058" w:type="dxa"/>
            <w:vAlign w:val="top"/>
          </w:tcPr>
          <w:p w14:paraId="33B3029C">
            <w:pPr>
              <w:pStyle w:val="80"/>
              <w:spacing w:line="360" w:lineRule="auto"/>
              <w:outlineLvl w:val="9"/>
              <w:rPr>
                <w:rFonts w:ascii="宋体" w:hAnsi="宋体"/>
                <w:sz w:val="24"/>
                <w:szCs w:val="21"/>
                <w:highlight w:val="none"/>
              </w:rPr>
            </w:pPr>
          </w:p>
        </w:tc>
        <w:tc>
          <w:tcPr>
            <w:tcW w:w="1048" w:type="dxa"/>
            <w:vAlign w:val="top"/>
          </w:tcPr>
          <w:p w14:paraId="4741A316">
            <w:pPr>
              <w:pStyle w:val="80"/>
              <w:spacing w:line="360" w:lineRule="auto"/>
              <w:outlineLvl w:val="9"/>
              <w:rPr>
                <w:rFonts w:ascii="宋体" w:hAnsi="宋体"/>
                <w:sz w:val="24"/>
                <w:szCs w:val="21"/>
                <w:highlight w:val="none"/>
              </w:rPr>
            </w:pPr>
          </w:p>
        </w:tc>
        <w:tc>
          <w:tcPr>
            <w:tcW w:w="1151" w:type="dxa"/>
            <w:vAlign w:val="top"/>
          </w:tcPr>
          <w:p w14:paraId="725DBD36">
            <w:pPr>
              <w:pStyle w:val="80"/>
              <w:spacing w:line="360" w:lineRule="auto"/>
              <w:outlineLvl w:val="9"/>
              <w:rPr>
                <w:rFonts w:ascii="宋体" w:hAnsi="宋体"/>
                <w:sz w:val="24"/>
                <w:szCs w:val="21"/>
                <w:highlight w:val="none"/>
              </w:rPr>
            </w:pPr>
          </w:p>
        </w:tc>
        <w:tc>
          <w:tcPr>
            <w:tcW w:w="811" w:type="dxa"/>
            <w:vAlign w:val="top"/>
          </w:tcPr>
          <w:p w14:paraId="63DB38C0">
            <w:pPr>
              <w:pStyle w:val="80"/>
              <w:spacing w:line="360" w:lineRule="auto"/>
              <w:outlineLvl w:val="9"/>
              <w:rPr>
                <w:rFonts w:ascii="宋体" w:hAnsi="宋体"/>
                <w:sz w:val="24"/>
                <w:szCs w:val="21"/>
                <w:highlight w:val="none"/>
              </w:rPr>
            </w:pPr>
          </w:p>
        </w:tc>
        <w:tc>
          <w:tcPr>
            <w:tcW w:w="873" w:type="dxa"/>
            <w:vAlign w:val="top"/>
          </w:tcPr>
          <w:p w14:paraId="11578063">
            <w:pPr>
              <w:pStyle w:val="80"/>
              <w:spacing w:line="360" w:lineRule="auto"/>
              <w:outlineLvl w:val="9"/>
              <w:rPr>
                <w:rFonts w:ascii="宋体" w:hAnsi="宋体"/>
                <w:sz w:val="24"/>
                <w:szCs w:val="21"/>
                <w:highlight w:val="none"/>
              </w:rPr>
            </w:pPr>
          </w:p>
        </w:tc>
      </w:tr>
      <w:tr w14:paraId="139BE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1753" w:type="dxa"/>
            <w:gridSpan w:val="2"/>
            <w:vAlign w:val="top"/>
          </w:tcPr>
          <w:p w14:paraId="266B3606">
            <w:pPr>
              <w:pStyle w:val="80"/>
              <w:spacing w:line="360" w:lineRule="auto"/>
              <w:outlineLvl w:val="9"/>
              <w:rPr>
                <w:rFonts w:ascii="宋体" w:hAnsi="宋体"/>
                <w:sz w:val="24"/>
                <w:szCs w:val="21"/>
                <w:highlight w:val="none"/>
              </w:rPr>
            </w:pPr>
            <w:r>
              <w:rPr>
                <w:rFonts w:ascii="宋体" w:hAnsi="宋体"/>
                <w:sz w:val="24"/>
                <w:szCs w:val="21"/>
                <w:highlight w:val="none"/>
              </w:rPr>
              <w:t>总计（元）</w:t>
            </w:r>
          </w:p>
        </w:tc>
        <w:tc>
          <w:tcPr>
            <w:tcW w:w="7738" w:type="dxa"/>
            <w:gridSpan w:val="8"/>
            <w:vAlign w:val="top"/>
          </w:tcPr>
          <w:p w14:paraId="0F0ECB41">
            <w:pPr>
              <w:pStyle w:val="80"/>
              <w:spacing w:line="360" w:lineRule="auto"/>
              <w:outlineLvl w:val="9"/>
              <w:rPr>
                <w:rFonts w:ascii="宋体" w:hAnsi="宋体"/>
                <w:sz w:val="24"/>
                <w:szCs w:val="21"/>
                <w:highlight w:val="none"/>
              </w:rPr>
            </w:pPr>
          </w:p>
        </w:tc>
      </w:tr>
    </w:tbl>
    <w:p w14:paraId="391766D7">
      <w:pPr>
        <w:pStyle w:val="80"/>
        <w:spacing w:line="360" w:lineRule="auto"/>
        <w:outlineLvl w:val="9"/>
        <w:rPr>
          <w:rFonts w:ascii="宋体" w:hAnsi="宋体"/>
          <w:sz w:val="24"/>
          <w:szCs w:val="21"/>
          <w:highlight w:val="none"/>
        </w:rPr>
      </w:pPr>
      <w:r>
        <w:rPr>
          <w:rFonts w:ascii="宋体" w:hAnsi="宋体"/>
          <w:sz w:val="24"/>
          <w:szCs w:val="21"/>
          <w:highlight w:val="none"/>
        </w:rPr>
        <w:t>各供应商须按照所投产品的实际技术指标与性能参数如实详细填写，响应文件中须同步列</w:t>
      </w:r>
      <w:r>
        <w:rPr>
          <w:rFonts w:hint="eastAsia" w:ascii="宋体" w:hAnsi="宋体"/>
          <w:sz w:val="24"/>
          <w:szCs w:val="21"/>
          <w:highlight w:val="none"/>
          <w:lang w:val="en-US" w:eastAsia="zh-CN"/>
        </w:rPr>
        <w:t>明</w:t>
      </w:r>
      <w:r>
        <w:rPr>
          <w:rFonts w:ascii="宋体" w:hAnsi="宋体"/>
          <w:sz w:val="24"/>
          <w:szCs w:val="21"/>
          <w:highlight w:val="none"/>
        </w:rPr>
        <w:t>所投产品的品牌、规格型号及产地；</w:t>
      </w:r>
    </w:p>
    <w:p w14:paraId="619E2E48">
      <w:pPr>
        <w:pStyle w:val="80"/>
        <w:spacing w:line="360" w:lineRule="auto"/>
        <w:outlineLvl w:val="9"/>
        <w:rPr>
          <w:rFonts w:ascii="宋体" w:hAnsi="宋体"/>
          <w:sz w:val="24"/>
          <w:szCs w:val="21"/>
          <w:highlight w:val="none"/>
        </w:rPr>
      </w:pPr>
      <w:r>
        <w:rPr>
          <w:rFonts w:ascii="宋体" w:hAnsi="宋体"/>
          <w:sz w:val="24"/>
          <w:szCs w:val="21"/>
          <w:highlight w:val="none"/>
        </w:rPr>
        <w:t>（此表可延长）</w:t>
      </w:r>
    </w:p>
    <w:p w14:paraId="674E364A">
      <w:pPr>
        <w:pStyle w:val="80"/>
        <w:spacing w:line="360" w:lineRule="auto"/>
        <w:outlineLvl w:val="9"/>
        <w:rPr>
          <w:rFonts w:ascii="宋体" w:hAnsi="宋体"/>
          <w:sz w:val="24"/>
          <w:szCs w:val="21"/>
          <w:highlight w:val="none"/>
        </w:rPr>
      </w:pPr>
    </w:p>
    <w:p w14:paraId="12306D70">
      <w:pPr>
        <w:pStyle w:val="80"/>
        <w:spacing w:line="360" w:lineRule="auto"/>
        <w:outlineLvl w:val="9"/>
        <w:rPr>
          <w:rFonts w:ascii="宋体" w:hAnsi="宋体"/>
          <w:sz w:val="24"/>
          <w:szCs w:val="21"/>
          <w:highlight w:val="none"/>
        </w:rPr>
      </w:pPr>
    </w:p>
    <w:p w14:paraId="12F5F023">
      <w:pPr>
        <w:pStyle w:val="80"/>
        <w:spacing w:line="360" w:lineRule="auto"/>
        <w:outlineLvl w:val="9"/>
        <w:rPr>
          <w:rFonts w:ascii="宋体" w:hAnsi="宋体"/>
          <w:sz w:val="24"/>
          <w:szCs w:val="21"/>
          <w:highlight w:val="none"/>
        </w:rPr>
      </w:pPr>
      <w:r>
        <w:rPr>
          <w:rFonts w:ascii="宋体" w:hAnsi="宋体"/>
          <w:sz w:val="24"/>
          <w:szCs w:val="21"/>
          <w:highlight w:val="none"/>
        </w:rPr>
        <w:t>供应商</w:t>
      </w:r>
      <w:r>
        <w:rPr>
          <w:rFonts w:hint="eastAsia" w:ascii="宋体" w:hAnsi="宋体"/>
          <w:sz w:val="24"/>
          <w:szCs w:val="21"/>
          <w:highlight w:val="none"/>
        </w:rPr>
        <w:t>名称（电子签章）</w:t>
      </w:r>
      <w:r>
        <w:rPr>
          <w:rFonts w:ascii="宋体" w:hAnsi="宋体"/>
          <w:sz w:val="24"/>
          <w:szCs w:val="21"/>
          <w:highlight w:val="none"/>
        </w:rPr>
        <w:t>：</w:t>
      </w:r>
      <w:r>
        <w:rPr>
          <w:rFonts w:hint="eastAsia" w:ascii="宋体" w:hAnsi="宋体"/>
          <w:sz w:val="24"/>
          <w:szCs w:val="21"/>
          <w:highlight w:val="none"/>
        </w:rPr>
        <w:t xml:space="preserve">                         </w:t>
      </w:r>
    </w:p>
    <w:p w14:paraId="3F3F2B7D">
      <w:pPr>
        <w:pStyle w:val="80"/>
        <w:spacing w:line="360" w:lineRule="auto"/>
        <w:outlineLvl w:val="9"/>
        <w:rPr>
          <w:rFonts w:ascii="宋体" w:hAnsi="宋体"/>
          <w:sz w:val="24"/>
          <w:szCs w:val="21"/>
          <w:highlight w:val="none"/>
        </w:rPr>
      </w:pPr>
      <w:r>
        <w:rPr>
          <w:rFonts w:ascii="宋体" w:hAnsi="宋体"/>
          <w:sz w:val="24"/>
          <w:szCs w:val="21"/>
          <w:highlight w:val="none"/>
        </w:rPr>
        <w:t>供应商法定代表人</w:t>
      </w:r>
      <w:r>
        <w:rPr>
          <w:rFonts w:hint="eastAsia" w:ascii="宋体" w:hAnsi="宋体"/>
          <w:sz w:val="24"/>
          <w:szCs w:val="21"/>
          <w:highlight w:val="none"/>
        </w:rPr>
        <w:t>（</w:t>
      </w:r>
      <w:r>
        <w:rPr>
          <w:rFonts w:hint="eastAsia" w:ascii="宋体" w:hAnsi="宋体"/>
          <w:sz w:val="24"/>
          <w:szCs w:val="21"/>
          <w:highlight w:val="none"/>
          <w:lang w:eastAsia="zh-CN"/>
        </w:rPr>
        <w:t>签字盖章</w:t>
      </w:r>
      <w:r>
        <w:rPr>
          <w:rFonts w:hint="eastAsia" w:ascii="宋体" w:hAnsi="宋体"/>
          <w:sz w:val="24"/>
          <w:szCs w:val="21"/>
          <w:highlight w:val="none"/>
        </w:rPr>
        <w:t>）</w:t>
      </w:r>
      <w:r>
        <w:rPr>
          <w:rFonts w:ascii="宋体" w:hAnsi="宋体"/>
          <w:sz w:val="24"/>
          <w:szCs w:val="21"/>
          <w:highlight w:val="none"/>
        </w:rPr>
        <w:t>：</w:t>
      </w:r>
      <w:r>
        <w:rPr>
          <w:rFonts w:hint="eastAsia" w:ascii="宋体" w:hAnsi="宋体"/>
          <w:sz w:val="24"/>
          <w:szCs w:val="21"/>
          <w:highlight w:val="none"/>
        </w:rPr>
        <w:t xml:space="preserve">                 </w:t>
      </w:r>
    </w:p>
    <w:p w14:paraId="40E31D33">
      <w:pPr>
        <w:pStyle w:val="80"/>
        <w:spacing w:line="360" w:lineRule="auto"/>
        <w:outlineLvl w:val="9"/>
        <w:rPr>
          <w:rFonts w:ascii="宋体" w:hAnsi="宋体"/>
          <w:sz w:val="24"/>
          <w:szCs w:val="21"/>
          <w:highlight w:val="none"/>
        </w:rPr>
      </w:pPr>
      <w:r>
        <w:rPr>
          <w:rFonts w:ascii="宋体" w:hAnsi="宋体"/>
          <w:sz w:val="24"/>
          <w:szCs w:val="21"/>
          <w:highlight w:val="none"/>
        </w:rPr>
        <w:t xml:space="preserve">日   期：         </w:t>
      </w:r>
      <w:r>
        <w:rPr>
          <w:rFonts w:ascii="宋体" w:hAnsi="宋体"/>
          <w:sz w:val="24"/>
          <w:szCs w:val="21"/>
          <w:highlight w:val="none"/>
        </w:rPr>
        <w:t xml:space="preserve">年  </w:t>
      </w:r>
      <w:r>
        <w:rPr>
          <w:rFonts w:hint="eastAsia" w:ascii="宋体" w:hAnsi="宋体"/>
          <w:sz w:val="24"/>
          <w:szCs w:val="21"/>
          <w:highlight w:val="none"/>
        </w:rPr>
        <w:t xml:space="preserve"> </w:t>
      </w:r>
      <w:r>
        <w:rPr>
          <w:rFonts w:ascii="宋体" w:hAnsi="宋体"/>
          <w:sz w:val="24"/>
          <w:szCs w:val="21"/>
          <w:highlight w:val="none"/>
        </w:rPr>
        <w:t xml:space="preserve">   </w:t>
      </w:r>
      <w:r>
        <w:rPr>
          <w:rFonts w:ascii="宋体" w:hAnsi="宋体"/>
          <w:sz w:val="24"/>
          <w:szCs w:val="21"/>
          <w:highlight w:val="none"/>
        </w:rPr>
        <w:t xml:space="preserve">月     </w:t>
      </w:r>
      <w:r>
        <w:rPr>
          <w:rFonts w:ascii="宋体" w:hAnsi="宋体"/>
          <w:sz w:val="24"/>
          <w:szCs w:val="21"/>
          <w:highlight w:val="none"/>
        </w:rPr>
        <w:t>日</w:t>
      </w:r>
    </w:p>
    <w:p w14:paraId="7B5B4BF6">
      <w:pPr>
        <w:rPr>
          <w:rFonts w:ascii="宋体" w:hAnsi="宋体"/>
          <w:sz w:val="24"/>
          <w:szCs w:val="21"/>
          <w:highlight w:val="none"/>
        </w:rPr>
      </w:pPr>
      <w:r>
        <w:rPr>
          <w:rFonts w:ascii="宋体" w:hAnsi="宋体"/>
          <w:sz w:val="24"/>
          <w:szCs w:val="21"/>
          <w:highlight w:val="none"/>
        </w:rPr>
        <w:br w:type="page"/>
      </w:r>
    </w:p>
    <w:p w14:paraId="6C28E7E4">
      <w:pPr>
        <w:pStyle w:val="84"/>
        <w:jc w:val="center"/>
        <w:outlineLvl w:val="9"/>
        <w:rPr>
          <w:rFonts w:ascii="宋体" w:hAnsi="宋体"/>
          <w:sz w:val="28"/>
          <w:highlight w:val="none"/>
        </w:rPr>
      </w:pPr>
    </w:p>
    <w:p w14:paraId="590704F9">
      <w:pPr>
        <w:pStyle w:val="84"/>
        <w:jc w:val="center"/>
        <w:outlineLvl w:val="9"/>
        <w:rPr>
          <w:rFonts w:ascii="宋体" w:hAnsi="宋体"/>
          <w:sz w:val="28"/>
          <w:highlight w:val="none"/>
        </w:rPr>
      </w:pPr>
    </w:p>
    <w:p w14:paraId="0870C8B4">
      <w:pPr>
        <w:pStyle w:val="84"/>
        <w:jc w:val="center"/>
        <w:outlineLvl w:val="9"/>
        <w:rPr>
          <w:rFonts w:ascii="宋体" w:hAnsi="宋体"/>
          <w:sz w:val="28"/>
          <w:highlight w:val="none"/>
        </w:rPr>
      </w:pPr>
    </w:p>
    <w:p w14:paraId="48784F06">
      <w:pPr>
        <w:pStyle w:val="84"/>
        <w:jc w:val="center"/>
        <w:outlineLvl w:val="9"/>
        <w:rPr>
          <w:rFonts w:ascii="宋体" w:hAnsi="宋体"/>
          <w:sz w:val="28"/>
          <w:highlight w:val="none"/>
        </w:rPr>
      </w:pPr>
    </w:p>
    <w:p w14:paraId="415FB160">
      <w:pPr>
        <w:pStyle w:val="84"/>
        <w:jc w:val="center"/>
        <w:outlineLvl w:val="9"/>
        <w:rPr>
          <w:rFonts w:hint="eastAsia" w:ascii="宋体" w:hAnsi="宋体"/>
          <w:sz w:val="28"/>
          <w:highlight w:val="none"/>
        </w:rPr>
      </w:pPr>
    </w:p>
    <w:p w14:paraId="36B14212">
      <w:pPr>
        <w:pStyle w:val="55"/>
        <w:ind w:left="63" w:right="63"/>
        <w:outlineLvl w:val="9"/>
        <w:rPr>
          <w:rFonts w:hint="eastAsia" w:ascii="宋体" w:hAnsi="宋体"/>
          <w:highlight w:val="none"/>
        </w:rPr>
      </w:pPr>
    </w:p>
    <w:p w14:paraId="5221BE90">
      <w:pPr>
        <w:pStyle w:val="55"/>
        <w:ind w:left="63" w:right="63"/>
        <w:outlineLvl w:val="9"/>
        <w:rPr>
          <w:rFonts w:hint="eastAsia" w:ascii="宋体" w:hAnsi="宋体"/>
          <w:highlight w:val="none"/>
        </w:rPr>
      </w:pPr>
    </w:p>
    <w:p w14:paraId="4A89200A">
      <w:pPr>
        <w:pStyle w:val="84"/>
        <w:jc w:val="center"/>
        <w:outlineLvl w:val="1"/>
        <w:rPr>
          <w:rFonts w:hint="eastAsia" w:ascii="宋体" w:hAnsi="宋体"/>
          <w:kern w:val="0"/>
          <w:sz w:val="36"/>
          <w:szCs w:val="36"/>
          <w:highlight w:val="none"/>
        </w:rPr>
      </w:pPr>
      <w:bookmarkStart w:id="254" w:name="_Toc27256"/>
    </w:p>
    <w:p w14:paraId="14AB06AE">
      <w:pPr>
        <w:pStyle w:val="55"/>
        <w:rPr>
          <w:rFonts w:hint="eastAsia" w:ascii="宋体" w:hAnsi="宋体"/>
          <w:kern w:val="0"/>
          <w:sz w:val="36"/>
          <w:szCs w:val="36"/>
          <w:highlight w:val="none"/>
        </w:rPr>
      </w:pPr>
    </w:p>
    <w:p w14:paraId="06BC9868">
      <w:pPr>
        <w:pStyle w:val="55"/>
        <w:rPr>
          <w:rFonts w:hint="eastAsia" w:ascii="宋体" w:hAnsi="宋体"/>
          <w:kern w:val="0"/>
          <w:sz w:val="36"/>
          <w:szCs w:val="36"/>
          <w:highlight w:val="none"/>
        </w:rPr>
      </w:pPr>
    </w:p>
    <w:p w14:paraId="20CE6192">
      <w:pPr>
        <w:pStyle w:val="55"/>
        <w:rPr>
          <w:rFonts w:hint="eastAsia" w:ascii="宋体" w:hAnsi="宋体"/>
          <w:kern w:val="0"/>
          <w:sz w:val="36"/>
          <w:szCs w:val="36"/>
          <w:highlight w:val="none"/>
        </w:rPr>
      </w:pPr>
    </w:p>
    <w:p w14:paraId="2689E9CA">
      <w:pPr>
        <w:pStyle w:val="55"/>
        <w:rPr>
          <w:rFonts w:hint="eastAsia" w:ascii="宋体" w:hAnsi="宋体"/>
          <w:kern w:val="0"/>
          <w:sz w:val="36"/>
          <w:szCs w:val="36"/>
          <w:highlight w:val="none"/>
        </w:rPr>
      </w:pPr>
    </w:p>
    <w:p w14:paraId="7B6A9291">
      <w:pPr>
        <w:pStyle w:val="55"/>
        <w:rPr>
          <w:rFonts w:hint="eastAsia" w:ascii="宋体" w:hAnsi="宋体"/>
          <w:kern w:val="0"/>
          <w:sz w:val="36"/>
          <w:szCs w:val="36"/>
          <w:highlight w:val="none"/>
        </w:rPr>
      </w:pPr>
    </w:p>
    <w:p w14:paraId="18AE6E3B">
      <w:pPr>
        <w:pStyle w:val="55"/>
        <w:rPr>
          <w:rFonts w:hint="eastAsia" w:ascii="宋体" w:hAnsi="宋体"/>
          <w:kern w:val="0"/>
          <w:sz w:val="36"/>
          <w:szCs w:val="36"/>
          <w:highlight w:val="none"/>
        </w:rPr>
      </w:pPr>
    </w:p>
    <w:p w14:paraId="2945E3F0">
      <w:pPr>
        <w:pStyle w:val="55"/>
        <w:rPr>
          <w:rFonts w:hint="eastAsia" w:ascii="宋体" w:hAnsi="宋体"/>
          <w:kern w:val="0"/>
          <w:sz w:val="36"/>
          <w:szCs w:val="36"/>
          <w:highlight w:val="none"/>
        </w:rPr>
      </w:pPr>
    </w:p>
    <w:p w14:paraId="02E1E88F">
      <w:pPr>
        <w:pStyle w:val="55"/>
        <w:rPr>
          <w:rFonts w:hint="eastAsia" w:ascii="宋体" w:hAnsi="宋体"/>
          <w:kern w:val="0"/>
          <w:sz w:val="36"/>
          <w:szCs w:val="36"/>
          <w:highlight w:val="none"/>
        </w:rPr>
      </w:pPr>
    </w:p>
    <w:p w14:paraId="2B124E60">
      <w:pPr>
        <w:pStyle w:val="55"/>
        <w:rPr>
          <w:rFonts w:hint="eastAsia" w:ascii="宋体" w:hAnsi="宋体"/>
          <w:kern w:val="0"/>
          <w:sz w:val="36"/>
          <w:szCs w:val="36"/>
          <w:highlight w:val="none"/>
        </w:rPr>
      </w:pPr>
    </w:p>
    <w:p w14:paraId="0DDDF494">
      <w:pPr>
        <w:pStyle w:val="84"/>
        <w:jc w:val="center"/>
        <w:outlineLvl w:val="1"/>
        <w:rPr>
          <w:rFonts w:hint="eastAsia" w:ascii="宋体" w:hAnsi="宋体"/>
          <w:kern w:val="0"/>
          <w:sz w:val="36"/>
          <w:szCs w:val="36"/>
          <w:highlight w:val="none"/>
        </w:rPr>
      </w:pPr>
      <w:r>
        <w:rPr>
          <w:rFonts w:hint="eastAsia" w:ascii="宋体" w:hAnsi="宋体"/>
          <w:kern w:val="0"/>
          <w:sz w:val="36"/>
          <w:szCs w:val="36"/>
          <w:highlight w:val="none"/>
        </w:rPr>
        <w:t>三、</w:t>
      </w:r>
      <w:r>
        <w:rPr>
          <w:rFonts w:ascii="宋体" w:hAnsi="宋体"/>
          <w:kern w:val="0"/>
          <w:sz w:val="36"/>
          <w:szCs w:val="36"/>
          <w:highlight w:val="none"/>
        </w:rPr>
        <w:t>商务</w:t>
      </w:r>
      <w:r>
        <w:rPr>
          <w:rFonts w:hint="eastAsia" w:ascii="宋体" w:hAnsi="宋体"/>
          <w:kern w:val="0"/>
          <w:sz w:val="36"/>
          <w:szCs w:val="36"/>
          <w:highlight w:val="none"/>
        </w:rPr>
        <w:t>技术</w:t>
      </w:r>
      <w:bookmarkEnd w:id="253"/>
      <w:r>
        <w:rPr>
          <w:rFonts w:hint="eastAsia" w:ascii="宋体" w:hAnsi="宋体"/>
          <w:kern w:val="0"/>
          <w:sz w:val="36"/>
          <w:szCs w:val="36"/>
          <w:highlight w:val="none"/>
        </w:rPr>
        <w:t>响应文件</w:t>
      </w:r>
      <w:bookmarkEnd w:id="254"/>
    </w:p>
    <w:p w14:paraId="04B2D26A">
      <w:pPr>
        <w:pStyle w:val="69"/>
        <w:spacing w:line="360" w:lineRule="auto"/>
        <w:jc w:val="center"/>
        <w:outlineLvl w:val="9"/>
        <w:rPr>
          <w:rFonts w:hint="eastAsia" w:ascii="宋体" w:hAnsi="宋体" w:eastAsia="宋体"/>
          <w:b/>
          <w:bCs/>
          <w:color w:val="000000"/>
          <w:highlight w:val="none"/>
          <w:lang w:eastAsia="zh-CN"/>
        </w:rPr>
      </w:pPr>
      <w:r>
        <w:rPr>
          <w:rFonts w:hint="eastAsia" w:ascii="宋体" w:hAnsi="宋体" w:eastAsia="宋体"/>
          <w:b/>
          <w:sz w:val="48"/>
          <w:szCs w:val="48"/>
          <w:highlight w:val="none"/>
        </w:rPr>
        <w:br w:type="page"/>
      </w:r>
      <w:r>
        <w:rPr>
          <w:rFonts w:hint="eastAsia" w:ascii="宋体" w:hAnsi="宋体" w:eastAsia="宋体"/>
          <w:b/>
          <w:bCs/>
          <w:color w:val="000000"/>
          <w:sz w:val="32"/>
          <w:szCs w:val="32"/>
          <w:highlight w:val="none"/>
        </w:rPr>
        <w:t>目 录</w:t>
      </w:r>
      <w:r>
        <w:rPr>
          <w:rFonts w:hint="eastAsia" w:ascii="宋体" w:hAnsi="宋体" w:eastAsia="宋体"/>
          <w:b/>
          <w:bCs/>
          <w:color w:val="000000"/>
          <w:sz w:val="32"/>
          <w:szCs w:val="32"/>
          <w:highlight w:val="none"/>
          <w:lang w:eastAsia="zh-CN"/>
        </w:rPr>
        <w:t>（</w:t>
      </w:r>
      <w:r>
        <w:rPr>
          <w:rFonts w:hint="eastAsia" w:ascii="宋体" w:hAnsi="宋体" w:eastAsia="宋体"/>
          <w:b/>
          <w:bCs/>
          <w:color w:val="000000"/>
          <w:sz w:val="32"/>
          <w:szCs w:val="32"/>
          <w:highlight w:val="none"/>
          <w:lang w:val="en-US" w:eastAsia="zh-CN"/>
        </w:rPr>
        <w:t>自拟</w:t>
      </w:r>
      <w:r>
        <w:rPr>
          <w:rFonts w:hint="eastAsia" w:ascii="宋体" w:hAnsi="宋体" w:eastAsia="宋体"/>
          <w:b/>
          <w:bCs/>
          <w:color w:val="000000"/>
          <w:sz w:val="32"/>
          <w:szCs w:val="32"/>
          <w:highlight w:val="none"/>
          <w:lang w:eastAsia="zh-CN"/>
        </w:rPr>
        <w:t>）</w:t>
      </w:r>
    </w:p>
    <w:p w14:paraId="7EDE9171">
      <w:pPr>
        <w:pStyle w:val="69"/>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outlineLvl w:val="9"/>
        <w:rPr>
          <w:rFonts w:ascii="宋体" w:hAnsi="宋体" w:eastAsia="宋体"/>
          <w:color w:val="000000"/>
          <w:highlight w:val="none"/>
        </w:rPr>
      </w:pPr>
      <w:bookmarkStart w:id="255" w:name="_Toc27509"/>
      <w:bookmarkStart w:id="256" w:name="_Toc256000026"/>
      <w:bookmarkStart w:id="257" w:name="_Toc31293"/>
      <w:r>
        <w:rPr>
          <w:rFonts w:hint="eastAsia" w:ascii="宋体" w:hAnsi="宋体" w:eastAsia="宋体"/>
          <w:color w:val="000000"/>
          <w:highlight w:val="none"/>
        </w:rPr>
        <w:t>（一）</w:t>
      </w:r>
      <w:r>
        <w:rPr>
          <w:rFonts w:ascii="宋体" w:hAnsi="宋体" w:eastAsia="宋体"/>
          <w:color w:val="000000"/>
          <w:highlight w:val="none"/>
        </w:rPr>
        <w:t>竞争性磋商函</w:t>
      </w:r>
    </w:p>
    <w:p w14:paraId="772462C3">
      <w:pPr>
        <w:pStyle w:val="69"/>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eastAsia="宋体"/>
          <w:color w:val="000000"/>
          <w:highlight w:val="none"/>
        </w:rPr>
      </w:pPr>
      <w:r>
        <w:rPr>
          <w:rFonts w:hint="eastAsia" w:ascii="宋体" w:hAnsi="宋体" w:eastAsia="宋体"/>
          <w:color w:val="000000"/>
          <w:highlight w:val="none"/>
        </w:rPr>
        <w:t>（二）供应商基本情况表</w:t>
      </w:r>
    </w:p>
    <w:p w14:paraId="76293B76">
      <w:pPr>
        <w:pStyle w:val="69"/>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outlineLvl w:val="9"/>
        <w:rPr>
          <w:rFonts w:ascii="宋体" w:hAnsi="宋体" w:eastAsia="宋体"/>
          <w:color w:val="000000"/>
          <w:highlight w:val="none"/>
        </w:rPr>
      </w:pPr>
      <w:r>
        <w:rPr>
          <w:rFonts w:hint="eastAsia" w:ascii="宋体" w:hAnsi="宋体" w:eastAsia="宋体"/>
          <w:color w:val="000000"/>
          <w:highlight w:val="none"/>
        </w:rPr>
        <w:t>（三）</w:t>
      </w:r>
      <w:r>
        <w:rPr>
          <w:rFonts w:ascii="宋体" w:hAnsi="宋体" w:eastAsia="宋体"/>
          <w:color w:val="000000"/>
          <w:highlight w:val="none"/>
        </w:rPr>
        <w:t>供应商类似项目业绩表</w:t>
      </w:r>
    </w:p>
    <w:p w14:paraId="40FEEA16">
      <w:pPr>
        <w:pStyle w:val="69"/>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outlineLvl w:val="9"/>
        <w:rPr>
          <w:rFonts w:ascii="宋体" w:hAnsi="宋体" w:eastAsia="宋体"/>
          <w:color w:val="000000"/>
          <w:highlight w:val="none"/>
        </w:rPr>
      </w:pPr>
      <w:r>
        <w:rPr>
          <w:rFonts w:hint="eastAsia" w:ascii="宋体" w:hAnsi="宋体" w:eastAsia="宋体"/>
          <w:color w:val="000000"/>
          <w:highlight w:val="none"/>
        </w:rPr>
        <w:t>（四）项目团队人员</w:t>
      </w:r>
    </w:p>
    <w:p w14:paraId="47D2C51E">
      <w:pPr>
        <w:pStyle w:val="69"/>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outlineLvl w:val="9"/>
        <w:rPr>
          <w:rFonts w:hint="eastAsia" w:ascii="宋体" w:hAnsi="宋体" w:eastAsia="宋体"/>
          <w:color w:val="000000"/>
          <w:highlight w:val="none"/>
        </w:rPr>
      </w:pPr>
      <w:r>
        <w:rPr>
          <w:rFonts w:hint="eastAsia" w:ascii="宋体" w:hAnsi="宋体" w:eastAsia="宋体"/>
          <w:color w:val="000000"/>
          <w:highlight w:val="none"/>
        </w:rPr>
        <w:t>（五）商务条款偏离说明表</w:t>
      </w:r>
    </w:p>
    <w:p w14:paraId="56E21D64">
      <w:pPr>
        <w:pStyle w:val="72"/>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（六）技术条款偏离说明表</w:t>
      </w:r>
    </w:p>
    <w:p w14:paraId="362C92C3">
      <w:pPr>
        <w:pStyle w:val="72"/>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color w:val="000000"/>
          <w:kern w:val="0"/>
          <w:sz w:val="24"/>
          <w:szCs w:val="24"/>
          <w:highlight w:val="none"/>
          <w:lang w:val="en-US" w:eastAsia="zh-CN" w:bidi="ar-SA"/>
        </w:rPr>
      </w:pPr>
      <w:r>
        <w:rPr>
          <w:rFonts w:hint="eastAsia" w:ascii="宋体" w:hAnsi="宋体" w:eastAsia="宋体" w:cs="Times New Roman"/>
          <w:color w:val="000000"/>
          <w:kern w:val="0"/>
          <w:sz w:val="24"/>
          <w:szCs w:val="24"/>
          <w:highlight w:val="none"/>
          <w:lang w:val="en-US" w:eastAsia="zh-CN" w:bidi="ar-SA"/>
        </w:rPr>
        <w:t>（七）项目实施方案</w:t>
      </w:r>
    </w:p>
    <w:p w14:paraId="6D3B8622">
      <w:pPr>
        <w:pStyle w:val="72"/>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color w:val="000000"/>
          <w:kern w:val="0"/>
          <w:sz w:val="24"/>
          <w:szCs w:val="24"/>
          <w:highlight w:val="none"/>
          <w:lang w:val="en-US" w:eastAsia="zh-CN" w:bidi="ar-SA"/>
        </w:rPr>
      </w:pPr>
      <w:r>
        <w:rPr>
          <w:rFonts w:hint="eastAsia" w:ascii="宋体" w:hAnsi="宋体" w:eastAsia="宋体" w:cs="Times New Roman"/>
          <w:color w:val="000000"/>
          <w:kern w:val="0"/>
          <w:sz w:val="24"/>
          <w:szCs w:val="24"/>
          <w:highlight w:val="none"/>
          <w:lang w:val="en-US" w:eastAsia="zh-CN" w:bidi="ar-SA"/>
        </w:rPr>
        <w:t>（八）供货方案</w:t>
      </w:r>
    </w:p>
    <w:p w14:paraId="61BE9737">
      <w:pPr>
        <w:pStyle w:val="72"/>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color w:val="000000"/>
          <w:kern w:val="0"/>
          <w:sz w:val="24"/>
          <w:szCs w:val="24"/>
          <w:highlight w:val="none"/>
          <w:lang w:val="en-US" w:eastAsia="zh-CN" w:bidi="ar-SA"/>
        </w:rPr>
      </w:pPr>
      <w:r>
        <w:rPr>
          <w:rFonts w:hint="eastAsia" w:ascii="宋体" w:hAnsi="宋体" w:eastAsia="宋体" w:cs="Times New Roman"/>
          <w:color w:val="000000"/>
          <w:kern w:val="0"/>
          <w:sz w:val="24"/>
          <w:szCs w:val="24"/>
          <w:highlight w:val="none"/>
          <w:lang w:val="en-US" w:eastAsia="zh-CN" w:bidi="ar-SA"/>
        </w:rPr>
        <w:t>（九）人员培训方案</w:t>
      </w:r>
    </w:p>
    <w:p w14:paraId="7CE06FBF">
      <w:pPr>
        <w:pStyle w:val="72"/>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color w:val="000000"/>
          <w:kern w:val="0"/>
          <w:sz w:val="24"/>
          <w:szCs w:val="24"/>
          <w:highlight w:val="none"/>
          <w:lang w:val="en-US" w:eastAsia="zh-CN" w:bidi="ar-SA"/>
        </w:rPr>
      </w:pPr>
      <w:r>
        <w:rPr>
          <w:rFonts w:hint="eastAsia" w:ascii="宋体" w:hAnsi="宋体" w:eastAsia="宋体" w:cs="Times New Roman"/>
          <w:color w:val="000000"/>
          <w:kern w:val="0"/>
          <w:sz w:val="24"/>
          <w:szCs w:val="24"/>
          <w:highlight w:val="none"/>
          <w:lang w:val="en-US" w:eastAsia="zh-CN" w:bidi="ar-SA"/>
        </w:rPr>
        <w:t>（十）售后服务方案</w:t>
      </w:r>
    </w:p>
    <w:p w14:paraId="7152461E">
      <w:pPr>
        <w:pStyle w:val="72"/>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color w:val="000000"/>
          <w:kern w:val="0"/>
          <w:sz w:val="24"/>
          <w:szCs w:val="24"/>
          <w:highlight w:val="none"/>
          <w:lang w:val="en-US" w:eastAsia="zh-CN" w:bidi="ar-SA"/>
        </w:rPr>
      </w:pPr>
      <w:r>
        <w:rPr>
          <w:rFonts w:hint="eastAsia" w:ascii="宋体" w:hAnsi="宋体" w:eastAsia="宋体" w:cs="Times New Roman"/>
          <w:color w:val="000000"/>
          <w:kern w:val="0"/>
          <w:sz w:val="24"/>
          <w:szCs w:val="24"/>
          <w:highlight w:val="none"/>
          <w:lang w:val="en-US" w:eastAsia="zh-CN" w:bidi="ar-SA"/>
        </w:rPr>
        <w:t>（十一）特殊情况应急方案</w:t>
      </w:r>
    </w:p>
    <w:p w14:paraId="25AC1E88">
      <w:pPr>
        <w:pStyle w:val="72"/>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b/>
          <w:bCs/>
          <w:sz w:val="30"/>
          <w:szCs w:val="30"/>
          <w:highlight w:val="none"/>
        </w:rPr>
      </w:pPr>
      <w:r>
        <w:rPr>
          <w:rFonts w:hint="eastAsia" w:ascii="宋体" w:hAnsi="宋体" w:eastAsia="宋体" w:cs="Times New Roman"/>
          <w:color w:val="000000"/>
          <w:kern w:val="0"/>
          <w:sz w:val="24"/>
          <w:szCs w:val="24"/>
          <w:highlight w:val="none"/>
          <w:lang w:val="en-US" w:eastAsia="zh-CN" w:bidi="ar-SA"/>
        </w:rPr>
        <w:t>（十二）验收方案</w:t>
      </w:r>
      <w:r>
        <w:rPr>
          <w:sz w:val="30"/>
          <w:szCs w:val="30"/>
          <w:highlight w:val="none"/>
        </w:rPr>
        <w:br w:type="page"/>
      </w:r>
      <w:bookmarkStart w:id="258" w:name="_Toc29931"/>
      <w:r>
        <w:rPr>
          <w:b/>
          <w:bCs/>
          <w:sz w:val="30"/>
          <w:szCs w:val="30"/>
          <w:highlight w:val="none"/>
        </w:rPr>
        <w:t>（一）竞争性磋商函</w:t>
      </w:r>
      <w:bookmarkEnd w:id="255"/>
      <w:bookmarkEnd w:id="256"/>
      <w:bookmarkEnd w:id="257"/>
      <w:bookmarkEnd w:id="258"/>
    </w:p>
    <w:p w14:paraId="4BDE0130">
      <w:pPr>
        <w:pStyle w:val="86"/>
        <w:adjustRightInd w:val="0"/>
        <w:snapToGrid w:val="0"/>
        <w:spacing w:line="400" w:lineRule="exact"/>
        <w:jc w:val="left"/>
        <w:outlineLvl w:val="9"/>
        <w:rPr>
          <w:rFonts w:ascii="宋体" w:hAnsi="宋体"/>
          <w:bCs/>
          <w:sz w:val="24"/>
          <w:szCs w:val="24"/>
          <w:highlight w:val="none"/>
        </w:rPr>
      </w:pPr>
      <w:r>
        <w:rPr>
          <w:rFonts w:hint="eastAsia" w:ascii="宋体" w:hAnsi="宋体"/>
          <w:bCs/>
          <w:kern w:val="0"/>
          <w:sz w:val="24"/>
          <w:szCs w:val="24"/>
          <w:highlight w:val="none"/>
          <w:u w:val="single"/>
        </w:rPr>
        <w:t xml:space="preserve">          </w:t>
      </w:r>
      <w:r>
        <w:rPr>
          <w:rFonts w:ascii="宋体" w:hAnsi="宋体"/>
          <w:bCs/>
          <w:sz w:val="24"/>
          <w:szCs w:val="24"/>
          <w:highlight w:val="none"/>
          <w:u w:val="single"/>
        </w:rPr>
        <w:t>（代理机构名称）</w:t>
      </w:r>
      <w:r>
        <w:rPr>
          <w:rFonts w:ascii="宋体" w:hAnsi="宋体"/>
          <w:bCs/>
          <w:sz w:val="24"/>
          <w:szCs w:val="24"/>
          <w:highlight w:val="none"/>
        </w:rPr>
        <w:t>：</w:t>
      </w:r>
    </w:p>
    <w:p w14:paraId="336D1D5C">
      <w:pPr>
        <w:pStyle w:val="86"/>
        <w:autoSpaceDE w:val="0"/>
        <w:autoSpaceDN w:val="0"/>
        <w:adjustRightInd w:val="0"/>
        <w:spacing w:line="400" w:lineRule="exact"/>
        <w:ind w:right="26" w:firstLine="480" w:firstLineChars="200"/>
        <w:jc w:val="left"/>
        <w:outlineLvl w:val="9"/>
        <w:rPr>
          <w:rFonts w:ascii="宋体" w:hAnsi="宋体"/>
          <w:bCs/>
          <w:kern w:val="0"/>
          <w:sz w:val="24"/>
          <w:szCs w:val="24"/>
          <w:highlight w:val="none"/>
        </w:rPr>
      </w:pPr>
      <w:r>
        <w:rPr>
          <w:rFonts w:ascii="宋体" w:hAnsi="宋体"/>
          <w:bCs/>
          <w:kern w:val="0"/>
          <w:sz w:val="24"/>
          <w:szCs w:val="24"/>
          <w:highlight w:val="none"/>
        </w:rPr>
        <w:t>依据贵方</w:t>
      </w:r>
      <w:r>
        <w:rPr>
          <w:rFonts w:hint="eastAsia" w:ascii="宋体" w:hAnsi="宋体"/>
          <w:bCs/>
          <w:kern w:val="0"/>
          <w:sz w:val="24"/>
          <w:szCs w:val="24"/>
          <w:highlight w:val="none"/>
          <w:u w:val="single"/>
        </w:rPr>
        <w:t xml:space="preserve">          </w:t>
      </w:r>
      <w:r>
        <w:rPr>
          <w:rFonts w:ascii="宋体" w:hAnsi="宋体"/>
          <w:bCs/>
          <w:sz w:val="24"/>
          <w:szCs w:val="24"/>
          <w:highlight w:val="none"/>
          <w:u w:val="single"/>
        </w:rPr>
        <w:t xml:space="preserve"> </w:t>
      </w:r>
      <w:r>
        <w:rPr>
          <w:rFonts w:hint="eastAsia" w:ascii="宋体" w:hAnsi="宋体"/>
          <w:bCs/>
          <w:sz w:val="24"/>
          <w:szCs w:val="24"/>
          <w:highlight w:val="none"/>
          <w:u w:val="single"/>
          <w:lang w:eastAsia="zh-CN"/>
        </w:rPr>
        <w:t>（</w:t>
      </w:r>
      <w:r>
        <w:rPr>
          <w:rFonts w:ascii="宋体" w:hAnsi="宋体"/>
          <w:bCs/>
          <w:sz w:val="24"/>
          <w:szCs w:val="24"/>
          <w:highlight w:val="none"/>
          <w:u w:val="single"/>
        </w:rPr>
        <w:t>采购项目名称/采购项目编号</w:t>
      </w:r>
      <w:r>
        <w:rPr>
          <w:rFonts w:hint="eastAsia" w:ascii="宋体" w:hAnsi="宋体"/>
          <w:bCs/>
          <w:sz w:val="24"/>
          <w:szCs w:val="24"/>
          <w:highlight w:val="none"/>
          <w:u w:val="single"/>
          <w:lang w:eastAsia="zh-CN"/>
        </w:rPr>
        <w:t>）</w:t>
      </w:r>
      <w:r>
        <w:rPr>
          <w:rFonts w:ascii="宋体" w:hAnsi="宋体"/>
          <w:bCs/>
          <w:sz w:val="24"/>
          <w:szCs w:val="24"/>
          <w:highlight w:val="none"/>
          <w:u w:val="single"/>
        </w:rPr>
        <w:t xml:space="preserve"> </w:t>
      </w:r>
      <w:r>
        <w:rPr>
          <w:rFonts w:ascii="宋体" w:hAnsi="宋体"/>
          <w:bCs/>
          <w:kern w:val="0"/>
          <w:sz w:val="24"/>
          <w:szCs w:val="24"/>
          <w:highlight w:val="none"/>
        </w:rPr>
        <w:t>项目招标采购服务的磋商邀请，我方代表</w:t>
      </w:r>
      <w:r>
        <w:rPr>
          <w:rFonts w:hint="eastAsia" w:ascii="宋体" w:hAnsi="宋体"/>
          <w:bCs/>
          <w:kern w:val="0"/>
          <w:sz w:val="24"/>
          <w:szCs w:val="24"/>
          <w:highlight w:val="none"/>
          <w:u w:val="single"/>
        </w:rPr>
        <w:t xml:space="preserve">          </w:t>
      </w:r>
      <w:r>
        <w:rPr>
          <w:rFonts w:ascii="宋体" w:hAnsi="宋体"/>
          <w:bCs/>
          <w:sz w:val="24"/>
          <w:szCs w:val="24"/>
          <w:highlight w:val="none"/>
          <w:u w:val="single"/>
        </w:rPr>
        <w:t>（姓名、职务）</w:t>
      </w:r>
      <w:r>
        <w:rPr>
          <w:rFonts w:ascii="宋体" w:hAnsi="宋体"/>
          <w:bCs/>
          <w:kern w:val="0"/>
          <w:sz w:val="24"/>
          <w:szCs w:val="24"/>
          <w:highlight w:val="none"/>
        </w:rPr>
        <w:t>经正式授权并代表供应商</w:t>
      </w:r>
      <w:r>
        <w:rPr>
          <w:rFonts w:hint="eastAsia" w:ascii="宋体" w:hAnsi="宋体"/>
          <w:bCs/>
          <w:kern w:val="0"/>
          <w:sz w:val="24"/>
          <w:szCs w:val="24"/>
          <w:highlight w:val="none"/>
          <w:u w:val="single"/>
        </w:rPr>
        <w:t xml:space="preserve">          </w:t>
      </w:r>
      <w:r>
        <w:rPr>
          <w:rFonts w:ascii="宋体" w:hAnsi="宋体"/>
          <w:bCs/>
          <w:sz w:val="24"/>
          <w:szCs w:val="24"/>
          <w:highlight w:val="none"/>
          <w:u w:val="single"/>
        </w:rPr>
        <w:t>（供应商名称、地址）</w:t>
      </w:r>
      <w:r>
        <w:rPr>
          <w:rFonts w:ascii="宋体" w:hAnsi="宋体"/>
          <w:bCs/>
          <w:kern w:val="0"/>
          <w:sz w:val="24"/>
          <w:szCs w:val="24"/>
          <w:highlight w:val="none"/>
        </w:rPr>
        <w:t>提交政采云平台电子磋商响应文件一份。</w:t>
      </w:r>
    </w:p>
    <w:p w14:paraId="5A1707E6">
      <w:pPr>
        <w:pStyle w:val="86"/>
        <w:autoSpaceDE w:val="0"/>
        <w:autoSpaceDN w:val="0"/>
        <w:adjustRightInd w:val="0"/>
        <w:spacing w:line="288" w:lineRule="auto"/>
        <w:ind w:right="246" w:firstLine="480" w:firstLineChars="200"/>
        <w:jc w:val="left"/>
        <w:outlineLvl w:val="9"/>
        <w:rPr>
          <w:rFonts w:ascii="宋体" w:hAnsi="宋体"/>
          <w:bCs/>
          <w:kern w:val="0"/>
          <w:sz w:val="24"/>
          <w:szCs w:val="24"/>
          <w:highlight w:val="none"/>
        </w:rPr>
      </w:pPr>
      <w:r>
        <w:rPr>
          <w:rFonts w:ascii="宋体" w:hAnsi="宋体"/>
          <w:bCs/>
          <w:kern w:val="0"/>
          <w:sz w:val="24"/>
          <w:szCs w:val="24"/>
          <w:highlight w:val="none"/>
        </w:rPr>
        <w:t>1</w:t>
      </w:r>
      <w:r>
        <w:rPr>
          <w:rFonts w:hint="eastAsia" w:ascii="宋体" w:hAnsi="宋体"/>
          <w:bCs/>
          <w:kern w:val="0"/>
          <w:sz w:val="24"/>
          <w:szCs w:val="24"/>
          <w:highlight w:val="none"/>
        </w:rPr>
        <w:t>、</w:t>
      </w:r>
      <w:r>
        <w:rPr>
          <w:rFonts w:hint="eastAsia" w:ascii="宋体" w:hAnsi="宋体"/>
          <w:bCs/>
          <w:kern w:val="0"/>
          <w:sz w:val="24"/>
          <w:szCs w:val="24"/>
          <w:highlight w:val="none"/>
          <w:lang w:val="en-US" w:eastAsia="zh-CN"/>
        </w:rPr>
        <w:t>价格响应文件</w:t>
      </w:r>
      <w:r>
        <w:rPr>
          <w:rFonts w:ascii="宋体" w:hAnsi="宋体"/>
          <w:bCs/>
          <w:kern w:val="0"/>
          <w:sz w:val="24"/>
          <w:szCs w:val="24"/>
          <w:highlight w:val="none"/>
        </w:rPr>
        <w:t>；</w:t>
      </w:r>
    </w:p>
    <w:p w14:paraId="1B8FAAEE">
      <w:pPr>
        <w:pStyle w:val="86"/>
        <w:autoSpaceDE w:val="0"/>
        <w:autoSpaceDN w:val="0"/>
        <w:adjustRightInd w:val="0"/>
        <w:spacing w:line="288" w:lineRule="auto"/>
        <w:ind w:right="246" w:firstLine="480" w:firstLineChars="200"/>
        <w:jc w:val="left"/>
        <w:outlineLvl w:val="9"/>
        <w:rPr>
          <w:rFonts w:ascii="宋体" w:hAnsi="宋体"/>
          <w:bCs/>
          <w:kern w:val="0"/>
          <w:sz w:val="24"/>
          <w:szCs w:val="24"/>
          <w:highlight w:val="none"/>
        </w:rPr>
      </w:pPr>
      <w:r>
        <w:rPr>
          <w:rFonts w:ascii="宋体" w:hAnsi="宋体"/>
          <w:bCs/>
          <w:kern w:val="0"/>
          <w:sz w:val="24"/>
          <w:szCs w:val="24"/>
          <w:highlight w:val="none"/>
        </w:rPr>
        <w:t>2</w:t>
      </w:r>
      <w:r>
        <w:rPr>
          <w:rFonts w:hint="eastAsia" w:ascii="宋体" w:hAnsi="宋体"/>
          <w:bCs/>
          <w:kern w:val="0"/>
          <w:sz w:val="24"/>
          <w:szCs w:val="24"/>
          <w:highlight w:val="none"/>
        </w:rPr>
        <w:t>、</w:t>
      </w:r>
      <w:r>
        <w:rPr>
          <w:rFonts w:hint="eastAsia" w:ascii="宋体" w:hAnsi="宋体"/>
          <w:bCs/>
          <w:kern w:val="0"/>
          <w:sz w:val="24"/>
          <w:szCs w:val="24"/>
          <w:highlight w:val="none"/>
          <w:lang w:val="en-US" w:eastAsia="zh-CN"/>
        </w:rPr>
        <w:t>价格响应文件</w:t>
      </w:r>
      <w:r>
        <w:rPr>
          <w:rFonts w:ascii="宋体" w:hAnsi="宋体"/>
          <w:bCs/>
          <w:kern w:val="0"/>
          <w:sz w:val="24"/>
          <w:szCs w:val="24"/>
          <w:highlight w:val="none"/>
        </w:rPr>
        <w:t>明细表；</w:t>
      </w:r>
    </w:p>
    <w:p w14:paraId="5CE2A407">
      <w:pPr>
        <w:pStyle w:val="86"/>
        <w:autoSpaceDE w:val="0"/>
        <w:autoSpaceDN w:val="0"/>
        <w:adjustRightInd w:val="0"/>
        <w:spacing w:line="288" w:lineRule="auto"/>
        <w:ind w:right="246" w:firstLine="480" w:firstLineChars="200"/>
        <w:jc w:val="left"/>
        <w:outlineLvl w:val="9"/>
        <w:rPr>
          <w:rFonts w:ascii="宋体" w:hAnsi="宋体"/>
          <w:bCs/>
          <w:kern w:val="0"/>
          <w:sz w:val="24"/>
          <w:szCs w:val="24"/>
          <w:highlight w:val="none"/>
        </w:rPr>
      </w:pPr>
      <w:r>
        <w:rPr>
          <w:rFonts w:hint="eastAsia" w:ascii="宋体" w:hAnsi="宋体"/>
          <w:bCs/>
          <w:kern w:val="0"/>
          <w:sz w:val="24"/>
          <w:szCs w:val="24"/>
          <w:highlight w:val="none"/>
        </w:rPr>
        <w:t>3、</w:t>
      </w:r>
      <w:r>
        <w:rPr>
          <w:rFonts w:ascii="宋体" w:hAnsi="宋体"/>
          <w:bCs/>
          <w:kern w:val="0"/>
          <w:sz w:val="24"/>
          <w:szCs w:val="24"/>
          <w:highlight w:val="none"/>
        </w:rPr>
        <w:t>按磋商文件供应商须知和技术规格要求提供的有关文件；</w:t>
      </w:r>
    </w:p>
    <w:p w14:paraId="17112210">
      <w:pPr>
        <w:pStyle w:val="86"/>
        <w:autoSpaceDE w:val="0"/>
        <w:autoSpaceDN w:val="0"/>
        <w:adjustRightInd w:val="0"/>
        <w:spacing w:line="288" w:lineRule="auto"/>
        <w:ind w:right="246" w:firstLine="480" w:firstLineChars="200"/>
        <w:jc w:val="left"/>
        <w:outlineLvl w:val="9"/>
        <w:rPr>
          <w:rFonts w:ascii="宋体" w:hAnsi="宋体"/>
          <w:bCs/>
          <w:kern w:val="0"/>
          <w:sz w:val="24"/>
          <w:szCs w:val="24"/>
          <w:highlight w:val="none"/>
        </w:rPr>
      </w:pPr>
      <w:r>
        <w:rPr>
          <w:rFonts w:hint="eastAsia" w:ascii="宋体" w:hAnsi="宋体"/>
          <w:bCs/>
          <w:kern w:val="0"/>
          <w:sz w:val="24"/>
          <w:szCs w:val="24"/>
          <w:highlight w:val="none"/>
        </w:rPr>
        <w:t>4、</w:t>
      </w:r>
      <w:r>
        <w:rPr>
          <w:rFonts w:ascii="宋体" w:hAnsi="宋体"/>
          <w:bCs/>
          <w:kern w:val="0"/>
          <w:sz w:val="24"/>
          <w:szCs w:val="24"/>
          <w:highlight w:val="none"/>
        </w:rPr>
        <w:t>资格证明文件；</w:t>
      </w:r>
    </w:p>
    <w:p w14:paraId="740742CF">
      <w:pPr>
        <w:pStyle w:val="86"/>
        <w:autoSpaceDE w:val="0"/>
        <w:autoSpaceDN w:val="0"/>
        <w:adjustRightInd w:val="0"/>
        <w:spacing w:line="288" w:lineRule="auto"/>
        <w:ind w:right="32" w:firstLine="480" w:firstLineChars="200"/>
        <w:jc w:val="left"/>
        <w:outlineLvl w:val="9"/>
        <w:rPr>
          <w:rFonts w:ascii="宋体" w:hAnsi="宋体"/>
          <w:bCs/>
          <w:kern w:val="0"/>
          <w:sz w:val="24"/>
          <w:szCs w:val="24"/>
          <w:highlight w:val="none"/>
        </w:rPr>
      </w:pPr>
      <w:r>
        <w:rPr>
          <w:rFonts w:hint="eastAsia" w:ascii="宋体" w:hAnsi="宋体"/>
          <w:bCs/>
          <w:kern w:val="0"/>
          <w:sz w:val="24"/>
          <w:szCs w:val="24"/>
          <w:highlight w:val="none"/>
        </w:rPr>
        <w:t>5、</w:t>
      </w:r>
      <w:r>
        <w:rPr>
          <w:rFonts w:ascii="宋体" w:hAnsi="宋体"/>
          <w:bCs/>
          <w:kern w:val="0"/>
          <w:sz w:val="24"/>
          <w:szCs w:val="24"/>
          <w:highlight w:val="none"/>
        </w:rPr>
        <w:t>按磋商文件的规定递交的磋商保证金。</w:t>
      </w:r>
    </w:p>
    <w:p w14:paraId="01291B17">
      <w:pPr>
        <w:pStyle w:val="86"/>
        <w:autoSpaceDE w:val="0"/>
        <w:autoSpaceDN w:val="0"/>
        <w:adjustRightInd w:val="0"/>
        <w:spacing w:line="288" w:lineRule="auto"/>
        <w:ind w:right="246"/>
        <w:jc w:val="left"/>
        <w:outlineLvl w:val="9"/>
        <w:rPr>
          <w:rFonts w:ascii="宋体" w:hAnsi="宋体"/>
          <w:bCs/>
          <w:kern w:val="0"/>
          <w:sz w:val="24"/>
          <w:szCs w:val="24"/>
          <w:highlight w:val="none"/>
        </w:rPr>
      </w:pPr>
      <w:r>
        <w:rPr>
          <w:rFonts w:ascii="宋体" w:hAnsi="宋体"/>
          <w:bCs/>
          <w:kern w:val="0"/>
          <w:sz w:val="24"/>
          <w:szCs w:val="24"/>
          <w:highlight w:val="none"/>
        </w:rPr>
        <w:t>在此，我方宣布同意如下：</w:t>
      </w:r>
    </w:p>
    <w:p w14:paraId="6F55DD4B">
      <w:pPr>
        <w:pStyle w:val="86"/>
        <w:autoSpaceDE w:val="0"/>
        <w:autoSpaceDN w:val="0"/>
        <w:adjustRightInd w:val="0"/>
        <w:spacing w:line="288" w:lineRule="auto"/>
        <w:ind w:right="246" w:firstLine="480" w:firstLineChars="200"/>
        <w:jc w:val="left"/>
        <w:outlineLvl w:val="9"/>
        <w:rPr>
          <w:rFonts w:ascii="宋体" w:hAnsi="宋体"/>
          <w:bCs/>
          <w:kern w:val="0"/>
          <w:sz w:val="24"/>
          <w:szCs w:val="24"/>
          <w:highlight w:val="none"/>
        </w:rPr>
      </w:pPr>
      <w:r>
        <w:rPr>
          <w:rFonts w:ascii="宋体" w:hAnsi="宋体"/>
          <w:bCs/>
          <w:kern w:val="0"/>
          <w:sz w:val="24"/>
          <w:szCs w:val="24"/>
          <w:highlight w:val="none"/>
        </w:rPr>
        <w:t>1</w:t>
      </w:r>
      <w:r>
        <w:rPr>
          <w:rFonts w:hint="eastAsia" w:ascii="宋体" w:hAnsi="宋体"/>
          <w:bCs/>
          <w:kern w:val="0"/>
          <w:sz w:val="24"/>
          <w:szCs w:val="24"/>
          <w:highlight w:val="none"/>
        </w:rPr>
        <w:t>、</w:t>
      </w:r>
      <w:r>
        <w:rPr>
          <w:rFonts w:ascii="宋体" w:hAnsi="宋体"/>
          <w:bCs/>
          <w:kern w:val="0"/>
          <w:sz w:val="24"/>
          <w:szCs w:val="24"/>
          <w:highlight w:val="none"/>
        </w:rPr>
        <w:t>所附《</w:t>
      </w:r>
      <w:r>
        <w:rPr>
          <w:rFonts w:hint="eastAsia" w:ascii="宋体" w:hAnsi="宋体"/>
          <w:bCs/>
          <w:kern w:val="0"/>
          <w:sz w:val="24"/>
          <w:szCs w:val="24"/>
          <w:highlight w:val="none"/>
          <w:lang w:val="en-US" w:eastAsia="zh-CN"/>
        </w:rPr>
        <w:t>开标一览表</w:t>
      </w:r>
      <w:r>
        <w:rPr>
          <w:rFonts w:ascii="宋体" w:hAnsi="宋体"/>
          <w:bCs/>
          <w:kern w:val="0"/>
          <w:sz w:val="24"/>
          <w:szCs w:val="24"/>
          <w:highlight w:val="none"/>
        </w:rPr>
        <w:t>》中规定的应提交和交付的投标总价为</w:t>
      </w:r>
      <w:r>
        <w:rPr>
          <w:rFonts w:hint="eastAsia" w:ascii="宋体" w:hAnsi="宋体"/>
          <w:bCs/>
          <w:kern w:val="0"/>
          <w:sz w:val="24"/>
          <w:szCs w:val="24"/>
          <w:highlight w:val="none"/>
          <w:u w:val="single"/>
        </w:rPr>
        <w:t xml:space="preserve">          </w:t>
      </w:r>
      <w:r>
        <w:rPr>
          <w:rFonts w:ascii="宋体" w:hAnsi="宋体"/>
          <w:bCs/>
          <w:kern w:val="0"/>
          <w:sz w:val="24"/>
          <w:szCs w:val="24"/>
          <w:highlight w:val="none"/>
          <w:u w:val="single"/>
        </w:rPr>
        <w:t>（注明币种，并用文字和数字表示的投标总价）</w:t>
      </w:r>
      <w:r>
        <w:rPr>
          <w:rFonts w:ascii="宋体" w:hAnsi="宋体"/>
          <w:bCs/>
          <w:kern w:val="0"/>
          <w:sz w:val="24"/>
          <w:szCs w:val="24"/>
          <w:highlight w:val="none"/>
        </w:rPr>
        <w:t>。</w:t>
      </w:r>
    </w:p>
    <w:p w14:paraId="4D12ADA9">
      <w:pPr>
        <w:pStyle w:val="86"/>
        <w:autoSpaceDE w:val="0"/>
        <w:autoSpaceDN w:val="0"/>
        <w:adjustRightInd w:val="0"/>
        <w:spacing w:line="288" w:lineRule="auto"/>
        <w:ind w:right="246" w:firstLine="480" w:firstLineChars="200"/>
        <w:jc w:val="left"/>
        <w:outlineLvl w:val="2"/>
        <w:rPr>
          <w:rFonts w:ascii="宋体" w:hAnsi="宋体"/>
          <w:bCs/>
          <w:kern w:val="0"/>
          <w:sz w:val="24"/>
          <w:szCs w:val="24"/>
          <w:highlight w:val="none"/>
        </w:rPr>
      </w:pPr>
      <w:r>
        <w:rPr>
          <w:rFonts w:ascii="宋体" w:hAnsi="宋体"/>
          <w:bCs/>
          <w:kern w:val="0"/>
          <w:sz w:val="24"/>
          <w:szCs w:val="24"/>
          <w:highlight w:val="none"/>
        </w:rPr>
        <w:t>2</w:t>
      </w:r>
      <w:r>
        <w:rPr>
          <w:rFonts w:hint="eastAsia" w:ascii="宋体" w:hAnsi="宋体"/>
          <w:bCs/>
          <w:kern w:val="0"/>
          <w:sz w:val="24"/>
          <w:szCs w:val="24"/>
          <w:highlight w:val="none"/>
        </w:rPr>
        <w:t>、</w:t>
      </w:r>
      <w:r>
        <w:rPr>
          <w:rFonts w:ascii="宋体" w:hAnsi="宋体"/>
          <w:bCs/>
          <w:kern w:val="0"/>
          <w:sz w:val="24"/>
          <w:szCs w:val="24"/>
          <w:highlight w:val="none"/>
        </w:rPr>
        <w:t>将按磋商文件的约定履行合同责任和义务。</w:t>
      </w:r>
    </w:p>
    <w:p w14:paraId="37DB4320">
      <w:pPr>
        <w:pStyle w:val="86"/>
        <w:autoSpaceDE w:val="0"/>
        <w:autoSpaceDN w:val="0"/>
        <w:adjustRightInd w:val="0"/>
        <w:spacing w:line="288" w:lineRule="auto"/>
        <w:ind w:right="246" w:firstLine="480" w:firstLineChars="200"/>
        <w:jc w:val="left"/>
        <w:outlineLvl w:val="9"/>
        <w:rPr>
          <w:rFonts w:ascii="宋体" w:hAnsi="宋体"/>
          <w:bCs/>
          <w:kern w:val="0"/>
          <w:sz w:val="24"/>
          <w:szCs w:val="24"/>
          <w:highlight w:val="none"/>
        </w:rPr>
      </w:pPr>
      <w:r>
        <w:rPr>
          <w:rFonts w:ascii="宋体" w:hAnsi="宋体"/>
          <w:bCs/>
          <w:kern w:val="0"/>
          <w:sz w:val="24"/>
          <w:szCs w:val="24"/>
          <w:highlight w:val="none"/>
        </w:rPr>
        <w:t>3</w:t>
      </w:r>
      <w:r>
        <w:rPr>
          <w:rFonts w:hint="eastAsia" w:ascii="宋体" w:hAnsi="宋体"/>
          <w:bCs/>
          <w:kern w:val="0"/>
          <w:sz w:val="24"/>
          <w:szCs w:val="24"/>
          <w:highlight w:val="none"/>
        </w:rPr>
        <w:t>、</w:t>
      </w:r>
      <w:r>
        <w:rPr>
          <w:rFonts w:ascii="宋体" w:hAnsi="宋体"/>
          <w:bCs/>
          <w:kern w:val="0"/>
          <w:sz w:val="24"/>
          <w:szCs w:val="24"/>
          <w:highlight w:val="none"/>
        </w:rPr>
        <w:t>已详细审查全部磋商文件，包括</w:t>
      </w:r>
      <w:r>
        <w:rPr>
          <w:rFonts w:hint="eastAsia" w:ascii="宋体" w:hAnsi="宋体"/>
          <w:bCs/>
          <w:kern w:val="0"/>
          <w:sz w:val="24"/>
          <w:szCs w:val="24"/>
          <w:highlight w:val="none"/>
          <w:u w:val="single"/>
        </w:rPr>
        <w:t xml:space="preserve">          </w:t>
      </w:r>
      <w:r>
        <w:rPr>
          <w:rFonts w:ascii="宋体" w:hAnsi="宋体"/>
          <w:bCs/>
          <w:kern w:val="0"/>
          <w:sz w:val="24"/>
          <w:szCs w:val="24"/>
          <w:highlight w:val="none"/>
          <w:u w:val="single"/>
        </w:rPr>
        <w:t>（修正或补充文件）</w:t>
      </w:r>
      <w:r>
        <w:rPr>
          <w:rFonts w:ascii="宋体" w:hAnsi="宋体"/>
          <w:bCs/>
          <w:kern w:val="0"/>
          <w:sz w:val="24"/>
          <w:szCs w:val="24"/>
          <w:highlight w:val="none"/>
        </w:rPr>
        <w:t>（如有），对此无异议。</w:t>
      </w:r>
    </w:p>
    <w:p w14:paraId="190DB9DD">
      <w:pPr>
        <w:pStyle w:val="86"/>
        <w:autoSpaceDE w:val="0"/>
        <w:autoSpaceDN w:val="0"/>
        <w:adjustRightInd w:val="0"/>
        <w:spacing w:line="288" w:lineRule="auto"/>
        <w:ind w:right="246" w:firstLine="480" w:firstLineChars="200"/>
        <w:jc w:val="left"/>
        <w:outlineLvl w:val="9"/>
        <w:rPr>
          <w:rFonts w:ascii="宋体" w:hAnsi="宋体"/>
          <w:bCs/>
          <w:kern w:val="0"/>
          <w:sz w:val="24"/>
          <w:szCs w:val="24"/>
          <w:highlight w:val="none"/>
        </w:rPr>
      </w:pPr>
      <w:r>
        <w:rPr>
          <w:rFonts w:ascii="宋体" w:hAnsi="宋体"/>
          <w:bCs/>
          <w:kern w:val="0"/>
          <w:sz w:val="24"/>
          <w:szCs w:val="24"/>
          <w:highlight w:val="none"/>
        </w:rPr>
        <w:t>4</w:t>
      </w:r>
      <w:r>
        <w:rPr>
          <w:rFonts w:hint="eastAsia" w:ascii="宋体" w:hAnsi="宋体"/>
          <w:bCs/>
          <w:kern w:val="0"/>
          <w:sz w:val="24"/>
          <w:szCs w:val="24"/>
          <w:highlight w:val="none"/>
        </w:rPr>
        <w:t>、</w:t>
      </w:r>
      <w:r>
        <w:rPr>
          <w:rFonts w:ascii="宋体" w:hAnsi="宋体"/>
          <w:bCs/>
          <w:kern w:val="0"/>
          <w:sz w:val="24"/>
          <w:szCs w:val="24"/>
          <w:highlight w:val="none"/>
        </w:rPr>
        <w:t>本投标有效期为自开标日起，共</w:t>
      </w:r>
      <w:r>
        <w:rPr>
          <w:rFonts w:hint="eastAsia" w:ascii="宋体" w:hAnsi="宋体"/>
          <w:bCs/>
          <w:kern w:val="0"/>
          <w:sz w:val="24"/>
          <w:szCs w:val="24"/>
          <w:highlight w:val="none"/>
          <w:u w:val="single"/>
        </w:rPr>
        <w:t xml:space="preserve">     </w:t>
      </w:r>
      <w:r>
        <w:rPr>
          <w:rFonts w:ascii="宋体" w:hAnsi="宋体"/>
          <w:bCs/>
          <w:kern w:val="0"/>
          <w:sz w:val="24"/>
          <w:szCs w:val="24"/>
          <w:highlight w:val="none"/>
        </w:rPr>
        <w:t>个日历日。</w:t>
      </w:r>
    </w:p>
    <w:p w14:paraId="0EC9109F">
      <w:pPr>
        <w:pStyle w:val="86"/>
        <w:autoSpaceDE w:val="0"/>
        <w:autoSpaceDN w:val="0"/>
        <w:adjustRightInd w:val="0"/>
        <w:spacing w:line="288" w:lineRule="auto"/>
        <w:ind w:right="246" w:firstLine="480" w:firstLineChars="200"/>
        <w:jc w:val="left"/>
        <w:outlineLvl w:val="9"/>
        <w:rPr>
          <w:rFonts w:ascii="宋体" w:hAnsi="宋体"/>
          <w:bCs/>
          <w:kern w:val="0"/>
          <w:sz w:val="24"/>
          <w:szCs w:val="24"/>
          <w:highlight w:val="none"/>
        </w:rPr>
      </w:pPr>
      <w:r>
        <w:rPr>
          <w:rFonts w:ascii="宋体" w:hAnsi="宋体"/>
          <w:bCs/>
          <w:kern w:val="0"/>
          <w:sz w:val="24"/>
          <w:szCs w:val="24"/>
          <w:highlight w:val="none"/>
        </w:rPr>
        <w:t>5</w:t>
      </w:r>
      <w:r>
        <w:rPr>
          <w:rFonts w:hint="eastAsia" w:ascii="宋体" w:hAnsi="宋体"/>
          <w:bCs/>
          <w:kern w:val="0"/>
          <w:sz w:val="24"/>
          <w:szCs w:val="24"/>
          <w:highlight w:val="none"/>
        </w:rPr>
        <w:t>、</w:t>
      </w:r>
      <w:r>
        <w:rPr>
          <w:rFonts w:ascii="宋体" w:hAnsi="宋体"/>
          <w:bCs/>
          <w:kern w:val="0"/>
          <w:sz w:val="24"/>
          <w:szCs w:val="24"/>
          <w:highlight w:val="none"/>
        </w:rPr>
        <w:t>接受磋商文件所列须知中关于没收投标保证金的约定。</w:t>
      </w:r>
    </w:p>
    <w:p w14:paraId="59BA4586">
      <w:pPr>
        <w:pStyle w:val="86"/>
        <w:autoSpaceDE w:val="0"/>
        <w:autoSpaceDN w:val="0"/>
        <w:adjustRightInd w:val="0"/>
        <w:spacing w:line="288" w:lineRule="auto"/>
        <w:ind w:right="246" w:firstLine="480" w:firstLineChars="200"/>
        <w:jc w:val="left"/>
        <w:outlineLvl w:val="9"/>
        <w:rPr>
          <w:rFonts w:ascii="宋体" w:hAnsi="宋体"/>
          <w:bCs/>
          <w:kern w:val="0"/>
          <w:sz w:val="24"/>
          <w:szCs w:val="24"/>
          <w:highlight w:val="none"/>
        </w:rPr>
      </w:pPr>
      <w:r>
        <w:rPr>
          <w:rFonts w:ascii="宋体" w:hAnsi="宋体"/>
          <w:bCs/>
          <w:kern w:val="0"/>
          <w:sz w:val="24"/>
          <w:szCs w:val="24"/>
          <w:highlight w:val="none"/>
        </w:rPr>
        <w:t>6</w:t>
      </w:r>
      <w:r>
        <w:rPr>
          <w:rFonts w:hint="eastAsia" w:ascii="宋体" w:hAnsi="宋体"/>
          <w:bCs/>
          <w:kern w:val="0"/>
          <w:sz w:val="24"/>
          <w:szCs w:val="24"/>
          <w:highlight w:val="none"/>
        </w:rPr>
        <w:t>、</w:t>
      </w:r>
      <w:r>
        <w:rPr>
          <w:rFonts w:ascii="宋体" w:hAnsi="宋体"/>
          <w:bCs/>
          <w:kern w:val="0"/>
          <w:sz w:val="24"/>
          <w:szCs w:val="24"/>
          <w:highlight w:val="none"/>
        </w:rPr>
        <w:t>同意提供按照贵方可能要求的与其投标有关的一切数据或资料。</w:t>
      </w:r>
    </w:p>
    <w:p w14:paraId="5A2F20AF">
      <w:pPr>
        <w:pStyle w:val="86"/>
        <w:adjustRightInd w:val="0"/>
        <w:snapToGrid w:val="0"/>
        <w:spacing w:line="400" w:lineRule="exact"/>
        <w:ind w:firstLine="480" w:firstLineChars="200"/>
        <w:jc w:val="left"/>
        <w:outlineLvl w:val="9"/>
        <w:rPr>
          <w:rFonts w:ascii="宋体" w:hAnsi="宋体"/>
          <w:bCs/>
          <w:sz w:val="24"/>
          <w:szCs w:val="24"/>
          <w:highlight w:val="none"/>
        </w:rPr>
      </w:pPr>
      <w:r>
        <w:rPr>
          <w:rFonts w:hint="eastAsia" w:ascii="宋体" w:hAnsi="宋体"/>
          <w:bCs/>
          <w:sz w:val="24"/>
          <w:szCs w:val="24"/>
          <w:highlight w:val="none"/>
        </w:rPr>
        <w:t>7、</w:t>
      </w:r>
      <w:r>
        <w:rPr>
          <w:rFonts w:ascii="宋体" w:hAnsi="宋体"/>
          <w:bCs/>
          <w:sz w:val="24"/>
          <w:szCs w:val="24"/>
          <w:highlight w:val="none"/>
        </w:rPr>
        <w:t>其他：</w:t>
      </w:r>
    </w:p>
    <w:p w14:paraId="212FB5EB">
      <w:pPr>
        <w:pStyle w:val="11"/>
        <w:spacing w:line="360" w:lineRule="auto"/>
        <w:outlineLvl w:val="9"/>
        <w:rPr>
          <w:rFonts w:hint="eastAsia" w:hAnsi="宋体"/>
          <w:bCs/>
          <w:kern w:val="0"/>
          <w:sz w:val="24"/>
          <w:szCs w:val="24"/>
          <w:highlight w:val="none"/>
        </w:rPr>
      </w:pPr>
    </w:p>
    <w:p w14:paraId="042496C7">
      <w:pPr>
        <w:pStyle w:val="11"/>
        <w:spacing w:line="360" w:lineRule="auto"/>
        <w:ind w:firstLine="420"/>
        <w:outlineLvl w:val="9"/>
        <w:rPr>
          <w:rFonts w:hAnsi="宋体"/>
          <w:sz w:val="24"/>
          <w:highlight w:val="none"/>
        </w:rPr>
      </w:pPr>
      <w:r>
        <w:rPr>
          <w:rFonts w:hint="eastAsia" w:hAnsi="宋体"/>
          <w:sz w:val="24"/>
          <w:highlight w:val="none"/>
        </w:rPr>
        <w:t>开户名称：</w:t>
      </w:r>
      <w:r>
        <w:rPr>
          <w:rFonts w:hint="eastAsia" w:hAnsi="宋体"/>
          <w:sz w:val="24"/>
          <w:highlight w:val="none"/>
          <w:u w:val="single"/>
        </w:rPr>
        <w:t xml:space="preserve">                          </w:t>
      </w:r>
    </w:p>
    <w:p w14:paraId="4F101AC0">
      <w:pPr>
        <w:pStyle w:val="11"/>
        <w:spacing w:line="360" w:lineRule="auto"/>
        <w:ind w:firstLine="420"/>
        <w:outlineLvl w:val="9"/>
        <w:rPr>
          <w:rFonts w:hAnsi="宋体"/>
          <w:sz w:val="24"/>
          <w:highlight w:val="none"/>
        </w:rPr>
      </w:pPr>
      <w:r>
        <w:rPr>
          <w:rFonts w:hint="eastAsia" w:hAnsi="宋体"/>
          <w:sz w:val="24"/>
          <w:highlight w:val="none"/>
        </w:rPr>
        <w:t>开户银行：</w:t>
      </w:r>
      <w:r>
        <w:rPr>
          <w:rFonts w:hint="eastAsia" w:hAnsi="宋体"/>
          <w:sz w:val="24"/>
          <w:highlight w:val="none"/>
          <w:u w:val="single"/>
        </w:rPr>
        <w:t xml:space="preserve">                         </w:t>
      </w:r>
      <w:r>
        <w:rPr>
          <w:rFonts w:hint="eastAsia" w:hAnsi="宋体"/>
          <w:sz w:val="24"/>
          <w:highlight w:val="none"/>
        </w:rPr>
        <w:t xml:space="preserve"> </w:t>
      </w:r>
    </w:p>
    <w:p w14:paraId="6179DEEE">
      <w:pPr>
        <w:pStyle w:val="86"/>
        <w:adjustRightInd w:val="0"/>
        <w:snapToGrid w:val="0"/>
        <w:spacing w:line="360" w:lineRule="auto"/>
        <w:ind w:firstLine="360" w:firstLineChars="150"/>
        <w:jc w:val="left"/>
        <w:outlineLvl w:val="9"/>
        <w:rPr>
          <w:rFonts w:ascii="宋体" w:hAnsi="宋体"/>
          <w:bCs/>
          <w:kern w:val="0"/>
          <w:sz w:val="24"/>
          <w:szCs w:val="24"/>
          <w:highlight w:val="none"/>
        </w:rPr>
      </w:pPr>
      <w:r>
        <w:rPr>
          <w:rFonts w:hint="eastAsia" w:ascii="宋体" w:hAnsi="宋体"/>
          <w:sz w:val="24"/>
          <w:szCs w:val="21"/>
          <w:highlight w:val="none"/>
        </w:rPr>
        <w:t>银行账号：</w:t>
      </w:r>
      <w:r>
        <w:rPr>
          <w:rFonts w:hint="eastAsia" w:ascii="宋体" w:hAnsi="宋体"/>
          <w:bCs/>
          <w:kern w:val="0"/>
          <w:sz w:val="24"/>
          <w:szCs w:val="24"/>
          <w:highlight w:val="none"/>
          <w:u w:val="single"/>
        </w:rPr>
        <w:t xml:space="preserve">                          </w:t>
      </w:r>
    </w:p>
    <w:p w14:paraId="46CEC551">
      <w:pPr>
        <w:pStyle w:val="75"/>
        <w:spacing w:line="360" w:lineRule="auto"/>
        <w:ind w:firstLine="360" w:firstLineChars="150"/>
        <w:outlineLvl w:val="9"/>
        <w:rPr>
          <w:rFonts w:ascii="宋体" w:hAnsi="宋体"/>
          <w:sz w:val="24"/>
          <w:szCs w:val="21"/>
          <w:highlight w:val="none"/>
          <w:u w:val="single"/>
        </w:rPr>
      </w:pPr>
      <w:r>
        <w:rPr>
          <w:rFonts w:ascii="宋体" w:hAnsi="宋体"/>
          <w:sz w:val="24"/>
          <w:szCs w:val="21"/>
          <w:highlight w:val="none"/>
        </w:rPr>
        <w:t>供应商</w:t>
      </w:r>
      <w:r>
        <w:rPr>
          <w:rFonts w:hint="eastAsia" w:ascii="宋体" w:hAnsi="宋体"/>
          <w:sz w:val="24"/>
          <w:szCs w:val="21"/>
          <w:highlight w:val="none"/>
        </w:rPr>
        <w:t>名称（电子签章）</w:t>
      </w:r>
      <w:r>
        <w:rPr>
          <w:rFonts w:ascii="宋体" w:hAnsi="宋体"/>
          <w:sz w:val="24"/>
          <w:szCs w:val="21"/>
          <w:highlight w:val="none"/>
        </w:rPr>
        <w:t>：</w:t>
      </w:r>
      <w:r>
        <w:rPr>
          <w:rFonts w:hint="eastAsia" w:ascii="宋体" w:hAnsi="宋体"/>
          <w:sz w:val="24"/>
          <w:szCs w:val="21"/>
          <w:highlight w:val="none"/>
          <w:u w:val="single"/>
        </w:rPr>
        <w:t xml:space="preserve">                         </w:t>
      </w:r>
    </w:p>
    <w:p w14:paraId="0F7687D2">
      <w:pPr>
        <w:pStyle w:val="75"/>
        <w:spacing w:line="360" w:lineRule="auto"/>
        <w:ind w:firstLine="360" w:firstLineChars="150"/>
        <w:outlineLvl w:val="9"/>
        <w:rPr>
          <w:rFonts w:ascii="宋体" w:hAnsi="宋体"/>
          <w:sz w:val="24"/>
          <w:szCs w:val="21"/>
          <w:highlight w:val="none"/>
          <w:u w:val="single"/>
        </w:rPr>
      </w:pPr>
      <w:r>
        <w:rPr>
          <w:rFonts w:ascii="宋体" w:hAnsi="宋体"/>
          <w:sz w:val="24"/>
          <w:szCs w:val="21"/>
          <w:highlight w:val="none"/>
        </w:rPr>
        <w:t>供应商法定代表人</w:t>
      </w:r>
      <w:r>
        <w:rPr>
          <w:rFonts w:hint="eastAsia" w:ascii="宋体" w:hAnsi="宋体"/>
          <w:sz w:val="24"/>
          <w:szCs w:val="21"/>
          <w:highlight w:val="none"/>
        </w:rPr>
        <w:t>（</w:t>
      </w:r>
      <w:r>
        <w:rPr>
          <w:rFonts w:hint="eastAsia" w:ascii="宋体" w:hAnsi="宋体"/>
          <w:sz w:val="24"/>
          <w:szCs w:val="21"/>
          <w:highlight w:val="none"/>
          <w:lang w:eastAsia="zh-CN"/>
        </w:rPr>
        <w:t>签字盖章</w:t>
      </w:r>
      <w:r>
        <w:rPr>
          <w:rFonts w:hint="eastAsia" w:ascii="宋体" w:hAnsi="宋体"/>
          <w:sz w:val="24"/>
          <w:szCs w:val="21"/>
          <w:highlight w:val="none"/>
        </w:rPr>
        <w:t>）</w:t>
      </w:r>
      <w:r>
        <w:rPr>
          <w:rFonts w:ascii="宋体" w:hAnsi="宋体"/>
          <w:sz w:val="24"/>
          <w:szCs w:val="21"/>
          <w:highlight w:val="none"/>
        </w:rPr>
        <w:t>：</w:t>
      </w:r>
      <w:r>
        <w:rPr>
          <w:rFonts w:hint="eastAsia" w:ascii="宋体" w:hAnsi="宋体"/>
          <w:sz w:val="24"/>
          <w:szCs w:val="21"/>
          <w:highlight w:val="none"/>
          <w:u w:val="single"/>
        </w:rPr>
        <w:t xml:space="preserve">                 </w:t>
      </w:r>
    </w:p>
    <w:p w14:paraId="59E33BFC">
      <w:pPr>
        <w:pStyle w:val="86"/>
        <w:autoSpaceDE w:val="0"/>
        <w:autoSpaceDN w:val="0"/>
        <w:adjustRightInd w:val="0"/>
        <w:spacing w:line="360" w:lineRule="auto"/>
        <w:ind w:right="246" w:firstLine="360" w:firstLineChars="150"/>
        <w:jc w:val="left"/>
        <w:outlineLvl w:val="9"/>
        <w:rPr>
          <w:rFonts w:ascii="宋体" w:hAnsi="宋体"/>
          <w:bCs/>
          <w:kern w:val="0"/>
          <w:sz w:val="24"/>
          <w:szCs w:val="24"/>
          <w:highlight w:val="none"/>
          <w:u w:val="single"/>
        </w:rPr>
      </w:pPr>
      <w:r>
        <w:rPr>
          <w:rFonts w:ascii="宋体" w:hAnsi="宋体"/>
          <w:bCs/>
          <w:kern w:val="0"/>
          <w:sz w:val="24"/>
          <w:szCs w:val="24"/>
          <w:highlight w:val="none"/>
        </w:rPr>
        <w:t>地    址：</w:t>
      </w:r>
      <w:r>
        <w:rPr>
          <w:rFonts w:hint="eastAsia" w:ascii="宋体" w:hAnsi="宋体"/>
          <w:bCs/>
          <w:kern w:val="0"/>
          <w:sz w:val="24"/>
          <w:szCs w:val="24"/>
          <w:highlight w:val="none"/>
          <w:u w:val="single"/>
        </w:rPr>
        <w:t xml:space="preserve">                        </w:t>
      </w:r>
    </w:p>
    <w:p w14:paraId="79F91DEA">
      <w:pPr>
        <w:pStyle w:val="86"/>
        <w:autoSpaceDE w:val="0"/>
        <w:autoSpaceDN w:val="0"/>
        <w:adjustRightInd w:val="0"/>
        <w:spacing w:line="360" w:lineRule="auto"/>
        <w:ind w:right="33" w:firstLine="360" w:firstLineChars="150"/>
        <w:jc w:val="left"/>
        <w:outlineLvl w:val="9"/>
        <w:rPr>
          <w:rFonts w:ascii="宋体" w:hAnsi="宋体"/>
          <w:bCs/>
          <w:kern w:val="0"/>
          <w:sz w:val="24"/>
          <w:szCs w:val="24"/>
          <w:highlight w:val="none"/>
          <w:u w:val="single"/>
        </w:rPr>
      </w:pPr>
      <w:r>
        <w:rPr>
          <w:rFonts w:ascii="宋体" w:hAnsi="宋体"/>
          <w:bCs/>
          <w:kern w:val="0"/>
          <w:sz w:val="24"/>
          <w:szCs w:val="24"/>
          <w:highlight w:val="none"/>
        </w:rPr>
        <w:t>电    话：</w:t>
      </w:r>
      <w:r>
        <w:rPr>
          <w:rFonts w:hint="eastAsia" w:ascii="宋体" w:hAnsi="宋体"/>
          <w:bCs/>
          <w:kern w:val="0"/>
          <w:sz w:val="24"/>
          <w:szCs w:val="24"/>
          <w:highlight w:val="none"/>
          <w:u w:val="single"/>
        </w:rPr>
        <w:t xml:space="preserve">                        </w:t>
      </w:r>
    </w:p>
    <w:p w14:paraId="5EEDA933">
      <w:pPr>
        <w:pStyle w:val="86"/>
        <w:autoSpaceDE w:val="0"/>
        <w:autoSpaceDN w:val="0"/>
        <w:adjustRightInd w:val="0"/>
        <w:spacing w:line="360" w:lineRule="auto"/>
        <w:ind w:right="246" w:firstLine="360" w:firstLineChars="150"/>
        <w:jc w:val="left"/>
        <w:outlineLvl w:val="9"/>
        <w:rPr>
          <w:rFonts w:ascii="宋体" w:hAnsi="宋体"/>
          <w:bCs/>
          <w:kern w:val="0"/>
          <w:sz w:val="24"/>
          <w:szCs w:val="24"/>
          <w:highlight w:val="none"/>
          <w:u w:val="single"/>
        </w:rPr>
      </w:pPr>
      <w:r>
        <w:rPr>
          <w:rFonts w:ascii="宋体" w:hAnsi="宋体"/>
          <w:bCs/>
          <w:kern w:val="0"/>
          <w:sz w:val="24"/>
          <w:szCs w:val="24"/>
          <w:highlight w:val="none"/>
        </w:rPr>
        <w:t>电子</w:t>
      </w:r>
      <w:r>
        <w:rPr>
          <w:rFonts w:hint="eastAsia" w:ascii="宋体" w:hAnsi="宋体"/>
          <w:bCs/>
          <w:kern w:val="0"/>
          <w:sz w:val="24"/>
          <w:szCs w:val="24"/>
          <w:highlight w:val="none"/>
        </w:rPr>
        <w:t>邮</w:t>
      </w:r>
      <w:r>
        <w:rPr>
          <w:rFonts w:ascii="宋体" w:hAnsi="宋体"/>
          <w:bCs/>
          <w:kern w:val="0"/>
          <w:sz w:val="24"/>
          <w:szCs w:val="24"/>
          <w:highlight w:val="none"/>
        </w:rPr>
        <w:t>件：</w:t>
      </w:r>
      <w:r>
        <w:rPr>
          <w:rFonts w:hint="eastAsia" w:ascii="宋体" w:hAnsi="宋体"/>
          <w:bCs/>
          <w:kern w:val="0"/>
          <w:sz w:val="24"/>
          <w:szCs w:val="24"/>
          <w:highlight w:val="none"/>
          <w:u w:val="single"/>
        </w:rPr>
        <w:t xml:space="preserve">                        </w:t>
      </w:r>
    </w:p>
    <w:p w14:paraId="20EACB2A">
      <w:pPr>
        <w:pStyle w:val="86"/>
        <w:adjustRightInd w:val="0"/>
        <w:snapToGrid w:val="0"/>
        <w:spacing w:line="360" w:lineRule="auto"/>
        <w:ind w:firstLine="360" w:firstLineChars="150"/>
        <w:jc w:val="left"/>
        <w:outlineLvl w:val="9"/>
        <w:rPr>
          <w:rFonts w:hint="eastAsia" w:ascii="宋体" w:hAnsi="宋体"/>
          <w:bCs/>
          <w:color w:val="FF0000"/>
          <w:sz w:val="24"/>
          <w:szCs w:val="24"/>
          <w:highlight w:val="none"/>
          <w:u w:val="single"/>
        </w:rPr>
      </w:pPr>
      <w:r>
        <w:rPr>
          <w:rFonts w:ascii="宋体" w:hAnsi="宋体"/>
          <w:bCs/>
          <w:sz w:val="24"/>
          <w:szCs w:val="24"/>
          <w:highlight w:val="none"/>
        </w:rPr>
        <w:t>日</w:t>
      </w:r>
      <w:r>
        <w:rPr>
          <w:rFonts w:hint="eastAsia" w:ascii="宋体" w:hAnsi="宋体"/>
          <w:bCs/>
          <w:sz w:val="24"/>
          <w:szCs w:val="24"/>
          <w:highlight w:val="none"/>
        </w:rPr>
        <w:t xml:space="preserve">    </w:t>
      </w:r>
      <w:r>
        <w:rPr>
          <w:rFonts w:ascii="宋体" w:hAnsi="宋体"/>
          <w:bCs/>
          <w:sz w:val="24"/>
          <w:szCs w:val="24"/>
          <w:highlight w:val="none"/>
        </w:rPr>
        <w:t>期：</w:t>
      </w:r>
      <w:r>
        <w:rPr>
          <w:rFonts w:hint="eastAsia" w:ascii="宋体" w:hAnsi="宋体"/>
          <w:bCs/>
          <w:sz w:val="24"/>
          <w:szCs w:val="24"/>
          <w:highlight w:val="none"/>
          <w:u w:val="single"/>
        </w:rPr>
        <w:t xml:space="preserve">                        </w:t>
      </w:r>
    </w:p>
    <w:p w14:paraId="4ADA45BB">
      <w:pPr>
        <w:pStyle w:val="86"/>
        <w:adjustRightInd w:val="0"/>
        <w:snapToGrid w:val="0"/>
        <w:spacing w:line="360" w:lineRule="auto"/>
        <w:ind w:firstLine="420" w:firstLineChars="150"/>
        <w:jc w:val="left"/>
        <w:outlineLvl w:val="9"/>
        <w:rPr>
          <w:rFonts w:ascii="宋体" w:hAnsi="宋体"/>
          <w:bCs/>
          <w:color w:val="FF0000"/>
          <w:sz w:val="28"/>
          <w:szCs w:val="28"/>
          <w:highlight w:val="none"/>
          <w:u w:val="single"/>
        </w:rPr>
      </w:pPr>
    </w:p>
    <w:p w14:paraId="3383441B">
      <w:pPr>
        <w:pStyle w:val="71"/>
        <w:spacing w:line="360" w:lineRule="auto"/>
        <w:jc w:val="center"/>
        <w:outlineLvl w:val="9"/>
        <w:rPr>
          <w:rFonts w:hint="eastAsia"/>
          <w:sz w:val="30"/>
          <w:szCs w:val="30"/>
          <w:highlight w:val="none"/>
        </w:rPr>
      </w:pPr>
      <w:r>
        <w:rPr>
          <w:b w:val="0"/>
          <w:bCs/>
          <w:highlight w:val="none"/>
        </w:rPr>
        <w:br w:type="page"/>
      </w:r>
      <w:bookmarkStart w:id="259" w:name="_Toc7019"/>
      <w:bookmarkStart w:id="260" w:name="_Toc14766"/>
      <w:bookmarkStart w:id="261" w:name="_Toc31942"/>
      <w:bookmarkStart w:id="262" w:name="_Toc256000029"/>
      <w:r>
        <w:rPr>
          <w:sz w:val="30"/>
          <w:szCs w:val="30"/>
          <w:highlight w:val="none"/>
        </w:rPr>
        <w:t>（</w:t>
      </w:r>
      <w:r>
        <w:rPr>
          <w:rFonts w:hint="eastAsia"/>
          <w:sz w:val="30"/>
          <w:szCs w:val="30"/>
          <w:highlight w:val="none"/>
        </w:rPr>
        <w:t>二</w:t>
      </w:r>
      <w:r>
        <w:rPr>
          <w:sz w:val="30"/>
          <w:szCs w:val="30"/>
          <w:highlight w:val="none"/>
        </w:rPr>
        <w:t>）供应商</w:t>
      </w:r>
      <w:r>
        <w:rPr>
          <w:rFonts w:hint="eastAsia"/>
          <w:sz w:val="30"/>
          <w:szCs w:val="30"/>
          <w:highlight w:val="none"/>
        </w:rPr>
        <w:t>基本情况表</w:t>
      </w:r>
      <w:bookmarkEnd w:id="259"/>
      <w:bookmarkEnd w:id="260"/>
      <w:bookmarkEnd w:id="261"/>
    </w:p>
    <w:tbl>
      <w:tblPr>
        <w:tblStyle w:val="18"/>
        <w:tblW w:w="9159"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85"/>
        <w:gridCol w:w="1072"/>
        <w:gridCol w:w="1802"/>
        <w:gridCol w:w="714"/>
        <w:gridCol w:w="95"/>
        <w:gridCol w:w="441"/>
        <w:gridCol w:w="922"/>
        <w:gridCol w:w="343"/>
        <w:gridCol w:w="722"/>
        <w:gridCol w:w="1063"/>
      </w:tblGrid>
      <w:tr w14:paraId="48F6D0E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18" w:hRule="atLeast"/>
          <w:jc w:val="center"/>
        </w:trPr>
        <w:tc>
          <w:tcPr>
            <w:tcW w:w="1985" w:type="dxa"/>
            <w:tcBorders>
              <w:bottom w:val="single" w:color="000000" w:sz="6" w:space="0"/>
              <w:right w:val="single" w:color="000000" w:sz="6" w:space="0"/>
            </w:tcBorders>
            <w:noWrap w:val="0"/>
            <w:vAlign w:val="center"/>
          </w:tcPr>
          <w:p w14:paraId="587D5299">
            <w:pPr>
              <w:pStyle w:val="87"/>
              <w:jc w:val="center"/>
              <w:outlineLvl w:val="9"/>
              <w:rPr>
                <w:sz w:val="24"/>
                <w:szCs w:val="24"/>
                <w:highlight w:val="none"/>
              </w:rPr>
            </w:pPr>
            <w:r>
              <w:rPr>
                <w:sz w:val="24"/>
                <w:szCs w:val="24"/>
                <w:highlight w:val="none"/>
              </w:rPr>
              <w:t>供应商名称</w:t>
            </w:r>
          </w:p>
        </w:tc>
        <w:tc>
          <w:tcPr>
            <w:tcW w:w="7174" w:type="dxa"/>
            <w:gridSpan w:val="9"/>
            <w:tcBorders>
              <w:left w:val="single" w:color="000000" w:sz="6" w:space="0"/>
              <w:bottom w:val="single" w:color="000000" w:sz="6" w:space="0"/>
            </w:tcBorders>
            <w:noWrap w:val="0"/>
            <w:vAlign w:val="center"/>
          </w:tcPr>
          <w:p w14:paraId="27498A32">
            <w:pPr>
              <w:pStyle w:val="87"/>
              <w:outlineLvl w:val="9"/>
              <w:rPr>
                <w:sz w:val="24"/>
                <w:szCs w:val="24"/>
                <w:highlight w:val="none"/>
              </w:rPr>
            </w:pPr>
          </w:p>
        </w:tc>
      </w:tr>
      <w:tr w14:paraId="1010219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11" w:hRule="atLeast"/>
          <w:jc w:val="center"/>
        </w:trPr>
        <w:tc>
          <w:tcPr>
            <w:tcW w:w="1985" w:type="dxa"/>
            <w:tcBorders>
              <w:top w:val="single" w:color="000000" w:sz="6" w:space="0"/>
              <w:bottom w:val="single" w:color="000000" w:sz="6" w:space="0"/>
              <w:right w:val="single" w:color="000000" w:sz="6" w:space="0"/>
            </w:tcBorders>
            <w:noWrap w:val="0"/>
            <w:vAlign w:val="center"/>
          </w:tcPr>
          <w:p w14:paraId="19BD9B1A">
            <w:pPr>
              <w:pStyle w:val="87"/>
              <w:jc w:val="center"/>
              <w:outlineLvl w:val="9"/>
              <w:rPr>
                <w:sz w:val="24"/>
                <w:szCs w:val="24"/>
                <w:highlight w:val="none"/>
              </w:rPr>
            </w:pPr>
            <w:r>
              <w:rPr>
                <w:sz w:val="24"/>
                <w:szCs w:val="24"/>
                <w:highlight w:val="none"/>
              </w:rPr>
              <w:t>注册地址</w:t>
            </w:r>
          </w:p>
        </w:tc>
        <w:tc>
          <w:tcPr>
            <w:tcW w:w="3683" w:type="dxa"/>
            <w:gridSpan w:val="4"/>
            <w:tcBorders>
              <w:top w:val="single" w:color="000000" w:sz="6" w:space="0"/>
              <w:left w:val="single" w:color="000000" w:sz="6" w:space="0"/>
              <w:bottom w:val="single" w:color="000000" w:sz="6" w:space="0"/>
              <w:right w:val="single" w:color="000000" w:sz="6" w:space="0"/>
            </w:tcBorders>
            <w:noWrap w:val="0"/>
            <w:vAlign w:val="center"/>
          </w:tcPr>
          <w:p w14:paraId="1DDB539F">
            <w:pPr>
              <w:pStyle w:val="87"/>
              <w:jc w:val="center"/>
              <w:outlineLvl w:val="9"/>
              <w:rPr>
                <w:sz w:val="24"/>
                <w:szCs w:val="24"/>
                <w:highlight w:val="none"/>
              </w:rPr>
            </w:pPr>
          </w:p>
        </w:tc>
        <w:tc>
          <w:tcPr>
            <w:tcW w:w="1363" w:type="dxa"/>
            <w:gridSpan w:val="2"/>
            <w:tcBorders>
              <w:top w:val="single" w:color="000000" w:sz="6" w:space="0"/>
              <w:left w:val="single" w:color="000000" w:sz="6" w:space="0"/>
              <w:bottom w:val="single" w:color="000000" w:sz="6" w:space="0"/>
              <w:right w:val="single" w:color="000000" w:sz="6" w:space="0"/>
            </w:tcBorders>
            <w:noWrap w:val="0"/>
            <w:vAlign w:val="center"/>
          </w:tcPr>
          <w:p w14:paraId="6B8B307F">
            <w:pPr>
              <w:pStyle w:val="87"/>
              <w:jc w:val="center"/>
              <w:outlineLvl w:val="9"/>
              <w:rPr>
                <w:sz w:val="24"/>
                <w:szCs w:val="24"/>
                <w:highlight w:val="none"/>
              </w:rPr>
            </w:pPr>
            <w:r>
              <w:rPr>
                <w:sz w:val="24"/>
                <w:szCs w:val="24"/>
                <w:highlight w:val="none"/>
              </w:rPr>
              <w:t>邮政编码</w:t>
            </w:r>
          </w:p>
        </w:tc>
        <w:tc>
          <w:tcPr>
            <w:tcW w:w="2128" w:type="dxa"/>
            <w:gridSpan w:val="3"/>
            <w:tcBorders>
              <w:top w:val="single" w:color="000000" w:sz="6" w:space="0"/>
              <w:left w:val="single" w:color="000000" w:sz="6" w:space="0"/>
              <w:bottom w:val="single" w:color="000000" w:sz="6" w:space="0"/>
            </w:tcBorders>
            <w:noWrap w:val="0"/>
            <w:vAlign w:val="center"/>
          </w:tcPr>
          <w:p w14:paraId="4A1ECA2C">
            <w:pPr>
              <w:pStyle w:val="87"/>
              <w:jc w:val="center"/>
              <w:outlineLvl w:val="9"/>
              <w:rPr>
                <w:sz w:val="24"/>
                <w:szCs w:val="24"/>
                <w:highlight w:val="none"/>
              </w:rPr>
            </w:pPr>
          </w:p>
        </w:tc>
      </w:tr>
      <w:tr w14:paraId="55E165B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9" w:hRule="atLeast"/>
          <w:jc w:val="center"/>
        </w:trPr>
        <w:tc>
          <w:tcPr>
            <w:tcW w:w="1985" w:type="dxa"/>
            <w:vMerge w:val="restart"/>
            <w:tcBorders>
              <w:top w:val="single" w:color="000000" w:sz="6" w:space="0"/>
              <w:bottom w:val="single" w:color="000000" w:sz="6" w:space="0"/>
              <w:right w:val="single" w:color="000000" w:sz="6" w:space="0"/>
            </w:tcBorders>
            <w:noWrap w:val="0"/>
            <w:vAlign w:val="center"/>
          </w:tcPr>
          <w:p w14:paraId="246CA88C">
            <w:pPr>
              <w:pStyle w:val="87"/>
              <w:jc w:val="center"/>
              <w:outlineLvl w:val="9"/>
              <w:rPr>
                <w:sz w:val="24"/>
                <w:szCs w:val="24"/>
                <w:highlight w:val="none"/>
              </w:rPr>
            </w:pPr>
            <w:r>
              <w:rPr>
                <w:sz w:val="24"/>
                <w:szCs w:val="24"/>
                <w:highlight w:val="none"/>
              </w:rPr>
              <w:t>联系方式</w:t>
            </w:r>
          </w:p>
        </w:tc>
        <w:tc>
          <w:tcPr>
            <w:tcW w:w="1072" w:type="dxa"/>
            <w:tcBorders>
              <w:top w:val="single" w:color="000000" w:sz="6" w:space="0"/>
              <w:left w:val="single" w:color="000000" w:sz="6" w:space="0"/>
              <w:bottom w:val="single" w:color="000000" w:sz="6" w:space="0"/>
              <w:right w:val="single" w:color="000000" w:sz="6" w:space="0"/>
            </w:tcBorders>
            <w:noWrap w:val="0"/>
            <w:vAlign w:val="center"/>
          </w:tcPr>
          <w:p w14:paraId="3A102700">
            <w:pPr>
              <w:pStyle w:val="87"/>
              <w:jc w:val="center"/>
              <w:outlineLvl w:val="9"/>
              <w:rPr>
                <w:sz w:val="24"/>
                <w:szCs w:val="24"/>
                <w:highlight w:val="none"/>
              </w:rPr>
            </w:pPr>
            <w:r>
              <w:rPr>
                <w:sz w:val="24"/>
                <w:szCs w:val="24"/>
                <w:highlight w:val="none"/>
              </w:rPr>
              <w:t>联系人</w:t>
            </w:r>
          </w:p>
        </w:tc>
        <w:tc>
          <w:tcPr>
            <w:tcW w:w="2611" w:type="dxa"/>
            <w:gridSpan w:val="3"/>
            <w:tcBorders>
              <w:top w:val="single" w:color="000000" w:sz="6" w:space="0"/>
              <w:left w:val="single" w:color="000000" w:sz="6" w:space="0"/>
              <w:bottom w:val="single" w:color="000000" w:sz="6" w:space="0"/>
              <w:right w:val="single" w:color="000000" w:sz="6" w:space="0"/>
            </w:tcBorders>
            <w:noWrap w:val="0"/>
            <w:vAlign w:val="center"/>
          </w:tcPr>
          <w:p w14:paraId="1D6E4A89">
            <w:pPr>
              <w:pStyle w:val="87"/>
              <w:jc w:val="center"/>
              <w:outlineLvl w:val="9"/>
              <w:rPr>
                <w:sz w:val="24"/>
                <w:szCs w:val="24"/>
                <w:highlight w:val="none"/>
              </w:rPr>
            </w:pPr>
          </w:p>
        </w:tc>
        <w:tc>
          <w:tcPr>
            <w:tcW w:w="1363" w:type="dxa"/>
            <w:gridSpan w:val="2"/>
            <w:tcBorders>
              <w:top w:val="single" w:color="000000" w:sz="6" w:space="0"/>
              <w:left w:val="single" w:color="000000" w:sz="6" w:space="0"/>
              <w:bottom w:val="single" w:color="000000" w:sz="6" w:space="0"/>
              <w:right w:val="single" w:color="000000" w:sz="6" w:space="0"/>
            </w:tcBorders>
            <w:noWrap w:val="0"/>
            <w:vAlign w:val="center"/>
          </w:tcPr>
          <w:p w14:paraId="1D91E627">
            <w:pPr>
              <w:pStyle w:val="87"/>
              <w:jc w:val="center"/>
              <w:outlineLvl w:val="9"/>
              <w:rPr>
                <w:sz w:val="24"/>
                <w:szCs w:val="24"/>
                <w:highlight w:val="none"/>
              </w:rPr>
            </w:pPr>
            <w:r>
              <w:rPr>
                <w:sz w:val="24"/>
                <w:szCs w:val="24"/>
                <w:highlight w:val="none"/>
              </w:rPr>
              <w:t>电话</w:t>
            </w:r>
          </w:p>
        </w:tc>
        <w:tc>
          <w:tcPr>
            <w:tcW w:w="2128" w:type="dxa"/>
            <w:gridSpan w:val="3"/>
            <w:tcBorders>
              <w:top w:val="single" w:color="000000" w:sz="6" w:space="0"/>
              <w:left w:val="single" w:color="000000" w:sz="6" w:space="0"/>
              <w:bottom w:val="single" w:color="000000" w:sz="6" w:space="0"/>
            </w:tcBorders>
            <w:noWrap w:val="0"/>
            <w:vAlign w:val="center"/>
          </w:tcPr>
          <w:p w14:paraId="4AC5D407">
            <w:pPr>
              <w:pStyle w:val="87"/>
              <w:jc w:val="center"/>
              <w:outlineLvl w:val="9"/>
              <w:rPr>
                <w:sz w:val="24"/>
                <w:szCs w:val="24"/>
                <w:highlight w:val="none"/>
              </w:rPr>
            </w:pPr>
          </w:p>
        </w:tc>
      </w:tr>
      <w:tr w14:paraId="1372130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14" w:hRule="atLeast"/>
          <w:jc w:val="center"/>
        </w:trPr>
        <w:tc>
          <w:tcPr>
            <w:tcW w:w="1985" w:type="dxa"/>
            <w:vMerge w:val="continue"/>
            <w:tcBorders>
              <w:top w:val="nil"/>
              <w:bottom w:val="single" w:color="000000" w:sz="6" w:space="0"/>
              <w:right w:val="single" w:color="000000" w:sz="6" w:space="0"/>
            </w:tcBorders>
            <w:noWrap w:val="0"/>
            <w:vAlign w:val="center"/>
          </w:tcPr>
          <w:p w14:paraId="43030D0B">
            <w:pPr>
              <w:widowControl/>
              <w:jc w:val="center"/>
              <w:outlineLvl w:val="9"/>
              <w:rPr>
                <w:rFonts w:ascii="宋体" w:hAnsi="宋体"/>
                <w:sz w:val="24"/>
                <w:szCs w:val="24"/>
                <w:highlight w:val="none"/>
              </w:rPr>
            </w:pPr>
          </w:p>
        </w:tc>
        <w:tc>
          <w:tcPr>
            <w:tcW w:w="1072" w:type="dxa"/>
            <w:tcBorders>
              <w:top w:val="single" w:color="000000" w:sz="6" w:space="0"/>
              <w:left w:val="single" w:color="000000" w:sz="6" w:space="0"/>
              <w:bottom w:val="single" w:color="000000" w:sz="6" w:space="0"/>
              <w:right w:val="single" w:color="000000" w:sz="6" w:space="0"/>
            </w:tcBorders>
            <w:noWrap w:val="0"/>
            <w:vAlign w:val="center"/>
          </w:tcPr>
          <w:p w14:paraId="0D12241D">
            <w:pPr>
              <w:pStyle w:val="87"/>
              <w:jc w:val="center"/>
              <w:outlineLvl w:val="9"/>
              <w:rPr>
                <w:sz w:val="24"/>
                <w:szCs w:val="24"/>
                <w:highlight w:val="none"/>
              </w:rPr>
            </w:pPr>
            <w:r>
              <w:rPr>
                <w:sz w:val="24"/>
                <w:szCs w:val="24"/>
                <w:highlight w:val="none"/>
              </w:rPr>
              <w:t>传真</w:t>
            </w:r>
          </w:p>
        </w:tc>
        <w:tc>
          <w:tcPr>
            <w:tcW w:w="2611" w:type="dxa"/>
            <w:gridSpan w:val="3"/>
            <w:tcBorders>
              <w:top w:val="single" w:color="000000" w:sz="6" w:space="0"/>
              <w:left w:val="single" w:color="000000" w:sz="6" w:space="0"/>
              <w:bottom w:val="single" w:color="000000" w:sz="6" w:space="0"/>
              <w:right w:val="single" w:color="000000" w:sz="6" w:space="0"/>
            </w:tcBorders>
            <w:noWrap w:val="0"/>
            <w:vAlign w:val="center"/>
          </w:tcPr>
          <w:p w14:paraId="666FF2B1">
            <w:pPr>
              <w:pStyle w:val="87"/>
              <w:jc w:val="center"/>
              <w:outlineLvl w:val="9"/>
              <w:rPr>
                <w:sz w:val="24"/>
                <w:szCs w:val="24"/>
                <w:highlight w:val="none"/>
              </w:rPr>
            </w:pPr>
          </w:p>
        </w:tc>
        <w:tc>
          <w:tcPr>
            <w:tcW w:w="1363" w:type="dxa"/>
            <w:gridSpan w:val="2"/>
            <w:tcBorders>
              <w:top w:val="single" w:color="000000" w:sz="6" w:space="0"/>
              <w:left w:val="single" w:color="000000" w:sz="6" w:space="0"/>
              <w:bottom w:val="single" w:color="000000" w:sz="6" w:space="0"/>
              <w:right w:val="single" w:color="000000" w:sz="6" w:space="0"/>
            </w:tcBorders>
            <w:noWrap w:val="0"/>
            <w:vAlign w:val="center"/>
          </w:tcPr>
          <w:p w14:paraId="586AFF88">
            <w:pPr>
              <w:pStyle w:val="87"/>
              <w:jc w:val="center"/>
              <w:outlineLvl w:val="9"/>
              <w:rPr>
                <w:sz w:val="24"/>
                <w:szCs w:val="24"/>
                <w:highlight w:val="none"/>
              </w:rPr>
            </w:pPr>
            <w:r>
              <w:rPr>
                <w:sz w:val="24"/>
                <w:szCs w:val="24"/>
                <w:highlight w:val="none"/>
              </w:rPr>
              <w:t>邮箱</w:t>
            </w:r>
          </w:p>
        </w:tc>
        <w:tc>
          <w:tcPr>
            <w:tcW w:w="2128" w:type="dxa"/>
            <w:gridSpan w:val="3"/>
            <w:tcBorders>
              <w:top w:val="single" w:color="000000" w:sz="6" w:space="0"/>
              <w:left w:val="single" w:color="000000" w:sz="6" w:space="0"/>
              <w:bottom w:val="single" w:color="000000" w:sz="6" w:space="0"/>
            </w:tcBorders>
            <w:noWrap w:val="0"/>
            <w:vAlign w:val="center"/>
          </w:tcPr>
          <w:p w14:paraId="24A037B4">
            <w:pPr>
              <w:pStyle w:val="87"/>
              <w:jc w:val="center"/>
              <w:outlineLvl w:val="9"/>
              <w:rPr>
                <w:sz w:val="24"/>
                <w:szCs w:val="24"/>
                <w:highlight w:val="none"/>
              </w:rPr>
            </w:pPr>
          </w:p>
        </w:tc>
      </w:tr>
      <w:tr w14:paraId="75BFD6A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13" w:hRule="atLeast"/>
          <w:jc w:val="center"/>
        </w:trPr>
        <w:tc>
          <w:tcPr>
            <w:tcW w:w="1985" w:type="dxa"/>
            <w:tcBorders>
              <w:top w:val="single" w:color="000000" w:sz="6" w:space="0"/>
              <w:bottom w:val="single" w:color="000000" w:sz="6" w:space="0"/>
              <w:right w:val="single" w:color="000000" w:sz="6" w:space="0"/>
            </w:tcBorders>
            <w:noWrap w:val="0"/>
            <w:vAlign w:val="center"/>
          </w:tcPr>
          <w:p w14:paraId="590F54C1">
            <w:pPr>
              <w:pStyle w:val="87"/>
              <w:ind w:right="-44"/>
              <w:jc w:val="center"/>
              <w:outlineLvl w:val="9"/>
              <w:rPr>
                <w:sz w:val="24"/>
                <w:szCs w:val="24"/>
                <w:highlight w:val="none"/>
              </w:rPr>
            </w:pPr>
            <w:r>
              <w:rPr>
                <w:spacing w:val="-8"/>
                <w:sz w:val="24"/>
                <w:szCs w:val="24"/>
                <w:highlight w:val="none"/>
              </w:rPr>
              <w:t>隶属情况</w:t>
            </w:r>
            <w:r>
              <w:rPr>
                <w:sz w:val="24"/>
                <w:szCs w:val="24"/>
                <w:highlight w:val="none"/>
              </w:rPr>
              <w:t>（如有）</w:t>
            </w:r>
          </w:p>
        </w:tc>
        <w:tc>
          <w:tcPr>
            <w:tcW w:w="7174" w:type="dxa"/>
            <w:gridSpan w:val="9"/>
            <w:tcBorders>
              <w:top w:val="single" w:color="000000" w:sz="6" w:space="0"/>
              <w:left w:val="single" w:color="000000" w:sz="6" w:space="0"/>
              <w:bottom w:val="single" w:color="000000" w:sz="6" w:space="0"/>
            </w:tcBorders>
            <w:noWrap w:val="0"/>
            <w:vAlign w:val="center"/>
          </w:tcPr>
          <w:p w14:paraId="5570834D">
            <w:pPr>
              <w:pStyle w:val="87"/>
              <w:outlineLvl w:val="9"/>
              <w:rPr>
                <w:sz w:val="24"/>
                <w:szCs w:val="24"/>
                <w:highlight w:val="none"/>
              </w:rPr>
            </w:pPr>
            <w:r>
              <w:rPr>
                <w:sz w:val="24"/>
                <w:szCs w:val="24"/>
                <w:highlight w:val="none"/>
              </w:rPr>
              <w:t>阐明隶属及组织机构情况</w:t>
            </w:r>
          </w:p>
        </w:tc>
      </w:tr>
      <w:tr w14:paraId="64135CC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11" w:hRule="atLeast"/>
          <w:jc w:val="center"/>
        </w:trPr>
        <w:tc>
          <w:tcPr>
            <w:tcW w:w="1985" w:type="dxa"/>
            <w:tcBorders>
              <w:top w:val="single" w:color="000000" w:sz="6" w:space="0"/>
              <w:bottom w:val="single" w:color="000000" w:sz="6" w:space="0"/>
              <w:right w:val="single" w:color="000000" w:sz="6" w:space="0"/>
            </w:tcBorders>
            <w:noWrap w:val="0"/>
            <w:vAlign w:val="center"/>
          </w:tcPr>
          <w:p w14:paraId="5C97C7AF">
            <w:pPr>
              <w:pStyle w:val="87"/>
              <w:ind w:right="-44"/>
              <w:jc w:val="center"/>
              <w:outlineLvl w:val="9"/>
              <w:rPr>
                <w:sz w:val="24"/>
                <w:szCs w:val="24"/>
                <w:highlight w:val="none"/>
              </w:rPr>
            </w:pPr>
            <w:r>
              <w:rPr>
                <w:spacing w:val="-8"/>
                <w:sz w:val="24"/>
                <w:szCs w:val="24"/>
                <w:highlight w:val="none"/>
              </w:rPr>
              <w:t>控股情况</w:t>
            </w:r>
            <w:r>
              <w:rPr>
                <w:sz w:val="24"/>
                <w:szCs w:val="24"/>
                <w:highlight w:val="none"/>
              </w:rPr>
              <w:t>（如有）</w:t>
            </w:r>
          </w:p>
        </w:tc>
        <w:tc>
          <w:tcPr>
            <w:tcW w:w="7174" w:type="dxa"/>
            <w:gridSpan w:val="9"/>
            <w:tcBorders>
              <w:top w:val="single" w:color="000000" w:sz="6" w:space="0"/>
              <w:left w:val="single" w:color="000000" w:sz="6" w:space="0"/>
              <w:bottom w:val="single" w:color="000000" w:sz="6" w:space="0"/>
            </w:tcBorders>
            <w:noWrap w:val="0"/>
            <w:vAlign w:val="center"/>
          </w:tcPr>
          <w:p w14:paraId="54E01C8D">
            <w:pPr>
              <w:pStyle w:val="87"/>
              <w:outlineLvl w:val="9"/>
              <w:rPr>
                <w:sz w:val="24"/>
                <w:szCs w:val="24"/>
                <w:highlight w:val="none"/>
              </w:rPr>
            </w:pPr>
            <w:r>
              <w:rPr>
                <w:sz w:val="24"/>
                <w:szCs w:val="24"/>
                <w:highlight w:val="none"/>
              </w:rPr>
              <w:t>阐明控股和被控股情况</w:t>
            </w:r>
          </w:p>
        </w:tc>
      </w:tr>
      <w:tr w14:paraId="43E4CE2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4" w:hRule="atLeast"/>
          <w:jc w:val="center"/>
        </w:trPr>
        <w:tc>
          <w:tcPr>
            <w:tcW w:w="1985" w:type="dxa"/>
            <w:tcBorders>
              <w:top w:val="single" w:color="000000" w:sz="6" w:space="0"/>
              <w:bottom w:val="single" w:color="000000" w:sz="6" w:space="0"/>
              <w:right w:val="single" w:color="000000" w:sz="6" w:space="0"/>
            </w:tcBorders>
            <w:noWrap w:val="0"/>
            <w:vAlign w:val="center"/>
          </w:tcPr>
          <w:p w14:paraId="15828BC6">
            <w:pPr>
              <w:pStyle w:val="87"/>
              <w:jc w:val="center"/>
              <w:outlineLvl w:val="9"/>
              <w:rPr>
                <w:sz w:val="24"/>
                <w:szCs w:val="24"/>
                <w:highlight w:val="none"/>
              </w:rPr>
            </w:pPr>
            <w:r>
              <w:rPr>
                <w:sz w:val="24"/>
                <w:szCs w:val="24"/>
                <w:highlight w:val="none"/>
              </w:rPr>
              <w:t>组织结构</w:t>
            </w:r>
          </w:p>
        </w:tc>
        <w:tc>
          <w:tcPr>
            <w:tcW w:w="7174" w:type="dxa"/>
            <w:gridSpan w:val="9"/>
            <w:tcBorders>
              <w:top w:val="single" w:color="000000" w:sz="6" w:space="0"/>
              <w:left w:val="single" w:color="000000" w:sz="6" w:space="0"/>
              <w:bottom w:val="single" w:color="000000" w:sz="6" w:space="0"/>
            </w:tcBorders>
            <w:noWrap w:val="0"/>
            <w:vAlign w:val="center"/>
          </w:tcPr>
          <w:p w14:paraId="7D80B382">
            <w:pPr>
              <w:pStyle w:val="87"/>
              <w:outlineLvl w:val="9"/>
              <w:rPr>
                <w:sz w:val="24"/>
                <w:szCs w:val="24"/>
                <w:highlight w:val="none"/>
              </w:rPr>
            </w:pPr>
          </w:p>
        </w:tc>
      </w:tr>
      <w:tr w14:paraId="3CAD820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jc w:val="center"/>
        </w:trPr>
        <w:tc>
          <w:tcPr>
            <w:tcW w:w="1985" w:type="dxa"/>
            <w:tcBorders>
              <w:top w:val="single" w:color="000000" w:sz="6" w:space="0"/>
              <w:bottom w:val="single" w:color="000000" w:sz="6" w:space="0"/>
              <w:right w:val="single" w:color="000000" w:sz="6" w:space="0"/>
            </w:tcBorders>
            <w:noWrap w:val="0"/>
            <w:vAlign w:val="center"/>
          </w:tcPr>
          <w:p w14:paraId="31EAC43A">
            <w:pPr>
              <w:pStyle w:val="87"/>
              <w:jc w:val="center"/>
              <w:outlineLvl w:val="9"/>
              <w:rPr>
                <w:sz w:val="24"/>
                <w:szCs w:val="24"/>
                <w:highlight w:val="none"/>
              </w:rPr>
            </w:pPr>
            <w:r>
              <w:rPr>
                <w:sz w:val="24"/>
                <w:szCs w:val="24"/>
                <w:highlight w:val="none"/>
              </w:rPr>
              <w:t>简介</w:t>
            </w:r>
          </w:p>
        </w:tc>
        <w:tc>
          <w:tcPr>
            <w:tcW w:w="7174" w:type="dxa"/>
            <w:gridSpan w:val="9"/>
            <w:tcBorders>
              <w:top w:val="single" w:color="000000" w:sz="6" w:space="0"/>
              <w:left w:val="single" w:color="000000" w:sz="6" w:space="0"/>
              <w:bottom w:val="single" w:color="000000" w:sz="6" w:space="0"/>
            </w:tcBorders>
            <w:noWrap w:val="0"/>
            <w:vAlign w:val="center"/>
          </w:tcPr>
          <w:p w14:paraId="0E92FBD8">
            <w:pPr>
              <w:pStyle w:val="17"/>
              <w:spacing w:before="0" w:beforeAutospacing="0" w:after="0" w:afterAutospacing="0"/>
              <w:outlineLvl w:val="9"/>
              <w:rPr>
                <w:spacing w:val="-16"/>
                <w:szCs w:val="24"/>
                <w:highlight w:val="none"/>
              </w:rPr>
            </w:pPr>
            <w:r>
              <w:rPr>
                <w:spacing w:val="-16"/>
                <w:szCs w:val="24"/>
                <w:highlight w:val="none"/>
              </w:rPr>
              <w:t>包括但不限于：</w:t>
            </w:r>
          </w:p>
          <w:p w14:paraId="3EC5CAB7">
            <w:pPr>
              <w:pStyle w:val="17"/>
              <w:spacing w:before="0" w:beforeAutospacing="0" w:after="0" w:afterAutospacing="0"/>
              <w:outlineLvl w:val="9"/>
              <w:rPr>
                <w:highlight w:val="none"/>
              </w:rPr>
            </w:pPr>
            <w:r>
              <w:rPr>
                <w:highlight w:val="none"/>
              </w:rPr>
              <w:t>（1）企业发展简史</w:t>
            </w:r>
          </w:p>
          <w:p w14:paraId="728CED7C">
            <w:pPr>
              <w:pStyle w:val="17"/>
              <w:spacing w:before="0" w:beforeAutospacing="0" w:after="0" w:afterAutospacing="0"/>
              <w:outlineLvl w:val="9"/>
              <w:rPr>
                <w:highlight w:val="none"/>
              </w:rPr>
            </w:pPr>
            <w:r>
              <w:rPr>
                <w:highlight w:val="none"/>
              </w:rPr>
              <w:t>（2）企业生产经营场所、拥有的生产经营设备，及现有技术人员等（3）企业生产经营情况、财务现状等</w:t>
            </w:r>
          </w:p>
          <w:p w14:paraId="0C83800C">
            <w:pPr>
              <w:pStyle w:val="17"/>
              <w:spacing w:before="0" w:beforeAutospacing="0" w:after="0" w:afterAutospacing="0"/>
              <w:outlineLvl w:val="9"/>
              <w:rPr>
                <w:highlight w:val="none"/>
              </w:rPr>
            </w:pPr>
            <w:r>
              <w:rPr>
                <w:highlight w:val="none"/>
              </w:rPr>
              <w:t>（4）企业获得的荣誉、受过的违规处罚情况等</w:t>
            </w:r>
          </w:p>
          <w:p w14:paraId="1E0DF56F">
            <w:pPr>
              <w:pStyle w:val="87"/>
              <w:spacing w:line="307" w:lineRule="exact"/>
              <w:ind w:right="-58"/>
              <w:outlineLvl w:val="9"/>
              <w:rPr>
                <w:sz w:val="24"/>
                <w:szCs w:val="24"/>
                <w:highlight w:val="none"/>
              </w:rPr>
            </w:pPr>
            <w:r>
              <w:rPr>
                <w:sz w:val="24"/>
                <w:szCs w:val="24"/>
                <w:highlight w:val="none"/>
              </w:rPr>
              <w:t>（可另附页）</w:t>
            </w:r>
          </w:p>
        </w:tc>
      </w:tr>
      <w:tr w14:paraId="5537EA9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9" w:hRule="atLeast"/>
          <w:jc w:val="center"/>
        </w:trPr>
        <w:tc>
          <w:tcPr>
            <w:tcW w:w="1985" w:type="dxa"/>
            <w:tcBorders>
              <w:top w:val="single" w:color="000000" w:sz="6" w:space="0"/>
              <w:bottom w:val="single" w:color="000000" w:sz="6" w:space="0"/>
              <w:right w:val="single" w:color="000000" w:sz="6" w:space="0"/>
            </w:tcBorders>
            <w:noWrap w:val="0"/>
            <w:vAlign w:val="center"/>
          </w:tcPr>
          <w:p w14:paraId="2580FE14">
            <w:pPr>
              <w:pStyle w:val="87"/>
              <w:jc w:val="center"/>
              <w:outlineLvl w:val="9"/>
              <w:rPr>
                <w:sz w:val="24"/>
                <w:szCs w:val="24"/>
                <w:highlight w:val="none"/>
              </w:rPr>
            </w:pPr>
            <w:r>
              <w:rPr>
                <w:sz w:val="24"/>
                <w:szCs w:val="24"/>
                <w:highlight w:val="none"/>
              </w:rPr>
              <w:t>法定代表人</w:t>
            </w:r>
          </w:p>
        </w:tc>
        <w:tc>
          <w:tcPr>
            <w:tcW w:w="1072" w:type="dxa"/>
            <w:tcBorders>
              <w:top w:val="single" w:color="000000" w:sz="6" w:space="0"/>
              <w:left w:val="single" w:color="000000" w:sz="6" w:space="0"/>
              <w:bottom w:val="single" w:color="000000" w:sz="6" w:space="0"/>
              <w:right w:val="single" w:color="000000" w:sz="6" w:space="0"/>
            </w:tcBorders>
            <w:noWrap w:val="0"/>
            <w:vAlign w:val="center"/>
          </w:tcPr>
          <w:p w14:paraId="26914560">
            <w:pPr>
              <w:pStyle w:val="87"/>
              <w:jc w:val="center"/>
              <w:outlineLvl w:val="9"/>
              <w:rPr>
                <w:sz w:val="24"/>
                <w:szCs w:val="24"/>
                <w:highlight w:val="none"/>
              </w:rPr>
            </w:pPr>
            <w:r>
              <w:rPr>
                <w:sz w:val="24"/>
                <w:szCs w:val="24"/>
                <w:highlight w:val="none"/>
              </w:rPr>
              <w:t>姓名</w:t>
            </w:r>
          </w:p>
        </w:tc>
        <w:tc>
          <w:tcPr>
            <w:tcW w:w="1802" w:type="dxa"/>
            <w:tcBorders>
              <w:top w:val="single" w:color="000000" w:sz="6" w:space="0"/>
              <w:left w:val="single" w:color="000000" w:sz="6" w:space="0"/>
              <w:bottom w:val="single" w:color="000000" w:sz="6" w:space="0"/>
              <w:right w:val="single" w:color="000000" w:sz="6" w:space="0"/>
            </w:tcBorders>
            <w:noWrap w:val="0"/>
            <w:vAlign w:val="center"/>
          </w:tcPr>
          <w:p w14:paraId="5DFB3252">
            <w:pPr>
              <w:pStyle w:val="87"/>
              <w:jc w:val="center"/>
              <w:outlineLvl w:val="9"/>
              <w:rPr>
                <w:sz w:val="24"/>
                <w:szCs w:val="24"/>
                <w:highlight w:val="none"/>
              </w:rPr>
            </w:pPr>
          </w:p>
        </w:tc>
        <w:tc>
          <w:tcPr>
            <w:tcW w:w="1250" w:type="dxa"/>
            <w:gridSpan w:val="3"/>
            <w:tcBorders>
              <w:top w:val="single" w:color="000000" w:sz="6" w:space="0"/>
              <w:left w:val="single" w:color="000000" w:sz="6" w:space="0"/>
              <w:bottom w:val="single" w:color="000000" w:sz="6" w:space="0"/>
              <w:right w:val="single" w:color="000000" w:sz="6" w:space="0"/>
            </w:tcBorders>
            <w:noWrap w:val="0"/>
            <w:vAlign w:val="center"/>
          </w:tcPr>
          <w:p w14:paraId="5CB31653">
            <w:pPr>
              <w:pStyle w:val="87"/>
              <w:jc w:val="center"/>
              <w:outlineLvl w:val="9"/>
              <w:rPr>
                <w:sz w:val="24"/>
                <w:szCs w:val="24"/>
                <w:highlight w:val="none"/>
              </w:rPr>
            </w:pPr>
            <w:r>
              <w:rPr>
                <w:sz w:val="24"/>
                <w:szCs w:val="24"/>
                <w:highlight w:val="none"/>
              </w:rPr>
              <w:t>技术职称</w:t>
            </w:r>
          </w:p>
        </w:tc>
        <w:tc>
          <w:tcPr>
            <w:tcW w:w="1265" w:type="dxa"/>
            <w:gridSpan w:val="2"/>
            <w:tcBorders>
              <w:top w:val="single" w:color="000000" w:sz="6" w:space="0"/>
              <w:left w:val="single" w:color="000000" w:sz="6" w:space="0"/>
              <w:bottom w:val="single" w:color="000000" w:sz="6" w:space="0"/>
              <w:right w:val="single" w:color="000000" w:sz="6" w:space="0"/>
            </w:tcBorders>
            <w:noWrap w:val="0"/>
            <w:vAlign w:val="center"/>
          </w:tcPr>
          <w:p w14:paraId="155896F6">
            <w:pPr>
              <w:pStyle w:val="87"/>
              <w:jc w:val="center"/>
              <w:outlineLvl w:val="9"/>
              <w:rPr>
                <w:sz w:val="24"/>
                <w:szCs w:val="24"/>
                <w:highlight w:val="none"/>
              </w:rPr>
            </w:pPr>
          </w:p>
        </w:tc>
        <w:tc>
          <w:tcPr>
            <w:tcW w:w="722" w:type="dxa"/>
            <w:tcBorders>
              <w:top w:val="single" w:color="000000" w:sz="6" w:space="0"/>
              <w:left w:val="single" w:color="000000" w:sz="6" w:space="0"/>
              <w:bottom w:val="single" w:color="000000" w:sz="6" w:space="0"/>
              <w:right w:val="single" w:color="000000" w:sz="6" w:space="0"/>
            </w:tcBorders>
            <w:noWrap w:val="0"/>
            <w:vAlign w:val="center"/>
          </w:tcPr>
          <w:p w14:paraId="2B680F5F">
            <w:pPr>
              <w:pStyle w:val="87"/>
              <w:ind w:right="104"/>
              <w:jc w:val="center"/>
              <w:outlineLvl w:val="9"/>
              <w:rPr>
                <w:sz w:val="24"/>
                <w:szCs w:val="24"/>
                <w:highlight w:val="none"/>
              </w:rPr>
            </w:pPr>
            <w:r>
              <w:rPr>
                <w:sz w:val="24"/>
                <w:szCs w:val="24"/>
                <w:highlight w:val="none"/>
              </w:rPr>
              <w:t>电话</w:t>
            </w:r>
          </w:p>
        </w:tc>
        <w:tc>
          <w:tcPr>
            <w:tcW w:w="1063" w:type="dxa"/>
            <w:tcBorders>
              <w:top w:val="single" w:color="000000" w:sz="6" w:space="0"/>
              <w:left w:val="single" w:color="000000" w:sz="6" w:space="0"/>
              <w:bottom w:val="single" w:color="000000" w:sz="6" w:space="0"/>
            </w:tcBorders>
            <w:noWrap w:val="0"/>
            <w:vAlign w:val="center"/>
          </w:tcPr>
          <w:p w14:paraId="16659117">
            <w:pPr>
              <w:pStyle w:val="87"/>
              <w:jc w:val="center"/>
              <w:outlineLvl w:val="9"/>
              <w:rPr>
                <w:sz w:val="24"/>
                <w:szCs w:val="24"/>
                <w:highlight w:val="none"/>
              </w:rPr>
            </w:pPr>
          </w:p>
        </w:tc>
      </w:tr>
      <w:tr w14:paraId="4C6DFD9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5" w:hRule="atLeast"/>
          <w:jc w:val="center"/>
        </w:trPr>
        <w:tc>
          <w:tcPr>
            <w:tcW w:w="1985" w:type="dxa"/>
            <w:tcBorders>
              <w:top w:val="single" w:color="000000" w:sz="6" w:space="0"/>
              <w:bottom w:val="single" w:color="000000" w:sz="6" w:space="0"/>
              <w:right w:val="single" w:color="000000" w:sz="6" w:space="0"/>
            </w:tcBorders>
            <w:noWrap w:val="0"/>
            <w:vAlign w:val="center"/>
          </w:tcPr>
          <w:p w14:paraId="58F12A6B">
            <w:pPr>
              <w:pStyle w:val="87"/>
              <w:jc w:val="center"/>
              <w:outlineLvl w:val="9"/>
              <w:rPr>
                <w:sz w:val="24"/>
                <w:szCs w:val="24"/>
                <w:highlight w:val="none"/>
              </w:rPr>
            </w:pPr>
            <w:r>
              <w:rPr>
                <w:sz w:val="24"/>
                <w:szCs w:val="24"/>
                <w:highlight w:val="none"/>
              </w:rPr>
              <w:t>技术负责人</w:t>
            </w:r>
          </w:p>
        </w:tc>
        <w:tc>
          <w:tcPr>
            <w:tcW w:w="1072" w:type="dxa"/>
            <w:tcBorders>
              <w:top w:val="single" w:color="000000" w:sz="6" w:space="0"/>
              <w:left w:val="single" w:color="000000" w:sz="6" w:space="0"/>
              <w:bottom w:val="single" w:color="000000" w:sz="6" w:space="0"/>
              <w:right w:val="single" w:color="000000" w:sz="6" w:space="0"/>
            </w:tcBorders>
            <w:noWrap w:val="0"/>
            <w:vAlign w:val="center"/>
          </w:tcPr>
          <w:p w14:paraId="53162C85">
            <w:pPr>
              <w:pStyle w:val="87"/>
              <w:jc w:val="center"/>
              <w:outlineLvl w:val="9"/>
              <w:rPr>
                <w:sz w:val="24"/>
                <w:szCs w:val="24"/>
                <w:highlight w:val="none"/>
              </w:rPr>
            </w:pPr>
            <w:r>
              <w:rPr>
                <w:sz w:val="24"/>
                <w:szCs w:val="24"/>
                <w:highlight w:val="none"/>
              </w:rPr>
              <w:t>姓名</w:t>
            </w:r>
          </w:p>
        </w:tc>
        <w:tc>
          <w:tcPr>
            <w:tcW w:w="1802" w:type="dxa"/>
            <w:tcBorders>
              <w:top w:val="single" w:color="000000" w:sz="6" w:space="0"/>
              <w:left w:val="single" w:color="000000" w:sz="6" w:space="0"/>
              <w:bottom w:val="single" w:color="000000" w:sz="6" w:space="0"/>
              <w:right w:val="single" w:color="000000" w:sz="6" w:space="0"/>
            </w:tcBorders>
            <w:noWrap w:val="0"/>
            <w:vAlign w:val="center"/>
          </w:tcPr>
          <w:p w14:paraId="48D8237D">
            <w:pPr>
              <w:pStyle w:val="87"/>
              <w:jc w:val="center"/>
              <w:outlineLvl w:val="9"/>
              <w:rPr>
                <w:sz w:val="24"/>
                <w:szCs w:val="24"/>
                <w:highlight w:val="none"/>
              </w:rPr>
            </w:pPr>
          </w:p>
        </w:tc>
        <w:tc>
          <w:tcPr>
            <w:tcW w:w="1250" w:type="dxa"/>
            <w:gridSpan w:val="3"/>
            <w:tcBorders>
              <w:top w:val="single" w:color="000000" w:sz="6" w:space="0"/>
              <w:left w:val="single" w:color="000000" w:sz="6" w:space="0"/>
              <w:bottom w:val="single" w:color="000000" w:sz="6" w:space="0"/>
              <w:right w:val="single" w:color="000000" w:sz="6" w:space="0"/>
            </w:tcBorders>
            <w:noWrap w:val="0"/>
            <w:vAlign w:val="center"/>
          </w:tcPr>
          <w:p w14:paraId="79A692FA">
            <w:pPr>
              <w:pStyle w:val="87"/>
              <w:jc w:val="center"/>
              <w:outlineLvl w:val="9"/>
              <w:rPr>
                <w:sz w:val="24"/>
                <w:szCs w:val="24"/>
                <w:highlight w:val="none"/>
              </w:rPr>
            </w:pPr>
            <w:r>
              <w:rPr>
                <w:sz w:val="24"/>
                <w:szCs w:val="24"/>
                <w:highlight w:val="none"/>
              </w:rPr>
              <w:t>技术职称</w:t>
            </w:r>
          </w:p>
        </w:tc>
        <w:tc>
          <w:tcPr>
            <w:tcW w:w="1265" w:type="dxa"/>
            <w:gridSpan w:val="2"/>
            <w:tcBorders>
              <w:top w:val="single" w:color="000000" w:sz="6" w:space="0"/>
              <w:left w:val="single" w:color="000000" w:sz="6" w:space="0"/>
              <w:bottom w:val="single" w:color="000000" w:sz="6" w:space="0"/>
              <w:right w:val="single" w:color="000000" w:sz="6" w:space="0"/>
            </w:tcBorders>
            <w:noWrap w:val="0"/>
            <w:vAlign w:val="center"/>
          </w:tcPr>
          <w:p w14:paraId="74DA1F20">
            <w:pPr>
              <w:pStyle w:val="87"/>
              <w:jc w:val="center"/>
              <w:outlineLvl w:val="9"/>
              <w:rPr>
                <w:sz w:val="24"/>
                <w:szCs w:val="24"/>
                <w:highlight w:val="none"/>
              </w:rPr>
            </w:pPr>
          </w:p>
        </w:tc>
        <w:tc>
          <w:tcPr>
            <w:tcW w:w="722" w:type="dxa"/>
            <w:tcBorders>
              <w:top w:val="single" w:color="000000" w:sz="6" w:space="0"/>
              <w:left w:val="single" w:color="000000" w:sz="6" w:space="0"/>
              <w:bottom w:val="single" w:color="000000" w:sz="6" w:space="0"/>
              <w:right w:val="single" w:color="000000" w:sz="6" w:space="0"/>
            </w:tcBorders>
            <w:noWrap w:val="0"/>
            <w:vAlign w:val="center"/>
          </w:tcPr>
          <w:p w14:paraId="202E0E4D">
            <w:pPr>
              <w:pStyle w:val="87"/>
              <w:ind w:right="104"/>
              <w:jc w:val="center"/>
              <w:outlineLvl w:val="9"/>
              <w:rPr>
                <w:sz w:val="24"/>
                <w:szCs w:val="24"/>
                <w:highlight w:val="none"/>
              </w:rPr>
            </w:pPr>
            <w:r>
              <w:rPr>
                <w:sz w:val="24"/>
                <w:szCs w:val="24"/>
                <w:highlight w:val="none"/>
              </w:rPr>
              <w:t>电话</w:t>
            </w:r>
          </w:p>
        </w:tc>
        <w:tc>
          <w:tcPr>
            <w:tcW w:w="1063" w:type="dxa"/>
            <w:tcBorders>
              <w:top w:val="single" w:color="000000" w:sz="6" w:space="0"/>
              <w:left w:val="single" w:color="000000" w:sz="6" w:space="0"/>
              <w:bottom w:val="single" w:color="000000" w:sz="6" w:space="0"/>
            </w:tcBorders>
            <w:noWrap w:val="0"/>
            <w:vAlign w:val="center"/>
          </w:tcPr>
          <w:p w14:paraId="53002459">
            <w:pPr>
              <w:pStyle w:val="87"/>
              <w:jc w:val="center"/>
              <w:outlineLvl w:val="9"/>
              <w:rPr>
                <w:sz w:val="24"/>
                <w:szCs w:val="24"/>
                <w:highlight w:val="none"/>
              </w:rPr>
            </w:pPr>
          </w:p>
        </w:tc>
      </w:tr>
      <w:tr w14:paraId="5E4E2BD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13" w:hRule="atLeast"/>
          <w:jc w:val="center"/>
        </w:trPr>
        <w:tc>
          <w:tcPr>
            <w:tcW w:w="1985" w:type="dxa"/>
            <w:tcBorders>
              <w:top w:val="single" w:color="000000" w:sz="6" w:space="0"/>
              <w:bottom w:val="single" w:color="000000" w:sz="6" w:space="0"/>
              <w:right w:val="single" w:color="000000" w:sz="6" w:space="0"/>
            </w:tcBorders>
            <w:noWrap w:val="0"/>
            <w:vAlign w:val="center"/>
          </w:tcPr>
          <w:p w14:paraId="2E3702BD">
            <w:pPr>
              <w:pStyle w:val="87"/>
              <w:jc w:val="center"/>
              <w:outlineLvl w:val="9"/>
              <w:rPr>
                <w:sz w:val="24"/>
                <w:szCs w:val="24"/>
                <w:highlight w:val="none"/>
              </w:rPr>
            </w:pPr>
            <w:r>
              <w:rPr>
                <w:sz w:val="24"/>
                <w:szCs w:val="24"/>
                <w:highlight w:val="none"/>
              </w:rPr>
              <w:t>成立时间</w:t>
            </w:r>
          </w:p>
        </w:tc>
        <w:tc>
          <w:tcPr>
            <w:tcW w:w="2874" w:type="dxa"/>
            <w:gridSpan w:val="2"/>
            <w:tcBorders>
              <w:top w:val="single" w:color="000000" w:sz="6" w:space="0"/>
              <w:left w:val="single" w:color="000000" w:sz="6" w:space="0"/>
              <w:bottom w:val="single" w:color="000000" w:sz="6" w:space="0"/>
              <w:right w:val="single" w:color="000000" w:sz="6" w:space="0"/>
            </w:tcBorders>
            <w:noWrap w:val="0"/>
            <w:vAlign w:val="center"/>
          </w:tcPr>
          <w:p w14:paraId="357D5476">
            <w:pPr>
              <w:pStyle w:val="87"/>
              <w:jc w:val="center"/>
              <w:outlineLvl w:val="9"/>
              <w:rPr>
                <w:sz w:val="24"/>
                <w:szCs w:val="24"/>
                <w:highlight w:val="none"/>
              </w:rPr>
            </w:pPr>
          </w:p>
        </w:tc>
        <w:tc>
          <w:tcPr>
            <w:tcW w:w="4300" w:type="dxa"/>
            <w:gridSpan w:val="7"/>
            <w:tcBorders>
              <w:top w:val="single" w:color="000000" w:sz="6" w:space="0"/>
              <w:left w:val="single" w:color="000000" w:sz="6" w:space="0"/>
              <w:bottom w:val="single" w:color="000000" w:sz="6" w:space="0"/>
            </w:tcBorders>
            <w:noWrap w:val="0"/>
            <w:vAlign w:val="center"/>
          </w:tcPr>
          <w:p w14:paraId="78235C80">
            <w:pPr>
              <w:pStyle w:val="87"/>
              <w:jc w:val="center"/>
              <w:outlineLvl w:val="9"/>
              <w:rPr>
                <w:sz w:val="24"/>
                <w:szCs w:val="24"/>
                <w:highlight w:val="none"/>
              </w:rPr>
            </w:pPr>
            <w:r>
              <w:rPr>
                <w:sz w:val="24"/>
                <w:szCs w:val="24"/>
                <w:highlight w:val="none"/>
              </w:rPr>
              <w:t>员工总人数：</w:t>
            </w:r>
          </w:p>
        </w:tc>
      </w:tr>
      <w:tr w14:paraId="4E94B79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13" w:hRule="atLeast"/>
          <w:jc w:val="center"/>
        </w:trPr>
        <w:tc>
          <w:tcPr>
            <w:tcW w:w="1985" w:type="dxa"/>
            <w:tcBorders>
              <w:top w:val="single" w:color="000000" w:sz="6" w:space="0"/>
              <w:bottom w:val="single" w:color="000000" w:sz="6" w:space="0"/>
              <w:right w:val="single" w:color="000000" w:sz="6" w:space="0"/>
            </w:tcBorders>
            <w:noWrap w:val="0"/>
            <w:vAlign w:val="center"/>
          </w:tcPr>
          <w:p w14:paraId="7BD9BE43">
            <w:pPr>
              <w:pStyle w:val="87"/>
              <w:jc w:val="center"/>
              <w:outlineLvl w:val="9"/>
              <w:rPr>
                <w:sz w:val="24"/>
                <w:szCs w:val="24"/>
                <w:highlight w:val="none"/>
              </w:rPr>
            </w:pPr>
            <w:r>
              <w:rPr>
                <w:sz w:val="24"/>
                <w:szCs w:val="24"/>
                <w:highlight w:val="none"/>
              </w:rPr>
              <w:t>企业资质等级</w:t>
            </w:r>
          </w:p>
        </w:tc>
        <w:tc>
          <w:tcPr>
            <w:tcW w:w="2874" w:type="dxa"/>
            <w:gridSpan w:val="2"/>
            <w:tcBorders>
              <w:top w:val="single" w:color="000000" w:sz="6" w:space="0"/>
              <w:left w:val="single" w:color="000000" w:sz="6" w:space="0"/>
              <w:bottom w:val="single" w:color="000000" w:sz="6" w:space="0"/>
              <w:right w:val="single" w:color="000000" w:sz="6" w:space="0"/>
            </w:tcBorders>
            <w:noWrap w:val="0"/>
            <w:vAlign w:val="center"/>
          </w:tcPr>
          <w:p w14:paraId="7AC6E42C">
            <w:pPr>
              <w:pStyle w:val="87"/>
              <w:jc w:val="center"/>
              <w:outlineLvl w:val="9"/>
              <w:rPr>
                <w:sz w:val="24"/>
                <w:szCs w:val="24"/>
                <w:highlight w:val="none"/>
              </w:rPr>
            </w:pPr>
          </w:p>
        </w:tc>
        <w:tc>
          <w:tcPr>
            <w:tcW w:w="714" w:type="dxa"/>
            <w:vMerge w:val="restart"/>
            <w:tcBorders>
              <w:top w:val="single" w:color="000000" w:sz="6" w:space="0"/>
              <w:left w:val="single" w:color="000000" w:sz="6" w:space="0"/>
              <w:bottom w:val="single" w:color="000000" w:sz="6" w:space="0"/>
              <w:right w:val="single" w:color="000000" w:sz="6" w:space="0"/>
            </w:tcBorders>
            <w:noWrap w:val="0"/>
            <w:vAlign w:val="center"/>
          </w:tcPr>
          <w:p w14:paraId="1746C35D">
            <w:pPr>
              <w:pStyle w:val="87"/>
              <w:jc w:val="center"/>
              <w:outlineLvl w:val="9"/>
              <w:rPr>
                <w:sz w:val="24"/>
                <w:szCs w:val="24"/>
                <w:highlight w:val="none"/>
              </w:rPr>
            </w:pPr>
            <w:r>
              <w:rPr>
                <w:sz w:val="24"/>
                <w:szCs w:val="24"/>
                <w:highlight w:val="none"/>
              </w:rPr>
              <w:t>其中</w:t>
            </w:r>
          </w:p>
        </w:tc>
        <w:tc>
          <w:tcPr>
            <w:tcW w:w="1801" w:type="dxa"/>
            <w:gridSpan w:val="4"/>
            <w:tcBorders>
              <w:top w:val="single" w:color="000000" w:sz="6" w:space="0"/>
              <w:left w:val="single" w:color="000000" w:sz="6" w:space="0"/>
              <w:bottom w:val="single" w:color="000000" w:sz="6" w:space="0"/>
              <w:right w:val="single" w:color="000000" w:sz="6" w:space="0"/>
            </w:tcBorders>
            <w:noWrap w:val="0"/>
            <w:vAlign w:val="center"/>
          </w:tcPr>
          <w:p w14:paraId="22B1A3FC">
            <w:pPr>
              <w:pStyle w:val="87"/>
              <w:jc w:val="center"/>
              <w:outlineLvl w:val="9"/>
              <w:rPr>
                <w:sz w:val="24"/>
                <w:szCs w:val="24"/>
                <w:highlight w:val="none"/>
              </w:rPr>
            </w:pPr>
            <w:r>
              <w:rPr>
                <w:sz w:val="24"/>
                <w:szCs w:val="24"/>
                <w:highlight w:val="none"/>
              </w:rPr>
              <w:t>高级职称人员</w:t>
            </w:r>
          </w:p>
        </w:tc>
        <w:tc>
          <w:tcPr>
            <w:tcW w:w="1785" w:type="dxa"/>
            <w:gridSpan w:val="2"/>
            <w:tcBorders>
              <w:top w:val="single" w:color="000000" w:sz="6" w:space="0"/>
              <w:left w:val="single" w:color="000000" w:sz="6" w:space="0"/>
              <w:bottom w:val="single" w:color="000000" w:sz="6" w:space="0"/>
            </w:tcBorders>
            <w:noWrap w:val="0"/>
            <w:vAlign w:val="center"/>
          </w:tcPr>
          <w:p w14:paraId="59DF8C37">
            <w:pPr>
              <w:pStyle w:val="87"/>
              <w:jc w:val="center"/>
              <w:outlineLvl w:val="9"/>
              <w:rPr>
                <w:sz w:val="24"/>
                <w:szCs w:val="24"/>
                <w:highlight w:val="none"/>
              </w:rPr>
            </w:pPr>
          </w:p>
        </w:tc>
      </w:tr>
      <w:tr w14:paraId="7FCCC48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2" w:hRule="atLeast"/>
          <w:jc w:val="center"/>
        </w:trPr>
        <w:tc>
          <w:tcPr>
            <w:tcW w:w="1985" w:type="dxa"/>
            <w:tcBorders>
              <w:top w:val="single" w:color="000000" w:sz="6" w:space="0"/>
              <w:bottom w:val="single" w:color="000000" w:sz="6" w:space="0"/>
              <w:right w:val="single" w:color="000000" w:sz="6" w:space="0"/>
            </w:tcBorders>
            <w:noWrap w:val="0"/>
            <w:vAlign w:val="center"/>
          </w:tcPr>
          <w:p w14:paraId="2F9C20B8">
            <w:pPr>
              <w:pStyle w:val="87"/>
              <w:jc w:val="center"/>
              <w:outlineLvl w:val="9"/>
              <w:rPr>
                <w:sz w:val="24"/>
                <w:szCs w:val="24"/>
                <w:highlight w:val="none"/>
              </w:rPr>
            </w:pPr>
            <w:r>
              <w:rPr>
                <w:sz w:val="24"/>
                <w:szCs w:val="24"/>
                <w:highlight w:val="none"/>
              </w:rPr>
              <w:t>营业执照号</w:t>
            </w:r>
          </w:p>
        </w:tc>
        <w:tc>
          <w:tcPr>
            <w:tcW w:w="2874" w:type="dxa"/>
            <w:gridSpan w:val="2"/>
            <w:tcBorders>
              <w:top w:val="single" w:color="000000" w:sz="6" w:space="0"/>
              <w:left w:val="single" w:color="000000" w:sz="6" w:space="0"/>
              <w:bottom w:val="single" w:color="000000" w:sz="6" w:space="0"/>
              <w:right w:val="single" w:color="000000" w:sz="6" w:space="0"/>
            </w:tcBorders>
            <w:noWrap w:val="0"/>
            <w:vAlign w:val="center"/>
          </w:tcPr>
          <w:p w14:paraId="5BC118E2">
            <w:pPr>
              <w:pStyle w:val="87"/>
              <w:jc w:val="center"/>
              <w:outlineLvl w:val="9"/>
              <w:rPr>
                <w:sz w:val="24"/>
                <w:szCs w:val="24"/>
                <w:highlight w:val="none"/>
              </w:rPr>
            </w:pPr>
          </w:p>
        </w:tc>
        <w:tc>
          <w:tcPr>
            <w:tcW w:w="714" w:type="dxa"/>
            <w:vMerge w:val="continue"/>
            <w:tcBorders>
              <w:top w:val="nil"/>
              <w:left w:val="single" w:color="000000" w:sz="6" w:space="0"/>
              <w:bottom w:val="single" w:color="000000" w:sz="6" w:space="0"/>
              <w:right w:val="single" w:color="000000" w:sz="6" w:space="0"/>
            </w:tcBorders>
            <w:noWrap w:val="0"/>
            <w:vAlign w:val="center"/>
          </w:tcPr>
          <w:p w14:paraId="40E16B66">
            <w:pPr>
              <w:widowControl/>
              <w:jc w:val="center"/>
              <w:outlineLvl w:val="9"/>
              <w:rPr>
                <w:rFonts w:ascii="宋体" w:hAnsi="宋体"/>
                <w:sz w:val="24"/>
                <w:szCs w:val="24"/>
                <w:highlight w:val="none"/>
              </w:rPr>
            </w:pPr>
          </w:p>
        </w:tc>
        <w:tc>
          <w:tcPr>
            <w:tcW w:w="1801" w:type="dxa"/>
            <w:gridSpan w:val="4"/>
            <w:tcBorders>
              <w:top w:val="single" w:color="000000" w:sz="6" w:space="0"/>
              <w:left w:val="single" w:color="000000" w:sz="6" w:space="0"/>
              <w:bottom w:val="single" w:color="000000" w:sz="6" w:space="0"/>
              <w:right w:val="single" w:color="000000" w:sz="6" w:space="0"/>
            </w:tcBorders>
            <w:noWrap w:val="0"/>
            <w:vAlign w:val="center"/>
          </w:tcPr>
          <w:p w14:paraId="1DC19990">
            <w:pPr>
              <w:pStyle w:val="87"/>
              <w:jc w:val="center"/>
              <w:outlineLvl w:val="9"/>
              <w:rPr>
                <w:sz w:val="24"/>
                <w:szCs w:val="24"/>
                <w:highlight w:val="none"/>
              </w:rPr>
            </w:pPr>
            <w:r>
              <w:rPr>
                <w:sz w:val="24"/>
                <w:szCs w:val="24"/>
                <w:highlight w:val="none"/>
              </w:rPr>
              <w:t>中级职称人员</w:t>
            </w:r>
          </w:p>
        </w:tc>
        <w:tc>
          <w:tcPr>
            <w:tcW w:w="1785" w:type="dxa"/>
            <w:gridSpan w:val="2"/>
            <w:tcBorders>
              <w:top w:val="single" w:color="000000" w:sz="6" w:space="0"/>
              <w:left w:val="single" w:color="000000" w:sz="6" w:space="0"/>
              <w:bottom w:val="single" w:color="000000" w:sz="6" w:space="0"/>
            </w:tcBorders>
            <w:noWrap w:val="0"/>
            <w:vAlign w:val="center"/>
          </w:tcPr>
          <w:p w14:paraId="50C717C9">
            <w:pPr>
              <w:pStyle w:val="87"/>
              <w:jc w:val="center"/>
              <w:outlineLvl w:val="9"/>
              <w:rPr>
                <w:sz w:val="24"/>
                <w:szCs w:val="24"/>
                <w:highlight w:val="none"/>
              </w:rPr>
            </w:pPr>
          </w:p>
        </w:tc>
      </w:tr>
      <w:tr w14:paraId="4D2B76C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9" w:hRule="atLeast"/>
          <w:jc w:val="center"/>
        </w:trPr>
        <w:tc>
          <w:tcPr>
            <w:tcW w:w="1985" w:type="dxa"/>
            <w:tcBorders>
              <w:top w:val="single" w:color="000000" w:sz="6" w:space="0"/>
              <w:bottom w:val="single" w:color="000000" w:sz="6" w:space="0"/>
              <w:right w:val="single" w:color="000000" w:sz="6" w:space="0"/>
            </w:tcBorders>
            <w:noWrap w:val="0"/>
            <w:vAlign w:val="center"/>
          </w:tcPr>
          <w:p w14:paraId="0D559DA2">
            <w:pPr>
              <w:pStyle w:val="87"/>
              <w:jc w:val="center"/>
              <w:outlineLvl w:val="9"/>
              <w:rPr>
                <w:sz w:val="24"/>
                <w:szCs w:val="24"/>
                <w:highlight w:val="none"/>
              </w:rPr>
            </w:pPr>
            <w:r>
              <w:rPr>
                <w:sz w:val="24"/>
                <w:szCs w:val="24"/>
                <w:highlight w:val="none"/>
              </w:rPr>
              <w:t>注册资金</w:t>
            </w:r>
          </w:p>
        </w:tc>
        <w:tc>
          <w:tcPr>
            <w:tcW w:w="2874" w:type="dxa"/>
            <w:gridSpan w:val="2"/>
            <w:tcBorders>
              <w:top w:val="single" w:color="000000" w:sz="6" w:space="0"/>
              <w:left w:val="single" w:color="000000" w:sz="6" w:space="0"/>
              <w:bottom w:val="single" w:color="000000" w:sz="6" w:space="0"/>
              <w:right w:val="single" w:color="000000" w:sz="6" w:space="0"/>
            </w:tcBorders>
            <w:noWrap w:val="0"/>
            <w:vAlign w:val="center"/>
          </w:tcPr>
          <w:p w14:paraId="4325E3F4">
            <w:pPr>
              <w:pStyle w:val="87"/>
              <w:jc w:val="center"/>
              <w:outlineLvl w:val="9"/>
              <w:rPr>
                <w:sz w:val="24"/>
                <w:szCs w:val="24"/>
                <w:highlight w:val="none"/>
              </w:rPr>
            </w:pPr>
          </w:p>
        </w:tc>
        <w:tc>
          <w:tcPr>
            <w:tcW w:w="714" w:type="dxa"/>
            <w:vMerge w:val="continue"/>
            <w:tcBorders>
              <w:top w:val="nil"/>
              <w:left w:val="single" w:color="000000" w:sz="6" w:space="0"/>
              <w:bottom w:val="single" w:color="000000" w:sz="6" w:space="0"/>
              <w:right w:val="single" w:color="000000" w:sz="6" w:space="0"/>
            </w:tcBorders>
            <w:noWrap w:val="0"/>
            <w:vAlign w:val="center"/>
          </w:tcPr>
          <w:p w14:paraId="1758B17F">
            <w:pPr>
              <w:widowControl/>
              <w:jc w:val="center"/>
              <w:outlineLvl w:val="9"/>
              <w:rPr>
                <w:rFonts w:ascii="宋体" w:hAnsi="宋体"/>
                <w:sz w:val="24"/>
                <w:szCs w:val="24"/>
                <w:highlight w:val="none"/>
              </w:rPr>
            </w:pPr>
          </w:p>
        </w:tc>
        <w:tc>
          <w:tcPr>
            <w:tcW w:w="1801" w:type="dxa"/>
            <w:gridSpan w:val="4"/>
            <w:tcBorders>
              <w:top w:val="single" w:color="000000" w:sz="6" w:space="0"/>
              <w:left w:val="single" w:color="000000" w:sz="6" w:space="0"/>
              <w:bottom w:val="single" w:color="000000" w:sz="6" w:space="0"/>
              <w:right w:val="single" w:color="000000" w:sz="6" w:space="0"/>
            </w:tcBorders>
            <w:noWrap w:val="0"/>
            <w:vAlign w:val="center"/>
          </w:tcPr>
          <w:p w14:paraId="5B378F20">
            <w:pPr>
              <w:pStyle w:val="87"/>
              <w:jc w:val="center"/>
              <w:outlineLvl w:val="9"/>
              <w:rPr>
                <w:sz w:val="24"/>
                <w:szCs w:val="24"/>
                <w:highlight w:val="none"/>
              </w:rPr>
            </w:pPr>
            <w:r>
              <w:rPr>
                <w:sz w:val="24"/>
                <w:szCs w:val="24"/>
                <w:highlight w:val="none"/>
              </w:rPr>
              <w:t>初级职称人员</w:t>
            </w:r>
          </w:p>
        </w:tc>
        <w:tc>
          <w:tcPr>
            <w:tcW w:w="1785" w:type="dxa"/>
            <w:gridSpan w:val="2"/>
            <w:tcBorders>
              <w:top w:val="single" w:color="000000" w:sz="6" w:space="0"/>
              <w:left w:val="single" w:color="000000" w:sz="6" w:space="0"/>
              <w:bottom w:val="single" w:color="000000" w:sz="6" w:space="0"/>
            </w:tcBorders>
            <w:noWrap w:val="0"/>
            <w:vAlign w:val="center"/>
          </w:tcPr>
          <w:p w14:paraId="5473E7C0">
            <w:pPr>
              <w:pStyle w:val="87"/>
              <w:jc w:val="center"/>
              <w:outlineLvl w:val="9"/>
              <w:rPr>
                <w:sz w:val="24"/>
                <w:szCs w:val="24"/>
                <w:highlight w:val="none"/>
              </w:rPr>
            </w:pPr>
          </w:p>
        </w:tc>
      </w:tr>
      <w:tr w14:paraId="14FBCD3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25" w:hRule="atLeast"/>
          <w:jc w:val="center"/>
        </w:trPr>
        <w:tc>
          <w:tcPr>
            <w:tcW w:w="1985" w:type="dxa"/>
            <w:tcBorders>
              <w:top w:val="single" w:color="000000" w:sz="6" w:space="0"/>
              <w:bottom w:val="single" w:color="000000" w:sz="6" w:space="0"/>
              <w:right w:val="single" w:color="000000" w:sz="6" w:space="0"/>
            </w:tcBorders>
            <w:noWrap w:val="0"/>
            <w:vAlign w:val="center"/>
          </w:tcPr>
          <w:p w14:paraId="6D2DCC76">
            <w:pPr>
              <w:pStyle w:val="87"/>
              <w:jc w:val="center"/>
              <w:outlineLvl w:val="9"/>
              <w:rPr>
                <w:sz w:val="24"/>
                <w:szCs w:val="24"/>
                <w:highlight w:val="none"/>
              </w:rPr>
            </w:pPr>
            <w:r>
              <w:rPr>
                <w:sz w:val="24"/>
                <w:szCs w:val="24"/>
                <w:highlight w:val="none"/>
              </w:rPr>
              <w:t>开户银行</w:t>
            </w:r>
          </w:p>
        </w:tc>
        <w:tc>
          <w:tcPr>
            <w:tcW w:w="2874" w:type="dxa"/>
            <w:gridSpan w:val="2"/>
            <w:tcBorders>
              <w:top w:val="single" w:color="000000" w:sz="6" w:space="0"/>
              <w:left w:val="single" w:color="000000" w:sz="6" w:space="0"/>
              <w:bottom w:val="single" w:color="000000" w:sz="6" w:space="0"/>
              <w:right w:val="single" w:color="000000" w:sz="6" w:space="0"/>
            </w:tcBorders>
            <w:noWrap w:val="0"/>
            <w:vAlign w:val="center"/>
          </w:tcPr>
          <w:p w14:paraId="0ABA0D9C">
            <w:pPr>
              <w:pStyle w:val="87"/>
              <w:jc w:val="center"/>
              <w:outlineLvl w:val="9"/>
              <w:rPr>
                <w:sz w:val="24"/>
                <w:szCs w:val="24"/>
                <w:highlight w:val="none"/>
              </w:rPr>
            </w:pPr>
          </w:p>
        </w:tc>
        <w:tc>
          <w:tcPr>
            <w:tcW w:w="714" w:type="dxa"/>
            <w:vMerge w:val="continue"/>
            <w:tcBorders>
              <w:top w:val="nil"/>
              <w:left w:val="single" w:color="000000" w:sz="6" w:space="0"/>
              <w:bottom w:val="single" w:color="000000" w:sz="6" w:space="0"/>
              <w:right w:val="single" w:color="000000" w:sz="6" w:space="0"/>
            </w:tcBorders>
            <w:noWrap w:val="0"/>
            <w:vAlign w:val="center"/>
          </w:tcPr>
          <w:p w14:paraId="0BB79D22">
            <w:pPr>
              <w:widowControl/>
              <w:jc w:val="center"/>
              <w:outlineLvl w:val="9"/>
              <w:rPr>
                <w:rFonts w:ascii="宋体" w:hAnsi="宋体"/>
                <w:sz w:val="24"/>
                <w:szCs w:val="24"/>
                <w:highlight w:val="none"/>
              </w:rPr>
            </w:pPr>
          </w:p>
        </w:tc>
        <w:tc>
          <w:tcPr>
            <w:tcW w:w="1801" w:type="dxa"/>
            <w:gridSpan w:val="4"/>
            <w:tcBorders>
              <w:top w:val="single" w:color="000000" w:sz="6" w:space="0"/>
              <w:left w:val="single" w:color="000000" w:sz="6" w:space="0"/>
              <w:bottom w:val="single" w:color="000000" w:sz="6" w:space="0"/>
              <w:right w:val="single" w:color="000000" w:sz="6" w:space="0"/>
            </w:tcBorders>
            <w:noWrap w:val="0"/>
            <w:vAlign w:val="center"/>
          </w:tcPr>
          <w:p w14:paraId="64756BF6">
            <w:pPr>
              <w:pStyle w:val="87"/>
              <w:jc w:val="center"/>
              <w:outlineLvl w:val="9"/>
              <w:rPr>
                <w:sz w:val="24"/>
                <w:szCs w:val="24"/>
                <w:highlight w:val="none"/>
              </w:rPr>
            </w:pPr>
            <w:r>
              <w:rPr>
                <w:sz w:val="24"/>
                <w:szCs w:val="24"/>
                <w:highlight w:val="none"/>
              </w:rPr>
              <w:t>其他……</w:t>
            </w:r>
          </w:p>
        </w:tc>
        <w:tc>
          <w:tcPr>
            <w:tcW w:w="1785" w:type="dxa"/>
            <w:gridSpan w:val="2"/>
            <w:tcBorders>
              <w:top w:val="single" w:color="000000" w:sz="6" w:space="0"/>
              <w:left w:val="single" w:color="000000" w:sz="6" w:space="0"/>
              <w:bottom w:val="single" w:color="000000" w:sz="6" w:space="0"/>
            </w:tcBorders>
            <w:noWrap w:val="0"/>
            <w:vAlign w:val="center"/>
          </w:tcPr>
          <w:p w14:paraId="5AB83CFF">
            <w:pPr>
              <w:pStyle w:val="87"/>
              <w:jc w:val="center"/>
              <w:outlineLvl w:val="9"/>
              <w:rPr>
                <w:sz w:val="24"/>
                <w:szCs w:val="24"/>
                <w:highlight w:val="none"/>
              </w:rPr>
            </w:pPr>
          </w:p>
        </w:tc>
      </w:tr>
      <w:tr w14:paraId="4332903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4" w:hRule="atLeast"/>
          <w:jc w:val="center"/>
        </w:trPr>
        <w:tc>
          <w:tcPr>
            <w:tcW w:w="1985" w:type="dxa"/>
            <w:tcBorders>
              <w:top w:val="single" w:color="000000" w:sz="6" w:space="0"/>
              <w:bottom w:val="single" w:color="000000" w:sz="6" w:space="0"/>
              <w:right w:val="single" w:color="000000" w:sz="6" w:space="0"/>
            </w:tcBorders>
            <w:noWrap w:val="0"/>
            <w:vAlign w:val="center"/>
          </w:tcPr>
          <w:p w14:paraId="4394EF7E">
            <w:pPr>
              <w:pStyle w:val="87"/>
              <w:jc w:val="center"/>
              <w:outlineLvl w:val="9"/>
              <w:rPr>
                <w:sz w:val="24"/>
                <w:szCs w:val="24"/>
                <w:highlight w:val="none"/>
              </w:rPr>
            </w:pPr>
            <w:r>
              <w:rPr>
                <w:sz w:val="24"/>
                <w:szCs w:val="24"/>
                <w:highlight w:val="none"/>
              </w:rPr>
              <w:t>账号</w:t>
            </w:r>
          </w:p>
        </w:tc>
        <w:tc>
          <w:tcPr>
            <w:tcW w:w="2874" w:type="dxa"/>
            <w:gridSpan w:val="2"/>
            <w:tcBorders>
              <w:top w:val="single" w:color="000000" w:sz="6" w:space="0"/>
              <w:left w:val="single" w:color="000000" w:sz="6" w:space="0"/>
              <w:bottom w:val="single" w:color="000000" w:sz="6" w:space="0"/>
              <w:right w:val="single" w:color="000000" w:sz="6" w:space="0"/>
            </w:tcBorders>
            <w:noWrap w:val="0"/>
            <w:vAlign w:val="center"/>
          </w:tcPr>
          <w:p w14:paraId="57CBC044">
            <w:pPr>
              <w:pStyle w:val="87"/>
              <w:outlineLvl w:val="9"/>
              <w:rPr>
                <w:sz w:val="24"/>
                <w:szCs w:val="24"/>
                <w:highlight w:val="none"/>
              </w:rPr>
            </w:pPr>
          </w:p>
        </w:tc>
        <w:tc>
          <w:tcPr>
            <w:tcW w:w="714" w:type="dxa"/>
            <w:vMerge w:val="continue"/>
            <w:tcBorders>
              <w:top w:val="nil"/>
              <w:left w:val="single" w:color="000000" w:sz="6" w:space="0"/>
              <w:bottom w:val="single" w:color="000000" w:sz="6" w:space="0"/>
              <w:right w:val="single" w:color="000000" w:sz="6" w:space="0"/>
            </w:tcBorders>
            <w:noWrap w:val="0"/>
            <w:vAlign w:val="center"/>
          </w:tcPr>
          <w:p w14:paraId="1F925845">
            <w:pPr>
              <w:widowControl/>
              <w:jc w:val="left"/>
              <w:outlineLvl w:val="9"/>
              <w:rPr>
                <w:rFonts w:ascii="宋体" w:hAnsi="宋体"/>
                <w:sz w:val="24"/>
                <w:szCs w:val="24"/>
                <w:highlight w:val="none"/>
              </w:rPr>
            </w:pPr>
          </w:p>
        </w:tc>
        <w:tc>
          <w:tcPr>
            <w:tcW w:w="1801" w:type="dxa"/>
            <w:gridSpan w:val="4"/>
            <w:tcBorders>
              <w:top w:val="single" w:color="000000" w:sz="6" w:space="0"/>
              <w:left w:val="single" w:color="000000" w:sz="6" w:space="0"/>
              <w:bottom w:val="single" w:color="000000" w:sz="6" w:space="0"/>
              <w:right w:val="single" w:color="000000" w:sz="6" w:space="0"/>
            </w:tcBorders>
            <w:noWrap w:val="0"/>
            <w:vAlign w:val="center"/>
          </w:tcPr>
          <w:p w14:paraId="79904B00">
            <w:pPr>
              <w:pStyle w:val="87"/>
              <w:outlineLvl w:val="9"/>
              <w:rPr>
                <w:sz w:val="24"/>
                <w:szCs w:val="24"/>
                <w:highlight w:val="none"/>
              </w:rPr>
            </w:pPr>
          </w:p>
        </w:tc>
        <w:tc>
          <w:tcPr>
            <w:tcW w:w="1785" w:type="dxa"/>
            <w:gridSpan w:val="2"/>
            <w:tcBorders>
              <w:top w:val="single" w:color="000000" w:sz="6" w:space="0"/>
              <w:left w:val="single" w:color="000000" w:sz="6" w:space="0"/>
              <w:bottom w:val="single" w:color="000000" w:sz="6" w:space="0"/>
            </w:tcBorders>
            <w:noWrap w:val="0"/>
            <w:vAlign w:val="center"/>
          </w:tcPr>
          <w:p w14:paraId="116FD308">
            <w:pPr>
              <w:pStyle w:val="87"/>
              <w:outlineLvl w:val="9"/>
              <w:rPr>
                <w:sz w:val="24"/>
                <w:szCs w:val="24"/>
                <w:highlight w:val="none"/>
              </w:rPr>
            </w:pPr>
          </w:p>
        </w:tc>
      </w:tr>
      <w:tr w14:paraId="72E4F15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00" w:hRule="atLeast"/>
          <w:jc w:val="center"/>
        </w:trPr>
        <w:tc>
          <w:tcPr>
            <w:tcW w:w="1985" w:type="dxa"/>
            <w:tcBorders>
              <w:top w:val="single" w:color="000000" w:sz="6" w:space="0"/>
              <w:bottom w:val="single" w:color="000000" w:sz="6" w:space="0"/>
              <w:right w:val="single" w:color="000000" w:sz="6" w:space="0"/>
            </w:tcBorders>
            <w:noWrap w:val="0"/>
            <w:vAlign w:val="center"/>
          </w:tcPr>
          <w:p w14:paraId="671797F7">
            <w:pPr>
              <w:pStyle w:val="87"/>
              <w:jc w:val="center"/>
              <w:outlineLvl w:val="9"/>
              <w:rPr>
                <w:sz w:val="24"/>
                <w:szCs w:val="24"/>
                <w:highlight w:val="none"/>
              </w:rPr>
            </w:pPr>
            <w:r>
              <w:rPr>
                <w:sz w:val="24"/>
                <w:szCs w:val="24"/>
                <w:highlight w:val="none"/>
              </w:rPr>
              <w:t>经营范围</w:t>
            </w:r>
          </w:p>
        </w:tc>
        <w:tc>
          <w:tcPr>
            <w:tcW w:w="7174" w:type="dxa"/>
            <w:gridSpan w:val="9"/>
            <w:tcBorders>
              <w:top w:val="single" w:color="000000" w:sz="6" w:space="0"/>
              <w:left w:val="single" w:color="000000" w:sz="6" w:space="0"/>
              <w:bottom w:val="single" w:color="000000" w:sz="6" w:space="0"/>
            </w:tcBorders>
            <w:noWrap w:val="0"/>
            <w:vAlign w:val="center"/>
          </w:tcPr>
          <w:p w14:paraId="51D2ED00">
            <w:pPr>
              <w:pStyle w:val="87"/>
              <w:outlineLvl w:val="9"/>
              <w:rPr>
                <w:sz w:val="24"/>
                <w:szCs w:val="24"/>
                <w:highlight w:val="none"/>
              </w:rPr>
            </w:pPr>
          </w:p>
        </w:tc>
      </w:tr>
      <w:tr w14:paraId="7B26F44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00" w:hRule="atLeast"/>
          <w:jc w:val="center"/>
        </w:trPr>
        <w:tc>
          <w:tcPr>
            <w:tcW w:w="1985" w:type="dxa"/>
            <w:tcBorders>
              <w:top w:val="single" w:color="000000" w:sz="6" w:space="0"/>
              <w:right w:val="single" w:color="000000" w:sz="6" w:space="0"/>
            </w:tcBorders>
            <w:noWrap w:val="0"/>
            <w:vAlign w:val="center"/>
          </w:tcPr>
          <w:p w14:paraId="60B8008E">
            <w:pPr>
              <w:pStyle w:val="87"/>
              <w:jc w:val="center"/>
              <w:outlineLvl w:val="9"/>
              <w:rPr>
                <w:sz w:val="24"/>
                <w:szCs w:val="24"/>
                <w:highlight w:val="none"/>
              </w:rPr>
            </w:pPr>
            <w:r>
              <w:rPr>
                <w:sz w:val="24"/>
                <w:szCs w:val="24"/>
                <w:highlight w:val="none"/>
              </w:rPr>
              <w:t>备注</w:t>
            </w:r>
          </w:p>
        </w:tc>
        <w:tc>
          <w:tcPr>
            <w:tcW w:w="7174" w:type="dxa"/>
            <w:gridSpan w:val="9"/>
            <w:tcBorders>
              <w:top w:val="single" w:color="000000" w:sz="6" w:space="0"/>
              <w:left w:val="single" w:color="000000" w:sz="6" w:space="0"/>
            </w:tcBorders>
            <w:noWrap w:val="0"/>
            <w:vAlign w:val="center"/>
          </w:tcPr>
          <w:p w14:paraId="2B44C938">
            <w:pPr>
              <w:pStyle w:val="87"/>
              <w:outlineLvl w:val="9"/>
              <w:rPr>
                <w:sz w:val="24"/>
                <w:szCs w:val="24"/>
                <w:highlight w:val="none"/>
              </w:rPr>
            </w:pPr>
          </w:p>
        </w:tc>
      </w:tr>
    </w:tbl>
    <w:p w14:paraId="7193510A">
      <w:pPr>
        <w:pStyle w:val="88"/>
        <w:spacing w:line="500" w:lineRule="exact"/>
        <w:ind w:firstLine="480"/>
        <w:outlineLvl w:val="9"/>
        <w:rPr>
          <w:rFonts w:ascii="宋体" w:hAnsi="宋体"/>
          <w:sz w:val="24"/>
          <w:szCs w:val="24"/>
          <w:highlight w:val="none"/>
        </w:rPr>
      </w:pPr>
    </w:p>
    <w:p w14:paraId="77CBF66B">
      <w:pPr>
        <w:pStyle w:val="89"/>
        <w:outlineLvl w:val="9"/>
        <w:rPr>
          <w:rFonts w:ascii="宋体" w:hAnsi="宋体" w:eastAsia="宋体"/>
          <w:sz w:val="24"/>
          <w:highlight w:val="none"/>
        </w:rPr>
        <w:sectPr>
          <w:footerReference r:id="rId9" w:type="default"/>
          <w:pgSz w:w="11906" w:h="16838"/>
          <w:pgMar w:top="1191" w:right="1191" w:bottom="1191" w:left="1191" w:header="851" w:footer="850" w:gutter="0"/>
          <w:pgBorders>
            <w:top w:val="none" w:sz="0" w:space="0"/>
            <w:left w:val="none" w:sz="0" w:space="0"/>
            <w:bottom w:val="none" w:sz="0" w:space="0"/>
            <w:right w:val="none" w:sz="0" w:space="0"/>
          </w:pgBorders>
          <w:pgNumType w:fmt="decimal"/>
          <w:cols w:space="720" w:num="1"/>
          <w:rtlGutter w:val="0"/>
          <w:docGrid w:linePitch="312" w:charSpace="0"/>
        </w:sectPr>
      </w:pPr>
    </w:p>
    <w:p w14:paraId="4084EBEA">
      <w:pPr>
        <w:pStyle w:val="71"/>
        <w:spacing w:line="360" w:lineRule="auto"/>
        <w:jc w:val="center"/>
        <w:outlineLvl w:val="9"/>
        <w:rPr>
          <w:rFonts w:ascii="宋体" w:hAnsi="宋体"/>
          <w:sz w:val="24"/>
          <w:szCs w:val="24"/>
          <w:highlight w:val="none"/>
          <w:u w:val="single"/>
        </w:rPr>
      </w:pPr>
      <w:bookmarkStart w:id="263" w:name="_Toc26948"/>
      <w:bookmarkStart w:id="264" w:name="_Toc8623"/>
      <w:bookmarkStart w:id="265" w:name="_Toc15670"/>
      <w:r>
        <w:rPr>
          <w:rFonts w:hint="eastAsia"/>
          <w:sz w:val="30"/>
          <w:szCs w:val="30"/>
          <w:highlight w:val="none"/>
        </w:rPr>
        <w:t>（三）供应商类似项目业绩表</w:t>
      </w:r>
      <w:bookmarkEnd w:id="263"/>
      <w:bookmarkEnd w:id="264"/>
      <w:bookmarkEnd w:id="265"/>
    </w:p>
    <w:tbl>
      <w:tblPr>
        <w:tblStyle w:val="18"/>
        <w:tblW w:w="9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8"/>
        <w:gridCol w:w="7200"/>
      </w:tblGrid>
      <w:tr w14:paraId="4F36D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908" w:type="dxa"/>
            <w:noWrap w:val="0"/>
            <w:vAlign w:val="center"/>
          </w:tcPr>
          <w:p w14:paraId="49B46246">
            <w:pPr>
              <w:pStyle w:val="90"/>
              <w:jc w:val="center"/>
              <w:outlineLvl w:val="9"/>
              <w:rPr>
                <w:rFonts w:ascii="宋体" w:hAnsi="宋体"/>
                <w:sz w:val="24"/>
                <w:szCs w:val="24"/>
                <w:highlight w:val="none"/>
              </w:rPr>
            </w:pPr>
            <w:r>
              <w:rPr>
                <w:rFonts w:ascii="宋体" w:hAnsi="宋体"/>
                <w:sz w:val="24"/>
                <w:szCs w:val="24"/>
                <w:highlight w:val="none"/>
              </w:rPr>
              <w:t>项目名称</w:t>
            </w:r>
          </w:p>
        </w:tc>
        <w:tc>
          <w:tcPr>
            <w:tcW w:w="7200" w:type="dxa"/>
            <w:noWrap w:val="0"/>
            <w:vAlign w:val="top"/>
          </w:tcPr>
          <w:p w14:paraId="0426E856">
            <w:pPr>
              <w:pStyle w:val="90"/>
              <w:jc w:val="center"/>
              <w:outlineLvl w:val="9"/>
              <w:rPr>
                <w:rFonts w:ascii="宋体" w:hAnsi="宋体"/>
                <w:sz w:val="24"/>
                <w:szCs w:val="24"/>
                <w:highlight w:val="none"/>
              </w:rPr>
            </w:pPr>
          </w:p>
        </w:tc>
      </w:tr>
      <w:tr w14:paraId="3AA9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908" w:type="dxa"/>
            <w:noWrap w:val="0"/>
            <w:vAlign w:val="center"/>
          </w:tcPr>
          <w:p w14:paraId="65B3036C">
            <w:pPr>
              <w:pStyle w:val="90"/>
              <w:jc w:val="center"/>
              <w:outlineLvl w:val="9"/>
              <w:rPr>
                <w:rFonts w:ascii="宋体" w:hAnsi="宋体"/>
                <w:sz w:val="24"/>
                <w:szCs w:val="24"/>
                <w:highlight w:val="none"/>
              </w:rPr>
            </w:pPr>
            <w:r>
              <w:rPr>
                <w:rFonts w:ascii="宋体" w:hAnsi="宋体"/>
                <w:sz w:val="24"/>
                <w:szCs w:val="24"/>
                <w:highlight w:val="none"/>
              </w:rPr>
              <w:t>项目单位名称</w:t>
            </w:r>
          </w:p>
        </w:tc>
        <w:tc>
          <w:tcPr>
            <w:tcW w:w="7200" w:type="dxa"/>
            <w:noWrap w:val="0"/>
            <w:vAlign w:val="top"/>
          </w:tcPr>
          <w:p w14:paraId="77289697">
            <w:pPr>
              <w:pStyle w:val="90"/>
              <w:jc w:val="center"/>
              <w:outlineLvl w:val="9"/>
              <w:rPr>
                <w:rFonts w:ascii="宋体" w:hAnsi="宋体"/>
                <w:sz w:val="24"/>
                <w:szCs w:val="24"/>
                <w:highlight w:val="none"/>
              </w:rPr>
            </w:pPr>
          </w:p>
        </w:tc>
      </w:tr>
      <w:tr w14:paraId="5A362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908" w:type="dxa"/>
            <w:noWrap w:val="0"/>
            <w:vAlign w:val="center"/>
          </w:tcPr>
          <w:p w14:paraId="25B22C07">
            <w:pPr>
              <w:pStyle w:val="90"/>
              <w:jc w:val="center"/>
              <w:outlineLvl w:val="9"/>
              <w:rPr>
                <w:rFonts w:ascii="宋体" w:hAnsi="宋体"/>
                <w:sz w:val="24"/>
                <w:szCs w:val="24"/>
                <w:highlight w:val="none"/>
              </w:rPr>
            </w:pPr>
            <w:r>
              <w:rPr>
                <w:rFonts w:ascii="宋体" w:hAnsi="宋体"/>
                <w:sz w:val="24"/>
                <w:szCs w:val="24"/>
                <w:highlight w:val="none"/>
              </w:rPr>
              <w:t>项目单位联系人姓名及联系方式</w:t>
            </w:r>
          </w:p>
        </w:tc>
        <w:tc>
          <w:tcPr>
            <w:tcW w:w="7200" w:type="dxa"/>
            <w:noWrap w:val="0"/>
            <w:vAlign w:val="top"/>
          </w:tcPr>
          <w:p w14:paraId="53D2C35F">
            <w:pPr>
              <w:pStyle w:val="90"/>
              <w:jc w:val="center"/>
              <w:outlineLvl w:val="9"/>
              <w:rPr>
                <w:rFonts w:ascii="宋体" w:hAnsi="宋体"/>
                <w:sz w:val="24"/>
                <w:szCs w:val="24"/>
                <w:highlight w:val="none"/>
              </w:rPr>
            </w:pPr>
          </w:p>
        </w:tc>
      </w:tr>
      <w:tr w14:paraId="0DF80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908" w:type="dxa"/>
            <w:noWrap w:val="0"/>
            <w:vAlign w:val="center"/>
          </w:tcPr>
          <w:p w14:paraId="1139DF54">
            <w:pPr>
              <w:pStyle w:val="90"/>
              <w:jc w:val="center"/>
              <w:outlineLvl w:val="9"/>
              <w:rPr>
                <w:rFonts w:ascii="宋体" w:hAnsi="宋体"/>
                <w:sz w:val="24"/>
                <w:szCs w:val="24"/>
                <w:highlight w:val="none"/>
              </w:rPr>
            </w:pPr>
            <w:r>
              <w:rPr>
                <w:rFonts w:ascii="宋体" w:hAnsi="宋体"/>
                <w:sz w:val="24"/>
                <w:szCs w:val="24"/>
                <w:highlight w:val="none"/>
              </w:rPr>
              <w:t>合同金额</w:t>
            </w:r>
          </w:p>
        </w:tc>
        <w:tc>
          <w:tcPr>
            <w:tcW w:w="7200" w:type="dxa"/>
            <w:noWrap w:val="0"/>
            <w:vAlign w:val="top"/>
          </w:tcPr>
          <w:p w14:paraId="7E195E33">
            <w:pPr>
              <w:pStyle w:val="90"/>
              <w:jc w:val="center"/>
              <w:outlineLvl w:val="9"/>
              <w:rPr>
                <w:rFonts w:ascii="宋体" w:hAnsi="宋体"/>
                <w:sz w:val="24"/>
                <w:szCs w:val="24"/>
                <w:highlight w:val="none"/>
              </w:rPr>
            </w:pPr>
          </w:p>
        </w:tc>
      </w:tr>
      <w:tr w14:paraId="48DFD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908" w:type="dxa"/>
            <w:noWrap w:val="0"/>
            <w:vAlign w:val="center"/>
          </w:tcPr>
          <w:p w14:paraId="505ED6D7">
            <w:pPr>
              <w:pStyle w:val="90"/>
              <w:jc w:val="center"/>
              <w:outlineLvl w:val="9"/>
              <w:rPr>
                <w:rFonts w:ascii="宋体" w:hAnsi="宋体"/>
                <w:sz w:val="24"/>
                <w:szCs w:val="24"/>
                <w:highlight w:val="none"/>
              </w:rPr>
            </w:pPr>
            <w:r>
              <w:rPr>
                <w:rFonts w:ascii="宋体" w:hAnsi="宋体"/>
                <w:sz w:val="24"/>
                <w:szCs w:val="24"/>
                <w:highlight w:val="none"/>
              </w:rPr>
              <w:t>项目负责人</w:t>
            </w:r>
          </w:p>
          <w:p w14:paraId="3590B9D6">
            <w:pPr>
              <w:pStyle w:val="90"/>
              <w:jc w:val="center"/>
              <w:outlineLvl w:val="9"/>
              <w:rPr>
                <w:rFonts w:ascii="宋体" w:hAnsi="宋体"/>
                <w:sz w:val="24"/>
                <w:szCs w:val="24"/>
                <w:highlight w:val="none"/>
              </w:rPr>
            </w:pPr>
            <w:r>
              <w:rPr>
                <w:rFonts w:ascii="宋体" w:hAnsi="宋体"/>
                <w:sz w:val="24"/>
                <w:szCs w:val="24"/>
                <w:highlight w:val="none"/>
              </w:rPr>
              <w:t>姓名</w:t>
            </w:r>
          </w:p>
        </w:tc>
        <w:tc>
          <w:tcPr>
            <w:tcW w:w="7200" w:type="dxa"/>
            <w:noWrap w:val="0"/>
            <w:vAlign w:val="top"/>
          </w:tcPr>
          <w:p w14:paraId="2EA86ACB">
            <w:pPr>
              <w:pStyle w:val="90"/>
              <w:jc w:val="center"/>
              <w:outlineLvl w:val="9"/>
              <w:rPr>
                <w:rFonts w:ascii="宋体" w:hAnsi="宋体"/>
                <w:sz w:val="24"/>
                <w:szCs w:val="24"/>
                <w:highlight w:val="none"/>
              </w:rPr>
            </w:pPr>
          </w:p>
        </w:tc>
      </w:tr>
      <w:tr w14:paraId="0C79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08" w:type="dxa"/>
            <w:noWrap w:val="0"/>
            <w:vAlign w:val="center"/>
          </w:tcPr>
          <w:p w14:paraId="054AA38A">
            <w:pPr>
              <w:pStyle w:val="90"/>
              <w:jc w:val="center"/>
              <w:outlineLvl w:val="9"/>
              <w:rPr>
                <w:rFonts w:ascii="宋体" w:hAnsi="宋体"/>
                <w:sz w:val="24"/>
                <w:szCs w:val="24"/>
                <w:highlight w:val="none"/>
              </w:rPr>
            </w:pPr>
            <w:r>
              <w:rPr>
                <w:rFonts w:ascii="宋体" w:hAnsi="宋体"/>
                <w:sz w:val="24"/>
                <w:szCs w:val="24"/>
                <w:highlight w:val="none"/>
              </w:rPr>
              <w:t>项目实施时间</w:t>
            </w:r>
          </w:p>
        </w:tc>
        <w:tc>
          <w:tcPr>
            <w:tcW w:w="7200" w:type="dxa"/>
            <w:noWrap w:val="0"/>
            <w:vAlign w:val="top"/>
          </w:tcPr>
          <w:p w14:paraId="02EFC6B4">
            <w:pPr>
              <w:pStyle w:val="90"/>
              <w:jc w:val="center"/>
              <w:outlineLvl w:val="9"/>
              <w:rPr>
                <w:rFonts w:ascii="宋体" w:hAnsi="宋体"/>
                <w:sz w:val="24"/>
                <w:szCs w:val="24"/>
                <w:highlight w:val="none"/>
              </w:rPr>
            </w:pPr>
          </w:p>
        </w:tc>
      </w:tr>
      <w:tr w14:paraId="3B9D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8" w:hRule="atLeast"/>
          <w:jc w:val="center"/>
        </w:trPr>
        <w:tc>
          <w:tcPr>
            <w:tcW w:w="1908" w:type="dxa"/>
            <w:noWrap w:val="0"/>
            <w:vAlign w:val="center"/>
          </w:tcPr>
          <w:p w14:paraId="6273A996">
            <w:pPr>
              <w:pStyle w:val="90"/>
              <w:jc w:val="center"/>
              <w:outlineLvl w:val="9"/>
              <w:rPr>
                <w:rFonts w:ascii="宋体" w:hAnsi="宋体"/>
                <w:sz w:val="24"/>
                <w:szCs w:val="24"/>
                <w:highlight w:val="none"/>
              </w:rPr>
            </w:pPr>
            <w:r>
              <w:rPr>
                <w:rFonts w:ascii="宋体" w:hAnsi="宋体"/>
                <w:sz w:val="24"/>
                <w:szCs w:val="24"/>
                <w:highlight w:val="none"/>
              </w:rPr>
              <w:t>项目内容说明</w:t>
            </w:r>
          </w:p>
        </w:tc>
        <w:tc>
          <w:tcPr>
            <w:tcW w:w="7200" w:type="dxa"/>
            <w:noWrap w:val="0"/>
            <w:vAlign w:val="top"/>
          </w:tcPr>
          <w:p w14:paraId="362CF182">
            <w:pPr>
              <w:pStyle w:val="90"/>
              <w:jc w:val="center"/>
              <w:outlineLvl w:val="9"/>
              <w:rPr>
                <w:rFonts w:ascii="宋体" w:hAnsi="宋体"/>
                <w:sz w:val="24"/>
                <w:szCs w:val="24"/>
                <w:highlight w:val="none"/>
              </w:rPr>
            </w:pPr>
          </w:p>
        </w:tc>
      </w:tr>
    </w:tbl>
    <w:p w14:paraId="5B18B226">
      <w:pPr>
        <w:pStyle w:val="90"/>
        <w:spacing w:line="360" w:lineRule="auto"/>
        <w:ind w:firstLine="720" w:firstLineChars="300"/>
        <w:outlineLvl w:val="9"/>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注：需提供有效证明材料。</w:t>
      </w:r>
    </w:p>
    <w:p w14:paraId="4EF03515">
      <w:pPr>
        <w:pStyle w:val="90"/>
        <w:spacing w:line="360" w:lineRule="auto"/>
        <w:ind w:firstLine="720" w:firstLineChars="300"/>
        <w:outlineLvl w:val="9"/>
        <w:rPr>
          <w:rFonts w:hint="eastAsia" w:ascii="宋体" w:hAnsi="宋体"/>
          <w:sz w:val="24"/>
          <w:szCs w:val="24"/>
          <w:highlight w:val="none"/>
        </w:rPr>
      </w:pPr>
    </w:p>
    <w:p w14:paraId="5F5CB8BD">
      <w:pPr>
        <w:pStyle w:val="90"/>
        <w:spacing w:line="360" w:lineRule="auto"/>
        <w:ind w:firstLine="720" w:firstLineChars="300"/>
        <w:outlineLvl w:val="9"/>
        <w:rPr>
          <w:rFonts w:ascii="宋体" w:hAnsi="宋体"/>
          <w:sz w:val="24"/>
          <w:szCs w:val="24"/>
          <w:highlight w:val="none"/>
        </w:rPr>
      </w:pPr>
    </w:p>
    <w:bookmarkEnd w:id="262"/>
    <w:p w14:paraId="045080F8">
      <w:pPr>
        <w:pStyle w:val="75"/>
        <w:spacing w:line="360" w:lineRule="auto"/>
        <w:ind w:firstLine="480" w:firstLineChars="200"/>
        <w:outlineLvl w:val="9"/>
        <w:rPr>
          <w:rFonts w:ascii="宋体" w:hAnsi="宋体"/>
          <w:sz w:val="24"/>
          <w:szCs w:val="21"/>
          <w:highlight w:val="none"/>
          <w:u w:val="single"/>
        </w:rPr>
      </w:pPr>
      <w:bookmarkStart w:id="266" w:name="_Toc256000031"/>
      <w:r>
        <w:rPr>
          <w:rFonts w:ascii="宋体" w:hAnsi="宋体"/>
          <w:sz w:val="24"/>
          <w:szCs w:val="21"/>
          <w:highlight w:val="none"/>
        </w:rPr>
        <w:t>供应商</w:t>
      </w:r>
      <w:r>
        <w:rPr>
          <w:rFonts w:hint="eastAsia" w:ascii="宋体" w:hAnsi="宋体"/>
          <w:sz w:val="24"/>
          <w:szCs w:val="21"/>
          <w:highlight w:val="none"/>
        </w:rPr>
        <w:t>名称（电子签章）</w:t>
      </w:r>
      <w:r>
        <w:rPr>
          <w:rFonts w:ascii="宋体" w:hAnsi="宋体"/>
          <w:sz w:val="24"/>
          <w:szCs w:val="21"/>
          <w:highlight w:val="none"/>
        </w:rPr>
        <w:t>：</w:t>
      </w:r>
      <w:r>
        <w:rPr>
          <w:rFonts w:hint="eastAsia" w:ascii="宋体" w:hAnsi="宋体"/>
          <w:sz w:val="24"/>
          <w:szCs w:val="21"/>
          <w:highlight w:val="none"/>
          <w:u w:val="single"/>
        </w:rPr>
        <w:t xml:space="preserve">                         </w:t>
      </w:r>
    </w:p>
    <w:p w14:paraId="34D5E956">
      <w:pPr>
        <w:pStyle w:val="75"/>
        <w:spacing w:line="360" w:lineRule="auto"/>
        <w:ind w:firstLine="480" w:firstLineChars="200"/>
        <w:outlineLvl w:val="9"/>
        <w:rPr>
          <w:rFonts w:ascii="宋体" w:hAnsi="宋体"/>
          <w:sz w:val="24"/>
          <w:szCs w:val="21"/>
          <w:highlight w:val="none"/>
          <w:u w:val="single"/>
        </w:rPr>
      </w:pPr>
      <w:r>
        <w:rPr>
          <w:rFonts w:ascii="宋体" w:hAnsi="宋体"/>
          <w:sz w:val="24"/>
          <w:szCs w:val="21"/>
          <w:highlight w:val="none"/>
        </w:rPr>
        <w:t>供应商法定代表人</w:t>
      </w:r>
      <w:r>
        <w:rPr>
          <w:rFonts w:hint="eastAsia" w:ascii="宋体" w:hAnsi="宋体"/>
          <w:sz w:val="24"/>
          <w:szCs w:val="21"/>
          <w:highlight w:val="none"/>
        </w:rPr>
        <w:t>（</w:t>
      </w:r>
      <w:r>
        <w:rPr>
          <w:rFonts w:hint="eastAsia" w:ascii="宋体" w:hAnsi="宋体"/>
          <w:sz w:val="24"/>
          <w:szCs w:val="21"/>
          <w:highlight w:val="none"/>
          <w:lang w:eastAsia="zh-CN"/>
        </w:rPr>
        <w:t>签字盖章</w:t>
      </w:r>
      <w:r>
        <w:rPr>
          <w:rFonts w:hint="eastAsia" w:ascii="宋体" w:hAnsi="宋体"/>
          <w:sz w:val="24"/>
          <w:szCs w:val="21"/>
          <w:highlight w:val="none"/>
        </w:rPr>
        <w:t>）</w:t>
      </w:r>
      <w:r>
        <w:rPr>
          <w:rFonts w:ascii="宋体" w:hAnsi="宋体"/>
          <w:sz w:val="24"/>
          <w:szCs w:val="21"/>
          <w:highlight w:val="none"/>
        </w:rPr>
        <w:t>：</w:t>
      </w:r>
      <w:r>
        <w:rPr>
          <w:rFonts w:hint="eastAsia" w:ascii="宋体" w:hAnsi="宋体"/>
          <w:sz w:val="24"/>
          <w:szCs w:val="21"/>
          <w:highlight w:val="none"/>
          <w:u w:val="single"/>
        </w:rPr>
        <w:t xml:space="preserve">                 </w:t>
      </w:r>
    </w:p>
    <w:p w14:paraId="767E75A5">
      <w:pPr>
        <w:pStyle w:val="75"/>
        <w:spacing w:line="360" w:lineRule="auto"/>
        <w:ind w:firstLine="480" w:firstLineChars="200"/>
        <w:outlineLvl w:val="9"/>
        <w:rPr>
          <w:rFonts w:ascii="宋体" w:hAnsi="宋体"/>
          <w:sz w:val="24"/>
          <w:szCs w:val="21"/>
          <w:highlight w:val="none"/>
        </w:rPr>
      </w:pPr>
      <w:r>
        <w:rPr>
          <w:rFonts w:ascii="宋体" w:hAnsi="宋体"/>
          <w:sz w:val="24"/>
          <w:szCs w:val="21"/>
          <w:highlight w:val="none"/>
        </w:rPr>
        <w:t>日   期：</w:t>
      </w:r>
      <w:r>
        <w:rPr>
          <w:rFonts w:ascii="宋体" w:hAnsi="宋体"/>
          <w:sz w:val="24"/>
          <w:szCs w:val="21"/>
          <w:highlight w:val="none"/>
          <w:u w:val="single"/>
        </w:rPr>
        <w:t xml:space="preserve">         </w:t>
      </w:r>
      <w:r>
        <w:rPr>
          <w:rFonts w:ascii="宋体" w:hAnsi="宋体"/>
          <w:sz w:val="24"/>
          <w:szCs w:val="21"/>
          <w:highlight w:val="none"/>
        </w:rPr>
        <w:t>年</w:t>
      </w:r>
      <w:r>
        <w:rPr>
          <w:rFonts w:ascii="宋体" w:hAnsi="宋体"/>
          <w:sz w:val="24"/>
          <w:szCs w:val="21"/>
          <w:highlight w:val="none"/>
          <w:u w:val="single"/>
        </w:rPr>
        <w:t xml:space="preserve">  </w:t>
      </w:r>
      <w:r>
        <w:rPr>
          <w:rFonts w:hint="eastAsia" w:ascii="宋体" w:hAnsi="宋体"/>
          <w:sz w:val="24"/>
          <w:szCs w:val="21"/>
          <w:highlight w:val="none"/>
          <w:u w:val="single"/>
        </w:rPr>
        <w:t xml:space="preserve"> </w:t>
      </w:r>
      <w:r>
        <w:rPr>
          <w:rFonts w:ascii="宋体" w:hAnsi="宋体"/>
          <w:sz w:val="24"/>
          <w:szCs w:val="21"/>
          <w:highlight w:val="none"/>
          <w:u w:val="single"/>
        </w:rPr>
        <w:t xml:space="preserve">   </w:t>
      </w:r>
      <w:r>
        <w:rPr>
          <w:rFonts w:ascii="宋体" w:hAnsi="宋体"/>
          <w:sz w:val="24"/>
          <w:szCs w:val="21"/>
          <w:highlight w:val="none"/>
        </w:rPr>
        <w:t>月</w:t>
      </w:r>
      <w:r>
        <w:rPr>
          <w:rFonts w:ascii="宋体" w:hAnsi="宋体"/>
          <w:sz w:val="24"/>
          <w:szCs w:val="21"/>
          <w:highlight w:val="none"/>
          <w:u w:val="single"/>
        </w:rPr>
        <w:t xml:space="preserve">     </w:t>
      </w:r>
      <w:r>
        <w:rPr>
          <w:rFonts w:ascii="宋体" w:hAnsi="宋体"/>
          <w:sz w:val="24"/>
          <w:szCs w:val="21"/>
          <w:highlight w:val="none"/>
        </w:rPr>
        <w:t>日</w:t>
      </w:r>
    </w:p>
    <w:p w14:paraId="2C829B7E">
      <w:pPr>
        <w:pStyle w:val="73"/>
        <w:outlineLvl w:val="9"/>
        <w:rPr>
          <w:rFonts w:hint="eastAsia" w:ascii="宋体" w:hAnsi="宋体"/>
          <w:b/>
          <w:sz w:val="28"/>
          <w:szCs w:val="28"/>
          <w:highlight w:val="none"/>
        </w:rPr>
      </w:pPr>
    </w:p>
    <w:p w14:paraId="3064B162">
      <w:pPr>
        <w:pStyle w:val="73"/>
        <w:outlineLvl w:val="9"/>
        <w:rPr>
          <w:rFonts w:hint="eastAsia" w:ascii="宋体" w:hAnsi="宋体"/>
          <w:b/>
          <w:sz w:val="28"/>
          <w:szCs w:val="28"/>
          <w:highlight w:val="none"/>
        </w:rPr>
      </w:pPr>
    </w:p>
    <w:p w14:paraId="00D7B95D">
      <w:pPr>
        <w:pStyle w:val="73"/>
        <w:outlineLvl w:val="9"/>
        <w:rPr>
          <w:rFonts w:hint="eastAsia" w:ascii="宋体" w:hAnsi="宋体"/>
          <w:b/>
          <w:sz w:val="28"/>
          <w:szCs w:val="28"/>
          <w:highlight w:val="none"/>
        </w:rPr>
      </w:pPr>
    </w:p>
    <w:p w14:paraId="12F2372A">
      <w:pPr>
        <w:pStyle w:val="73"/>
        <w:spacing w:line="360" w:lineRule="auto"/>
        <w:jc w:val="left"/>
        <w:outlineLvl w:val="9"/>
        <w:rPr>
          <w:rFonts w:hint="eastAsia" w:ascii="宋体" w:hAnsi="宋体"/>
          <w:sz w:val="24"/>
          <w:szCs w:val="21"/>
          <w:highlight w:val="none"/>
        </w:rPr>
        <w:sectPr>
          <w:pgSz w:w="11906" w:h="16838"/>
          <w:pgMar w:top="1191" w:right="1191" w:bottom="1191" w:left="1191" w:header="851" w:footer="850" w:gutter="0"/>
          <w:pgBorders>
            <w:top w:val="none" w:sz="0" w:space="0"/>
            <w:left w:val="none" w:sz="0" w:space="0"/>
            <w:bottom w:val="none" w:sz="0" w:space="0"/>
            <w:right w:val="none" w:sz="0" w:space="0"/>
          </w:pgBorders>
          <w:pgNumType w:fmt="decimal"/>
          <w:cols w:space="720" w:num="1"/>
          <w:rtlGutter w:val="0"/>
          <w:docGrid w:linePitch="312" w:charSpace="0"/>
        </w:sectPr>
      </w:pPr>
    </w:p>
    <w:p w14:paraId="4D416428">
      <w:pPr>
        <w:pStyle w:val="71"/>
        <w:spacing w:line="360" w:lineRule="auto"/>
        <w:jc w:val="center"/>
        <w:outlineLvl w:val="3"/>
        <w:rPr>
          <w:rFonts w:hint="eastAsia"/>
          <w:sz w:val="30"/>
          <w:szCs w:val="30"/>
          <w:highlight w:val="none"/>
        </w:rPr>
      </w:pPr>
      <w:bookmarkStart w:id="267" w:name="_Toc27096"/>
      <w:bookmarkStart w:id="268" w:name="_Toc31194"/>
      <w:bookmarkStart w:id="269" w:name="_Toc21685"/>
      <w:r>
        <w:rPr>
          <w:sz w:val="30"/>
          <w:szCs w:val="30"/>
          <w:highlight w:val="none"/>
        </w:rPr>
        <w:t>（</w:t>
      </w:r>
      <w:r>
        <w:rPr>
          <w:rFonts w:hint="eastAsia"/>
          <w:sz w:val="30"/>
          <w:szCs w:val="30"/>
          <w:highlight w:val="none"/>
        </w:rPr>
        <w:t>四</w:t>
      </w:r>
      <w:r>
        <w:rPr>
          <w:sz w:val="30"/>
          <w:szCs w:val="30"/>
          <w:highlight w:val="none"/>
        </w:rPr>
        <w:t>）</w:t>
      </w:r>
      <w:r>
        <w:rPr>
          <w:rFonts w:hint="eastAsia"/>
          <w:sz w:val="30"/>
          <w:szCs w:val="30"/>
          <w:highlight w:val="none"/>
        </w:rPr>
        <w:t>项目团队人员</w:t>
      </w:r>
      <w:bookmarkEnd w:id="267"/>
      <w:bookmarkEnd w:id="268"/>
      <w:bookmarkEnd w:id="269"/>
    </w:p>
    <w:p w14:paraId="088FEB0A">
      <w:pPr>
        <w:pStyle w:val="90"/>
        <w:jc w:val="center"/>
        <w:outlineLvl w:val="4"/>
        <w:rPr>
          <w:rFonts w:hint="eastAsia" w:ascii="宋体" w:hAnsi="宋体"/>
          <w:b/>
          <w:sz w:val="24"/>
          <w:szCs w:val="24"/>
          <w:highlight w:val="none"/>
        </w:rPr>
      </w:pPr>
      <w:r>
        <w:rPr>
          <w:rFonts w:hint="eastAsia" w:ascii="宋体" w:hAnsi="宋体"/>
          <w:b/>
          <w:sz w:val="24"/>
          <w:szCs w:val="24"/>
          <w:highlight w:val="none"/>
        </w:rPr>
        <w:t>拟投入本项目的项目负责人简历表</w:t>
      </w:r>
    </w:p>
    <w:p w14:paraId="22347D56">
      <w:pPr>
        <w:outlineLvl w:val="9"/>
        <w:rPr>
          <w:rFonts w:hint="eastAsia" w:ascii="宋体" w:hAnsi="宋体" w:cs="宋体"/>
          <w:b/>
          <w:sz w:val="24"/>
          <w:szCs w:val="24"/>
          <w:highlight w:val="none"/>
        </w:rPr>
      </w:pPr>
    </w:p>
    <w:tbl>
      <w:tblPr>
        <w:tblStyle w:val="18"/>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976"/>
        <w:gridCol w:w="1356"/>
        <w:gridCol w:w="1440"/>
        <w:gridCol w:w="1800"/>
        <w:gridCol w:w="934"/>
        <w:gridCol w:w="875"/>
      </w:tblGrid>
      <w:tr w14:paraId="3130411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976" w:type="dxa"/>
            <w:tcBorders>
              <w:top w:val="single" w:color="000000" w:sz="4" w:space="0"/>
              <w:left w:val="single" w:color="000000" w:sz="4" w:space="0"/>
              <w:bottom w:val="single" w:color="000000" w:sz="4" w:space="0"/>
              <w:right w:val="single" w:color="000000" w:sz="4" w:space="0"/>
            </w:tcBorders>
            <w:noWrap w:val="0"/>
            <w:vAlign w:val="center"/>
          </w:tcPr>
          <w:p w14:paraId="5DDF32D5">
            <w:pPr>
              <w:jc w:val="center"/>
              <w:outlineLvl w:val="9"/>
              <w:rPr>
                <w:rFonts w:hint="eastAsia" w:ascii="宋体" w:hAnsi="宋体" w:cs="宋体"/>
                <w:sz w:val="24"/>
                <w:szCs w:val="24"/>
                <w:highlight w:val="none"/>
              </w:rPr>
            </w:pPr>
            <w:r>
              <w:rPr>
                <w:rFonts w:hint="eastAsia" w:ascii="宋体" w:hAnsi="宋体" w:cs="宋体"/>
                <w:sz w:val="24"/>
                <w:szCs w:val="24"/>
                <w:highlight w:val="none"/>
              </w:rPr>
              <w:t>姓名</w:t>
            </w: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22A9023D">
            <w:pPr>
              <w:ind w:firstLine="480" w:firstLineChars="200"/>
              <w:jc w:val="center"/>
              <w:outlineLvl w:val="9"/>
              <w:rPr>
                <w:rFonts w:hint="eastAsia" w:ascii="宋体" w:hAnsi="宋体" w:cs="宋体"/>
                <w:sz w:val="24"/>
                <w:szCs w:val="24"/>
                <w:highlight w:val="none"/>
              </w:rPr>
            </w:pP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AF07FB3">
            <w:pPr>
              <w:jc w:val="center"/>
              <w:outlineLvl w:val="9"/>
              <w:rPr>
                <w:rFonts w:hint="eastAsia" w:ascii="宋体" w:hAnsi="宋体" w:cs="宋体"/>
                <w:sz w:val="24"/>
                <w:szCs w:val="24"/>
                <w:highlight w:val="none"/>
              </w:rPr>
            </w:pPr>
            <w:r>
              <w:rPr>
                <w:rFonts w:hint="eastAsia" w:ascii="宋体" w:hAnsi="宋体" w:cs="宋体"/>
                <w:sz w:val="24"/>
                <w:szCs w:val="24"/>
                <w:highlight w:val="none"/>
              </w:rPr>
              <w:t>性别</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CFA8AC1">
            <w:pPr>
              <w:ind w:firstLine="480" w:firstLineChars="200"/>
              <w:jc w:val="center"/>
              <w:outlineLvl w:val="9"/>
              <w:rPr>
                <w:rFonts w:hint="eastAsia" w:ascii="宋体" w:hAnsi="宋体" w:cs="宋体"/>
                <w:sz w:val="24"/>
                <w:szCs w:val="24"/>
                <w:highlight w:val="none"/>
              </w:rPr>
            </w:pP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4915089B">
            <w:pPr>
              <w:jc w:val="center"/>
              <w:outlineLvl w:val="9"/>
              <w:rPr>
                <w:rFonts w:hint="eastAsia" w:ascii="宋体" w:hAnsi="宋体" w:cs="宋体"/>
                <w:sz w:val="24"/>
                <w:szCs w:val="24"/>
                <w:highlight w:val="none"/>
              </w:rPr>
            </w:pPr>
            <w:r>
              <w:rPr>
                <w:rFonts w:hint="eastAsia" w:ascii="宋体" w:hAnsi="宋体" w:cs="宋体"/>
                <w:sz w:val="24"/>
                <w:szCs w:val="24"/>
                <w:highlight w:val="none"/>
              </w:rPr>
              <w:t>年龄</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0613112E">
            <w:pPr>
              <w:ind w:firstLine="480" w:firstLineChars="200"/>
              <w:jc w:val="center"/>
              <w:outlineLvl w:val="9"/>
              <w:rPr>
                <w:rFonts w:hint="eastAsia" w:ascii="宋体" w:hAnsi="宋体" w:cs="宋体"/>
                <w:sz w:val="24"/>
                <w:szCs w:val="24"/>
                <w:highlight w:val="none"/>
              </w:rPr>
            </w:pPr>
          </w:p>
        </w:tc>
      </w:tr>
      <w:tr w14:paraId="51F3502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976" w:type="dxa"/>
            <w:tcBorders>
              <w:top w:val="single" w:color="000000" w:sz="4" w:space="0"/>
              <w:left w:val="single" w:color="000000" w:sz="4" w:space="0"/>
              <w:bottom w:val="single" w:color="000000" w:sz="4" w:space="0"/>
              <w:right w:val="single" w:color="000000" w:sz="4" w:space="0"/>
            </w:tcBorders>
            <w:noWrap w:val="0"/>
            <w:vAlign w:val="center"/>
          </w:tcPr>
          <w:p w14:paraId="3957CEDA">
            <w:pPr>
              <w:jc w:val="center"/>
              <w:outlineLvl w:val="9"/>
              <w:rPr>
                <w:rFonts w:hint="eastAsia" w:ascii="宋体" w:hAnsi="宋体" w:cs="宋体"/>
                <w:sz w:val="24"/>
                <w:szCs w:val="24"/>
                <w:highlight w:val="none"/>
              </w:rPr>
            </w:pPr>
            <w:r>
              <w:rPr>
                <w:rFonts w:hint="eastAsia" w:ascii="宋体" w:hAnsi="宋体" w:cs="宋体"/>
                <w:sz w:val="24"/>
                <w:szCs w:val="24"/>
                <w:highlight w:val="none"/>
              </w:rPr>
              <w:t>职务</w:t>
            </w: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4EAA59AC">
            <w:pPr>
              <w:ind w:firstLine="480" w:firstLineChars="200"/>
              <w:jc w:val="center"/>
              <w:outlineLvl w:val="9"/>
              <w:rPr>
                <w:rFonts w:hint="eastAsia" w:ascii="宋体" w:hAnsi="宋体" w:cs="宋体"/>
                <w:sz w:val="24"/>
                <w:szCs w:val="24"/>
                <w:highlight w:val="none"/>
              </w:rPr>
            </w:pP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E6F1C4F">
            <w:pPr>
              <w:jc w:val="center"/>
              <w:outlineLvl w:val="9"/>
              <w:rPr>
                <w:rFonts w:hint="eastAsia" w:ascii="宋体" w:hAnsi="宋体" w:cs="宋体"/>
                <w:sz w:val="24"/>
                <w:szCs w:val="24"/>
                <w:highlight w:val="none"/>
              </w:rPr>
            </w:pPr>
            <w:r>
              <w:rPr>
                <w:rFonts w:hint="eastAsia" w:ascii="宋体" w:hAnsi="宋体" w:cs="宋体"/>
                <w:sz w:val="24"/>
                <w:szCs w:val="24"/>
                <w:highlight w:val="none"/>
              </w:rPr>
              <w:t>职称</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B164560">
            <w:pPr>
              <w:ind w:firstLine="480" w:firstLineChars="200"/>
              <w:jc w:val="center"/>
              <w:outlineLvl w:val="9"/>
              <w:rPr>
                <w:rFonts w:hint="eastAsia" w:ascii="宋体" w:hAnsi="宋体" w:cs="宋体"/>
                <w:sz w:val="24"/>
                <w:szCs w:val="24"/>
                <w:highlight w:val="none"/>
              </w:rPr>
            </w:pP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4E134037">
            <w:pPr>
              <w:jc w:val="center"/>
              <w:outlineLvl w:val="9"/>
              <w:rPr>
                <w:rFonts w:hint="eastAsia" w:ascii="宋体" w:hAnsi="宋体" w:cs="宋体"/>
                <w:sz w:val="24"/>
                <w:szCs w:val="24"/>
                <w:highlight w:val="none"/>
              </w:rPr>
            </w:pPr>
            <w:r>
              <w:rPr>
                <w:rFonts w:hint="eastAsia" w:ascii="宋体" w:hAnsi="宋体" w:cs="宋体"/>
                <w:sz w:val="24"/>
                <w:szCs w:val="24"/>
                <w:highlight w:val="none"/>
              </w:rPr>
              <w:t>学历</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284602E1">
            <w:pPr>
              <w:ind w:firstLine="480" w:firstLineChars="200"/>
              <w:jc w:val="center"/>
              <w:outlineLvl w:val="9"/>
              <w:rPr>
                <w:rFonts w:hint="eastAsia" w:ascii="宋体" w:hAnsi="宋体" w:cs="宋体"/>
                <w:sz w:val="24"/>
                <w:szCs w:val="24"/>
                <w:highlight w:val="none"/>
              </w:rPr>
            </w:pPr>
          </w:p>
        </w:tc>
      </w:tr>
      <w:tr w14:paraId="1283EB4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976" w:type="dxa"/>
            <w:tcBorders>
              <w:top w:val="single" w:color="000000" w:sz="4" w:space="0"/>
              <w:left w:val="single" w:color="000000" w:sz="4" w:space="0"/>
              <w:bottom w:val="single" w:color="000000" w:sz="4" w:space="0"/>
              <w:right w:val="single" w:color="000000" w:sz="4" w:space="0"/>
            </w:tcBorders>
            <w:noWrap w:val="0"/>
            <w:vAlign w:val="center"/>
          </w:tcPr>
          <w:p w14:paraId="12C14ED2">
            <w:pPr>
              <w:jc w:val="center"/>
              <w:outlineLvl w:val="9"/>
              <w:rPr>
                <w:rFonts w:hint="eastAsia" w:ascii="宋体" w:hAnsi="宋体" w:cs="宋体"/>
                <w:sz w:val="24"/>
                <w:szCs w:val="24"/>
                <w:highlight w:val="none"/>
              </w:rPr>
            </w:pPr>
            <w:r>
              <w:rPr>
                <w:rFonts w:hint="eastAsia" w:ascii="宋体" w:hAnsi="宋体" w:cs="宋体"/>
                <w:sz w:val="24"/>
                <w:szCs w:val="24"/>
                <w:highlight w:val="none"/>
              </w:rPr>
              <w:t>参加工作时间</w:t>
            </w:r>
          </w:p>
        </w:tc>
        <w:tc>
          <w:tcPr>
            <w:tcW w:w="2796" w:type="dxa"/>
            <w:gridSpan w:val="2"/>
            <w:tcBorders>
              <w:top w:val="single" w:color="000000" w:sz="4" w:space="0"/>
              <w:left w:val="single" w:color="000000" w:sz="4" w:space="0"/>
              <w:bottom w:val="single" w:color="000000" w:sz="4" w:space="0"/>
              <w:right w:val="single" w:color="000000" w:sz="4" w:space="0"/>
            </w:tcBorders>
            <w:noWrap w:val="0"/>
            <w:vAlign w:val="center"/>
          </w:tcPr>
          <w:p w14:paraId="11C0E339">
            <w:pPr>
              <w:ind w:firstLine="480" w:firstLineChars="200"/>
              <w:jc w:val="center"/>
              <w:outlineLvl w:val="9"/>
              <w:rPr>
                <w:rFonts w:hint="eastAsia" w:ascii="宋体" w:hAnsi="宋体" w:cs="宋体"/>
                <w:sz w:val="24"/>
                <w:szCs w:val="24"/>
                <w:highlight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C0841BB">
            <w:pPr>
              <w:jc w:val="center"/>
              <w:outlineLvl w:val="9"/>
              <w:rPr>
                <w:rFonts w:hint="eastAsia" w:ascii="宋体" w:hAnsi="宋体" w:cs="宋体"/>
                <w:sz w:val="24"/>
                <w:szCs w:val="24"/>
                <w:highlight w:val="none"/>
              </w:rPr>
            </w:pPr>
            <w:r>
              <w:rPr>
                <w:rFonts w:hint="eastAsia" w:ascii="宋体" w:hAnsi="宋体" w:cs="宋体"/>
                <w:sz w:val="24"/>
                <w:szCs w:val="24"/>
                <w:highlight w:val="none"/>
              </w:rPr>
              <w:t>从事项目负责年限</w:t>
            </w:r>
          </w:p>
        </w:tc>
        <w:tc>
          <w:tcPr>
            <w:tcW w:w="1809" w:type="dxa"/>
            <w:gridSpan w:val="2"/>
            <w:tcBorders>
              <w:top w:val="single" w:color="000000" w:sz="4" w:space="0"/>
              <w:left w:val="single" w:color="000000" w:sz="4" w:space="0"/>
              <w:bottom w:val="single" w:color="000000" w:sz="4" w:space="0"/>
              <w:right w:val="single" w:color="000000" w:sz="4" w:space="0"/>
            </w:tcBorders>
            <w:noWrap w:val="0"/>
            <w:vAlign w:val="center"/>
          </w:tcPr>
          <w:p w14:paraId="0B8C817E">
            <w:pPr>
              <w:ind w:firstLine="480" w:firstLineChars="200"/>
              <w:jc w:val="center"/>
              <w:outlineLvl w:val="9"/>
              <w:rPr>
                <w:rFonts w:hint="eastAsia" w:ascii="宋体" w:hAnsi="宋体" w:cs="宋体"/>
                <w:sz w:val="24"/>
                <w:szCs w:val="24"/>
                <w:highlight w:val="none"/>
              </w:rPr>
            </w:pPr>
          </w:p>
        </w:tc>
      </w:tr>
      <w:tr w14:paraId="5CBB37A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8381" w:type="dxa"/>
            <w:gridSpan w:val="6"/>
            <w:tcBorders>
              <w:top w:val="single" w:color="000000" w:sz="4" w:space="0"/>
              <w:left w:val="single" w:color="000000" w:sz="4" w:space="0"/>
              <w:bottom w:val="single" w:color="000000" w:sz="4" w:space="0"/>
              <w:right w:val="single" w:color="000000" w:sz="4" w:space="0"/>
            </w:tcBorders>
            <w:noWrap w:val="0"/>
            <w:vAlign w:val="center"/>
          </w:tcPr>
          <w:p w14:paraId="59C1020A">
            <w:pPr>
              <w:jc w:val="center"/>
              <w:outlineLvl w:val="9"/>
              <w:rPr>
                <w:rFonts w:hint="eastAsia" w:ascii="宋体" w:hAnsi="宋体" w:cs="宋体"/>
                <w:sz w:val="24"/>
                <w:szCs w:val="24"/>
                <w:highlight w:val="none"/>
              </w:rPr>
            </w:pPr>
            <w:r>
              <w:rPr>
                <w:rFonts w:hint="eastAsia" w:ascii="宋体" w:hAnsi="宋体" w:cs="宋体"/>
                <w:sz w:val="24"/>
                <w:szCs w:val="24"/>
                <w:highlight w:val="none"/>
              </w:rPr>
              <w:t>已完成项目情况</w:t>
            </w:r>
          </w:p>
        </w:tc>
      </w:tr>
      <w:tr w14:paraId="6188C72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976" w:type="dxa"/>
            <w:tcBorders>
              <w:top w:val="single" w:color="000000" w:sz="4" w:space="0"/>
              <w:left w:val="single" w:color="000000" w:sz="4" w:space="0"/>
              <w:bottom w:val="single" w:color="000000" w:sz="4" w:space="0"/>
              <w:right w:val="single" w:color="000000" w:sz="4" w:space="0"/>
            </w:tcBorders>
            <w:noWrap w:val="0"/>
            <w:vAlign w:val="center"/>
          </w:tcPr>
          <w:p w14:paraId="6D6216DF">
            <w:pPr>
              <w:jc w:val="center"/>
              <w:outlineLvl w:val="9"/>
              <w:rPr>
                <w:rFonts w:hint="eastAsia" w:ascii="宋体" w:hAnsi="宋体" w:cs="宋体"/>
                <w:sz w:val="24"/>
                <w:szCs w:val="24"/>
                <w:highlight w:val="none"/>
              </w:rPr>
            </w:pPr>
            <w:r>
              <w:rPr>
                <w:rFonts w:hint="eastAsia" w:ascii="宋体" w:hAnsi="宋体" w:cs="宋体"/>
                <w:sz w:val="24"/>
                <w:szCs w:val="24"/>
                <w:highlight w:val="none"/>
              </w:rPr>
              <w:t>项目名称</w:t>
            </w: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71982C04">
            <w:pPr>
              <w:jc w:val="center"/>
              <w:outlineLvl w:val="9"/>
              <w:rPr>
                <w:rFonts w:hint="eastAsia" w:ascii="宋体" w:hAnsi="宋体" w:cs="宋体"/>
                <w:sz w:val="24"/>
                <w:szCs w:val="24"/>
                <w:highlight w:val="none"/>
              </w:rPr>
            </w:pPr>
            <w:r>
              <w:rPr>
                <w:rFonts w:hint="eastAsia" w:ascii="宋体" w:hAnsi="宋体" w:cs="宋体"/>
                <w:sz w:val="24"/>
                <w:szCs w:val="24"/>
                <w:highlight w:val="none"/>
              </w:rPr>
              <w:t>规模</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599A74DC">
            <w:pPr>
              <w:jc w:val="center"/>
              <w:outlineLvl w:val="9"/>
              <w:rPr>
                <w:rFonts w:hint="eastAsia" w:ascii="宋体" w:hAnsi="宋体" w:cs="宋体"/>
                <w:sz w:val="24"/>
                <w:szCs w:val="24"/>
                <w:highlight w:val="none"/>
              </w:rPr>
            </w:pPr>
            <w:r>
              <w:rPr>
                <w:rFonts w:hint="eastAsia" w:ascii="宋体" w:hAnsi="宋体" w:cs="宋体"/>
                <w:sz w:val="24"/>
                <w:szCs w:val="24"/>
                <w:highlight w:val="none"/>
              </w:rPr>
              <w:t>服务期限</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51318F88">
            <w:pPr>
              <w:jc w:val="center"/>
              <w:outlineLvl w:val="9"/>
              <w:rPr>
                <w:rFonts w:hint="eastAsia" w:ascii="宋体" w:hAnsi="宋体" w:cs="宋体"/>
                <w:sz w:val="24"/>
                <w:szCs w:val="24"/>
                <w:highlight w:val="none"/>
              </w:rPr>
            </w:pPr>
            <w:r>
              <w:rPr>
                <w:rFonts w:hint="eastAsia" w:ascii="宋体" w:hAnsi="宋体" w:cs="宋体"/>
                <w:sz w:val="24"/>
                <w:szCs w:val="24"/>
                <w:highlight w:val="none"/>
              </w:rPr>
              <w:t>合同金额</w:t>
            </w:r>
          </w:p>
        </w:tc>
        <w:tc>
          <w:tcPr>
            <w:tcW w:w="1809" w:type="dxa"/>
            <w:gridSpan w:val="2"/>
            <w:tcBorders>
              <w:top w:val="single" w:color="000000" w:sz="4" w:space="0"/>
              <w:left w:val="single" w:color="000000" w:sz="4" w:space="0"/>
              <w:bottom w:val="single" w:color="000000" w:sz="4" w:space="0"/>
              <w:right w:val="single" w:color="000000" w:sz="4" w:space="0"/>
            </w:tcBorders>
            <w:noWrap w:val="0"/>
            <w:vAlign w:val="center"/>
          </w:tcPr>
          <w:p w14:paraId="23F19893">
            <w:pPr>
              <w:jc w:val="center"/>
              <w:outlineLvl w:val="9"/>
              <w:rPr>
                <w:rFonts w:hint="eastAsia" w:ascii="宋体" w:hAnsi="宋体" w:cs="宋体"/>
                <w:sz w:val="24"/>
                <w:szCs w:val="24"/>
                <w:highlight w:val="none"/>
              </w:rPr>
            </w:pPr>
            <w:r>
              <w:rPr>
                <w:rFonts w:hint="eastAsia" w:ascii="宋体" w:hAnsi="宋体" w:cs="宋体"/>
                <w:sz w:val="24"/>
                <w:szCs w:val="24"/>
                <w:highlight w:val="none"/>
              </w:rPr>
              <w:t>备注</w:t>
            </w:r>
          </w:p>
        </w:tc>
      </w:tr>
      <w:tr w14:paraId="3173220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976" w:type="dxa"/>
            <w:tcBorders>
              <w:top w:val="single" w:color="000000" w:sz="4" w:space="0"/>
              <w:left w:val="single" w:color="000000" w:sz="4" w:space="0"/>
              <w:bottom w:val="single" w:color="000000" w:sz="4" w:space="0"/>
              <w:right w:val="single" w:color="000000" w:sz="4" w:space="0"/>
            </w:tcBorders>
            <w:noWrap w:val="0"/>
            <w:vAlign w:val="center"/>
          </w:tcPr>
          <w:p w14:paraId="3CE60E98">
            <w:pPr>
              <w:ind w:firstLine="480" w:firstLineChars="200"/>
              <w:jc w:val="center"/>
              <w:outlineLvl w:val="9"/>
              <w:rPr>
                <w:rFonts w:hint="eastAsia" w:ascii="宋体" w:hAnsi="宋体" w:cs="宋体"/>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03E21BE2">
            <w:pPr>
              <w:ind w:firstLine="480" w:firstLineChars="200"/>
              <w:jc w:val="center"/>
              <w:outlineLvl w:val="9"/>
              <w:rPr>
                <w:rFonts w:hint="eastAsia" w:ascii="宋体" w:hAnsi="宋体" w:cs="宋体"/>
                <w:sz w:val="24"/>
                <w:szCs w:val="24"/>
                <w:highlight w:val="none"/>
              </w:rPr>
            </w:pP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1763D5B">
            <w:pPr>
              <w:ind w:firstLine="480" w:firstLineChars="200"/>
              <w:jc w:val="center"/>
              <w:outlineLvl w:val="9"/>
              <w:rPr>
                <w:rFonts w:hint="eastAsia" w:ascii="宋体" w:hAnsi="宋体" w:cs="宋体"/>
                <w:sz w:val="24"/>
                <w:szCs w:val="24"/>
                <w:highlight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19D140F">
            <w:pPr>
              <w:ind w:firstLine="480" w:firstLineChars="200"/>
              <w:jc w:val="center"/>
              <w:outlineLvl w:val="9"/>
              <w:rPr>
                <w:rFonts w:hint="eastAsia" w:ascii="宋体" w:hAnsi="宋体" w:cs="宋体"/>
                <w:sz w:val="24"/>
                <w:szCs w:val="24"/>
                <w:highlight w:val="none"/>
              </w:rPr>
            </w:pPr>
          </w:p>
        </w:tc>
        <w:tc>
          <w:tcPr>
            <w:tcW w:w="1809" w:type="dxa"/>
            <w:gridSpan w:val="2"/>
            <w:tcBorders>
              <w:top w:val="single" w:color="000000" w:sz="4" w:space="0"/>
              <w:left w:val="single" w:color="000000" w:sz="4" w:space="0"/>
              <w:bottom w:val="single" w:color="000000" w:sz="4" w:space="0"/>
              <w:right w:val="single" w:color="000000" w:sz="4" w:space="0"/>
            </w:tcBorders>
            <w:noWrap w:val="0"/>
            <w:vAlign w:val="center"/>
          </w:tcPr>
          <w:p w14:paraId="798BAFE0">
            <w:pPr>
              <w:ind w:firstLine="480" w:firstLineChars="200"/>
              <w:jc w:val="center"/>
              <w:outlineLvl w:val="9"/>
              <w:rPr>
                <w:rFonts w:hint="eastAsia" w:ascii="宋体" w:hAnsi="宋体" w:cs="宋体"/>
                <w:sz w:val="24"/>
                <w:szCs w:val="24"/>
                <w:highlight w:val="none"/>
              </w:rPr>
            </w:pPr>
          </w:p>
        </w:tc>
      </w:tr>
      <w:tr w14:paraId="0349593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976" w:type="dxa"/>
            <w:tcBorders>
              <w:top w:val="single" w:color="000000" w:sz="4" w:space="0"/>
              <w:left w:val="single" w:color="000000" w:sz="4" w:space="0"/>
              <w:bottom w:val="single" w:color="000000" w:sz="4" w:space="0"/>
              <w:right w:val="single" w:color="000000" w:sz="4" w:space="0"/>
            </w:tcBorders>
            <w:noWrap w:val="0"/>
            <w:vAlign w:val="center"/>
          </w:tcPr>
          <w:p w14:paraId="37AE2D67">
            <w:pPr>
              <w:ind w:firstLine="480" w:firstLineChars="200"/>
              <w:jc w:val="center"/>
              <w:outlineLvl w:val="9"/>
              <w:rPr>
                <w:rFonts w:hint="eastAsia" w:ascii="宋体" w:hAnsi="宋体" w:cs="宋体"/>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372BBB39">
            <w:pPr>
              <w:ind w:firstLine="480" w:firstLineChars="200"/>
              <w:jc w:val="center"/>
              <w:outlineLvl w:val="9"/>
              <w:rPr>
                <w:rFonts w:hint="eastAsia" w:ascii="宋体" w:hAnsi="宋体" w:cs="宋体"/>
                <w:sz w:val="24"/>
                <w:szCs w:val="24"/>
                <w:highlight w:val="none"/>
              </w:rPr>
            </w:pP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7CCFA6D3">
            <w:pPr>
              <w:ind w:firstLine="480" w:firstLineChars="200"/>
              <w:jc w:val="center"/>
              <w:outlineLvl w:val="9"/>
              <w:rPr>
                <w:rFonts w:hint="eastAsia" w:ascii="宋体" w:hAnsi="宋体" w:cs="宋体"/>
                <w:sz w:val="24"/>
                <w:szCs w:val="24"/>
                <w:highlight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4524460">
            <w:pPr>
              <w:ind w:firstLine="480" w:firstLineChars="200"/>
              <w:jc w:val="center"/>
              <w:outlineLvl w:val="9"/>
              <w:rPr>
                <w:rFonts w:hint="eastAsia" w:ascii="宋体" w:hAnsi="宋体" w:cs="宋体"/>
                <w:sz w:val="24"/>
                <w:szCs w:val="24"/>
                <w:highlight w:val="none"/>
              </w:rPr>
            </w:pPr>
          </w:p>
        </w:tc>
        <w:tc>
          <w:tcPr>
            <w:tcW w:w="1809" w:type="dxa"/>
            <w:gridSpan w:val="2"/>
            <w:tcBorders>
              <w:top w:val="single" w:color="000000" w:sz="4" w:space="0"/>
              <w:left w:val="single" w:color="000000" w:sz="4" w:space="0"/>
              <w:bottom w:val="single" w:color="000000" w:sz="4" w:space="0"/>
              <w:right w:val="single" w:color="000000" w:sz="4" w:space="0"/>
            </w:tcBorders>
            <w:noWrap w:val="0"/>
            <w:vAlign w:val="center"/>
          </w:tcPr>
          <w:p w14:paraId="5C53EC29">
            <w:pPr>
              <w:ind w:firstLine="480" w:firstLineChars="200"/>
              <w:jc w:val="center"/>
              <w:outlineLvl w:val="9"/>
              <w:rPr>
                <w:rFonts w:hint="eastAsia" w:ascii="宋体" w:hAnsi="宋体" w:cs="宋体"/>
                <w:sz w:val="24"/>
                <w:szCs w:val="24"/>
                <w:highlight w:val="none"/>
              </w:rPr>
            </w:pPr>
          </w:p>
        </w:tc>
      </w:tr>
      <w:tr w14:paraId="60A9086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976" w:type="dxa"/>
            <w:tcBorders>
              <w:top w:val="single" w:color="000000" w:sz="4" w:space="0"/>
              <w:left w:val="single" w:color="000000" w:sz="4" w:space="0"/>
              <w:bottom w:val="single" w:color="000000" w:sz="4" w:space="0"/>
              <w:right w:val="single" w:color="000000" w:sz="4" w:space="0"/>
            </w:tcBorders>
            <w:noWrap w:val="0"/>
            <w:vAlign w:val="center"/>
          </w:tcPr>
          <w:p w14:paraId="63941A2D">
            <w:pPr>
              <w:ind w:firstLine="480" w:firstLineChars="200"/>
              <w:jc w:val="center"/>
              <w:outlineLvl w:val="9"/>
              <w:rPr>
                <w:rFonts w:hint="eastAsia" w:ascii="宋体" w:hAnsi="宋体" w:cs="宋体"/>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679380BC">
            <w:pPr>
              <w:ind w:firstLine="480" w:firstLineChars="200"/>
              <w:jc w:val="center"/>
              <w:outlineLvl w:val="9"/>
              <w:rPr>
                <w:rFonts w:hint="eastAsia" w:ascii="宋体" w:hAnsi="宋体" w:cs="宋体"/>
                <w:sz w:val="24"/>
                <w:szCs w:val="24"/>
                <w:highlight w:val="none"/>
              </w:rPr>
            </w:pP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6D15988">
            <w:pPr>
              <w:ind w:firstLine="480" w:firstLineChars="200"/>
              <w:jc w:val="center"/>
              <w:outlineLvl w:val="9"/>
              <w:rPr>
                <w:rFonts w:hint="eastAsia" w:ascii="宋体" w:hAnsi="宋体" w:cs="宋体"/>
                <w:sz w:val="24"/>
                <w:szCs w:val="24"/>
                <w:highlight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825CD52">
            <w:pPr>
              <w:ind w:firstLine="480" w:firstLineChars="200"/>
              <w:jc w:val="center"/>
              <w:outlineLvl w:val="9"/>
              <w:rPr>
                <w:rFonts w:hint="eastAsia" w:ascii="宋体" w:hAnsi="宋体" w:cs="宋体"/>
                <w:sz w:val="24"/>
                <w:szCs w:val="24"/>
                <w:highlight w:val="none"/>
              </w:rPr>
            </w:pPr>
          </w:p>
        </w:tc>
        <w:tc>
          <w:tcPr>
            <w:tcW w:w="1809" w:type="dxa"/>
            <w:gridSpan w:val="2"/>
            <w:tcBorders>
              <w:top w:val="single" w:color="000000" w:sz="4" w:space="0"/>
              <w:left w:val="single" w:color="000000" w:sz="4" w:space="0"/>
              <w:bottom w:val="single" w:color="000000" w:sz="4" w:space="0"/>
              <w:right w:val="single" w:color="000000" w:sz="4" w:space="0"/>
            </w:tcBorders>
            <w:noWrap w:val="0"/>
            <w:vAlign w:val="center"/>
          </w:tcPr>
          <w:p w14:paraId="46517726">
            <w:pPr>
              <w:ind w:firstLine="480" w:firstLineChars="200"/>
              <w:jc w:val="center"/>
              <w:outlineLvl w:val="9"/>
              <w:rPr>
                <w:rFonts w:hint="eastAsia" w:ascii="宋体" w:hAnsi="宋体" w:cs="宋体"/>
                <w:sz w:val="24"/>
                <w:szCs w:val="24"/>
                <w:highlight w:val="none"/>
              </w:rPr>
            </w:pPr>
          </w:p>
        </w:tc>
      </w:tr>
      <w:tr w14:paraId="78FC6B4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81" w:type="dxa"/>
            <w:gridSpan w:val="6"/>
            <w:tcBorders>
              <w:top w:val="single" w:color="000000" w:sz="4" w:space="0"/>
              <w:left w:val="single" w:color="000000" w:sz="4" w:space="0"/>
              <w:bottom w:val="single" w:color="000000" w:sz="4" w:space="0"/>
              <w:right w:val="single" w:color="000000" w:sz="4" w:space="0"/>
            </w:tcBorders>
            <w:noWrap w:val="0"/>
            <w:vAlign w:val="center"/>
          </w:tcPr>
          <w:p w14:paraId="598D2F06">
            <w:pPr>
              <w:jc w:val="center"/>
              <w:outlineLvl w:val="9"/>
              <w:rPr>
                <w:rFonts w:hint="eastAsia" w:ascii="宋体" w:hAnsi="宋体" w:cs="宋体"/>
                <w:sz w:val="24"/>
                <w:szCs w:val="24"/>
                <w:highlight w:val="none"/>
              </w:rPr>
            </w:pPr>
            <w:r>
              <w:rPr>
                <w:rFonts w:hint="eastAsia" w:ascii="宋体" w:hAnsi="宋体" w:cs="宋体"/>
                <w:sz w:val="24"/>
                <w:szCs w:val="24"/>
                <w:highlight w:val="none"/>
              </w:rPr>
              <w:t>目前正在服务项目情况</w:t>
            </w:r>
          </w:p>
        </w:tc>
      </w:tr>
      <w:tr w14:paraId="109BCC1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976" w:type="dxa"/>
            <w:tcBorders>
              <w:top w:val="single" w:color="000000" w:sz="4" w:space="0"/>
              <w:left w:val="single" w:color="000000" w:sz="4" w:space="0"/>
              <w:bottom w:val="single" w:color="000000" w:sz="4" w:space="0"/>
              <w:right w:val="single" w:color="000000" w:sz="4" w:space="0"/>
            </w:tcBorders>
            <w:noWrap w:val="0"/>
            <w:vAlign w:val="center"/>
          </w:tcPr>
          <w:p w14:paraId="558DD86F">
            <w:pPr>
              <w:ind w:firstLine="480" w:firstLineChars="200"/>
              <w:jc w:val="center"/>
              <w:outlineLvl w:val="9"/>
              <w:rPr>
                <w:rFonts w:hint="eastAsia" w:ascii="宋体" w:hAnsi="宋体" w:cs="宋体"/>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395C502B">
            <w:pPr>
              <w:ind w:firstLine="480" w:firstLineChars="200"/>
              <w:jc w:val="center"/>
              <w:outlineLvl w:val="9"/>
              <w:rPr>
                <w:rFonts w:hint="eastAsia" w:ascii="宋体" w:hAnsi="宋体" w:cs="宋体"/>
                <w:sz w:val="24"/>
                <w:szCs w:val="24"/>
                <w:highlight w:val="none"/>
              </w:rPr>
            </w:pP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E9DB96F">
            <w:pPr>
              <w:ind w:firstLine="480" w:firstLineChars="200"/>
              <w:jc w:val="center"/>
              <w:outlineLvl w:val="9"/>
              <w:rPr>
                <w:rFonts w:hint="eastAsia" w:ascii="宋体" w:hAnsi="宋体" w:cs="宋体"/>
                <w:sz w:val="24"/>
                <w:szCs w:val="24"/>
                <w:highlight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8A5DD1D">
            <w:pPr>
              <w:ind w:firstLine="480" w:firstLineChars="200"/>
              <w:jc w:val="center"/>
              <w:outlineLvl w:val="9"/>
              <w:rPr>
                <w:rFonts w:hint="eastAsia" w:ascii="宋体" w:hAnsi="宋体" w:cs="宋体"/>
                <w:sz w:val="24"/>
                <w:szCs w:val="24"/>
                <w:highlight w:val="none"/>
              </w:rPr>
            </w:pPr>
          </w:p>
        </w:tc>
        <w:tc>
          <w:tcPr>
            <w:tcW w:w="1809" w:type="dxa"/>
            <w:gridSpan w:val="2"/>
            <w:tcBorders>
              <w:top w:val="single" w:color="000000" w:sz="4" w:space="0"/>
              <w:left w:val="single" w:color="000000" w:sz="4" w:space="0"/>
              <w:bottom w:val="single" w:color="000000" w:sz="4" w:space="0"/>
              <w:right w:val="single" w:color="000000" w:sz="4" w:space="0"/>
            </w:tcBorders>
            <w:noWrap w:val="0"/>
            <w:vAlign w:val="center"/>
          </w:tcPr>
          <w:p w14:paraId="3AFC1C1E">
            <w:pPr>
              <w:ind w:firstLine="480" w:firstLineChars="200"/>
              <w:jc w:val="center"/>
              <w:outlineLvl w:val="9"/>
              <w:rPr>
                <w:rFonts w:hint="eastAsia" w:ascii="宋体" w:hAnsi="宋体" w:cs="宋体"/>
                <w:sz w:val="24"/>
                <w:szCs w:val="24"/>
                <w:highlight w:val="none"/>
              </w:rPr>
            </w:pPr>
          </w:p>
        </w:tc>
      </w:tr>
      <w:tr w14:paraId="64FA120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976" w:type="dxa"/>
            <w:tcBorders>
              <w:top w:val="single" w:color="000000" w:sz="4" w:space="0"/>
              <w:left w:val="single" w:color="000000" w:sz="4" w:space="0"/>
              <w:bottom w:val="single" w:color="000000" w:sz="4" w:space="0"/>
              <w:right w:val="single" w:color="000000" w:sz="4" w:space="0"/>
            </w:tcBorders>
            <w:noWrap w:val="0"/>
            <w:vAlign w:val="center"/>
          </w:tcPr>
          <w:p w14:paraId="1E92BF58">
            <w:pPr>
              <w:ind w:firstLine="480" w:firstLineChars="200"/>
              <w:jc w:val="center"/>
              <w:outlineLvl w:val="9"/>
              <w:rPr>
                <w:rFonts w:hint="eastAsia" w:ascii="宋体" w:hAnsi="宋体" w:cs="宋体"/>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04ED5AC6">
            <w:pPr>
              <w:ind w:firstLine="480" w:firstLineChars="200"/>
              <w:jc w:val="center"/>
              <w:outlineLvl w:val="9"/>
              <w:rPr>
                <w:rFonts w:hint="eastAsia" w:ascii="宋体" w:hAnsi="宋体" w:cs="宋体"/>
                <w:sz w:val="24"/>
                <w:szCs w:val="24"/>
                <w:highlight w:val="none"/>
              </w:rPr>
            </w:pP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2B084618">
            <w:pPr>
              <w:ind w:firstLine="480" w:firstLineChars="200"/>
              <w:jc w:val="center"/>
              <w:outlineLvl w:val="9"/>
              <w:rPr>
                <w:rFonts w:hint="eastAsia" w:ascii="宋体" w:hAnsi="宋体" w:cs="宋体"/>
                <w:sz w:val="24"/>
                <w:szCs w:val="24"/>
                <w:highlight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5EBA00A2">
            <w:pPr>
              <w:ind w:firstLine="480" w:firstLineChars="200"/>
              <w:jc w:val="center"/>
              <w:outlineLvl w:val="9"/>
              <w:rPr>
                <w:rFonts w:hint="eastAsia" w:ascii="宋体" w:hAnsi="宋体" w:cs="宋体"/>
                <w:sz w:val="24"/>
                <w:szCs w:val="24"/>
                <w:highlight w:val="none"/>
              </w:rPr>
            </w:pPr>
          </w:p>
        </w:tc>
        <w:tc>
          <w:tcPr>
            <w:tcW w:w="1809" w:type="dxa"/>
            <w:gridSpan w:val="2"/>
            <w:tcBorders>
              <w:top w:val="single" w:color="000000" w:sz="4" w:space="0"/>
              <w:left w:val="single" w:color="000000" w:sz="4" w:space="0"/>
              <w:bottom w:val="single" w:color="000000" w:sz="4" w:space="0"/>
              <w:right w:val="single" w:color="000000" w:sz="4" w:space="0"/>
            </w:tcBorders>
            <w:noWrap w:val="0"/>
            <w:vAlign w:val="center"/>
          </w:tcPr>
          <w:p w14:paraId="625F79A5">
            <w:pPr>
              <w:ind w:firstLine="480" w:firstLineChars="200"/>
              <w:jc w:val="center"/>
              <w:outlineLvl w:val="9"/>
              <w:rPr>
                <w:rFonts w:hint="eastAsia" w:ascii="宋体" w:hAnsi="宋体" w:cs="宋体"/>
                <w:sz w:val="24"/>
                <w:szCs w:val="24"/>
                <w:highlight w:val="none"/>
              </w:rPr>
            </w:pPr>
          </w:p>
        </w:tc>
      </w:tr>
      <w:tr w14:paraId="1BFF495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976" w:type="dxa"/>
            <w:tcBorders>
              <w:top w:val="single" w:color="000000" w:sz="4" w:space="0"/>
              <w:left w:val="single" w:color="000000" w:sz="4" w:space="0"/>
              <w:bottom w:val="single" w:color="000000" w:sz="4" w:space="0"/>
              <w:right w:val="single" w:color="000000" w:sz="4" w:space="0"/>
            </w:tcBorders>
            <w:noWrap w:val="0"/>
            <w:vAlign w:val="center"/>
          </w:tcPr>
          <w:p w14:paraId="12FF70E0">
            <w:pPr>
              <w:ind w:firstLine="480" w:firstLineChars="200"/>
              <w:jc w:val="center"/>
              <w:outlineLvl w:val="9"/>
              <w:rPr>
                <w:rFonts w:hint="eastAsia" w:ascii="宋体" w:hAnsi="宋体" w:cs="宋体"/>
                <w:sz w:val="24"/>
                <w:szCs w:val="24"/>
                <w:highlight w:val="none"/>
              </w:rPr>
            </w:pPr>
          </w:p>
        </w:tc>
        <w:tc>
          <w:tcPr>
            <w:tcW w:w="1356" w:type="dxa"/>
            <w:tcBorders>
              <w:top w:val="single" w:color="000000" w:sz="4" w:space="0"/>
              <w:left w:val="single" w:color="000000" w:sz="4" w:space="0"/>
              <w:bottom w:val="single" w:color="000000" w:sz="4" w:space="0"/>
              <w:right w:val="single" w:color="000000" w:sz="4" w:space="0"/>
            </w:tcBorders>
            <w:noWrap w:val="0"/>
            <w:vAlign w:val="center"/>
          </w:tcPr>
          <w:p w14:paraId="46AFE258">
            <w:pPr>
              <w:ind w:firstLine="480" w:firstLineChars="200"/>
              <w:jc w:val="center"/>
              <w:outlineLvl w:val="9"/>
              <w:rPr>
                <w:rFonts w:hint="eastAsia" w:ascii="宋体" w:hAnsi="宋体" w:cs="宋体"/>
                <w:sz w:val="24"/>
                <w:szCs w:val="24"/>
                <w:highlight w:val="none"/>
              </w:rPr>
            </w:pP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3C93BEC0">
            <w:pPr>
              <w:spacing w:line="360" w:lineRule="auto"/>
              <w:ind w:firstLine="480" w:firstLineChars="200"/>
              <w:jc w:val="center"/>
              <w:outlineLvl w:val="9"/>
              <w:rPr>
                <w:rFonts w:hint="eastAsia" w:ascii="宋体" w:hAnsi="宋体" w:cs="宋体"/>
                <w:sz w:val="24"/>
                <w:szCs w:val="24"/>
                <w:highlight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E08F7E4">
            <w:pPr>
              <w:spacing w:line="360" w:lineRule="auto"/>
              <w:ind w:firstLine="480" w:firstLineChars="200"/>
              <w:jc w:val="center"/>
              <w:outlineLvl w:val="9"/>
              <w:rPr>
                <w:rFonts w:hint="eastAsia" w:ascii="宋体" w:hAnsi="宋体" w:cs="宋体"/>
                <w:sz w:val="24"/>
                <w:szCs w:val="24"/>
                <w:highlight w:val="none"/>
              </w:rPr>
            </w:pPr>
          </w:p>
        </w:tc>
        <w:tc>
          <w:tcPr>
            <w:tcW w:w="1809" w:type="dxa"/>
            <w:gridSpan w:val="2"/>
            <w:tcBorders>
              <w:top w:val="single" w:color="000000" w:sz="4" w:space="0"/>
              <w:left w:val="single" w:color="000000" w:sz="4" w:space="0"/>
              <w:bottom w:val="single" w:color="000000" w:sz="4" w:space="0"/>
              <w:right w:val="single" w:color="000000" w:sz="4" w:space="0"/>
            </w:tcBorders>
            <w:noWrap w:val="0"/>
            <w:vAlign w:val="center"/>
          </w:tcPr>
          <w:p w14:paraId="21B0579A">
            <w:pPr>
              <w:spacing w:line="360" w:lineRule="auto"/>
              <w:ind w:firstLine="480" w:firstLineChars="200"/>
              <w:jc w:val="center"/>
              <w:outlineLvl w:val="9"/>
              <w:rPr>
                <w:rFonts w:hint="eastAsia" w:ascii="宋体" w:hAnsi="宋体" w:cs="宋体"/>
                <w:sz w:val="24"/>
                <w:szCs w:val="24"/>
                <w:highlight w:val="none"/>
              </w:rPr>
            </w:pPr>
          </w:p>
        </w:tc>
      </w:tr>
    </w:tbl>
    <w:p w14:paraId="0B38B351">
      <w:pPr>
        <w:pStyle w:val="90"/>
        <w:autoSpaceDE w:val="0"/>
        <w:autoSpaceDN w:val="0"/>
        <w:spacing w:line="360" w:lineRule="auto"/>
        <w:outlineLvl w:val="9"/>
        <w:rPr>
          <w:rFonts w:hint="eastAsia" w:ascii="宋体" w:hAnsi="宋体"/>
          <w:sz w:val="24"/>
          <w:szCs w:val="24"/>
          <w:highlight w:val="none"/>
        </w:rPr>
      </w:pPr>
    </w:p>
    <w:p w14:paraId="0198B2AF">
      <w:pPr>
        <w:pStyle w:val="90"/>
        <w:autoSpaceDE w:val="0"/>
        <w:autoSpaceDN w:val="0"/>
        <w:spacing w:line="360" w:lineRule="auto"/>
        <w:outlineLvl w:val="9"/>
        <w:rPr>
          <w:rFonts w:hint="eastAsia" w:ascii="宋体" w:hAnsi="宋体"/>
          <w:sz w:val="24"/>
          <w:szCs w:val="24"/>
          <w:highlight w:val="none"/>
        </w:rPr>
      </w:pPr>
    </w:p>
    <w:p w14:paraId="1AFBD923">
      <w:pPr>
        <w:pStyle w:val="90"/>
        <w:autoSpaceDE w:val="0"/>
        <w:autoSpaceDN w:val="0"/>
        <w:spacing w:line="360" w:lineRule="auto"/>
        <w:outlineLvl w:val="9"/>
        <w:rPr>
          <w:rFonts w:hint="eastAsia" w:ascii="宋体" w:hAnsi="宋体"/>
          <w:sz w:val="24"/>
          <w:szCs w:val="24"/>
          <w:highlight w:val="none"/>
        </w:rPr>
      </w:pPr>
    </w:p>
    <w:p w14:paraId="33AA8C84">
      <w:pPr>
        <w:pStyle w:val="90"/>
        <w:autoSpaceDE w:val="0"/>
        <w:autoSpaceDN w:val="0"/>
        <w:spacing w:line="360" w:lineRule="auto"/>
        <w:outlineLvl w:val="9"/>
        <w:rPr>
          <w:rFonts w:hint="eastAsia" w:ascii="宋体" w:hAnsi="宋体"/>
          <w:sz w:val="24"/>
          <w:szCs w:val="24"/>
          <w:highlight w:val="none"/>
        </w:rPr>
      </w:pPr>
    </w:p>
    <w:p w14:paraId="774D5122">
      <w:pPr>
        <w:pStyle w:val="90"/>
        <w:autoSpaceDE w:val="0"/>
        <w:autoSpaceDN w:val="0"/>
        <w:spacing w:line="360" w:lineRule="auto"/>
        <w:outlineLvl w:val="9"/>
        <w:rPr>
          <w:rFonts w:hint="eastAsia" w:ascii="宋体" w:hAnsi="宋体"/>
          <w:sz w:val="24"/>
          <w:szCs w:val="24"/>
          <w:highlight w:val="none"/>
        </w:rPr>
      </w:pPr>
    </w:p>
    <w:p w14:paraId="48DECFA8">
      <w:pPr>
        <w:pStyle w:val="73"/>
        <w:outlineLvl w:val="9"/>
        <w:rPr>
          <w:rFonts w:hint="eastAsia" w:ascii="宋体" w:hAnsi="宋体"/>
          <w:b/>
          <w:sz w:val="28"/>
          <w:szCs w:val="28"/>
          <w:highlight w:val="none"/>
        </w:rPr>
      </w:pPr>
    </w:p>
    <w:p w14:paraId="0A4ACBE2">
      <w:pPr>
        <w:pStyle w:val="75"/>
        <w:spacing w:line="360" w:lineRule="auto"/>
        <w:ind w:firstLine="480" w:firstLineChars="200"/>
        <w:outlineLvl w:val="9"/>
        <w:rPr>
          <w:rFonts w:ascii="Times New Roman" w:hAnsi="Times New Roman"/>
          <w:sz w:val="24"/>
          <w:szCs w:val="21"/>
          <w:highlight w:val="none"/>
          <w:u w:val="single"/>
        </w:rPr>
      </w:pPr>
      <w:r>
        <w:rPr>
          <w:rFonts w:ascii="Times New Roman" w:hAnsi="Times New Roman"/>
          <w:sz w:val="24"/>
          <w:szCs w:val="21"/>
          <w:highlight w:val="none"/>
        </w:rPr>
        <w:t>供应商</w:t>
      </w:r>
      <w:r>
        <w:rPr>
          <w:rFonts w:hint="eastAsia" w:ascii="Times New Roman" w:hAnsi="Times New Roman"/>
          <w:sz w:val="24"/>
          <w:szCs w:val="21"/>
          <w:highlight w:val="none"/>
        </w:rPr>
        <w:t>名称（电子签章）</w:t>
      </w:r>
      <w:r>
        <w:rPr>
          <w:rFonts w:ascii="Times New Roman" w:hAnsi="Times New Roman"/>
          <w:sz w:val="24"/>
          <w:szCs w:val="21"/>
          <w:highlight w:val="none"/>
        </w:rPr>
        <w:t>：</w:t>
      </w:r>
      <w:r>
        <w:rPr>
          <w:rFonts w:hint="eastAsia" w:ascii="Times New Roman" w:hAnsi="Times New Roman"/>
          <w:sz w:val="24"/>
          <w:szCs w:val="21"/>
          <w:highlight w:val="none"/>
          <w:u w:val="single"/>
        </w:rPr>
        <w:t xml:space="preserve">                         </w:t>
      </w:r>
    </w:p>
    <w:p w14:paraId="180D7D04">
      <w:pPr>
        <w:pStyle w:val="75"/>
        <w:spacing w:line="360" w:lineRule="auto"/>
        <w:ind w:firstLine="480" w:firstLineChars="200"/>
        <w:outlineLvl w:val="9"/>
        <w:rPr>
          <w:rFonts w:ascii="Times New Roman" w:hAnsi="Times New Roman"/>
          <w:sz w:val="24"/>
          <w:szCs w:val="21"/>
          <w:highlight w:val="none"/>
          <w:u w:val="single"/>
        </w:rPr>
      </w:pPr>
      <w:r>
        <w:rPr>
          <w:rFonts w:ascii="Times New Roman" w:hAnsi="Times New Roman"/>
          <w:sz w:val="24"/>
          <w:szCs w:val="21"/>
          <w:highlight w:val="none"/>
        </w:rPr>
        <w:t>供应商法定代表人</w:t>
      </w:r>
      <w:r>
        <w:rPr>
          <w:rFonts w:hint="eastAsia" w:ascii="Times New Roman" w:hAnsi="Times New Roman"/>
          <w:sz w:val="24"/>
          <w:szCs w:val="21"/>
          <w:highlight w:val="none"/>
        </w:rPr>
        <w:t>（</w:t>
      </w:r>
      <w:r>
        <w:rPr>
          <w:rFonts w:hint="eastAsia" w:ascii="Times New Roman" w:hAnsi="Times New Roman"/>
          <w:sz w:val="24"/>
          <w:szCs w:val="21"/>
          <w:highlight w:val="none"/>
          <w:lang w:eastAsia="zh-CN"/>
        </w:rPr>
        <w:t>签字盖章</w:t>
      </w:r>
      <w:r>
        <w:rPr>
          <w:rFonts w:hint="eastAsia" w:ascii="Times New Roman" w:hAnsi="Times New Roman"/>
          <w:sz w:val="24"/>
          <w:szCs w:val="21"/>
          <w:highlight w:val="none"/>
        </w:rPr>
        <w:t>）</w:t>
      </w:r>
      <w:r>
        <w:rPr>
          <w:rFonts w:ascii="Times New Roman" w:hAnsi="Times New Roman"/>
          <w:sz w:val="24"/>
          <w:szCs w:val="21"/>
          <w:highlight w:val="none"/>
        </w:rPr>
        <w:t>：</w:t>
      </w:r>
      <w:r>
        <w:rPr>
          <w:rFonts w:hint="eastAsia" w:ascii="Times New Roman" w:hAnsi="Times New Roman"/>
          <w:sz w:val="24"/>
          <w:szCs w:val="21"/>
          <w:highlight w:val="none"/>
          <w:u w:val="single"/>
        </w:rPr>
        <w:t xml:space="preserve">                 </w:t>
      </w:r>
    </w:p>
    <w:p w14:paraId="05C41EC4">
      <w:pPr>
        <w:pStyle w:val="75"/>
        <w:spacing w:line="360" w:lineRule="auto"/>
        <w:ind w:firstLine="480" w:firstLineChars="200"/>
        <w:outlineLvl w:val="9"/>
        <w:rPr>
          <w:rFonts w:ascii="Times New Roman" w:hAnsi="Times New Roman"/>
          <w:sz w:val="24"/>
          <w:szCs w:val="21"/>
          <w:highlight w:val="none"/>
        </w:rPr>
      </w:pPr>
      <w:r>
        <w:rPr>
          <w:rFonts w:ascii="Times New Roman" w:hAnsi="Times New Roman"/>
          <w:sz w:val="24"/>
          <w:szCs w:val="21"/>
          <w:highlight w:val="none"/>
        </w:rPr>
        <w:t>日   期：</w:t>
      </w:r>
      <w:r>
        <w:rPr>
          <w:rFonts w:ascii="Times New Roman" w:hAnsi="Times New Roman"/>
          <w:sz w:val="24"/>
          <w:szCs w:val="21"/>
          <w:highlight w:val="none"/>
          <w:u w:val="single"/>
        </w:rPr>
        <w:t xml:space="preserve">         </w:t>
      </w:r>
      <w:r>
        <w:rPr>
          <w:rFonts w:ascii="Times New Roman" w:hAnsi="Times New Roman"/>
          <w:sz w:val="24"/>
          <w:szCs w:val="21"/>
          <w:highlight w:val="none"/>
        </w:rPr>
        <w:t>年</w:t>
      </w:r>
      <w:r>
        <w:rPr>
          <w:rFonts w:ascii="Times New Roman" w:hAnsi="Times New Roman"/>
          <w:sz w:val="24"/>
          <w:szCs w:val="21"/>
          <w:highlight w:val="none"/>
          <w:u w:val="single"/>
        </w:rPr>
        <w:t xml:space="preserve">  </w:t>
      </w:r>
      <w:r>
        <w:rPr>
          <w:rFonts w:hint="eastAsia" w:ascii="Times New Roman" w:hAnsi="Times New Roman"/>
          <w:sz w:val="24"/>
          <w:szCs w:val="21"/>
          <w:highlight w:val="none"/>
          <w:u w:val="single"/>
        </w:rPr>
        <w:t xml:space="preserve"> </w:t>
      </w:r>
      <w:r>
        <w:rPr>
          <w:rFonts w:ascii="Times New Roman" w:hAnsi="Times New Roman"/>
          <w:sz w:val="24"/>
          <w:szCs w:val="21"/>
          <w:highlight w:val="none"/>
          <w:u w:val="single"/>
        </w:rPr>
        <w:t xml:space="preserve">   </w:t>
      </w:r>
      <w:r>
        <w:rPr>
          <w:rFonts w:ascii="Times New Roman" w:hAnsi="Times New Roman"/>
          <w:sz w:val="24"/>
          <w:szCs w:val="21"/>
          <w:highlight w:val="none"/>
        </w:rPr>
        <w:t>月</w:t>
      </w:r>
      <w:r>
        <w:rPr>
          <w:rFonts w:ascii="Times New Roman" w:hAnsi="Times New Roman"/>
          <w:sz w:val="24"/>
          <w:szCs w:val="21"/>
          <w:highlight w:val="none"/>
          <w:u w:val="single"/>
        </w:rPr>
        <w:t xml:space="preserve">     </w:t>
      </w:r>
      <w:r>
        <w:rPr>
          <w:rFonts w:ascii="Times New Roman" w:hAnsi="Times New Roman"/>
          <w:sz w:val="24"/>
          <w:szCs w:val="21"/>
          <w:highlight w:val="none"/>
        </w:rPr>
        <w:t>日</w:t>
      </w:r>
    </w:p>
    <w:p w14:paraId="5202D850">
      <w:pPr>
        <w:pStyle w:val="73"/>
        <w:outlineLvl w:val="9"/>
        <w:rPr>
          <w:rFonts w:hint="eastAsia" w:ascii="宋体" w:hAnsi="宋体"/>
          <w:b/>
          <w:sz w:val="28"/>
          <w:szCs w:val="28"/>
          <w:highlight w:val="none"/>
        </w:rPr>
      </w:pPr>
    </w:p>
    <w:p w14:paraId="78435B7D">
      <w:pPr>
        <w:pStyle w:val="73"/>
        <w:outlineLvl w:val="9"/>
        <w:rPr>
          <w:rFonts w:hint="eastAsia" w:ascii="宋体" w:hAnsi="宋体"/>
          <w:b/>
          <w:sz w:val="28"/>
          <w:szCs w:val="28"/>
          <w:highlight w:val="none"/>
        </w:rPr>
      </w:pPr>
    </w:p>
    <w:p w14:paraId="234FB650">
      <w:pPr>
        <w:pStyle w:val="73"/>
        <w:outlineLvl w:val="9"/>
        <w:rPr>
          <w:rFonts w:hint="eastAsia" w:ascii="宋体" w:hAnsi="宋体"/>
          <w:b/>
          <w:sz w:val="28"/>
          <w:szCs w:val="28"/>
          <w:highlight w:val="none"/>
        </w:rPr>
      </w:pPr>
    </w:p>
    <w:p w14:paraId="5DFE0B04">
      <w:pPr>
        <w:pStyle w:val="90"/>
        <w:jc w:val="center"/>
        <w:outlineLvl w:val="9"/>
        <w:rPr>
          <w:rFonts w:hint="eastAsia" w:ascii="宋体" w:hAnsi="宋体"/>
          <w:b/>
          <w:sz w:val="24"/>
          <w:szCs w:val="24"/>
          <w:highlight w:val="none"/>
        </w:rPr>
      </w:pPr>
      <w:r>
        <w:rPr>
          <w:rFonts w:ascii="宋体" w:hAnsi="宋体"/>
          <w:b/>
          <w:sz w:val="24"/>
          <w:szCs w:val="24"/>
          <w:highlight w:val="none"/>
        </w:rPr>
        <w:br w:type="page"/>
      </w:r>
      <w:r>
        <w:rPr>
          <w:rFonts w:hint="eastAsia" w:ascii="宋体" w:hAnsi="宋体"/>
          <w:b/>
          <w:sz w:val="24"/>
          <w:szCs w:val="24"/>
          <w:highlight w:val="none"/>
        </w:rPr>
        <w:t>拟投入本项目的人员一览表</w:t>
      </w:r>
    </w:p>
    <w:p w14:paraId="767C65F1">
      <w:pPr>
        <w:pStyle w:val="73"/>
        <w:outlineLvl w:val="9"/>
        <w:rPr>
          <w:rFonts w:hint="eastAsia" w:ascii="宋体" w:hAnsi="宋体"/>
          <w:b/>
          <w:sz w:val="28"/>
          <w:szCs w:val="28"/>
          <w:highlight w:val="none"/>
        </w:rPr>
      </w:pP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1013"/>
        <w:gridCol w:w="1261"/>
        <w:gridCol w:w="1076"/>
        <w:gridCol w:w="1407"/>
        <w:gridCol w:w="2178"/>
        <w:gridCol w:w="2178"/>
      </w:tblGrid>
      <w:tr w14:paraId="2BF4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319" w:type="pct"/>
            <w:noWrap w:val="0"/>
            <w:vAlign w:val="center"/>
          </w:tcPr>
          <w:p w14:paraId="535356F4">
            <w:pPr>
              <w:pStyle w:val="73"/>
              <w:spacing w:line="440" w:lineRule="exact"/>
              <w:jc w:val="center"/>
              <w:outlineLvl w:val="9"/>
              <w:rPr>
                <w:rFonts w:ascii="宋体" w:hAnsi="宋体"/>
                <w:sz w:val="24"/>
                <w:szCs w:val="24"/>
                <w:highlight w:val="none"/>
              </w:rPr>
            </w:pPr>
            <w:r>
              <w:rPr>
                <w:rFonts w:ascii="宋体" w:hAnsi="宋体"/>
                <w:sz w:val="24"/>
                <w:szCs w:val="24"/>
                <w:highlight w:val="none"/>
              </w:rPr>
              <w:t>序号</w:t>
            </w:r>
          </w:p>
        </w:tc>
        <w:tc>
          <w:tcPr>
            <w:tcW w:w="520" w:type="pct"/>
            <w:noWrap w:val="0"/>
            <w:vAlign w:val="center"/>
          </w:tcPr>
          <w:p w14:paraId="5A950B81">
            <w:pPr>
              <w:pStyle w:val="73"/>
              <w:spacing w:line="440" w:lineRule="exact"/>
              <w:jc w:val="center"/>
              <w:outlineLvl w:val="9"/>
              <w:rPr>
                <w:rFonts w:ascii="宋体" w:hAnsi="宋体"/>
                <w:sz w:val="24"/>
                <w:szCs w:val="24"/>
                <w:highlight w:val="none"/>
              </w:rPr>
            </w:pPr>
            <w:r>
              <w:rPr>
                <w:rFonts w:ascii="宋体" w:hAnsi="宋体"/>
                <w:sz w:val="24"/>
                <w:szCs w:val="24"/>
                <w:highlight w:val="none"/>
              </w:rPr>
              <w:t>姓名</w:t>
            </w:r>
          </w:p>
        </w:tc>
        <w:tc>
          <w:tcPr>
            <w:tcW w:w="647" w:type="pct"/>
            <w:noWrap w:val="0"/>
            <w:vAlign w:val="center"/>
          </w:tcPr>
          <w:p w14:paraId="77F518B0">
            <w:pPr>
              <w:pStyle w:val="73"/>
              <w:spacing w:line="440" w:lineRule="exact"/>
              <w:jc w:val="center"/>
              <w:outlineLvl w:val="9"/>
              <w:rPr>
                <w:rFonts w:hint="eastAsia" w:ascii="宋体" w:hAnsi="宋体"/>
                <w:sz w:val="24"/>
                <w:szCs w:val="24"/>
                <w:highlight w:val="none"/>
              </w:rPr>
            </w:pPr>
            <w:r>
              <w:rPr>
                <w:rFonts w:hint="eastAsia" w:ascii="宋体" w:hAnsi="宋体"/>
                <w:sz w:val="24"/>
                <w:szCs w:val="24"/>
                <w:highlight w:val="none"/>
              </w:rPr>
              <w:t>性别</w:t>
            </w:r>
          </w:p>
        </w:tc>
        <w:tc>
          <w:tcPr>
            <w:tcW w:w="552" w:type="pct"/>
            <w:noWrap w:val="0"/>
            <w:vAlign w:val="center"/>
          </w:tcPr>
          <w:p w14:paraId="7C5E2707">
            <w:pPr>
              <w:pStyle w:val="73"/>
              <w:spacing w:line="440" w:lineRule="exact"/>
              <w:jc w:val="center"/>
              <w:outlineLvl w:val="9"/>
              <w:rPr>
                <w:rFonts w:hint="eastAsia" w:ascii="宋体" w:hAnsi="宋体"/>
                <w:sz w:val="24"/>
                <w:szCs w:val="24"/>
                <w:highlight w:val="none"/>
              </w:rPr>
            </w:pPr>
            <w:r>
              <w:rPr>
                <w:rFonts w:hint="eastAsia" w:ascii="宋体" w:hAnsi="宋体"/>
                <w:sz w:val="24"/>
                <w:szCs w:val="24"/>
                <w:highlight w:val="none"/>
              </w:rPr>
              <w:t>年龄</w:t>
            </w:r>
          </w:p>
        </w:tc>
        <w:tc>
          <w:tcPr>
            <w:tcW w:w="722" w:type="pct"/>
            <w:noWrap w:val="0"/>
            <w:vAlign w:val="center"/>
          </w:tcPr>
          <w:p w14:paraId="32B0EED2">
            <w:pPr>
              <w:pStyle w:val="73"/>
              <w:spacing w:line="440" w:lineRule="exact"/>
              <w:jc w:val="center"/>
              <w:outlineLvl w:val="9"/>
              <w:rPr>
                <w:rFonts w:hint="eastAsia" w:ascii="宋体" w:hAnsi="宋体"/>
                <w:sz w:val="24"/>
                <w:szCs w:val="24"/>
                <w:highlight w:val="none"/>
              </w:rPr>
            </w:pPr>
            <w:r>
              <w:rPr>
                <w:rFonts w:hint="eastAsia" w:ascii="宋体" w:hAnsi="宋体"/>
                <w:sz w:val="24"/>
                <w:szCs w:val="24"/>
                <w:highlight w:val="none"/>
              </w:rPr>
              <w:t>专业从业年限</w:t>
            </w:r>
          </w:p>
        </w:tc>
        <w:tc>
          <w:tcPr>
            <w:tcW w:w="1118" w:type="pct"/>
            <w:noWrap w:val="0"/>
            <w:vAlign w:val="center"/>
          </w:tcPr>
          <w:p w14:paraId="3854E443">
            <w:pPr>
              <w:pStyle w:val="73"/>
              <w:spacing w:line="440" w:lineRule="exact"/>
              <w:jc w:val="center"/>
              <w:outlineLvl w:val="9"/>
              <w:rPr>
                <w:rFonts w:hint="eastAsia" w:ascii="宋体" w:hAnsi="宋体"/>
                <w:sz w:val="24"/>
                <w:szCs w:val="24"/>
                <w:highlight w:val="none"/>
              </w:rPr>
            </w:pPr>
            <w:r>
              <w:rPr>
                <w:rFonts w:hint="eastAsia" w:ascii="宋体" w:hAnsi="宋体"/>
                <w:sz w:val="24"/>
                <w:szCs w:val="24"/>
                <w:highlight w:val="none"/>
              </w:rPr>
              <w:t>拟任职务</w:t>
            </w:r>
          </w:p>
        </w:tc>
        <w:tc>
          <w:tcPr>
            <w:tcW w:w="1118" w:type="pct"/>
            <w:noWrap w:val="0"/>
            <w:vAlign w:val="center"/>
          </w:tcPr>
          <w:p w14:paraId="0CC7EE6A">
            <w:pPr>
              <w:pStyle w:val="73"/>
              <w:spacing w:line="440" w:lineRule="exact"/>
              <w:jc w:val="center"/>
              <w:outlineLvl w:val="9"/>
              <w:rPr>
                <w:rFonts w:ascii="宋体" w:hAnsi="宋体"/>
                <w:sz w:val="24"/>
                <w:szCs w:val="24"/>
                <w:highlight w:val="none"/>
              </w:rPr>
            </w:pPr>
            <w:r>
              <w:rPr>
                <w:rFonts w:ascii="宋体" w:hAnsi="宋体"/>
                <w:sz w:val="24"/>
                <w:szCs w:val="24"/>
                <w:highlight w:val="none"/>
              </w:rPr>
              <w:t>备注</w:t>
            </w:r>
          </w:p>
        </w:tc>
      </w:tr>
      <w:tr w14:paraId="4D8B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9" w:type="pct"/>
            <w:noWrap w:val="0"/>
            <w:vAlign w:val="center"/>
          </w:tcPr>
          <w:p w14:paraId="39D29CA4">
            <w:pPr>
              <w:pStyle w:val="73"/>
              <w:spacing w:line="440" w:lineRule="exact"/>
              <w:jc w:val="center"/>
              <w:outlineLvl w:val="9"/>
              <w:rPr>
                <w:rFonts w:ascii="宋体" w:hAnsi="宋体"/>
                <w:highlight w:val="none"/>
              </w:rPr>
            </w:pPr>
          </w:p>
        </w:tc>
        <w:tc>
          <w:tcPr>
            <w:tcW w:w="520" w:type="pct"/>
            <w:noWrap w:val="0"/>
            <w:vAlign w:val="top"/>
          </w:tcPr>
          <w:p w14:paraId="2279C552">
            <w:pPr>
              <w:pStyle w:val="73"/>
              <w:spacing w:line="440" w:lineRule="exact"/>
              <w:jc w:val="center"/>
              <w:outlineLvl w:val="9"/>
              <w:rPr>
                <w:rFonts w:hint="eastAsia" w:ascii="宋体" w:hAnsi="宋体"/>
                <w:highlight w:val="none"/>
              </w:rPr>
            </w:pPr>
          </w:p>
        </w:tc>
        <w:tc>
          <w:tcPr>
            <w:tcW w:w="647" w:type="pct"/>
            <w:noWrap w:val="0"/>
            <w:vAlign w:val="center"/>
          </w:tcPr>
          <w:p w14:paraId="29E1732C">
            <w:pPr>
              <w:pStyle w:val="73"/>
              <w:spacing w:line="440" w:lineRule="exact"/>
              <w:jc w:val="center"/>
              <w:outlineLvl w:val="9"/>
              <w:rPr>
                <w:rFonts w:ascii="宋体" w:hAnsi="宋体"/>
                <w:highlight w:val="none"/>
              </w:rPr>
            </w:pPr>
          </w:p>
        </w:tc>
        <w:tc>
          <w:tcPr>
            <w:tcW w:w="552" w:type="pct"/>
            <w:noWrap w:val="0"/>
            <w:vAlign w:val="center"/>
          </w:tcPr>
          <w:p w14:paraId="4CE47865">
            <w:pPr>
              <w:pStyle w:val="73"/>
              <w:spacing w:line="440" w:lineRule="exact"/>
              <w:jc w:val="center"/>
              <w:outlineLvl w:val="9"/>
              <w:rPr>
                <w:rFonts w:ascii="宋体" w:hAnsi="宋体"/>
                <w:highlight w:val="none"/>
              </w:rPr>
            </w:pPr>
          </w:p>
        </w:tc>
        <w:tc>
          <w:tcPr>
            <w:tcW w:w="722" w:type="pct"/>
            <w:noWrap w:val="0"/>
            <w:vAlign w:val="center"/>
          </w:tcPr>
          <w:p w14:paraId="49CE6938">
            <w:pPr>
              <w:pStyle w:val="73"/>
              <w:spacing w:line="440" w:lineRule="exact"/>
              <w:jc w:val="center"/>
              <w:outlineLvl w:val="9"/>
              <w:rPr>
                <w:rFonts w:ascii="宋体" w:hAnsi="宋体"/>
                <w:highlight w:val="none"/>
              </w:rPr>
            </w:pPr>
          </w:p>
        </w:tc>
        <w:tc>
          <w:tcPr>
            <w:tcW w:w="1118" w:type="pct"/>
            <w:noWrap w:val="0"/>
            <w:vAlign w:val="center"/>
          </w:tcPr>
          <w:p w14:paraId="4CF67AF7">
            <w:pPr>
              <w:pStyle w:val="73"/>
              <w:spacing w:line="440" w:lineRule="exact"/>
              <w:jc w:val="center"/>
              <w:outlineLvl w:val="9"/>
              <w:rPr>
                <w:rFonts w:ascii="宋体" w:hAnsi="宋体"/>
                <w:highlight w:val="none"/>
              </w:rPr>
            </w:pPr>
          </w:p>
        </w:tc>
        <w:tc>
          <w:tcPr>
            <w:tcW w:w="1118" w:type="pct"/>
            <w:noWrap w:val="0"/>
            <w:vAlign w:val="center"/>
          </w:tcPr>
          <w:p w14:paraId="50DC93BF">
            <w:pPr>
              <w:pStyle w:val="73"/>
              <w:spacing w:line="440" w:lineRule="exact"/>
              <w:jc w:val="center"/>
              <w:outlineLvl w:val="9"/>
              <w:rPr>
                <w:rFonts w:ascii="宋体" w:hAnsi="宋体"/>
                <w:highlight w:val="none"/>
              </w:rPr>
            </w:pPr>
          </w:p>
        </w:tc>
      </w:tr>
      <w:tr w14:paraId="423A5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9" w:type="pct"/>
            <w:noWrap w:val="0"/>
            <w:vAlign w:val="top"/>
          </w:tcPr>
          <w:p w14:paraId="79E91C94">
            <w:pPr>
              <w:pStyle w:val="73"/>
              <w:spacing w:line="440" w:lineRule="exact"/>
              <w:jc w:val="center"/>
              <w:outlineLvl w:val="9"/>
              <w:rPr>
                <w:rFonts w:ascii="宋体" w:hAnsi="宋体"/>
                <w:highlight w:val="none"/>
              </w:rPr>
            </w:pPr>
          </w:p>
        </w:tc>
        <w:tc>
          <w:tcPr>
            <w:tcW w:w="520" w:type="pct"/>
            <w:noWrap w:val="0"/>
            <w:vAlign w:val="top"/>
          </w:tcPr>
          <w:p w14:paraId="4172A848">
            <w:pPr>
              <w:pStyle w:val="73"/>
              <w:spacing w:line="440" w:lineRule="exact"/>
              <w:jc w:val="center"/>
              <w:outlineLvl w:val="9"/>
              <w:rPr>
                <w:rFonts w:ascii="宋体" w:hAnsi="宋体"/>
                <w:highlight w:val="none"/>
              </w:rPr>
            </w:pPr>
          </w:p>
        </w:tc>
        <w:tc>
          <w:tcPr>
            <w:tcW w:w="647" w:type="pct"/>
            <w:noWrap w:val="0"/>
            <w:vAlign w:val="top"/>
          </w:tcPr>
          <w:p w14:paraId="64651D20">
            <w:pPr>
              <w:pStyle w:val="73"/>
              <w:spacing w:line="440" w:lineRule="exact"/>
              <w:jc w:val="center"/>
              <w:outlineLvl w:val="9"/>
              <w:rPr>
                <w:rFonts w:ascii="宋体" w:hAnsi="宋体"/>
                <w:highlight w:val="none"/>
              </w:rPr>
            </w:pPr>
          </w:p>
        </w:tc>
        <w:tc>
          <w:tcPr>
            <w:tcW w:w="552" w:type="pct"/>
            <w:noWrap w:val="0"/>
            <w:vAlign w:val="top"/>
          </w:tcPr>
          <w:p w14:paraId="7397EF07">
            <w:pPr>
              <w:pStyle w:val="73"/>
              <w:spacing w:line="440" w:lineRule="exact"/>
              <w:jc w:val="center"/>
              <w:outlineLvl w:val="9"/>
              <w:rPr>
                <w:rFonts w:ascii="宋体" w:hAnsi="宋体"/>
                <w:highlight w:val="none"/>
              </w:rPr>
            </w:pPr>
          </w:p>
        </w:tc>
        <w:tc>
          <w:tcPr>
            <w:tcW w:w="722" w:type="pct"/>
            <w:noWrap w:val="0"/>
            <w:vAlign w:val="top"/>
          </w:tcPr>
          <w:p w14:paraId="740D3985">
            <w:pPr>
              <w:pStyle w:val="73"/>
              <w:spacing w:line="440" w:lineRule="exact"/>
              <w:jc w:val="center"/>
              <w:outlineLvl w:val="9"/>
              <w:rPr>
                <w:rFonts w:ascii="宋体" w:hAnsi="宋体"/>
                <w:highlight w:val="none"/>
              </w:rPr>
            </w:pPr>
          </w:p>
        </w:tc>
        <w:tc>
          <w:tcPr>
            <w:tcW w:w="1118" w:type="pct"/>
            <w:noWrap w:val="0"/>
            <w:vAlign w:val="top"/>
          </w:tcPr>
          <w:p w14:paraId="5627638D">
            <w:pPr>
              <w:pStyle w:val="73"/>
              <w:spacing w:line="440" w:lineRule="exact"/>
              <w:jc w:val="center"/>
              <w:outlineLvl w:val="9"/>
              <w:rPr>
                <w:rFonts w:ascii="宋体" w:hAnsi="宋体"/>
                <w:highlight w:val="none"/>
              </w:rPr>
            </w:pPr>
          </w:p>
        </w:tc>
        <w:tc>
          <w:tcPr>
            <w:tcW w:w="1118" w:type="pct"/>
            <w:noWrap w:val="0"/>
            <w:vAlign w:val="top"/>
          </w:tcPr>
          <w:p w14:paraId="30D2BEAC">
            <w:pPr>
              <w:pStyle w:val="73"/>
              <w:spacing w:line="440" w:lineRule="exact"/>
              <w:jc w:val="center"/>
              <w:outlineLvl w:val="9"/>
              <w:rPr>
                <w:rFonts w:ascii="宋体" w:hAnsi="宋体"/>
                <w:highlight w:val="none"/>
              </w:rPr>
            </w:pPr>
          </w:p>
        </w:tc>
      </w:tr>
      <w:tr w14:paraId="4B706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9" w:type="pct"/>
            <w:noWrap w:val="0"/>
            <w:vAlign w:val="top"/>
          </w:tcPr>
          <w:p w14:paraId="09B11C45">
            <w:pPr>
              <w:pStyle w:val="73"/>
              <w:spacing w:line="440" w:lineRule="exact"/>
              <w:jc w:val="center"/>
              <w:outlineLvl w:val="9"/>
              <w:rPr>
                <w:rFonts w:ascii="宋体" w:hAnsi="宋体"/>
                <w:highlight w:val="none"/>
              </w:rPr>
            </w:pPr>
          </w:p>
        </w:tc>
        <w:tc>
          <w:tcPr>
            <w:tcW w:w="520" w:type="pct"/>
            <w:noWrap w:val="0"/>
            <w:vAlign w:val="top"/>
          </w:tcPr>
          <w:p w14:paraId="6731EA46">
            <w:pPr>
              <w:pStyle w:val="73"/>
              <w:spacing w:line="440" w:lineRule="exact"/>
              <w:jc w:val="center"/>
              <w:outlineLvl w:val="9"/>
              <w:rPr>
                <w:rFonts w:ascii="宋体" w:hAnsi="宋体"/>
                <w:highlight w:val="none"/>
              </w:rPr>
            </w:pPr>
          </w:p>
        </w:tc>
        <w:tc>
          <w:tcPr>
            <w:tcW w:w="647" w:type="pct"/>
            <w:noWrap w:val="0"/>
            <w:vAlign w:val="top"/>
          </w:tcPr>
          <w:p w14:paraId="0631E444">
            <w:pPr>
              <w:pStyle w:val="73"/>
              <w:spacing w:line="440" w:lineRule="exact"/>
              <w:jc w:val="center"/>
              <w:outlineLvl w:val="9"/>
              <w:rPr>
                <w:rFonts w:ascii="宋体" w:hAnsi="宋体"/>
                <w:highlight w:val="none"/>
              </w:rPr>
            </w:pPr>
          </w:p>
        </w:tc>
        <w:tc>
          <w:tcPr>
            <w:tcW w:w="552" w:type="pct"/>
            <w:noWrap w:val="0"/>
            <w:vAlign w:val="top"/>
          </w:tcPr>
          <w:p w14:paraId="337BA76E">
            <w:pPr>
              <w:pStyle w:val="73"/>
              <w:spacing w:line="440" w:lineRule="exact"/>
              <w:jc w:val="center"/>
              <w:outlineLvl w:val="9"/>
              <w:rPr>
                <w:rFonts w:ascii="宋体" w:hAnsi="宋体"/>
                <w:highlight w:val="none"/>
              </w:rPr>
            </w:pPr>
          </w:p>
        </w:tc>
        <w:tc>
          <w:tcPr>
            <w:tcW w:w="722" w:type="pct"/>
            <w:noWrap w:val="0"/>
            <w:vAlign w:val="top"/>
          </w:tcPr>
          <w:p w14:paraId="5B1DE24F">
            <w:pPr>
              <w:pStyle w:val="73"/>
              <w:spacing w:line="440" w:lineRule="exact"/>
              <w:jc w:val="center"/>
              <w:outlineLvl w:val="9"/>
              <w:rPr>
                <w:rFonts w:ascii="宋体" w:hAnsi="宋体"/>
                <w:highlight w:val="none"/>
              </w:rPr>
            </w:pPr>
          </w:p>
        </w:tc>
        <w:tc>
          <w:tcPr>
            <w:tcW w:w="1118" w:type="pct"/>
            <w:noWrap w:val="0"/>
            <w:vAlign w:val="top"/>
          </w:tcPr>
          <w:p w14:paraId="7BF65BC1">
            <w:pPr>
              <w:pStyle w:val="73"/>
              <w:spacing w:line="440" w:lineRule="exact"/>
              <w:jc w:val="center"/>
              <w:outlineLvl w:val="9"/>
              <w:rPr>
                <w:rFonts w:ascii="宋体" w:hAnsi="宋体"/>
                <w:highlight w:val="none"/>
              </w:rPr>
            </w:pPr>
          </w:p>
        </w:tc>
        <w:tc>
          <w:tcPr>
            <w:tcW w:w="1118" w:type="pct"/>
            <w:noWrap w:val="0"/>
            <w:vAlign w:val="top"/>
          </w:tcPr>
          <w:p w14:paraId="5324135E">
            <w:pPr>
              <w:pStyle w:val="73"/>
              <w:spacing w:line="440" w:lineRule="exact"/>
              <w:jc w:val="center"/>
              <w:outlineLvl w:val="9"/>
              <w:rPr>
                <w:rFonts w:ascii="宋体" w:hAnsi="宋体"/>
                <w:highlight w:val="none"/>
              </w:rPr>
            </w:pPr>
          </w:p>
        </w:tc>
      </w:tr>
      <w:tr w14:paraId="61D0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9" w:type="pct"/>
            <w:noWrap w:val="0"/>
            <w:vAlign w:val="top"/>
          </w:tcPr>
          <w:p w14:paraId="193E3B7D">
            <w:pPr>
              <w:pStyle w:val="73"/>
              <w:spacing w:line="440" w:lineRule="exact"/>
              <w:jc w:val="center"/>
              <w:outlineLvl w:val="9"/>
              <w:rPr>
                <w:rFonts w:ascii="宋体" w:hAnsi="宋体"/>
                <w:highlight w:val="none"/>
              </w:rPr>
            </w:pPr>
          </w:p>
        </w:tc>
        <w:tc>
          <w:tcPr>
            <w:tcW w:w="520" w:type="pct"/>
            <w:noWrap w:val="0"/>
            <w:vAlign w:val="top"/>
          </w:tcPr>
          <w:p w14:paraId="7E450513">
            <w:pPr>
              <w:pStyle w:val="73"/>
              <w:spacing w:line="440" w:lineRule="exact"/>
              <w:jc w:val="center"/>
              <w:outlineLvl w:val="9"/>
              <w:rPr>
                <w:rFonts w:ascii="宋体" w:hAnsi="宋体"/>
                <w:highlight w:val="none"/>
              </w:rPr>
            </w:pPr>
          </w:p>
        </w:tc>
        <w:tc>
          <w:tcPr>
            <w:tcW w:w="647" w:type="pct"/>
            <w:noWrap w:val="0"/>
            <w:vAlign w:val="top"/>
          </w:tcPr>
          <w:p w14:paraId="2E0AEC17">
            <w:pPr>
              <w:pStyle w:val="73"/>
              <w:spacing w:line="440" w:lineRule="exact"/>
              <w:jc w:val="center"/>
              <w:outlineLvl w:val="9"/>
              <w:rPr>
                <w:rFonts w:ascii="宋体" w:hAnsi="宋体"/>
                <w:highlight w:val="none"/>
              </w:rPr>
            </w:pPr>
          </w:p>
        </w:tc>
        <w:tc>
          <w:tcPr>
            <w:tcW w:w="552" w:type="pct"/>
            <w:noWrap w:val="0"/>
            <w:vAlign w:val="top"/>
          </w:tcPr>
          <w:p w14:paraId="5A50B8CF">
            <w:pPr>
              <w:pStyle w:val="73"/>
              <w:spacing w:line="440" w:lineRule="exact"/>
              <w:jc w:val="center"/>
              <w:outlineLvl w:val="9"/>
              <w:rPr>
                <w:rFonts w:ascii="宋体" w:hAnsi="宋体"/>
                <w:highlight w:val="none"/>
              </w:rPr>
            </w:pPr>
          </w:p>
        </w:tc>
        <w:tc>
          <w:tcPr>
            <w:tcW w:w="722" w:type="pct"/>
            <w:noWrap w:val="0"/>
            <w:vAlign w:val="top"/>
          </w:tcPr>
          <w:p w14:paraId="0ABBD05E">
            <w:pPr>
              <w:pStyle w:val="73"/>
              <w:spacing w:line="440" w:lineRule="exact"/>
              <w:jc w:val="center"/>
              <w:outlineLvl w:val="9"/>
              <w:rPr>
                <w:rFonts w:ascii="宋体" w:hAnsi="宋体"/>
                <w:highlight w:val="none"/>
              </w:rPr>
            </w:pPr>
          </w:p>
        </w:tc>
        <w:tc>
          <w:tcPr>
            <w:tcW w:w="1118" w:type="pct"/>
            <w:noWrap w:val="0"/>
            <w:vAlign w:val="top"/>
          </w:tcPr>
          <w:p w14:paraId="34444887">
            <w:pPr>
              <w:pStyle w:val="73"/>
              <w:spacing w:line="440" w:lineRule="exact"/>
              <w:jc w:val="center"/>
              <w:outlineLvl w:val="9"/>
              <w:rPr>
                <w:rFonts w:ascii="宋体" w:hAnsi="宋体"/>
                <w:highlight w:val="none"/>
              </w:rPr>
            </w:pPr>
          </w:p>
        </w:tc>
        <w:tc>
          <w:tcPr>
            <w:tcW w:w="1118" w:type="pct"/>
            <w:noWrap w:val="0"/>
            <w:vAlign w:val="top"/>
          </w:tcPr>
          <w:p w14:paraId="51B2D423">
            <w:pPr>
              <w:pStyle w:val="73"/>
              <w:spacing w:line="440" w:lineRule="exact"/>
              <w:jc w:val="center"/>
              <w:outlineLvl w:val="9"/>
              <w:rPr>
                <w:rFonts w:ascii="宋体" w:hAnsi="宋体"/>
                <w:highlight w:val="none"/>
              </w:rPr>
            </w:pPr>
          </w:p>
        </w:tc>
      </w:tr>
      <w:tr w14:paraId="4636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9" w:type="pct"/>
            <w:noWrap w:val="0"/>
            <w:vAlign w:val="top"/>
          </w:tcPr>
          <w:p w14:paraId="67BC3639">
            <w:pPr>
              <w:pStyle w:val="73"/>
              <w:spacing w:line="440" w:lineRule="exact"/>
              <w:jc w:val="center"/>
              <w:outlineLvl w:val="9"/>
              <w:rPr>
                <w:rFonts w:ascii="宋体" w:hAnsi="宋体"/>
                <w:highlight w:val="none"/>
              </w:rPr>
            </w:pPr>
          </w:p>
        </w:tc>
        <w:tc>
          <w:tcPr>
            <w:tcW w:w="520" w:type="pct"/>
            <w:noWrap w:val="0"/>
            <w:vAlign w:val="top"/>
          </w:tcPr>
          <w:p w14:paraId="2D98492A">
            <w:pPr>
              <w:pStyle w:val="73"/>
              <w:spacing w:line="440" w:lineRule="exact"/>
              <w:jc w:val="center"/>
              <w:outlineLvl w:val="9"/>
              <w:rPr>
                <w:rFonts w:ascii="宋体" w:hAnsi="宋体"/>
                <w:highlight w:val="none"/>
              </w:rPr>
            </w:pPr>
          </w:p>
        </w:tc>
        <w:tc>
          <w:tcPr>
            <w:tcW w:w="647" w:type="pct"/>
            <w:noWrap w:val="0"/>
            <w:vAlign w:val="top"/>
          </w:tcPr>
          <w:p w14:paraId="24868243">
            <w:pPr>
              <w:pStyle w:val="73"/>
              <w:spacing w:line="440" w:lineRule="exact"/>
              <w:jc w:val="center"/>
              <w:outlineLvl w:val="9"/>
              <w:rPr>
                <w:rFonts w:ascii="宋体" w:hAnsi="宋体"/>
                <w:highlight w:val="none"/>
              </w:rPr>
            </w:pPr>
          </w:p>
        </w:tc>
        <w:tc>
          <w:tcPr>
            <w:tcW w:w="552" w:type="pct"/>
            <w:noWrap w:val="0"/>
            <w:vAlign w:val="top"/>
          </w:tcPr>
          <w:p w14:paraId="4B1B69EF">
            <w:pPr>
              <w:pStyle w:val="73"/>
              <w:spacing w:line="440" w:lineRule="exact"/>
              <w:jc w:val="center"/>
              <w:outlineLvl w:val="9"/>
              <w:rPr>
                <w:rFonts w:ascii="宋体" w:hAnsi="宋体"/>
                <w:highlight w:val="none"/>
              </w:rPr>
            </w:pPr>
          </w:p>
        </w:tc>
        <w:tc>
          <w:tcPr>
            <w:tcW w:w="722" w:type="pct"/>
            <w:noWrap w:val="0"/>
            <w:vAlign w:val="top"/>
          </w:tcPr>
          <w:p w14:paraId="2F20ED59">
            <w:pPr>
              <w:pStyle w:val="73"/>
              <w:spacing w:line="440" w:lineRule="exact"/>
              <w:jc w:val="center"/>
              <w:outlineLvl w:val="9"/>
              <w:rPr>
                <w:rFonts w:ascii="宋体" w:hAnsi="宋体"/>
                <w:highlight w:val="none"/>
              </w:rPr>
            </w:pPr>
          </w:p>
        </w:tc>
        <w:tc>
          <w:tcPr>
            <w:tcW w:w="1118" w:type="pct"/>
            <w:noWrap w:val="0"/>
            <w:vAlign w:val="top"/>
          </w:tcPr>
          <w:p w14:paraId="2A476463">
            <w:pPr>
              <w:pStyle w:val="73"/>
              <w:spacing w:line="440" w:lineRule="exact"/>
              <w:jc w:val="center"/>
              <w:outlineLvl w:val="9"/>
              <w:rPr>
                <w:rFonts w:ascii="宋体" w:hAnsi="宋体"/>
                <w:highlight w:val="none"/>
              </w:rPr>
            </w:pPr>
          </w:p>
        </w:tc>
        <w:tc>
          <w:tcPr>
            <w:tcW w:w="1118" w:type="pct"/>
            <w:noWrap w:val="0"/>
            <w:vAlign w:val="top"/>
          </w:tcPr>
          <w:p w14:paraId="3ACA7A5C">
            <w:pPr>
              <w:pStyle w:val="73"/>
              <w:spacing w:line="440" w:lineRule="exact"/>
              <w:jc w:val="center"/>
              <w:outlineLvl w:val="9"/>
              <w:rPr>
                <w:rFonts w:ascii="宋体" w:hAnsi="宋体"/>
                <w:highlight w:val="none"/>
              </w:rPr>
            </w:pPr>
          </w:p>
        </w:tc>
      </w:tr>
      <w:tr w14:paraId="7AF96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9" w:type="pct"/>
            <w:noWrap w:val="0"/>
            <w:vAlign w:val="top"/>
          </w:tcPr>
          <w:p w14:paraId="0C0EF45E">
            <w:pPr>
              <w:pStyle w:val="73"/>
              <w:spacing w:line="440" w:lineRule="exact"/>
              <w:jc w:val="center"/>
              <w:outlineLvl w:val="9"/>
              <w:rPr>
                <w:rFonts w:ascii="宋体" w:hAnsi="宋体"/>
                <w:highlight w:val="none"/>
              </w:rPr>
            </w:pPr>
          </w:p>
        </w:tc>
        <w:tc>
          <w:tcPr>
            <w:tcW w:w="520" w:type="pct"/>
            <w:noWrap w:val="0"/>
            <w:vAlign w:val="top"/>
          </w:tcPr>
          <w:p w14:paraId="111F6CF4">
            <w:pPr>
              <w:pStyle w:val="73"/>
              <w:spacing w:line="440" w:lineRule="exact"/>
              <w:jc w:val="center"/>
              <w:outlineLvl w:val="9"/>
              <w:rPr>
                <w:rFonts w:ascii="宋体" w:hAnsi="宋体"/>
                <w:highlight w:val="none"/>
              </w:rPr>
            </w:pPr>
          </w:p>
        </w:tc>
        <w:tc>
          <w:tcPr>
            <w:tcW w:w="647" w:type="pct"/>
            <w:noWrap w:val="0"/>
            <w:vAlign w:val="top"/>
          </w:tcPr>
          <w:p w14:paraId="235B570F">
            <w:pPr>
              <w:pStyle w:val="73"/>
              <w:spacing w:line="440" w:lineRule="exact"/>
              <w:jc w:val="center"/>
              <w:outlineLvl w:val="9"/>
              <w:rPr>
                <w:rFonts w:ascii="宋体" w:hAnsi="宋体"/>
                <w:highlight w:val="none"/>
              </w:rPr>
            </w:pPr>
          </w:p>
        </w:tc>
        <w:tc>
          <w:tcPr>
            <w:tcW w:w="552" w:type="pct"/>
            <w:noWrap w:val="0"/>
            <w:vAlign w:val="top"/>
          </w:tcPr>
          <w:p w14:paraId="2DB56741">
            <w:pPr>
              <w:pStyle w:val="73"/>
              <w:spacing w:line="440" w:lineRule="exact"/>
              <w:jc w:val="center"/>
              <w:outlineLvl w:val="9"/>
              <w:rPr>
                <w:rFonts w:ascii="宋体" w:hAnsi="宋体"/>
                <w:highlight w:val="none"/>
              </w:rPr>
            </w:pPr>
          </w:p>
        </w:tc>
        <w:tc>
          <w:tcPr>
            <w:tcW w:w="722" w:type="pct"/>
            <w:noWrap w:val="0"/>
            <w:vAlign w:val="top"/>
          </w:tcPr>
          <w:p w14:paraId="3A4E26F6">
            <w:pPr>
              <w:pStyle w:val="73"/>
              <w:spacing w:line="440" w:lineRule="exact"/>
              <w:jc w:val="center"/>
              <w:outlineLvl w:val="9"/>
              <w:rPr>
                <w:rFonts w:ascii="宋体" w:hAnsi="宋体"/>
                <w:highlight w:val="none"/>
              </w:rPr>
            </w:pPr>
          </w:p>
        </w:tc>
        <w:tc>
          <w:tcPr>
            <w:tcW w:w="1118" w:type="pct"/>
            <w:noWrap w:val="0"/>
            <w:vAlign w:val="top"/>
          </w:tcPr>
          <w:p w14:paraId="6A00F10C">
            <w:pPr>
              <w:pStyle w:val="73"/>
              <w:spacing w:line="440" w:lineRule="exact"/>
              <w:jc w:val="center"/>
              <w:outlineLvl w:val="9"/>
              <w:rPr>
                <w:rFonts w:ascii="宋体" w:hAnsi="宋体"/>
                <w:highlight w:val="none"/>
              </w:rPr>
            </w:pPr>
          </w:p>
        </w:tc>
        <w:tc>
          <w:tcPr>
            <w:tcW w:w="1118" w:type="pct"/>
            <w:noWrap w:val="0"/>
            <w:vAlign w:val="top"/>
          </w:tcPr>
          <w:p w14:paraId="6E1DC3C0">
            <w:pPr>
              <w:pStyle w:val="73"/>
              <w:spacing w:line="440" w:lineRule="exact"/>
              <w:jc w:val="center"/>
              <w:outlineLvl w:val="9"/>
              <w:rPr>
                <w:rFonts w:ascii="宋体" w:hAnsi="宋体"/>
                <w:highlight w:val="none"/>
              </w:rPr>
            </w:pPr>
          </w:p>
        </w:tc>
      </w:tr>
      <w:tr w14:paraId="6B8CF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9" w:type="pct"/>
            <w:noWrap w:val="0"/>
            <w:vAlign w:val="top"/>
          </w:tcPr>
          <w:p w14:paraId="351D642B">
            <w:pPr>
              <w:pStyle w:val="73"/>
              <w:spacing w:line="440" w:lineRule="exact"/>
              <w:jc w:val="center"/>
              <w:outlineLvl w:val="9"/>
              <w:rPr>
                <w:rFonts w:ascii="宋体" w:hAnsi="宋体"/>
                <w:highlight w:val="none"/>
              </w:rPr>
            </w:pPr>
          </w:p>
        </w:tc>
        <w:tc>
          <w:tcPr>
            <w:tcW w:w="520" w:type="pct"/>
            <w:noWrap w:val="0"/>
            <w:vAlign w:val="top"/>
          </w:tcPr>
          <w:p w14:paraId="59CD12CE">
            <w:pPr>
              <w:pStyle w:val="73"/>
              <w:spacing w:line="440" w:lineRule="exact"/>
              <w:jc w:val="center"/>
              <w:outlineLvl w:val="9"/>
              <w:rPr>
                <w:rFonts w:ascii="宋体" w:hAnsi="宋体"/>
                <w:highlight w:val="none"/>
              </w:rPr>
            </w:pPr>
          </w:p>
        </w:tc>
        <w:tc>
          <w:tcPr>
            <w:tcW w:w="647" w:type="pct"/>
            <w:noWrap w:val="0"/>
            <w:vAlign w:val="top"/>
          </w:tcPr>
          <w:p w14:paraId="76B6338A">
            <w:pPr>
              <w:pStyle w:val="73"/>
              <w:spacing w:line="440" w:lineRule="exact"/>
              <w:jc w:val="center"/>
              <w:outlineLvl w:val="9"/>
              <w:rPr>
                <w:rFonts w:ascii="宋体" w:hAnsi="宋体"/>
                <w:highlight w:val="none"/>
              </w:rPr>
            </w:pPr>
          </w:p>
        </w:tc>
        <w:tc>
          <w:tcPr>
            <w:tcW w:w="552" w:type="pct"/>
            <w:noWrap w:val="0"/>
            <w:vAlign w:val="top"/>
          </w:tcPr>
          <w:p w14:paraId="05232A04">
            <w:pPr>
              <w:pStyle w:val="73"/>
              <w:spacing w:line="440" w:lineRule="exact"/>
              <w:jc w:val="center"/>
              <w:outlineLvl w:val="9"/>
              <w:rPr>
                <w:rFonts w:ascii="宋体" w:hAnsi="宋体"/>
                <w:highlight w:val="none"/>
              </w:rPr>
            </w:pPr>
          </w:p>
        </w:tc>
        <w:tc>
          <w:tcPr>
            <w:tcW w:w="722" w:type="pct"/>
            <w:noWrap w:val="0"/>
            <w:vAlign w:val="top"/>
          </w:tcPr>
          <w:p w14:paraId="26497A8B">
            <w:pPr>
              <w:pStyle w:val="73"/>
              <w:spacing w:line="440" w:lineRule="exact"/>
              <w:jc w:val="center"/>
              <w:outlineLvl w:val="9"/>
              <w:rPr>
                <w:rFonts w:ascii="宋体" w:hAnsi="宋体"/>
                <w:highlight w:val="none"/>
              </w:rPr>
            </w:pPr>
          </w:p>
        </w:tc>
        <w:tc>
          <w:tcPr>
            <w:tcW w:w="1118" w:type="pct"/>
            <w:noWrap w:val="0"/>
            <w:vAlign w:val="top"/>
          </w:tcPr>
          <w:p w14:paraId="6123B1A7">
            <w:pPr>
              <w:pStyle w:val="73"/>
              <w:spacing w:line="440" w:lineRule="exact"/>
              <w:jc w:val="center"/>
              <w:outlineLvl w:val="9"/>
              <w:rPr>
                <w:rFonts w:ascii="宋体" w:hAnsi="宋体"/>
                <w:highlight w:val="none"/>
              </w:rPr>
            </w:pPr>
          </w:p>
        </w:tc>
        <w:tc>
          <w:tcPr>
            <w:tcW w:w="1118" w:type="pct"/>
            <w:noWrap w:val="0"/>
            <w:vAlign w:val="top"/>
          </w:tcPr>
          <w:p w14:paraId="20F50343">
            <w:pPr>
              <w:pStyle w:val="73"/>
              <w:spacing w:line="440" w:lineRule="exact"/>
              <w:jc w:val="center"/>
              <w:outlineLvl w:val="9"/>
              <w:rPr>
                <w:rFonts w:ascii="宋体" w:hAnsi="宋体"/>
                <w:highlight w:val="none"/>
              </w:rPr>
            </w:pPr>
          </w:p>
        </w:tc>
      </w:tr>
      <w:tr w14:paraId="22876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9" w:type="pct"/>
            <w:noWrap w:val="0"/>
            <w:vAlign w:val="top"/>
          </w:tcPr>
          <w:p w14:paraId="084A659F">
            <w:pPr>
              <w:pStyle w:val="73"/>
              <w:spacing w:line="440" w:lineRule="exact"/>
              <w:jc w:val="center"/>
              <w:outlineLvl w:val="9"/>
              <w:rPr>
                <w:rFonts w:ascii="宋体" w:hAnsi="宋体"/>
                <w:highlight w:val="none"/>
              </w:rPr>
            </w:pPr>
          </w:p>
        </w:tc>
        <w:tc>
          <w:tcPr>
            <w:tcW w:w="520" w:type="pct"/>
            <w:noWrap w:val="0"/>
            <w:vAlign w:val="top"/>
          </w:tcPr>
          <w:p w14:paraId="230B7DE0">
            <w:pPr>
              <w:pStyle w:val="73"/>
              <w:spacing w:line="440" w:lineRule="exact"/>
              <w:jc w:val="center"/>
              <w:outlineLvl w:val="9"/>
              <w:rPr>
                <w:rFonts w:ascii="宋体" w:hAnsi="宋体"/>
                <w:highlight w:val="none"/>
              </w:rPr>
            </w:pPr>
          </w:p>
        </w:tc>
        <w:tc>
          <w:tcPr>
            <w:tcW w:w="647" w:type="pct"/>
            <w:noWrap w:val="0"/>
            <w:vAlign w:val="top"/>
          </w:tcPr>
          <w:p w14:paraId="2EF8F37F">
            <w:pPr>
              <w:pStyle w:val="73"/>
              <w:spacing w:line="440" w:lineRule="exact"/>
              <w:jc w:val="center"/>
              <w:outlineLvl w:val="9"/>
              <w:rPr>
                <w:rFonts w:ascii="宋体" w:hAnsi="宋体"/>
                <w:highlight w:val="none"/>
              </w:rPr>
            </w:pPr>
          </w:p>
        </w:tc>
        <w:tc>
          <w:tcPr>
            <w:tcW w:w="552" w:type="pct"/>
            <w:noWrap w:val="0"/>
            <w:vAlign w:val="top"/>
          </w:tcPr>
          <w:p w14:paraId="14BE0BFC">
            <w:pPr>
              <w:pStyle w:val="73"/>
              <w:spacing w:line="440" w:lineRule="exact"/>
              <w:jc w:val="center"/>
              <w:outlineLvl w:val="9"/>
              <w:rPr>
                <w:rFonts w:ascii="宋体" w:hAnsi="宋体"/>
                <w:highlight w:val="none"/>
              </w:rPr>
            </w:pPr>
          </w:p>
        </w:tc>
        <w:tc>
          <w:tcPr>
            <w:tcW w:w="722" w:type="pct"/>
            <w:noWrap w:val="0"/>
            <w:vAlign w:val="top"/>
          </w:tcPr>
          <w:p w14:paraId="43054C1A">
            <w:pPr>
              <w:pStyle w:val="73"/>
              <w:spacing w:line="440" w:lineRule="exact"/>
              <w:jc w:val="center"/>
              <w:outlineLvl w:val="9"/>
              <w:rPr>
                <w:rFonts w:ascii="宋体" w:hAnsi="宋体"/>
                <w:highlight w:val="none"/>
              </w:rPr>
            </w:pPr>
          </w:p>
        </w:tc>
        <w:tc>
          <w:tcPr>
            <w:tcW w:w="1118" w:type="pct"/>
            <w:noWrap w:val="0"/>
            <w:vAlign w:val="top"/>
          </w:tcPr>
          <w:p w14:paraId="375F78A3">
            <w:pPr>
              <w:pStyle w:val="73"/>
              <w:spacing w:line="440" w:lineRule="exact"/>
              <w:jc w:val="center"/>
              <w:outlineLvl w:val="9"/>
              <w:rPr>
                <w:rFonts w:ascii="宋体" w:hAnsi="宋体"/>
                <w:highlight w:val="none"/>
              </w:rPr>
            </w:pPr>
          </w:p>
        </w:tc>
        <w:tc>
          <w:tcPr>
            <w:tcW w:w="1118" w:type="pct"/>
            <w:noWrap w:val="0"/>
            <w:vAlign w:val="top"/>
          </w:tcPr>
          <w:p w14:paraId="1240BAED">
            <w:pPr>
              <w:pStyle w:val="73"/>
              <w:spacing w:line="440" w:lineRule="exact"/>
              <w:jc w:val="center"/>
              <w:outlineLvl w:val="9"/>
              <w:rPr>
                <w:rFonts w:ascii="宋体" w:hAnsi="宋体"/>
                <w:highlight w:val="none"/>
              </w:rPr>
            </w:pPr>
          </w:p>
        </w:tc>
      </w:tr>
      <w:tr w14:paraId="3124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9" w:type="pct"/>
            <w:noWrap w:val="0"/>
            <w:vAlign w:val="top"/>
          </w:tcPr>
          <w:p w14:paraId="33D86B72">
            <w:pPr>
              <w:pStyle w:val="73"/>
              <w:spacing w:line="440" w:lineRule="exact"/>
              <w:jc w:val="center"/>
              <w:outlineLvl w:val="9"/>
              <w:rPr>
                <w:rFonts w:ascii="宋体" w:hAnsi="宋体"/>
                <w:highlight w:val="none"/>
              </w:rPr>
            </w:pPr>
          </w:p>
        </w:tc>
        <w:tc>
          <w:tcPr>
            <w:tcW w:w="520" w:type="pct"/>
            <w:noWrap w:val="0"/>
            <w:vAlign w:val="top"/>
          </w:tcPr>
          <w:p w14:paraId="5016BAA5">
            <w:pPr>
              <w:pStyle w:val="73"/>
              <w:spacing w:line="440" w:lineRule="exact"/>
              <w:jc w:val="center"/>
              <w:outlineLvl w:val="9"/>
              <w:rPr>
                <w:rFonts w:ascii="宋体" w:hAnsi="宋体"/>
                <w:highlight w:val="none"/>
              </w:rPr>
            </w:pPr>
          </w:p>
        </w:tc>
        <w:tc>
          <w:tcPr>
            <w:tcW w:w="647" w:type="pct"/>
            <w:noWrap w:val="0"/>
            <w:vAlign w:val="top"/>
          </w:tcPr>
          <w:p w14:paraId="14A23170">
            <w:pPr>
              <w:pStyle w:val="73"/>
              <w:spacing w:line="440" w:lineRule="exact"/>
              <w:jc w:val="center"/>
              <w:outlineLvl w:val="9"/>
              <w:rPr>
                <w:rFonts w:ascii="宋体" w:hAnsi="宋体"/>
                <w:highlight w:val="none"/>
              </w:rPr>
            </w:pPr>
          </w:p>
        </w:tc>
        <w:tc>
          <w:tcPr>
            <w:tcW w:w="552" w:type="pct"/>
            <w:noWrap w:val="0"/>
            <w:vAlign w:val="top"/>
          </w:tcPr>
          <w:p w14:paraId="29BDF840">
            <w:pPr>
              <w:pStyle w:val="73"/>
              <w:spacing w:line="440" w:lineRule="exact"/>
              <w:jc w:val="center"/>
              <w:outlineLvl w:val="9"/>
              <w:rPr>
                <w:rFonts w:ascii="宋体" w:hAnsi="宋体"/>
                <w:highlight w:val="none"/>
              </w:rPr>
            </w:pPr>
          </w:p>
        </w:tc>
        <w:tc>
          <w:tcPr>
            <w:tcW w:w="722" w:type="pct"/>
            <w:noWrap w:val="0"/>
            <w:vAlign w:val="top"/>
          </w:tcPr>
          <w:p w14:paraId="76847485">
            <w:pPr>
              <w:pStyle w:val="73"/>
              <w:spacing w:line="440" w:lineRule="exact"/>
              <w:jc w:val="center"/>
              <w:outlineLvl w:val="9"/>
              <w:rPr>
                <w:rFonts w:ascii="宋体" w:hAnsi="宋体"/>
                <w:highlight w:val="none"/>
              </w:rPr>
            </w:pPr>
          </w:p>
        </w:tc>
        <w:tc>
          <w:tcPr>
            <w:tcW w:w="1118" w:type="pct"/>
            <w:noWrap w:val="0"/>
            <w:vAlign w:val="top"/>
          </w:tcPr>
          <w:p w14:paraId="10A6640D">
            <w:pPr>
              <w:pStyle w:val="73"/>
              <w:spacing w:line="440" w:lineRule="exact"/>
              <w:jc w:val="center"/>
              <w:outlineLvl w:val="9"/>
              <w:rPr>
                <w:rFonts w:ascii="宋体" w:hAnsi="宋体"/>
                <w:highlight w:val="none"/>
              </w:rPr>
            </w:pPr>
          </w:p>
        </w:tc>
        <w:tc>
          <w:tcPr>
            <w:tcW w:w="1118" w:type="pct"/>
            <w:noWrap w:val="0"/>
            <w:vAlign w:val="top"/>
          </w:tcPr>
          <w:p w14:paraId="30699D80">
            <w:pPr>
              <w:pStyle w:val="73"/>
              <w:spacing w:line="440" w:lineRule="exact"/>
              <w:jc w:val="center"/>
              <w:outlineLvl w:val="9"/>
              <w:rPr>
                <w:rFonts w:ascii="宋体" w:hAnsi="宋体"/>
                <w:highlight w:val="none"/>
              </w:rPr>
            </w:pPr>
          </w:p>
        </w:tc>
      </w:tr>
      <w:tr w14:paraId="2CC8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9" w:type="pct"/>
            <w:noWrap w:val="0"/>
            <w:vAlign w:val="top"/>
          </w:tcPr>
          <w:p w14:paraId="4484DE0A">
            <w:pPr>
              <w:pStyle w:val="73"/>
              <w:spacing w:line="440" w:lineRule="exact"/>
              <w:jc w:val="center"/>
              <w:outlineLvl w:val="9"/>
              <w:rPr>
                <w:rFonts w:ascii="宋体" w:hAnsi="宋体"/>
                <w:highlight w:val="none"/>
              </w:rPr>
            </w:pPr>
          </w:p>
        </w:tc>
        <w:tc>
          <w:tcPr>
            <w:tcW w:w="520" w:type="pct"/>
            <w:noWrap w:val="0"/>
            <w:vAlign w:val="top"/>
          </w:tcPr>
          <w:p w14:paraId="36E99661">
            <w:pPr>
              <w:pStyle w:val="73"/>
              <w:spacing w:line="440" w:lineRule="exact"/>
              <w:jc w:val="center"/>
              <w:outlineLvl w:val="9"/>
              <w:rPr>
                <w:rFonts w:ascii="宋体" w:hAnsi="宋体"/>
                <w:highlight w:val="none"/>
              </w:rPr>
            </w:pPr>
          </w:p>
        </w:tc>
        <w:tc>
          <w:tcPr>
            <w:tcW w:w="647" w:type="pct"/>
            <w:noWrap w:val="0"/>
            <w:vAlign w:val="top"/>
          </w:tcPr>
          <w:p w14:paraId="5ACC7741">
            <w:pPr>
              <w:pStyle w:val="73"/>
              <w:spacing w:line="440" w:lineRule="exact"/>
              <w:jc w:val="center"/>
              <w:outlineLvl w:val="9"/>
              <w:rPr>
                <w:rFonts w:ascii="宋体" w:hAnsi="宋体"/>
                <w:highlight w:val="none"/>
              </w:rPr>
            </w:pPr>
          </w:p>
        </w:tc>
        <w:tc>
          <w:tcPr>
            <w:tcW w:w="552" w:type="pct"/>
            <w:noWrap w:val="0"/>
            <w:vAlign w:val="top"/>
          </w:tcPr>
          <w:p w14:paraId="41BDEB7A">
            <w:pPr>
              <w:pStyle w:val="73"/>
              <w:spacing w:line="440" w:lineRule="exact"/>
              <w:jc w:val="center"/>
              <w:outlineLvl w:val="9"/>
              <w:rPr>
                <w:rFonts w:ascii="宋体" w:hAnsi="宋体"/>
                <w:highlight w:val="none"/>
              </w:rPr>
            </w:pPr>
          </w:p>
        </w:tc>
        <w:tc>
          <w:tcPr>
            <w:tcW w:w="722" w:type="pct"/>
            <w:noWrap w:val="0"/>
            <w:vAlign w:val="top"/>
          </w:tcPr>
          <w:p w14:paraId="7AFB4159">
            <w:pPr>
              <w:pStyle w:val="73"/>
              <w:spacing w:line="440" w:lineRule="exact"/>
              <w:jc w:val="center"/>
              <w:outlineLvl w:val="9"/>
              <w:rPr>
                <w:rFonts w:ascii="宋体" w:hAnsi="宋体"/>
                <w:highlight w:val="none"/>
              </w:rPr>
            </w:pPr>
          </w:p>
        </w:tc>
        <w:tc>
          <w:tcPr>
            <w:tcW w:w="1118" w:type="pct"/>
            <w:noWrap w:val="0"/>
            <w:vAlign w:val="top"/>
          </w:tcPr>
          <w:p w14:paraId="06D5159F">
            <w:pPr>
              <w:pStyle w:val="73"/>
              <w:spacing w:line="440" w:lineRule="exact"/>
              <w:jc w:val="center"/>
              <w:outlineLvl w:val="9"/>
              <w:rPr>
                <w:rFonts w:ascii="宋体" w:hAnsi="宋体"/>
                <w:highlight w:val="none"/>
              </w:rPr>
            </w:pPr>
          </w:p>
        </w:tc>
        <w:tc>
          <w:tcPr>
            <w:tcW w:w="1118" w:type="pct"/>
            <w:noWrap w:val="0"/>
            <w:vAlign w:val="top"/>
          </w:tcPr>
          <w:p w14:paraId="0FC0BAC1">
            <w:pPr>
              <w:pStyle w:val="73"/>
              <w:spacing w:line="440" w:lineRule="exact"/>
              <w:jc w:val="center"/>
              <w:outlineLvl w:val="9"/>
              <w:rPr>
                <w:rFonts w:ascii="宋体" w:hAnsi="宋体"/>
                <w:highlight w:val="none"/>
              </w:rPr>
            </w:pPr>
          </w:p>
        </w:tc>
      </w:tr>
      <w:tr w14:paraId="439B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9" w:type="pct"/>
            <w:noWrap w:val="0"/>
            <w:vAlign w:val="top"/>
          </w:tcPr>
          <w:p w14:paraId="636FE1A4">
            <w:pPr>
              <w:pStyle w:val="73"/>
              <w:spacing w:line="440" w:lineRule="exact"/>
              <w:jc w:val="center"/>
              <w:outlineLvl w:val="9"/>
              <w:rPr>
                <w:rFonts w:ascii="宋体" w:hAnsi="宋体"/>
                <w:highlight w:val="none"/>
              </w:rPr>
            </w:pPr>
          </w:p>
        </w:tc>
        <w:tc>
          <w:tcPr>
            <w:tcW w:w="520" w:type="pct"/>
            <w:noWrap w:val="0"/>
            <w:vAlign w:val="top"/>
          </w:tcPr>
          <w:p w14:paraId="76EDE159">
            <w:pPr>
              <w:pStyle w:val="73"/>
              <w:spacing w:line="440" w:lineRule="exact"/>
              <w:jc w:val="center"/>
              <w:outlineLvl w:val="9"/>
              <w:rPr>
                <w:rFonts w:ascii="宋体" w:hAnsi="宋体"/>
                <w:highlight w:val="none"/>
              </w:rPr>
            </w:pPr>
          </w:p>
        </w:tc>
        <w:tc>
          <w:tcPr>
            <w:tcW w:w="647" w:type="pct"/>
            <w:noWrap w:val="0"/>
            <w:vAlign w:val="top"/>
          </w:tcPr>
          <w:p w14:paraId="7B844D40">
            <w:pPr>
              <w:pStyle w:val="73"/>
              <w:spacing w:line="440" w:lineRule="exact"/>
              <w:jc w:val="center"/>
              <w:outlineLvl w:val="9"/>
              <w:rPr>
                <w:rFonts w:ascii="宋体" w:hAnsi="宋体"/>
                <w:highlight w:val="none"/>
              </w:rPr>
            </w:pPr>
          </w:p>
        </w:tc>
        <w:tc>
          <w:tcPr>
            <w:tcW w:w="552" w:type="pct"/>
            <w:noWrap w:val="0"/>
            <w:vAlign w:val="top"/>
          </w:tcPr>
          <w:p w14:paraId="62EE8F7A">
            <w:pPr>
              <w:pStyle w:val="73"/>
              <w:spacing w:line="440" w:lineRule="exact"/>
              <w:jc w:val="center"/>
              <w:outlineLvl w:val="9"/>
              <w:rPr>
                <w:rFonts w:ascii="宋体" w:hAnsi="宋体"/>
                <w:highlight w:val="none"/>
              </w:rPr>
            </w:pPr>
          </w:p>
        </w:tc>
        <w:tc>
          <w:tcPr>
            <w:tcW w:w="722" w:type="pct"/>
            <w:noWrap w:val="0"/>
            <w:vAlign w:val="top"/>
          </w:tcPr>
          <w:p w14:paraId="760D2EB7">
            <w:pPr>
              <w:pStyle w:val="73"/>
              <w:spacing w:line="440" w:lineRule="exact"/>
              <w:jc w:val="center"/>
              <w:outlineLvl w:val="9"/>
              <w:rPr>
                <w:rFonts w:ascii="宋体" w:hAnsi="宋体"/>
                <w:highlight w:val="none"/>
              </w:rPr>
            </w:pPr>
          </w:p>
        </w:tc>
        <w:tc>
          <w:tcPr>
            <w:tcW w:w="1118" w:type="pct"/>
            <w:noWrap w:val="0"/>
            <w:vAlign w:val="top"/>
          </w:tcPr>
          <w:p w14:paraId="4E404ED4">
            <w:pPr>
              <w:pStyle w:val="73"/>
              <w:spacing w:line="440" w:lineRule="exact"/>
              <w:jc w:val="center"/>
              <w:outlineLvl w:val="9"/>
              <w:rPr>
                <w:rFonts w:ascii="宋体" w:hAnsi="宋体"/>
                <w:highlight w:val="none"/>
              </w:rPr>
            </w:pPr>
          </w:p>
        </w:tc>
        <w:tc>
          <w:tcPr>
            <w:tcW w:w="1118" w:type="pct"/>
            <w:noWrap w:val="0"/>
            <w:vAlign w:val="top"/>
          </w:tcPr>
          <w:p w14:paraId="28710326">
            <w:pPr>
              <w:pStyle w:val="73"/>
              <w:spacing w:line="440" w:lineRule="exact"/>
              <w:jc w:val="center"/>
              <w:outlineLvl w:val="9"/>
              <w:rPr>
                <w:rFonts w:ascii="宋体" w:hAnsi="宋体"/>
                <w:highlight w:val="none"/>
              </w:rPr>
            </w:pPr>
          </w:p>
        </w:tc>
      </w:tr>
    </w:tbl>
    <w:p w14:paraId="20F798C6">
      <w:pPr>
        <w:pStyle w:val="73"/>
        <w:spacing w:line="360" w:lineRule="auto"/>
        <w:ind w:firstLine="482"/>
        <w:jc w:val="left"/>
        <w:outlineLvl w:val="9"/>
        <w:rPr>
          <w:rFonts w:hint="eastAsia" w:ascii="宋体" w:hAnsi="宋体"/>
          <w:sz w:val="24"/>
          <w:szCs w:val="24"/>
          <w:highlight w:val="none"/>
        </w:rPr>
      </w:pPr>
      <w:r>
        <w:rPr>
          <w:rFonts w:hint="eastAsia" w:ascii="宋体" w:hAnsi="宋体"/>
          <w:sz w:val="24"/>
          <w:szCs w:val="21"/>
          <w:highlight w:val="none"/>
        </w:rPr>
        <w:t>说明：</w:t>
      </w:r>
      <w:r>
        <w:rPr>
          <w:rFonts w:hint="eastAsia" w:ascii="宋体" w:hAnsi="宋体"/>
          <w:sz w:val="24"/>
          <w:szCs w:val="24"/>
          <w:highlight w:val="none"/>
        </w:rPr>
        <w:t xml:space="preserve"> </w:t>
      </w:r>
      <w:r>
        <w:rPr>
          <w:rFonts w:ascii="宋体" w:hAnsi="宋体"/>
          <w:sz w:val="24"/>
          <w:szCs w:val="24"/>
          <w:highlight w:val="none"/>
        </w:rPr>
        <w:t>1</w:t>
      </w:r>
      <w:r>
        <w:rPr>
          <w:rFonts w:hint="eastAsia" w:ascii="宋体" w:hAnsi="宋体"/>
          <w:sz w:val="24"/>
          <w:szCs w:val="24"/>
          <w:highlight w:val="none"/>
        </w:rPr>
        <w:t>、</w:t>
      </w:r>
      <w:r>
        <w:rPr>
          <w:rFonts w:hint="eastAsia" w:ascii="宋体" w:hAnsi="宋体"/>
          <w:sz w:val="24"/>
          <w:szCs w:val="24"/>
          <w:highlight w:val="none"/>
          <w:lang w:val="en-US" w:eastAsia="zh-CN"/>
        </w:rPr>
        <w:t>有证书的</w:t>
      </w:r>
      <w:r>
        <w:rPr>
          <w:rFonts w:hint="eastAsia" w:ascii="宋体" w:hAnsi="宋体"/>
          <w:sz w:val="24"/>
          <w:szCs w:val="24"/>
          <w:highlight w:val="none"/>
        </w:rPr>
        <w:t>提供</w:t>
      </w:r>
      <w:r>
        <w:rPr>
          <w:rFonts w:hint="eastAsia" w:ascii="宋体" w:hAnsi="宋体"/>
          <w:sz w:val="24"/>
          <w:szCs w:val="24"/>
          <w:highlight w:val="none"/>
          <w:lang w:val="en-US" w:eastAsia="zh-CN"/>
        </w:rPr>
        <w:t>相关证书，提供投标截止日前6个月内任意1个月的社保证明材料，如依法不需要缴纳社会保障资金的，应提供相应文件证明</w:t>
      </w:r>
      <w:r>
        <w:rPr>
          <w:rFonts w:hint="eastAsia" w:ascii="宋体" w:hAnsi="宋体"/>
          <w:sz w:val="24"/>
          <w:szCs w:val="24"/>
          <w:highlight w:val="none"/>
        </w:rPr>
        <w:t>。</w:t>
      </w:r>
    </w:p>
    <w:p w14:paraId="5E1BA143">
      <w:pPr>
        <w:pStyle w:val="73"/>
        <w:spacing w:line="360" w:lineRule="auto"/>
        <w:ind w:firstLine="482"/>
        <w:jc w:val="left"/>
        <w:outlineLvl w:val="9"/>
        <w:rPr>
          <w:rFonts w:hint="eastAsia" w:ascii="宋体" w:hAnsi="宋体"/>
          <w:sz w:val="24"/>
          <w:szCs w:val="21"/>
          <w:highlight w:val="none"/>
        </w:rPr>
      </w:pPr>
      <w:r>
        <w:rPr>
          <w:rFonts w:hint="eastAsia" w:ascii="宋体" w:hAnsi="宋体"/>
          <w:color w:val="FF0000"/>
          <w:sz w:val="24"/>
          <w:szCs w:val="24"/>
          <w:highlight w:val="none"/>
        </w:rPr>
        <w:t xml:space="preserve">       </w:t>
      </w:r>
    </w:p>
    <w:p w14:paraId="6F696415">
      <w:pPr>
        <w:pStyle w:val="73"/>
        <w:spacing w:line="360" w:lineRule="auto"/>
        <w:ind w:firstLine="482"/>
        <w:jc w:val="left"/>
        <w:outlineLvl w:val="9"/>
        <w:rPr>
          <w:rFonts w:hint="eastAsia" w:ascii="宋体" w:hAnsi="宋体"/>
          <w:sz w:val="24"/>
          <w:szCs w:val="21"/>
          <w:highlight w:val="none"/>
        </w:rPr>
      </w:pPr>
    </w:p>
    <w:p w14:paraId="5A66197F">
      <w:pPr>
        <w:pStyle w:val="73"/>
        <w:spacing w:line="360" w:lineRule="auto"/>
        <w:ind w:firstLine="482"/>
        <w:jc w:val="left"/>
        <w:outlineLvl w:val="9"/>
        <w:rPr>
          <w:rFonts w:hint="eastAsia" w:ascii="宋体" w:hAnsi="宋体"/>
          <w:sz w:val="24"/>
          <w:szCs w:val="21"/>
          <w:highlight w:val="none"/>
        </w:rPr>
      </w:pPr>
    </w:p>
    <w:p w14:paraId="2FF99310">
      <w:pPr>
        <w:pStyle w:val="73"/>
        <w:spacing w:line="360" w:lineRule="auto"/>
        <w:ind w:firstLine="482"/>
        <w:jc w:val="left"/>
        <w:outlineLvl w:val="9"/>
        <w:rPr>
          <w:rFonts w:hint="eastAsia" w:ascii="宋体" w:hAnsi="宋体"/>
          <w:sz w:val="24"/>
          <w:szCs w:val="21"/>
          <w:highlight w:val="none"/>
        </w:rPr>
      </w:pPr>
    </w:p>
    <w:p w14:paraId="512B42BA">
      <w:pPr>
        <w:pStyle w:val="75"/>
        <w:spacing w:line="360" w:lineRule="auto"/>
        <w:ind w:firstLine="480" w:firstLineChars="200"/>
        <w:outlineLvl w:val="9"/>
        <w:rPr>
          <w:rFonts w:ascii="Times New Roman" w:hAnsi="Times New Roman"/>
          <w:sz w:val="24"/>
          <w:szCs w:val="21"/>
          <w:highlight w:val="none"/>
          <w:u w:val="single"/>
        </w:rPr>
      </w:pPr>
      <w:r>
        <w:rPr>
          <w:rFonts w:ascii="Times New Roman" w:hAnsi="Times New Roman"/>
          <w:sz w:val="24"/>
          <w:szCs w:val="21"/>
          <w:highlight w:val="none"/>
        </w:rPr>
        <w:t>供应商</w:t>
      </w:r>
      <w:r>
        <w:rPr>
          <w:rFonts w:hint="eastAsia" w:ascii="Times New Roman" w:hAnsi="Times New Roman"/>
          <w:sz w:val="24"/>
          <w:szCs w:val="21"/>
          <w:highlight w:val="none"/>
        </w:rPr>
        <w:t>名称（电子签章）</w:t>
      </w:r>
      <w:r>
        <w:rPr>
          <w:rFonts w:ascii="Times New Roman" w:hAnsi="Times New Roman"/>
          <w:sz w:val="24"/>
          <w:szCs w:val="21"/>
          <w:highlight w:val="none"/>
        </w:rPr>
        <w:t>：</w:t>
      </w:r>
      <w:r>
        <w:rPr>
          <w:rFonts w:hint="eastAsia" w:ascii="Times New Roman" w:hAnsi="Times New Roman"/>
          <w:sz w:val="24"/>
          <w:szCs w:val="21"/>
          <w:highlight w:val="none"/>
          <w:u w:val="single"/>
        </w:rPr>
        <w:t xml:space="preserve">                         </w:t>
      </w:r>
    </w:p>
    <w:p w14:paraId="5E06B4D0">
      <w:pPr>
        <w:pStyle w:val="75"/>
        <w:spacing w:line="360" w:lineRule="auto"/>
        <w:ind w:firstLine="480" w:firstLineChars="200"/>
        <w:outlineLvl w:val="9"/>
        <w:rPr>
          <w:rFonts w:ascii="Times New Roman" w:hAnsi="Times New Roman"/>
          <w:sz w:val="24"/>
          <w:szCs w:val="21"/>
          <w:highlight w:val="none"/>
          <w:u w:val="single"/>
        </w:rPr>
      </w:pPr>
      <w:r>
        <w:rPr>
          <w:rFonts w:ascii="Times New Roman" w:hAnsi="Times New Roman"/>
          <w:sz w:val="24"/>
          <w:szCs w:val="21"/>
          <w:highlight w:val="none"/>
        </w:rPr>
        <w:t>供应商法定代表人</w:t>
      </w:r>
      <w:r>
        <w:rPr>
          <w:rFonts w:hint="eastAsia" w:ascii="Times New Roman" w:hAnsi="Times New Roman"/>
          <w:sz w:val="24"/>
          <w:szCs w:val="21"/>
          <w:highlight w:val="none"/>
        </w:rPr>
        <w:t>（</w:t>
      </w:r>
      <w:r>
        <w:rPr>
          <w:rFonts w:hint="eastAsia" w:ascii="Times New Roman" w:hAnsi="Times New Roman"/>
          <w:sz w:val="24"/>
          <w:szCs w:val="21"/>
          <w:highlight w:val="none"/>
          <w:lang w:eastAsia="zh-CN"/>
        </w:rPr>
        <w:t>签字盖章</w:t>
      </w:r>
      <w:r>
        <w:rPr>
          <w:rFonts w:hint="eastAsia" w:ascii="Times New Roman" w:hAnsi="Times New Roman"/>
          <w:sz w:val="24"/>
          <w:szCs w:val="21"/>
          <w:highlight w:val="none"/>
        </w:rPr>
        <w:t>）</w:t>
      </w:r>
      <w:r>
        <w:rPr>
          <w:rFonts w:ascii="Times New Roman" w:hAnsi="Times New Roman"/>
          <w:sz w:val="24"/>
          <w:szCs w:val="21"/>
          <w:highlight w:val="none"/>
        </w:rPr>
        <w:t>：</w:t>
      </w:r>
      <w:r>
        <w:rPr>
          <w:rFonts w:hint="eastAsia" w:ascii="Times New Roman" w:hAnsi="Times New Roman"/>
          <w:sz w:val="24"/>
          <w:szCs w:val="21"/>
          <w:highlight w:val="none"/>
          <w:u w:val="single"/>
        </w:rPr>
        <w:t xml:space="preserve">                 </w:t>
      </w:r>
    </w:p>
    <w:p w14:paraId="1D41A764">
      <w:pPr>
        <w:pStyle w:val="75"/>
        <w:spacing w:line="360" w:lineRule="auto"/>
        <w:ind w:firstLine="480" w:firstLineChars="200"/>
        <w:outlineLvl w:val="9"/>
        <w:rPr>
          <w:rFonts w:ascii="Times New Roman" w:hAnsi="Times New Roman"/>
          <w:sz w:val="24"/>
          <w:szCs w:val="21"/>
          <w:highlight w:val="none"/>
        </w:rPr>
      </w:pPr>
      <w:r>
        <w:rPr>
          <w:rFonts w:ascii="Times New Roman" w:hAnsi="Times New Roman"/>
          <w:sz w:val="24"/>
          <w:szCs w:val="21"/>
          <w:highlight w:val="none"/>
        </w:rPr>
        <w:t>日   期：</w:t>
      </w:r>
      <w:r>
        <w:rPr>
          <w:rFonts w:ascii="Times New Roman" w:hAnsi="Times New Roman"/>
          <w:sz w:val="24"/>
          <w:szCs w:val="21"/>
          <w:highlight w:val="none"/>
          <w:u w:val="single"/>
        </w:rPr>
        <w:t xml:space="preserve">         </w:t>
      </w:r>
      <w:r>
        <w:rPr>
          <w:rFonts w:ascii="Times New Roman" w:hAnsi="Times New Roman"/>
          <w:sz w:val="24"/>
          <w:szCs w:val="21"/>
          <w:highlight w:val="none"/>
        </w:rPr>
        <w:t>年</w:t>
      </w:r>
      <w:r>
        <w:rPr>
          <w:rFonts w:ascii="Times New Roman" w:hAnsi="Times New Roman"/>
          <w:sz w:val="24"/>
          <w:szCs w:val="21"/>
          <w:highlight w:val="none"/>
          <w:u w:val="single"/>
        </w:rPr>
        <w:t xml:space="preserve">  </w:t>
      </w:r>
      <w:r>
        <w:rPr>
          <w:rFonts w:hint="eastAsia" w:ascii="Times New Roman" w:hAnsi="Times New Roman"/>
          <w:sz w:val="24"/>
          <w:szCs w:val="21"/>
          <w:highlight w:val="none"/>
          <w:u w:val="single"/>
        </w:rPr>
        <w:t xml:space="preserve"> </w:t>
      </w:r>
      <w:r>
        <w:rPr>
          <w:rFonts w:ascii="Times New Roman" w:hAnsi="Times New Roman"/>
          <w:sz w:val="24"/>
          <w:szCs w:val="21"/>
          <w:highlight w:val="none"/>
          <w:u w:val="single"/>
        </w:rPr>
        <w:t xml:space="preserve">   </w:t>
      </w:r>
      <w:r>
        <w:rPr>
          <w:rFonts w:ascii="Times New Roman" w:hAnsi="Times New Roman"/>
          <w:sz w:val="24"/>
          <w:szCs w:val="21"/>
          <w:highlight w:val="none"/>
        </w:rPr>
        <w:t>月</w:t>
      </w:r>
      <w:r>
        <w:rPr>
          <w:rFonts w:ascii="Times New Roman" w:hAnsi="Times New Roman"/>
          <w:sz w:val="24"/>
          <w:szCs w:val="21"/>
          <w:highlight w:val="none"/>
          <w:u w:val="single"/>
        </w:rPr>
        <w:t xml:space="preserve">     </w:t>
      </w:r>
      <w:r>
        <w:rPr>
          <w:rFonts w:ascii="Times New Roman" w:hAnsi="Times New Roman"/>
          <w:sz w:val="24"/>
          <w:szCs w:val="21"/>
          <w:highlight w:val="none"/>
        </w:rPr>
        <w:t>日</w:t>
      </w:r>
    </w:p>
    <w:p w14:paraId="09BD1C5B">
      <w:pPr>
        <w:spacing w:line="360" w:lineRule="auto"/>
        <w:ind w:firstLine="560"/>
        <w:outlineLvl w:val="9"/>
        <w:rPr>
          <w:rFonts w:ascii="宋体" w:hAnsi="宋体" w:cs="宋体"/>
          <w:b/>
          <w:kern w:val="0"/>
          <w:sz w:val="28"/>
          <w:highlight w:val="none"/>
        </w:rPr>
      </w:pPr>
    </w:p>
    <w:p w14:paraId="66BD32F2">
      <w:pPr>
        <w:spacing w:line="360" w:lineRule="auto"/>
        <w:ind w:firstLine="600"/>
        <w:jc w:val="center"/>
        <w:outlineLvl w:val="9"/>
        <w:rPr>
          <w:rFonts w:ascii="宋体" w:hAnsi="宋体" w:cs="宋体"/>
          <w:b/>
          <w:kern w:val="0"/>
          <w:sz w:val="30"/>
          <w:szCs w:val="30"/>
          <w:highlight w:val="none"/>
        </w:rPr>
      </w:pPr>
    </w:p>
    <w:p w14:paraId="20C6B701">
      <w:pPr>
        <w:pStyle w:val="91"/>
        <w:jc w:val="center"/>
        <w:outlineLvl w:val="9"/>
        <w:rPr>
          <w:rFonts w:ascii="宋体" w:hAnsi="宋体" w:eastAsia="宋体"/>
          <w:sz w:val="30"/>
          <w:szCs w:val="30"/>
          <w:highlight w:val="none"/>
        </w:rPr>
      </w:pPr>
    </w:p>
    <w:p w14:paraId="6F141E1C">
      <w:pPr>
        <w:pStyle w:val="71"/>
        <w:spacing w:line="360" w:lineRule="auto"/>
        <w:jc w:val="center"/>
        <w:outlineLvl w:val="3"/>
        <w:rPr>
          <w:rFonts w:hint="eastAsia"/>
          <w:highlight w:val="none"/>
        </w:rPr>
      </w:pPr>
      <w:r>
        <w:rPr>
          <w:highlight w:val="none"/>
        </w:rPr>
        <w:br w:type="page"/>
      </w:r>
      <w:bookmarkStart w:id="270" w:name="_Toc24353"/>
      <w:bookmarkStart w:id="271" w:name="_Toc30564"/>
      <w:bookmarkStart w:id="272" w:name="_Toc8679"/>
      <w:r>
        <w:rPr>
          <w:rFonts w:hint="eastAsia"/>
          <w:sz w:val="30"/>
          <w:szCs w:val="30"/>
          <w:highlight w:val="none"/>
        </w:rPr>
        <w:t>（五）商务条款偏离说明表</w:t>
      </w:r>
      <w:bookmarkEnd w:id="270"/>
      <w:bookmarkEnd w:id="271"/>
      <w:bookmarkEnd w:id="272"/>
    </w:p>
    <w:p w14:paraId="7FD35D7E">
      <w:pPr>
        <w:pStyle w:val="92"/>
        <w:adjustRightInd w:val="0"/>
        <w:snapToGrid w:val="0"/>
        <w:spacing w:line="500" w:lineRule="exact"/>
        <w:outlineLvl w:val="9"/>
        <w:rPr>
          <w:rFonts w:ascii="宋体" w:hAnsi="宋体"/>
          <w:b/>
          <w:sz w:val="32"/>
          <w:szCs w:val="32"/>
          <w:highlight w:val="none"/>
        </w:rPr>
      </w:pPr>
    </w:p>
    <w:tbl>
      <w:tblPr>
        <w:tblStyle w:val="18"/>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2557"/>
        <w:gridCol w:w="2589"/>
        <w:gridCol w:w="3355"/>
      </w:tblGrid>
      <w:tr w14:paraId="1B66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55EDC755">
            <w:pPr>
              <w:pStyle w:val="92"/>
              <w:spacing w:line="500" w:lineRule="exact"/>
              <w:jc w:val="center"/>
              <w:outlineLvl w:val="9"/>
              <w:rPr>
                <w:rFonts w:ascii="宋体" w:hAnsi="宋体"/>
                <w:sz w:val="24"/>
                <w:szCs w:val="24"/>
                <w:highlight w:val="none"/>
              </w:rPr>
            </w:pPr>
            <w:r>
              <w:rPr>
                <w:rFonts w:ascii="宋体" w:hAnsi="宋体"/>
                <w:sz w:val="24"/>
                <w:szCs w:val="24"/>
                <w:highlight w:val="none"/>
              </w:rPr>
              <w:t>序号</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4E9B852B">
            <w:pPr>
              <w:pStyle w:val="92"/>
              <w:spacing w:line="500" w:lineRule="exact"/>
              <w:jc w:val="center"/>
              <w:outlineLvl w:val="9"/>
              <w:rPr>
                <w:rFonts w:ascii="宋体" w:hAnsi="宋体"/>
                <w:sz w:val="24"/>
                <w:szCs w:val="24"/>
                <w:highlight w:val="none"/>
              </w:rPr>
            </w:pPr>
            <w:r>
              <w:rPr>
                <w:rFonts w:ascii="宋体" w:hAnsi="宋体"/>
                <w:sz w:val="24"/>
                <w:szCs w:val="24"/>
                <w:highlight w:val="none"/>
              </w:rPr>
              <w:t>磋商文件的商务条款</w:t>
            </w:r>
          </w:p>
        </w:tc>
        <w:tc>
          <w:tcPr>
            <w:tcW w:w="2589" w:type="dxa"/>
            <w:tcBorders>
              <w:top w:val="single" w:color="auto" w:sz="4" w:space="0"/>
              <w:left w:val="single" w:color="auto" w:sz="4" w:space="0"/>
              <w:bottom w:val="single" w:color="auto" w:sz="4" w:space="0"/>
              <w:right w:val="single" w:color="auto" w:sz="4" w:space="0"/>
            </w:tcBorders>
            <w:noWrap w:val="0"/>
            <w:vAlign w:val="center"/>
          </w:tcPr>
          <w:p w14:paraId="2A34F837">
            <w:pPr>
              <w:pStyle w:val="92"/>
              <w:spacing w:line="500" w:lineRule="exact"/>
              <w:jc w:val="center"/>
              <w:outlineLvl w:val="9"/>
              <w:rPr>
                <w:rFonts w:ascii="宋体" w:hAnsi="宋体"/>
                <w:sz w:val="24"/>
                <w:szCs w:val="24"/>
                <w:highlight w:val="none"/>
              </w:rPr>
            </w:pPr>
            <w:r>
              <w:rPr>
                <w:rFonts w:ascii="宋体" w:hAnsi="宋体"/>
                <w:sz w:val="24"/>
                <w:szCs w:val="24"/>
                <w:highlight w:val="none"/>
              </w:rPr>
              <w:t>响应文件的商务条款</w:t>
            </w:r>
          </w:p>
        </w:tc>
        <w:tc>
          <w:tcPr>
            <w:tcW w:w="3355" w:type="dxa"/>
            <w:tcBorders>
              <w:top w:val="single" w:color="auto" w:sz="4" w:space="0"/>
              <w:left w:val="single" w:color="auto" w:sz="4" w:space="0"/>
              <w:bottom w:val="single" w:color="auto" w:sz="4" w:space="0"/>
              <w:right w:val="single" w:color="auto" w:sz="4" w:space="0"/>
            </w:tcBorders>
            <w:noWrap w:val="0"/>
            <w:vAlign w:val="center"/>
          </w:tcPr>
          <w:p w14:paraId="2F7AB635">
            <w:pPr>
              <w:pStyle w:val="92"/>
              <w:spacing w:line="500" w:lineRule="exact"/>
              <w:jc w:val="center"/>
              <w:outlineLvl w:val="9"/>
              <w:rPr>
                <w:rFonts w:ascii="宋体" w:hAnsi="宋体"/>
                <w:sz w:val="24"/>
                <w:szCs w:val="24"/>
                <w:highlight w:val="none"/>
              </w:rPr>
            </w:pPr>
            <w:r>
              <w:rPr>
                <w:rFonts w:ascii="宋体" w:hAnsi="宋体"/>
                <w:sz w:val="24"/>
                <w:szCs w:val="24"/>
                <w:highlight w:val="none"/>
              </w:rPr>
              <w:t>偏离说明</w:t>
            </w:r>
          </w:p>
        </w:tc>
      </w:tr>
      <w:tr w14:paraId="1E95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14EE8A43">
            <w:pPr>
              <w:pStyle w:val="92"/>
              <w:spacing w:line="500" w:lineRule="exact"/>
              <w:jc w:val="center"/>
              <w:outlineLvl w:val="9"/>
              <w:rPr>
                <w:rFonts w:ascii="宋体" w:hAnsi="宋体"/>
                <w:sz w:val="24"/>
                <w:szCs w:val="24"/>
                <w:highlight w:val="none"/>
              </w:rPr>
            </w:pPr>
            <w:r>
              <w:rPr>
                <w:rFonts w:ascii="宋体" w:hAnsi="宋体"/>
                <w:sz w:val="24"/>
                <w:szCs w:val="24"/>
                <w:highlight w:val="none"/>
              </w:rPr>
              <w:t>1</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6FF49FBC">
            <w:pPr>
              <w:pStyle w:val="92"/>
              <w:spacing w:line="500" w:lineRule="exact"/>
              <w:outlineLvl w:val="9"/>
              <w:rPr>
                <w:rFonts w:ascii="宋体" w:hAnsi="宋体"/>
                <w:sz w:val="24"/>
                <w:szCs w:val="24"/>
                <w:highlight w:val="none"/>
              </w:rPr>
            </w:pPr>
          </w:p>
        </w:tc>
        <w:tc>
          <w:tcPr>
            <w:tcW w:w="2589" w:type="dxa"/>
            <w:tcBorders>
              <w:top w:val="single" w:color="auto" w:sz="4" w:space="0"/>
              <w:left w:val="single" w:color="auto" w:sz="4" w:space="0"/>
              <w:bottom w:val="single" w:color="auto" w:sz="4" w:space="0"/>
              <w:right w:val="single" w:color="auto" w:sz="4" w:space="0"/>
            </w:tcBorders>
            <w:noWrap w:val="0"/>
            <w:vAlign w:val="center"/>
          </w:tcPr>
          <w:p w14:paraId="1573ED5E">
            <w:pPr>
              <w:pStyle w:val="92"/>
              <w:spacing w:line="500" w:lineRule="exact"/>
              <w:outlineLvl w:val="9"/>
              <w:rPr>
                <w:rFonts w:ascii="宋体" w:hAnsi="宋体"/>
                <w:sz w:val="24"/>
                <w:szCs w:val="24"/>
                <w:highlight w:val="none"/>
              </w:rPr>
            </w:pPr>
          </w:p>
        </w:tc>
        <w:tc>
          <w:tcPr>
            <w:tcW w:w="3355" w:type="dxa"/>
            <w:tcBorders>
              <w:top w:val="single" w:color="auto" w:sz="4" w:space="0"/>
              <w:left w:val="single" w:color="auto" w:sz="4" w:space="0"/>
              <w:bottom w:val="single" w:color="auto" w:sz="4" w:space="0"/>
              <w:right w:val="single" w:color="auto" w:sz="4" w:space="0"/>
            </w:tcBorders>
            <w:noWrap w:val="0"/>
            <w:vAlign w:val="center"/>
          </w:tcPr>
          <w:p w14:paraId="6331E21F">
            <w:pPr>
              <w:pStyle w:val="92"/>
              <w:spacing w:line="500" w:lineRule="exact"/>
              <w:outlineLvl w:val="9"/>
              <w:rPr>
                <w:rFonts w:ascii="宋体" w:hAnsi="宋体"/>
                <w:sz w:val="24"/>
                <w:szCs w:val="24"/>
                <w:highlight w:val="none"/>
              </w:rPr>
            </w:pPr>
          </w:p>
        </w:tc>
      </w:tr>
      <w:tr w14:paraId="351C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55F1C14E">
            <w:pPr>
              <w:pStyle w:val="92"/>
              <w:spacing w:line="500" w:lineRule="exact"/>
              <w:jc w:val="center"/>
              <w:outlineLvl w:val="9"/>
              <w:rPr>
                <w:rFonts w:ascii="宋体" w:hAnsi="宋体"/>
                <w:sz w:val="24"/>
                <w:szCs w:val="24"/>
                <w:highlight w:val="none"/>
              </w:rPr>
            </w:pPr>
            <w:r>
              <w:rPr>
                <w:rFonts w:ascii="宋体" w:hAnsi="宋体"/>
                <w:sz w:val="24"/>
                <w:szCs w:val="24"/>
                <w:highlight w:val="none"/>
              </w:rPr>
              <w:t>2</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5B4D1BFB">
            <w:pPr>
              <w:pStyle w:val="92"/>
              <w:spacing w:line="500" w:lineRule="exact"/>
              <w:outlineLvl w:val="9"/>
              <w:rPr>
                <w:rFonts w:ascii="宋体" w:hAnsi="宋体"/>
                <w:sz w:val="24"/>
                <w:szCs w:val="24"/>
                <w:highlight w:val="none"/>
              </w:rPr>
            </w:pPr>
          </w:p>
        </w:tc>
        <w:tc>
          <w:tcPr>
            <w:tcW w:w="2589" w:type="dxa"/>
            <w:tcBorders>
              <w:top w:val="single" w:color="auto" w:sz="4" w:space="0"/>
              <w:left w:val="single" w:color="auto" w:sz="4" w:space="0"/>
              <w:bottom w:val="single" w:color="auto" w:sz="4" w:space="0"/>
              <w:right w:val="single" w:color="auto" w:sz="4" w:space="0"/>
            </w:tcBorders>
            <w:noWrap w:val="0"/>
            <w:vAlign w:val="center"/>
          </w:tcPr>
          <w:p w14:paraId="2D6DD188">
            <w:pPr>
              <w:pStyle w:val="92"/>
              <w:spacing w:line="500" w:lineRule="exact"/>
              <w:outlineLvl w:val="9"/>
              <w:rPr>
                <w:rFonts w:ascii="宋体" w:hAnsi="宋体"/>
                <w:sz w:val="24"/>
                <w:szCs w:val="24"/>
                <w:highlight w:val="none"/>
              </w:rPr>
            </w:pPr>
          </w:p>
        </w:tc>
        <w:tc>
          <w:tcPr>
            <w:tcW w:w="3355" w:type="dxa"/>
            <w:tcBorders>
              <w:top w:val="single" w:color="auto" w:sz="4" w:space="0"/>
              <w:left w:val="single" w:color="auto" w:sz="4" w:space="0"/>
              <w:bottom w:val="single" w:color="auto" w:sz="4" w:space="0"/>
              <w:right w:val="single" w:color="auto" w:sz="4" w:space="0"/>
            </w:tcBorders>
            <w:noWrap w:val="0"/>
            <w:vAlign w:val="center"/>
          </w:tcPr>
          <w:p w14:paraId="1E192E42">
            <w:pPr>
              <w:pStyle w:val="92"/>
              <w:spacing w:line="500" w:lineRule="exact"/>
              <w:outlineLvl w:val="9"/>
              <w:rPr>
                <w:rFonts w:ascii="宋体" w:hAnsi="宋体"/>
                <w:sz w:val="24"/>
                <w:szCs w:val="24"/>
                <w:highlight w:val="none"/>
              </w:rPr>
            </w:pPr>
          </w:p>
        </w:tc>
      </w:tr>
      <w:tr w14:paraId="6CE47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2F4CF938">
            <w:pPr>
              <w:pStyle w:val="92"/>
              <w:spacing w:line="500" w:lineRule="exact"/>
              <w:jc w:val="center"/>
              <w:outlineLvl w:val="9"/>
              <w:rPr>
                <w:rFonts w:ascii="宋体" w:hAnsi="宋体"/>
                <w:sz w:val="24"/>
                <w:szCs w:val="24"/>
                <w:highlight w:val="none"/>
              </w:rPr>
            </w:pPr>
            <w:r>
              <w:rPr>
                <w:rFonts w:ascii="宋体" w:hAnsi="宋体"/>
                <w:sz w:val="24"/>
                <w:szCs w:val="24"/>
                <w:highlight w:val="none"/>
              </w:rPr>
              <w:t>3</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41F95ED9">
            <w:pPr>
              <w:pStyle w:val="92"/>
              <w:spacing w:line="500" w:lineRule="exact"/>
              <w:outlineLvl w:val="9"/>
              <w:rPr>
                <w:rFonts w:ascii="宋体" w:hAnsi="宋体"/>
                <w:sz w:val="24"/>
                <w:szCs w:val="24"/>
                <w:highlight w:val="none"/>
              </w:rPr>
            </w:pPr>
          </w:p>
        </w:tc>
        <w:tc>
          <w:tcPr>
            <w:tcW w:w="2589" w:type="dxa"/>
            <w:tcBorders>
              <w:top w:val="single" w:color="auto" w:sz="4" w:space="0"/>
              <w:left w:val="single" w:color="auto" w:sz="4" w:space="0"/>
              <w:bottom w:val="single" w:color="auto" w:sz="4" w:space="0"/>
              <w:right w:val="single" w:color="auto" w:sz="4" w:space="0"/>
            </w:tcBorders>
            <w:noWrap w:val="0"/>
            <w:vAlign w:val="center"/>
          </w:tcPr>
          <w:p w14:paraId="50C4B676">
            <w:pPr>
              <w:pStyle w:val="92"/>
              <w:spacing w:line="500" w:lineRule="exact"/>
              <w:outlineLvl w:val="9"/>
              <w:rPr>
                <w:rFonts w:ascii="宋体" w:hAnsi="宋体"/>
                <w:sz w:val="24"/>
                <w:szCs w:val="24"/>
                <w:highlight w:val="none"/>
              </w:rPr>
            </w:pPr>
          </w:p>
        </w:tc>
        <w:tc>
          <w:tcPr>
            <w:tcW w:w="3355" w:type="dxa"/>
            <w:tcBorders>
              <w:top w:val="single" w:color="auto" w:sz="4" w:space="0"/>
              <w:left w:val="single" w:color="auto" w:sz="4" w:space="0"/>
              <w:bottom w:val="single" w:color="auto" w:sz="4" w:space="0"/>
              <w:right w:val="single" w:color="auto" w:sz="4" w:space="0"/>
            </w:tcBorders>
            <w:noWrap w:val="0"/>
            <w:vAlign w:val="center"/>
          </w:tcPr>
          <w:p w14:paraId="23AAD744">
            <w:pPr>
              <w:pStyle w:val="92"/>
              <w:spacing w:line="500" w:lineRule="exact"/>
              <w:outlineLvl w:val="9"/>
              <w:rPr>
                <w:rFonts w:ascii="宋体" w:hAnsi="宋体"/>
                <w:sz w:val="24"/>
                <w:szCs w:val="24"/>
                <w:highlight w:val="none"/>
              </w:rPr>
            </w:pPr>
          </w:p>
        </w:tc>
      </w:tr>
      <w:tr w14:paraId="54494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4DA389A9">
            <w:pPr>
              <w:pStyle w:val="92"/>
              <w:spacing w:line="500" w:lineRule="exact"/>
              <w:jc w:val="center"/>
              <w:outlineLvl w:val="9"/>
              <w:rPr>
                <w:rFonts w:ascii="宋体" w:hAnsi="宋体"/>
                <w:sz w:val="24"/>
                <w:szCs w:val="24"/>
                <w:highlight w:val="none"/>
              </w:rPr>
            </w:pPr>
            <w:r>
              <w:rPr>
                <w:rFonts w:ascii="宋体" w:hAnsi="宋体"/>
                <w:sz w:val="24"/>
                <w:szCs w:val="24"/>
                <w:highlight w:val="none"/>
              </w:rPr>
              <w:t>4</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5851C912">
            <w:pPr>
              <w:pStyle w:val="92"/>
              <w:spacing w:line="500" w:lineRule="exact"/>
              <w:outlineLvl w:val="9"/>
              <w:rPr>
                <w:rFonts w:ascii="宋体" w:hAnsi="宋体"/>
                <w:sz w:val="24"/>
                <w:szCs w:val="24"/>
                <w:highlight w:val="none"/>
              </w:rPr>
            </w:pPr>
          </w:p>
        </w:tc>
        <w:tc>
          <w:tcPr>
            <w:tcW w:w="2589" w:type="dxa"/>
            <w:tcBorders>
              <w:top w:val="single" w:color="auto" w:sz="4" w:space="0"/>
              <w:left w:val="single" w:color="auto" w:sz="4" w:space="0"/>
              <w:bottom w:val="single" w:color="auto" w:sz="4" w:space="0"/>
              <w:right w:val="single" w:color="auto" w:sz="4" w:space="0"/>
            </w:tcBorders>
            <w:noWrap w:val="0"/>
            <w:vAlign w:val="center"/>
          </w:tcPr>
          <w:p w14:paraId="06F1D3B8">
            <w:pPr>
              <w:pStyle w:val="92"/>
              <w:spacing w:line="500" w:lineRule="exact"/>
              <w:outlineLvl w:val="9"/>
              <w:rPr>
                <w:rFonts w:ascii="宋体" w:hAnsi="宋体"/>
                <w:sz w:val="24"/>
                <w:szCs w:val="24"/>
                <w:highlight w:val="none"/>
              </w:rPr>
            </w:pPr>
          </w:p>
        </w:tc>
        <w:tc>
          <w:tcPr>
            <w:tcW w:w="3355" w:type="dxa"/>
            <w:tcBorders>
              <w:top w:val="single" w:color="auto" w:sz="4" w:space="0"/>
              <w:left w:val="single" w:color="auto" w:sz="4" w:space="0"/>
              <w:bottom w:val="single" w:color="auto" w:sz="4" w:space="0"/>
              <w:right w:val="single" w:color="auto" w:sz="4" w:space="0"/>
            </w:tcBorders>
            <w:noWrap w:val="0"/>
            <w:vAlign w:val="center"/>
          </w:tcPr>
          <w:p w14:paraId="1188A3EF">
            <w:pPr>
              <w:pStyle w:val="92"/>
              <w:spacing w:line="500" w:lineRule="exact"/>
              <w:outlineLvl w:val="9"/>
              <w:rPr>
                <w:rFonts w:ascii="宋体" w:hAnsi="宋体"/>
                <w:sz w:val="24"/>
                <w:szCs w:val="24"/>
                <w:highlight w:val="none"/>
              </w:rPr>
            </w:pPr>
          </w:p>
        </w:tc>
      </w:tr>
      <w:tr w14:paraId="300E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7CAE2A73">
            <w:pPr>
              <w:pStyle w:val="92"/>
              <w:spacing w:line="500" w:lineRule="exact"/>
              <w:jc w:val="center"/>
              <w:outlineLvl w:val="9"/>
              <w:rPr>
                <w:rFonts w:ascii="宋体" w:hAnsi="宋体"/>
                <w:sz w:val="24"/>
                <w:szCs w:val="24"/>
                <w:highlight w:val="none"/>
              </w:rPr>
            </w:pPr>
            <w:r>
              <w:rPr>
                <w:rFonts w:ascii="宋体" w:hAnsi="宋体"/>
                <w:sz w:val="24"/>
                <w:szCs w:val="24"/>
                <w:highlight w:val="none"/>
              </w:rPr>
              <w:t>5</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3605717F">
            <w:pPr>
              <w:pStyle w:val="92"/>
              <w:spacing w:line="500" w:lineRule="exact"/>
              <w:outlineLvl w:val="9"/>
              <w:rPr>
                <w:rFonts w:ascii="宋体" w:hAnsi="宋体"/>
                <w:sz w:val="24"/>
                <w:szCs w:val="24"/>
                <w:highlight w:val="none"/>
              </w:rPr>
            </w:pPr>
          </w:p>
        </w:tc>
        <w:tc>
          <w:tcPr>
            <w:tcW w:w="2589" w:type="dxa"/>
            <w:tcBorders>
              <w:top w:val="single" w:color="auto" w:sz="4" w:space="0"/>
              <w:left w:val="single" w:color="auto" w:sz="4" w:space="0"/>
              <w:bottom w:val="single" w:color="auto" w:sz="4" w:space="0"/>
              <w:right w:val="single" w:color="auto" w:sz="4" w:space="0"/>
            </w:tcBorders>
            <w:noWrap w:val="0"/>
            <w:vAlign w:val="center"/>
          </w:tcPr>
          <w:p w14:paraId="079C16DA">
            <w:pPr>
              <w:pStyle w:val="92"/>
              <w:spacing w:line="500" w:lineRule="exact"/>
              <w:outlineLvl w:val="9"/>
              <w:rPr>
                <w:rFonts w:ascii="宋体" w:hAnsi="宋体"/>
                <w:sz w:val="24"/>
                <w:szCs w:val="24"/>
                <w:highlight w:val="none"/>
              </w:rPr>
            </w:pPr>
          </w:p>
        </w:tc>
        <w:tc>
          <w:tcPr>
            <w:tcW w:w="3355" w:type="dxa"/>
            <w:tcBorders>
              <w:top w:val="single" w:color="auto" w:sz="4" w:space="0"/>
              <w:left w:val="single" w:color="auto" w:sz="4" w:space="0"/>
              <w:bottom w:val="single" w:color="auto" w:sz="4" w:space="0"/>
              <w:right w:val="single" w:color="auto" w:sz="4" w:space="0"/>
            </w:tcBorders>
            <w:noWrap w:val="0"/>
            <w:vAlign w:val="center"/>
          </w:tcPr>
          <w:p w14:paraId="0C503974">
            <w:pPr>
              <w:pStyle w:val="92"/>
              <w:spacing w:line="500" w:lineRule="exact"/>
              <w:outlineLvl w:val="9"/>
              <w:rPr>
                <w:rFonts w:ascii="宋体" w:hAnsi="宋体"/>
                <w:sz w:val="24"/>
                <w:szCs w:val="24"/>
                <w:highlight w:val="none"/>
              </w:rPr>
            </w:pPr>
          </w:p>
        </w:tc>
      </w:tr>
      <w:tr w14:paraId="58CBC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74044A26">
            <w:pPr>
              <w:pStyle w:val="92"/>
              <w:spacing w:line="500" w:lineRule="exact"/>
              <w:jc w:val="center"/>
              <w:outlineLvl w:val="9"/>
              <w:rPr>
                <w:rFonts w:ascii="宋体" w:hAnsi="宋体"/>
                <w:sz w:val="24"/>
                <w:szCs w:val="24"/>
                <w:highlight w:val="none"/>
              </w:rPr>
            </w:pPr>
            <w:r>
              <w:rPr>
                <w:rFonts w:ascii="宋体" w:hAnsi="宋体"/>
                <w:sz w:val="24"/>
                <w:szCs w:val="24"/>
                <w:highlight w:val="none"/>
              </w:rPr>
              <w:t>6</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2F99B5BC">
            <w:pPr>
              <w:pStyle w:val="92"/>
              <w:spacing w:line="500" w:lineRule="exact"/>
              <w:outlineLvl w:val="9"/>
              <w:rPr>
                <w:rFonts w:ascii="宋体" w:hAnsi="宋体"/>
                <w:sz w:val="24"/>
                <w:szCs w:val="24"/>
                <w:highlight w:val="none"/>
              </w:rPr>
            </w:pPr>
          </w:p>
        </w:tc>
        <w:tc>
          <w:tcPr>
            <w:tcW w:w="2589" w:type="dxa"/>
            <w:tcBorders>
              <w:top w:val="single" w:color="auto" w:sz="4" w:space="0"/>
              <w:left w:val="single" w:color="auto" w:sz="4" w:space="0"/>
              <w:bottom w:val="single" w:color="auto" w:sz="4" w:space="0"/>
              <w:right w:val="single" w:color="auto" w:sz="4" w:space="0"/>
            </w:tcBorders>
            <w:noWrap w:val="0"/>
            <w:vAlign w:val="center"/>
          </w:tcPr>
          <w:p w14:paraId="0D8C9832">
            <w:pPr>
              <w:pStyle w:val="92"/>
              <w:spacing w:line="500" w:lineRule="exact"/>
              <w:outlineLvl w:val="9"/>
              <w:rPr>
                <w:rFonts w:ascii="宋体" w:hAnsi="宋体"/>
                <w:sz w:val="24"/>
                <w:szCs w:val="24"/>
                <w:highlight w:val="none"/>
              </w:rPr>
            </w:pPr>
          </w:p>
        </w:tc>
        <w:tc>
          <w:tcPr>
            <w:tcW w:w="3355" w:type="dxa"/>
            <w:tcBorders>
              <w:top w:val="single" w:color="auto" w:sz="4" w:space="0"/>
              <w:left w:val="single" w:color="auto" w:sz="4" w:space="0"/>
              <w:bottom w:val="single" w:color="auto" w:sz="4" w:space="0"/>
              <w:right w:val="single" w:color="auto" w:sz="4" w:space="0"/>
            </w:tcBorders>
            <w:noWrap w:val="0"/>
            <w:vAlign w:val="center"/>
          </w:tcPr>
          <w:p w14:paraId="550650FE">
            <w:pPr>
              <w:pStyle w:val="92"/>
              <w:spacing w:line="500" w:lineRule="exact"/>
              <w:outlineLvl w:val="9"/>
              <w:rPr>
                <w:rFonts w:ascii="宋体" w:hAnsi="宋体"/>
                <w:sz w:val="24"/>
                <w:szCs w:val="24"/>
                <w:highlight w:val="none"/>
              </w:rPr>
            </w:pPr>
          </w:p>
        </w:tc>
      </w:tr>
      <w:tr w14:paraId="0B94A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3CE1C1DE">
            <w:pPr>
              <w:pStyle w:val="92"/>
              <w:spacing w:line="500" w:lineRule="exact"/>
              <w:jc w:val="center"/>
              <w:outlineLvl w:val="9"/>
              <w:rPr>
                <w:rFonts w:ascii="宋体" w:hAnsi="宋体"/>
                <w:sz w:val="24"/>
                <w:szCs w:val="24"/>
                <w:highlight w:val="none"/>
              </w:rPr>
            </w:pPr>
            <w:r>
              <w:rPr>
                <w:rFonts w:ascii="宋体" w:hAnsi="宋体"/>
                <w:sz w:val="24"/>
                <w:szCs w:val="24"/>
                <w:highlight w:val="none"/>
              </w:rPr>
              <w:t>…</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56261338">
            <w:pPr>
              <w:pStyle w:val="92"/>
              <w:spacing w:line="500" w:lineRule="exact"/>
              <w:outlineLvl w:val="9"/>
              <w:rPr>
                <w:rFonts w:ascii="宋体" w:hAnsi="宋体"/>
                <w:sz w:val="24"/>
                <w:szCs w:val="24"/>
                <w:highlight w:val="none"/>
              </w:rPr>
            </w:pPr>
          </w:p>
        </w:tc>
        <w:tc>
          <w:tcPr>
            <w:tcW w:w="2589" w:type="dxa"/>
            <w:tcBorders>
              <w:top w:val="single" w:color="auto" w:sz="4" w:space="0"/>
              <w:left w:val="single" w:color="auto" w:sz="4" w:space="0"/>
              <w:bottom w:val="single" w:color="auto" w:sz="4" w:space="0"/>
              <w:right w:val="single" w:color="auto" w:sz="4" w:space="0"/>
            </w:tcBorders>
            <w:noWrap w:val="0"/>
            <w:vAlign w:val="center"/>
          </w:tcPr>
          <w:p w14:paraId="148E1645">
            <w:pPr>
              <w:pStyle w:val="92"/>
              <w:spacing w:line="500" w:lineRule="exact"/>
              <w:outlineLvl w:val="9"/>
              <w:rPr>
                <w:rFonts w:ascii="宋体" w:hAnsi="宋体"/>
                <w:sz w:val="24"/>
                <w:szCs w:val="24"/>
                <w:highlight w:val="none"/>
              </w:rPr>
            </w:pPr>
          </w:p>
        </w:tc>
        <w:tc>
          <w:tcPr>
            <w:tcW w:w="3355" w:type="dxa"/>
            <w:tcBorders>
              <w:top w:val="single" w:color="auto" w:sz="4" w:space="0"/>
              <w:left w:val="single" w:color="auto" w:sz="4" w:space="0"/>
              <w:bottom w:val="single" w:color="auto" w:sz="4" w:space="0"/>
              <w:right w:val="single" w:color="auto" w:sz="4" w:space="0"/>
            </w:tcBorders>
            <w:noWrap w:val="0"/>
            <w:vAlign w:val="center"/>
          </w:tcPr>
          <w:p w14:paraId="2077D876">
            <w:pPr>
              <w:pStyle w:val="92"/>
              <w:spacing w:line="500" w:lineRule="exact"/>
              <w:outlineLvl w:val="9"/>
              <w:rPr>
                <w:rFonts w:ascii="宋体" w:hAnsi="宋体"/>
                <w:sz w:val="24"/>
                <w:szCs w:val="24"/>
                <w:highlight w:val="none"/>
              </w:rPr>
            </w:pPr>
          </w:p>
        </w:tc>
      </w:tr>
    </w:tbl>
    <w:p w14:paraId="5338EB3F">
      <w:pPr>
        <w:pStyle w:val="90"/>
        <w:spacing w:line="360" w:lineRule="auto"/>
        <w:outlineLvl w:val="9"/>
        <w:rPr>
          <w:rFonts w:hint="eastAsia" w:ascii="宋体" w:hAnsi="宋体"/>
          <w:sz w:val="24"/>
          <w:szCs w:val="21"/>
          <w:highlight w:val="none"/>
        </w:rPr>
      </w:pPr>
      <w:r>
        <w:rPr>
          <w:rFonts w:hint="eastAsia" w:ascii="宋体" w:hAnsi="宋体"/>
          <w:sz w:val="24"/>
          <w:szCs w:val="21"/>
          <w:highlight w:val="none"/>
        </w:rPr>
        <w:t>注：1、有偏离的商务条款须在该表中逐一列明，并在“响应文件的商务条款”栏填写具体应答内容，在“偏离说明”中说明偏离具体情形。若无偏离请在“响应文件的商务条款”中填写“无偏离”。</w:t>
      </w:r>
    </w:p>
    <w:p w14:paraId="3E7FA21C">
      <w:pPr>
        <w:pStyle w:val="90"/>
        <w:spacing w:line="360" w:lineRule="auto"/>
        <w:ind w:firstLine="480" w:firstLineChars="200"/>
        <w:outlineLvl w:val="9"/>
        <w:rPr>
          <w:rFonts w:hint="eastAsia" w:ascii="宋体" w:hAnsi="宋体"/>
          <w:sz w:val="24"/>
          <w:szCs w:val="21"/>
          <w:highlight w:val="none"/>
        </w:rPr>
      </w:pPr>
      <w:r>
        <w:rPr>
          <w:rFonts w:hint="eastAsia" w:ascii="宋体" w:hAnsi="宋体"/>
          <w:sz w:val="24"/>
          <w:szCs w:val="21"/>
          <w:highlight w:val="none"/>
        </w:rPr>
        <w:t>2、未声明部分将被视为已接受磋商文件要求，签约时未经采购方同意不得改变。</w:t>
      </w:r>
    </w:p>
    <w:p w14:paraId="4F9598BA">
      <w:pPr>
        <w:pStyle w:val="90"/>
        <w:spacing w:line="360" w:lineRule="auto"/>
        <w:ind w:firstLine="480" w:firstLineChars="200"/>
        <w:outlineLvl w:val="9"/>
        <w:rPr>
          <w:rFonts w:hint="eastAsia" w:ascii="宋体" w:hAnsi="宋体"/>
          <w:sz w:val="24"/>
          <w:szCs w:val="21"/>
          <w:highlight w:val="none"/>
        </w:rPr>
      </w:pPr>
      <w:r>
        <w:rPr>
          <w:rFonts w:hint="eastAsia" w:ascii="宋体" w:hAnsi="宋体"/>
          <w:sz w:val="24"/>
          <w:szCs w:val="21"/>
          <w:highlight w:val="none"/>
        </w:rPr>
        <w:t>3、供应商可根据其响应内容进一步细化上述表格，并可增添其它表格或说明以便进一步明确响应内容。</w:t>
      </w:r>
    </w:p>
    <w:p w14:paraId="1FDB236C">
      <w:pPr>
        <w:pStyle w:val="90"/>
        <w:spacing w:line="360" w:lineRule="auto"/>
        <w:ind w:firstLine="480" w:firstLineChars="200"/>
        <w:outlineLvl w:val="9"/>
        <w:rPr>
          <w:rFonts w:hint="eastAsia" w:ascii="宋体" w:hAnsi="宋体"/>
          <w:sz w:val="24"/>
          <w:szCs w:val="21"/>
          <w:highlight w:val="none"/>
        </w:rPr>
      </w:pPr>
    </w:p>
    <w:p w14:paraId="09A93607">
      <w:pPr>
        <w:pStyle w:val="90"/>
        <w:spacing w:line="360" w:lineRule="auto"/>
        <w:ind w:firstLine="480" w:firstLineChars="200"/>
        <w:outlineLvl w:val="9"/>
        <w:rPr>
          <w:rFonts w:hint="eastAsia" w:ascii="宋体" w:hAnsi="宋体"/>
          <w:sz w:val="24"/>
          <w:szCs w:val="21"/>
          <w:highlight w:val="none"/>
        </w:rPr>
      </w:pPr>
    </w:p>
    <w:p w14:paraId="3F3F9A06">
      <w:pPr>
        <w:pStyle w:val="75"/>
        <w:spacing w:line="360" w:lineRule="auto"/>
        <w:ind w:firstLine="480" w:firstLineChars="200"/>
        <w:outlineLvl w:val="9"/>
        <w:rPr>
          <w:rFonts w:ascii="Times New Roman" w:hAnsi="Times New Roman"/>
          <w:sz w:val="24"/>
          <w:szCs w:val="21"/>
          <w:highlight w:val="none"/>
          <w:u w:val="single"/>
        </w:rPr>
      </w:pPr>
      <w:r>
        <w:rPr>
          <w:rFonts w:ascii="Times New Roman" w:hAnsi="Times New Roman"/>
          <w:sz w:val="24"/>
          <w:szCs w:val="21"/>
          <w:highlight w:val="none"/>
        </w:rPr>
        <w:t>供应商</w:t>
      </w:r>
      <w:r>
        <w:rPr>
          <w:rFonts w:hint="eastAsia" w:ascii="Times New Roman" w:hAnsi="Times New Roman"/>
          <w:sz w:val="24"/>
          <w:szCs w:val="21"/>
          <w:highlight w:val="none"/>
        </w:rPr>
        <w:t>名称（电子签章）</w:t>
      </w:r>
      <w:r>
        <w:rPr>
          <w:rFonts w:ascii="Times New Roman" w:hAnsi="Times New Roman"/>
          <w:sz w:val="24"/>
          <w:szCs w:val="21"/>
          <w:highlight w:val="none"/>
        </w:rPr>
        <w:t>：</w:t>
      </w:r>
      <w:r>
        <w:rPr>
          <w:rFonts w:hint="eastAsia" w:ascii="Times New Roman" w:hAnsi="Times New Roman"/>
          <w:sz w:val="24"/>
          <w:szCs w:val="21"/>
          <w:highlight w:val="none"/>
          <w:u w:val="single"/>
        </w:rPr>
        <w:t xml:space="preserve">                         </w:t>
      </w:r>
    </w:p>
    <w:p w14:paraId="26EEB846">
      <w:pPr>
        <w:pStyle w:val="75"/>
        <w:spacing w:line="360" w:lineRule="auto"/>
        <w:ind w:firstLine="480" w:firstLineChars="200"/>
        <w:outlineLvl w:val="9"/>
        <w:rPr>
          <w:rFonts w:ascii="Times New Roman" w:hAnsi="Times New Roman"/>
          <w:sz w:val="24"/>
          <w:szCs w:val="21"/>
          <w:highlight w:val="none"/>
          <w:u w:val="single"/>
        </w:rPr>
      </w:pPr>
      <w:r>
        <w:rPr>
          <w:rFonts w:ascii="Times New Roman" w:hAnsi="Times New Roman"/>
          <w:sz w:val="24"/>
          <w:szCs w:val="21"/>
          <w:highlight w:val="none"/>
        </w:rPr>
        <w:t>供应商法定代表人</w:t>
      </w:r>
      <w:r>
        <w:rPr>
          <w:rFonts w:hint="eastAsia" w:ascii="Times New Roman" w:hAnsi="Times New Roman"/>
          <w:sz w:val="24"/>
          <w:szCs w:val="21"/>
          <w:highlight w:val="none"/>
        </w:rPr>
        <w:t>（</w:t>
      </w:r>
      <w:r>
        <w:rPr>
          <w:rFonts w:hint="eastAsia" w:ascii="Times New Roman" w:hAnsi="Times New Roman"/>
          <w:sz w:val="24"/>
          <w:szCs w:val="21"/>
          <w:highlight w:val="none"/>
          <w:lang w:eastAsia="zh-CN"/>
        </w:rPr>
        <w:t>签字盖章</w:t>
      </w:r>
      <w:r>
        <w:rPr>
          <w:rFonts w:hint="eastAsia" w:ascii="Times New Roman" w:hAnsi="Times New Roman"/>
          <w:sz w:val="24"/>
          <w:szCs w:val="21"/>
          <w:highlight w:val="none"/>
        </w:rPr>
        <w:t>）</w:t>
      </w:r>
      <w:r>
        <w:rPr>
          <w:rFonts w:ascii="Times New Roman" w:hAnsi="Times New Roman"/>
          <w:sz w:val="24"/>
          <w:szCs w:val="21"/>
          <w:highlight w:val="none"/>
        </w:rPr>
        <w:t>：</w:t>
      </w:r>
      <w:r>
        <w:rPr>
          <w:rFonts w:hint="eastAsia" w:ascii="Times New Roman" w:hAnsi="Times New Roman"/>
          <w:sz w:val="24"/>
          <w:szCs w:val="21"/>
          <w:highlight w:val="none"/>
          <w:u w:val="single"/>
        </w:rPr>
        <w:t xml:space="preserve">                 </w:t>
      </w:r>
    </w:p>
    <w:p w14:paraId="0D73C8CF">
      <w:pPr>
        <w:pStyle w:val="75"/>
        <w:spacing w:line="360" w:lineRule="auto"/>
        <w:ind w:firstLine="480" w:firstLineChars="200"/>
        <w:outlineLvl w:val="9"/>
        <w:rPr>
          <w:rFonts w:ascii="Times New Roman" w:hAnsi="Times New Roman"/>
          <w:sz w:val="24"/>
          <w:szCs w:val="21"/>
          <w:highlight w:val="none"/>
        </w:rPr>
      </w:pPr>
      <w:r>
        <w:rPr>
          <w:rFonts w:ascii="Times New Roman" w:hAnsi="Times New Roman"/>
          <w:sz w:val="24"/>
          <w:szCs w:val="21"/>
          <w:highlight w:val="none"/>
        </w:rPr>
        <w:t>日   期：</w:t>
      </w:r>
      <w:r>
        <w:rPr>
          <w:rFonts w:ascii="Times New Roman" w:hAnsi="Times New Roman"/>
          <w:sz w:val="24"/>
          <w:szCs w:val="21"/>
          <w:highlight w:val="none"/>
          <w:u w:val="single"/>
        </w:rPr>
        <w:t xml:space="preserve">         </w:t>
      </w:r>
      <w:r>
        <w:rPr>
          <w:rFonts w:ascii="Times New Roman" w:hAnsi="Times New Roman"/>
          <w:sz w:val="24"/>
          <w:szCs w:val="21"/>
          <w:highlight w:val="none"/>
        </w:rPr>
        <w:t>年</w:t>
      </w:r>
      <w:r>
        <w:rPr>
          <w:rFonts w:ascii="Times New Roman" w:hAnsi="Times New Roman"/>
          <w:sz w:val="24"/>
          <w:szCs w:val="21"/>
          <w:highlight w:val="none"/>
          <w:u w:val="single"/>
        </w:rPr>
        <w:t xml:space="preserve">  </w:t>
      </w:r>
      <w:r>
        <w:rPr>
          <w:rFonts w:hint="eastAsia" w:ascii="Times New Roman" w:hAnsi="Times New Roman"/>
          <w:sz w:val="24"/>
          <w:szCs w:val="21"/>
          <w:highlight w:val="none"/>
          <w:u w:val="single"/>
        </w:rPr>
        <w:t xml:space="preserve"> </w:t>
      </w:r>
      <w:r>
        <w:rPr>
          <w:rFonts w:ascii="Times New Roman" w:hAnsi="Times New Roman"/>
          <w:sz w:val="24"/>
          <w:szCs w:val="21"/>
          <w:highlight w:val="none"/>
          <w:u w:val="single"/>
        </w:rPr>
        <w:t xml:space="preserve">   </w:t>
      </w:r>
      <w:r>
        <w:rPr>
          <w:rFonts w:ascii="Times New Roman" w:hAnsi="Times New Roman"/>
          <w:sz w:val="24"/>
          <w:szCs w:val="21"/>
          <w:highlight w:val="none"/>
        </w:rPr>
        <w:t>月</w:t>
      </w:r>
      <w:r>
        <w:rPr>
          <w:rFonts w:ascii="Times New Roman" w:hAnsi="Times New Roman"/>
          <w:sz w:val="24"/>
          <w:szCs w:val="21"/>
          <w:highlight w:val="none"/>
          <w:u w:val="single"/>
        </w:rPr>
        <w:t xml:space="preserve">     </w:t>
      </w:r>
      <w:r>
        <w:rPr>
          <w:rFonts w:ascii="Times New Roman" w:hAnsi="Times New Roman"/>
          <w:sz w:val="24"/>
          <w:szCs w:val="21"/>
          <w:highlight w:val="none"/>
        </w:rPr>
        <w:t>日</w:t>
      </w:r>
    </w:p>
    <w:p w14:paraId="30A36B0B">
      <w:pPr>
        <w:pStyle w:val="90"/>
        <w:spacing w:line="360" w:lineRule="auto"/>
        <w:ind w:firstLine="480" w:firstLineChars="200"/>
        <w:outlineLvl w:val="9"/>
        <w:rPr>
          <w:rFonts w:hint="eastAsia" w:ascii="宋体" w:hAnsi="宋体"/>
          <w:sz w:val="24"/>
          <w:szCs w:val="21"/>
          <w:highlight w:val="none"/>
        </w:rPr>
        <w:sectPr>
          <w:pgSz w:w="11906" w:h="16838"/>
          <w:pgMar w:top="1191" w:right="1191" w:bottom="1191" w:left="1191" w:header="851" w:footer="850" w:gutter="0"/>
          <w:pgBorders>
            <w:top w:val="none" w:sz="0" w:space="0"/>
            <w:left w:val="none" w:sz="0" w:space="0"/>
            <w:bottom w:val="none" w:sz="0" w:space="0"/>
            <w:right w:val="none" w:sz="0" w:space="0"/>
          </w:pgBorders>
          <w:pgNumType w:fmt="decimal"/>
          <w:cols w:space="720" w:num="1"/>
          <w:rtlGutter w:val="0"/>
          <w:docGrid w:linePitch="312" w:charSpace="0"/>
        </w:sectPr>
      </w:pPr>
    </w:p>
    <w:bookmarkEnd w:id="266"/>
    <w:p w14:paraId="5067346E">
      <w:pPr>
        <w:pStyle w:val="71"/>
        <w:spacing w:line="360" w:lineRule="auto"/>
        <w:jc w:val="center"/>
        <w:outlineLvl w:val="3"/>
        <w:rPr>
          <w:rFonts w:hint="eastAsia"/>
          <w:sz w:val="30"/>
          <w:szCs w:val="30"/>
          <w:highlight w:val="none"/>
        </w:rPr>
      </w:pPr>
      <w:bookmarkStart w:id="273" w:name="_Toc20850"/>
      <w:bookmarkStart w:id="274" w:name="_Toc15514"/>
      <w:bookmarkStart w:id="275" w:name="_Toc6629"/>
      <w:r>
        <w:rPr>
          <w:rFonts w:hint="eastAsia"/>
          <w:sz w:val="30"/>
          <w:szCs w:val="30"/>
          <w:highlight w:val="none"/>
        </w:rPr>
        <w:t>（六）技术条款偏离说明表</w:t>
      </w:r>
      <w:bookmarkEnd w:id="273"/>
      <w:bookmarkEnd w:id="274"/>
      <w:bookmarkEnd w:id="275"/>
    </w:p>
    <w:p w14:paraId="2C694D4E">
      <w:pPr>
        <w:pStyle w:val="92"/>
        <w:adjustRightInd w:val="0"/>
        <w:snapToGrid w:val="0"/>
        <w:spacing w:line="500" w:lineRule="exact"/>
        <w:outlineLvl w:val="9"/>
        <w:rPr>
          <w:rFonts w:ascii="宋体" w:hAnsi="宋体"/>
          <w:b/>
          <w:sz w:val="32"/>
          <w:szCs w:val="32"/>
          <w:highlight w:val="none"/>
        </w:rPr>
      </w:pPr>
    </w:p>
    <w:tbl>
      <w:tblPr>
        <w:tblStyle w:val="18"/>
        <w:tblW w:w="98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2557"/>
        <w:gridCol w:w="2589"/>
        <w:gridCol w:w="3810"/>
      </w:tblGrid>
      <w:tr w14:paraId="5B442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21E2588A">
            <w:pPr>
              <w:pStyle w:val="92"/>
              <w:spacing w:line="500" w:lineRule="exact"/>
              <w:jc w:val="center"/>
              <w:outlineLvl w:val="9"/>
              <w:rPr>
                <w:rFonts w:ascii="宋体" w:hAnsi="宋体"/>
                <w:sz w:val="24"/>
                <w:szCs w:val="24"/>
                <w:highlight w:val="none"/>
              </w:rPr>
            </w:pPr>
            <w:r>
              <w:rPr>
                <w:rFonts w:ascii="宋体" w:hAnsi="宋体"/>
                <w:sz w:val="24"/>
                <w:szCs w:val="24"/>
                <w:highlight w:val="none"/>
              </w:rPr>
              <w:t>序号</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6326AE01">
            <w:pPr>
              <w:pStyle w:val="92"/>
              <w:spacing w:line="500" w:lineRule="exact"/>
              <w:jc w:val="center"/>
              <w:outlineLvl w:val="9"/>
              <w:rPr>
                <w:rFonts w:ascii="宋体" w:hAnsi="宋体"/>
                <w:sz w:val="24"/>
                <w:szCs w:val="24"/>
                <w:highlight w:val="none"/>
              </w:rPr>
            </w:pPr>
            <w:r>
              <w:rPr>
                <w:rFonts w:ascii="宋体" w:hAnsi="宋体"/>
                <w:sz w:val="24"/>
                <w:szCs w:val="24"/>
                <w:highlight w:val="none"/>
              </w:rPr>
              <w:t>磋商文件的</w:t>
            </w:r>
            <w:r>
              <w:rPr>
                <w:rFonts w:hint="eastAsia" w:ascii="宋体" w:hAnsi="宋体"/>
                <w:sz w:val="24"/>
                <w:szCs w:val="24"/>
                <w:highlight w:val="none"/>
              </w:rPr>
              <w:t>技术</w:t>
            </w:r>
            <w:r>
              <w:rPr>
                <w:rFonts w:ascii="宋体" w:hAnsi="宋体"/>
                <w:sz w:val="24"/>
                <w:szCs w:val="24"/>
                <w:highlight w:val="none"/>
              </w:rPr>
              <w:t>条款</w:t>
            </w:r>
          </w:p>
        </w:tc>
        <w:tc>
          <w:tcPr>
            <w:tcW w:w="2589" w:type="dxa"/>
            <w:tcBorders>
              <w:top w:val="single" w:color="auto" w:sz="4" w:space="0"/>
              <w:left w:val="single" w:color="auto" w:sz="4" w:space="0"/>
              <w:bottom w:val="single" w:color="auto" w:sz="4" w:space="0"/>
              <w:right w:val="single" w:color="auto" w:sz="4" w:space="0"/>
            </w:tcBorders>
            <w:noWrap w:val="0"/>
            <w:vAlign w:val="center"/>
          </w:tcPr>
          <w:p w14:paraId="4A81FB26">
            <w:pPr>
              <w:pStyle w:val="92"/>
              <w:spacing w:line="500" w:lineRule="exact"/>
              <w:jc w:val="center"/>
              <w:outlineLvl w:val="9"/>
              <w:rPr>
                <w:rFonts w:ascii="宋体" w:hAnsi="宋体"/>
                <w:sz w:val="24"/>
                <w:szCs w:val="24"/>
                <w:highlight w:val="none"/>
              </w:rPr>
            </w:pPr>
            <w:r>
              <w:rPr>
                <w:rFonts w:ascii="宋体" w:hAnsi="宋体"/>
                <w:sz w:val="24"/>
                <w:szCs w:val="24"/>
                <w:highlight w:val="none"/>
              </w:rPr>
              <w:t>响应文件的</w:t>
            </w:r>
            <w:r>
              <w:rPr>
                <w:rFonts w:hint="eastAsia" w:ascii="宋体" w:hAnsi="宋体"/>
                <w:sz w:val="24"/>
                <w:szCs w:val="24"/>
                <w:highlight w:val="none"/>
              </w:rPr>
              <w:t>技术</w:t>
            </w:r>
            <w:r>
              <w:rPr>
                <w:rFonts w:ascii="宋体" w:hAnsi="宋体"/>
                <w:sz w:val="24"/>
                <w:szCs w:val="24"/>
                <w:highlight w:val="none"/>
              </w:rPr>
              <w:t>条款</w:t>
            </w:r>
          </w:p>
        </w:tc>
        <w:tc>
          <w:tcPr>
            <w:tcW w:w="3810" w:type="dxa"/>
            <w:tcBorders>
              <w:top w:val="single" w:color="auto" w:sz="4" w:space="0"/>
              <w:left w:val="single" w:color="auto" w:sz="4" w:space="0"/>
              <w:bottom w:val="single" w:color="auto" w:sz="4" w:space="0"/>
              <w:right w:val="single" w:color="auto" w:sz="4" w:space="0"/>
            </w:tcBorders>
            <w:noWrap w:val="0"/>
            <w:vAlign w:val="center"/>
          </w:tcPr>
          <w:p w14:paraId="27A53F3E">
            <w:pPr>
              <w:pStyle w:val="92"/>
              <w:spacing w:line="500" w:lineRule="exact"/>
              <w:jc w:val="center"/>
              <w:outlineLvl w:val="9"/>
              <w:rPr>
                <w:rFonts w:ascii="宋体" w:hAnsi="宋体"/>
                <w:sz w:val="24"/>
                <w:szCs w:val="24"/>
                <w:highlight w:val="none"/>
              </w:rPr>
            </w:pPr>
            <w:r>
              <w:rPr>
                <w:rFonts w:ascii="宋体" w:hAnsi="宋体"/>
                <w:sz w:val="24"/>
                <w:szCs w:val="24"/>
                <w:highlight w:val="none"/>
              </w:rPr>
              <w:t>偏离说明</w:t>
            </w:r>
          </w:p>
        </w:tc>
      </w:tr>
      <w:tr w14:paraId="5E02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79C7D9BA">
            <w:pPr>
              <w:pStyle w:val="92"/>
              <w:spacing w:line="500" w:lineRule="exact"/>
              <w:jc w:val="center"/>
              <w:outlineLvl w:val="9"/>
              <w:rPr>
                <w:rFonts w:ascii="宋体" w:hAnsi="宋体"/>
                <w:sz w:val="24"/>
                <w:szCs w:val="24"/>
                <w:highlight w:val="none"/>
              </w:rPr>
            </w:pPr>
            <w:r>
              <w:rPr>
                <w:rFonts w:ascii="宋体" w:hAnsi="宋体"/>
                <w:sz w:val="24"/>
                <w:szCs w:val="24"/>
                <w:highlight w:val="none"/>
              </w:rPr>
              <w:t>1</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62C06924">
            <w:pPr>
              <w:pStyle w:val="92"/>
              <w:spacing w:line="500" w:lineRule="exact"/>
              <w:outlineLvl w:val="9"/>
              <w:rPr>
                <w:rFonts w:ascii="宋体" w:hAnsi="宋体"/>
                <w:sz w:val="24"/>
                <w:szCs w:val="24"/>
                <w:highlight w:val="none"/>
              </w:rPr>
            </w:pPr>
          </w:p>
        </w:tc>
        <w:tc>
          <w:tcPr>
            <w:tcW w:w="2589" w:type="dxa"/>
            <w:tcBorders>
              <w:top w:val="single" w:color="auto" w:sz="4" w:space="0"/>
              <w:left w:val="single" w:color="auto" w:sz="4" w:space="0"/>
              <w:bottom w:val="single" w:color="auto" w:sz="4" w:space="0"/>
              <w:right w:val="single" w:color="auto" w:sz="4" w:space="0"/>
            </w:tcBorders>
            <w:noWrap w:val="0"/>
            <w:vAlign w:val="center"/>
          </w:tcPr>
          <w:p w14:paraId="1C12DC1F">
            <w:pPr>
              <w:pStyle w:val="92"/>
              <w:spacing w:line="500" w:lineRule="exact"/>
              <w:outlineLvl w:val="9"/>
              <w:rPr>
                <w:rFonts w:ascii="宋体" w:hAnsi="宋体"/>
                <w:sz w:val="24"/>
                <w:szCs w:val="24"/>
                <w:highlight w:val="none"/>
              </w:rPr>
            </w:pPr>
          </w:p>
        </w:tc>
        <w:tc>
          <w:tcPr>
            <w:tcW w:w="3810" w:type="dxa"/>
            <w:tcBorders>
              <w:top w:val="single" w:color="auto" w:sz="4" w:space="0"/>
              <w:left w:val="single" w:color="auto" w:sz="4" w:space="0"/>
              <w:bottom w:val="single" w:color="auto" w:sz="4" w:space="0"/>
              <w:right w:val="single" w:color="auto" w:sz="4" w:space="0"/>
            </w:tcBorders>
            <w:noWrap w:val="0"/>
            <w:vAlign w:val="center"/>
          </w:tcPr>
          <w:p w14:paraId="65A2DB47">
            <w:pPr>
              <w:pStyle w:val="92"/>
              <w:spacing w:line="500" w:lineRule="exact"/>
              <w:outlineLvl w:val="9"/>
              <w:rPr>
                <w:rFonts w:ascii="宋体" w:hAnsi="宋体"/>
                <w:sz w:val="24"/>
                <w:szCs w:val="24"/>
                <w:highlight w:val="none"/>
              </w:rPr>
            </w:pPr>
          </w:p>
        </w:tc>
      </w:tr>
      <w:tr w14:paraId="65B4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24305511">
            <w:pPr>
              <w:pStyle w:val="92"/>
              <w:spacing w:line="500" w:lineRule="exact"/>
              <w:jc w:val="center"/>
              <w:outlineLvl w:val="9"/>
              <w:rPr>
                <w:rFonts w:ascii="宋体" w:hAnsi="宋体"/>
                <w:sz w:val="24"/>
                <w:szCs w:val="24"/>
                <w:highlight w:val="none"/>
              </w:rPr>
            </w:pPr>
            <w:r>
              <w:rPr>
                <w:rFonts w:ascii="宋体" w:hAnsi="宋体"/>
                <w:sz w:val="24"/>
                <w:szCs w:val="24"/>
                <w:highlight w:val="none"/>
              </w:rPr>
              <w:t>2</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1951CBB0">
            <w:pPr>
              <w:pStyle w:val="92"/>
              <w:spacing w:line="500" w:lineRule="exact"/>
              <w:outlineLvl w:val="9"/>
              <w:rPr>
                <w:rFonts w:ascii="宋体" w:hAnsi="宋体"/>
                <w:sz w:val="24"/>
                <w:szCs w:val="24"/>
                <w:highlight w:val="none"/>
              </w:rPr>
            </w:pPr>
          </w:p>
        </w:tc>
        <w:tc>
          <w:tcPr>
            <w:tcW w:w="2589" w:type="dxa"/>
            <w:tcBorders>
              <w:top w:val="single" w:color="auto" w:sz="4" w:space="0"/>
              <w:left w:val="single" w:color="auto" w:sz="4" w:space="0"/>
              <w:bottom w:val="single" w:color="auto" w:sz="4" w:space="0"/>
              <w:right w:val="single" w:color="auto" w:sz="4" w:space="0"/>
            </w:tcBorders>
            <w:noWrap w:val="0"/>
            <w:vAlign w:val="center"/>
          </w:tcPr>
          <w:p w14:paraId="67289F4E">
            <w:pPr>
              <w:pStyle w:val="92"/>
              <w:spacing w:line="500" w:lineRule="exact"/>
              <w:outlineLvl w:val="9"/>
              <w:rPr>
                <w:rFonts w:ascii="宋体" w:hAnsi="宋体"/>
                <w:sz w:val="24"/>
                <w:szCs w:val="24"/>
                <w:highlight w:val="none"/>
              </w:rPr>
            </w:pPr>
          </w:p>
        </w:tc>
        <w:tc>
          <w:tcPr>
            <w:tcW w:w="3810" w:type="dxa"/>
            <w:tcBorders>
              <w:top w:val="single" w:color="auto" w:sz="4" w:space="0"/>
              <w:left w:val="single" w:color="auto" w:sz="4" w:space="0"/>
              <w:bottom w:val="single" w:color="auto" w:sz="4" w:space="0"/>
              <w:right w:val="single" w:color="auto" w:sz="4" w:space="0"/>
            </w:tcBorders>
            <w:noWrap w:val="0"/>
            <w:vAlign w:val="center"/>
          </w:tcPr>
          <w:p w14:paraId="2524C986">
            <w:pPr>
              <w:pStyle w:val="92"/>
              <w:spacing w:line="500" w:lineRule="exact"/>
              <w:outlineLvl w:val="9"/>
              <w:rPr>
                <w:rFonts w:ascii="宋体" w:hAnsi="宋体"/>
                <w:sz w:val="24"/>
                <w:szCs w:val="24"/>
                <w:highlight w:val="none"/>
              </w:rPr>
            </w:pPr>
          </w:p>
        </w:tc>
      </w:tr>
      <w:tr w14:paraId="73A5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53550E10">
            <w:pPr>
              <w:pStyle w:val="92"/>
              <w:spacing w:line="500" w:lineRule="exact"/>
              <w:jc w:val="center"/>
              <w:outlineLvl w:val="9"/>
              <w:rPr>
                <w:rFonts w:ascii="宋体" w:hAnsi="宋体"/>
                <w:sz w:val="24"/>
                <w:szCs w:val="24"/>
                <w:highlight w:val="none"/>
              </w:rPr>
            </w:pPr>
            <w:r>
              <w:rPr>
                <w:rFonts w:ascii="宋体" w:hAnsi="宋体"/>
                <w:sz w:val="24"/>
                <w:szCs w:val="24"/>
                <w:highlight w:val="none"/>
              </w:rPr>
              <w:t>3</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4FA3540A">
            <w:pPr>
              <w:pStyle w:val="92"/>
              <w:spacing w:line="500" w:lineRule="exact"/>
              <w:outlineLvl w:val="9"/>
              <w:rPr>
                <w:rFonts w:ascii="宋体" w:hAnsi="宋体"/>
                <w:sz w:val="24"/>
                <w:szCs w:val="24"/>
                <w:highlight w:val="none"/>
              </w:rPr>
            </w:pPr>
          </w:p>
        </w:tc>
        <w:tc>
          <w:tcPr>
            <w:tcW w:w="2589" w:type="dxa"/>
            <w:tcBorders>
              <w:top w:val="single" w:color="auto" w:sz="4" w:space="0"/>
              <w:left w:val="single" w:color="auto" w:sz="4" w:space="0"/>
              <w:bottom w:val="single" w:color="auto" w:sz="4" w:space="0"/>
              <w:right w:val="single" w:color="auto" w:sz="4" w:space="0"/>
            </w:tcBorders>
            <w:noWrap w:val="0"/>
            <w:vAlign w:val="center"/>
          </w:tcPr>
          <w:p w14:paraId="6634F330">
            <w:pPr>
              <w:pStyle w:val="92"/>
              <w:spacing w:line="500" w:lineRule="exact"/>
              <w:outlineLvl w:val="9"/>
              <w:rPr>
                <w:rFonts w:ascii="宋体" w:hAnsi="宋体"/>
                <w:sz w:val="24"/>
                <w:szCs w:val="24"/>
                <w:highlight w:val="none"/>
              </w:rPr>
            </w:pPr>
          </w:p>
        </w:tc>
        <w:tc>
          <w:tcPr>
            <w:tcW w:w="3810" w:type="dxa"/>
            <w:tcBorders>
              <w:top w:val="single" w:color="auto" w:sz="4" w:space="0"/>
              <w:left w:val="single" w:color="auto" w:sz="4" w:space="0"/>
              <w:bottom w:val="single" w:color="auto" w:sz="4" w:space="0"/>
              <w:right w:val="single" w:color="auto" w:sz="4" w:space="0"/>
            </w:tcBorders>
            <w:noWrap w:val="0"/>
            <w:vAlign w:val="center"/>
          </w:tcPr>
          <w:p w14:paraId="18D881C6">
            <w:pPr>
              <w:pStyle w:val="92"/>
              <w:spacing w:line="500" w:lineRule="exact"/>
              <w:outlineLvl w:val="9"/>
              <w:rPr>
                <w:rFonts w:ascii="宋体" w:hAnsi="宋体"/>
                <w:sz w:val="24"/>
                <w:szCs w:val="24"/>
                <w:highlight w:val="none"/>
              </w:rPr>
            </w:pPr>
          </w:p>
        </w:tc>
      </w:tr>
      <w:tr w14:paraId="11903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34474F18">
            <w:pPr>
              <w:pStyle w:val="92"/>
              <w:spacing w:line="500" w:lineRule="exact"/>
              <w:jc w:val="center"/>
              <w:outlineLvl w:val="9"/>
              <w:rPr>
                <w:rFonts w:ascii="宋体" w:hAnsi="宋体"/>
                <w:sz w:val="24"/>
                <w:szCs w:val="24"/>
                <w:highlight w:val="none"/>
              </w:rPr>
            </w:pPr>
            <w:r>
              <w:rPr>
                <w:rFonts w:ascii="宋体" w:hAnsi="宋体"/>
                <w:sz w:val="24"/>
                <w:szCs w:val="24"/>
                <w:highlight w:val="none"/>
              </w:rPr>
              <w:t>4</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61F3958D">
            <w:pPr>
              <w:pStyle w:val="92"/>
              <w:spacing w:line="500" w:lineRule="exact"/>
              <w:outlineLvl w:val="9"/>
              <w:rPr>
                <w:rFonts w:ascii="宋体" w:hAnsi="宋体"/>
                <w:sz w:val="24"/>
                <w:szCs w:val="24"/>
                <w:highlight w:val="none"/>
              </w:rPr>
            </w:pPr>
          </w:p>
        </w:tc>
        <w:tc>
          <w:tcPr>
            <w:tcW w:w="2589" w:type="dxa"/>
            <w:tcBorders>
              <w:top w:val="single" w:color="auto" w:sz="4" w:space="0"/>
              <w:left w:val="single" w:color="auto" w:sz="4" w:space="0"/>
              <w:bottom w:val="single" w:color="auto" w:sz="4" w:space="0"/>
              <w:right w:val="single" w:color="auto" w:sz="4" w:space="0"/>
            </w:tcBorders>
            <w:noWrap w:val="0"/>
            <w:vAlign w:val="center"/>
          </w:tcPr>
          <w:p w14:paraId="284B48D1">
            <w:pPr>
              <w:pStyle w:val="92"/>
              <w:spacing w:line="500" w:lineRule="exact"/>
              <w:outlineLvl w:val="9"/>
              <w:rPr>
                <w:rFonts w:ascii="宋体" w:hAnsi="宋体"/>
                <w:sz w:val="24"/>
                <w:szCs w:val="24"/>
                <w:highlight w:val="none"/>
              </w:rPr>
            </w:pPr>
          </w:p>
        </w:tc>
        <w:tc>
          <w:tcPr>
            <w:tcW w:w="3810" w:type="dxa"/>
            <w:tcBorders>
              <w:top w:val="single" w:color="auto" w:sz="4" w:space="0"/>
              <w:left w:val="single" w:color="auto" w:sz="4" w:space="0"/>
              <w:bottom w:val="single" w:color="auto" w:sz="4" w:space="0"/>
              <w:right w:val="single" w:color="auto" w:sz="4" w:space="0"/>
            </w:tcBorders>
            <w:noWrap w:val="0"/>
            <w:vAlign w:val="center"/>
          </w:tcPr>
          <w:p w14:paraId="55CC39CA">
            <w:pPr>
              <w:pStyle w:val="92"/>
              <w:spacing w:line="500" w:lineRule="exact"/>
              <w:outlineLvl w:val="9"/>
              <w:rPr>
                <w:rFonts w:ascii="宋体" w:hAnsi="宋体"/>
                <w:sz w:val="24"/>
                <w:szCs w:val="24"/>
                <w:highlight w:val="none"/>
              </w:rPr>
            </w:pPr>
          </w:p>
        </w:tc>
      </w:tr>
      <w:tr w14:paraId="675B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55FF3F7F">
            <w:pPr>
              <w:pStyle w:val="92"/>
              <w:spacing w:line="500" w:lineRule="exact"/>
              <w:jc w:val="center"/>
              <w:outlineLvl w:val="9"/>
              <w:rPr>
                <w:rFonts w:ascii="宋体" w:hAnsi="宋体"/>
                <w:sz w:val="24"/>
                <w:szCs w:val="24"/>
                <w:highlight w:val="none"/>
              </w:rPr>
            </w:pPr>
            <w:r>
              <w:rPr>
                <w:rFonts w:ascii="宋体" w:hAnsi="宋体"/>
                <w:sz w:val="24"/>
                <w:szCs w:val="24"/>
                <w:highlight w:val="none"/>
              </w:rPr>
              <w:t>5</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3E4F5212">
            <w:pPr>
              <w:pStyle w:val="92"/>
              <w:spacing w:line="500" w:lineRule="exact"/>
              <w:outlineLvl w:val="9"/>
              <w:rPr>
                <w:rFonts w:ascii="宋体" w:hAnsi="宋体"/>
                <w:sz w:val="24"/>
                <w:szCs w:val="24"/>
                <w:highlight w:val="none"/>
              </w:rPr>
            </w:pPr>
          </w:p>
        </w:tc>
        <w:tc>
          <w:tcPr>
            <w:tcW w:w="2589" w:type="dxa"/>
            <w:tcBorders>
              <w:top w:val="single" w:color="auto" w:sz="4" w:space="0"/>
              <w:left w:val="single" w:color="auto" w:sz="4" w:space="0"/>
              <w:bottom w:val="single" w:color="auto" w:sz="4" w:space="0"/>
              <w:right w:val="single" w:color="auto" w:sz="4" w:space="0"/>
            </w:tcBorders>
            <w:noWrap w:val="0"/>
            <w:vAlign w:val="center"/>
          </w:tcPr>
          <w:p w14:paraId="4F449714">
            <w:pPr>
              <w:pStyle w:val="92"/>
              <w:spacing w:line="500" w:lineRule="exact"/>
              <w:outlineLvl w:val="9"/>
              <w:rPr>
                <w:rFonts w:ascii="宋体" w:hAnsi="宋体"/>
                <w:sz w:val="24"/>
                <w:szCs w:val="24"/>
                <w:highlight w:val="none"/>
              </w:rPr>
            </w:pPr>
          </w:p>
        </w:tc>
        <w:tc>
          <w:tcPr>
            <w:tcW w:w="3810" w:type="dxa"/>
            <w:tcBorders>
              <w:top w:val="single" w:color="auto" w:sz="4" w:space="0"/>
              <w:left w:val="single" w:color="auto" w:sz="4" w:space="0"/>
              <w:bottom w:val="single" w:color="auto" w:sz="4" w:space="0"/>
              <w:right w:val="single" w:color="auto" w:sz="4" w:space="0"/>
            </w:tcBorders>
            <w:noWrap w:val="0"/>
            <w:vAlign w:val="center"/>
          </w:tcPr>
          <w:p w14:paraId="3867AD26">
            <w:pPr>
              <w:pStyle w:val="92"/>
              <w:spacing w:line="500" w:lineRule="exact"/>
              <w:outlineLvl w:val="9"/>
              <w:rPr>
                <w:rFonts w:ascii="宋体" w:hAnsi="宋体"/>
                <w:sz w:val="24"/>
                <w:szCs w:val="24"/>
                <w:highlight w:val="none"/>
              </w:rPr>
            </w:pPr>
          </w:p>
        </w:tc>
      </w:tr>
      <w:tr w14:paraId="2AFE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0D4DD853">
            <w:pPr>
              <w:pStyle w:val="92"/>
              <w:spacing w:line="500" w:lineRule="exact"/>
              <w:jc w:val="center"/>
              <w:outlineLvl w:val="9"/>
              <w:rPr>
                <w:rFonts w:ascii="宋体" w:hAnsi="宋体"/>
                <w:sz w:val="24"/>
                <w:szCs w:val="24"/>
                <w:highlight w:val="none"/>
              </w:rPr>
            </w:pPr>
            <w:r>
              <w:rPr>
                <w:rFonts w:ascii="宋体" w:hAnsi="宋体"/>
                <w:sz w:val="24"/>
                <w:szCs w:val="24"/>
                <w:highlight w:val="none"/>
              </w:rPr>
              <w:t>6</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49018161">
            <w:pPr>
              <w:pStyle w:val="92"/>
              <w:spacing w:line="500" w:lineRule="exact"/>
              <w:outlineLvl w:val="9"/>
              <w:rPr>
                <w:rFonts w:ascii="宋体" w:hAnsi="宋体"/>
                <w:sz w:val="24"/>
                <w:szCs w:val="24"/>
                <w:highlight w:val="none"/>
              </w:rPr>
            </w:pPr>
          </w:p>
        </w:tc>
        <w:tc>
          <w:tcPr>
            <w:tcW w:w="2589" w:type="dxa"/>
            <w:tcBorders>
              <w:top w:val="single" w:color="auto" w:sz="4" w:space="0"/>
              <w:left w:val="single" w:color="auto" w:sz="4" w:space="0"/>
              <w:bottom w:val="single" w:color="auto" w:sz="4" w:space="0"/>
              <w:right w:val="single" w:color="auto" w:sz="4" w:space="0"/>
            </w:tcBorders>
            <w:noWrap w:val="0"/>
            <w:vAlign w:val="center"/>
          </w:tcPr>
          <w:p w14:paraId="0CB64139">
            <w:pPr>
              <w:pStyle w:val="92"/>
              <w:spacing w:line="500" w:lineRule="exact"/>
              <w:outlineLvl w:val="9"/>
              <w:rPr>
                <w:rFonts w:ascii="宋体" w:hAnsi="宋体"/>
                <w:sz w:val="24"/>
                <w:szCs w:val="24"/>
                <w:highlight w:val="none"/>
              </w:rPr>
            </w:pPr>
          </w:p>
        </w:tc>
        <w:tc>
          <w:tcPr>
            <w:tcW w:w="3810" w:type="dxa"/>
            <w:tcBorders>
              <w:top w:val="single" w:color="auto" w:sz="4" w:space="0"/>
              <w:left w:val="single" w:color="auto" w:sz="4" w:space="0"/>
              <w:bottom w:val="single" w:color="auto" w:sz="4" w:space="0"/>
              <w:right w:val="single" w:color="auto" w:sz="4" w:space="0"/>
            </w:tcBorders>
            <w:noWrap w:val="0"/>
            <w:vAlign w:val="center"/>
          </w:tcPr>
          <w:p w14:paraId="0B471EFE">
            <w:pPr>
              <w:pStyle w:val="92"/>
              <w:spacing w:line="500" w:lineRule="exact"/>
              <w:outlineLvl w:val="9"/>
              <w:rPr>
                <w:rFonts w:ascii="宋体" w:hAnsi="宋体"/>
                <w:sz w:val="24"/>
                <w:szCs w:val="24"/>
                <w:highlight w:val="none"/>
              </w:rPr>
            </w:pPr>
          </w:p>
        </w:tc>
      </w:tr>
      <w:tr w14:paraId="6E50B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859" w:type="dxa"/>
            <w:tcBorders>
              <w:top w:val="single" w:color="auto" w:sz="4" w:space="0"/>
              <w:left w:val="single" w:color="auto" w:sz="4" w:space="0"/>
              <w:bottom w:val="single" w:color="auto" w:sz="4" w:space="0"/>
              <w:right w:val="single" w:color="auto" w:sz="4" w:space="0"/>
            </w:tcBorders>
            <w:noWrap w:val="0"/>
            <w:vAlign w:val="center"/>
          </w:tcPr>
          <w:p w14:paraId="614BB8E2">
            <w:pPr>
              <w:pStyle w:val="92"/>
              <w:spacing w:line="500" w:lineRule="exact"/>
              <w:jc w:val="center"/>
              <w:outlineLvl w:val="9"/>
              <w:rPr>
                <w:rFonts w:ascii="宋体" w:hAnsi="宋体"/>
                <w:sz w:val="24"/>
                <w:szCs w:val="24"/>
                <w:highlight w:val="none"/>
              </w:rPr>
            </w:pPr>
            <w:r>
              <w:rPr>
                <w:rFonts w:ascii="宋体" w:hAnsi="宋体"/>
                <w:sz w:val="24"/>
                <w:szCs w:val="24"/>
                <w:highlight w:val="none"/>
              </w:rPr>
              <w:t>…</w:t>
            </w:r>
          </w:p>
        </w:tc>
        <w:tc>
          <w:tcPr>
            <w:tcW w:w="2557" w:type="dxa"/>
            <w:tcBorders>
              <w:top w:val="single" w:color="auto" w:sz="4" w:space="0"/>
              <w:left w:val="single" w:color="auto" w:sz="4" w:space="0"/>
              <w:bottom w:val="single" w:color="auto" w:sz="4" w:space="0"/>
              <w:right w:val="single" w:color="auto" w:sz="4" w:space="0"/>
            </w:tcBorders>
            <w:noWrap w:val="0"/>
            <w:vAlign w:val="center"/>
          </w:tcPr>
          <w:p w14:paraId="60BB85CF">
            <w:pPr>
              <w:pStyle w:val="92"/>
              <w:spacing w:line="500" w:lineRule="exact"/>
              <w:outlineLvl w:val="9"/>
              <w:rPr>
                <w:rFonts w:ascii="宋体" w:hAnsi="宋体"/>
                <w:sz w:val="24"/>
                <w:szCs w:val="24"/>
                <w:highlight w:val="none"/>
              </w:rPr>
            </w:pPr>
          </w:p>
        </w:tc>
        <w:tc>
          <w:tcPr>
            <w:tcW w:w="2589" w:type="dxa"/>
            <w:tcBorders>
              <w:top w:val="single" w:color="auto" w:sz="4" w:space="0"/>
              <w:left w:val="single" w:color="auto" w:sz="4" w:space="0"/>
              <w:bottom w:val="single" w:color="auto" w:sz="4" w:space="0"/>
              <w:right w:val="single" w:color="auto" w:sz="4" w:space="0"/>
            </w:tcBorders>
            <w:noWrap w:val="0"/>
            <w:vAlign w:val="center"/>
          </w:tcPr>
          <w:p w14:paraId="43D7B832">
            <w:pPr>
              <w:pStyle w:val="92"/>
              <w:spacing w:line="500" w:lineRule="exact"/>
              <w:outlineLvl w:val="9"/>
              <w:rPr>
                <w:rFonts w:ascii="宋体" w:hAnsi="宋体"/>
                <w:sz w:val="24"/>
                <w:szCs w:val="24"/>
                <w:highlight w:val="none"/>
              </w:rPr>
            </w:pPr>
          </w:p>
        </w:tc>
        <w:tc>
          <w:tcPr>
            <w:tcW w:w="3810" w:type="dxa"/>
            <w:tcBorders>
              <w:top w:val="single" w:color="auto" w:sz="4" w:space="0"/>
              <w:left w:val="single" w:color="auto" w:sz="4" w:space="0"/>
              <w:bottom w:val="single" w:color="auto" w:sz="4" w:space="0"/>
              <w:right w:val="single" w:color="auto" w:sz="4" w:space="0"/>
            </w:tcBorders>
            <w:noWrap w:val="0"/>
            <w:vAlign w:val="center"/>
          </w:tcPr>
          <w:p w14:paraId="7F4770B6">
            <w:pPr>
              <w:pStyle w:val="92"/>
              <w:spacing w:line="500" w:lineRule="exact"/>
              <w:outlineLvl w:val="9"/>
              <w:rPr>
                <w:rFonts w:ascii="宋体" w:hAnsi="宋体"/>
                <w:sz w:val="24"/>
                <w:szCs w:val="24"/>
                <w:highlight w:val="none"/>
              </w:rPr>
            </w:pPr>
          </w:p>
        </w:tc>
      </w:tr>
    </w:tbl>
    <w:p w14:paraId="53F61686">
      <w:pPr>
        <w:pStyle w:val="90"/>
        <w:spacing w:line="360" w:lineRule="auto"/>
        <w:outlineLvl w:val="9"/>
        <w:rPr>
          <w:rFonts w:hint="eastAsia" w:ascii="宋体" w:hAnsi="宋体"/>
          <w:sz w:val="24"/>
          <w:szCs w:val="21"/>
          <w:highlight w:val="none"/>
        </w:rPr>
      </w:pPr>
      <w:r>
        <w:rPr>
          <w:rFonts w:hint="eastAsia" w:ascii="宋体" w:hAnsi="宋体"/>
          <w:sz w:val="24"/>
          <w:szCs w:val="21"/>
          <w:highlight w:val="none"/>
        </w:rPr>
        <w:t>注：1、供应商根据本磋商文件中“第三章 采购需求”填写技术条款偏离说明表。有偏离的技术条款须在该表中逐一列明，并在“响应文件的商务技术条款”栏填写具体应答内容，在“偏离说明”中说明偏离具体情形。若无偏离请在“响应文件的商务条款”中填写“无偏离”。</w:t>
      </w:r>
    </w:p>
    <w:p w14:paraId="5F001153">
      <w:pPr>
        <w:pStyle w:val="90"/>
        <w:spacing w:line="360" w:lineRule="auto"/>
        <w:ind w:firstLine="480" w:firstLineChars="200"/>
        <w:outlineLvl w:val="9"/>
        <w:rPr>
          <w:rFonts w:hint="eastAsia" w:ascii="宋体" w:hAnsi="宋体"/>
          <w:sz w:val="24"/>
          <w:szCs w:val="21"/>
          <w:highlight w:val="none"/>
        </w:rPr>
      </w:pPr>
      <w:r>
        <w:rPr>
          <w:rFonts w:hint="eastAsia" w:ascii="宋体" w:hAnsi="宋体"/>
          <w:sz w:val="24"/>
          <w:szCs w:val="21"/>
          <w:highlight w:val="none"/>
        </w:rPr>
        <w:t>2、未声明部分将被视为已接受磋商文件要求，签约时未经采购方同意不得改变。</w:t>
      </w:r>
    </w:p>
    <w:p w14:paraId="4211F264">
      <w:pPr>
        <w:pStyle w:val="90"/>
        <w:spacing w:line="360" w:lineRule="auto"/>
        <w:ind w:firstLine="480" w:firstLineChars="200"/>
        <w:outlineLvl w:val="9"/>
        <w:rPr>
          <w:rFonts w:hint="eastAsia" w:ascii="宋体" w:hAnsi="宋体"/>
          <w:sz w:val="24"/>
          <w:szCs w:val="21"/>
          <w:highlight w:val="none"/>
        </w:rPr>
      </w:pPr>
      <w:r>
        <w:rPr>
          <w:rFonts w:hint="eastAsia" w:ascii="宋体" w:hAnsi="宋体"/>
          <w:sz w:val="24"/>
          <w:szCs w:val="21"/>
          <w:highlight w:val="none"/>
        </w:rPr>
        <w:t>3、供应商可根据其响应内容进一步细化上述表格，并可增添其它表格或说明以便进一步明确响应内容。</w:t>
      </w:r>
    </w:p>
    <w:p w14:paraId="292D5F29">
      <w:pPr>
        <w:pStyle w:val="90"/>
        <w:spacing w:line="360" w:lineRule="auto"/>
        <w:ind w:firstLine="480" w:firstLineChars="200"/>
        <w:outlineLvl w:val="9"/>
        <w:rPr>
          <w:rFonts w:hint="eastAsia" w:ascii="宋体" w:hAnsi="宋体"/>
          <w:sz w:val="24"/>
          <w:szCs w:val="21"/>
          <w:highlight w:val="none"/>
        </w:rPr>
      </w:pPr>
    </w:p>
    <w:p w14:paraId="693E68F9">
      <w:pPr>
        <w:pStyle w:val="75"/>
        <w:spacing w:line="360" w:lineRule="auto"/>
        <w:ind w:firstLine="480" w:firstLineChars="200"/>
        <w:outlineLvl w:val="9"/>
        <w:rPr>
          <w:rFonts w:ascii="Times New Roman" w:hAnsi="Times New Roman"/>
          <w:sz w:val="24"/>
          <w:szCs w:val="21"/>
          <w:highlight w:val="none"/>
          <w:u w:val="single"/>
        </w:rPr>
      </w:pPr>
      <w:r>
        <w:rPr>
          <w:rFonts w:ascii="Times New Roman" w:hAnsi="Times New Roman"/>
          <w:sz w:val="24"/>
          <w:szCs w:val="21"/>
          <w:highlight w:val="none"/>
        </w:rPr>
        <w:t>供应商</w:t>
      </w:r>
      <w:r>
        <w:rPr>
          <w:rFonts w:hint="eastAsia" w:ascii="Times New Roman" w:hAnsi="Times New Roman"/>
          <w:sz w:val="24"/>
          <w:szCs w:val="21"/>
          <w:highlight w:val="none"/>
        </w:rPr>
        <w:t>名称（电子签章）</w:t>
      </w:r>
      <w:r>
        <w:rPr>
          <w:rFonts w:ascii="Times New Roman" w:hAnsi="Times New Roman"/>
          <w:sz w:val="24"/>
          <w:szCs w:val="21"/>
          <w:highlight w:val="none"/>
        </w:rPr>
        <w:t>：</w:t>
      </w:r>
      <w:r>
        <w:rPr>
          <w:rFonts w:hint="eastAsia" w:ascii="Times New Roman" w:hAnsi="Times New Roman"/>
          <w:sz w:val="24"/>
          <w:szCs w:val="21"/>
          <w:highlight w:val="none"/>
          <w:u w:val="single"/>
        </w:rPr>
        <w:t xml:space="preserve">                         </w:t>
      </w:r>
    </w:p>
    <w:p w14:paraId="6AFD542D">
      <w:pPr>
        <w:pStyle w:val="75"/>
        <w:spacing w:line="360" w:lineRule="auto"/>
        <w:ind w:firstLine="480" w:firstLineChars="200"/>
        <w:outlineLvl w:val="9"/>
        <w:rPr>
          <w:rFonts w:ascii="Times New Roman" w:hAnsi="Times New Roman"/>
          <w:sz w:val="24"/>
          <w:szCs w:val="21"/>
          <w:highlight w:val="none"/>
          <w:u w:val="single"/>
        </w:rPr>
      </w:pPr>
      <w:r>
        <w:rPr>
          <w:rFonts w:ascii="Times New Roman" w:hAnsi="Times New Roman"/>
          <w:sz w:val="24"/>
          <w:szCs w:val="21"/>
          <w:highlight w:val="none"/>
        </w:rPr>
        <w:t>供应商法定代表人</w:t>
      </w:r>
      <w:r>
        <w:rPr>
          <w:rFonts w:hint="eastAsia" w:ascii="Times New Roman" w:hAnsi="Times New Roman"/>
          <w:sz w:val="24"/>
          <w:szCs w:val="21"/>
          <w:highlight w:val="none"/>
        </w:rPr>
        <w:t>（</w:t>
      </w:r>
      <w:r>
        <w:rPr>
          <w:rFonts w:hint="eastAsia" w:ascii="Times New Roman" w:hAnsi="Times New Roman"/>
          <w:sz w:val="24"/>
          <w:szCs w:val="21"/>
          <w:highlight w:val="none"/>
          <w:lang w:eastAsia="zh-CN"/>
        </w:rPr>
        <w:t>签字盖章</w:t>
      </w:r>
      <w:r>
        <w:rPr>
          <w:rFonts w:hint="eastAsia" w:ascii="Times New Roman" w:hAnsi="Times New Roman"/>
          <w:sz w:val="24"/>
          <w:szCs w:val="21"/>
          <w:highlight w:val="none"/>
        </w:rPr>
        <w:t>）</w:t>
      </w:r>
      <w:r>
        <w:rPr>
          <w:rFonts w:ascii="Times New Roman" w:hAnsi="Times New Roman"/>
          <w:sz w:val="24"/>
          <w:szCs w:val="21"/>
          <w:highlight w:val="none"/>
        </w:rPr>
        <w:t>：</w:t>
      </w:r>
      <w:r>
        <w:rPr>
          <w:rFonts w:hint="eastAsia" w:ascii="Times New Roman" w:hAnsi="Times New Roman"/>
          <w:sz w:val="24"/>
          <w:szCs w:val="21"/>
          <w:highlight w:val="none"/>
          <w:u w:val="single"/>
        </w:rPr>
        <w:t xml:space="preserve">                 </w:t>
      </w:r>
    </w:p>
    <w:p w14:paraId="334E8951">
      <w:pPr>
        <w:pStyle w:val="75"/>
        <w:spacing w:line="360" w:lineRule="auto"/>
        <w:ind w:firstLine="480" w:firstLineChars="200"/>
        <w:outlineLvl w:val="9"/>
        <w:rPr>
          <w:rFonts w:ascii="Times New Roman" w:hAnsi="Times New Roman"/>
          <w:sz w:val="24"/>
          <w:szCs w:val="21"/>
          <w:highlight w:val="none"/>
        </w:rPr>
      </w:pPr>
      <w:r>
        <w:rPr>
          <w:rFonts w:ascii="Times New Roman" w:hAnsi="Times New Roman"/>
          <w:sz w:val="24"/>
          <w:szCs w:val="21"/>
          <w:highlight w:val="none"/>
        </w:rPr>
        <w:t>日   期：</w:t>
      </w:r>
      <w:r>
        <w:rPr>
          <w:rFonts w:ascii="Times New Roman" w:hAnsi="Times New Roman"/>
          <w:sz w:val="24"/>
          <w:szCs w:val="21"/>
          <w:highlight w:val="none"/>
          <w:u w:val="single"/>
        </w:rPr>
        <w:t xml:space="preserve">         </w:t>
      </w:r>
      <w:r>
        <w:rPr>
          <w:rFonts w:ascii="Times New Roman" w:hAnsi="Times New Roman"/>
          <w:sz w:val="24"/>
          <w:szCs w:val="21"/>
          <w:highlight w:val="none"/>
        </w:rPr>
        <w:t>年</w:t>
      </w:r>
      <w:r>
        <w:rPr>
          <w:rFonts w:ascii="Times New Roman" w:hAnsi="Times New Roman"/>
          <w:sz w:val="24"/>
          <w:szCs w:val="21"/>
          <w:highlight w:val="none"/>
          <w:u w:val="single"/>
        </w:rPr>
        <w:t xml:space="preserve">  </w:t>
      </w:r>
      <w:r>
        <w:rPr>
          <w:rFonts w:hint="eastAsia" w:ascii="Times New Roman" w:hAnsi="Times New Roman"/>
          <w:sz w:val="24"/>
          <w:szCs w:val="21"/>
          <w:highlight w:val="none"/>
          <w:u w:val="single"/>
        </w:rPr>
        <w:t xml:space="preserve"> </w:t>
      </w:r>
      <w:r>
        <w:rPr>
          <w:rFonts w:ascii="Times New Roman" w:hAnsi="Times New Roman"/>
          <w:sz w:val="24"/>
          <w:szCs w:val="21"/>
          <w:highlight w:val="none"/>
          <w:u w:val="single"/>
        </w:rPr>
        <w:t xml:space="preserve">   </w:t>
      </w:r>
      <w:r>
        <w:rPr>
          <w:rFonts w:ascii="Times New Roman" w:hAnsi="Times New Roman"/>
          <w:sz w:val="24"/>
          <w:szCs w:val="21"/>
          <w:highlight w:val="none"/>
        </w:rPr>
        <w:t>月</w:t>
      </w:r>
      <w:r>
        <w:rPr>
          <w:rFonts w:ascii="Times New Roman" w:hAnsi="Times New Roman"/>
          <w:sz w:val="24"/>
          <w:szCs w:val="21"/>
          <w:highlight w:val="none"/>
          <w:u w:val="single"/>
        </w:rPr>
        <w:t xml:space="preserve">     </w:t>
      </w:r>
      <w:r>
        <w:rPr>
          <w:rFonts w:ascii="Times New Roman" w:hAnsi="Times New Roman"/>
          <w:sz w:val="24"/>
          <w:szCs w:val="21"/>
          <w:highlight w:val="none"/>
        </w:rPr>
        <w:t>日</w:t>
      </w:r>
    </w:p>
    <w:p w14:paraId="1858D607">
      <w:pPr>
        <w:pStyle w:val="71"/>
        <w:spacing w:line="360" w:lineRule="auto"/>
        <w:jc w:val="center"/>
        <w:outlineLvl w:val="3"/>
        <w:rPr>
          <w:rFonts w:ascii="宋体" w:hAnsi="宋体"/>
          <w:sz w:val="24"/>
          <w:szCs w:val="28"/>
          <w:highlight w:val="none"/>
        </w:rPr>
      </w:pPr>
      <w:r>
        <w:rPr>
          <w:rFonts w:cs="宋体"/>
          <w:sz w:val="30"/>
          <w:szCs w:val="30"/>
          <w:highlight w:val="none"/>
        </w:rPr>
        <w:br w:type="page"/>
      </w:r>
      <w:bookmarkStart w:id="276" w:name="_Toc922"/>
      <w:bookmarkStart w:id="277" w:name="_Toc18134"/>
      <w:bookmarkStart w:id="278" w:name="_Toc23234"/>
      <w:r>
        <w:rPr>
          <w:rFonts w:hint="eastAsia"/>
          <w:sz w:val="30"/>
          <w:szCs w:val="30"/>
          <w:highlight w:val="none"/>
        </w:rPr>
        <w:t>（七）</w:t>
      </w:r>
      <w:bookmarkEnd w:id="276"/>
      <w:bookmarkEnd w:id="277"/>
      <w:bookmarkEnd w:id="278"/>
      <w:r>
        <w:rPr>
          <w:rFonts w:hint="eastAsia"/>
          <w:sz w:val="30"/>
          <w:szCs w:val="30"/>
          <w:highlight w:val="none"/>
          <w:lang w:val="en-US" w:eastAsia="zh-CN"/>
        </w:rPr>
        <w:t>项目实施方案（格式自拟）</w:t>
      </w:r>
    </w:p>
    <w:p w14:paraId="545B9793">
      <w:pPr>
        <w:spacing w:line="360" w:lineRule="auto"/>
        <w:ind w:firstLine="480" w:firstLineChars="200"/>
        <w:outlineLvl w:val="9"/>
        <w:rPr>
          <w:rFonts w:hint="eastAsia" w:ascii="宋体" w:hAnsi="宋体"/>
          <w:sz w:val="24"/>
          <w:szCs w:val="28"/>
          <w:highlight w:val="none"/>
        </w:rPr>
      </w:pPr>
      <w:r>
        <w:rPr>
          <w:rFonts w:hint="eastAsia" w:ascii="宋体" w:hAnsi="宋体"/>
          <w:sz w:val="24"/>
          <w:szCs w:val="28"/>
          <w:highlight w:val="none"/>
        </w:rPr>
        <w:t>供应商应根据竞争性磋商文件《第三章 采购需求》和《第四章 评审方法》的规定自行编写，详细叙述拟提供服务情况。</w:t>
      </w:r>
      <w:bookmarkStart w:id="279" w:name="_Toc29151"/>
      <w:bookmarkStart w:id="280" w:name="_Toc2598"/>
      <w:bookmarkStart w:id="281" w:name="_Toc15947"/>
    </w:p>
    <w:p w14:paraId="1DFD946E">
      <w:pPr>
        <w:spacing w:line="360" w:lineRule="auto"/>
        <w:ind w:firstLine="480" w:firstLineChars="200"/>
        <w:outlineLvl w:val="9"/>
        <w:rPr>
          <w:rFonts w:hint="eastAsia" w:ascii="宋体" w:hAnsi="宋体"/>
          <w:sz w:val="24"/>
          <w:szCs w:val="28"/>
          <w:highlight w:val="none"/>
        </w:rPr>
      </w:pPr>
    </w:p>
    <w:p w14:paraId="01361D6A">
      <w:pPr>
        <w:spacing w:line="360" w:lineRule="auto"/>
        <w:jc w:val="center"/>
        <w:outlineLvl w:val="9"/>
        <w:rPr>
          <w:rFonts w:hint="eastAsia" w:ascii="宋体" w:hAnsi="宋体" w:eastAsia="宋体" w:cs="Times New Roman"/>
          <w:b/>
          <w:kern w:val="2"/>
          <w:sz w:val="30"/>
          <w:szCs w:val="30"/>
          <w:highlight w:val="none"/>
          <w:lang w:val="en-US" w:eastAsia="zh-CN" w:bidi="ar-SA"/>
        </w:rPr>
      </w:pPr>
      <w:r>
        <w:rPr>
          <w:rFonts w:hint="eastAsia" w:ascii="宋体" w:hAnsi="宋体" w:eastAsia="宋体" w:cs="Times New Roman"/>
          <w:b/>
          <w:kern w:val="2"/>
          <w:sz w:val="30"/>
          <w:szCs w:val="30"/>
          <w:highlight w:val="none"/>
          <w:lang w:val="en-US" w:eastAsia="zh-CN" w:bidi="ar-SA"/>
        </w:rPr>
        <w:t>（八）</w:t>
      </w:r>
      <w:bookmarkEnd w:id="279"/>
      <w:bookmarkEnd w:id="280"/>
      <w:bookmarkEnd w:id="281"/>
      <w:r>
        <w:rPr>
          <w:rFonts w:hint="eastAsia" w:ascii="宋体" w:hAnsi="宋体" w:eastAsia="宋体" w:cs="Times New Roman"/>
          <w:b/>
          <w:kern w:val="2"/>
          <w:sz w:val="30"/>
          <w:szCs w:val="30"/>
          <w:highlight w:val="none"/>
          <w:lang w:val="en-US" w:eastAsia="zh-CN" w:bidi="ar-SA"/>
        </w:rPr>
        <w:t>供货方案（格式自拟）</w:t>
      </w:r>
    </w:p>
    <w:p w14:paraId="4102062B">
      <w:pPr>
        <w:spacing w:line="360" w:lineRule="auto"/>
        <w:ind w:firstLine="480" w:firstLineChars="200"/>
        <w:outlineLvl w:val="9"/>
        <w:rPr>
          <w:rFonts w:hint="eastAsia" w:ascii="宋体" w:hAnsi="宋体"/>
          <w:sz w:val="24"/>
          <w:szCs w:val="28"/>
          <w:highlight w:val="none"/>
        </w:rPr>
      </w:pPr>
      <w:r>
        <w:rPr>
          <w:rFonts w:hint="eastAsia" w:ascii="宋体" w:hAnsi="宋体"/>
          <w:sz w:val="24"/>
          <w:szCs w:val="28"/>
          <w:highlight w:val="none"/>
        </w:rPr>
        <w:t>供应商应根据竞争性磋商文件《第三章 采购需求》和《第四章 评审方法》的规定自行编写，详细叙述拟提供服务情况。</w:t>
      </w:r>
    </w:p>
    <w:p w14:paraId="132560E7">
      <w:pPr>
        <w:spacing w:line="360" w:lineRule="auto"/>
        <w:ind w:firstLine="480" w:firstLineChars="200"/>
        <w:outlineLvl w:val="9"/>
        <w:rPr>
          <w:rFonts w:hint="eastAsia" w:ascii="宋体" w:hAnsi="宋体"/>
          <w:sz w:val="24"/>
          <w:szCs w:val="28"/>
          <w:highlight w:val="none"/>
        </w:rPr>
      </w:pPr>
    </w:p>
    <w:p w14:paraId="175237FE">
      <w:pPr>
        <w:pStyle w:val="71"/>
        <w:spacing w:line="360" w:lineRule="auto"/>
        <w:jc w:val="center"/>
        <w:outlineLvl w:val="3"/>
        <w:rPr>
          <w:rFonts w:hint="default" w:cs="宋体"/>
          <w:b w:val="0"/>
          <w:kern w:val="0"/>
          <w:sz w:val="30"/>
          <w:szCs w:val="30"/>
          <w:highlight w:val="none"/>
          <w:lang w:val="en-US"/>
        </w:rPr>
      </w:pPr>
      <w:bookmarkStart w:id="282" w:name="_Toc26109"/>
      <w:bookmarkStart w:id="283" w:name="_Toc17804"/>
      <w:bookmarkStart w:id="284" w:name="_Toc22493"/>
      <w:r>
        <w:rPr>
          <w:rFonts w:hint="eastAsia"/>
          <w:sz w:val="30"/>
          <w:szCs w:val="30"/>
          <w:highlight w:val="none"/>
        </w:rPr>
        <w:t>（九）</w:t>
      </w:r>
      <w:bookmarkEnd w:id="282"/>
      <w:bookmarkEnd w:id="283"/>
      <w:bookmarkEnd w:id="284"/>
      <w:r>
        <w:rPr>
          <w:rFonts w:hint="eastAsia"/>
          <w:sz w:val="30"/>
          <w:szCs w:val="30"/>
          <w:highlight w:val="none"/>
          <w:lang w:val="en-US" w:eastAsia="zh-CN"/>
        </w:rPr>
        <w:t>人员培训方案（格式自拟）</w:t>
      </w:r>
    </w:p>
    <w:p w14:paraId="1AC95F41">
      <w:pPr>
        <w:spacing w:line="360" w:lineRule="auto"/>
        <w:ind w:firstLine="480" w:firstLineChars="200"/>
        <w:outlineLvl w:val="9"/>
        <w:rPr>
          <w:rFonts w:hint="eastAsia" w:ascii="宋体" w:hAnsi="宋体"/>
          <w:sz w:val="24"/>
          <w:szCs w:val="28"/>
          <w:highlight w:val="none"/>
        </w:rPr>
      </w:pPr>
      <w:r>
        <w:rPr>
          <w:rFonts w:hint="eastAsia" w:ascii="宋体" w:hAnsi="宋体"/>
          <w:sz w:val="24"/>
          <w:szCs w:val="28"/>
          <w:highlight w:val="none"/>
        </w:rPr>
        <w:t>供应商应根据竞争性磋商文件《第三章 采购需求》和《第四章 评审方法》的规定自行编写，详细叙述拟提供服务情况。</w:t>
      </w:r>
    </w:p>
    <w:p w14:paraId="2E7CD3A4">
      <w:pPr>
        <w:spacing w:line="360" w:lineRule="auto"/>
        <w:ind w:firstLine="480" w:firstLineChars="200"/>
        <w:outlineLvl w:val="9"/>
        <w:rPr>
          <w:rFonts w:hint="eastAsia" w:ascii="宋体" w:hAnsi="宋体"/>
          <w:sz w:val="24"/>
          <w:szCs w:val="28"/>
          <w:highlight w:val="none"/>
        </w:rPr>
      </w:pPr>
    </w:p>
    <w:p w14:paraId="675428E4">
      <w:pPr>
        <w:pStyle w:val="71"/>
        <w:spacing w:line="360" w:lineRule="auto"/>
        <w:jc w:val="center"/>
        <w:outlineLvl w:val="3"/>
        <w:rPr>
          <w:rFonts w:hint="default" w:eastAsia="宋体" w:cs="宋体"/>
          <w:b w:val="0"/>
          <w:kern w:val="0"/>
          <w:sz w:val="30"/>
          <w:szCs w:val="30"/>
          <w:highlight w:val="none"/>
          <w:lang w:val="en-US" w:eastAsia="zh-CN"/>
        </w:rPr>
      </w:pPr>
      <w:bookmarkStart w:id="285" w:name="_Toc14992"/>
      <w:bookmarkStart w:id="286" w:name="_Toc16683"/>
      <w:bookmarkStart w:id="287" w:name="_Toc17899"/>
      <w:r>
        <w:rPr>
          <w:rFonts w:hint="eastAsia" w:cs="宋体"/>
          <w:b w:val="0"/>
          <w:kern w:val="0"/>
          <w:sz w:val="30"/>
          <w:szCs w:val="30"/>
          <w:highlight w:val="none"/>
          <w:lang w:eastAsia="zh-CN"/>
        </w:rPr>
        <w:t>（</w:t>
      </w:r>
      <w:r>
        <w:rPr>
          <w:rFonts w:hint="eastAsia"/>
          <w:sz w:val="30"/>
          <w:szCs w:val="30"/>
          <w:highlight w:val="none"/>
        </w:rPr>
        <w:t>十</w:t>
      </w:r>
      <w:r>
        <w:rPr>
          <w:rFonts w:hint="eastAsia"/>
          <w:sz w:val="30"/>
          <w:szCs w:val="30"/>
          <w:highlight w:val="none"/>
          <w:lang w:eastAsia="zh-CN"/>
        </w:rPr>
        <w:t>）</w:t>
      </w:r>
      <w:bookmarkEnd w:id="285"/>
      <w:bookmarkEnd w:id="286"/>
      <w:bookmarkEnd w:id="287"/>
      <w:r>
        <w:rPr>
          <w:rFonts w:hint="eastAsia"/>
          <w:sz w:val="30"/>
          <w:szCs w:val="30"/>
          <w:highlight w:val="none"/>
          <w:lang w:val="en-US" w:eastAsia="zh-CN"/>
        </w:rPr>
        <w:t>售后服务方案（格式自拟）</w:t>
      </w:r>
    </w:p>
    <w:p w14:paraId="49EAB29F">
      <w:pPr>
        <w:spacing w:line="360" w:lineRule="auto"/>
        <w:ind w:firstLine="480" w:firstLineChars="200"/>
        <w:outlineLvl w:val="9"/>
        <w:rPr>
          <w:rFonts w:hint="eastAsia" w:ascii="宋体" w:hAnsi="宋体"/>
          <w:sz w:val="24"/>
          <w:szCs w:val="28"/>
          <w:highlight w:val="none"/>
        </w:rPr>
      </w:pPr>
      <w:r>
        <w:rPr>
          <w:rFonts w:hint="eastAsia" w:ascii="宋体" w:hAnsi="宋体"/>
          <w:sz w:val="24"/>
          <w:szCs w:val="28"/>
          <w:highlight w:val="none"/>
        </w:rPr>
        <w:t>供应商应根据竞争性磋商文件《第三章 采购需求》和《第四章 评审方法》的规定自行编写，详细叙述拟提供服务情况。</w:t>
      </w:r>
      <w:bookmarkStart w:id="288" w:name="_Toc7297"/>
      <w:bookmarkStart w:id="289" w:name="_Toc17170"/>
      <w:bookmarkStart w:id="290" w:name="_Toc25474"/>
    </w:p>
    <w:p w14:paraId="7FBADB61">
      <w:pPr>
        <w:spacing w:line="360" w:lineRule="auto"/>
        <w:ind w:firstLine="480" w:firstLineChars="200"/>
        <w:outlineLvl w:val="9"/>
        <w:rPr>
          <w:rFonts w:hint="eastAsia" w:ascii="宋体" w:hAnsi="宋体"/>
          <w:sz w:val="24"/>
          <w:szCs w:val="28"/>
          <w:highlight w:val="none"/>
        </w:rPr>
      </w:pPr>
    </w:p>
    <w:p w14:paraId="4EA190A5">
      <w:pPr>
        <w:spacing w:line="360" w:lineRule="auto"/>
        <w:ind w:firstLine="602" w:firstLineChars="200"/>
        <w:jc w:val="center"/>
        <w:outlineLvl w:val="9"/>
        <w:rPr>
          <w:rFonts w:hint="eastAsia" w:ascii="宋体" w:hAnsi="宋体" w:eastAsia="宋体" w:cs="Times New Roman"/>
          <w:b/>
          <w:kern w:val="2"/>
          <w:sz w:val="30"/>
          <w:szCs w:val="30"/>
          <w:highlight w:val="none"/>
          <w:lang w:val="en-US" w:eastAsia="zh-CN" w:bidi="ar-SA"/>
        </w:rPr>
      </w:pPr>
      <w:r>
        <w:rPr>
          <w:rFonts w:hint="eastAsia" w:ascii="宋体" w:hAnsi="宋体" w:eastAsia="宋体" w:cs="Times New Roman"/>
          <w:b/>
          <w:kern w:val="2"/>
          <w:sz w:val="30"/>
          <w:szCs w:val="30"/>
          <w:highlight w:val="none"/>
          <w:lang w:val="en-US" w:eastAsia="zh-CN" w:bidi="ar-SA"/>
        </w:rPr>
        <w:t>（十一）</w:t>
      </w:r>
      <w:bookmarkEnd w:id="288"/>
      <w:bookmarkEnd w:id="289"/>
      <w:bookmarkEnd w:id="290"/>
      <w:r>
        <w:rPr>
          <w:rFonts w:hint="eastAsia" w:ascii="宋体" w:hAnsi="宋体" w:eastAsia="宋体" w:cs="Times New Roman"/>
          <w:b/>
          <w:kern w:val="2"/>
          <w:sz w:val="30"/>
          <w:szCs w:val="30"/>
          <w:highlight w:val="none"/>
          <w:lang w:val="en-US" w:eastAsia="zh-CN" w:bidi="ar-SA"/>
        </w:rPr>
        <w:t>特殊情况应急方案（格式自拟）</w:t>
      </w:r>
    </w:p>
    <w:p w14:paraId="58809F54">
      <w:pPr>
        <w:spacing w:line="360" w:lineRule="auto"/>
        <w:ind w:firstLine="480" w:firstLineChars="200"/>
        <w:outlineLvl w:val="9"/>
        <w:rPr>
          <w:rFonts w:hint="eastAsia" w:ascii="宋体" w:hAnsi="宋体"/>
          <w:sz w:val="24"/>
          <w:szCs w:val="28"/>
          <w:highlight w:val="none"/>
        </w:rPr>
      </w:pPr>
      <w:r>
        <w:rPr>
          <w:rFonts w:hint="eastAsia" w:ascii="宋体" w:hAnsi="宋体"/>
          <w:sz w:val="24"/>
          <w:szCs w:val="28"/>
          <w:highlight w:val="none"/>
        </w:rPr>
        <w:t>供应商应根据竞争性磋商文件《第三章 采购需求》和《第四章 评审方法》的规定自行编写，详细叙述拟提供服务情况。</w:t>
      </w:r>
    </w:p>
    <w:p w14:paraId="38408880">
      <w:pPr>
        <w:rPr>
          <w:rFonts w:hint="eastAsia"/>
          <w:sz w:val="30"/>
          <w:szCs w:val="30"/>
          <w:highlight w:val="none"/>
          <w:lang w:val="en-US" w:eastAsia="zh-CN"/>
        </w:rPr>
      </w:pPr>
    </w:p>
    <w:p w14:paraId="1EFEA0F8">
      <w:pPr>
        <w:pStyle w:val="69"/>
        <w:spacing w:line="360" w:lineRule="auto"/>
        <w:ind w:firstLine="602" w:firstLineChars="200"/>
        <w:jc w:val="center"/>
        <w:outlineLvl w:val="9"/>
        <w:rPr>
          <w:rFonts w:hint="eastAsia" w:ascii="宋体" w:hAnsi="宋体" w:eastAsia="宋体" w:cs="Times New Roman"/>
          <w:b/>
          <w:kern w:val="2"/>
          <w:sz w:val="30"/>
          <w:szCs w:val="30"/>
          <w:highlight w:val="none"/>
          <w:lang w:val="en-US" w:eastAsia="zh-CN" w:bidi="ar-SA"/>
        </w:rPr>
      </w:pPr>
      <w:r>
        <w:rPr>
          <w:rFonts w:hint="eastAsia" w:ascii="宋体" w:hAnsi="宋体" w:eastAsia="宋体" w:cs="Times New Roman"/>
          <w:b/>
          <w:kern w:val="2"/>
          <w:sz w:val="30"/>
          <w:szCs w:val="30"/>
          <w:highlight w:val="none"/>
          <w:lang w:val="en-US" w:eastAsia="zh-CN" w:bidi="ar-SA"/>
        </w:rPr>
        <w:t>（十二）验收方案（格式自拟）</w:t>
      </w:r>
    </w:p>
    <w:p w14:paraId="22887C12">
      <w:pPr>
        <w:spacing w:line="360" w:lineRule="auto"/>
        <w:ind w:firstLine="480" w:firstLineChars="200"/>
        <w:outlineLvl w:val="9"/>
        <w:rPr>
          <w:rFonts w:hint="eastAsia" w:ascii="宋体" w:hAnsi="宋体"/>
          <w:sz w:val="24"/>
          <w:szCs w:val="28"/>
          <w:highlight w:val="none"/>
          <w:lang w:eastAsia="zh-CN"/>
        </w:rPr>
      </w:pPr>
      <w:r>
        <w:rPr>
          <w:rFonts w:hint="eastAsia" w:ascii="宋体" w:hAnsi="宋体"/>
          <w:sz w:val="24"/>
          <w:szCs w:val="28"/>
          <w:highlight w:val="none"/>
        </w:rPr>
        <w:t>供应商应根据竞争性磋商文件《第三章 采购需求》和《第四章 评审方法》的规定自行编写，详细叙述拟提供服务情况。</w:t>
      </w:r>
    </w:p>
    <w:sectPr>
      <w:pgSz w:w="11906" w:h="16838"/>
      <w:pgMar w:top="1191" w:right="1191" w:bottom="1191" w:left="1191" w:header="851" w:footer="850" w:gutter="0"/>
      <w:pgBorders>
        <w:top w:val="none" w:sz="0" w:space="0"/>
        <w:left w:val="none" w:sz="0" w:space="0"/>
        <w:bottom w:val="none" w:sz="0" w:space="0"/>
        <w:right w:val="none" w:sz="0" w:space="0"/>
      </w:pgBorders>
      <w:pgNumType w:fmt="decimal"/>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04B0035-DBA7-4CE5-87B7-6A238D7363B6}"/>
  </w:font>
  <w:font w:name="黑体">
    <w:panose1 w:val="02010609060101010101"/>
    <w:charset w:val="86"/>
    <w:family w:val="auto"/>
    <w:pitch w:val="default"/>
    <w:sig w:usb0="800002BF" w:usb1="38CF7CFA" w:usb2="00000016" w:usb3="00000000" w:csb0="00040001" w:csb1="00000000"/>
    <w:embedRegular r:id="rId2" w:fontKey="{EF288807-6EB7-4005-8A35-2CB54DB45F2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B7BA69D-AADD-4215-A827-B2060F767201}"/>
  </w:font>
  <w:font w:name="等线">
    <w:panose1 w:val="02010600030101010101"/>
    <w:charset w:val="86"/>
    <w:family w:val="auto"/>
    <w:pitch w:val="default"/>
    <w:sig w:usb0="A00002BF" w:usb1="38CF7CFA" w:usb2="00000016" w:usb3="00000000" w:csb0="0004000F" w:csb1="0000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DE5DBBB1-DE03-4635-86E1-F1DD74E3310B}"/>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5" w:fontKey="{F60CFDE1-3B4E-4474-839C-3A2232CBFCA7}"/>
  </w:font>
  <w:font w:name="微软雅黑 Light">
    <w:panose1 w:val="020B0502040204020203"/>
    <w:charset w:val="86"/>
    <w:family w:val="swiss"/>
    <w:pitch w:val="default"/>
    <w:sig w:usb0="80000287" w:usb1="2ACF0010" w:usb2="00000016" w:usb3="00000000" w:csb0="0004001F" w:csb1="00000000"/>
    <w:embedRegular r:id="rId6" w:fontKey="{55628384-07B1-4BFA-80BE-9E8FD0B0EBBE}"/>
  </w:font>
  <w:font w:name="方正仿宋_GB2312">
    <w:panose1 w:val="02000000000000000000"/>
    <w:charset w:val="86"/>
    <w:family w:val="auto"/>
    <w:pitch w:val="default"/>
    <w:sig w:usb0="A00002BF" w:usb1="184F6CFA" w:usb2="00000012" w:usb3="00000000" w:csb0="00040001" w:csb1="00000000"/>
    <w:embedRegular r:id="rId7" w:fontKey="{0BA16C7E-3529-4D43-BDA7-749BB52F085C}"/>
  </w:font>
  <w:font w:name="方正小标宋简体">
    <w:panose1 w:val="03000509000000000000"/>
    <w:charset w:val="86"/>
    <w:family w:val="auto"/>
    <w:pitch w:val="default"/>
    <w:sig w:usb0="00000001" w:usb1="080E0000" w:usb2="00000000" w:usb3="00000000" w:csb0="00040000" w:csb1="00000000"/>
    <w:embedRegular r:id="rId8" w:fontKey="{1D3972E4-EF17-4F71-A509-D603349F35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E9DD7">
    <w:pPr>
      <w:pStyle w:val="12"/>
      <w:tabs>
        <w:tab w:val="left" w:pos="3609"/>
        <w:tab w:val="clear" w:pos="4153"/>
      </w:tabs>
      <w:rPr>
        <w:u w:val="singl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BFBBC">
    <w:pPr>
      <w:pStyle w:val="12"/>
      <w:tabs>
        <w:tab w:val="left" w:pos="3609"/>
        <w:tab w:val="clear" w:pos="4153"/>
      </w:tabs>
      <w:rPr>
        <w:u w:val="single"/>
      </w:rPr>
    </w:pPr>
    <w:r>
      <w:rPr>
        <w:u w:val="single"/>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BC1800">
                          <w:pPr>
                            <w:pStyle w:val="12"/>
                          </w:pPr>
                          <w:r>
                            <w:rPr>
                              <w:rFonts w:hint="eastAsia"/>
                            </w:rPr>
                            <w:fldChar w:fldCharType="begin"/>
                          </w:r>
                          <w:r>
                            <w:rPr>
                              <w:rFonts w:hint="eastAsia"/>
                            </w:rPr>
                            <w:instrText xml:space="preserve"> PAGE  \* MERGEFORMAT </w:instrText>
                          </w:r>
                          <w:r>
                            <w:rPr>
                              <w:rFonts w:hint="eastAsia"/>
                            </w:rPr>
                            <w:fldChar w:fldCharType="separate"/>
                          </w:r>
                          <w:r>
                            <w:t>52</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BC1800">
                    <w:pPr>
                      <w:pStyle w:val="12"/>
                    </w:pPr>
                    <w:r>
                      <w:rPr>
                        <w:rFonts w:hint="eastAsia"/>
                      </w:rPr>
                      <w:fldChar w:fldCharType="begin"/>
                    </w:r>
                    <w:r>
                      <w:rPr>
                        <w:rFonts w:hint="eastAsia"/>
                      </w:rPr>
                      <w:instrText xml:space="preserve"> PAGE  \* MERGEFORMAT </w:instrText>
                    </w:r>
                    <w:r>
                      <w:rPr>
                        <w:rFonts w:hint="eastAsia"/>
                      </w:rPr>
                      <w:fldChar w:fldCharType="separate"/>
                    </w:r>
                    <w:r>
                      <w:t>52</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A272F">
    <w:pPr>
      <w:pStyle w:val="10"/>
      <w:spacing w:line="274" w:lineRule="exact"/>
      <w:ind w:left="4712"/>
      <w:rPr>
        <w:sz w:val="20"/>
        <w:szCs w:val="20"/>
      </w:rPr>
    </w:pPr>
    <w:r>
      <w:rPr>
        <w:position w:val="1"/>
        <w:sz w:val="20"/>
        <w:szCs w:val="20"/>
      </w:rPr>
      <w:t>39</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9DCF5">
    <w:pPr>
      <w:pStyle w:val="1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3C61FC">
                          <w:pPr>
                            <w:pStyle w:val="12"/>
                            <w:jc w:val="center"/>
                          </w:pPr>
                          <w:r>
                            <w:fldChar w:fldCharType="begin"/>
                          </w:r>
                          <w:r>
                            <w:instrText xml:space="preserve">PAGE   \* MERGEFORMAT</w:instrText>
                          </w:r>
                          <w:r>
                            <w:fldChar w:fldCharType="separate"/>
                          </w:r>
                          <w:r>
                            <w:rPr>
                              <w:lang w:val="zh-CN"/>
                            </w:rPr>
                            <w:t>6</w:t>
                          </w:r>
                          <w:r>
                            <w:rPr>
                              <w:lang w:val="zh-CN"/>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v:fill on="f" focussize="0,0"/>
              <v:stroke on="f"/>
              <v:imagedata o:title=""/>
              <o:lock v:ext="edit" aspectratio="f"/>
              <v:textbox inset="0mm,0mm,0mm,0mm" style="mso-fit-shape-to-text:t;">
                <w:txbxContent>
                  <w:p w14:paraId="363C61FC">
                    <w:pPr>
                      <w:pStyle w:val="12"/>
                      <w:jc w:val="center"/>
                    </w:pPr>
                    <w:r>
                      <w:fldChar w:fldCharType="begin"/>
                    </w:r>
                    <w:r>
                      <w:instrText xml:space="preserve">PAGE   \* MERGEFORMAT</w:instrText>
                    </w:r>
                    <w:r>
                      <w:fldChar w:fldCharType="separate"/>
                    </w:r>
                    <w:r>
                      <w:rPr>
                        <w:lang w:val="zh-CN"/>
                      </w:rPr>
                      <w:t>6</w:t>
                    </w:r>
                    <w:r>
                      <w:rPr>
                        <w:lang w:val="zh-CN"/>
                      </w:rPr>
                      <w:fldChar w:fldCharType="end"/>
                    </w:r>
                  </w:p>
                </w:txbxContent>
              </v:textbox>
            </v:shape>
          </w:pict>
        </mc:Fallback>
      </mc:AlternateContent>
    </w:r>
  </w:p>
  <w:p w14:paraId="57C2DFE7">
    <w:pPr>
      <w:pStyle w:val="12"/>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4FD70">
    <w:pPr>
      <w:pStyle w:val="10"/>
      <w:spacing w:line="190" w:lineRule="auto"/>
      <w:ind w:left="4641"/>
      <w:rPr>
        <w:sz w:val="20"/>
        <w:szCs w:val="20"/>
      </w:rPr>
    </w:pPr>
    <w:r>
      <w:rPr>
        <w:spacing w:val="-1"/>
        <w:sz w:val="20"/>
        <w:szCs w:val="20"/>
      </w:rPr>
      <w:t>77</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4B66E">
    <w:pPr>
      <w:widowControl w:val="0"/>
      <w:pBdr>
        <w:top w:val="none" w:color="auto" w:sz="0" w:space="1"/>
        <w:left w:val="none" w:color="auto" w:sz="0" w:space="4"/>
        <w:bottom w:val="none" w:color="auto" w:sz="0" w:space="1"/>
        <w:right w:val="none" w:color="auto" w:sz="0" w:space="4"/>
        <w:between w:val="none" w:color="auto" w:sz="0" w:space="0"/>
      </w:pBdr>
      <w:tabs>
        <w:tab w:val="center" w:pos="4153"/>
        <w:tab w:val="right" w:pos="8306"/>
      </w:tabs>
      <w:snapToGrid w:val="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3015A">
    <w:pPr>
      <w:pStyle w:val="13"/>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0C6705"/>
    <w:multiLevelType w:val="singleLevel"/>
    <w:tmpl w:val="A60C6705"/>
    <w:lvl w:ilvl="0" w:tentative="0">
      <w:start w:val="5"/>
      <w:numFmt w:val="decimal"/>
      <w:suff w:val="nothing"/>
      <w:lvlText w:val="%1、"/>
      <w:lvlJc w:val="left"/>
    </w:lvl>
  </w:abstractNum>
  <w:abstractNum w:abstractNumId="1">
    <w:nsid w:val="A7763EE3"/>
    <w:multiLevelType w:val="singleLevel"/>
    <w:tmpl w:val="A7763EE3"/>
    <w:lvl w:ilvl="0" w:tentative="0">
      <w:start w:val="2"/>
      <w:numFmt w:val="chineseCounting"/>
      <w:suff w:val="nothing"/>
      <w:lvlText w:val="%1、"/>
      <w:lvlJc w:val="left"/>
      <w:rPr>
        <w:rFonts w:hint="eastAsia"/>
      </w:rPr>
    </w:lvl>
  </w:abstractNum>
  <w:abstractNum w:abstractNumId="2">
    <w:nsid w:val="AACD8F58"/>
    <w:multiLevelType w:val="singleLevel"/>
    <w:tmpl w:val="AACD8F58"/>
    <w:lvl w:ilvl="0" w:tentative="0">
      <w:start w:val="21"/>
      <w:numFmt w:val="decimal"/>
      <w:lvlText w:val="%1."/>
      <w:lvlJc w:val="left"/>
      <w:pPr>
        <w:tabs>
          <w:tab w:val="left" w:pos="312"/>
        </w:tabs>
      </w:pPr>
    </w:lvl>
  </w:abstractNum>
  <w:abstractNum w:abstractNumId="3">
    <w:nsid w:val="B45E7F35"/>
    <w:multiLevelType w:val="singleLevel"/>
    <w:tmpl w:val="B45E7F35"/>
    <w:lvl w:ilvl="0" w:tentative="0">
      <w:start w:val="10"/>
      <w:numFmt w:val="chineseCounting"/>
      <w:suff w:val="nothing"/>
      <w:lvlText w:val="（%1）"/>
      <w:lvlJc w:val="left"/>
      <w:rPr>
        <w:rFonts w:hint="eastAsia"/>
      </w:rPr>
    </w:lvl>
  </w:abstractNum>
  <w:abstractNum w:abstractNumId="4">
    <w:nsid w:val="D8579314"/>
    <w:multiLevelType w:val="singleLevel"/>
    <w:tmpl w:val="D8579314"/>
    <w:lvl w:ilvl="0" w:tentative="0">
      <w:start w:val="1"/>
      <w:numFmt w:val="chineseCounting"/>
      <w:suff w:val="nothing"/>
      <w:lvlText w:val="%1、"/>
      <w:lvlJc w:val="left"/>
      <w:pPr>
        <w:ind w:left="0"/>
      </w:pPr>
      <w:rPr>
        <w:rFonts w:hint="eastAsia"/>
      </w:rPr>
    </w:lvl>
  </w:abstractNum>
  <w:abstractNum w:abstractNumId="5">
    <w:nsid w:val="1F178FD1"/>
    <w:multiLevelType w:val="singleLevel"/>
    <w:tmpl w:val="1F178FD1"/>
    <w:lvl w:ilvl="0" w:tentative="0">
      <w:start w:val="3"/>
      <w:numFmt w:val="chineseCounting"/>
      <w:suff w:val="space"/>
      <w:lvlText w:val="第%1章"/>
      <w:lvlJc w:val="left"/>
      <w:rPr>
        <w:rFonts w:hint="eastAsia"/>
      </w:rPr>
    </w:lvl>
  </w:abstractNum>
  <w:abstractNum w:abstractNumId="6">
    <w:nsid w:val="7AB1217A"/>
    <w:multiLevelType w:val="multilevel"/>
    <w:tmpl w:val="7AB1217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5"/>
  </w:num>
  <w:num w:numId="4">
    <w:abstractNumId w:val="4"/>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yZmZlZWNlZTcyYzFhMjNkMDQ3OTc4NTYxMmNiZWYifQ=="/>
  </w:docVars>
  <w:rsids>
    <w:rsidRoot w:val="00000000"/>
    <w:rsid w:val="00537603"/>
    <w:rsid w:val="02312555"/>
    <w:rsid w:val="023833BB"/>
    <w:rsid w:val="024C492F"/>
    <w:rsid w:val="035905AF"/>
    <w:rsid w:val="03630182"/>
    <w:rsid w:val="03A367D0"/>
    <w:rsid w:val="0405748B"/>
    <w:rsid w:val="047368F3"/>
    <w:rsid w:val="04893C18"/>
    <w:rsid w:val="049D5915"/>
    <w:rsid w:val="050F3F4D"/>
    <w:rsid w:val="05E541B6"/>
    <w:rsid w:val="07DB0C2F"/>
    <w:rsid w:val="091837BC"/>
    <w:rsid w:val="09CE5357"/>
    <w:rsid w:val="0A1F7DCE"/>
    <w:rsid w:val="0A4A4E99"/>
    <w:rsid w:val="0AC641E7"/>
    <w:rsid w:val="0ACC485F"/>
    <w:rsid w:val="0ADD2F10"/>
    <w:rsid w:val="0B174289"/>
    <w:rsid w:val="0BE562FD"/>
    <w:rsid w:val="0C5A04B3"/>
    <w:rsid w:val="0CA17754"/>
    <w:rsid w:val="0D2C5A87"/>
    <w:rsid w:val="0D3C3572"/>
    <w:rsid w:val="0D4508F8"/>
    <w:rsid w:val="0E9F0BFA"/>
    <w:rsid w:val="0F02731F"/>
    <w:rsid w:val="0F0D5446"/>
    <w:rsid w:val="0F90252C"/>
    <w:rsid w:val="115D048A"/>
    <w:rsid w:val="11641C95"/>
    <w:rsid w:val="11D32648"/>
    <w:rsid w:val="127A5EAD"/>
    <w:rsid w:val="12B80B9B"/>
    <w:rsid w:val="12EC71C4"/>
    <w:rsid w:val="133D279D"/>
    <w:rsid w:val="149D3B5D"/>
    <w:rsid w:val="14AB3737"/>
    <w:rsid w:val="14AD0DB5"/>
    <w:rsid w:val="14DF1632"/>
    <w:rsid w:val="14F21366"/>
    <w:rsid w:val="15724254"/>
    <w:rsid w:val="164C2CF7"/>
    <w:rsid w:val="16AA639C"/>
    <w:rsid w:val="17F51899"/>
    <w:rsid w:val="1876405C"/>
    <w:rsid w:val="1A8753D5"/>
    <w:rsid w:val="1A98650B"/>
    <w:rsid w:val="1B2800EF"/>
    <w:rsid w:val="1C33473D"/>
    <w:rsid w:val="1C744B51"/>
    <w:rsid w:val="1D2229E6"/>
    <w:rsid w:val="1D2651B0"/>
    <w:rsid w:val="1D275B20"/>
    <w:rsid w:val="1D2815CA"/>
    <w:rsid w:val="1DC51BAE"/>
    <w:rsid w:val="1DCF71D1"/>
    <w:rsid w:val="1EDF295B"/>
    <w:rsid w:val="1F62533A"/>
    <w:rsid w:val="1FA83694"/>
    <w:rsid w:val="204F0AC2"/>
    <w:rsid w:val="20515ADA"/>
    <w:rsid w:val="20C444FE"/>
    <w:rsid w:val="21C83D49"/>
    <w:rsid w:val="21DC44CE"/>
    <w:rsid w:val="22835CF3"/>
    <w:rsid w:val="22F664C5"/>
    <w:rsid w:val="230F03FF"/>
    <w:rsid w:val="23FD75D2"/>
    <w:rsid w:val="241653AD"/>
    <w:rsid w:val="24577437"/>
    <w:rsid w:val="24B672B1"/>
    <w:rsid w:val="26924625"/>
    <w:rsid w:val="26AC3587"/>
    <w:rsid w:val="27356F76"/>
    <w:rsid w:val="2769797D"/>
    <w:rsid w:val="27AB1F74"/>
    <w:rsid w:val="286B34B1"/>
    <w:rsid w:val="2912392D"/>
    <w:rsid w:val="2AA744D9"/>
    <w:rsid w:val="2AAD1B5F"/>
    <w:rsid w:val="2B876854"/>
    <w:rsid w:val="2BB8390A"/>
    <w:rsid w:val="2C5E43B8"/>
    <w:rsid w:val="2D1842BF"/>
    <w:rsid w:val="2D590201"/>
    <w:rsid w:val="2D6F57F1"/>
    <w:rsid w:val="2D7A3CC0"/>
    <w:rsid w:val="2DE33AEA"/>
    <w:rsid w:val="2EEA15D4"/>
    <w:rsid w:val="2F0E5A28"/>
    <w:rsid w:val="2F1103B2"/>
    <w:rsid w:val="327C519F"/>
    <w:rsid w:val="33174961"/>
    <w:rsid w:val="331E3585"/>
    <w:rsid w:val="33932E16"/>
    <w:rsid w:val="35AB313F"/>
    <w:rsid w:val="35C77B9E"/>
    <w:rsid w:val="3678448B"/>
    <w:rsid w:val="386A2807"/>
    <w:rsid w:val="39B15037"/>
    <w:rsid w:val="39E44E71"/>
    <w:rsid w:val="3A323076"/>
    <w:rsid w:val="3A9E3F0A"/>
    <w:rsid w:val="3AE35129"/>
    <w:rsid w:val="3BF375EE"/>
    <w:rsid w:val="3C005C76"/>
    <w:rsid w:val="3C184ED4"/>
    <w:rsid w:val="3CB47A91"/>
    <w:rsid w:val="3CDB255C"/>
    <w:rsid w:val="3D783D96"/>
    <w:rsid w:val="3D8D12BB"/>
    <w:rsid w:val="3DF7787F"/>
    <w:rsid w:val="3F5437F2"/>
    <w:rsid w:val="3FC336B1"/>
    <w:rsid w:val="40242B4C"/>
    <w:rsid w:val="412B59EF"/>
    <w:rsid w:val="43655DBA"/>
    <w:rsid w:val="43A207AD"/>
    <w:rsid w:val="43C71A8C"/>
    <w:rsid w:val="44E97CEC"/>
    <w:rsid w:val="45E74D31"/>
    <w:rsid w:val="45EB27DC"/>
    <w:rsid w:val="46A50E9C"/>
    <w:rsid w:val="46C6427C"/>
    <w:rsid w:val="47035242"/>
    <w:rsid w:val="47555600"/>
    <w:rsid w:val="47DB3D58"/>
    <w:rsid w:val="48955120"/>
    <w:rsid w:val="48F23B1F"/>
    <w:rsid w:val="491A440C"/>
    <w:rsid w:val="49C96A4A"/>
    <w:rsid w:val="4A6E2C61"/>
    <w:rsid w:val="4A9F72BE"/>
    <w:rsid w:val="4AD8632C"/>
    <w:rsid w:val="4AEA50D8"/>
    <w:rsid w:val="4B8F3D15"/>
    <w:rsid w:val="4BBF4F70"/>
    <w:rsid w:val="4CEB6D80"/>
    <w:rsid w:val="4D381304"/>
    <w:rsid w:val="4D7C0766"/>
    <w:rsid w:val="4DD27A34"/>
    <w:rsid w:val="4DD50D35"/>
    <w:rsid w:val="4E7520E4"/>
    <w:rsid w:val="4F824AB9"/>
    <w:rsid w:val="50C35389"/>
    <w:rsid w:val="50ED2406"/>
    <w:rsid w:val="52747470"/>
    <w:rsid w:val="53265FD2"/>
    <w:rsid w:val="535C6E32"/>
    <w:rsid w:val="54505185"/>
    <w:rsid w:val="55102E4C"/>
    <w:rsid w:val="57167548"/>
    <w:rsid w:val="578735B4"/>
    <w:rsid w:val="580F4BAE"/>
    <w:rsid w:val="58F111AB"/>
    <w:rsid w:val="5A4A4304"/>
    <w:rsid w:val="5AB0748C"/>
    <w:rsid w:val="5BB93872"/>
    <w:rsid w:val="5CFB5EAA"/>
    <w:rsid w:val="5D130C9C"/>
    <w:rsid w:val="5D303DA6"/>
    <w:rsid w:val="5D4567E9"/>
    <w:rsid w:val="5F4C72CA"/>
    <w:rsid w:val="5F8672E6"/>
    <w:rsid w:val="5FE64BF0"/>
    <w:rsid w:val="600F4147"/>
    <w:rsid w:val="608D6BF9"/>
    <w:rsid w:val="60B371C8"/>
    <w:rsid w:val="615A60AB"/>
    <w:rsid w:val="615C160D"/>
    <w:rsid w:val="61CA2A1B"/>
    <w:rsid w:val="62614A02"/>
    <w:rsid w:val="62F82EFF"/>
    <w:rsid w:val="63D15ED4"/>
    <w:rsid w:val="65ED6CD8"/>
    <w:rsid w:val="666B48F0"/>
    <w:rsid w:val="66CF3A21"/>
    <w:rsid w:val="672D0E56"/>
    <w:rsid w:val="67E237D1"/>
    <w:rsid w:val="69DA3A17"/>
    <w:rsid w:val="6A151E75"/>
    <w:rsid w:val="6B9D6AAA"/>
    <w:rsid w:val="6D3A657B"/>
    <w:rsid w:val="6EC24A7A"/>
    <w:rsid w:val="6ED8604B"/>
    <w:rsid w:val="6F025426"/>
    <w:rsid w:val="6F307C36"/>
    <w:rsid w:val="701D3105"/>
    <w:rsid w:val="705018E6"/>
    <w:rsid w:val="70615DCF"/>
    <w:rsid w:val="70912956"/>
    <w:rsid w:val="7183498B"/>
    <w:rsid w:val="71BF26A8"/>
    <w:rsid w:val="72A646BF"/>
    <w:rsid w:val="73931975"/>
    <w:rsid w:val="73FC458A"/>
    <w:rsid w:val="740A6CA7"/>
    <w:rsid w:val="745A6957"/>
    <w:rsid w:val="762767F9"/>
    <w:rsid w:val="779C67B0"/>
    <w:rsid w:val="79004B1D"/>
    <w:rsid w:val="79CA1E8F"/>
    <w:rsid w:val="7AB137A6"/>
    <w:rsid w:val="7B0E1773"/>
    <w:rsid w:val="7B666B0A"/>
    <w:rsid w:val="7BD61B65"/>
    <w:rsid w:val="7C327425"/>
    <w:rsid w:val="7E1352F2"/>
    <w:rsid w:val="7E3F7E95"/>
    <w:rsid w:val="7FC93E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1"/>
    <w:autoRedefine/>
    <w:qFormat/>
    <w:uiPriority w:val="9"/>
    <w:pPr>
      <w:keepNext/>
      <w:keepLines/>
      <w:spacing w:before="340" w:after="330" w:line="578" w:lineRule="auto"/>
      <w:jc w:val="center"/>
      <w:outlineLvl w:val="0"/>
    </w:pPr>
    <w:rPr>
      <w:rFonts w:ascii="Calibri" w:hAnsi="Calibri"/>
      <w:b w:val="0"/>
      <w:bCs/>
      <w:kern w:val="44"/>
      <w:sz w:val="44"/>
      <w:szCs w:val="44"/>
    </w:rPr>
  </w:style>
  <w:style w:type="paragraph" w:styleId="3">
    <w:name w:val="heading 2"/>
    <w:basedOn w:val="1"/>
    <w:next w:val="1"/>
    <w:autoRedefine/>
    <w:qFormat/>
    <w:uiPriority w:val="0"/>
    <w:pPr>
      <w:keepNext/>
      <w:keepLines/>
      <w:spacing w:before="260" w:after="260" w:line="500" w:lineRule="exact"/>
      <w:contextualSpacing/>
      <w:jc w:val="center"/>
      <w:outlineLvl w:val="1"/>
    </w:pPr>
    <w:rPr>
      <w:rFonts w:ascii="宋体" w:hAnsi="宋体"/>
      <w:b/>
      <w:sz w:val="32"/>
      <w:szCs w:val="28"/>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4">
    <w:name w:val="Normal Indent"/>
    <w:basedOn w:val="1"/>
    <w:next w:val="1"/>
    <w:autoRedefine/>
    <w:unhideWhenUsed/>
    <w:qFormat/>
    <w:uiPriority w:val="0"/>
    <w:pPr>
      <w:ind w:firstLine="420" w:firstLineChars="200"/>
    </w:pPr>
  </w:style>
  <w:style w:type="paragraph" w:styleId="5">
    <w:name w:val="index 5"/>
    <w:basedOn w:val="6"/>
    <w:next w:val="6"/>
    <w:autoRedefine/>
    <w:qFormat/>
    <w:uiPriority w:val="0"/>
    <w:pPr>
      <w:ind w:left="1680"/>
    </w:pPr>
  </w:style>
  <w:style w:type="paragraph" w:customStyle="1" w:styleId="6">
    <w:name w:val="Normal"/>
    <w:basedOn w:val="7"/>
    <w:autoRedefine/>
    <w:qFormat/>
    <w:uiPriority w:val="0"/>
    <w:pPr>
      <w:widowControl w:val="0"/>
      <w:jc w:val="both"/>
    </w:pPr>
    <w:rPr>
      <w:rFonts w:ascii="Calibri" w:hAnsi="Calibri"/>
      <w:kern w:val="2"/>
      <w:sz w:val="21"/>
      <w:szCs w:val="22"/>
      <w:lang w:val="en-US" w:eastAsia="zh-CN" w:bidi="ar-SA"/>
    </w:rPr>
  </w:style>
  <w:style w:type="paragraph" w:customStyle="1" w:styleId="7">
    <w:name w:val="正文_0"/>
    <w:basedOn w:val="8"/>
    <w:next w:val="10"/>
    <w:autoRedefine/>
    <w:qFormat/>
    <w:uiPriority w:val="0"/>
    <w:pPr>
      <w:widowControl w:val="0"/>
      <w:jc w:val="both"/>
    </w:pPr>
    <w:rPr>
      <w:kern w:val="2"/>
      <w:sz w:val="21"/>
      <w:szCs w:val="24"/>
      <w:lang w:val="en-US" w:eastAsia="zh-CN" w:bidi="ar-SA"/>
    </w:rPr>
  </w:style>
  <w:style w:type="paragraph" w:customStyle="1" w:styleId="8">
    <w:name w:val="正文_1"/>
    <w:next w:val="9"/>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列表_0"/>
    <w:basedOn w:val="8"/>
    <w:autoRedefine/>
    <w:semiHidden/>
    <w:qFormat/>
    <w:locked/>
    <w:uiPriority w:val="0"/>
    <w:pPr>
      <w:ind w:left="200" w:hanging="200" w:hangingChars="200"/>
    </w:pPr>
  </w:style>
  <w:style w:type="paragraph" w:styleId="10">
    <w:name w:val="Body Text"/>
    <w:basedOn w:val="1"/>
    <w:autoRedefine/>
    <w:unhideWhenUsed/>
    <w:qFormat/>
    <w:uiPriority w:val="0"/>
    <w:pPr>
      <w:spacing w:after="120"/>
    </w:pPr>
  </w:style>
  <w:style w:type="paragraph" w:styleId="11">
    <w:name w:val="Plain Text"/>
    <w:basedOn w:val="1"/>
    <w:autoRedefine/>
    <w:qFormat/>
    <w:uiPriority w:val="0"/>
    <w:rPr>
      <w:rFonts w:ascii="宋体" w:hAnsi="Courier New"/>
      <w:szCs w:val="21"/>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qFormat/>
    <w:uiPriority w:val="39"/>
    <w:pPr>
      <w:tabs>
        <w:tab w:val="right" w:leader="dot" w:pos="8222"/>
      </w:tabs>
      <w:spacing w:line="440" w:lineRule="exact"/>
      <w:ind w:right="231" w:rightChars="110"/>
    </w:pPr>
    <w:rPr>
      <w:sz w:val="28"/>
    </w:rPr>
  </w:style>
  <w:style w:type="paragraph" w:styleId="15">
    <w:name w:val="List"/>
    <w:basedOn w:val="1"/>
    <w:autoRedefine/>
    <w:semiHidden/>
    <w:qFormat/>
    <w:uiPriority w:val="0"/>
    <w:pPr>
      <w:ind w:left="200" w:hanging="200" w:hangingChars="200"/>
    </w:pPr>
  </w:style>
  <w:style w:type="paragraph" w:styleId="16">
    <w:name w:val="footnote text"/>
    <w:basedOn w:val="1"/>
    <w:next w:val="5"/>
    <w:autoRedefine/>
    <w:qFormat/>
    <w:uiPriority w:val="0"/>
    <w:pPr>
      <w:widowControl w:val="0"/>
      <w:snapToGrid w:val="0"/>
    </w:pPr>
    <w:rPr>
      <w:kern w:val="2"/>
      <w:sz w:val="18"/>
      <w:szCs w:val="24"/>
      <w:lang w:val="en-US" w:eastAsia="zh-CN" w:bidi="ar-SA"/>
    </w:rPr>
  </w:style>
  <w:style w:type="paragraph" w:styleId="17">
    <w:name w:val="Normal (Web)"/>
    <w:basedOn w:val="1"/>
    <w:next w:val="1"/>
    <w:autoRedefine/>
    <w:qFormat/>
    <w:uiPriority w:val="0"/>
    <w:pPr>
      <w:widowControl/>
      <w:spacing w:before="100" w:beforeAutospacing="1" w:after="100" w:afterAutospacing="1"/>
      <w:jc w:val="left"/>
    </w:pPr>
    <w:rPr>
      <w:rFonts w:ascii="宋体" w:hAnsi="宋体"/>
      <w:kern w:val="0"/>
      <w:sz w:val="24"/>
    </w:rPr>
  </w:style>
  <w:style w:type="table" w:styleId="19">
    <w:name w:val="Table Grid"/>
    <w:basedOn w:val="1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正文_2"/>
    <w:basedOn w:val="8"/>
    <w:next w:val="22"/>
    <w:autoRedefine/>
    <w:qFormat/>
    <w:uiPriority w:val="0"/>
    <w:pPr>
      <w:widowControl w:val="0"/>
      <w:jc w:val="both"/>
    </w:pPr>
    <w:rPr>
      <w:rFonts w:ascii="Calibri" w:hAnsi="Calibri"/>
      <w:kern w:val="2"/>
      <w:sz w:val="21"/>
      <w:szCs w:val="22"/>
      <w:lang w:val="en-US" w:eastAsia="zh-CN" w:bidi="ar-SA"/>
    </w:rPr>
  </w:style>
  <w:style w:type="paragraph" w:customStyle="1" w:styleId="22">
    <w:name w:val="首行缩进"/>
    <w:basedOn w:val="23"/>
    <w:autoRedefine/>
    <w:qFormat/>
    <w:uiPriority w:val="0"/>
    <w:pPr>
      <w:ind w:firstLine="480" w:firstLineChars="200"/>
    </w:pPr>
    <w:rPr>
      <w:rFonts w:ascii="Calibri" w:hAnsi="Calibri"/>
      <w:lang w:val="zh-CN"/>
    </w:rPr>
  </w:style>
  <w:style w:type="paragraph" w:customStyle="1" w:styleId="23">
    <w:name w:val="正文_4"/>
    <w:basedOn w:val="24"/>
    <w:next w:val="22"/>
    <w:autoRedefine/>
    <w:qFormat/>
    <w:uiPriority w:val="0"/>
    <w:pPr>
      <w:widowControl w:val="0"/>
      <w:jc w:val="both"/>
    </w:pPr>
    <w:rPr>
      <w:rFonts w:ascii="Calibri" w:hAnsi="Calibri"/>
      <w:kern w:val="2"/>
      <w:sz w:val="21"/>
      <w:szCs w:val="22"/>
      <w:lang w:val="en-US" w:eastAsia="zh-CN" w:bidi="ar-SA"/>
    </w:rPr>
  </w:style>
  <w:style w:type="paragraph" w:customStyle="1" w:styleId="24">
    <w:name w:val="正文_0_1"/>
    <w:basedOn w:val="25"/>
    <w:next w:val="34"/>
    <w:autoRedefine/>
    <w:qFormat/>
    <w:uiPriority w:val="0"/>
    <w:pPr>
      <w:widowControl w:val="0"/>
      <w:jc w:val="both"/>
    </w:pPr>
    <w:rPr>
      <w:kern w:val="2"/>
      <w:sz w:val="21"/>
      <w:szCs w:val="24"/>
      <w:lang w:val="en-US" w:eastAsia="zh-CN" w:bidi="ar-SA"/>
    </w:rPr>
  </w:style>
  <w:style w:type="paragraph" w:customStyle="1" w:styleId="25">
    <w:name w:val="正文_0_2"/>
    <w:basedOn w:val="26"/>
    <w:next w:val="3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
    <w:name w:val="正文_2_1"/>
    <w:basedOn w:val="27"/>
    <w:next w:val="28"/>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7">
    <w:name w:val="正文_1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
    <w:name w:val="No Spacing_0"/>
    <w:basedOn w:val="29"/>
    <w:autoRedefine/>
    <w:qFormat/>
    <w:uiPriority w:val="1"/>
  </w:style>
  <w:style w:type="paragraph" w:customStyle="1" w:styleId="29">
    <w:name w:val="正文_5"/>
    <w:basedOn w:val="30"/>
    <w:next w:val="32"/>
    <w:autoRedefine/>
    <w:qFormat/>
    <w:uiPriority w:val="0"/>
    <w:pPr>
      <w:widowControl w:val="0"/>
      <w:jc w:val="both"/>
    </w:pPr>
    <w:rPr>
      <w:rFonts w:ascii="Calibri" w:hAnsi="Calibri"/>
      <w:kern w:val="2"/>
      <w:sz w:val="21"/>
      <w:szCs w:val="22"/>
      <w:lang w:val="en-US" w:eastAsia="zh-CN" w:bidi="ar-SA"/>
    </w:rPr>
  </w:style>
  <w:style w:type="paragraph" w:customStyle="1" w:styleId="30">
    <w:name w:val="正文_6"/>
    <w:next w:val="3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
    <w:name w:val="列表_1"/>
    <w:basedOn w:val="30"/>
    <w:autoRedefine/>
    <w:semiHidden/>
    <w:qFormat/>
    <w:locked/>
    <w:uiPriority w:val="0"/>
    <w:pPr>
      <w:ind w:left="200" w:hanging="200" w:hangingChars="200"/>
    </w:pPr>
  </w:style>
  <w:style w:type="paragraph" w:customStyle="1" w:styleId="32">
    <w:name w:val="段_0"/>
    <w:next w:val="29"/>
    <w:autoRedefine/>
    <w:qFormat/>
    <w:uiPriority w:val="0"/>
    <w:pPr>
      <w:autoSpaceDE w:val="0"/>
      <w:autoSpaceDN w:val="0"/>
      <w:adjustRightInd w:val="0"/>
      <w:snapToGrid w:val="0"/>
      <w:spacing w:line="360" w:lineRule="auto"/>
      <w:ind w:firstLine="200" w:firstLineChars="200"/>
      <w:jc w:val="both"/>
    </w:pPr>
    <w:rPr>
      <w:rFonts w:ascii="宋体" w:hAnsi="Calibri" w:eastAsia="Calibri" w:cs="Times New Roman"/>
      <w:sz w:val="24"/>
      <w:szCs w:val="22"/>
      <w:lang w:val="en-US" w:eastAsia="zh-CN" w:bidi="ar-SA"/>
    </w:rPr>
  </w:style>
  <w:style w:type="paragraph" w:customStyle="1" w:styleId="33">
    <w:name w:val="页脚_0_0"/>
    <w:basedOn w:val="25"/>
    <w:autoRedefine/>
    <w:unhideWhenUsed/>
    <w:qFormat/>
    <w:uiPriority w:val="99"/>
    <w:pPr>
      <w:tabs>
        <w:tab w:val="center" w:pos="4153"/>
        <w:tab w:val="right" w:pos="8306"/>
      </w:tabs>
      <w:snapToGrid w:val="0"/>
      <w:jc w:val="left"/>
    </w:pPr>
    <w:rPr>
      <w:sz w:val="18"/>
      <w:szCs w:val="18"/>
    </w:rPr>
  </w:style>
  <w:style w:type="paragraph" w:customStyle="1" w:styleId="34">
    <w:name w:val="页脚_0"/>
    <w:basedOn w:val="7"/>
    <w:autoRedefine/>
    <w:unhideWhenUsed/>
    <w:qFormat/>
    <w:uiPriority w:val="99"/>
    <w:pPr>
      <w:tabs>
        <w:tab w:val="center" w:pos="4153"/>
        <w:tab w:val="right" w:pos="8306"/>
      </w:tabs>
      <w:snapToGrid w:val="0"/>
      <w:jc w:val="left"/>
    </w:pPr>
    <w:rPr>
      <w:sz w:val="18"/>
      <w:szCs w:val="18"/>
    </w:rPr>
  </w:style>
  <w:style w:type="paragraph" w:customStyle="1" w:styleId="35">
    <w:name w:val="List Paragraph"/>
    <w:basedOn w:val="1"/>
    <w:autoRedefine/>
    <w:qFormat/>
    <w:uiPriority w:val="0"/>
    <w:pPr>
      <w:ind w:firstLine="420" w:firstLineChars="200"/>
    </w:pPr>
  </w:style>
  <w:style w:type="paragraph" w:customStyle="1" w:styleId="36">
    <w:name w:val="正文_3"/>
    <w:basedOn w:val="37"/>
    <w:next w:val="39"/>
    <w:autoRedefine/>
    <w:qFormat/>
    <w:uiPriority w:val="0"/>
    <w:pPr>
      <w:widowControl w:val="0"/>
      <w:jc w:val="both"/>
    </w:pPr>
    <w:rPr>
      <w:rFonts w:ascii="Calibri" w:hAnsi="Calibri"/>
      <w:kern w:val="2"/>
      <w:sz w:val="21"/>
      <w:szCs w:val="22"/>
      <w:lang w:val="en-US" w:eastAsia="zh-CN" w:bidi="ar-SA"/>
    </w:rPr>
  </w:style>
  <w:style w:type="paragraph" w:customStyle="1" w:styleId="37">
    <w:name w:val="Normal_0"/>
    <w:basedOn w:val="38"/>
    <w:next w:val="16"/>
    <w:autoRedefine/>
    <w:qFormat/>
    <w:uiPriority w:val="0"/>
    <w:rPr>
      <w:rFonts w:eastAsia="Times New Roman"/>
      <w:sz w:val="24"/>
      <w:szCs w:val="24"/>
      <w:lang w:bidi="ar-SA"/>
    </w:rPr>
  </w:style>
  <w:style w:type="paragraph" w:customStyle="1" w:styleId="38">
    <w:name w:val="正文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39">
    <w:name w:val="正文缩进_0_0"/>
    <w:basedOn w:val="40"/>
    <w:autoRedefine/>
    <w:unhideWhenUsed/>
    <w:qFormat/>
    <w:uiPriority w:val="0"/>
    <w:pPr>
      <w:ind w:firstLine="420" w:firstLineChars="200"/>
    </w:pPr>
  </w:style>
  <w:style w:type="paragraph" w:customStyle="1" w:styleId="40">
    <w:name w:val="正文_2_0_0"/>
    <w:basedOn w:val="41"/>
    <w:next w:val="46"/>
    <w:autoRedefine/>
    <w:qFormat/>
    <w:uiPriority w:val="0"/>
    <w:rPr>
      <w:rFonts w:ascii="Calibri" w:hAnsi="Calibri" w:cs="宋体"/>
      <w:szCs w:val="21"/>
    </w:rPr>
  </w:style>
  <w:style w:type="paragraph" w:customStyle="1" w:styleId="41">
    <w:name w:val="正文_3_0_0"/>
    <w:basedOn w:val="42"/>
    <w:next w:val="4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42">
    <w:name w:val="Normal_0_0_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3">
    <w:name w:val="正文文本_1_0_0"/>
    <w:basedOn w:val="44"/>
    <w:autoRedefine/>
    <w:unhideWhenUsed/>
    <w:qFormat/>
    <w:uiPriority w:val="0"/>
    <w:pPr>
      <w:spacing w:after="120"/>
    </w:pPr>
    <w:rPr>
      <w:rFonts w:ascii="Times New Roman" w:hAnsi="Times New Roman" w:eastAsia="宋体"/>
      <w:szCs w:val="20"/>
    </w:rPr>
  </w:style>
  <w:style w:type="paragraph" w:customStyle="1" w:styleId="44">
    <w:name w:val="正文_2_0_0_0_0"/>
    <w:basedOn w:val="45"/>
    <w:next w:val="43"/>
    <w:autoRedefine/>
    <w:qFormat/>
    <w:uiPriority w:val="0"/>
    <w:rPr>
      <w:rFonts w:ascii="等线" w:hAnsi="等线" w:eastAsia="宋体" w:cs="宋体"/>
      <w:szCs w:val="21"/>
    </w:rPr>
  </w:style>
  <w:style w:type="paragraph" w:customStyle="1" w:styleId="45">
    <w:name w:val="正文_8_0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46">
    <w:name w:val="正文1_0_0"/>
    <w:basedOn w:val="47"/>
    <w:autoRedefine/>
    <w:qFormat/>
    <w:uiPriority w:val="0"/>
    <w:pPr>
      <w:widowControl/>
      <w:adjustRightInd w:val="0"/>
      <w:spacing w:before="120" w:after="120"/>
      <w:ind w:firstLine="200" w:firstLineChars="200"/>
      <w:jc w:val="left"/>
    </w:pPr>
    <w:rPr>
      <w:rFonts w:ascii="Times New Roman" w:hAnsi="Times New Roman" w:eastAsia="方正仿宋简体"/>
    </w:rPr>
  </w:style>
  <w:style w:type="paragraph" w:customStyle="1" w:styleId="47">
    <w:name w:val="正文_3_1"/>
    <w:basedOn w:val="25"/>
    <w:next w:val="48"/>
    <w:autoRedefine/>
    <w:qFormat/>
    <w:uiPriority w:val="0"/>
    <w:rPr>
      <w:szCs w:val="21"/>
    </w:rPr>
  </w:style>
  <w:style w:type="paragraph" w:customStyle="1" w:styleId="48">
    <w:name w:val="正文缩进_0_0_0"/>
    <w:basedOn w:val="49"/>
    <w:autoRedefine/>
    <w:unhideWhenUsed/>
    <w:qFormat/>
    <w:uiPriority w:val="0"/>
    <w:pPr>
      <w:ind w:firstLine="420" w:firstLineChars="200"/>
    </w:pPr>
  </w:style>
  <w:style w:type="paragraph" w:customStyle="1" w:styleId="49">
    <w:name w:val="正文_0_1_0"/>
    <w:basedOn w:val="50"/>
    <w:next w:val="51"/>
    <w:autoRedefine/>
    <w:qFormat/>
    <w:uiPriority w:val="0"/>
    <w:rPr>
      <w:rFonts w:ascii="Calibri" w:hAnsi="Calibri" w:cs="宋体"/>
      <w:szCs w:val="21"/>
    </w:rPr>
  </w:style>
  <w:style w:type="paragraph" w:customStyle="1" w:styleId="50">
    <w:name w:val="正文_1_1"/>
    <w:basedOn w:val="24"/>
    <w:next w:val="5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1">
    <w:name w:val="脚注文本_0"/>
    <w:basedOn w:val="25"/>
    <w:next w:val="21"/>
    <w:autoRedefine/>
    <w:unhideWhenUsed/>
    <w:qFormat/>
    <w:uiPriority w:val="99"/>
    <w:pPr>
      <w:snapToGrid w:val="0"/>
      <w:jc w:val="left"/>
    </w:pPr>
    <w:rPr>
      <w:rFonts w:ascii="Calibri" w:hAnsi="Calibri" w:eastAsia="Calibri"/>
      <w:sz w:val="18"/>
    </w:rPr>
  </w:style>
  <w:style w:type="paragraph" w:customStyle="1" w:styleId="52">
    <w:name w:val="BodyText"/>
    <w:basedOn w:val="1"/>
    <w:next w:val="53"/>
    <w:autoRedefine/>
    <w:qFormat/>
    <w:uiPriority w:val="0"/>
    <w:pPr>
      <w:tabs>
        <w:tab w:val="left" w:pos="9214"/>
      </w:tabs>
      <w:spacing w:after="120" w:line="400" w:lineRule="atLeast"/>
      <w:ind w:right="-58" w:firstLine="600"/>
      <w:textAlignment w:val="bottom"/>
    </w:pPr>
    <w:rPr>
      <w:rFonts w:ascii="宋体"/>
      <w:kern w:val="0"/>
      <w:sz w:val="24"/>
      <w:szCs w:val="20"/>
    </w:rPr>
  </w:style>
  <w:style w:type="paragraph" w:customStyle="1" w:styleId="53">
    <w:name w:val="180"/>
    <w:basedOn w:val="1"/>
    <w:next w:val="1"/>
    <w:autoRedefine/>
    <w:qFormat/>
    <w:uiPriority w:val="0"/>
    <w:pPr>
      <w:spacing w:line="600" w:lineRule="exact"/>
      <w:jc w:val="both"/>
      <w:textAlignment w:val="baseline"/>
    </w:pPr>
    <w:rPr>
      <w:rFonts w:eastAsia="方正仿宋_GBK"/>
      <w:i/>
      <w:iCs/>
      <w:color w:val="000000"/>
      <w:kern w:val="2"/>
      <w:sz w:val="32"/>
      <w:szCs w:val="24"/>
      <w:lang w:val="en-US" w:eastAsia="zh-CN" w:bidi="ar-SA"/>
    </w:rPr>
  </w:style>
  <w:style w:type="paragraph" w:customStyle="1" w:styleId="54">
    <w:name w:val="正文_2_0_0_0"/>
    <w:basedOn w:val="40"/>
    <w:next w:val="55"/>
    <w:autoRedefine/>
    <w:qFormat/>
    <w:uiPriority w:val="0"/>
    <w:rPr>
      <w:rFonts w:ascii="Times New Roman" w:hAnsi="Times New Roman" w:cs="Times New Roman"/>
    </w:rPr>
  </w:style>
  <w:style w:type="paragraph" w:customStyle="1" w:styleId="55">
    <w:name w:val="正文文本_1_0"/>
    <w:basedOn w:val="54"/>
    <w:autoRedefine/>
    <w:qFormat/>
    <w:uiPriority w:val="0"/>
    <w:pPr>
      <w:adjustRightInd w:val="0"/>
      <w:spacing w:after="60" w:line="360" w:lineRule="atLeast"/>
      <w:ind w:left="72" w:leftChars="30" w:right="30" w:rightChars="30"/>
      <w:jc w:val="center"/>
      <w:textAlignment w:val="baseline"/>
    </w:pPr>
    <w:rPr>
      <w:rFonts w:eastAsia="宋体"/>
    </w:rPr>
  </w:style>
  <w:style w:type="paragraph" w:customStyle="1" w:styleId="56">
    <w:name w:val="正文_1_0"/>
    <w:basedOn w:val="21"/>
    <w:next w:val="57"/>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
    <w:name w:val="正文首行缩进1"/>
    <w:basedOn w:val="58"/>
    <w:autoRedefine/>
    <w:unhideWhenUsed/>
    <w:qFormat/>
    <w:uiPriority w:val="99"/>
    <w:pPr>
      <w:ind w:firstLine="420" w:firstLineChars="100"/>
    </w:pPr>
    <w:rPr>
      <w:szCs w:val="22"/>
    </w:rPr>
  </w:style>
  <w:style w:type="paragraph" w:customStyle="1" w:styleId="58">
    <w:name w:val="正文文本_0_0"/>
    <w:basedOn w:val="59"/>
    <w:autoRedefine/>
    <w:qFormat/>
    <w:uiPriority w:val="99"/>
    <w:rPr>
      <w:rFonts w:ascii="Calibri" w:hAnsi="Calibri" w:eastAsia="黑体"/>
      <w:kern w:val="0"/>
      <w:sz w:val="36"/>
      <w:szCs w:val="24"/>
    </w:rPr>
  </w:style>
  <w:style w:type="paragraph" w:customStyle="1" w:styleId="59">
    <w:name w:val="正文_1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
    <w:name w:val="样式 宋体 行距: 1.5 倍行距"/>
    <w:basedOn w:val="1"/>
    <w:autoRedefine/>
    <w:qFormat/>
    <w:uiPriority w:val="0"/>
    <w:pPr>
      <w:jc w:val="center"/>
    </w:pPr>
    <w:rPr>
      <w:b/>
      <w:bCs/>
    </w:rPr>
  </w:style>
  <w:style w:type="paragraph" w:customStyle="1" w:styleId="61">
    <w:name w:val="标题 2_0"/>
    <w:basedOn w:val="62"/>
    <w:next w:val="21"/>
    <w:autoRedefine/>
    <w:qFormat/>
    <w:uiPriority w:val="0"/>
    <w:pPr>
      <w:adjustRightInd w:val="0"/>
      <w:snapToGrid w:val="0"/>
      <w:spacing w:line="500" w:lineRule="exact"/>
      <w:ind w:left="-88" w:leftChars="-42"/>
      <w:contextualSpacing/>
      <w:jc w:val="center"/>
      <w:outlineLvl w:val="1"/>
    </w:pPr>
    <w:rPr>
      <w:rFonts w:ascii="宋体" w:hAnsi="宋体"/>
      <w:bCs w:val="0"/>
      <w:szCs w:val="28"/>
    </w:rPr>
  </w:style>
  <w:style w:type="paragraph" w:customStyle="1" w:styleId="62">
    <w:name w:val="标题 3_0"/>
    <w:basedOn w:val="21"/>
    <w:next w:val="21"/>
    <w:autoRedefine/>
    <w:unhideWhenUsed/>
    <w:qFormat/>
    <w:uiPriority w:val="9"/>
    <w:pPr>
      <w:keepNext/>
      <w:keepLines/>
      <w:spacing w:before="260" w:after="260" w:line="416" w:lineRule="auto"/>
      <w:outlineLvl w:val="2"/>
    </w:pPr>
    <w:rPr>
      <w:b/>
      <w:bCs/>
      <w:sz w:val="32"/>
      <w:szCs w:val="32"/>
    </w:rPr>
  </w:style>
  <w:style w:type="paragraph" w:customStyle="1" w:styleId="63">
    <w:name w:val="纯文本_0"/>
    <w:basedOn w:val="64"/>
    <w:autoRedefine/>
    <w:qFormat/>
    <w:uiPriority w:val="0"/>
    <w:rPr>
      <w:rFonts w:ascii="宋体" w:hAnsi="Courier New"/>
      <w:szCs w:val="21"/>
    </w:rPr>
  </w:style>
  <w:style w:type="paragraph" w:customStyle="1" w:styleId="64">
    <w:name w:val="正文_5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正文缩进_0"/>
    <w:basedOn w:val="21"/>
    <w:autoRedefine/>
    <w:unhideWhenUsed/>
    <w:qFormat/>
    <w:uiPriority w:val="0"/>
    <w:pPr>
      <w:ind w:firstLine="420" w:firstLineChars="200"/>
    </w:pPr>
    <w:rPr>
      <w:rFonts w:ascii="Calibri" w:hAnsi="Calibri"/>
    </w:rPr>
  </w:style>
  <w:style w:type="paragraph" w:customStyle="1" w:styleId="66">
    <w:name w:val="Table Text"/>
    <w:basedOn w:val="1"/>
    <w:autoRedefine/>
    <w:semiHidden/>
    <w:qFormat/>
    <w:uiPriority w:val="0"/>
    <w:rPr>
      <w:rFonts w:ascii="仿宋" w:hAnsi="仿宋" w:eastAsia="仿宋" w:cs="仿宋"/>
      <w:sz w:val="24"/>
      <w:szCs w:val="24"/>
      <w:lang w:val="en-US" w:eastAsia="en-US" w:bidi="ar-SA"/>
    </w:rPr>
  </w:style>
  <w:style w:type="table" w:customStyle="1" w:styleId="67">
    <w:name w:val="Table Normal"/>
    <w:autoRedefine/>
    <w:unhideWhenUsed/>
    <w:qFormat/>
    <w:uiPriority w:val="0"/>
    <w:tblPr>
      <w:tblCellMar>
        <w:top w:w="0" w:type="dxa"/>
        <w:left w:w="0" w:type="dxa"/>
        <w:bottom w:w="0" w:type="dxa"/>
        <w:right w:w="0" w:type="dxa"/>
      </w:tblCellMar>
    </w:tblPr>
  </w:style>
  <w:style w:type="paragraph" w:customStyle="1" w:styleId="68">
    <w:name w:val="正文文本1"/>
    <w:basedOn w:val="1"/>
    <w:next w:val="1"/>
    <w:autoRedefine/>
    <w:qFormat/>
    <w:uiPriority w:val="0"/>
    <w:rPr>
      <w:rFonts w:ascii="楷体_GB2312" w:hAnsi="Arial" w:eastAsia="楷体_GB2312"/>
      <w:sz w:val="28"/>
    </w:rPr>
  </w:style>
  <w:style w:type="paragraph" w:customStyle="1" w:styleId="69">
    <w:name w:val="Normal_23"/>
    <w:autoRedefine/>
    <w:qFormat/>
    <w:uiPriority w:val="0"/>
    <w:rPr>
      <w:rFonts w:ascii="Times New Roman" w:hAnsi="Times New Roman" w:eastAsia="Times New Roman" w:cs="Times New Roman"/>
      <w:sz w:val="24"/>
      <w:szCs w:val="24"/>
      <w:lang w:val="en-US" w:eastAsia="zh-CN" w:bidi="ar-SA"/>
    </w:rPr>
  </w:style>
  <w:style w:type="paragraph" w:customStyle="1" w:styleId="70">
    <w:name w:val="Normal_1"/>
    <w:autoRedefine/>
    <w:qFormat/>
    <w:uiPriority w:val="0"/>
    <w:rPr>
      <w:rFonts w:ascii="Times New Roman" w:hAnsi="Times New Roman" w:eastAsia="Times New Roman" w:cs="Times New Roman"/>
      <w:sz w:val="24"/>
      <w:szCs w:val="24"/>
      <w:lang w:bidi="ar-SA"/>
    </w:rPr>
  </w:style>
  <w:style w:type="paragraph" w:customStyle="1" w:styleId="71">
    <w:name w:val="标题 2_0_1"/>
    <w:basedOn w:val="72"/>
    <w:next w:val="72"/>
    <w:autoRedefine/>
    <w:qFormat/>
    <w:uiPriority w:val="0"/>
    <w:pPr>
      <w:outlineLvl w:val="1"/>
    </w:pPr>
    <w:rPr>
      <w:rFonts w:ascii="宋体" w:hAnsi="宋体" w:eastAsia="宋体" w:cs="Times New Roman"/>
      <w:b/>
      <w:sz w:val="32"/>
      <w:szCs w:val="32"/>
    </w:rPr>
  </w:style>
  <w:style w:type="paragraph" w:customStyle="1" w:styleId="72">
    <w:name w:val="正文_0_0_0"/>
    <w:autoRedefine/>
    <w:qFormat/>
    <w:uiPriority w:val="0"/>
    <w:pPr>
      <w:widowControl w:val="0"/>
      <w:jc w:val="both"/>
    </w:pPr>
    <w:rPr>
      <w:rFonts w:ascii="Calibri" w:hAnsi="Calibri" w:eastAsia="宋体" w:cs="Times New Roman"/>
      <w:kern w:val="2"/>
      <w:sz w:val="28"/>
      <w:szCs w:val="22"/>
      <w:lang w:val="en-US" w:eastAsia="zh-CN" w:bidi="ar-SA"/>
    </w:rPr>
  </w:style>
  <w:style w:type="paragraph" w:customStyle="1" w:styleId="73">
    <w:name w:val="正文_1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
    <w:name w:val="Normal_18"/>
    <w:autoRedefine/>
    <w:qFormat/>
    <w:uiPriority w:val="0"/>
    <w:rPr>
      <w:rFonts w:ascii="黑体" w:hAnsi="黑体" w:eastAsia="黑体" w:cs="Times New Roman"/>
      <w:b/>
      <w:sz w:val="32"/>
      <w:szCs w:val="24"/>
      <w:lang w:val="en-US" w:eastAsia="zh-CN" w:bidi="ar-SA"/>
    </w:rPr>
  </w:style>
  <w:style w:type="paragraph" w:customStyle="1" w:styleId="75">
    <w:name w:val="正文_1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6">
    <w:name w:val="Normal_3"/>
    <w:autoRedefine/>
    <w:qFormat/>
    <w:uiPriority w:val="0"/>
    <w:rPr>
      <w:rFonts w:ascii="黑体" w:hAnsi="黑体" w:eastAsia="黑体" w:cs="Times New Roman"/>
      <w:b/>
      <w:sz w:val="32"/>
      <w:szCs w:val="24"/>
      <w:lang w:val="en-US" w:eastAsia="zh-CN" w:bidi="ar-SA"/>
    </w:rPr>
  </w:style>
  <w:style w:type="paragraph" w:customStyle="1" w:styleId="77">
    <w:name w:val="Normal_4"/>
    <w:autoRedefine/>
    <w:qFormat/>
    <w:uiPriority w:val="0"/>
    <w:rPr>
      <w:rFonts w:ascii="黑体" w:hAnsi="黑体" w:eastAsia="黑体" w:cs="Times New Roman"/>
      <w:b/>
      <w:sz w:val="32"/>
      <w:szCs w:val="24"/>
      <w:lang w:val="en-US" w:eastAsia="zh-CN" w:bidi="ar-SA"/>
    </w:rPr>
  </w:style>
  <w:style w:type="paragraph" w:customStyle="1" w:styleId="78">
    <w:name w:val="正文_4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9">
    <w:name w:val="Normal_6"/>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
    <w:name w:val="正文_5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81">
    <w:name w:val="正文_0_0_1"/>
    <w:basedOn w:val="50"/>
    <w:autoRedefine/>
    <w:qFormat/>
    <w:uiPriority w:val="0"/>
    <w:pPr>
      <w:widowControl w:val="0"/>
      <w:jc w:val="both"/>
    </w:pPr>
    <w:rPr>
      <w:rFonts w:ascii="Calibri" w:hAnsi="Calibri" w:eastAsia="宋体" w:cs="Times New Roman"/>
      <w:kern w:val="2"/>
      <w:sz w:val="28"/>
      <w:szCs w:val="22"/>
      <w:lang w:val="en-US" w:eastAsia="zh-CN" w:bidi="ar-SA"/>
    </w:rPr>
  </w:style>
  <w:style w:type="paragraph" w:customStyle="1" w:styleId="82">
    <w:name w:val="Normal_7"/>
    <w:autoRedefine/>
    <w:qFormat/>
    <w:uiPriority w:val="0"/>
    <w:rPr>
      <w:rFonts w:ascii="黑体" w:hAnsi="黑体" w:eastAsia="黑体" w:cs="Times New Roman"/>
      <w:b/>
      <w:sz w:val="32"/>
      <w:szCs w:val="24"/>
      <w:lang w:val="en-US" w:eastAsia="zh-CN" w:bidi="ar-SA"/>
    </w:rPr>
  </w:style>
  <w:style w:type="paragraph" w:customStyle="1" w:styleId="83">
    <w:name w:val="Normal_11"/>
    <w:autoRedefine/>
    <w:qFormat/>
    <w:uiPriority w:val="0"/>
    <w:rPr>
      <w:rFonts w:ascii="黑体" w:hAnsi="黑体" w:eastAsia="黑体" w:cs="Times New Roman"/>
      <w:b/>
      <w:sz w:val="32"/>
      <w:szCs w:val="24"/>
      <w:lang w:val="en-US" w:eastAsia="zh-CN" w:bidi="ar-SA"/>
    </w:rPr>
  </w:style>
  <w:style w:type="paragraph" w:customStyle="1" w:styleId="84">
    <w:name w:val="正文_3_0"/>
    <w:basedOn w:val="85"/>
    <w:next w:val="55"/>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
    <w:name w:val="Normal_0_0"/>
    <w:autoRedefine/>
    <w:qFormat/>
    <w:uiPriority w:val="0"/>
    <w:rPr>
      <w:rFonts w:ascii="黑体" w:hAnsi="黑体" w:eastAsia="黑体" w:cs="Times New Roman"/>
      <w:b/>
      <w:sz w:val="32"/>
      <w:szCs w:val="24"/>
      <w:lang w:val="en-US" w:eastAsia="zh-CN" w:bidi="ar-SA"/>
    </w:rPr>
  </w:style>
  <w:style w:type="paragraph" w:customStyle="1" w:styleId="86">
    <w:name w:val="正文_4_0"/>
    <w:basedOn w:val="36"/>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87">
    <w:name w:val="Table Paragraph"/>
    <w:basedOn w:val="1"/>
    <w:autoRedefine/>
    <w:qFormat/>
    <w:uiPriority w:val="0"/>
    <w:pPr>
      <w:widowControl/>
      <w:autoSpaceDE w:val="0"/>
      <w:autoSpaceDN w:val="0"/>
      <w:jc w:val="left"/>
    </w:pPr>
    <w:rPr>
      <w:rFonts w:ascii="宋体" w:hAnsi="宋体" w:cs="Times New Roman"/>
      <w:kern w:val="0"/>
      <w:sz w:val="22"/>
      <w:szCs w:val="22"/>
    </w:rPr>
  </w:style>
  <w:style w:type="paragraph" w:customStyle="1" w:styleId="88">
    <w:name w:val="正文_9"/>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
    <w:name w:val="Normal_12"/>
    <w:autoRedefine/>
    <w:qFormat/>
    <w:uiPriority w:val="0"/>
    <w:rPr>
      <w:rFonts w:ascii="黑体" w:hAnsi="黑体" w:eastAsia="黑体" w:cs="Times New Roman"/>
      <w:b/>
      <w:sz w:val="32"/>
      <w:szCs w:val="24"/>
      <w:lang w:val="en-US" w:eastAsia="zh-CN" w:bidi="ar-SA"/>
    </w:rPr>
  </w:style>
  <w:style w:type="paragraph" w:customStyle="1" w:styleId="90">
    <w:name w:val="正文_1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91">
    <w:name w:val="Normal_14"/>
    <w:autoRedefine/>
    <w:qFormat/>
    <w:uiPriority w:val="0"/>
    <w:rPr>
      <w:rFonts w:ascii="黑体" w:hAnsi="黑体" w:eastAsia="黑体" w:cs="Times New Roman"/>
      <w:b/>
      <w:sz w:val="32"/>
      <w:szCs w:val="24"/>
      <w:lang w:val="en-US" w:eastAsia="zh-CN" w:bidi="ar-SA"/>
    </w:rPr>
  </w:style>
  <w:style w:type="paragraph" w:customStyle="1" w:styleId="92">
    <w:name w:val="正文_8"/>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93">
    <w:name w:val="正文文本 (2)"/>
    <w:basedOn w:val="1"/>
    <w:autoRedefine/>
    <w:qFormat/>
    <w:uiPriority w:val="99"/>
    <w:pPr>
      <w:shd w:val="clear" w:color="auto" w:fill="FFFFFF"/>
      <w:spacing w:after="200"/>
      <w:jc w:val="left"/>
    </w:pPr>
    <w:rPr>
      <w:rFonts w:ascii="宋体" w:hAnsi="Times New Roman" w:cs="宋体"/>
      <w:kern w:val="0"/>
      <w:sz w:val="20"/>
      <w:szCs w:val="20"/>
      <w:lang w:val="zh-CN"/>
    </w:rPr>
  </w:style>
  <w:style w:type="paragraph" w:customStyle="1" w:styleId="94">
    <w:name w:val="Normal_19"/>
    <w:autoRedefine/>
    <w:qFormat/>
    <w:uiPriority w:val="0"/>
    <w:rPr>
      <w:rFonts w:ascii="黑体" w:hAnsi="黑体" w:eastAsia="黑体" w:cs="Times New Roman"/>
      <w:b/>
      <w:sz w:val="32"/>
      <w:szCs w:val="24"/>
      <w:lang w:val="en-US" w:eastAsia="zh-CN" w:bidi="ar-SA"/>
    </w:rPr>
  </w:style>
  <w:style w:type="character" w:customStyle="1" w:styleId="95">
    <w:name w:val="font101"/>
    <w:basedOn w:val="20"/>
    <w:qFormat/>
    <w:uiPriority w:val="0"/>
    <w:rPr>
      <w:rFonts w:ascii="Arial" w:hAnsi="Arial" w:cs="Arial"/>
      <w:b/>
      <w:bCs/>
      <w:color w:val="000000"/>
      <w:sz w:val="20"/>
      <w:szCs w:val="20"/>
      <w:u w:val="none"/>
    </w:rPr>
  </w:style>
  <w:style w:type="character" w:customStyle="1" w:styleId="96">
    <w:name w:val="font111"/>
    <w:basedOn w:val="20"/>
    <w:qFormat/>
    <w:uiPriority w:val="0"/>
    <w:rPr>
      <w:rFonts w:hint="eastAsia" w:ascii="宋体" w:hAnsi="宋体" w:eastAsia="宋体" w:cs="宋体"/>
      <w:color w:val="000000"/>
      <w:sz w:val="22"/>
      <w:szCs w:val="22"/>
      <w:u w:val="none"/>
    </w:rPr>
  </w:style>
  <w:style w:type="character" w:customStyle="1" w:styleId="97">
    <w:name w:val="font121"/>
    <w:basedOn w:val="20"/>
    <w:qFormat/>
    <w:uiPriority w:val="0"/>
    <w:rPr>
      <w:rFonts w:hint="default" w:ascii="Arial" w:hAnsi="Arial" w:cs="Arial"/>
      <w:color w:val="000000"/>
      <w:sz w:val="22"/>
      <w:szCs w:val="22"/>
      <w:u w:val="none"/>
    </w:rPr>
  </w:style>
  <w:style w:type="character" w:customStyle="1" w:styleId="98">
    <w:name w:val="font14"/>
    <w:basedOn w:val="20"/>
    <w:qFormat/>
    <w:uiPriority w:val="0"/>
    <w:rPr>
      <w:rFonts w:hint="eastAsia" w:ascii="仿宋_GB2312" w:eastAsia="仿宋_GB2312" w:cs="仿宋_GB2312"/>
      <w:color w:val="000000"/>
      <w:sz w:val="22"/>
      <w:szCs w:val="22"/>
      <w:u w:val="none"/>
    </w:rPr>
  </w:style>
  <w:style w:type="character" w:customStyle="1" w:styleId="99">
    <w:name w:val="font131"/>
    <w:basedOn w:val="20"/>
    <w:qFormat/>
    <w:uiPriority w:val="0"/>
    <w:rPr>
      <w:rFonts w:hint="eastAsia" w:ascii="宋体" w:hAnsi="宋体" w:eastAsia="宋体" w:cs="宋体"/>
      <w:color w:val="000000"/>
      <w:sz w:val="22"/>
      <w:szCs w:val="22"/>
      <w:u w:val="none"/>
    </w:rPr>
  </w:style>
  <w:style w:type="paragraph" w:customStyle="1" w:styleId="100">
    <w:name w:val="列表段落1"/>
    <w:basedOn w:val="1"/>
    <w:autoRedefine/>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100</Pages>
  <Words>21380</Words>
  <Characters>23452</Characters>
  <Lines>1</Lines>
  <Paragraphs>1</Paragraphs>
  <TotalTime>2</TotalTime>
  <ScaleCrop>false</ScaleCrop>
  <LinksUpToDate>false</LinksUpToDate>
  <CharactersWithSpaces>23728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2019-12-26T09:26:00Z</dcterms:created>
  <dc:creator>xiaofei li</dc:creator>
  <cp:lastModifiedBy>han</cp:lastModifiedBy>
  <dcterms:modified xsi:type="dcterms:W3CDTF">2026-10-22T10:24:47Z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6D3F770B6B9F4A3A8012AB1655097702_13</vt:lpwstr>
  </property>
  <property fmtid="{D5CDD505-2E9C-101B-9397-08002B2CF9AE}" pid="4" name="KSOTemplateDocerSaveRecord">
    <vt:lpwstr>eyJoZGlkIjoiNzhkN2MzM2NmMjBiYjY4YTJlNDkzN2Q0MzcyOTYyYWQiLCJ1c2VySWQiOiI1Mzg5NzE1MjIifQ==</vt:lpwstr>
  </property>
</Properties>
</file>