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D4C91">
      <w:pPr>
        <w:spacing w:line="500" w:lineRule="exact"/>
        <w:jc w:val="center"/>
        <w:rPr>
          <w:rFonts w:ascii="宋体" w:hAnsi="宋体" w:cs="宋体"/>
          <w:b/>
          <w:bCs/>
          <w:sz w:val="40"/>
          <w:szCs w:val="40"/>
        </w:rPr>
      </w:pPr>
    </w:p>
    <w:p w14:paraId="6828FB3F">
      <w:pPr>
        <w:pStyle w:val="48"/>
        <w:spacing w:line="360" w:lineRule="auto"/>
        <w:ind w:firstLine="2209" w:firstLineChars="500"/>
        <w:jc w:val="both"/>
        <w:rPr>
          <w:rFonts w:hint="eastAsia" w:ascii="仿宋" w:hAnsi="仿宋" w:eastAsia="仿宋" w:cs="仿宋"/>
          <w:b/>
          <w:bCs/>
          <w:color w:val="auto"/>
          <w:kern w:val="0"/>
          <w:sz w:val="44"/>
          <w:szCs w:val="44"/>
          <w:highlight w:val="none"/>
          <w:shd w:val="clear" w:color="auto" w:fill="FFFFFF"/>
          <w:lang w:val="en-US" w:eastAsia="zh-CN" w:bidi="ar-SA"/>
        </w:rPr>
      </w:pPr>
      <w:r>
        <w:rPr>
          <w:rFonts w:hint="eastAsia" w:ascii="新宋体" w:hAnsi="新宋体" w:eastAsia="新宋体" w:cs="新宋体"/>
          <w:b/>
          <w:bCs/>
          <w:color w:val="auto"/>
          <w:kern w:val="0"/>
          <w:sz w:val="44"/>
          <w:szCs w:val="44"/>
          <w:highlight w:val="none"/>
          <w:shd w:val="clear" w:color="auto" w:fill="FFFFFF"/>
          <w:lang w:val="en-US" w:eastAsia="zh-CN" w:bidi="ar-SA"/>
        </w:rPr>
        <w:t>江西援疆驻地安防改造项目</w:t>
      </w:r>
    </w:p>
    <w:p w14:paraId="24666341">
      <w:pPr>
        <w:spacing w:line="360" w:lineRule="auto"/>
        <w:jc w:val="center"/>
        <w:outlineLvl w:val="0"/>
        <w:rPr>
          <w:rFonts w:ascii="宋体"/>
          <w:b/>
          <w:sz w:val="44"/>
          <w:szCs w:val="44"/>
        </w:rPr>
      </w:pPr>
    </w:p>
    <w:p w14:paraId="1BD204B4">
      <w:pPr>
        <w:spacing w:line="360" w:lineRule="auto"/>
        <w:jc w:val="center"/>
        <w:outlineLvl w:val="0"/>
        <w:rPr>
          <w:rFonts w:hint="default" w:ascii="宋体" w:eastAsia="宋体"/>
          <w:b/>
          <w:color w:val="FF0000"/>
          <w:sz w:val="40"/>
          <w:szCs w:val="40"/>
          <w:highlight w:val="red"/>
          <w:lang w:val="en-US" w:eastAsia="zh-CN"/>
        </w:rPr>
      </w:pPr>
      <w:r>
        <w:rPr>
          <w:rFonts w:hint="eastAsia" w:ascii="宋体"/>
          <w:b/>
          <w:sz w:val="36"/>
          <w:szCs w:val="36"/>
        </w:rPr>
        <w:t>项目编号：</w:t>
      </w:r>
      <w:r>
        <w:rPr>
          <w:rFonts w:hint="eastAsia" w:ascii="宋体"/>
          <w:b/>
          <w:sz w:val="36"/>
          <w:szCs w:val="36"/>
          <w:lang w:val="en-US" w:eastAsia="zh-CN"/>
        </w:rPr>
        <w:t>KZZB-2026138</w:t>
      </w:r>
    </w:p>
    <w:p w14:paraId="60752189">
      <w:pPr>
        <w:widowControl/>
        <w:jc w:val="center"/>
        <w:rPr>
          <w:rFonts w:ascii="宋体" w:hAnsi="宋体" w:cs="宋体"/>
          <w:b/>
          <w:kern w:val="0"/>
          <w:sz w:val="16"/>
          <w:szCs w:val="16"/>
        </w:rPr>
      </w:pPr>
    </w:p>
    <w:p w14:paraId="2E54502B">
      <w:pPr>
        <w:widowControl/>
        <w:autoSpaceDE w:val="0"/>
        <w:autoSpaceDN w:val="0"/>
        <w:ind w:right="-26"/>
        <w:jc w:val="center"/>
        <w:textAlignment w:val="bottom"/>
        <w:rPr>
          <w:rFonts w:ascii="宋体" w:hAnsi="宋体" w:cs="宋体"/>
          <w:b/>
          <w:sz w:val="56"/>
          <w:szCs w:val="56"/>
        </w:rPr>
      </w:pPr>
    </w:p>
    <w:p w14:paraId="54857335">
      <w:pPr>
        <w:widowControl/>
        <w:autoSpaceDE w:val="0"/>
        <w:autoSpaceDN w:val="0"/>
        <w:ind w:right="-26"/>
        <w:jc w:val="center"/>
        <w:textAlignment w:val="bottom"/>
        <w:rPr>
          <w:rFonts w:ascii="宋体" w:hAnsi="宋体" w:cs="宋体"/>
          <w:b/>
          <w:sz w:val="96"/>
          <w:szCs w:val="96"/>
        </w:rPr>
      </w:pPr>
      <w:r>
        <w:rPr>
          <w:rFonts w:hint="eastAsia" w:ascii="宋体" w:hAnsi="宋体" w:cs="宋体"/>
          <w:b/>
          <w:sz w:val="96"/>
          <w:szCs w:val="96"/>
        </w:rPr>
        <w:t xml:space="preserve">磋 </w:t>
      </w:r>
    </w:p>
    <w:p w14:paraId="64E5B034">
      <w:pPr>
        <w:widowControl/>
        <w:autoSpaceDE w:val="0"/>
        <w:autoSpaceDN w:val="0"/>
        <w:ind w:right="-26"/>
        <w:jc w:val="center"/>
        <w:textAlignment w:val="bottom"/>
        <w:rPr>
          <w:rFonts w:ascii="宋体" w:hAnsi="宋体" w:cs="宋体"/>
          <w:b/>
          <w:sz w:val="96"/>
          <w:szCs w:val="96"/>
        </w:rPr>
      </w:pPr>
      <w:r>
        <w:rPr>
          <w:rFonts w:hint="eastAsia" w:ascii="宋体" w:hAnsi="宋体" w:cs="宋体"/>
          <w:b/>
          <w:sz w:val="96"/>
          <w:szCs w:val="96"/>
        </w:rPr>
        <w:t xml:space="preserve">商 </w:t>
      </w:r>
    </w:p>
    <w:p w14:paraId="03C9274F">
      <w:pPr>
        <w:widowControl/>
        <w:autoSpaceDE w:val="0"/>
        <w:autoSpaceDN w:val="0"/>
        <w:ind w:right="-26"/>
        <w:jc w:val="center"/>
        <w:textAlignment w:val="bottom"/>
        <w:rPr>
          <w:rFonts w:ascii="宋体" w:hAnsi="宋体" w:cs="宋体"/>
          <w:b/>
          <w:sz w:val="96"/>
          <w:szCs w:val="96"/>
        </w:rPr>
      </w:pPr>
      <w:r>
        <w:rPr>
          <w:rFonts w:hint="eastAsia" w:ascii="宋体" w:hAnsi="宋体" w:cs="宋体"/>
          <w:b/>
          <w:sz w:val="96"/>
          <w:szCs w:val="96"/>
        </w:rPr>
        <w:t>文</w:t>
      </w:r>
    </w:p>
    <w:p w14:paraId="63B78550">
      <w:pPr>
        <w:widowControl/>
        <w:autoSpaceDE w:val="0"/>
        <w:autoSpaceDN w:val="0"/>
        <w:ind w:right="-26"/>
        <w:jc w:val="center"/>
        <w:textAlignment w:val="bottom"/>
        <w:rPr>
          <w:rFonts w:ascii="宋体" w:hAnsi="宋体" w:cs="宋体"/>
          <w:b/>
          <w:kern w:val="0"/>
          <w:sz w:val="16"/>
          <w:szCs w:val="16"/>
        </w:rPr>
      </w:pPr>
      <w:r>
        <w:rPr>
          <w:rFonts w:hint="eastAsia" w:ascii="宋体" w:hAnsi="宋体" w:cs="宋体"/>
          <w:b/>
          <w:sz w:val="96"/>
          <w:szCs w:val="96"/>
        </w:rPr>
        <w:t>件</w:t>
      </w:r>
    </w:p>
    <w:p w14:paraId="7D8EF89F">
      <w:pPr>
        <w:pStyle w:val="110"/>
        <w:rPr>
          <w:rFonts w:hAnsi="宋体"/>
          <w:b/>
          <w:sz w:val="16"/>
          <w:szCs w:val="16"/>
        </w:rPr>
      </w:pPr>
    </w:p>
    <w:p w14:paraId="23F8B32C">
      <w:pPr>
        <w:pStyle w:val="110"/>
        <w:tabs>
          <w:tab w:val="left" w:pos="8616"/>
        </w:tabs>
        <w:rPr>
          <w:rFonts w:hAnsi="宋体"/>
          <w:b/>
          <w:sz w:val="16"/>
          <w:szCs w:val="16"/>
        </w:rPr>
      </w:pPr>
    </w:p>
    <w:p w14:paraId="6CCD60A8">
      <w:pPr>
        <w:pStyle w:val="110"/>
        <w:tabs>
          <w:tab w:val="left" w:pos="8616"/>
        </w:tabs>
        <w:jc w:val="center"/>
        <w:rPr>
          <w:rFonts w:hAnsi="宋体"/>
          <w:b/>
          <w:sz w:val="16"/>
          <w:szCs w:val="16"/>
        </w:rPr>
      </w:pPr>
      <w:r>
        <w:rPr>
          <w:rFonts w:hint="eastAsia" w:hAnsi="宋体"/>
          <w:b/>
          <w:sz w:val="16"/>
          <w:szCs w:val="16"/>
        </w:rPr>
        <w:t xml:space="preserve"> </w:t>
      </w:r>
    </w:p>
    <w:p w14:paraId="1A44B8DB">
      <w:pPr>
        <w:pStyle w:val="110"/>
        <w:tabs>
          <w:tab w:val="left" w:pos="8616"/>
        </w:tabs>
        <w:jc w:val="center"/>
        <w:rPr>
          <w:rFonts w:hAnsi="宋体"/>
          <w:b/>
          <w:sz w:val="16"/>
          <w:szCs w:val="16"/>
        </w:rPr>
      </w:pPr>
      <w:r>
        <w:rPr>
          <w:rFonts w:hint="eastAsia" w:hAnsi="宋体"/>
          <w:b/>
          <w:sz w:val="16"/>
          <w:szCs w:val="16"/>
        </w:rPr>
        <w:t xml:space="preserve">                                 </w:t>
      </w:r>
    </w:p>
    <w:p w14:paraId="20333C38">
      <w:pPr>
        <w:pStyle w:val="110"/>
        <w:tabs>
          <w:tab w:val="left" w:pos="8616"/>
        </w:tabs>
        <w:jc w:val="center"/>
        <w:rPr>
          <w:rFonts w:hAnsi="宋体"/>
          <w:b/>
          <w:sz w:val="16"/>
          <w:szCs w:val="16"/>
        </w:rPr>
      </w:pPr>
    </w:p>
    <w:p w14:paraId="010B1BF4">
      <w:pPr>
        <w:widowControl/>
        <w:autoSpaceDE w:val="0"/>
        <w:autoSpaceDN w:val="0"/>
        <w:ind w:left="1925" w:leftChars="152" w:right="-26" w:hanging="1606" w:hangingChars="500"/>
        <w:textAlignment w:val="bottom"/>
        <w:rPr>
          <w:rFonts w:ascii="宋体" w:hAnsi="宋体" w:cs="宋体"/>
          <w:b/>
          <w:sz w:val="32"/>
        </w:rPr>
      </w:pPr>
      <w:r>
        <w:rPr>
          <w:rFonts w:hint="eastAsia" w:ascii="宋体" w:hAnsi="宋体" w:cs="宋体"/>
          <w:b/>
          <w:sz w:val="32"/>
        </w:rPr>
        <w:t>采购单位：克孜勒苏柯尔克孜自治州机关事务</w:t>
      </w:r>
      <w:r>
        <w:rPr>
          <w:rFonts w:hint="eastAsia" w:ascii="宋体" w:hAnsi="宋体" w:cs="宋体"/>
          <w:b/>
          <w:sz w:val="32"/>
          <w:lang w:eastAsia="zh-CN"/>
        </w:rPr>
        <w:t>管理局</w:t>
      </w:r>
      <w:r>
        <w:rPr>
          <w:rFonts w:hint="eastAsia" w:ascii="宋体" w:hAnsi="宋体" w:cs="宋体"/>
          <w:b/>
          <w:bCs/>
          <w:sz w:val="32"/>
          <w:szCs w:val="32"/>
          <w:lang w:val="zh-CN"/>
        </w:rPr>
        <w:t>（盖章）</w:t>
      </w:r>
    </w:p>
    <w:p w14:paraId="5D4D1A85">
      <w:pPr>
        <w:widowControl/>
        <w:tabs>
          <w:tab w:val="left" w:pos="3335"/>
        </w:tabs>
        <w:autoSpaceDE w:val="0"/>
        <w:autoSpaceDN w:val="0"/>
        <w:ind w:right="-26" w:firstLine="630" w:firstLineChars="196"/>
        <w:textAlignment w:val="bottom"/>
        <w:rPr>
          <w:rFonts w:ascii="宋体" w:hAnsi="宋体" w:cs="宋体"/>
          <w:b/>
          <w:sz w:val="32"/>
        </w:rPr>
      </w:pPr>
      <w:r>
        <w:rPr>
          <w:rFonts w:hint="eastAsia" w:ascii="宋体" w:hAnsi="宋体" w:cs="宋体"/>
          <w:b/>
          <w:sz w:val="32"/>
        </w:rPr>
        <w:tab/>
      </w:r>
    </w:p>
    <w:p w14:paraId="10B5D16D">
      <w:pPr>
        <w:widowControl/>
        <w:autoSpaceDE w:val="0"/>
        <w:autoSpaceDN w:val="0"/>
        <w:ind w:right="-26" w:firstLine="321" w:firstLineChars="100"/>
        <w:textAlignment w:val="bottom"/>
        <w:rPr>
          <w:rFonts w:ascii="宋体" w:hAnsi="宋体" w:cs="宋体"/>
          <w:b/>
          <w:sz w:val="32"/>
          <w:u w:val="single"/>
        </w:rPr>
      </w:pPr>
      <w:r>
        <w:rPr>
          <w:rFonts w:hint="eastAsia" w:ascii="宋体" w:hAnsi="宋体" w:cs="宋体"/>
          <w:b/>
          <w:sz w:val="32"/>
        </w:rPr>
        <w:t>代理机构：新疆轶群工程项目管理咨询有限公司</w:t>
      </w:r>
      <w:r>
        <w:rPr>
          <w:rFonts w:hint="eastAsia" w:ascii="宋体" w:hAnsi="宋体" w:cs="宋体"/>
          <w:b/>
          <w:bCs/>
          <w:sz w:val="32"/>
          <w:szCs w:val="32"/>
          <w:lang w:val="zh-CN"/>
        </w:rPr>
        <w:t>（盖章）</w:t>
      </w:r>
    </w:p>
    <w:p w14:paraId="53DD8319">
      <w:pPr>
        <w:widowControl/>
        <w:autoSpaceDE w:val="0"/>
        <w:autoSpaceDN w:val="0"/>
        <w:ind w:right="893" w:firstLine="630" w:firstLineChars="196"/>
        <w:textAlignment w:val="bottom"/>
        <w:rPr>
          <w:rFonts w:ascii="宋体" w:hAnsi="宋体" w:cs="宋体"/>
          <w:b/>
          <w:sz w:val="32"/>
        </w:rPr>
      </w:pPr>
    </w:p>
    <w:p w14:paraId="60F8873D">
      <w:pPr>
        <w:widowControl/>
        <w:autoSpaceDE w:val="0"/>
        <w:autoSpaceDN w:val="0"/>
        <w:ind w:right="893" w:firstLine="321" w:firstLineChars="100"/>
        <w:textAlignment w:val="bottom"/>
        <w:rPr>
          <w:rFonts w:hint="eastAsia" w:ascii="宋体" w:hAnsi="宋体" w:eastAsia="宋体" w:cs="宋体"/>
          <w:b/>
          <w:sz w:val="32"/>
          <w:u w:val="single"/>
          <w:lang w:eastAsia="zh-CN"/>
        </w:rPr>
      </w:pPr>
      <w:r>
        <w:rPr>
          <w:rFonts w:hint="eastAsia" w:ascii="宋体" w:hAnsi="宋体" w:cs="宋体"/>
          <w:b/>
          <w:sz w:val="32"/>
        </w:rPr>
        <w:t>联 系 人：</w:t>
      </w:r>
      <w:r>
        <w:rPr>
          <w:rFonts w:hint="eastAsia" w:ascii="宋体" w:hAnsi="宋体" w:cs="宋体"/>
          <w:b/>
          <w:sz w:val="32"/>
          <w:lang w:eastAsia="zh-CN"/>
        </w:rPr>
        <w:t>白先生</w:t>
      </w:r>
    </w:p>
    <w:p w14:paraId="3CBC9AE1">
      <w:pPr>
        <w:widowControl/>
        <w:autoSpaceDE w:val="0"/>
        <w:autoSpaceDN w:val="0"/>
        <w:ind w:right="893" w:firstLine="630" w:firstLineChars="196"/>
        <w:textAlignment w:val="bottom"/>
        <w:rPr>
          <w:rFonts w:ascii="宋体" w:hAnsi="宋体" w:cs="宋体"/>
          <w:b/>
          <w:sz w:val="32"/>
        </w:rPr>
      </w:pPr>
    </w:p>
    <w:p w14:paraId="13D05187">
      <w:pPr>
        <w:widowControl/>
        <w:autoSpaceDE w:val="0"/>
        <w:autoSpaceDN w:val="0"/>
        <w:spacing w:line="480" w:lineRule="auto"/>
        <w:ind w:right="-26" w:firstLine="321" w:firstLineChars="100"/>
        <w:textAlignment w:val="bottom"/>
        <w:rPr>
          <w:rFonts w:ascii="黑体" w:eastAsia="黑体"/>
          <w:b/>
          <w:color w:val="000000"/>
          <w:sz w:val="32"/>
        </w:rPr>
      </w:pPr>
      <w:r>
        <w:rPr>
          <w:rFonts w:hint="eastAsia" w:ascii="宋体" w:hAnsi="宋体" w:cs="宋体"/>
          <w:b/>
          <w:sz w:val="32"/>
        </w:rPr>
        <w:t>联系电话：13899940721</w:t>
      </w:r>
    </w:p>
    <w:p w14:paraId="4B251732">
      <w:pPr>
        <w:widowControl/>
        <w:autoSpaceDE w:val="0"/>
        <w:autoSpaceDN w:val="0"/>
        <w:spacing w:line="480" w:lineRule="auto"/>
        <w:ind w:right="-26" w:firstLine="321" w:firstLineChars="100"/>
        <w:textAlignment w:val="bottom"/>
        <w:rPr>
          <w:rFonts w:ascii="宋体" w:hAnsi="宋体" w:cs="宋体"/>
          <w:b/>
          <w:sz w:val="32"/>
        </w:rPr>
      </w:pPr>
      <w:r>
        <w:rPr>
          <w:rFonts w:hint="eastAsia" w:ascii="宋体" w:hAnsi="宋体" w:cs="宋体"/>
          <w:b/>
          <w:sz w:val="32"/>
        </w:rPr>
        <w:t>日    期：202</w:t>
      </w:r>
      <w:r>
        <w:rPr>
          <w:rFonts w:hint="eastAsia" w:ascii="宋体" w:hAnsi="宋体" w:cs="宋体"/>
          <w:b/>
          <w:sz w:val="32"/>
          <w:lang w:val="en-US" w:eastAsia="zh-CN"/>
        </w:rPr>
        <w:t>6</w:t>
      </w:r>
      <w:r>
        <w:rPr>
          <w:rFonts w:hint="eastAsia" w:ascii="宋体" w:hAnsi="宋体" w:cs="宋体"/>
          <w:b/>
          <w:sz w:val="32"/>
        </w:rPr>
        <w:t>年</w:t>
      </w:r>
      <w:r>
        <w:rPr>
          <w:rFonts w:hint="eastAsia" w:ascii="宋体" w:hAnsi="宋体" w:cs="宋体"/>
          <w:b/>
          <w:sz w:val="32"/>
          <w:lang w:val="en-US" w:eastAsia="zh-CN"/>
        </w:rPr>
        <w:t>10</w:t>
      </w:r>
      <w:r>
        <w:rPr>
          <w:rFonts w:hint="eastAsia" w:ascii="宋体" w:hAnsi="宋体" w:cs="宋体"/>
          <w:b/>
          <w:sz w:val="32"/>
        </w:rPr>
        <w:t>月</w:t>
      </w:r>
    </w:p>
    <w:p w14:paraId="35DED089">
      <w:pPr>
        <w:widowControl/>
        <w:autoSpaceDE w:val="0"/>
        <w:autoSpaceDN w:val="0"/>
        <w:ind w:right="893" w:firstLine="866" w:firstLineChars="196"/>
        <w:jc w:val="center"/>
        <w:textAlignment w:val="bottom"/>
        <w:rPr>
          <w:rFonts w:ascii="宋体" w:hAnsi="宋体" w:cs="宋体"/>
          <w:b/>
          <w:sz w:val="44"/>
          <w:szCs w:val="44"/>
        </w:rPr>
        <w:sectPr>
          <w:headerReference r:id="rId3" w:type="default"/>
          <w:footerReference r:id="rId4" w:type="default"/>
          <w:pgSz w:w="11907" w:h="16840"/>
          <w:pgMar w:top="1134" w:right="1134" w:bottom="1134" w:left="1418" w:header="567" w:footer="737" w:gutter="0"/>
          <w:pgNumType w:fmt="decimalFullWidth" w:start="1"/>
          <w:cols w:space="720" w:num="1"/>
          <w:docGrid w:linePitch="312" w:charSpace="0"/>
        </w:sectPr>
      </w:pPr>
    </w:p>
    <w:p w14:paraId="5ECEE622">
      <w:pPr>
        <w:pStyle w:val="4"/>
        <w:bidi w:val="0"/>
      </w:pPr>
      <w:r>
        <w:rPr>
          <w:rFonts w:hint="eastAsia"/>
        </w:rPr>
        <w:t>招投标监督管理机构备案登记栏</w:t>
      </w:r>
      <w:bookmarkStart w:id="0" w:name="_Hlt42956379"/>
      <w:bookmarkEnd w:id="0"/>
      <w:bookmarkStart w:id="1" w:name="_Hlt10519329"/>
      <w:bookmarkEnd w:id="1"/>
      <w:bookmarkStart w:id="2" w:name="_Hlt10567911"/>
      <w:bookmarkEnd w:id="2"/>
      <w:bookmarkStart w:id="3" w:name="_Hlt10524018"/>
      <w:bookmarkEnd w:id="3"/>
      <w:bookmarkStart w:id="4" w:name="_Hlt10462525"/>
      <w:bookmarkEnd w:id="4"/>
      <w:bookmarkStart w:id="5" w:name="_Hlt10524029"/>
      <w:bookmarkEnd w:id="5"/>
      <w:bookmarkStart w:id="6" w:name="_Hlt10523642"/>
      <w:bookmarkEnd w:id="6"/>
      <w:bookmarkStart w:id="7" w:name="_Hlt10529670"/>
      <w:bookmarkEnd w:id="7"/>
      <w:bookmarkStart w:id="8" w:name="_Hlt10524010"/>
      <w:bookmarkEnd w:id="8"/>
      <w:bookmarkStart w:id="9" w:name="_Hlt42956360"/>
      <w:bookmarkEnd w:id="9"/>
    </w:p>
    <w:tbl>
      <w:tblPr>
        <w:tblStyle w:val="49"/>
        <w:tblpPr w:leftFromText="180" w:rightFromText="180" w:vertAnchor="text" w:horzAnchor="page" w:tblpX="1302" w:tblpY="192"/>
        <w:tblW w:w="9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6"/>
      </w:tblGrid>
      <w:tr w14:paraId="249D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2" w:hRule="atLeast"/>
        </w:trPr>
        <w:tc>
          <w:tcPr>
            <w:tcW w:w="9786" w:type="dxa"/>
          </w:tcPr>
          <w:p w14:paraId="22C767E9">
            <w:pPr>
              <w:spacing w:line="720" w:lineRule="auto"/>
              <w:rPr>
                <w:rFonts w:ascii="宋体" w:hAnsi="宋体" w:cs="宋体"/>
                <w:sz w:val="36"/>
                <w:szCs w:val="32"/>
              </w:rPr>
            </w:pPr>
          </w:p>
          <w:p w14:paraId="5D2CF09D">
            <w:pPr>
              <w:spacing w:line="720" w:lineRule="auto"/>
              <w:rPr>
                <w:rFonts w:ascii="宋体" w:hAnsi="宋体" w:cs="宋体"/>
                <w:sz w:val="36"/>
                <w:szCs w:val="32"/>
              </w:rPr>
            </w:pPr>
            <w:r>
              <w:rPr>
                <w:rFonts w:hint="eastAsia" w:ascii="宋体" w:hAnsi="宋体" w:cs="宋体"/>
                <w:sz w:val="36"/>
                <w:szCs w:val="32"/>
              </w:rPr>
              <w:t>采购单位：克孜勒苏柯尔克孜自治州机关事务</w:t>
            </w:r>
            <w:r>
              <w:rPr>
                <w:rFonts w:hint="eastAsia" w:ascii="宋体" w:hAnsi="宋体" w:cs="宋体"/>
                <w:sz w:val="36"/>
                <w:szCs w:val="32"/>
                <w:lang w:eastAsia="zh-CN"/>
              </w:rPr>
              <w:t>管理局</w:t>
            </w:r>
            <w:r>
              <w:rPr>
                <w:rFonts w:hint="eastAsia" w:ascii="宋体" w:hAnsi="宋体" w:cs="宋体"/>
                <w:sz w:val="36"/>
                <w:szCs w:val="32"/>
              </w:rPr>
              <w:t>（盖章）</w:t>
            </w:r>
          </w:p>
          <w:p w14:paraId="7D92867D">
            <w:pPr>
              <w:tabs>
                <w:tab w:val="left" w:pos="318"/>
                <w:tab w:val="center" w:pos="4745"/>
              </w:tabs>
              <w:autoSpaceDE w:val="0"/>
              <w:autoSpaceDN w:val="0"/>
              <w:ind w:left="2700" w:hanging="2700" w:hangingChars="750"/>
              <w:rPr>
                <w:rFonts w:ascii="宋体" w:hAnsi="宋体" w:cs="宋体"/>
                <w:sz w:val="36"/>
                <w:szCs w:val="32"/>
              </w:rPr>
            </w:pPr>
          </w:p>
          <w:p w14:paraId="71429F24">
            <w:pPr>
              <w:tabs>
                <w:tab w:val="left" w:pos="318"/>
                <w:tab w:val="center" w:pos="4745"/>
              </w:tabs>
              <w:autoSpaceDE w:val="0"/>
              <w:autoSpaceDN w:val="0"/>
              <w:ind w:left="2700" w:hanging="2700" w:hangingChars="750"/>
              <w:rPr>
                <w:rFonts w:ascii="宋体" w:hAnsi="宋体" w:cs="宋体"/>
                <w:sz w:val="36"/>
                <w:szCs w:val="32"/>
              </w:rPr>
            </w:pPr>
          </w:p>
          <w:p w14:paraId="74B13EDA">
            <w:pPr>
              <w:spacing w:line="360" w:lineRule="auto"/>
              <w:ind w:left="2520" w:hanging="2520" w:hangingChars="700"/>
              <w:rPr>
                <w:rFonts w:hint="eastAsia" w:ascii="宋体" w:hAnsi="宋体" w:cs="宋体"/>
                <w:sz w:val="36"/>
                <w:szCs w:val="32"/>
              </w:rPr>
            </w:pPr>
          </w:p>
          <w:p w14:paraId="24CAF647">
            <w:pPr>
              <w:spacing w:line="360" w:lineRule="auto"/>
              <w:ind w:left="2520" w:hanging="2520" w:hangingChars="700"/>
              <w:rPr>
                <w:rFonts w:hint="eastAsia" w:ascii="宋体" w:hAnsi="宋体" w:cs="宋体"/>
                <w:sz w:val="36"/>
                <w:szCs w:val="32"/>
              </w:rPr>
            </w:pPr>
          </w:p>
          <w:p w14:paraId="5BEB318B">
            <w:pPr>
              <w:pStyle w:val="48"/>
              <w:spacing w:line="360" w:lineRule="auto"/>
              <w:ind w:left="0" w:leftChars="0" w:firstLine="0" w:firstLineChars="0"/>
              <w:jc w:val="both"/>
              <w:rPr>
                <w:rFonts w:hint="eastAsia" w:ascii="宋体" w:hAnsi="宋体" w:eastAsia="宋体" w:cs="宋体"/>
                <w:b/>
                <w:bCs/>
                <w:color w:val="auto"/>
                <w:kern w:val="0"/>
                <w:sz w:val="44"/>
                <w:szCs w:val="44"/>
                <w:highlight w:val="none"/>
                <w:shd w:val="clear" w:color="auto" w:fill="FFFFFF"/>
                <w:lang w:val="en-US" w:eastAsia="zh-CN" w:bidi="ar-SA"/>
              </w:rPr>
            </w:pPr>
            <w:r>
              <w:rPr>
                <w:rFonts w:hint="eastAsia" w:ascii="宋体" w:hAnsi="宋体" w:cs="宋体"/>
                <w:sz w:val="36"/>
                <w:szCs w:val="32"/>
              </w:rPr>
              <w:t>采购项目名称</w:t>
            </w:r>
            <w:r>
              <w:rPr>
                <w:rFonts w:hint="eastAsia" w:ascii="宋体" w:hAnsi="宋体" w:cs="宋体"/>
                <w:sz w:val="36"/>
                <w:szCs w:val="32"/>
                <w:lang w:eastAsia="zh-CN"/>
              </w:rPr>
              <w:t>：江西援疆驻地安防改造项目</w:t>
            </w:r>
          </w:p>
          <w:p w14:paraId="5A9913E8">
            <w:pPr>
              <w:spacing w:line="360" w:lineRule="auto"/>
              <w:ind w:left="2520" w:hanging="2240" w:hangingChars="700"/>
              <w:rPr>
                <w:rFonts w:ascii="宋体" w:hAnsi="宋体" w:cs="宋体"/>
                <w:sz w:val="32"/>
                <w:szCs w:val="28"/>
              </w:rPr>
            </w:pPr>
          </w:p>
          <w:p w14:paraId="1D622C03">
            <w:pPr>
              <w:spacing w:line="720" w:lineRule="auto"/>
              <w:rPr>
                <w:rFonts w:ascii="宋体" w:hAnsi="宋体" w:cs="宋体"/>
                <w:sz w:val="36"/>
                <w:szCs w:val="32"/>
              </w:rPr>
            </w:pPr>
          </w:p>
          <w:p w14:paraId="4A022874">
            <w:pPr>
              <w:pStyle w:val="13"/>
              <w:rPr>
                <w:rFonts w:ascii="宋体" w:hAnsi="宋体" w:cs="宋体"/>
              </w:rPr>
            </w:pPr>
          </w:p>
          <w:p w14:paraId="7ABF189F">
            <w:pPr>
              <w:spacing w:line="720" w:lineRule="auto"/>
              <w:rPr>
                <w:rFonts w:hint="eastAsia" w:ascii="宋体" w:hAnsi="宋体" w:cs="宋体"/>
                <w:sz w:val="36"/>
                <w:szCs w:val="32"/>
              </w:rPr>
            </w:pPr>
          </w:p>
          <w:p w14:paraId="1461CE3B">
            <w:pPr>
              <w:spacing w:line="720" w:lineRule="auto"/>
              <w:rPr>
                <w:rFonts w:hint="eastAsia" w:ascii="宋体" w:hAnsi="宋体" w:cs="宋体"/>
                <w:sz w:val="36"/>
                <w:szCs w:val="32"/>
              </w:rPr>
            </w:pPr>
          </w:p>
          <w:p w14:paraId="2BCCAF9B">
            <w:pPr>
              <w:spacing w:line="720" w:lineRule="auto"/>
              <w:rPr>
                <w:rFonts w:ascii="宋体" w:hAnsi="宋体" w:cs="宋体"/>
                <w:sz w:val="36"/>
                <w:szCs w:val="32"/>
              </w:rPr>
            </w:pPr>
            <w:r>
              <w:rPr>
                <w:rFonts w:hint="eastAsia" w:ascii="宋体" w:hAnsi="宋体" w:cs="宋体"/>
                <w:sz w:val="36"/>
                <w:szCs w:val="32"/>
              </w:rPr>
              <w:t>代理机构：新疆轶群工程项目管理咨询有限公司（盖章）</w:t>
            </w:r>
          </w:p>
          <w:p w14:paraId="61A2A7B3">
            <w:pPr>
              <w:rPr>
                <w:rFonts w:ascii="宋体" w:hAnsi="宋体" w:cs="宋体"/>
                <w:sz w:val="36"/>
                <w:szCs w:val="32"/>
              </w:rPr>
            </w:pPr>
          </w:p>
          <w:p w14:paraId="03294F38">
            <w:pPr>
              <w:pStyle w:val="110"/>
              <w:rPr>
                <w:rFonts w:hAnsi="宋体"/>
              </w:rPr>
            </w:pPr>
          </w:p>
          <w:p w14:paraId="00643C78">
            <w:pPr>
              <w:jc w:val="center"/>
              <w:rPr>
                <w:rFonts w:ascii="宋体" w:hAnsi="宋体" w:cs="宋体"/>
                <w:sz w:val="36"/>
                <w:szCs w:val="32"/>
              </w:rPr>
            </w:pPr>
            <w:r>
              <w:rPr>
                <w:rFonts w:hint="eastAsia" w:ascii="宋体" w:hAnsi="宋体" w:cs="宋体"/>
                <w:sz w:val="36"/>
                <w:szCs w:val="32"/>
              </w:rPr>
              <w:t>本采购磋商文件已报备</w:t>
            </w:r>
          </w:p>
          <w:p w14:paraId="3189F07E">
            <w:pPr>
              <w:jc w:val="center"/>
              <w:rPr>
                <w:rFonts w:ascii="宋体" w:hAnsi="宋体" w:cs="宋体"/>
                <w:sz w:val="36"/>
                <w:szCs w:val="32"/>
              </w:rPr>
            </w:pPr>
          </w:p>
          <w:p w14:paraId="0E24CDF4">
            <w:pPr>
              <w:jc w:val="center"/>
              <w:rPr>
                <w:rFonts w:ascii="宋体" w:hAnsi="宋体" w:cs="宋体"/>
              </w:rPr>
            </w:pPr>
            <w:r>
              <w:rPr>
                <w:rFonts w:hint="eastAsia" w:ascii="宋体" w:hAnsi="宋体" w:cs="宋体"/>
                <w:sz w:val="36"/>
                <w:szCs w:val="32"/>
              </w:rPr>
              <w:t>202</w:t>
            </w:r>
            <w:r>
              <w:rPr>
                <w:rFonts w:hint="eastAsia" w:ascii="宋体" w:hAnsi="宋体" w:cs="宋体"/>
                <w:sz w:val="36"/>
                <w:szCs w:val="32"/>
                <w:lang w:val="en-US" w:eastAsia="zh-CN"/>
              </w:rPr>
              <w:t>6</w:t>
            </w:r>
            <w:r>
              <w:rPr>
                <w:rFonts w:hint="eastAsia" w:ascii="宋体" w:hAnsi="宋体" w:cs="宋体"/>
                <w:sz w:val="36"/>
                <w:szCs w:val="32"/>
              </w:rPr>
              <w:t>年</w:t>
            </w:r>
            <w:r>
              <w:rPr>
                <w:rFonts w:hint="eastAsia" w:ascii="宋体" w:hAnsi="宋体" w:cs="宋体"/>
                <w:sz w:val="36"/>
                <w:szCs w:val="32"/>
                <w:lang w:val="en-US" w:eastAsia="zh-CN"/>
              </w:rPr>
              <w:t>10</w:t>
            </w:r>
            <w:r>
              <w:rPr>
                <w:rFonts w:hint="eastAsia" w:ascii="宋体" w:hAnsi="宋体" w:cs="宋体"/>
                <w:sz w:val="36"/>
                <w:szCs w:val="32"/>
              </w:rPr>
              <w:t>月</w:t>
            </w:r>
          </w:p>
        </w:tc>
      </w:tr>
    </w:tbl>
    <w:p w14:paraId="65D5A981">
      <w:pPr>
        <w:jc w:val="center"/>
        <w:rPr>
          <w:rFonts w:ascii="宋体" w:hAnsi="宋体"/>
        </w:rPr>
      </w:pPr>
    </w:p>
    <w:p w14:paraId="30FAEA0F">
      <w:pPr>
        <w:jc w:val="center"/>
        <w:rPr>
          <w:rFonts w:ascii="宋体" w:hAnsi="宋体"/>
        </w:rPr>
      </w:pPr>
      <w:r>
        <w:rPr>
          <w:rFonts w:ascii="宋体" w:hAnsi="宋体"/>
        </w:rPr>
        <w:t>目录</w:t>
      </w:r>
    </w:p>
    <w:p w14:paraId="1FEF0EE3">
      <w:pPr>
        <w:pStyle w:val="26"/>
      </w:pPr>
    </w:p>
    <w:p w14:paraId="0C17BEAD">
      <w:pPr>
        <w:pStyle w:val="34"/>
        <w:tabs>
          <w:tab w:val="right" w:leader="dot" w:pos="9968"/>
          <w:tab w:val="clear" w:pos="1260"/>
          <w:tab w:val="clear" w:pos="9060"/>
        </w:tabs>
        <w:rPr>
          <w:rFonts w:ascii="Times New Roman" w:hAnsi="Times New Roman"/>
          <w:szCs w:val="32"/>
        </w:rPr>
      </w:pPr>
      <w:r>
        <w:rPr>
          <w:rFonts w:hint="eastAsia" w:cs="宋体"/>
          <w:color w:val="auto"/>
        </w:rPr>
        <w:fldChar w:fldCharType="begin"/>
      </w:r>
      <w:r>
        <w:rPr>
          <w:rFonts w:hint="eastAsia" w:cs="宋体"/>
          <w:color w:val="auto"/>
        </w:rPr>
        <w:instrText xml:space="preserve">TOC \o "1-1" \h \u </w:instrText>
      </w:r>
      <w:r>
        <w:rPr>
          <w:rFonts w:hint="eastAsia" w:cs="宋体"/>
          <w:color w:val="auto"/>
        </w:rPr>
        <w:fldChar w:fldCharType="separate"/>
      </w:r>
      <w:r>
        <w:fldChar w:fldCharType="begin"/>
      </w:r>
      <w:r>
        <w:instrText xml:space="preserve"> HYPERLINK \l "_Toc10032" </w:instrText>
      </w:r>
      <w:r>
        <w:fldChar w:fldCharType="separate"/>
      </w:r>
      <w:r>
        <w:rPr>
          <w:rFonts w:hint="eastAsia" w:ascii="Times New Roman" w:hAnsi="Times New Roman"/>
          <w:szCs w:val="32"/>
        </w:rPr>
        <w:t>第一章 招标公告</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_Toc10032 \h </w:instrText>
      </w:r>
      <w:r>
        <w:rPr>
          <w:rFonts w:hint="eastAsia" w:ascii="Times New Roman" w:hAnsi="Times New Roman"/>
          <w:szCs w:val="32"/>
        </w:rPr>
        <w:fldChar w:fldCharType="separate"/>
      </w:r>
      <w:r>
        <w:rPr>
          <w:rFonts w:hint="eastAsia" w:ascii="Times New Roman" w:hAnsi="Times New Roman"/>
          <w:szCs w:val="32"/>
        </w:rPr>
        <w:t>3</w:t>
      </w:r>
      <w:r>
        <w:rPr>
          <w:rFonts w:hint="eastAsia" w:ascii="Times New Roman" w:hAnsi="Times New Roman"/>
          <w:szCs w:val="32"/>
        </w:rPr>
        <w:fldChar w:fldCharType="end"/>
      </w:r>
      <w:r>
        <w:rPr>
          <w:rFonts w:hint="eastAsia" w:ascii="Times New Roman" w:hAnsi="Times New Roman"/>
          <w:szCs w:val="32"/>
        </w:rPr>
        <w:fldChar w:fldCharType="end"/>
      </w:r>
    </w:p>
    <w:p w14:paraId="11FDF8AF">
      <w:pPr>
        <w:pStyle w:val="34"/>
        <w:tabs>
          <w:tab w:val="right" w:leader="dot" w:pos="9968"/>
          <w:tab w:val="clear" w:pos="1260"/>
          <w:tab w:val="clear" w:pos="9060"/>
        </w:tabs>
        <w:rPr>
          <w:rFonts w:ascii="Times New Roman" w:hAnsi="Times New Roman"/>
          <w:szCs w:val="32"/>
        </w:rPr>
      </w:pPr>
      <w:r>
        <w:fldChar w:fldCharType="begin"/>
      </w:r>
      <w:r>
        <w:instrText xml:space="preserve"> HYPERLINK \l "_Toc23690" </w:instrText>
      </w:r>
      <w:r>
        <w:fldChar w:fldCharType="separate"/>
      </w:r>
      <w:r>
        <w:rPr>
          <w:rFonts w:hint="eastAsia" w:ascii="Times New Roman" w:hAnsi="Times New Roman"/>
          <w:szCs w:val="32"/>
        </w:rPr>
        <w:t>第二章 投标人须知</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_Toc23690 \h </w:instrText>
      </w:r>
      <w:r>
        <w:rPr>
          <w:rFonts w:hint="eastAsia" w:ascii="Times New Roman" w:hAnsi="Times New Roman"/>
          <w:szCs w:val="32"/>
        </w:rPr>
        <w:fldChar w:fldCharType="separate"/>
      </w:r>
      <w:r>
        <w:rPr>
          <w:rFonts w:hint="eastAsia" w:ascii="Times New Roman" w:hAnsi="Times New Roman"/>
          <w:szCs w:val="32"/>
        </w:rPr>
        <w:t>6</w:t>
      </w:r>
      <w:r>
        <w:rPr>
          <w:rFonts w:hint="eastAsia" w:ascii="Times New Roman" w:hAnsi="Times New Roman"/>
          <w:szCs w:val="32"/>
        </w:rPr>
        <w:fldChar w:fldCharType="end"/>
      </w:r>
      <w:r>
        <w:rPr>
          <w:rFonts w:hint="eastAsia" w:ascii="Times New Roman" w:hAnsi="Times New Roman"/>
          <w:szCs w:val="32"/>
        </w:rPr>
        <w:fldChar w:fldCharType="end"/>
      </w:r>
    </w:p>
    <w:p w14:paraId="389C88E1">
      <w:pPr>
        <w:pStyle w:val="34"/>
        <w:tabs>
          <w:tab w:val="right" w:leader="dot" w:pos="9968"/>
          <w:tab w:val="clear" w:pos="1260"/>
          <w:tab w:val="clear" w:pos="9060"/>
        </w:tabs>
        <w:rPr>
          <w:rFonts w:ascii="Times New Roman" w:hAnsi="Times New Roman"/>
          <w:szCs w:val="32"/>
        </w:rPr>
      </w:pPr>
      <w:r>
        <w:fldChar w:fldCharType="begin"/>
      </w:r>
      <w:r>
        <w:instrText xml:space="preserve"> HYPERLINK \l "_Toc25778" </w:instrText>
      </w:r>
      <w:r>
        <w:fldChar w:fldCharType="separate"/>
      </w:r>
      <w:r>
        <w:rPr>
          <w:rFonts w:hint="eastAsia" w:ascii="Times New Roman" w:hAnsi="Times New Roman"/>
          <w:szCs w:val="32"/>
        </w:rPr>
        <w:t>第三章 评标办法</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_Toc25778 \h </w:instrText>
      </w:r>
      <w:r>
        <w:rPr>
          <w:rFonts w:hint="eastAsia" w:ascii="Times New Roman" w:hAnsi="Times New Roman"/>
          <w:szCs w:val="32"/>
        </w:rPr>
        <w:fldChar w:fldCharType="separate"/>
      </w:r>
      <w:r>
        <w:rPr>
          <w:rFonts w:hint="eastAsia" w:ascii="Times New Roman" w:hAnsi="Times New Roman"/>
          <w:szCs w:val="32"/>
        </w:rPr>
        <w:t>33</w:t>
      </w:r>
      <w:r>
        <w:rPr>
          <w:rFonts w:hint="eastAsia" w:ascii="Times New Roman" w:hAnsi="Times New Roman"/>
          <w:szCs w:val="32"/>
        </w:rPr>
        <w:fldChar w:fldCharType="end"/>
      </w:r>
      <w:r>
        <w:rPr>
          <w:rFonts w:hint="eastAsia" w:ascii="Times New Roman" w:hAnsi="Times New Roman"/>
          <w:szCs w:val="32"/>
        </w:rPr>
        <w:fldChar w:fldCharType="end"/>
      </w:r>
    </w:p>
    <w:p w14:paraId="7307F580">
      <w:pPr>
        <w:pStyle w:val="34"/>
        <w:tabs>
          <w:tab w:val="right" w:leader="dot" w:pos="9968"/>
          <w:tab w:val="clear" w:pos="1260"/>
          <w:tab w:val="clear" w:pos="9060"/>
        </w:tabs>
        <w:rPr>
          <w:rFonts w:ascii="Times New Roman" w:hAnsi="Times New Roman"/>
          <w:szCs w:val="32"/>
        </w:rPr>
      </w:pPr>
      <w:r>
        <w:fldChar w:fldCharType="begin"/>
      </w:r>
      <w:r>
        <w:instrText xml:space="preserve"> HYPERLINK \l "_Toc30608" </w:instrText>
      </w:r>
      <w:r>
        <w:fldChar w:fldCharType="separate"/>
      </w:r>
      <w:r>
        <w:rPr>
          <w:rFonts w:hint="eastAsia" w:ascii="Times New Roman" w:hAnsi="Times New Roman"/>
          <w:szCs w:val="32"/>
        </w:rPr>
        <w:t>第四章 项目服务要求</w:t>
      </w:r>
      <w:r>
        <w:rPr>
          <w:rFonts w:hint="eastAsia" w:ascii="Times New Roman" w:hAnsi="Times New Roman"/>
          <w:szCs w:val="32"/>
        </w:rPr>
        <w:tab/>
      </w:r>
      <w:r>
        <w:rPr>
          <w:rFonts w:hint="eastAsia" w:ascii="Times New Roman" w:hAnsi="Times New Roman"/>
          <w:szCs w:val="32"/>
        </w:rPr>
        <w:fldChar w:fldCharType="end"/>
      </w:r>
      <w:r>
        <w:rPr>
          <w:rFonts w:hint="eastAsia" w:ascii="Times New Roman" w:hAnsi="Times New Roman"/>
          <w:szCs w:val="32"/>
        </w:rPr>
        <w:t>42</w:t>
      </w:r>
    </w:p>
    <w:p w14:paraId="4C7FE9B0">
      <w:pPr>
        <w:pStyle w:val="34"/>
        <w:tabs>
          <w:tab w:val="right" w:leader="dot" w:pos="9968"/>
          <w:tab w:val="clear" w:pos="1260"/>
          <w:tab w:val="clear" w:pos="9060"/>
        </w:tabs>
        <w:rPr>
          <w:rFonts w:ascii="Times New Roman" w:hAnsi="Times New Roman"/>
          <w:szCs w:val="32"/>
        </w:rPr>
      </w:pPr>
      <w:r>
        <w:fldChar w:fldCharType="begin"/>
      </w:r>
      <w:r>
        <w:instrText xml:space="preserve"> HYPERLINK \l "_Toc19626" </w:instrText>
      </w:r>
      <w:r>
        <w:fldChar w:fldCharType="separate"/>
      </w:r>
      <w:r>
        <w:rPr>
          <w:rFonts w:hint="eastAsia" w:ascii="Times New Roman" w:hAnsi="Times New Roman"/>
          <w:szCs w:val="32"/>
        </w:rPr>
        <w:t>第五章 合同条款及格式</w:t>
      </w:r>
      <w:r>
        <w:rPr>
          <w:rFonts w:hint="eastAsia" w:ascii="Times New Roman" w:hAnsi="Times New Roman"/>
          <w:szCs w:val="32"/>
        </w:rPr>
        <w:tab/>
      </w:r>
      <w:r>
        <w:rPr>
          <w:rFonts w:hint="eastAsia" w:ascii="Times New Roman" w:hAnsi="Times New Roman"/>
          <w:szCs w:val="32"/>
        </w:rPr>
        <w:t>4</w:t>
      </w:r>
      <w:r>
        <w:rPr>
          <w:rFonts w:hint="eastAsia" w:ascii="Times New Roman" w:hAnsi="Times New Roman"/>
          <w:szCs w:val="32"/>
        </w:rPr>
        <w:fldChar w:fldCharType="end"/>
      </w:r>
      <w:r>
        <w:rPr>
          <w:rFonts w:hint="eastAsia" w:ascii="Times New Roman" w:hAnsi="Times New Roman"/>
          <w:szCs w:val="32"/>
        </w:rPr>
        <w:t>5</w:t>
      </w:r>
    </w:p>
    <w:p w14:paraId="6736D5C8">
      <w:pPr>
        <w:pStyle w:val="34"/>
        <w:tabs>
          <w:tab w:val="right" w:leader="dot" w:pos="9968"/>
          <w:tab w:val="clear" w:pos="1260"/>
          <w:tab w:val="clear" w:pos="9060"/>
        </w:tabs>
      </w:pPr>
      <w:r>
        <w:fldChar w:fldCharType="begin"/>
      </w:r>
      <w:r>
        <w:instrText xml:space="preserve"> HYPERLINK \l "_Toc12106" </w:instrText>
      </w:r>
      <w:r>
        <w:fldChar w:fldCharType="separate"/>
      </w:r>
      <w:r>
        <w:rPr>
          <w:rFonts w:hint="eastAsia" w:ascii="Times New Roman" w:hAnsi="Times New Roman"/>
          <w:szCs w:val="32"/>
        </w:rPr>
        <w:t>第六章 响应文件格式</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_Toc12106 \h </w:instrText>
      </w:r>
      <w:r>
        <w:rPr>
          <w:rFonts w:hint="eastAsia" w:ascii="Times New Roman" w:hAnsi="Times New Roman"/>
          <w:szCs w:val="32"/>
        </w:rPr>
        <w:fldChar w:fldCharType="separate"/>
      </w:r>
      <w:r>
        <w:rPr>
          <w:rFonts w:hint="eastAsia" w:ascii="Times New Roman" w:hAnsi="Times New Roman"/>
          <w:szCs w:val="32"/>
        </w:rPr>
        <w:t>65</w:t>
      </w:r>
      <w:r>
        <w:rPr>
          <w:rFonts w:hint="eastAsia" w:ascii="Times New Roman" w:hAnsi="Times New Roman"/>
          <w:szCs w:val="32"/>
        </w:rPr>
        <w:fldChar w:fldCharType="end"/>
      </w:r>
      <w:r>
        <w:rPr>
          <w:rFonts w:hint="eastAsia" w:ascii="Times New Roman" w:hAnsi="Times New Roman"/>
          <w:szCs w:val="32"/>
        </w:rPr>
        <w:fldChar w:fldCharType="end"/>
      </w:r>
    </w:p>
    <w:p w14:paraId="786D6C92">
      <w:pPr>
        <w:pStyle w:val="110"/>
        <w:rPr>
          <w:rFonts w:hAnsi="宋体"/>
          <w:color w:val="auto"/>
        </w:rPr>
      </w:pPr>
      <w:r>
        <w:rPr>
          <w:rFonts w:hint="eastAsia" w:hAnsi="宋体"/>
          <w:color w:val="auto"/>
        </w:rPr>
        <w:fldChar w:fldCharType="end"/>
      </w:r>
    </w:p>
    <w:p w14:paraId="0619BF31">
      <w:pPr>
        <w:pStyle w:val="110"/>
        <w:rPr>
          <w:rFonts w:hAnsi="宋体"/>
          <w:color w:val="auto"/>
        </w:rPr>
      </w:pPr>
    </w:p>
    <w:p w14:paraId="259AB956">
      <w:pPr>
        <w:pStyle w:val="110"/>
        <w:rPr>
          <w:rFonts w:hAnsi="宋体"/>
          <w:color w:val="auto"/>
        </w:rPr>
      </w:pPr>
    </w:p>
    <w:p w14:paraId="2A780955">
      <w:pPr>
        <w:pStyle w:val="110"/>
        <w:rPr>
          <w:rFonts w:hAnsi="宋体"/>
          <w:color w:val="auto"/>
        </w:rPr>
      </w:pPr>
    </w:p>
    <w:p w14:paraId="0D858E4A">
      <w:pPr>
        <w:pStyle w:val="110"/>
        <w:rPr>
          <w:rFonts w:hAnsi="宋体"/>
          <w:color w:val="auto"/>
        </w:rPr>
      </w:pPr>
    </w:p>
    <w:p w14:paraId="673882D8">
      <w:pPr>
        <w:pStyle w:val="110"/>
        <w:rPr>
          <w:rFonts w:hAnsi="宋体"/>
          <w:color w:val="auto"/>
        </w:rPr>
      </w:pPr>
    </w:p>
    <w:p w14:paraId="08B75097">
      <w:pPr>
        <w:pStyle w:val="110"/>
        <w:rPr>
          <w:rFonts w:hAnsi="宋体"/>
          <w:color w:val="auto"/>
        </w:rPr>
      </w:pPr>
    </w:p>
    <w:p w14:paraId="12CF5A53">
      <w:pPr>
        <w:pStyle w:val="110"/>
        <w:rPr>
          <w:rFonts w:hAnsi="宋体"/>
          <w:color w:val="auto"/>
        </w:rPr>
      </w:pPr>
    </w:p>
    <w:p w14:paraId="05DEF243">
      <w:pPr>
        <w:pStyle w:val="110"/>
        <w:rPr>
          <w:rFonts w:hAnsi="宋体"/>
          <w:color w:val="auto"/>
        </w:rPr>
      </w:pPr>
    </w:p>
    <w:p w14:paraId="4418485E">
      <w:pPr>
        <w:pStyle w:val="110"/>
        <w:rPr>
          <w:rFonts w:hAnsi="宋体"/>
          <w:color w:val="auto"/>
        </w:rPr>
      </w:pPr>
    </w:p>
    <w:p w14:paraId="2C1BE933">
      <w:pPr>
        <w:pStyle w:val="110"/>
        <w:rPr>
          <w:rFonts w:hAnsi="宋体"/>
          <w:color w:val="auto"/>
        </w:rPr>
      </w:pPr>
    </w:p>
    <w:p w14:paraId="589CA79E">
      <w:pPr>
        <w:pStyle w:val="110"/>
        <w:rPr>
          <w:rFonts w:hAnsi="宋体"/>
          <w:color w:val="auto"/>
        </w:rPr>
      </w:pPr>
    </w:p>
    <w:p w14:paraId="7A87CA01">
      <w:pPr>
        <w:pStyle w:val="110"/>
        <w:rPr>
          <w:rFonts w:hAnsi="宋体"/>
          <w:color w:val="auto"/>
        </w:rPr>
      </w:pPr>
    </w:p>
    <w:p w14:paraId="2FE2329D">
      <w:pPr>
        <w:pStyle w:val="110"/>
        <w:rPr>
          <w:rFonts w:hAnsi="宋体"/>
          <w:color w:val="auto"/>
        </w:rPr>
      </w:pPr>
    </w:p>
    <w:p w14:paraId="128F9711">
      <w:pPr>
        <w:pStyle w:val="110"/>
        <w:rPr>
          <w:rFonts w:hAnsi="宋体"/>
          <w:color w:val="auto"/>
        </w:rPr>
      </w:pPr>
    </w:p>
    <w:p w14:paraId="337A0B2A">
      <w:pPr>
        <w:pStyle w:val="110"/>
        <w:rPr>
          <w:rFonts w:hAnsi="宋体"/>
          <w:color w:val="auto"/>
        </w:rPr>
      </w:pPr>
    </w:p>
    <w:p w14:paraId="5AEC3A69">
      <w:pPr>
        <w:pStyle w:val="110"/>
        <w:rPr>
          <w:rFonts w:hAnsi="宋体"/>
          <w:color w:val="auto"/>
        </w:rPr>
      </w:pPr>
    </w:p>
    <w:p w14:paraId="18D49D00">
      <w:pPr>
        <w:pStyle w:val="110"/>
        <w:rPr>
          <w:rFonts w:hAnsi="宋体"/>
          <w:color w:val="auto"/>
        </w:rPr>
      </w:pPr>
    </w:p>
    <w:p w14:paraId="6980F84D">
      <w:pPr>
        <w:pStyle w:val="110"/>
        <w:rPr>
          <w:rFonts w:hAnsi="宋体"/>
          <w:color w:val="auto"/>
        </w:rPr>
      </w:pPr>
    </w:p>
    <w:p w14:paraId="6D0D6252">
      <w:pPr>
        <w:pStyle w:val="110"/>
        <w:rPr>
          <w:rFonts w:hAnsi="宋体"/>
          <w:color w:val="auto"/>
        </w:rPr>
      </w:pPr>
    </w:p>
    <w:p w14:paraId="4B3BE527">
      <w:pPr>
        <w:pStyle w:val="110"/>
        <w:rPr>
          <w:rFonts w:hAnsi="宋体"/>
          <w:color w:val="auto"/>
        </w:rPr>
      </w:pPr>
    </w:p>
    <w:p w14:paraId="72F6213D">
      <w:pPr>
        <w:pStyle w:val="110"/>
        <w:rPr>
          <w:rFonts w:hAnsi="宋体"/>
          <w:color w:val="auto"/>
        </w:rPr>
      </w:pPr>
    </w:p>
    <w:p w14:paraId="0C7E45F4">
      <w:pPr>
        <w:pStyle w:val="110"/>
        <w:rPr>
          <w:rFonts w:hAnsi="宋体"/>
          <w:color w:val="auto"/>
        </w:rPr>
      </w:pPr>
    </w:p>
    <w:p w14:paraId="18C3713B">
      <w:pPr>
        <w:pStyle w:val="110"/>
        <w:rPr>
          <w:rFonts w:hAnsi="宋体"/>
          <w:color w:val="auto"/>
        </w:rPr>
      </w:pPr>
    </w:p>
    <w:p w14:paraId="494165A1">
      <w:pPr>
        <w:pStyle w:val="110"/>
        <w:rPr>
          <w:rFonts w:hAnsi="宋体"/>
          <w:color w:val="auto"/>
        </w:rPr>
      </w:pPr>
    </w:p>
    <w:p w14:paraId="7C765093">
      <w:pPr>
        <w:pStyle w:val="110"/>
        <w:rPr>
          <w:rFonts w:hAnsi="宋体"/>
          <w:color w:val="auto"/>
        </w:rPr>
      </w:pPr>
    </w:p>
    <w:p w14:paraId="6328EB11">
      <w:pPr>
        <w:pStyle w:val="110"/>
        <w:rPr>
          <w:rFonts w:hAnsi="宋体"/>
          <w:color w:val="auto"/>
        </w:rPr>
      </w:pPr>
    </w:p>
    <w:p w14:paraId="7EB428C7">
      <w:pPr>
        <w:pStyle w:val="110"/>
        <w:rPr>
          <w:rFonts w:hAnsi="宋体"/>
          <w:color w:val="auto"/>
        </w:rPr>
      </w:pPr>
    </w:p>
    <w:p w14:paraId="30B59DC4">
      <w:pPr>
        <w:pStyle w:val="110"/>
      </w:pPr>
    </w:p>
    <w:p w14:paraId="6E6A25BB">
      <w:pPr>
        <w:pStyle w:val="110"/>
      </w:pPr>
    </w:p>
    <w:p w14:paraId="13791C42">
      <w:pPr>
        <w:spacing w:line="440" w:lineRule="exact"/>
        <w:jc w:val="both"/>
        <w:rPr>
          <w:rStyle w:val="197"/>
          <w:rFonts w:hint="eastAsia"/>
          <w:sz w:val="32"/>
          <w:szCs w:val="32"/>
        </w:rPr>
      </w:pPr>
      <w:bookmarkStart w:id="10" w:name="_Toc25162"/>
      <w:bookmarkStart w:id="11" w:name="_Toc10032"/>
    </w:p>
    <w:p w14:paraId="1259DBD3">
      <w:pPr>
        <w:spacing w:line="440" w:lineRule="exact"/>
        <w:ind w:firstLine="3520" w:firstLineChars="1100"/>
        <w:jc w:val="both"/>
        <w:rPr>
          <w:rFonts w:ascii="宋体"/>
          <w:b/>
          <w:bCs/>
          <w:sz w:val="32"/>
          <w:szCs w:val="32"/>
          <w:highlight w:val="yellow"/>
        </w:rPr>
      </w:pPr>
      <w:r>
        <w:rPr>
          <w:rStyle w:val="197"/>
          <w:rFonts w:hint="eastAsia"/>
          <w:sz w:val="32"/>
          <w:szCs w:val="32"/>
        </w:rPr>
        <w:t>第一章 招标公告</w:t>
      </w:r>
      <w:bookmarkEnd w:id="10"/>
      <w:bookmarkEnd w:id="11"/>
      <w:r>
        <w:rPr>
          <w:rFonts w:hint="eastAsia"/>
          <w:sz w:val="32"/>
          <w:szCs w:val="32"/>
        </w:rPr>
        <w:fldChar w:fldCharType="begin"/>
      </w:r>
      <w:r>
        <w:rPr>
          <w:rStyle w:val="197"/>
          <w:rFonts w:hint="eastAsia"/>
          <w:sz w:val="32"/>
          <w:szCs w:val="32"/>
        </w:rPr>
        <w:instrText xml:space="preserve"> XE "第一章 招标公告" </w:instrText>
      </w:r>
      <w:r>
        <w:rPr>
          <w:rStyle w:val="197"/>
          <w:rFonts w:hint="eastAsia"/>
          <w:sz w:val="32"/>
          <w:szCs w:val="32"/>
        </w:rPr>
        <w:fldChar w:fldCharType="end"/>
      </w:r>
      <w:r>
        <w:rPr>
          <w:rFonts w:hint="eastAsia"/>
          <w:sz w:val="32"/>
          <w:szCs w:val="32"/>
        </w:rPr>
        <w:fldChar w:fldCharType="begin"/>
      </w:r>
      <w:r>
        <w:rPr>
          <w:rStyle w:val="197"/>
          <w:rFonts w:hint="eastAsia"/>
          <w:sz w:val="32"/>
          <w:szCs w:val="32"/>
        </w:rPr>
        <w:instrText xml:space="preserve"> XE "</w:instrText>
      </w:r>
      <w:r>
        <w:rPr>
          <w:sz w:val="32"/>
          <w:szCs w:val="32"/>
        </w:rPr>
        <w:instrText xml:space="preserve">第一章 招标公告</w:instrText>
      </w:r>
      <w:r>
        <w:rPr>
          <w:rStyle w:val="197"/>
          <w:rFonts w:hint="eastAsia"/>
          <w:sz w:val="32"/>
          <w:szCs w:val="32"/>
        </w:rPr>
        <w:instrText xml:space="preserve">" </w:instrText>
      </w:r>
      <w:r>
        <w:rPr>
          <w:rStyle w:val="197"/>
          <w:rFonts w:hint="eastAsia"/>
          <w:sz w:val="32"/>
          <w:szCs w:val="32"/>
        </w:rPr>
        <w:fldChar w:fldCharType="end"/>
      </w:r>
    </w:p>
    <w:p w14:paraId="3ACADF7E">
      <w:pPr>
        <w:pStyle w:val="2"/>
        <w:keepNext w:val="0"/>
        <w:keepLines w:val="0"/>
        <w:widowControl/>
        <w:spacing w:line="400" w:lineRule="exact"/>
        <w:jc w:val="center"/>
        <w:rPr>
          <w:rFonts w:ascii="Times New Roman" w:hAnsi="Times New Roman"/>
          <w:sz w:val="32"/>
          <w:szCs w:val="32"/>
        </w:rPr>
      </w:pPr>
      <w:bookmarkStart w:id="12" w:name="_Toc6038"/>
      <w:r>
        <w:rPr>
          <w:rFonts w:hint="eastAsia" w:ascii="Times New Roman" w:hAnsi="Times New Roman"/>
          <w:sz w:val="32"/>
          <w:szCs w:val="32"/>
          <w:lang w:eastAsia="zh-CN"/>
        </w:rPr>
        <w:t>江西援疆驻地安防改造</w:t>
      </w:r>
      <w:r>
        <w:rPr>
          <w:rFonts w:hint="eastAsia" w:ascii="Times New Roman" w:hAnsi="Times New Roman"/>
          <w:sz w:val="32"/>
          <w:szCs w:val="32"/>
        </w:rPr>
        <w:t>项目竞争性磋商公告</w:t>
      </w:r>
    </w:p>
    <w:tbl>
      <w:tblPr>
        <w:tblStyle w:val="50"/>
        <w:tblW w:w="9720"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0"/>
      </w:tblGrid>
      <w:tr w14:paraId="561E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3" w:hRule="atLeast"/>
        </w:trPr>
        <w:tc>
          <w:tcPr>
            <w:tcW w:w="9720" w:type="dxa"/>
          </w:tcPr>
          <w:p w14:paraId="501D09AE">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项目概况</w:t>
            </w:r>
          </w:p>
          <w:p w14:paraId="3F7159DB">
            <w:pPr>
              <w:pStyle w:val="44"/>
              <w:widowControl/>
              <w:spacing w:before="60" w:beforeAutospacing="0" w:after="60" w:afterAutospacing="0" w:line="240" w:lineRule="atLeast"/>
            </w:pPr>
            <w:r>
              <w:rPr>
                <w:rFonts w:hint="eastAsia" w:ascii="仿宋" w:hAnsi="仿宋" w:eastAsia="仿宋" w:cs="仿宋"/>
                <w:color w:val="000000"/>
                <w:lang w:eastAsia="zh-CN"/>
              </w:rPr>
              <w:t>江西援疆驻地安防改造</w:t>
            </w:r>
            <w:r>
              <w:rPr>
                <w:rFonts w:hint="eastAsia" w:ascii="仿宋" w:hAnsi="仿宋" w:eastAsia="仿宋" w:cs="仿宋"/>
                <w:color w:val="000000"/>
              </w:rPr>
              <w:t>项目的潜在投标人应在供应商登陆政采云平台http://www.zcygov.cn/，在线申请获取</w:t>
            </w:r>
            <w:r>
              <w:rPr>
                <w:rFonts w:hint="eastAsia" w:ascii="仿宋" w:hAnsi="仿宋" w:eastAsia="仿宋" w:cs="仿宋"/>
                <w:color w:val="000000"/>
                <w:lang w:val="en-US" w:eastAsia="zh-CN"/>
              </w:rPr>
              <w:t>竞争性磋商</w:t>
            </w:r>
            <w:r>
              <w:rPr>
                <w:rFonts w:hint="eastAsia" w:ascii="仿宋" w:hAnsi="仿宋" w:eastAsia="仿宋" w:cs="仿宋"/>
                <w:color w:val="000000"/>
              </w:rPr>
              <w:t>文件（登录政府采购云平台 →项目采购→获取</w:t>
            </w:r>
            <w:r>
              <w:rPr>
                <w:rFonts w:hint="eastAsia" w:ascii="仿宋" w:hAnsi="仿宋" w:eastAsia="仿宋" w:cs="仿宋"/>
                <w:color w:val="000000"/>
                <w:lang w:val="en-US" w:eastAsia="zh-CN"/>
              </w:rPr>
              <w:t>磋商文件</w:t>
            </w:r>
            <w:r>
              <w:rPr>
                <w:rFonts w:hint="eastAsia" w:ascii="仿宋" w:hAnsi="仿宋" w:eastAsia="仿宋" w:cs="仿宋"/>
                <w:color w:val="000000"/>
              </w:rPr>
              <w:t>→申请）获取</w:t>
            </w:r>
            <w:r>
              <w:rPr>
                <w:rFonts w:hint="eastAsia" w:ascii="仿宋" w:hAnsi="仿宋" w:eastAsia="仿宋" w:cs="仿宋"/>
                <w:color w:val="000000"/>
                <w:lang w:val="en-US" w:eastAsia="zh-CN"/>
              </w:rPr>
              <w:t>竞争性磋商</w:t>
            </w:r>
            <w:r>
              <w:rPr>
                <w:rFonts w:hint="eastAsia" w:ascii="仿宋" w:hAnsi="仿宋" w:eastAsia="仿宋" w:cs="仿宋"/>
                <w:color w:val="000000"/>
              </w:rPr>
              <w:t>文件，并于202</w:t>
            </w:r>
            <w:r>
              <w:rPr>
                <w:rFonts w:hint="eastAsia" w:ascii="仿宋" w:hAnsi="仿宋" w:eastAsia="仿宋" w:cs="仿宋"/>
                <w:color w:val="000000"/>
                <w:lang w:val="en-US" w:eastAsia="zh-CN"/>
              </w:rPr>
              <w:t>6</w:t>
            </w:r>
            <w:r>
              <w:rPr>
                <w:rFonts w:hint="eastAsia" w:ascii="仿宋" w:hAnsi="仿宋" w:eastAsia="仿宋" w:cs="仿宋"/>
                <w:color w:val="000000"/>
              </w:rPr>
              <w:t>年</w:t>
            </w:r>
            <w:r>
              <w:rPr>
                <w:rFonts w:hint="eastAsia" w:ascii="仿宋" w:hAnsi="仿宋" w:eastAsia="仿宋" w:cs="仿宋"/>
                <w:color w:val="000000"/>
                <w:lang w:val="en-US" w:eastAsia="zh-CN"/>
              </w:rPr>
              <w:t>11月 13</w:t>
            </w:r>
            <w:r>
              <w:rPr>
                <w:rFonts w:hint="eastAsia" w:ascii="仿宋" w:hAnsi="仿宋" w:eastAsia="仿宋" w:cs="仿宋"/>
                <w:color w:val="000000"/>
                <w:highlight w:val="none"/>
                <w:lang w:val="en-US" w:eastAsia="zh-CN"/>
              </w:rPr>
              <w:t xml:space="preserve"> </w:t>
            </w:r>
            <w:r>
              <w:rPr>
                <w:rFonts w:hint="eastAsia" w:ascii="仿宋" w:hAnsi="仿宋" w:eastAsia="仿宋" w:cs="仿宋"/>
                <w:color w:val="000000"/>
                <w:highlight w:val="none"/>
              </w:rPr>
              <w:t>日</w:t>
            </w:r>
            <w:r>
              <w:rPr>
                <w:rFonts w:hint="eastAsia" w:ascii="仿宋" w:hAnsi="仿宋" w:eastAsia="仿宋" w:cs="仿宋"/>
                <w:color w:val="000000"/>
              </w:rPr>
              <w:t>10：30（北京时间）前递交投标文件。</w:t>
            </w:r>
          </w:p>
        </w:tc>
      </w:tr>
    </w:tbl>
    <w:p w14:paraId="5F8AACC5">
      <w:pPr>
        <w:pStyle w:val="44"/>
        <w:widowControl/>
        <w:spacing w:before="60" w:beforeAutospacing="0" w:after="60" w:afterAutospacing="0" w:line="240" w:lineRule="atLeast"/>
        <w:rPr>
          <w:rFonts w:ascii="仿宋" w:hAnsi="仿宋" w:eastAsia="仿宋" w:cs="仿宋"/>
          <w:b/>
          <w:bCs/>
          <w:color w:val="000000"/>
        </w:rPr>
      </w:pPr>
      <w:r>
        <w:rPr>
          <w:rFonts w:ascii="仿宋" w:hAnsi="仿宋" w:eastAsia="仿宋" w:cs="仿宋"/>
          <w:b/>
          <w:bCs/>
          <w:color w:val="000000"/>
        </w:rPr>
        <w:t>一、项目基本情况</w:t>
      </w:r>
    </w:p>
    <w:p w14:paraId="46961B0B">
      <w:pPr>
        <w:pStyle w:val="44"/>
        <w:widowControl/>
        <w:spacing w:before="60" w:beforeAutospacing="0" w:after="60" w:afterAutospacing="0" w:line="240" w:lineRule="atLeast"/>
        <w:rPr>
          <w:rFonts w:hint="default" w:ascii="仿宋" w:hAnsi="仿宋" w:eastAsia="仿宋" w:cs="仿宋"/>
          <w:color w:val="000000"/>
          <w:highlight w:val="red"/>
          <w:lang w:val="en-US" w:eastAsia="zh-CN"/>
        </w:rPr>
      </w:pPr>
      <w:r>
        <w:rPr>
          <w:rFonts w:ascii="仿宋" w:hAnsi="仿宋" w:eastAsia="仿宋" w:cs="仿宋"/>
          <w:color w:val="000000"/>
        </w:rPr>
        <w:t>   项目编号：</w:t>
      </w:r>
      <w:r>
        <w:rPr>
          <w:rFonts w:hint="eastAsia" w:ascii="仿宋" w:hAnsi="仿宋" w:eastAsia="仿宋" w:cs="仿宋"/>
          <w:color w:val="auto"/>
          <w:highlight w:val="none"/>
        </w:rPr>
        <w:t>KZZB-2</w:t>
      </w:r>
      <w:r>
        <w:rPr>
          <w:rFonts w:hint="eastAsia" w:ascii="仿宋" w:hAnsi="仿宋" w:eastAsia="仿宋" w:cs="仿宋"/>
          <w:color w:val="auto"/>
          <w:highlight w:val="none"/>
          <w:lang w:val="en-US" w:eastAsia="zh-CN"/>
        </w:rPr>
        <w:t>026138</w:t>
      </w:r>
    </w:p>
    <w:p w14:paraId="01EE12A3">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项目名称：</w:t>
      </w:r>
      <w:r>
        <w:rPr>
          <w:rFonts w:hint="eastAsia" w:ascii="仿宋" w:hAnsi="仿宋" w:eastAsia="仿宋" w:cs="仿宋"/>
          <w:color w:val="000000"/>
          <w:lang w:eastAsia="zh-CN"/>
        </w:rPr>
        <w:t>江西援疆驻地安防改造</w:t>
      </w:r>
      <w:r>
        <w:rPr>
          <w:rFonts w:hint="eastAsia" w:ascii="仿宋" w:hAnsi="仿宋" w:eastAsia="仿宋" w:cs="仿宋"/>
          <w:color w:val="000000"/>
        </w:rPr>
        <w:t>项目</w:t>
      </w:r>
    </w:p>
    <w:p w14:paraId="3F74EFD2">
      <w:pPr>
        <w:pStyle w:val="44"/>
        <w:bidi w:val="0"/>
      </w:pPr>
      <w:r>
        <w:rPr>
          <w:rFonts w:hint="eastAsia"/>
        </w:rPr>
        <w:t>   采购方式：竞争性磋商 </w:t>
      </w:r>
    </w:p>
    <w:p w14:paraId="17A11866">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预算金额（元）：</w:t>
      </w:r>
      <w:r>
        <w:rPr>
          <w:rFonts w:hint="eastAsia" w:ascii="仿宋" w:hAnsi="仿宋" w:eastAsia="仿宋" w:cs="仿宋"/>
          <w:color w:val="000000"/>
          <w:lang w:val="en-US" w:eastAsia="zh-CN"/>
        </w:rPr>
        <w:t>90</w:t>
      </w:r>
      <w:r>
        <w:rPr>
          <w:rFonts w:hint="eastAsia" w:ascii="仿宋" w:hAnsi="仿宋" w:eastAsia="仿宋" w:cs="仿宋"/>
          <w:color w:val="000000"/>
        </w:rPr>
        <w:t>0000.00</w:t>
      </w:r>
    </w:p>
    <w:p w14:paraId="1E124F5C">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最高限价（元）：</w:t>
      </w:r>
      <w:r>
        <w:rPr>
          <w:rFonts w:hint="eastAsia" w:ascii="仿宋" w:hAnsi="仿宋" w:eastAsia="仿宋" w:cs="仿宋"/>
          <w:color w:val="000000"/>
          <w:lang w:val="en-US" w:eastAsia="zh-CN"/>
        </w:rPr>
        <w:t>90</w:t>
      </w:r>
      <w:r>
        <w:rPr>
          <w:rFonts w:hint="eastAsia" w:ascii="仿宋" w:hAnsi="仿宋" w:eastAsia="仿宋" w:cs="仿宋"/>
          <w:color w:val="000000"/>
        </w:rPr>
        <w:t>0000.00</w:t>
      </w:r>
    </w:p>
    <w:p w14:paraId="0EC140B6">
      <w:pPr>
        <w:pStyle w:val="44"/>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   采购需求</w:t>
      </w:r>
      <w:r>
        <w:rPr>
          <w:rFonts w:hint="eastAsia" w:ascii="仿宋" w:hAnsi="仿宋" w:eastAsia="仿宋" w:cs="仿宋"/>
          <w:color w:val="000000"/>
          <w:lang w:val="en-US" w:eastAsia="zh-CN"/>
        </w:rPr>
        <w:t>:</w:t>
      </w:r>
    </w:p>
    <w:p w14:paraId="17ED926C">
      <w:pPr>
        <w:pStyle w:val="44"/>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   标项名称： </w:t>
      </w:r>
      <w:r>
        <w:rPr>
          <w:rFonts w:hint="eastAsia" w:ascii="仿宋" w:hAnsi="仿宋" w:eastAsia="仿宋" w:cs="仿宋"/>
          <w:color w:val="000000"/>
          <w:lang w:eastAsia="zh-CN"/>
        </w:rPr>
        <w:t>江西援疆驻地安防改造</w:t>
      </w:r>
      <w:r>
        <w:rPr>
          <w:rFonts w:hint="eastAsia" w:ascii="仿宋" w:hAnsi="仿宋" w:eastAsia="仿宋" w:cs="仿宋"/>
          <w:color w:val="000000"/>
        </w:rPr>
        <w:t>项目</w:t>
      </w:r>
    </w:p>
    <w:p w14:paraId="276A8722">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数量：1     </w:t>
      </w:r>
    </w:p>
    <w:p w14:paraId="6D0A4030">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预算金额（元）：</w:t>
      </w:r>
      <w:r>
        <w:rPr>
          <w:rFonts w:hint="eastAsia" w:ascii="仿宋" w:hAnsi="仿宋" w:eastAsia="仿宋" w:cs="仿宋"/>
          <w:color w:val="000000"/>
          <w:lang w:val="en-US" w:eastAsia="zh-CN"/>
        </w:rPr>
        <w:t>90</w:t>
      </w:r>
      <w:r>
        <w:rPr>
          <w:rFonts w:hint="eastAsia" w:ascii="仿宋" w:hAnsi="仿宋" w:eastAsia="仿宋" w:cs="仿宋"/>
          <w:color w:val="000000"/>
        </w:rPr>
        <w:t>0000.00</w:t>
      </w:r>
    </w:p>
    <w:p w14:paraId="23DA73A2">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单位：</w:t>
      </w:r>
      <w:r>
        <w:rPr>
          <w:rFonts w:hint="eastAsia" w:ascii="仿宋" w:hAnsi="仿宋" w:eastAsia="仿宋" w:cs="仿宋"/>
          <w:color w:val="000000"/>
          <w:lang w:val="en-US" w:eastAsia="zh-CN"/>
        </w:rPr>
        <w:t>年</w:t>
      </w:r>
      <w:r>
        <w:rPr>
          <w:rFonts w:hint="eastAsia" w:ascii="仿宋" w:hAnsi="仿宋" w:eastAsia="仿宋" w:cs="仿宋"/>
          <w:color w:val="000000"/>
        </w:rPr>
        <w:t> </w:t>
      </w:r>
    </w:p>
    <w:p w14:paraId="516B2D83">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简要规格描述：</w:t>
      </w:r>
      <w:r>
        <w:rPr>
          <w:rFonts w:hint="eastAsia" w:ascii="仿宋" w:hAnsi="仿宋" w:eastAsia="仿宋" w:cs="仿宋"/>
          <w:color w:val="000000"/>
          <w:lang w:eastAsia="zh-CN"/>
        </w:rPr>
        <w:t>办公楼安防升级改造</w:t>
      </w:r>
      <w:r>
        <w:rPr>
          <w:rFonts w:hint="eastAsia" w:ascii="仿宋" w:hAnsi="仿宋" w:eastAsia="仿宋" w:cs="仿宋"/>
          <w:color w:val="000000"/>
        </w:rPr>
        <w:t>（具体采购要求详见磋商文件）</w:t>
      </w:r>
    </w:p>
    <w:p w14:paraId="4152170B">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合同履约期限：</w:t>
      </w:r>
      <w:r>
        <w:rPr>
          <w:rFonts w:hint="eastAsia" w:ascii="仿宋" w:hAnsi="仿宋" w:eastAsia="仿宋" w:cs="仿宋"/>
          <w:color w:val="auto"/>
          <w:sz w:val="22"/>
          <w:szCs w:val="22"/>
          <w:highlight w:val="none"/>
          <w:lang w:val="en-US" w:eastAsia="zh-CN" w:bidi="ar"/>
        </w:rPr>
        <w:t>自合同签订之日10天完成供货安装调试</w:t>
      </w:r>
      <w:r>
        <w:rPr>
          <w:rFonts w:hint="eastAsia" w:ascii="仿宋" w:hAnsi="仿宋" w:eastAsia="仿宋" w:cs="仿宋"/>
          <w:color w:val="000000"/>
        </w:rPr>
        <w:t> </w:t>
      </w:r>
    </w:p>
    <w:p w14:paraId="6988A9DC">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本项目不接受联合体投标。  </w:t>
      </w:r>
    </w:p>
    <w:p w14:paraId="5CCB762E">
      <w:pPr>
        <w:pStyle w:val="44"/>
        <w:widowControl/>
        <w:spacing w:before="60" w:beforeAutospacing="0" w:after="60" w:afterAutospacing="0" w:line="240" w:lineRule="atLeast"/>
        <w:rPr>
          <w:rFonts w:ascii="仿宋" w:hAnsi="仿宋" w:eastAsia="仿宋" w:cs="仿宋"/>
          <w:b/>
          <w:bCs/>
          <w:color w:val="000000"/>
        </w:rPr>
      </w:pPr>
      <w:r>
        <w:rPr>
          <w:rFonts w:ascii="仿宋" w:hAnsi="仿宋" w:eastAsia="仿宋" w:cs="仿宋"/>
          <w:b/>
          <w:bCs/>
          <w:color w:val="000000"/>
        </w:rPr>
        <w:t>二、申请人的资格要求：</w:t>
      </w:r>
    </w:p>
    <w:p w14:paraId="69D60857">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1.满足《中华人民共和国政府采购法》第二十二条规定；</w:t>
      </w:r>
    </w:p>
    <w:p w14:paraId="215C661A">
      <w:pPr>
        <w:pStyle w:val="4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240" w:lineRule="auto"/>
        <w:ind w:right="0"/>
        <w:jc w:val="left"/>
        <w:textAlignment w:val="auto"/>
        <w:rPr>
          <w:rFonts w:hint="eastAsia" w:ascii="仿宋" w:hAnsi="仿宋" w:eastAsia="仿宋" w:cs="仿宋"/>
          <w:color w:val="000000"/>
          <w:lang w:eastAsia="zh-CN"/>
        </w:rPr>
      </w:pPr>
      <w:r>
        <w:rPr>
          <w:rFonts w:hint="eastAsia" w:ascii="仿宋" w:hAnsi="仿宋" w:eastAsia="仿宋" w:cs="仿宋"/>
          <w:color w:val="000000"/>
        </w:rPr>
        <w:t>    2.落实政府采购政策需满足的资格要求：标项1：供应商为</w:t>
      </w:r>
      <w:r>
        <w:rPr>
          <w:rFonts w:hint="eastAsia" w:ascii="仿宋" w:hAnsi="仿宋" w:eastAsia="仿宋" w:cs="仿宋"/>
          <w:color w:val="000000"/>
          <w:lang w:eastAsia="zh-CN"/>
        </w:rPr>
        <w:t>不专门面向</w:t>
      </w:r>
      <w:r>
        <w:rPr>
          <w:rFonts w:hint="eastAsia" w:ascii="仿宋" w:hAnsi="仿宋" w:eastAsia="仿宋" w:cs="仿宋"/>
          <w:color w:val="000000"/>
        </w:rPr>
        <w:t>中小企业 </w:t>
      </w:r>
      <w:r>
        <w:rPr>
          <w:rFonts w:hint="eastAsia" w:ascii="仿宋" w:hAnsi="仿宋" w:eastAsia="仿宋" w:cs="仿宋"/>
          <w:color w:val="000000"/>
          <w:lang w:eastAsia="zh-CN"/>
        </w:rPr>
        <w:t>；根据《政府采购促进中小企业发展管理办法》（财库【2020】46号）及（财库[2022]19号）的规定，评标时将给予此类企业进行价格扣除10%的优惠，用优惠后的价格参与评审</w:t>
      </w:r>
      <w:bookmarkStart w:id="238" w:name="_GoBack"/>
      <w:bookmarkEnd w:id="238"/>
    </w:p>
    <w:p w14:paraId="6F5A340F">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3.本项目的特定资格要求：</w:t>
      </w:r>
    </w:p>
    <w:p w14:paraId="439C7563">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【标项1】</w:t>
      </w:r>
    </w:p>
    <w:p w14:paraId="4A8992CE">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（1）有效的三证合一营业执照副本；</w:t>
      </w:r>
    </w:p>
    <w:p w14:paraId="195652C3">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（2）法定代表人投标需提供法定代表人资格证明书，委托代理人投标需提供法定代表人授权委托书；</w:t>
      </w:r>
    </w:p>
    <w:p w14:paraId="1AA27D24">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（3）投标企业须提供投标人（被授权在职人员）近6个月内任意1个月有效的社保证明；</w:t>
      </w:r>
    </w:p>
    <w:p w14:paraId="7E98A5B5">
      <w:pPr>
        <w:pStyle w:val="44"/>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（4）近三年内未被“信用中国”（www.creditchina.gov.cn）、中国政府采购网（www.ccgp.gov.cn）列入失信被执行人、重大税收违法案件当事人名单、政府采购严重违法失信行为记录名单。</w:t>
      </w:r>
    </w:p>
    <w:p w14:paraId="2DCCE217">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w:t>
      </w:r>
      <w:r>
        <w:rPr>
          <w:rFonts w:ascii="仿宋" w:hAnsi="仿宋" w:eastAsia="仿宋" w:cs="仿宋"/>
          <w:color w:val="000000"/>
        </w:rPr>
        <w:t>三、获取采购文件</w:t>
      </w:r>
    </w:p>
    <w:p w14:paraId="063F9628">
      <w:pPr>
        <w:pStyle w:val="44"/>
        <w:widowControl/>
        <w:spacing w:before="60" w:beforeAutospacing="0" w:after="60" w:afterAutospacing="0" w:line="240" w:lineRule="atLeast"/>
        <w:rPr>
          <w:rFonts w:ascii="仿宋" w:hAnsi="仿宋" w:eastAsia="仿宋" w:cs="仿宋"/>
          <w:color w:val="000000"/>
          <w:highlight w:val="none"/>
        </w:rPr>
      </w:pPr>
      <w:r>
        <w:rPr>
          <w:rFonts w:hint="eastAsia" w:ascii="仿宋" w:hAnsi="仿宋" w:eastAsia="仿宋" w:cs="仿宋"/>
          <w:color w:val="000000"/>
        </w:rPr>
        <w:t>    时间：20</w:t>
      </w:r>
      <w:r>
        <w:rPr>
          <w:rFonts w:hint="eastAsia" w:ascii="仿宋" w:hAnsi="仿宋" w:eastAsia="仿宋" w:cs="仿宋"/>
          <w:color w:val="000000"/>
          <w:highlight w:val="none"/>
        </w:rPr>
        <w:t>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 xml:space="preserve"> 10</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 xml:space="preserve">30 </w:t>
      </w:r>
      <w:r>
        <w:rPr>
          <w:rFonts w:hint="eastAsia" w:ascii="仿宋" w:hAnsi="仿宋" w:eastAsia="仿宋" w:cs="仿宋"/>
          <w:color w:val="000000"/>
          <w:highlight w:val="none"/>
        </w:rPr>
        <w:t>日至202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日，每天上午10:</w:t>
      </w:r>
      <w:r>
        <w:rPr>
          <w:rFonts w:hint="eastAsia" w:ascii="仿宋" w:hAnsi="仿宋" w:eastAsia="仿宋" w:cs="仿宋"/>
          <w:color w:val="000000"/>
          <w:highlight w:val="none"/>
          <w:lang w:val="en-US" w:eastAsia="zh-CN"/>
        </w:rPr>
        <w:t>00</w:t>
      </w:r>
      <w:r>
        <w:rPr>
          <w:rFonts w:hint="eastAsia" w:ascii="仿宋" w:hAnsi="仿宋" w:eastAsia="仿宋" w:cs="仿宋"/>
          <w:color w:val="000000"/>
          <w:highlight w:val="none"/>
        </w:rPr>
        <w:t>至13:30，下午16:</w:t>
      </w:r>
      <w:r>
        <w:rPr>
          <w:rFonts w:hint="eastAsia" w:ascii="仿宋" w:hAnsi="仿宋" w:eastAsia="仿宋" w:cs="仿宋"/>
          <w:color w:val="000000"/>
          <w:highlight w:val="none"/>
          <w:lang w:val="en-US" w:eastAsia="zh-CN"/>
        </w:rPr>
        <w:t>00</w:t>
      </w:r>
      <w:r>
        <w:rPr>
          <w:rFonts w:hint="eastAsia" w:ascii="仿宋" w:hAnsi="仿宋" w:eastAsia="仿宋" w:cs="仿宋"/>
          <w:color w:val="000000"/>
          <w:highlight w:val="none"/>
        </w:rPr>
        <w:t>至2</w:t>
      </w:r>
      <w:r>
        <w:rPr>
          <w:rFonts w:hint="eastAsia" w:ascii="仿宋" w:hAnsi="仿宋" w:eastAsia="仿宋" w:cs="仿宋"/>
          <w:color w:val="000000"/>
          <w:highlight w:val="none"/>
          <w:lang w:val="en-US" w:eastAsia="zh-CN"/>
        </w:rPr>
        <w:t>3</w:t>
      </w:r>
      <w:r>
        <w:rPr>
          <w:rFonts w:hint="eastAsia" w:ascii="仿宋" w:hAnsi="仿宋" w:eastAsia="仿宋" w:cs="仿宋"/>
          <w:color w:val="000000"/>
          <w:highlight w:val="none"/>
        </w:rPr>
        <w:t>:</w:t>
      </w:r>
      <w:r>
        <w:rPr>
          <w:rFonts w:hint="eastAsia" w:ascii="仿宋" w:hAnsi="仿宋" w:eastAsia="仿宋" w:cs="仿宋"/>
          <w:color w:val="000000"/>
          <w:highlight w:val="none"/>
          <w:lang w:val="en-US" w:eastAsia="zh-CN"/>
        </w:rPr>
        <w:t>59</w:t>
      </w:r>
      <w:r>
        <w:rPr>
          <w:rFonts w:hint="eastAsia" w:ascii="仿宋" w:hAnsi="仿宋" w:eastAsia="仿宋" w:cs="仿宋"/>
          <w:color w:val="000000"/>
          <w:highlight w:val="none"/>
        </w:rPr>
        <w:t>（北京时间，法定节假日除外）</w:t>
      </w:r>
    </w:p>
    <w:p w14:paraId="4F4176EA">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地点：供应商登录政采云平台https://www.zcygov.cn/在线申请获取采购文件（进入“项目采购”应用，在获取采购文件菜单中选择项目，申请获取采购文件） </w:t>
      </w:r>
    </w:p>
    <w:p w14:paraId="3C60698B">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方式：供应商登录政采云平台https://www.zcygov.cn/在线申请获取采购文件（进入“项目采购”应用，在获取采购文件菜单中选择项目，申请获取采购文件） </w:t>
      </w:r>
    </w:p>
    <w:p w14:paraId="7179643C">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售价（元）： 0 </w:t>
      </w:r>
    </w:p>
    <w:p w14:paraId="4D96721B">
      <w:pPr>
        <w:pStyle w:val="44"/>
        <w:widowControl/>
        <w:spacing w:before="60" w:beforeAutospacing="0" w:after="60" w:afterAutospacing="0" w:line="240" w:lineRule="atLeast"/>
        <w:rPr>
          <w:rFonts w:ascii="仿宋" w:hAnsi="仿宋" w:eastAsia="仿宋" w:cs="仿宋"/>
          <w:color w:val="000000"/>
          <w:highlight w:val="none"/>
        </w:rPr>
      </w:pPr>
      <w:r>
        <w:rPr>
          <w:rFonts w:ascii="仿宋" w:hAnsi="仿宋" w:eastAsia="仿宋" w:cs="仿宋"/>
          <w:color w:val="000000"/>
        </w:rPr>
        <w:t>四、响应文件</w:t>
      </w:r>
      <w:r>
        <w:rPr>
          <w:rFonts w:ascii="仿宋" w:hAnsi="仿宋" w:eastAsia="仿宋" w:cs="仿宋"/>
          <w:color w:val="000000"/>
          <w:highlight w:val="none"/>
        </w:rPr>
        <w:t>提交 </w:t>
      </w:r>
    </w:p>
    <w:p w14:paraId="659395B5">
      <w:pPr>
        <w:pStyle w:val="44"/>
        <w:widowControl/>
        <w:spacing w:before="60" w:beforeAutospacing="0" w:after="60" w:afterAutospacing="0" w:line="240" w:lineRule="atLeast"/>
        <w:rPr>
          <w:rFonts w:ascii="仿宋" w:hAnsi="仿宋" w:eastAsia="仿宋" w:cs="仿宋"/>
          <w:color w:val="000000"/>
          <w:highlight w:val="none"/>
        </w:rPr>
      </w:pPr>
      <w:r>
        <w:rPr>
          <w:rFonts w:hint="eastAsia" w:ascii="仿宋" w:hAnsi="仿宋" w:eastAsia="仿宋" w:cs="仿宋"/>
          <w:color w:val="000000"/>
          <w:highlight w:val="none"/>
        </w:rPr>
        <w:t>    截止时间：202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 xml:space="preserve"> 13 </w:t>
      </w:r>
      <w:r>
        <w:rPr>
          <w:rFonts w:hint="eastAsia" w:ascii="仿宋" w:hAnsi="仿宋" w:eastAsia="仿宋" w:cs="仿宋"/>
          <w:color w:val="000000"/>
          <w:highlight w:val="none"/>
        </w:rPr>
        <w:t>日10：30（北京时间）</w:t>
      </w:r>
    </w:p>
    <w:p w14:paraId="1210787D">
      <w:pPr>
        <w:pStyle w:val="44"/>
        <w:widowControl/>
        <w:spacing w:before="60" w:beforeAutospacing="0" w:after="60" w:afterAutospacing="0" w:line="240" w:lineRule="atLeast"/>
        <w:rPr>
          <w:rFonts w:ascii="仿宋" w:hAnsi="仿宋" w:eastAsia="仿宋" w:cs="仿宋"/>
          <w:color w:val="000000"/>
          <w:highlight w:val="none"/>
        </w:rPr>
      </w:pPr>
      <w:r>
        <w:rPr>
          <w:rFonts w:hint="eastAsia" w:ascii="仿宋" w:hAnsi="仿宋" w:eastAsia="仿宋" w:cs="仿宋"/>
          <w:color w:val="000000"/>
          <w:highlight w:val="none"/>
        </w:rPr>
        <w:t>    地点：政府采购云平台（www.zcygov.cn） </w:t>
      </w:r>
    </w:p>
    <w:p w14:paraId="578CA775">
      <w:pPr>
        <w:pStyle w:val="44"/>
        <w:widowControl/>
        <w:spacing w:before="60" w:beforeAutospacing="0" w:after="60" w:afterAutospacing="0" w:line="240" w:lineRule="atLeast"/>
        <w:rPr>
          <w:rFonts w:ascii="仿宋" w:hAnsi="仿宋" w:eastAsia="仿宋" w:cs="仿宋"/>
          <w:color w:val="000000"/>
          <w:highlight w:val="none"/>
        </w:rPr>
      </w:pPr>
      <w:r>
        <w:rPr>
          <w:rFonts w:ascii="仿宋" w:hAnsi="仿宋" w:eastAsia="仿宋" w:cs="仿宋"/>
          <w:color w:val="000000"/>
          <w:highlight w:val="none"/>
        </w:rPr>
        <w:t>五、响应文件开启 </w:t>
      </w:r>
    </w:p>
    <w:p w14:paraId="3553E027">
      <w:pPr>
        <w:pStyle w:val="44"/>
        <w:widowControl/>
        <w:spacing w:before="60" w:beforeAutospacing="0" w:after="60" w:afterAutospacing="0" w:line="240" w:lineRule="atLeast"/>
        <w:rPr>
          <w:rFonts w:ascii="仿宋" w:hAnsi="仿宋" w:eastAsia="仿宋" w:cs="仿宋"/>
          <w:color w:val="000000"/>
          <w:highlight w:val="none"/>
        </w:rPr>
      </w:pPr>
      <w:r>
        <w:rPr>
          <w:rFonts w:hint="eastAsia" w:ascii="仿宋" w:hAnsi="仿宋" w:eastAsia="仿宋" w:cs="仿宋"/>
          <w:color w:val="000000"/>
          <w:highlight w:val="none"/>
        </w:rPr>
        <w:t>    开启时间：202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 xml:space="preserve"> 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 xml:space="preserve">13 </w:t>
      </w:r>
      <w:r>
        <w:rPr>
          <w:rFonts w:hint="eastAsia" w:ascii="仿宋" w:hAnsi="仿宋" w:eastAsia="仿宋" w:cs="仿宋"/>
          <w:color w:val="000000"/>
          <w:highlight w:val="none"/>
        </w:rPr>
        <w:t>日 10：30 （北京时间）</w:t>
      </w:r>
    </w:p>
    <w:p w14:paraId="177445C3">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highlight w:val="none"/>
        </w:rPr>
        <w:t>    地点：投标人登录政采云平台https://www.z</w:t>
      </w:r>
      <w:r>
        <w:rPr>
          <w:rFonts w:hint="eastAsia" w:ascii="仿宋" w:hAnsi="仿宋" w:eastAsia="仿宋" w:cs="仿宋"/>
          <w:color w:val="000000"/>
        </w:rPr>
        <w:t>cygov.cn/，进入“项目采购-开标评标-右边选择对应项目点击“进入项目”进入开标大厅。</w:t>
      </w:r>
    </w:p>
    <w:p w14:paraId="2D2FF0FB">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六、公告期限</w:t>
      </w:r>
    </w:p>
    <w:p w14:paraId="1FE5E933">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自本公告发布之日起3个工作日。</w:t>
      </w:r>
    </w:p>
    <w:p w14:paraId="4D4E5BFB">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七、其他补充事宜 </w:t>
      </w:r>
    </w:p>
    <w:p w14:paraId="07A62CF6">
      <w:pPr>
        <w:pStyle w:val="44"/>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   </w:t>
      </w:r>
      <w:r>
        <w:rPr>
          <w:rFonts w:hint="eastAsia" w:ascii="仿宋" w:hAnsi="仿宋" w:eastAsia="仿宋" w:cs="仿宋"/>
          <w:color w:val="000000"/>
          <w:lang w:val="en-US" w:eastAsia="zh-CN"/>
        </w:rPr>
        <w:t>无</w:t>
      </w:r>
    </w:p>
    <w:p w14:paraId="3B0B5F98">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特别提示：</w:t>
      </w:r>
    </w:p>
    <w:p w14:paraId="645F5B45">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1、采购限额标准以上，200万元以下的货物和服务采购项目、400万元以下的工程采购项目，适宜由中小企业提供的，采购人应当专门面向中小企业采购。</w:t>
      </w:r>
    </w:p>
    <w:p w14:paraId="539A032F">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2、超过200万元的货物和服务采购项目，预留该部分采购项目预算总额的30%以上专门面向中小企业采购，其中预留给小微企业的比例不低于60%。</w:t>
      </w:r>
    </w:p>
    <w:p w14:paraId="6816BDF8">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3、超过400万元的工程采购项目中适宜由中小企业提供的，预留该部分采购项目预算总额的40%以上专门面向中小企业采购，其中预留给小微企业的比例不低于60%。</w:t>
      </w:r>
    </w:p>
    <w:p w14:paraId="64A2A18C">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9AA99F9">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3C83439C">
      <w:pPr>
        <w:pStyle w:val="44"/>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八、凡对本次招标提出询问，请按以下方式联系</w:t>
      </w:r>
    </w:p>
    <w:p w14:paraId="1925127A">
      <w:pPr>
        <w:pStyle w:val="44"/>
        <w:widowControl/>
        <w:spacing w:before="60" w:beforeAutospacing="0" w:after="60" w:afterAutospacing="0" w:line="240" w:lineRule="atLeast"/>
        <w:rPr>
          <w:rFonts w:ascii="仿宋" w:hAnsi="仿宋" w:eastAsia="仿宋" w:cs="仿宋"/>
          <w:color w:val="000000"/>
        </w:rPr>
      </w:pPr>
    </w:p>
    <w:p w14:paraId="4C0D40BE">
      <w:pPr>
        <w:pStyle w:val="44"/>
        <w:widowControl/>
        <w:spacing w:before="60" w:beforeAutospacing="0" w:after="60" w:afterAutospacing="0" w:line="240" w:lineRule="atLeast"/>
        <w:rPr>
          <w:rFonts w:ascii="仿宋" w:hAnsi="仿宋" w:eastAsia="仿宋" w:cs="仿宋"/>
          <w:color w:val="000000"/>
        </w:rPr>
      </w:pPr>
    </w:p>
    <w:p w14:paraId="4B7CB9C2">
      <w:pPr>
        <w:pStyle w:val="44"/>
        <w:widowControl/>
        <w:spacing w:before="60" w:beforeAutospacing="0" w:after="60" w:afterAutospacing="0" w:line="240" w:lineRule="atLeast"/>
        <w:rPr>
          <w:rFonts w:ascii="仿宋" w:hAnsi="仿宋" w:eastAsia="仿宋" w:cs="仿宋"/>
          <w:color w:val="000000"/>
        </w:rPr>
      </w:pPr>
    </w:p>
    <w:p w14:paraId="392B11AA">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1.采购人信息</w:t>
      </w:r>
    </w:p>
    <w:p w14:paraId="0C601564">
      <w:pPr>
        <w:pStyle w:val="44"/>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名 称：克孜勒苏柯尔克孜自治州机关</w:t>
      </w:r>
      <w:r>
        <w:rPr>
          <w:rFonts w:hint="eastAsia" w:ascii="仿宋" w:hAnsi="仿宋" w:eastAsia="仿宋" w:cs="仿宋"/>
          <w:color w:val="000000"/>
          <w:lang w:eastAsia="zh-CN"/>
        </w:rPr>
        <w:t>事务管理局</w:t>
      </w:r>
    </w:p>
    <w:p w14:paraId="11861C45">
      <w:pPr>
        <w:pStyle w:val="44"/>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地 址：新疆克州</w:t>
      </w:r>
      <w:r>
        <w:rPr>
          <w:rFonts w:hint="eastAsia" w:ascii="仿宋" w:hAnsi="仿宋" w:eastAsia="仿宋" w:cs="仿宋"/>
          <w:color w:val="000000"/>
          <w:lang w:eastAsia="zh-CN"/>
        </w:rPr>
        <w:t>阿图什市</w:t>
      </w:r>
      <w:r>
        <w:rPr>
          <w:rFonts w:hint="eastAsia" w:ascii="仿宋" w:hAnsi="仿宋" w:eastAsia="仿宋" w:cs="仿宋"/>
          <w:i w:val="0"/>
          <w:iCs w:val="0"/>
          <w:caps w:val="0"/>
          <w:color w:val="auto"/>
          <w:spacing w:val="0"/>
          <w:sz w:val="24"/>
          <w:szCs w:val="24"/>
          <w:lang w:val="en-US" w:eastAsia="zh-CN"/>
        </w:rPr>
        <w:t>帕米尔路3号院</w:t>
      </w:r>
    </w:p>
    <w:p w14:paraId="7D1D1618">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联系方式：</w:t>
      </w:r>
      <w:r>
        <w:rPr>
          <w:rFonts w:hint="eastAsia" w:ascii="仿宋" w:hAnsi="仿宋" w:eastAsia="仿宋" w:cs="仿宋"/>
          <w:color w:val="000000"/>
          <w:lang w:val="en-US" w:eastAsia="zh-CN"/>
        </w:rPr>
        <w:t>1</w:t>
      </w:r>
      <w:r>
        <w:rPr>
          <w:rFonts w:hint="eastAsia" w:ascii="仿宋" w:hAnsi="仿宋" w:eastAsia="仿宋" w:cs="仿宋"/>
          <w:i w:val="0"/>
          <w:iCs w:val="0"/>
          <w:caps w:val="0"/>
          <w:color w:val="auto"/>
          <w:spacing w:val="0"/>
          <w:sz w:val="24"/>
          <w:szCs w:val="24"/>
          <w:lang w:val="en-US" w:eastAsia="zh-CN"/>
        </w:rPr>
        <w:t>8997699911</w:t>
      </w:r>
    </w:p>
    <w:p w14:paraId="77184A05">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2.采购代理机构信息</w:t>
      </w:r>
    </w:p>
    <w:p w14:paraId="255C5480">
      <w:pPr>
        <w:pStyle w:val="44"/>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名 称：新疆轶群工程项目管理咨询有限公司</w:t>
      </w:r>
    </w:p>
    <w:p w14:paraId="6DEA4EEF">
      <w:pPr>
        <w:pStyle w:val="44"/>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地 址：新疆克州阿图什市塔合提云辖区迎宾路117号503室</w:t>
      </w:r>
    </w:p>
    <w:p w14:paraId="2941E496">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联系方式：13899940721</w:t>
      </w:r>
    </w:p>
    <w:p w14:paraId="6BD6D0F9">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3.项目联系方式</w:t>
      </w:r>
    </w:p>
    <w:p w14:paraId="42C162F5">
      <w:pPr>
        <w:pStyle w:val="44"/>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项目联系人：</w:t>
      </w:r>
      <w:r>
        <w:rPr>
          <w:rFonts w:hint="eastAsia" w:ascii="仿宋" w:hAnsi="仿宋" w:eastAsia="仿宋" w:cs="仿宋"/>
          <w:color w:val="000000"/>
          <w:lang w:eastAsia="zh-CN"/>
        </w:rPr>
        <w:t>白</w:t>
      </w:r>
      <w:r>
        <w:rPr>
          <w:rFonts w:hint="eastAsia" w:ascii="仿宋" w:hAnsi="仿宋" w:eastAsia="仿宋" w:cs="仿宋"/>
          <w:color w:val="000000"/>
          <w:lang w:val="en-US" w:eastAsia="zh-CN"/>
        </w:rPr>
        <w:t>先生</w:t>
      </w:r>
    </w:p>
    <w:p w14:paraId="1A6C5210">
      <w:pPr>
        <w:pStyle w:val="44"/>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电 话：13899940721</w:t>
      </w:r>
    </w:p>
    <w:p w14:paraId="05765829">
      <w:pPr>
        <w:pStyle w:val="44"/>
        <w:widowControl/>
        <w:spacing w:before="60" w:beforeAutospacing="0" w:after="60" w:afterAutospacing="0" w:line="240" w:lineRule="atLeast"/>
        <w:rPr>
          <w:rFonts w:ascii="仿宋" w:hAnsi="仿宋" w:eastAsia="仿宋" w:cs="仿宋"/>
          <w:color w:val="000000"/>
        </w:rPr>
      </w:pPr>
    </w:p>
    <w:p w14:paraId="329F4D70">
      <w:pPr>
        <w:rPr>
          <w:sz w:val="24"/>
        </w:rPr>
      </w:pPr>
    </w:p>
    <w:p w14:paraId="72B38392">
      <w:pPr>
        <w:ind w:firstLine="420" w:firstLineChars="200"/>
        <w:rPr>
          <w:rFonts w:ascii="仿宋" w:hAnsi="仿宋" w:eastAsia="仿宋" w:cs="仿宋"/>
          <w:szCs w:val="21"/>
        </w:rPr>
      </w:pPr>
    </w:p>
    <w:p w14:paraId="3F9CCD22">
      <w:pPr>
        <w:ind w:firstLine="420" w:firstLineChars="200"/>
        <w:rPr>
          <w:rFonts w:ascii="仿宋" w:hAnsi="仿宋" w:eastAsia="仿宋" w:cs="仿宋"/>
          <w:szCs w:val="21"/>
        </w:rPr>
      </w:pPr>
    </w:p>
    <w:p w14:paraId="0995BD13">
      <w:pPr>
        <w:ind w:firstLine="420" w:firstLineChars="200"/>
        <w:rPr>
          <w:rFonts w:ascii="仿宋" w:hAnsi="仿宋" w:eastAsia="仿宋" w:cs="仿宋"/>
          <w:szCs w:val="21"/>
        </w:rPr>
      </w:pPr>
    </w:p>
    <w:p w14:paraId="7C12370A">
      <w:pPr>
        <w:spacing w:line="500" w:lineRule="exact"/>
        <w:jc w:val="center"/>
        <w:rPr>
          <w:rFonts w:ascii="宋体"/>
          <w:b/>
          <w:sz w:val="32"/>
          <w:szCs w:val="32"/>
        </w:rPr>
      </w:pPr>
    </w:p>
    <w:p w14:paraId="75D416DA">
      <w:pPr>
        <w:spacing w:line="500" w:lineRule="exact"/>
        <w:jc w:val="center"/>
        <w:rPr>
          <w:rFonts w:ascii="宋体"/>
          <w:b/>
          <w:sz w:val="32"/>
          <w:szCs w:val="32"/>
        </w:rPr>
      </w:pPr>
    </w:p>
    <w:p w14:paraId="78CEE91E">
      <w:pPr>
        <w:pStyle w:val="68"/>
      </w:pPr>
    </w:p>
    <w:p w14:paraId="6BDA602A">
      <w:pPr>
        <w:pStyle w:val="69"/>
      </w:pPr>
    </w:p>
    <w:p w14:paraId="131F0F53">
      <w:pPr>
        <w:pStyle w:val="69"/>
      </w:pPr>
    </w:p>
    <w:p w14:paraId="7CBDEC77">
      <w:pPr>
        <w:pStyle w:val="69"/>
      </w:pPr>
    </w:p>
    <w:p w14:paraId="2D7BF379">
      <w:pPr>
        <w:pStyle w:val="69"/>
      </w:pPr>
    </w:p>
    <w:p w14:paraId="08B3602D">
      <w:pPr>
        <w:pStyle w:val="69"/>
      </w:pPr>
    </w:p>
    <w:p w14:paraId="29D029AC">
      <w:pPr>
        <w:pStyle w:val="69"/>
      </w:pPr>
    </w:p>
    <w:p w14:paraId="58AB02B4">
      <w:pPr>
        <w:pStyle w:val="69"/>
      </w:pPr>
    </w:p>
    <w:p w14:paraId="3FEA7072">
      <w:pPr>
        <w:pStyle w:val="69"/>
      </w:pPr>
    </w:p>
    <w:p w14:paraId="542E4E2B">
      <w:pPr>
        <w:pStyle w:val="69"/>
      </w:pPr>
    </w:p>
    <w:p w14:paraId="486B06BF">
      <w:pPr>
        <w:pStyle w:val="69"/>
      </w:pPr>
    </w:p>
    <w:p w14:paraId="3BBF3002">
      <w:pPr>
        <w:pStyle w:val="69"/>
      </w:pPr>
    </w:p>
    <w:p w14:paraId="110D912D">
      <w:pPr>
        <w:pStyle w:val="69"/>
      </w:pPr>
    </w:p>
    <w:p w14:paraId="21F830EB">
      <w:pPr>
        <w:pStyle w:val="69"/>
      </w:pPr>
    </w:p>
    <w:p w14:paraId="065E8C5E">
      <w:pPr>
        <w:pStyle w:val="69"/>
      </w:pPr>
    </w:p>
    <w:p w14:paraId="76F104ED">
      <w:pPr>
        <w:pStyle w:val="69"/>
      </w:pPr>
    </w:p>
    <w:p w14:paraId="5163E547">
      <w:pPr>
        <w:pStyle w:val="69"/>
      </w:pPr>
    </w:p>
    <w:p w14:paraId="77CD0721">
      <w:pPr>
        <w:spacing w:line="500" w:lineRule="exact"/>
        <w:ind w:firstLine="3520" w:firstLineChars="1100"/>
        <w:jc w:val="both"/>
        <w:outlineLvl w:val="0"/>
        <w:rPr>
          <w:rFonts w:hint="eastAsia" w:ascii="宋体"/>
          <w:b/>
          <w:sz w:val="32"/>
          <w:szCs w:val="32"/>
        </w:rPr>
      </w:pPr>
      <w:bookmarkStart w:id="13" w:name="_Toc4136"/>
      <w:bookmarkStart w:id="14" w:name="_Toc23690"/>
    </w:p>
    <w:p w14:paraId="4A4D3301">
      <w:pPr>
        <w:spacing w:line="500" w:lineRule="exact"/>
        <w:ind w:firstLine="3520" w:firstLineChars="1100"/>
        <w:jc w:val="both"/>
        <w:outlineLvl w:val="0"/>
        <w:rPr>
          <w:rFonts w:hint="eastAsia" w:ascii="宋体"/>
          <w:b/>
          <w:sz w:val="32"/>
          <w:szCs w:val="32"/>
        </w:rPr>
      </w:pPr>
    </w:p>
    <w:p w14:paraId="60F3AD1B">
      <w:pPr>
        <w:spacing w:line="500" w:lineRule="exact"/>
        <w:ind w:firstLine="3520" w:firstLineChars="1100"/>
        <w:jc w:val="both"/>
        <w:outlineLvl w:val="0"/>
        <w:rPr>
          <w:rFonts w:hint="eastAsia" w:ascii="宋体"/>
          <w:b/>
          <w:sz w:val="32"/>
          <w:szCs w:val="32"/>
        </w:rPr>
      </w:pPr>
    </w:p>
    <w:p w14:paraId="69E75BFB">
      <w:pPr>
        <w:spacing w:line="500" w:lineRule="exact"/>
        <w:ind w:firstLine="3520" w:firstLineChars="1100"/>
        <w:jc w:val="both"/>
        <w:outlineLvl w:val="0"/>
        <w:rPr>
          <w:rFonts w:ascii="宋体"/>
          <w:b/>
          <w:sz w:val="32"/>
          <w:szCs w:val="32"/>
        </w:rPr>
      </w:pPr>
      <w:r>
        <w:rPr>
          <w:rFonts w:hint="eastAsia" w:ascii="宋体"/>
          <w:b/>
          <w:sz w:val="32"/>
          <w:szCs w:val="32"/>
        </w:rPr>
        <w:t>第二章 投标人须知</w:t>
      </w:r>
      <w:bookmarkEnd w:id="12"/>
      <w:bookmarkEnd w:id="13"/>
      <w:bookmarkEnd w:id="14"/>
      <w:r>
        <w:rPr>
          <w:rFonts w:hint="eastAsia"/>
        </w:rPr>
        <w:fldChar w:fldCharType="begin"/>
      </w:r>
      <w:r>
        <w:rPr>
          <w:rFonts w:hint="eastAsia" w:ascii="宋体"/>
          <w:b/>
          <w:sz w:val="32"/>
          <w:szCs w:val="32"/>
        </w:rPr>
        <w:instrText xml:space="preserve"> XE "第二章 投标人须知" </w:instrText>
      </w:r>
      <w:r>
        <w:rPr>
          <w:rFonts w:hint="eastAsia" w:ascii="宋体"/>
          <w:b/>
          <w:sz w:val="32"/>
          <w:szCs w:val="32"/>
        </w:rPr>
        <w:fldChar w:fldCharType="end"/>
      </w:r>
      <w:r>
        <w:rPr>
          <w:rFonts w:hint="eastAsia"/>
        </w:rPr>
        <w:fldChar w:fldCharType="begin"/>
      </w:r>
      <w:r>
        <w:rPr>
          <w:rFonts w:hint="eastAsia" w:ascii="宋体"/>
          <w:b/>
          <w:sz w:val="32"/>
          <w:szCs w:val="32"/>
        </w:rPr>
        <w:instrText xml:space="preserve"> XE "</w:instrText>
      </w:r>
      <w:r>
        <w:instrText xml:space="preserve">第二章 投标人须知</w:instrText>
      </w:r>
      <w:r>
        <w:rPr>
          <w:rFonts w:hint="eastAsia" w:ascii="宋体"/>
          <w:b/>
          <w:sz w:val="32"/>
          <w:szCs w:val="32"/>
        </w:rPr>
        <w:instrText xml:space="preserve">" </w:instrText>
      </w:r>
      <w:r>
        <w:rPr>
          <w:rFonts w:hint="eastAsia" w:ascii="宋体"/>
          <w:b/>
          <w:sz w:val="32"/>
          <w:szCs w:val="32"/>
        </w:rPr>
        <w:fldChar w:fldCharType="end"/>
      </w:r>
    </w:p>
    <w:p w14:paraId="1CFF5B19">
      <w:pPr>
        <w:snapToGrid w:val="0"/>
        <w:spacing w:line="500" w:lineRule="exact"/>
        <w:jc w:val="center"/>
        <w:outlineLvl w:val="1"/>
        <w:rPr>
          <w:rFonts w:ascii="宋体"/>
          <w:b/>
          <w:sz w:val="28"/>
          <w:szCs w:val="28"/>
        </w:rPr>
      </w:pPr>
      <w:bookmarkStart w:id="15" w:name="_Toc26232"/>
      <w:bookmarkStart w:id="16" w:name="_Toc2726"/>
      <w:r>
        <w:rPr>
          <w:rFonts w:hint="eastAsia" w:ascii="宋体"/>
          <w:b/>
          <w:sz w:val="32"/>
          <w:szCs w:val="32"/>
        </w:rPr>
        <w:t>一、</w:t>
      </w:r>
      <w:r>
        <w:rPr>
          <w:rFonts w:hint="eastAsia" w:ascii="宋体"/>
          <w:b/>
          <w:sz w:val="28"/>
          <w:szCs w:val="28"/>
        </w:rPr>
        <w:t>投标人须知前附表</w:t>
      </w:r>
      <w:bookmarkEnd w:id="15"/>
      <w:bookmarkEnd w:id="16"/>
    </w:p>
    <w:tbl>
      <w:tblPr>
        <w:tblStyle w:val="49"/>
        <w:tblW w:w="951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535"/>
        <w:gridCol w:w="1511"/>
        <w:gridCol w:w="7468"/>
      </w:tblGrid>
      <w:tr w14:paraId="38EA07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535" w:type="dxa"/>
            <w:vAlign w:val="center"/>
          </w:tcPr>
          <w:p w14:paraId="215CD227">
            <w:pPr>
              <w:pStyle w:val="26"/>
              <w:snapToGrid w:val="0"/>
              <w:spacing w:line="290" w:lineRule="exact"/>
              <w:ind w:left="-94" w:leftChars="-45" w:right="-81" w:rightChars="-39"/>
              <w:jc w:val="center"/>
              <w:rPr>
                <w:rFonts w:hint="eastAsia" w:ascii="仿宋" w:hAnsi="仿宋" w:eastAsia="仿宋" w:cs="仿宋"/>
                <w:b/>
                <w:sz w:val="24"/>
                <w:szCs w:val="24"/>
              </w:rPr>
            </w:pPr>
            <w:r>
              <w:rPr>
                <w:rFonts w:hint="eastAsia" w:ascii="仿宋" w:hAnsi="仿宋" w:eastAsia="仿宋" w:cs="仿宋"/>
                <w:b/>
                <w:sz w:val="24"/>
                <w:szCs w:val="24"/>
              </w:rPr>
              <w:t>条款号</w:t>
            </w:r>
          </w:p>
        </w:tc>
        <w:tc>
          <w:tcPr>
            <w:tcW w:w="1511" w:type="dxa"/>
            <w:vAlign w:val="center"/>
          </w:tcPr>
          <w:p w14:paraId="3B8FF22B">
            <w:pPr>
              <w:pStyle w:val="26"/>
              <w:snapToGrid w:val="0"/>
              <w:spacing w:line="290" w:lineRule="exact"/>
              <w:jc w:val="center"/>
              <w:rPr>
                <w:rFonts w:hint="eastAsia" w:ascii="仿宋" w:hAnsi="仿宋" w:eastAsia="仿宋" w:cs="仿宋"/>
                <w:b/>
                <w:sz w:val="24"/>
                <w:szCs w:val="24"/>
              </w:rPr>
            </w:pPr>
            <w:r>
              <w:rPr>
                <w:rFonts w:hint="eastAsia" w:ascii="仿宋" w:hAnsi="仿宋" w:eastAsia="仿宋" w:cs="仿宋"/>
                <w:b/>
                <w:sz w:val="24"/>
                <w:szCs w:val="24"/>
              </w:rPr>
              <w:t>内容</w:t>
            </w:r>
          </w:p>
        </w:tc>
        <w:tc>
          <w:tcPr>
            <w:tcW w:w="7468" w:type="dxa"/>
            <w:vAlign w:val="center"/>
          </w:tcPr>
          <w:p w14:paraId="156C114B">
            <w:pPr>
              <w:pStyle w:val="26"/>
              <w:snapToGrid w:val="0"/>
              <w:spacing w:line="290" w:lineRule="exact"/>
              <w:jc w:val="center"/>
              <w:rPr>
                <w:rFonts w:hint="eastAsia" w:ascii="仿宋" w:hAnsi="仿宋" w:eastAsia="仿宋" w:cs="仿宋"/>
                <w:b/>
                <w:sz w:val="24"/>
                <w:szCs w:val="24"/>
              </w:rPr>
            </w:pPr>
            <w:r>
              <w:rPr>
                <w:rFonts w:hint="eastAsia" w:ascii="仿宋" w:hAnsi="仿宋" w:eastAsia="仿宋" w:cs="仿宋"/>
                <w:b/>
                <w:sz w:val="24"/>
                <w:szCs w:val="24"/>
              </w:rPr>
              <w:t>说明与要求</w:t>
            </w:r>
          </w:p>
        </w:tc>
      </w:tr>
      <w:tr w14:paraId="784C8C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3" w:hRule="atLeast"/>
          <w:jc w:val="center"/>
        </w:trPr>
        <w:tc>
          <w:tcPr>
            <w:tcW w:w="535" w:type="dxa"/>
            <w:vAlign w:val="center"/>
          </w:tcPr>
          <w:p w14:paraId="6625DFDF">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1511" w:type="dxa"/>
            <w:vAlign w:val="center"/>
          </w:tcPr>
          <w:p w14:paraId="26EFB804">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项目名称</w:t>
            </w:r>
          </w:p>
          <w:p w14:paraId="662C0561">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项目编号</w:t>
            </w:r>
          </w:p>
          <w:p w14:paraId="645EEA7B">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采购内容</w:t>
            </w:r>
          </w:p>
          <w:p w14:paraId="405720C7">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质量要求</w:t>
            </w:r>
          </w:p>
        </w:tc>
        <w:tc>
          <w:tcPr>
            <w:tcW w:w="7468" w:type="dxa"/>
            <w:vAlign w:val="center"/>
          </w:tcPr>
          <w:p w14:paraId="291DF961">
            <w:pPr>
              <w:widowControl/>
              <w:spacing w:line="290" w:lineRule="exact"/>
              <w:rPr>
                <w:rFonts w:hint="eastAsia" w:ascii="仿宋" w:hAnsi="仿宋" w:eastAsia="仿宋" w:cs="仿宋"/>
                <w:sz w:val="24"/>
                <w:szCs w:val="24"/>
                <w:lang w:eastAsia="zh-CN"/>
              </w:rPr>
            </w:pPr>
            <w:r>
              <w:rPr>
                <w:rFonts w:hint="eastAsia" w:ascii="仿宋" w:hAnsi="仿宋" w:eastAsia="仿宋" w:cs="仿宋"/>
                <w:sz w:val="24"/>
                <w:szCs w:val="24"/>
              </w:rPr>
              <w:t>项目名称：</w:t>
            </w:r>
            <w:r>
              <w:rPr>
                <w:rFonts w:hint="eastAsia" w:ascii="仿宋" w:hAnsi="仿宋" w:eastAsia="仿宋" w:cs="仿宋"/>
                <w:sz w:val="24"/>
                <w:szCs w:val="24"/>
                <w:lang w:eastAsia="zh-CN"/>
              </w:rPr>
              <w:t>江西援疆驻地办公楼安防改造</w:t>
            </w:r>
          </w:p>
          <w:p w14:paraId="709846A8">
            <w:pPr>
              <w:widowControl/>
              <w:spacing w:line="290" w:lineRule="exact"/>
              <w:rPr>
                <w:rFonts w:hint="default" w:ascii="仿宋" w:hAnsi="仿宋" w:eastAsia="仿宋" w:cs="仿宋"/>
                <w:sz w:val="24"/>
                <w:szCs w:val="24"/>
                <w:lang w:val="en-US" w:eastAsia="zh-CN"/>
              </w:rPr>
            </w:pPr>
            <w:r>
              <w:rPr>
                <w:rFonts w:hint="eastAsia" w:ascii="仿宋" w:hAnsi="仿宋" w:eastAsia="仿宋" w:cs="仿宋"/>
                <w:sz w:val="24"/>
                <w:szCs w:val="24"/>
              </w:rPr>
              <w:t>项目编号：</w:t>
            </w:r>
            <w:r>
              <w:rPr>
                <w:rFonts w:hint="eastAsia" w:ascii="仿宋" w:hAnsi="仿宋" w:eastAsia="仿宋" w:cs="仿宋"/>
                <w:b/>
                <w:bCs/>
                <w:color w:val="FF0000"/>
                <w:sz w:val="24"/>
                <w:szCs w:val="24"/>
              </w:rPr>
              <w:t>KZZB-202</w:t>
            </w:r>
            <w:r>
              <w:rPr>
                <w:rFonts w:hint="eastAsia" w:ascii="仿宋" w:hAnsi="仿宋" w:eastAsia="仿宋" w:cs="仿宋"/>
                <w:b/>
                <w:bCs/>
                <w:color w:val="FF0000"/>
                <w:sz w:val="24"/>
                <w:szCs w:val="24"/>
                <w:lang w:val="en-US" w:eastAsia="zh-CN"/>
              </w:rPr>
              <w:t>6138</w:t>
            </w:r>
          </w:p>
          <w:p w14:paraId="49BCB209">
            <w:pPr>
              <w:widowControl/>
              <w:spacing w:line="290" w:lineRule="exact"/>
              <w:rPr>
                <w:rFonts w:hint="eastAsia" w:ascii="仿宋" w:hAnsi="仿宋" w:eastAsia="仿宋" w:cs="仿宋"/>
                <w:sz w:val="24"/>
                <w:szCs w:val="24"/>
              </w:rPr>
            </w:pPr>
            <w:r>
              <w:rPr>
                <w:rFonts w:hint="eastAsia" w:ascii="仿宋" w:hAnsi="仿宋" w:eastAsia="仿宋" w:cs="仿宋"/>
                <w:sz w:val="24"/>
                <w:szCs w:val="24"/>
              </w:rPr>
              <w:t>采购内容：</w:t>
            </w:r>
            <w:r>
              <w:rPr>
                <w:rFonts w:hint="eastAsia" w:ascii="仿宋" w:hAnsi="仿宋" w:eastAsia="仿宋" w:cs="仿宋"/>
                <w:sz w:val="24"/>
                <w:szCs w:val="24"/>
                <w:lang w:eastAsia="zh-CN"/>
              </w:rPr>
              <w:t>援疆驻地安防改造项目</w:t>
            </w:r>
            <w:r>
              <w:rPr>
                <w:rFonts w:hint="eastAsia" w:ascii="仿宋" w:hAnsi="仿宋" w:eastAsia="仿宋" w:cs="仿宋"/>
                <w:sz w:val="24"/>
                <w:szCs w:val="24"/>
              </w:rPr>
              <w:t>（具体采购要求详见磋商文件）</w:t>
            </w:r>
          </w:p>
        </w:tc>
      </w:tr>
      <w:tr w14:paraId="3AB735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535" w:type="dxa"/>
            <w:vAlign w:val="center"/>
          </w:tcPr>
          <w:p w14:paraId="0A5E435B">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w:t>
            </w:r>
          </w:p>
        </w:tc>
        <w:tc>
          <w:tcPr>
            <w:tcW w:w="1511" w:type="dxa"/>
            <w:vAlign w:val="center"/>
          </w:tcPr>
          <w:p w14:paraId="1B87CD41">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采购人信息</w:t>
            </w:r>
          </w:p>
        </w:tc>
        <w:tc>
          <w:tcPr>
            <w:tcW w:w="7468" w:type="dxa"/>
            <w:vAlign w:val="center"/>
          </w:tcPr>
          <w:p w14:paraId="2F8EF63D">
            <w:pPr>
              <w:widowControl/>
              <w:spacing w:line="29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采购单位：克孜勒苏柯尔克孜自治州机关事务服务中心 </w:t>
            </w:r>
          </w:p>
          <w:p w14:paraId="45BABA50">
            <w:pPr>
              <w:widowControl/>
              <w:spacing w:line="290" w:lineRule="exact"/>
              <w:rPr>
                <w:rFonts w:hint="eastAsia" w:ascii="仿宋" w:hAnsi="仿宋" w:eastAsia="仿宋" w:cs="仿宋"/>
                <w:b w:val="0"/>
                <w:bCs w:val="0"/>
                <w:color w:val="auto"/>
                <w:sz w:val="24"/>
                <w:szCs w:val="24"/>
                <w:shd w:val="clear" w:color="auto" w:fill="FFFFFF"/>
              </w:rPr>
            </w:pPr>
            <w:r>
              <w:rPr>
                <w:rFonts w:hint="eastAsia" w:ascii="仿宋" w:hAnsi="仿宋" w:eastAsia="仿宋" w:cs="仿宋"/>
                <w:sz w:val="24"/>
                <w:szCs w:val="24"/>
                <w:shd w:val="clear" w:color="auto" w:fill="FFFFFF"/>
              </w:rPr>
              <w:t>联 系 人：</w:t>
            </w:r>
            <w:r>
              <w:rPr>
                <w:rFonts w:hint="eastAsia" w:ascii="仿宋" w:hAnsi="仿宋" w:eastAsia="仿宋" w:cs="仿宋"/>
                <w:sz w:val="24"/>
                <w:szCs w:val="24"/>
                <w:shd w:val="clear" w:color="auto" w:fill="FFFFFF"/>
                <w:lang w:eastAsia="zh-CN"/>
              </w:rPr>
              <w:t>阿</w:t>
            </w:r>
            <w:r>
              <w:rPr>
                <w:rFonts w:hint="eastAsia" w:ascii="仿宋" w:hAnsi="仿宋" w:eastAsia="仿宋" w:cs="仿宋"/>
                <w:b w:val="0"/>
                <w:bCs w:val="0"/>
                <w:color w:val="auto"/>
                <w:sz w:val="24"/>
                <w:szCs w:val="24"/>
                <w:shd w:val="clear" w:color="auto" w:fill="FFFFFF"/>
                <w:lang w:val="en-US" w:eastAsia="zh-CN"/>
              </w:rPr>
              <w:t>先生</w:t>
            </w:r>
            <w:r>
              <w:rPr>
                <w:rFonts w:hint="eastAsia" w:ascii="仿宋" w:hAnsi="仿宋" w:eastAsia="仿宋" w:cs="仿宋"/>
                <w:b w:val="0"/>
                <w:bCs w:val="0"/>
                <w:color w:val="auto"/>
                <w:sz w:val="24"/>
                <w:szCs w:val="24"/>
                <w:shd w:val="clear" w:color="auto" w:fill="FFFFFF"/>
              </w:rPr>
              <w:t xml:space="preserve">     </w:t>
            </w:r>
          </w:p>
          <w:p w14:paraId="787E9367">
            <w:pPr>
              <w:widowControl/>
              <w:spacing w:line="290" w:lineRule="exact"/>
              <w:rPr>
                <w:rFonts w:hint="default" w:ascii="仿宋" w:hAnsi="仿宋" w:eastAsia="仿宋" w:cs="仿宋"/>
                <w:sz w:val="24"/>
                <w:szCs w:val="24"/>
                <w:lang w:val="en-US" w:eastAsia="zh-CN"/>
              </w:rPr>
            </w:pPr>
            <w:r>
              <w:rPr>
                <w:rFonts w:hint="eastAsia" w:ascii="仿宋" w:hAnsi="仿宋" w:eastAsia="仿宋" w:cs="仿宋"/>
                <w:b w:val="0"/>
                <w:bCs w:val="0"/>
                <w:color w:val="auto"/>
                <w:sz w:val="24"/>
                <w:szCs w:val="24"/>
                <w:shd w:val="clear" w:color="auto" w:fill="FFFFFF"/>
              </w:rPr>
              <w:t>联系电话：</w:t>
            </w:r>
            <w:r>
              <w:rPr>
                <w:rFonts w:hint="eastAsia" w:ascii="仿宋" w:hAnsi="仿宋" w:eastAsia="仿宋" w:cs="仿宋"/>
                <w:i w:val="0"/>
                <w:iCs w:val="0"/>
                <w:caps w:val="0"/>
                <w:color w:val="auto"/>
                <w:spacing w:val="0"/>
                <w:sz w:val="24"/>
                <w:szCs w:val="24"/>
                <w:lang w:val="en-US" w:eastAsia="zh-CN"/>
              </w:rPr>
              <w:t>8997699911</w:t>
            </w:r>
          </w:p>
        </w:tc>
      </w:tr>
      <w:tr w14:paraId="31E3C9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4" w:hRule="atLeast"/>
          <w:jc w:val="center"/>
        </w:trPr>
        <w:tc>
          <w:tcPr>
            <w:tcW w:w="535" w:type="dxa"/>
            <w:vAlign w:val="center"/>
          </w:tcPr>
          <w:p w14:paraId="1079B535">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3</w:t>
            </w:r>
          </w:p>
        </w:tc>
        <w:tc>
          <w:tcPr>
            <w:tcW w:w="1511" w:type="dxa"/>
            <w:vAlign w:val="center"/>
          </w:tcPr>
          <w:p w14:paraId="422E21F4">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采购代理机构</w:t>
            </w:r>
          </w:p>
        </w:tc>
        <w:tc>
          <w:tcPr>
            <w:tcW w:w="7468" w:type="dxa"/>
            <w:vAlign w:val="center"/>
          </w:tcPr>
          <w:p w14:paraId="11617010">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名  称：新疆轶群工程项目管理咨询有限公司</w:t>
            </w:r>
          </w:p>
          <w:p w14:paraId="6811BC4A">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地  址：新疆克州阿图什市塔合提云辖区迎宾路117号503室</w:t>
            </w:r>
          </w:p>
          <w:p w14:paraId="23036604">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联系人：</w:t>
            </w:r>
            <w:r>
              <w:rPr>
                <w:rFonts w:hint="eastAsia" w:ascii="仿宋" w:hAnsi="仿宋" w:eastAsia="仿宋" w:cs="仿宋"/>
                <w:kern w:val="0"/>
                <w:sz w:val="24"/>
                <w:szCs w:val="24"/>
                <w:lang w:eastAsia="zh-CN"/>
              </w:rPr>
              <w:t>白先生</w:t>
            </w:r>
            <w:r>
              <w:rPr>
                <w:rFonts w:hint="eastAsia" w:ascii="仿宋" w:hAnsi="仿宋" w:eastAsia="仿宋" w:cs="仿宋"/>
                <w:kern w:val="0"/>
                <w:sz w:val="24"/>
                <w:szCs w:val="24"/>
              </w:rPr>
              <w:t xml:space="preserve">   </w:t>
            </w:r>
          </w:p>
          <w:p w14:paraId="1FF763EF">
            <w:pPr>
              <w:widowControl/>
              <w:spacing w:line="290" w:lineRule="exact"/>
              <w:rPr>
                <w:rFonts w:hint="eastAsia" w:ascii="仿宋" w:hAnsi="仿宋" w:eastAsia="仿宋" w:cs="仿宋"/>
                <w:sz w:val="24"/>
                <w:szCs w:val="24"/>
              </w:rPr>
            </w:pPr>
            <w:r>
              <w:rPr>
                <w:rFonts w:hint="eastAsia" w:ascii="仿宋" w:hAnsi="仿宋" w:eastAsia="仿宋" w:cs="仿宋"/>
                <w:sz w:val="24"/>
                <w:szCs w:val="24"/>
                <w:shd w:val="clear" w:color="auto" w:fill="FFFFFF"/>
              </w:rPr>
              <w:t>联系</w:t>
            </w:r>
            <w:r>
              <w:rPr>
                <w:rFonts w:hint="eastAsia" w:ascii="仿宋" w:hAnsi="仿宋" w:eastAsia="仿宋" w:cs="仿宋"/>
                <w:kern w:val="0"/>
                <w:sz w:val="24"/>
                <w:szCs w:val="24"/>
              </w:rPr>
              <w:t>电话：13899940721</w:t>
            </w:r>
          </w:p>
        </w:tc>
      </w:tr>
      <w:tr w14:paraId="4E2F32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535" w:type="dxa"/>
            <w:vAlign w:val="center"/>
          </w:tcPr>
          <w:p w14:paraId="6D96D1EB">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4</w:t>
            </w:r>
          </w:p>
        </w:tc>
        <w:tc>
          <w:tcPr>
            <w:tcW w:w="1511" w:type="dxa"/>
            <w:vAlign w:val="center"/>
          </w:tcPr>
          <w:p w14:paraId="61A96FEC">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服务地点</w:t>
            </w:r>
          </w:p>
        </w:tc>
        <w:tc>
          <w:tcPr>
            <w:tcW w:w="7468" w:type="dxa"/>
            <w:vAlign w:val="center"/>
          </w:tcPr>
          <w:p w14:paraId="36899877">
            <w:pPr>
              <w:widowControl/>
              <w:spacing w:line="290" w:lineRule="exact"/>
              <w:rPr>
                <w:rFonts w:hint="eastAsia" w:ascii="仿宋" w:hAnsi="仿宋" w:eastAsia="仿宋" w:cs="仿宋"/>
                <w:sz w:val="24"/>
                <w:szCs w:val="24"/>
              </w:rPr>
            </w:pPr>
            <w:r>
              <w:rPr>
                <w:rFonts w:hint="eastAsia" w:ascii="仿宋" w:hAnsi="仿宋" w:eastAsia="仿宋" w:cs="仿宋"/>
                <w:kern w:val="0"/>
                <w:sz w:val="24"/>
                <w:szCs w:val="24"/>
              </w:rPr>
              <w:t>甲方指定地点</w:t>
            </w:r>
          </w:p>
        </w:tc>
      </w:tr>
      <w:tr w14:paraId="0843A49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35" w:type="dxa"/>
            <w:vAlign w:val="center"/>
          </w:tcPr>
          <w:p w14:paraId="38ABC64F">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5</w:t>
            </w:r>
          </w:p>
        </w:tc>
        <w:tc>
          <w:tcPr>
            <w:tcW w:w="1511" w:type="dxa"/>
            <w:vAlign w:val="center"/>
          </w:tcPr>
          <w:p w14:paraId="3F9D486A">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付款方式</w:t>
            </w:r>
          </w:p>
        </w:tc>
        <w:tc>
          <w:tcPr>
            <w:tcW w:w="7468" w:type="dxa"/>
            <w:vAlign w:val="center"/>
          </w:tcPr>
          <w:p w14:paraId="77B7518A">
            <w:pPr>
              <w:widowControl/>
              <w:spacing w:line="29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具体以签订合同为准</w:t>
            </w:r>
          </w:p>
        </w:tc>
      </w:tr>
      <w:tr w14:paraId="342A92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2" w:hRule="atLeast"/>
          <w:jc w:val="center"/>
        </w:trPr>
        <w:tc>
          <w:tcPr>
            <w:tcW w:w="535" w:type="dxa"/>
            <w:vAlign w:val="center"/>
          </w:tcPr>
          <w:p w14:paraId="389EEBE8">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6</w:t>
            </w:r>
          </w:p>
        </w:tc>
        <w:tc>
          <w:tcPr>
            <w:tcW w:w="1511" w:type="dxa"/>
            <w:vAlign w:val="center"/>
          </w:tcPr>
          <w:p w14:paraId="562ABF9B">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服务期限</w:t>
            </w:r>
          </w:p>
        </w:tc>
        <w:tc>
          <w:tcPr>
            <w:tcW w:w="7468" w:type="dxa"/>
            <w:vAlign w:val="center"/>
          </w:tcPr>
          <w:p w14:paraId="49DEFDAD">
            <w:pPr>
              <w:spacing w:line="290" w:lineRule="exact"/>
              <w:jc w:val="left"/>
              <w:rPr>
                <w:rFonts w:hint="eastAsia" w:ascii="仿宋" w:hAnsi="仿宋" w:eastAsia="仿宋" w:cs="仿宋"/>
                <w:sz w:val="24"/>
                <w:szCs w:val="24"/>
              </w:rPr>
            </w:pPr>
            <w:r>
              <w:rPr>
                <w:rFonts w:hint="eastAsia" w:ascii="仿宋" w:hAnsi="仿宋" w:eastAsia="仿宋" w:cs="仿宋"/>
                <w:kern w:val="0"/>
                <w:sz w:val="24"/>
                <w:szCs w:val="24"/>
                <w:lang w:val="en-US" w:eastAsia="zh-CN"/>
              </w:rPr>
              <w:t>3年（</w:t>
            </w:r>
            <w:r>
              <w:rPr>
                <w:rFonts w:hint="eastAsia" w:ascii="仿宋" w:hAnsi="仿宋" w:eastAsia="仿宋" w:cs="仿宋"/>
                <w:sz w:val="24"/>
                <w:szCs w:val="24"/>
              </w:rPr>
              <w:t>具体以甲乙双方签订合同为准）</w:t>
            </w:r>
          </w:p>
        </w:tc>
      </w:tr>
      <w:tr w14:paraId="01243C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3" w:hRule="atLeast"/>
          <w:jc w:val="center"/>
        </w:trPr>
        <w:tc>
          <w:tcPr>
            <w:tcW w:w="535" w:type="dxa"/>
            <w:vAlign w:val="center"/>
          </w:tcPr>
          <w:p w14:paraId="5C90BBE9">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7</w:t>
            </w:r>
          </w:p>
        </w:tc>
        <w:tc>
          <w:tcPr>
            <w:tcW w:w="1511" w:type="dxa"/>
            <w:vAlign w:val="center"/>
          </w:tcPr>
          <w:p w14:paraId="2D02A051">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资金来源</w:t>
            </w:r>
          </w:p>
        </w:tc>
        <w:tc>
          <w:tcPr>
            <w:tcW w:w="7468" w:type="dxa"/>
            <w:vAlign w:val="center"/>
          </w:tcPr>
          <w:p w14:paraId="3939B581">
            <w:pPr>
              <w:pStyle w:val="26"/>
              <w:snapToGrid w:val="0"/>
              <w:spacing w:line="290" w:lineRule="exact"/>
              <w:rPr>
                <w:rFonts w:hint="eastAsia" w:ascii="仿宋" w:hAnsi="仿宋" w:eastAsia="仿宋" w:cs="仿宋"/>
                <w:sz w:val="24"/>
                <w:szCs w:val="24"/>
              </w:rPr>
            </w:pPr>
            <w:r>
              <w:rPr>
                <w:rFonts w:hint="eastAsia" w:ascii="仿宋" w:hAnsi="仿宋" w:eastAsia="仿宋" w:cs="仿宋"/>
                <w:b/>
                <w:bCs/>
                <w:color w:val="FF0000"/>
                <w:kern w:val="0"/>
                <w:sz w:val="24"/>
                <w:szCs w:val="24"/>
                <w:lang w:eastAsia="zh-CN"/>
              </w:rPr>
              <w:t>援疆</w:t>
            </w:r>
            <w:r>
              <w:rPr>
                <w:rFonts w:hint="eastAsia" w:ascii="仿宋" w:hAnsi="仿宋" w:eastAsia="仿宋" w:cs="仿宋"/>
                <w:b/>
                <w:bCs/>
                <w:color w:val="FF0000"/>
                <w:kern w:val="0"/>
                <w:sz w:val="24"/>
                <w:szCs w:val="24"/>
              </w:rPr>
              <w:t>资金</w:t>
            </w:r>
          </w:p>
        </w:tc>
      </w:tr>
      <w:tr w14:paraId="4E6E4A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535" w:type="dxa"/>
            <w:vAlign w:val="center"/>
          </w:tcPr>
          <w:p w14:paraId="71531427">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8</w:t>
            </w:r>
          </w:p>
        </w:tc>
        <w:tc>
          <w:tcPr>
            <w:tcW w:w="1511" w:type="dxa"/>
            <w:vAlign w:val="center"/>
          </w:tcPr>
          <w:p w14:paraId="731F4078">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招标方式</w:t>
            </w:r>
          </w:p>
        </w:tc>
        <w:tc>
          <w:tcPr>
            <w:tcW w:w="7468" w:type="dxa"/>
            <w:vAlign w:val="center"/>
          </w:tcPr>
          <w:p w14:paraId="37DACCF8">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竞争性磋商招标</w:t>
            </w:r>
            <w:r>
              <w:rPr>
                <w:rFonts w:hint="eastAsia" w:ascii="仿宋" w:hAnsi="仿宋" w:eastAsia="仿宋" w:cs="仿宋"/>
                <w:b/>
                <w:sz w:val="24"/>
                <w:szCs w:val="24"/>
              </w:rPr>
              <w:t>(本项目采用网上电子招投标)</w:t>
            </w:r>
            <w:r>
              <w:rPr>
                <w:rFonts w:hint="eastAsia" w:ascii="仿宋" w:hAnsi="仿宋" w:eastAsia="仿宋" w:cs="仿宋"/>
                <w:sz w:val="24"/>
                <w:szCs w:val="24"/>
              </w:rPr>
              <w:t xml:space="preserve">             </w:t>
            </w:r>
          </w:p>
        </w:tc>
      </w:tr>
      <w:tr w14:paraId="62C784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535" w:type="dxa"/>
            <w:vAlign w:val="center"/>
          </w:tcPr>
          <w:p w14:paraId="45031B19">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9</w:t>
            </w:r>
          </w:p>
        </w:tc>
        <w:tc>
          <w:tcPr>
            <w:tcW w:w="1511" w:type="dxa"/>
            <w:vAlign w:val="center"/>
          </w:tcPr>
          <w:p w14:paraId="037DBEEF">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投标人资格条件及其他要求</w:t>
            </w:r>
          </w:p>
        </w:tc>
        <w:tc>
          <w:tcPr>
            <w:tcW w:w="7468" w:type="dxa"/>
            <w:vAlign w:val="center"/>
          </w:tcPr>
          <w:p w14:paraId="6EC5518A">
            <w:pPr>
              <w:widowControl/>
              <w:spacing w:line="290" w:lineRule="exact"/>
              <w:rPr>
                <w:rFonts w:hint="eastAsia" w:ascii="仿宋" w:hAnsi="仿宋" w:eastAsia="仿宋" w:cs="仿宋"/>
                <w:kern w:val="0"/>
                <w:sz w:val="24"/>
                <w:szCs w:val="24"/>
              </w:rPr>
            </w:pPr>
            <w:r>
              <w:rPr>
                <w:rFonts w:hint="eastAsia" w:ascii="仿宋" w:hAnsi="仿宋" w:eastAsia="仿宋" w:cs="仿宋"/>
                <w:sz w:val="24"/>
                <w:szCs w:val="24"/>
              </w:rPr>
              <w:t>1</w:t>
            </w:r>
            <w:r>
              <w:rPr>
                <w:rFonts w:hint="eastAsia" w:ascii="仿宋" w:hAnsi="仿宋" w:eastAsia="仿宋" w:cs="仿宋"/>
                <w:kern w:val="0"/>
                <w:sz w:val="24"/>
                <w:szCs w:val="24"/>
              </w:rPr>
              <w:t>.满足《中华人民共和国政府采购法》第二十二条规定；</w:t>
            </w:r>
          </w:p>
          <w:p w14:paraId="5419061D">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2.落实政府采购政策需满足的资格要求：标项1：供应商为</w:t>
            </w:r>
            <w:r>
              <w:rPr>
                <w:rFonts w:hint="eastAsia" w:ascii="仿宋" w:hAnsi="仿宋" w:eastAsia="仿宋" w:cs="仿宋"/>
                <w:kern w:val="0"/>
                <w:sz w:val="24"/>
                <w:szCs w:val="24"/>
                <w:lang w:eastAsia="zh-CN"/>
              </w:rPr>
              <w:t>非专门面向</w:t>
            </w:r>
            <w:r>
              <w:rPr>
                <w:rFonts w:hint="eastAsia" w:ascii="仿宋" w:hAnsi="仿宋" w:eastAsia="仿宋" w:cs="仿宋"/>
                <w:kern w:val="0"/>
                <w:sz w:val="24"/>
                <w:szCs w:val="24"/>
              </w:rPr>
              <w:t>中小企业；</w:t>
            </w:r>
            <w:r>
              <w:rPr>
                <w:rFonts w:hint="eastAsia" w:ascii="仿宋" w:hAnsi="仿宋" w:eastAsia="仿宋" w:cs="仿宋"/>
                <w:color w:val="000000"/>
                <w:lang w:eastAsia="zh-CN"/>
              </w:rPr>
              <w:t>根据《政府采购促进中小企业发展管理办法》（财库【2020】46号）及（财库[2022]19号）的规定，评标时将给予此类企业进行价格扣除10%的优惠，用优惠后的价格参与评审；</w:t>
            </w:r>
          </w:p>
          <w:p w14:paraId="67FA0816">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3.本项目的特定资格要求：</w:t>
            </w:r>
          </w:p>
          <w:p w14:paraId="6A80E1B5">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1).具备三证合一营业执照副本；</w:t>
            </w:r>
          </w:p>
          <w:p w14:paraId="6F906264">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2).法定代表人投标需提供法定代表人资格证明书，委托代理人投标需提供法定代表人授权委托书；</w:t>
            </w:r>
          </w:p>
          <w:p w14:paraId="2FD7E884">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3).投标企业须提供投标人（被授权本单位在职人员）近1个月有效的社保证明；</w:t>
            </w:r>
          </w:p>
          <w:p w14:paraId="12C85219">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4).参加采购活动前三年内，投标企业未被“信用中国”（www.creditchina.gov.cn）、中国政府采购网（www.ccgp.gov.cn）列入失信被执行人、重大税收违法案件当事人名单、政府采购严重违法失信行为记录名单。</w:t>
            </w:r>
          </w:p>
          <w:p w14:paraId="03A9265E">
            <w:pPr>
              <w:widowControl/>
              <w:spacing w:line="290" w:lineRule="exact"/>
              <w:rPr>
                <w:rFonts w:hint="eastAsia" w:ascii="仿宋" w:hAnsi="仿宋" w:eastAsia="仿宋" w:cs="仿宋"/>
                <w:sz w:val="24"/>
                <w:szCs w:val="24"/>
              </w:rPr>
            </w:pP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).本项目不接受联合体投标。</w:t>
            </w:r>
          </w:p>
        </w:tc>
      </w:tr>
      <w:tr w14:paraId="5B47F6D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4" w:hRule="atLeast"/>
          <w:jc w:val="center"/>
        </w:trPr>
        <w:tc>
          <w:tcPr>
            <w:tcW w:w="535" w:type="dxa"/>
            <w:vAlign w:val="center"/>
          </w:tcPr>
          <w:p w14:paraId="757E7F43">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10</w:t>
            </w:r>
          </w:p>
        </w:tc>
        <w:tc>
          <w:tcPr>
            <w:tcW w:w="1511" w:type="dxa"/>
            <w:vAlign w:val="center"/>
          </w:tcPr>
          <w:p w14:paraId="33AFDCC4">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供应商信用查询</w:t>
            </w:r>
          </w:p>
        </w:tc>
        <w:tc>
          <w:tcPr>
            <w:tcW w:w="7468" w:type="dxa"/>
            <w:vAlign w:val="center"/>
          </w:tcPr>
          <w:p w14:paraId="696B050A">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1、查询渠道：信用中国（网址：http://www.creditchina.gov.cn）、中国政府采购网(网址：http://www.ccgp.gov.cn）。</w:t>
            </w:r>
          </w:p>
          <w:p w14:paraId="16FE28A9">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2、截止时点：开标后评标前。</w:t>
            </w:r>
          </w:p>
          <w:p w14:paraId="093090A7">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3、信用信息查询记录和证据留存的具体方式：由采购组织机构在规定查询时间内打印信用信息查询记录并归入项目档案。</w:t>
            </w:r>
          </w:p>
          <w:p w14:paraId="57B3A7AB">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3F8D7D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535" w:type="dxa"/>
            <w:vAlign w:val="center"/>
          </w:tcPr>
          <w:p w14:paraId="4ACBE53D">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11</w:t>
            </w:r>
          </w:p>
        </w:tc>
        <w:tc>
          <w:tcPr>
            <w:tcW w:w="1511" w:type="dxa"/>
            <w:vAlign w:val="center"/>
          </w:tcPr>
          <w:p w14:paraId="590A3A7E">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踏勘现场</w:t>
            </w:r>
          </w:p>
        </w:tc>
        <w:tc>
          <w:tcPr>
            <w:tcW w:w="7468" w:type="dxa"/>
            <w:vAlign w:val="center"/>
          </w:tcPr>
          <w:p w14:paraId="57E93084">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不组织,投标人自行组织踏勘现场。</w:t>
            </w:r>
          </w:p>
        </w:tc>
      </w:tr>
      <w:tr w14:paraId="6951F6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535" w:type="dxa"/>
            <w:vAlign w:val="center"/>
          </w:tcPr>
          <w:p w14:paraId="068050BB">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12</w:t>
            </w:r>
          </w:p>
        </w:tc>
        <w:tc>
          <w:tcPr>
            <w:tcW w:w="1511" w:type="dxa"/>
            <w:vAlign w:val="center"/>
          </w:tcPr>
          <w:p w14:paraId="51379CB9">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投标预备会</w:t>
            </w:r>
          </w:p>
        </w:tc>
        <w:tc>
          <w:tcPr>
            <w:tcW w:w="7468" w:type="dxa"/>
            <w:vAlign w:val="center"/>
          </w:tcPr>
          <w:p w14:paraId="1A54FA81">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不召开</w:t>
            </w:r>
          </w:p>
        </w:tc>
      </w:tr>
      <w:tr w14:paraId="3E99B8D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535" w:type="dxa"/>
            <w:vAlign w:val="center"/>
          </w:tcPr>
          <w:p w14:paraId="1B162D01">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13</w:t>
            </w:r>
          </w:p>
        </w:tc>
        <w:tc>
          <w:tcPr>
            <w:tcW w:w="1511" w:type="dxa"/>
            <w:vAlign w:val="center"/>
          </w:tcPr>
          <w:p w14:paraId="2093E624">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联合体投标</w:t>
            </w:r>
          </w:p>
        </w:tc>
        <w:tc>
          <w:tcPr>
            <w:tcW w:w="7468" w:type="dxa"/>
            <w:vAlign w:val="center"/>
          </w:tcPr>
          <w:p w14:paraId="169BD821">
            <w:pPr>
              <w:spacing w:line="290" w:lineRule="exact"/>
              <w:rPr>
                <w:rFonts w:hint="eastAsia" w:ascii="仿宋" w:hAnsi="仿宋" w:eastAsia="仿宋" w:cs="仿宋"/>
                <w:sz w:val="24"/>
                <w:szCs w:val="24"/>
              </w:rPr>
            </w:pPr>
            <w:r>
              <w:rPr>
                <w:rFonts w:hint="eastAsia" w:ascii="仿宋" w:hAnsi="仿宋" w:eastAsia="仿宋" w:cs="仿宋"/>
                <w:sz w:val="24"/>
                <w:szCs w:val="24"/>
              </w:rPr>
              <w:t>☑不接受</w:t>
            </w:r>
          </w:p>
          <w:p w14:paraId="63C37AF5">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□接受，联合体投标的须在响应文件中提供联合体协议书，联合体所有成员不得超过2家，联合体的任何一方均不得再与其他投标单位联合。</w:t>
            </w:r>
          </w:p>
        </w:tc>
      </w:tr>
      <w:tr w14:paraId="3470F1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535" w:type="dxa"/>
            <w:vAlign w:val="center"/>
          </w:tcPr>
          <w:p w14:paraId="0D0A43F5">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14</w:t>
            </w:r>
          </w:p>
        </w:tc>
        <w:tc>
          <w:tcPr>
            <w:tcW w:w="1511" w:type="dxa"/>
            <w:vAlign w:val="center"/>
          </w:tcPr>
          <w:p w14:paraId="17143347">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招标代理费</w:t>
            </w:r>
          </w:p>
        </w:tc>
        <w:tc>
          <w:tcPr>
            <w:tcW w:w="7468" w:type="dxa"/>
            <w:vAlign w:val="center"/>
          </w:tcPr>
          <w:p w14:paraId="30F4789B">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中标单位在领取本项目中标通知书时，按照《国家计委关于印发招标代理服务收费管理暂行办法的通知（计价格[2002]1980号）及《招标代理服务收费有关问题》（发改办价格〔2003〕857号文）中规定由中标单位向招标代理机构支付本项目代理费。收费标准如下：</w:t>
            </w:r>
          </w:p>
          <w:p w14:paraId="13E5333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招标代理服务收费标准</w:t>
            </w:r>
          </w:p>
          <w:tbl>
            <w:tblPr>
              <w:tblStyle w:val="49"/>
              <w:tblW w:w="6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56D1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tcPr>
                <w:p w14:paraId="532C426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中标金额（万元）</w:t>
                  </w:r>
                </w:p>
              </w:tc>
              <w:tc>
                <w:tcPr>
                  <w:tcW w:w="1546" w:type="dxa"/>
                </w:tcPr>
                <w:p w14:paraId="20DB05B3">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货物招标</w:t>
                  </w:r>
                </w:p>
              </w:tc>
              <w:tc>
                <w:tcPr>
                  <w:tcW w:w="1907" w:type="dxa"/>
                </w:tcPr>
                <w:p w14:paraId="67A58189">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服务招标</w:t>
                  </w:r>
                </w:p>
              </w:tc>
              <w:tc>
                <w:tcPr>
                  <w:tcW w:w="1292" w:type="dxa"/>
                </w:tcPr>
                <w:p w14:paraId="0138EFA8">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备注</w:t>
                  </w:r>
                </w:p>
              </w:tc>
            </w:tr>
            <w:tr w14:paraId="15BC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vAlign w:val="center"/>
                </w:tcPr>
                <w:p w14:paraId="2C94C8DF">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100以下</w:t>
                  </w:r>
                </w:p>
              </w:tc>
              <w:tc>
                <w:tcPr>
                  <w:tcW w:w="1546" w:type="dxa"/>
                  <w:vAlign w:val="center"/>
                </w:tcPr>
                <w:p w14:paraId="02C6577E">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1.5%</w:t>
                  </w:r>
                </w:p>
              </w:tc>
              <w:tc>
                <w:tcPr>
                  <w:tcW w:w="1907" w:type="dxa"/>
                  <w:vAlign w:val="center"/>
                </w:tcPr>
                <w:p w14:paraId="33024F9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1.5%</w:t>
                  </w:r>
                </w:p>
              </w:tc>
              <w:tc>
                <w:tcPr>
                  <w:tcW w:w="1292" w:type="dxa"/>
                </w:tcPr>
                <w:p w14:paraId="7C4C2B20">
                  <w:pPr>
                    <w:snapToGrid w:val="0"/>
                    <w:spacing w:line="290" w:lineRule="exact"/>
                    <w:rPr>
                      <w:rFonts w:hint="eastAsia" w:ascii="仿宋" w:hAnsi="仿宋" w:eastAsia="仿宋" w:cs="仿宋"/>
                      <w:sz w:val="24"/>
                      <w:szCs w:val="24"/>
                    </w:rPr>
                  </w:pPr>
                </w:p>
              </w:tc>
            </w:tr>
            <w:tr w14:paraId="283D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vAlign w:val="center"/>
                </w:tcPr>
                <w:p w14:paraId="3E232D65">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100-500</w:t>
                  </w:r>
                </w:p>
              </w:tc>
              <w:tc>
                <w:tcPr>
                  <w:tcW w:w="1546" w:type="dxa"/>
                  <w:vAlign w:val="center"/>
                </w:tcPr>
                <w:p w14:paraId="2399A8C2">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1.1%</w:t>
                  </w:r>
                </w:p>
              </w:tc>
              <w:tc>
                <w:tcPr>
                  <w:tcW w:w="1907" w:type="dxa"/>
                  <w:vAlign w:val="center"/>
                </w:tcPr>
                <w:p w14:paraId="313D73FF">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1.1%</w:t>
                  </w:r>
                </w:p>
              </w:tc>
              <w:tc>
                <w:tcPr>
                  <w:tcW w:w="1292" w:type="dxa"/>
                </w:tcPr>
                <w:p w14:paraId="367C7C88">
                  <w:pPr>
                    <w:snapToGrid w:val="0"/>
                    <w:spacing w:line="290" w:lineRule="exact"/>
                    <w:rPr>
                      <w:rFonts w:hint="eastAsia" w:ascii="仿宋" w:hAnsi="仿宋" w:eastAsia="仿宋" w:cs="仿宋"/>
                      <w:sz w:val="24"/>
                      <w:szCs w:val="24"/>
                    </w:rPr>
                  </w:pPr>
                </w:p>
              </w:tc>
            </w:tr>
            <w:tr w14:paraId="0AF9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vAlign w:val="center"/>
                </w:tcPr>
                <w:p w14:paraId="680AFCE5">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500-1000</w:t>
                  </w:r>
                </w:p>
              </w:tc>
              <w:tc>
                <w:tcPr>
                  <w:tcW w:w="1546" w:type="dxa"/>
                  <w:vAlign w:val="center"/>
                </w:tcPr>
                <w:p w14:paraId="5C715A4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val="en-US" w:eastAsia="zh-CN"/>
                    </w:rPr>
                    <w:t>8</w:t>
                  </w:r>
                  <w:r>
                    <w:rPr>
                      <w:rFonts w:hint="eastAsia" w:ascii="仿宋" w:hAnsi="仿宋" w:eastAsia="仿宋" w:cs="仿宋"/>
                      <w:sz w:val="24"/>
                      <w:szCs w:val="24"/>
                    </w:rPr>
                    <w:t>%</w:t>
                  </w:r>
                </w:p>
              </w:tc>
              <w:tc>
                <w:tcPr>
                  <w:tcW w:w="1907" w:type="dxa"/>
                  <w:vAlign w:val="center"/>
                </w:tcPr>
                <w:p w14:paraId="28D1F608">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val="en-US" w:eastAsia="zh-CN"/>
                    </w:rPr>
                    <w:t>45</w:t>
                  </w:r>
                  <w:r>
                    <w:rPr>
                      <w:rFonts w:hint="eastAsia" w:ascii="仿宋" w:hAnsi="仿宋" w:eastAsia="仿宋" w:cs="仿宋"/>
                      <w:sz w:val="24"/>
                      <w:szCs w:val="24"/>
                    </w:rPr>
                    <w:t>%</w:t>
                  </w:r>
                </w:p>
              </w:tc>
              <w:tc>
                <w:tcPr>
                  <w:tcW w:w="1292" w:type="dxa"/>
                </w:tcPr>
                <w:p w14:paraId="178758DD">
                  <w:pPr>
                    <w:snapToGrid w:val="0"/>
                    <w:spacing w:line="290" w:lineRule="exact"/>
                    <w:rPr>
                      <w:rFonts w:hint="eastAsia" w:ascii="仿宋" w:hAnsi="仿宋" w:eastAsia="仿宋" w:cs="仿宋"/>
                      <w:sz w:val="24"/>
                      <w:szCs w:val="24"/>
                    </w:rPr>
                  </w:pPr>
                </w:p>
              </w:tc>
            </w:tr>
            <w:tr w14:paraId="109C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vAlign w:val="center"/>
                </w:tcPr>
                <w:p w14:paraId="0CB153AB">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1000-5000</w:t>
                  </w:r>
                </w:p>
              </w:tc>
              <w:tc>
                <w:tcPr>
                  <w:tcW w:w="1546" w:type="dxa"/>
                  <w:vAlign w:val="center"/>
                </w:tcPr>
                <w:p w14:paraId="6E1DF7E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val="en-US" w:eastAsia="zh-CN"/>
                    </w:rPr>
                    <w:t>5</w:t>
                  </w:r>
                  <w:r>
                    <w:rPr>
                      <w:rFonts w:hint="eastAsia" w:ascii="仿宋" w:hAnsi="仿宋" w:eastAsia="仿宋" w:cs="仿宋"/>
                      <w:sz w:val="24"/>
                      <w:szCs w:val="24"/>
                    </w:rPr>
                    <w:t>%</w:t>
                  </w:r>
                </w:p>
              </w:tc>
              <w:tc>
                <w:tcPr>
                  <w:tcW w:w="1907" w:type="dxa"/>
                  <w:vAlign w:val="center"/>
                </w:tcPr>
                <w:p w14:paraId="78A50F86">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val="en-US" w:eastAsia="zh-CN"/>
                    </w:rPr>
                    <w:t>25</w:t>
                  </w:r>
                  <w:r>
                    <w:rPr>
                      <w:rFonts w:hint="eastAsia" w:ascii="仿宋" w:hAnsi="仿宋" w:eastAsia="仿宋" w:cs="仿宋"/>
                      <w:sz w:val="24"/>
                      <w:szCs w:val="24"/>
                    </w:rPr>
                    <w:t>%</w:t>
                  </w:r>
                </w:p>
              </w:tc>
              <w:tc>
                <w:tcPr>
                  <w:tcW w:w="1292" w:type="dxa"/>
                </w:tcPr>
                <w:p w14:paraId="3A39D698">
                  <w:pPr>
                    <w:snapToGrid w:val="0"/>
                    <w:spacing w:line="290" w:lineRule="exact"/>
                    <w:rPr>
                      <w:rFonts w:hint="eastAsia" w:ascii="仿宋" w:hAnsi="仿宋" w:eastAsia="仿宋" w:cs="仿宋"/>
                      <w:sz w:val="24"/>
                      <w:szCs w:val="24"/>
                    </w:rPr>
                  </w:pPr>
                </w:p>
              </w:tc>
            </w:tr>
          </w:tbl>
          <w:p w14:paraId="67948760">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招标代理服务收费按差额定率累进法计算。例如：某项目招标代理业务中标金额为2000万元，计算招标代理服务收费额如下：</w:t>
            </w:r>
          </w:p>
          <w:p w14:paraId="61A5C0C7">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 xml:space="preserve"> 100万元×1.5%=1.5（万元）；</w:t>
            </w:r>
          </w:p>
          <w:p w14:paraId="1FD1BA89">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（500-100）万元×1.1%=4.</w:t>
            </w:r>
            <w:r>
              <w:rPr>
                <w:rFonts w:hint="eastAsia" w:ascii="仿宋" w:hAnsi="仿宋" w:eastAsia="仿宋" w:cs="仿宋"/>
                <w:sz w:val="24"/>
                <w:szCs w:val="24"/>
                <w:lang w:val="en-US" w:eastAsia="zh-CN"/>
              </w:rPr>
              <w:t>4</w:t>
            </w:r>
            <w:r>
              <w:rPr>
                <w:rFonts w:hint="eastAsia" w:ascii="仿宋" w:hAnsi="仿宋" w:eastAsia="仿宋" w:cs="仿宋"/>
                <w:sz w:val="24"/>
                <w:szCs w:val="24"/>
              </w:rPr>
              <w:t>（万元）</w:t>
            </w:r>
          </w:p>
          <w:p w14:paraId="750E416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（1000-500）万元×0.</w:t>
            </w:r>
            <w:r>
              <w:rPr>
                <w:rFonts w:hint="eastAsia" w:ascii="仿宋" w:hAnsi="仿宋" w:eastAsia="仿宋" w:cs="仿宋"/>
                <w:sz w:val="24"/>
                <w:szCs w:val="24"/>
                <w:lang w:val="en-US" w:eastAsia="zh-CN"/>
              </w:rPr>
              <w:t>8</w:t>
            </w:r>
            <w:r>
              <w:rPr>
                <w:rFonts w:hint="eastAsia" w:ascii="仿宋" w:hAnsi="仿宋" w:eastAsia="仿宋" w:cs="仿宋"/>
                <w:sz w:val="24"/>
                <w:szCs w:val="24"/>
              </w:rPr>
              <w:t>%=4.</w:t>
            </w:r>
            <w:r>
              <w:rPr>
                <w:rFonts w:hint="eastAsia" w:ascii="仿宋" w:hAnsi="仿宋" w:eastAsia="仿宋" w:cs="仿宋"/>
                <w:sz w:val="24"/>
                <w:szCs w:val="24"/>
                <w:lang w:val="en-US" w:eastAsia="zh-CN"/>
              </w:rPr>
              <w:t>0</w:t>
            </w:r>
            <w:r>
              <w:rPr>
                <w:rFonts w:hint="eastAsia" w:ascii="仿宋" w:hAnsi="仿宋" w:eastAsia="仿宋" w:cs="仿宋"/>
                <w:sz w:val="24"/>
                <w:szCs w:val="24"/>
              </w:rPr>
              <w:t>（万元）</w:t>
            </w:r>
          </w:p>
          <w:p w14:paraId="5313D89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（2000-1000）万元×0.</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val="en-US" w:eastAsia="zh-CN"/>
              </w:rPr>
              <w:t>5.0</w:t>
            </w:r>
            <w:r>
              <w:rPr>
                <w:rFonts w:hint="eastAsia" w:ascii="仿宋" w:hAnsi="仿宋" w:eastAsia="仿宋" w:cs="仿宋"/>
                <w:sz w:val="24"/>
                <w:szCs w:val="24"/>
              </w:rPr>
              <w:t>（万元）</w:t>
            </w:r>
          </w:p>
          <w:p w14:paraId="286B5CB6">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合计收费1.5+4.</w:t>
            </w:r>
            <w:r>
              <w:rPr>
                <w:rFonts w:hint="eastAsia" w:ascii="仿宋" w:hAnsi="仿宋" w:eastAsia="仿宋" w:cs="仿宋"/>
                <w:sz w:val="24"/>
                <w:szCs w:val="24"/>
                <w:lang w:val="en-US" w:eastAsia="zh-CN"/>
              </w:rPr>
              <w:t>4</w:t>
            </w:r>
            <w:r>
              <w:rPr>
                <w:rFonts w:hint="eastAsia" w:ascii="仿宋" w:hAnsi="仿宋" w:eastAsia="仿宋" w:cs="仿宋"/>
                <w:sz w:val="24"/>
                <w:szCs w:val="24"/>
              </w:rPr>
              <w:t>+4+</w:t>
            </w:r>
            <w:r>
              <w:rPr>
                <w:rFonts w:hint="eastAsia" w:ascii="仿宋" w:hAnsi="仿宋" w:eastAsia="仿宋" w:cs="仿宋"/>
                <w:sz w:val="24"/>
                <w:szCs w:val="24"/>
                <w:lang w:val="en-US" w:eastAsia="zh-CN"/>
              </w:rPr>
              <w:t>5</w:t>
            </w:r>
            <w:r>
              <w:rPr>
                <w:rFonts w:hint="eastAsia" w:ascii="仿宋" w:hAnsi="仿宋" w:eastAsia="仿宋" w:cs="仿宋"/>
                <w:sz w:val="24"/>
                <w:szCs w:val="24"/>
              </w:rPr>
              <w:t>=1</w:t>
            </w:r>
            <w:r>
              <w:rPr>
                <w:rFonts w:hint="eastAsia" w:ascii="仿宋" w:hAnsi="仿宋" w:eastAsia="仿宋" w:cs="仿宋"/>
                <w:sz w:val="24"/>
                <w:szCs w:val="24"/>
                <w:lang w:val="en-US" w:eastAsia="zh-CN"/>
              </w:rPr>
              <w:t>4</w:t>
            </w:r>
            <w:r>
              <w:rPr>
                <w:rFonts w:hint="eastAsia" w:ascii="仿宋" w:hAnsi="仿宋" w:eastAsia="仿宋" w:cs="仿宋"/>
                <w:sz w:val="24"/>
                <w:szCs w:val="24"/>
              </w:rPr>
              <w:t>.9(万元)</w:t>
            </w:r>
          </w:p>
        </w:tc>
      </w:tr>
      <w:tr w14:paraId="543E03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535" w:type="dxa"/>
            <w:vAlign w:val="center"/>
          </w:tcPr>
          <w:p w14:paraId="5082DFE0">
            <w:pPr>
              <w:pStyle w:val="26"/>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15</w:t>
            </w:r>
          </w:p>
        </w:tc>
        <w:tc>
          <w:tcPr>
            <w:tcW w:w="1511" w:type="dxa"/>
            <w:vAlign w:val="center"/>
          </w:tcPr>
          <w:p w14:paraId="65B20CF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最高投标限价</w:t>
            </w:r>
          </w:p>
        </w:tc>
        <w:tc>
          <w:tcPr>
            <w:tcW w:w="7468" w:type="dxa"/>
            <w:vAlign w:val="center"/>
          </w:tcPr>
          <w:p w14:paraId="3C7407AA">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招标人设置投标报价最高上限：</w:t>
            </w:r>
            <w:r>
              <w:rPr>
                <w:rFonts w:hint="eastAsia" w:ascii="仿宋" w:hAnsi="仿宋" w:eastAsia="仿宋" w:cs="仿宋"/>
                <w:b/>
                <w:bCs/>
                <w:color w:val="FF0000"/>
                <w:sz w:val="24"/>
                <w:szCs w:val="24"/>
                <w:u w:val="single"/>
                <w:lang w:val="en-US" w:eastAsia="zh-CN"/>
              </w:rPr>
              <w:t>9</w:t>
            </w:r>
            <w:r>
              <w:rPr>
                <w:rFonts w:hint="eastAsia" w:ascii="仿宋" w:hAnsi="仿宋" w:eastAsia="仿宋" w:cs="仿宋"/>
                <w:b/>
                <w:bCs/>
                <w:color w:val="FF0000"/>
                <w:sz w:val="24"/>
                <w:szCs w:val="24"/>
                <w:u w:val="single"/>
              </w:rPr>
              <w:t>00000.00元</w:t>
            </w:r>
            <w:r>
              <w:rPr>
                <w:rFonts w:hint="eastAsia" w:ascii="仿宋" w:hAnsi="仿宋" w:eastAsia="仿宋" w:cs="仿宋"/>
                <w:sz w:val="24"/>
                <w:szCs w:val="24"/>
                <w:u w:val="single"/>
              </w:rPr>
              <w:t>，高于最高限价的，</w:t>
            </w:r>
            <w:r>
              <w:rPr>
                <w:rFonts w:hint="eastAsia" w:ascii="仿宋" w:hAnsi="仿宋" w:eastAsia="仿宋" w:cs="仿宋"/>
                <w:sz w:val="24"/>
                <w:szCs w:val="24"/>
              </w:rPr>
              <w:t>其响应文件按无效投标处理。</w:t>
            </w:r>
          </w:p>
        </w:tc>
      </w:tr>
      <w:tr w14:paraId="415D83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535" w:type="dxa"/>
            <w:vAlign w:val="center"/>
          </w:tcPr>
          <w:p w14:paraId="05F1064C">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16</w:t>
            </w:r>
          </w:p>
        </w:tc>
        <w:tc>
          <w:tcPr>
            <w:tcW w:w="1511" w:type="dxa"/>
            <w:vAlign w:val="center"/>
          </w:tcPr>
          <w:p w14:paraId="465C7E4B">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投标有效期</w:t>
            </w:r>
          </w:p>
        </w:tc>
        <w:tc>
          <w:tcPr>
            <w:tcW w:w="7468" w:type="dxa"/>
            <w:vAlign w:val="center"/>
          </w:tcPr>
          <w:p w14:paraId="1A8F6673">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投标有效期为</w:t>
            </w:r>
            <w:r>
              <w:rPr>
                <w:rFonts w:hint="eastAsia" w:ascii="仿宋" w:hAnsi="仿宋" w:eastAsia="仿宋" w:cs="仿宋"/>
                <w:sz w:val="24"/>
                <w:szCs w:val="24"/>
                <w:u w:val="single"/>
              </w:rPr>
              <w:t xml:space="preserve"> 60 </w:t>
            </w:r>
            <w:r>
              <w:rPr>
                <w:rFonts w:hint="eastAsia" w:ascii="仿宋" w:hAnsi="仿宋" w:eastAsia="仿宋" w:cs="仿宋"/>
                <w:sz w:val="24"/>
                <w:szCs w:val="24"/>
              </w:rPr>
              <w:t>日历天（从投标截止之日算起）。在此期限内，凡符合本采购文件要求的响应文件均保持有效。</w:t>
            </w:r>
          </w:p>
        </w:tc>
      </w:tr>
      <w:tr w14:paraId="68B8D2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535" w:type="dxa"/>
            <w:vAlign w:val="center"/>
          </w:tcPr>
          <w:p w14:paraId="28B8C132">
            <w:pPr>
              <w:snapToGrid w:val="0"/>
              <w:spacing w:line="29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511" w:type="dxa"/>
            <w:vAlign w:val="center"/>
          </w:tcPr>
          <w:p w14:paraId="033C6B36">
            <w:pPr>
              <w:snapToGrid w:val="0"/>
              <w:spacing w:line="360" w:lineRule="auto"/>
              <w:jc w:val="left"/>
              <w:rPr>
                <w:rFonts w:hint="eastAsia" w:ascii="仿宋" w:hAnsi="仿宋" w:eastAsia="仿宋" w:cs="仿宋"/>
                <w:sz w:val="24"/>
                <w:szCs w:val="24"/>
                <w:lang w:eastAsia="zh-CN"/>
              </w:rPr>
            </w:pPr>
            <w:r>
              <w:rPr>
                <w:rFonts w:hint="eastAsia" w:ascii="仿宋" w:hAnsi="仿宋" w:eastAsia="仿宋" w:cs="仿宋"/>
                <w:sz w:val="24"/>
                <w:szCs w:val="24"/>
              </w:rPr>
              <w:t>投标保证</w:t>
            </w:r>
            <w:r>
              <w:rPr>
                <w:rFonts w:hint="eastAsia" w:ascii="仿宋" w:hAnsi="仿宋" w:eastAsia="仿宋" w:cs="仿宋"/>
                <w:sz w:val="24"/>
                <w:szCs w:val="24"/>
                <w:lang w:eastAsia="zh-CN"/>
              </w:rPr>
              <w:t>金</w:t>
            </w:r>
          </w:p>
          <w:p w14:paraId="317FEA54">
            <w:pPr>
              <w:pStyle w:val="26"/>
              <w:snapToGrid w:val="0"/>
              <w:spacing w:line="290" w:lineRule="exact"/>
              <w:rPr>
                <w:rFonts w:hint="eastAsia" w:ascii="仿宋" w:hAnsi="仿宋" w:eastAsia="仿宋" w:cs="仿宋"/>
                <w:sz w:val="24"/>
                <w:szCs w:val="24"/>
              </w:rPr>
            </w:pPr>
          </w:p>
        </w:tc>
        <w:tc>
          <w:tcPr>
            <w:tcW w:w="7468" w:type="dxa"/>
            <w:vAlign w:val="center"/>
          </w:tcPr>
          <w:p w14:paraId="1A772262">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供应商自主选择以支票、汇票、本票、保函等非现金形式缴纳或提交保证金。</w:t>
            </w:r>
          </w:p>
          <w:p w14:paraId="3D7F7328">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具体缴纳方式如下：</w:t>
            </w:r>
          </w:p>
          <w:p w14:paraId="6A78B529">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投标保证金的金额</w:t>
            </w:r>
            <w:r>
              <w:rPr>
                <w:rFonts w:hint="eastAsia" w:ascii="仿宋" w:hAnsi="仿宋" w:eastAsia="仿宋" w:cs="仿宋"/>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000.00元，（大写：</w:t>
            </w:r>
            <w:r>
              <w:rPr>
                <w:rFonts w:hint="eastAsia" w:hAnsi="宋体" w:eastAsia="宋体" w:cs="宋体"/>
                <w:b/>
                <w:bCs/>
                <w:color w:val="auto"/>
                <w:sz w:val="21"/>
                <w:szCs w:val="21"/>
                <w:highlight w:val="none"/>
                <w:lang w:val="en-US" w:eastAsia="zh-CN"/>
              </w:rPr>
              <w:t>人民币壹</w:t>
            </w:r>
            <w:r>
              <w:rPr>
                <w:rFonts w:hint="eastAsia" w:ascii="宋体" w:hAnsi="宋体" w:eastAsia="宋体" w:cs="宋体"/>
                <w:b/>
                <w:bCs/>
                <w:color w:val="auto"/>
                <w:sz w:val="21"/>
                <w:szCs w:val="21"/>
                <w:highlight w:val="none"/>
                <w:lang w:val="en-US" w:eastAsia="zh-CN"/>
              </w:rPr>
              <w:t>万</w:t>
            </w:r>
            <w:r>
              <w:rPr>
                <w:rFonts w:hint="eastAsia" w:hAnsi="宋体" w:cs="宋体"/>
                <w:b/>
                <w:bCs/>
                <w:color w:val="auto"/>
                <w:sz w:val="21"/>
                <w:szCs w:val="21"/>
                <w:highlight w:val="none"/>
                <w:lang w:val="en-US" w:eastAsia="zh-CN"/>
              </w:rPr>
              <w:t>伍仟</w:t>
            </w:r>
            <w:r>
              <w:rPr>
                <w:rFonts w:hint="eastAsia" w:ascii="宋体" w:hAnsi="宋体" w:eastAsia="宋体" w:cs="宋体"/>
                <w:b/>
                <w:bCs/>
                <w:color w:val="auto"/>
                <w:sz w:val="21"/>
                <w:szCs w:val="21"/>
                <w:highlight w:val="none"/>
                <w:lang w:val="en-US" w:eastAsia="zh-CN"/>
              </w:rPr>
              <w:t>元整）</w:t>
            </w:r>
            <w:r>
              <w:rPr>
                <w:rFonts w:hint="eastAsia" w:ascii="宋体" w:hAnsi="宋体" w:eastAsia="宋体" w:cs="宋体"/>
                <w:color w:val="auto"/>
                <w:sz w:val="21"/>
                <w:szCs w:val="21"/>
                <w:highlight w:val="none"/>
                <w:lang w:val="en-US" w:eastAsia="zh-CN"/>
              </w:rPr>
              <w:t>。</w:t>
            </w:r>
          </w:p>
          <w:p w14:paraId="5BC0D381">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注：每个标项的保证金应分别缴纳，合并缴纳投标保证金视为无效缴纳投标保证金。</w:t>
            </w:r>
          </w:p>
          <w:p w14:paraId="75AE3CA4">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方式一：电子保证金</w:t>
            </w:r>
          </w:p>
          <w:p w14:paraId="75EEBE87">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703B0FCB">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方式二：保函</w:t>
            </w:r>
          </w:p>
          <w:p w14:paraId="49E8D1DA">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并加盖公章做为保证金缴纳凭证，并上传至资格审查文件中提交；(4)技术支持电话详见新疆政府采购网电子保函服务系统。 </w:t>
            </w:r>
          </w:p>
          <w:p w14:paraId="3A7C5B1E">
            <w:pPr>
              <w:pStyle w:val="2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保证金退还须知：开标后，未中标企业在法定工作时间内自动退还</w:t>
            </w:r>
            <w:r>
              <w:rPr>
                <w:rFonts w:hint="eastAsia" w:ascii="宋体" w:hAnsi="宋体" w:eastAsia="宋体" w:cs="宋体"/>
                <w:color w:val="auto"/>
                <w:sz w:val="21"/>
                <w:szCs w:val="21"/>
                <w:highlight w:val="none"/>
                <w:lang w:val="en-US" w:eastAsia="zh-CN"/>
              </w:rPr>
              <w:t xml:space="preserve">  </w:t>
            </w:r>
          </w:p>
          <w:p w14:paraId="26260EBA">
            <w:pPr>
              <w:pStyle w:val="26"/>
              <w:snapToGrid w:val="0"/>
              <w:spacing w:line="290" w:lineRule="exact"/>
              <w:rPr>
                <w:rFonts w:hint="eastAsia" w:ascii="仿宋" w:hAnsi="仿宋" w:eastAsia="仿宋" w:cs="仿宋"/>
                <w:sz w:val="24"/>
                <w:szCs w:val="24"/>
              </w:rPr>
            </w:pPr>
          </w:p>
        </w:tc>
      </w:tr>
      <w:tr w14:paraId="58D7C1B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535" w:type="dxa"/>
            <w:vAlign w:val="center"/>
          </w:tcPr>
          <w:p w14:paraId="6804E3A5">
            <w:pPr>
              <w:snapToGrid w:val="0"/>
              <w:spacing w:line="290" w:lineRule="exact"/>
              <w:jc w:val="center"/>
              <w:rPr>
                <w:rFonts w:hint="eastAsia" w:ascii="仿宋" w:hAnsi="仿宋" w:eastAsia="仿宋" w:cs="仿宋"/>
                <w:sz w:val="24"/>
                <w:szCs w:val="24"/>
              </w:rPr>
            </w:pPr>
          </w:p>
        </w:tc>
        <w:tc>
          <w:tcPr>
            <w:tcW w:w="1511" w:type="dxa"/>
            <w:vAlign w:val="center"/>
          </w:tcPr>
          <w:p w14:paraId="51A12E2D">
            <w:pPr>
              <w:pStyle w:val="26"/>
              <w:snapToGrid w:val="0"/>
              <w:spacing w:line="290" w:lineRule="exact"/>
              <w:rPr>
                <w:rFonts w:hint="eastAsia" w:ascii="仿宋" w:hAnsi="仿宋" w:eastAsia="仿宋" w:cs="仿宋"/>
                <w:sz w:val="24"/>
                <w:szCs w:val="24"/>
              </w:rPr>
            </w:pPr>
          </w:p>
        </w:tc>
        <w:tc>
          <w:tcPr>
            <w:tcW w:w="7468" w:type="dxa"/>
            <w:vAlign w:val="center"/>
          </w:tcPr>
          <w:p w14:paraId="692A92B9">
            <w:pPr>
              <w:snapToGrid w:val="0"/>
              <w:spacing w:line="360" w:lineRule="auto"/>
              <w:ind w:firstLine="210" w:firstLineChars="100"/>
              <w:jc w:val="left"/>
              <w:rPr>
                <w:rFonts w:hint="eastAsia" w:ascii="仿宋" w:hAnsi="仿宋" w:eastAsia="仿宋" w:cs="仿宋"/>
                <w:sz w:val="24"/>
                <w:szCs w:val="24"/>
              </w:rPr>
            </w:pPr>
            <w:r>
              <w:rPr>
                <w:rFonts w:hint="eastAsia" w:ascii="宋体" w:hAnsi="宋体" w:eastAsia="宋体" w:cs="宋体"/>
                <w:b/>
                <w:bCs/>
                <w:color w:val="auto"/>
                <w:sz w:val="21"/>
                <w:szCs w:val="21"/>
                <w:highlight w:val="none"/>
                <w:lang w:val="en-US" w:eastAsia="zh-CN"/>
              </w:rPr>
              <w:t>保证金，中标企业在签订合同后自动退还保证金。</w:t>
            </w:r>
          </w:p>
          <w:p w14:paraId="5E93BAE9">
            <w:pPr>
              <w:pStyle w:val="26"/>
              <w:snapToGrid w:val="0"/>
              <w:spacing w:line="290" w:lineRule="exact"/>
              <w:rPr>
                <w:rFonts w:hint="eastAsia" w:ascii="仿宋" w:hAnsi="仿宋" w:eastAsia="仿宋" w:cs="仿宋"/>
                <w:sz w:val="24"/>
                <w:szCs w:val="24"/>
              </w:rPr>
            </w:pPr>
          </w:p>
        </w:tc>
      </w:tr>
      <w:tr w14:paraId="72F3392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535" w:type="dxa"/>
            <w:vAlign w:val="center"/>
          </w:tcPr>
          <w:p w14:paraId="0BCE4603">
            <w:pPr>
              <w:snapToGrid w:val="0"/>
              <w:spacing w:line="29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8</w:t>
            </w:r>
          </w:p>
        </w:tc>
        <w:tc>
          <w:tcPr>
            <w:tcW w:w="1511" w:type="dxa"/>
            <w:vAlign w:val="center"/>
          </w:tcPr>
          <w:p w14:paraId="0E1F3E1A">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lang w:eastAsia="zh-CN"/>
              </w:rPr>
              <w:t>响应</w:t>
            </w:r>
            <w:r>
              <w:rPr>
                <w:rFonts w:hint="eastAsia" w:ascii="仿宋" w:hAnsi="仿宋" w:eastAsia="仿宋" w:cs="仿宋"/>
                <w:sz w:val="24"/>
                <w:szCs w:val="24"/>
              </w:rPr>
              <w:t>文件形式</w:t>
            </w:r>
          </w:p>
        </w:tc>
        <w:tc>
          <w:tcPr>
            <w:tcW w:w="7468" w:type="dxa"/>
            <w:vAlign w:val="center"/>
          </w:tcPr>
          <w:p w14:paraId="103BEC4B">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电子响应文件包括“电子加密响应文件”和“备份响应文件”，在响应文件编制完成后同时生成。</w:t>
            </w:r>
          </w:p>
          <w:p w14:paraId="3E7A9D55">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1、“电子加密响应文件”是指通过“政采云电子交易客户端”完成响应文件编制后生成并加密的数据电文形式的响应文件。</w:t>
            </w:r>
          </w:p>
          <w:p w14:paraId="5DDC5BD5">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2、“备份响应文件”是指与“电子加密响应文件”同时生成的数据电文形式的电子文件（备份标书，用于供应商标书解密异常时应急使用），其他方式编制的备份响应文件视为无效备份响应文件。</w:t>
            </w:r>
          </w:p>
        </w:tc>
      </w:tr>
      <w:tr w14:paraId="69A695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535" w:type="dxa"/>
            <w:vAlign w:val="center"/>
          </w:tcPr>
          <w:p w14:paraId="4A761C67">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19</w:t>
            </w:r>
          </w:p>
        </w:tc>
        <w:tc>
          <w:tcPr>
            <w:tcW w:w="1511" w:type="dxa"/>
            <w:vAlign w:val="center"/>
          </w:tcPr>
          <w:p w14:paraId="3CD158ED">
            <w:pPr>
              <w:pStyle w:val="26"/>
              <w:snapToGrid w:val="0"/>
              <w:spacing w:line="290" w:lineRule="exact"/>
              <w:rPr>
                <w:rFonts w:hint="eastAsia" w:ascii="仿宋" w:hAnsi="仿宋" w:eastAsia="仿宋" w:cs="仿宋"/>
                <w:sz w:val="24"/>
                <w:szCs w:val="24"/>
              </w:rPr>
            </w:pPr>
            <w:r>
              <w:rPr>
                <w:rFonts w:hint="eastAsia" w:ascii="仿宋" w:hAnsi="仿宋" w:eastAsia="仿宋" w:cs="仿宋"/>
                <w:b/>
                <w:bCs/>
                <w:sz w:val="24"/>
                <w:szCs w:val="24"/>
              </w:rPr>
              <w:t>响应文件份数及要求</w:t>
            </w:r>
          </w:p>
        </w:tc>
        <w:tc>
          <w:tcPr>
            <w:tcW w:w="7468" w:type="dxa"/>
            <w:vAlign w:val="center"/>
          </w:tcPr>
          <w:p w14:paraId="51EE2DF7">
            <w:pPr>
              <w:pStyle w:val="26"/>
              <w:snapToGrid w:val="0"/>
              <w:spacing w:line="290" w:lineRule="exact"/>
              <w:rPr>
                <w:rFonts w:hint="eastAsia" w:ascii="仿宋" w:hAnsi="仿宋" w:eastAsia="仿宋" w:cs="仿宋"/>
                <w:b/>
                <w:bCs/>
                <w:sz w:val="24"/>
                <w:szCs w:val="24"/>
              </w:rPr>
            </w:pPr>
            <w:r>
              <w:rPr>
                <w:rFonts w:hint="eastAsia" w:ascii="仿宋" w:hAnsi="仿宋" w:eastAsia="仿宋" w:cs="仿宋"/>
                <w:b/>
                <w:bCs/>
                <w:sz w:val="24"/>
                <w:szCs w:val="24"/>
              </w:rPr>
              <w:t>1、一份电子加密标书（“.jmbs”格式），一份备份标书文件（“.bfbs”格式）。</w:t>
            </w:r>
          </w:p>
          <w:p w14:paraId="10CEBDEE">
            <w:pPr>
              <w:pStyle w:val="26"/>
              <w:snapToGrid w:val="0"/>
              <w:spacing w:line="290" w:lineRule="exact"/>
              <w:rPr>
                <w:rFonts w:hint="eastAsia" w:ascii="仿宋" w:hAnsi="仿宋" w:eastAsia="仿宋" w:cs="仿宋"/>
                <w:sz w:val="24"/>
                <w:szCs w:val="24"/>
              </w:rPr>
            </w:pPr>
            <w:r>
              <w:rPr>
                <w:rFonts w:hint="eastAsia" w:ascii="仿宋" w:hAnsi="仿宋" w:eastAsia="仿宋" w:cs="仿宋"/>
                <w:b/>
                <w:bCs/>
                <w:sz w:val="24"/>
                <w:szCs w:val="24"/>
              </w:rPr>
              <w:t>2、每份电子响应文件应包括资格证明文件和商务及技术文件两部分。</w:t>
            </w:r>
          </w:p>
        </w:tc>
      </w:tr>
      <w:tr w14:paraId="5666FE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535" w:type="dxa"/>
            <w:vMerge w:val="restart"/>
            <w:vAlign w:val="center"/>
          </w:tcPr>
          <w:p w14:paraId="70762AC9">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20</w:t>
            </w:r>
          </w:p>
        </w:tc>
        <w:tc>
          <w:tcPr>
            <w:tcW w:w="1511" w:type="dxa"/>
            <w:vMerge w:val="restart"/>
            <w:vAlign w:val="center"/>
          </w:tcPr>
          <w:p w14:paraId="2480A50E">
            <w:pPr>
              <w:pStyle w:val="26"/>
              <w:snapToGrid w:val="0"/>
              <w:spacing w:line="290" w:lineRule="exact"/>
              <w:rPr>
                <w:rFonts w:hint="eastAsia" w:ascii="仿宋" w:hAnsi="仿宋" w:eastAsia="仿宋" w:cs="仿宋"/>
                <w:bCs/>
                <w:sz w:val="24"/>
                <w:szCs w:val="24"/>
              </w:rPr>
            </w:pPr>
            <w:r>
              <w:rPr>
                <w:rFonts w:hint="eastAsia" w:ascii="仿宋" w:hAnsi="仿宋" w:eastAsia="仿宋" w:cs="仿宋"/>
                <w:b/>
                <w:bCs/>
                <w:sz w:val="24"/>
                <w:szCs w:val="24"/>
                <w:lang w:bidi="zh-CN"/>
              </w:rPr>
              <w:t>响应文件的上传和递交</w:t>
            </w:r>
          </w:p>
        </w:tc>
        <w:tc>
          <w:tcPr>
            <w:tcW w:w="7468" w:type="dxa"/>
            <w:vAlign w:val="center"/>
          </w:tcPr>
          <w:p w14:paraId="03F62CFE">
            <w:pPr>
              <w:pStyle w:val="26"/>
              <w:snapToGrid w:val="0"/>
              <w:spacing w:line="290" w:lineRule="exact"/>
              <w:rPr>
                <w:rFonts w:hint="eastAsia" w:ascii="仿宋" w:hAnsi="仿宋" w:eastAsia="仿宋" w:cs="仿宋"/>
                <w:sz w:val="24"/>
                <w:szCs w:val="24"/>
                <w:u w:val="single"/>
              </w:rPr>
            </w:pPr>
            <w:r>
              <w:rPr>
                <w:rFonts w:hint="eastAsia" w:ascii="仿宋" w:hAnsi="仿宋" w:eastAsia="仿宋" w:cs="仿宋"/>
                <w:sz w:val="24"/>
                <w:szCs w:val="24"/>
              </w:rPr>
              <w:t>1.电子加密响应文件：响应文件制作完成并生成加密标书，在投标截止时间前，供应商需将加密的响应文件上传至政采云平台，</w:t>
            </w:r>
            <w:r>
              <w:rPr>
                <w:rFonts w:hint="eastAsia" w:ascii="仿宋" w:hAnsi="仿宋" w:eastAsia="仿宋" w:cs="仿宋"/>
                <w:b/>
                <w:bCs/>
                <w:sz w:val="24"/>
                <w:szCs w:val="24"/>
                <w:u w:val="single"/>
              </w:rPr>
              <w:t>在开标时间开始后，待采购组织机构发出解密通知后30分钟内解密响应文件。</w:t>
            </w:r>
          </w:p>
          <w:p w14:paraId="2D44462B">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a.供应商未能在投标截止时间前成功上传电子加密响应文件的投标无效。</w:t>
            </w:r>
          </w:p>
          <w:p w14:paraId="4A3D2961">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b.供应商成功上传电子加密响应文件后，可自行打印响应文件接收回执。</w:t>
            </w:r>
          </w:p>
        </w:tc>
      </w:tr>
      <w:tr w14:paraId="29B27F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535" w:type="dxa"/>
            <w:vMerge w:val="continue"/>
            <w:vAlign w:val="center"/>
          </w:tcPr>
          <w:p w14:paraId="2447420A">
            <w:pPr>
              <w:widowControl/>
              <w:snapToGrid w:val="0"/>
              <w:spacing w:line="290" w:lineRule="exact"/>
              <w:ind w:firstLine="100" w:firstLineChars="42"/>
              <w:jc w:val="left"/>
              <w:rPr>
                <w:rFonts w:hint="eastAsia" w:ascii="仿宋" w:hAnsi="仿宋" w:eastAsia="仿宋" w:cs="仿宋"/>
                <w:sz w:val="24"/>
                <w:szCs w:val="24"/>
              </w:rPr>
            </w:pPr>
          </w:p>
        </w:tc>
        <w:tc>
          <w:tcPr>
            <w:tcW w:w="1511" w:type="dxa"/>
            <w:vMerge w:val="continue"/>
            <w:vAlign w:val="center"/>
          </w:tcPr>
          <w:p w14:paraId="773889F8">
            <w:pPr>
              <w:pStyle w:val="26"/>
              <w:snapToGrid w:val="0"/>
              <w:spacing w:line="290" w:lineRule="exact"/>
              <w:rPr>
                <w:rFonts w:hint="eastAsia" w:ascii="仿宋" w:hAnsi="仿宋" w:eastAsia="仿宋" w:cs="仿宋"/>
                <w:sz w:val="24"/>
                <w:szCs w:val="24"/>
              </w:rPr>
            </w:pPr>
          </w:p>
        </w:tc>
        <w:tc>
          <w:tcPr>
            <w:tcW w:w="7468" w:type="dxa"/>
            <w:vAlign w:val="center"/>
          </w:tcPr>
          <w:p w14:paraId="3E41D145">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2.备份响应文件：供应商在投标截止时间前将加密的响应文件上传至政府采购云平台，还可以在投标截止时间前以电子邮件方式提供备份响应文件1份（接收人邮箱：</w:t>
            </w:r>
            <w:r>
              <w:rPr>
                <w:rFonts w:hint="eastAsia" w:ascii="仿宋" w:hAnsi="仿宋" w:eastAsia="仿宋" w:cs="仿宋"/>
                <w:b w:val="0"/>
                <w:bCs w:val="0"/>
                <w:color w:val="auto"/>
                <w:sz w:val="24"/>
                <w:szCs w:val="24"/>
                <w:lang w:eastAsia="zh-CN"/>
              </w:rPr>
              <w:t>2100724841</w:t>
            </w:r>
            <w:r>
              <w:rPr>
                <w:rFonts w:hint="eastAsia" w:ascii="仿宋" w:hAnsi="仿宋" w:eastAsia="仿宋" w:cs="仿宋"/>
                <w:b w:val="0"/>
                <w:bCs w:val="0"/>
                <w:color w:val="auto"/>
                <w:sz w:val="24"/>
                <w:szCs w:val="24"/>
              </w:rPr>
              <w:t>@qq.cpm，</w:t>
            </w:r>
            <w:r>
              <w:rPr>
                <w:rFonts w:hint="eastAsia" w:ascii="仿宋" w:hAnsi="仿宋" w:eastAsia="仿宋" w:cs="仿宋"/>
                <w:sz w:val="24"/>
                <w:szCs w:val="24"/>
              </w:rPr>
              <w:t>接收人：</w:t>
            </w:r>
            <w:r>
              <w:rPr>
                <w:rFonts w:hint="eastAsia" w:ascii="仿宋" w:hAnsi="仿宋" w:eastAsia="仿宋" w:cs="仿宋"/>
                <w:sz w:val="24"/>
                <w:szCs w:val="24"/>
                <w:lang w:eastAsia="zh-CN"/>
              </w:rPr>
              <w:t>白先生</w:t>
            </w:r>
            <w:r>
              <w:rPr>
                <w:rFonts w:hint="eastAsia" w:ascii="仿宋" w:hAnsi="仿宋" w:eastAsia="仿宋" w:cs="仿宋"/>
                <w:sz w:val="24"/>
                <w:szCs w:val="24"/>
              </w:rPr>
              <w:t>，电话：13899940721），“备份响应文件”由供应商自愿提供，采购文件不作强制性要求；如不提供或未按要求提供的，当电子响应文件无法解密时，将导致无备份响应文件而失去投标资格。</w:t>
            </w:r>
          </w:p>
          <w:p w14:paraId="79E51614">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01FB507F">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183176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535" w:type="dxa"/>
            <w:vAlign w:val="center"/>
          </w:tcPr>
          <w:p w14:paraId="2C32A856">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21</w:t>
            </w:r>
          </w:p>
        </w:tc>
        <w:tc>
          <w:tcPr>
            <w:tcW w:w="1511" w:type="dxa"/>
            <w:vAlign w:val="center"/>
          </w:tcPr>
          <w:p w14:paraId="4412201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投标截止时间及地点</w:t>
            </w:r>
          </w:p>
        </w:tc>
        <w:tc>
          <w:tcPr>
            <w:tcW w:w="7468" w:type="dxa"/>
            <w:vAlign w:val="center"/>
          </w:tcPr>
          <w:p w14:paraId="55281590">
            <w:pPr>
              <w:snapToGrid w:val="0"/>
              <w:spacing w:line="290" w:lineRule="exact"/>
              <w:ind w:firstLine="21" w:firstLineChars="9"/>
              <w:rPr>
                <w:rFonts w:hint="eastAsia" w:ascii="仿宋" w:hAnsi="仿宋" w:eastAsia="仿宋" w:cs="仿宋"/>
                <w:b/>
                <w:bCs/>
                <w:color w:val="FF0000"/>
                <w:sz w:val="24"/>
                <w:szCs w:val="24"/>
              </w:rPr>
            </w:pPr>
            <w:r>
              <w:rPr>
                <w:rFonts w:hint="eastAsia" w:ascii="仿宋" w:hAnsi="仿宋" w:eastAsia="仿宋" w:cs="仿宋"/>
                <w:b/>
                <w:bCs/>
                <w:sz w:val="24"/>
                <w:szCs w:val="24"/>
              </w:rPr>
              <w:t>投标截止时间：</w:t>
            </w:r>
            <w:r>
              <w:rPr>
                <w:rFonts w:hint="eastAsia" w:ascii="仿宋" w:hAnsi="仿宋" w:eastAsia="仿宋" w:cs="仿宋"/>
                <w:b/>
                <w:bCs/>
                <w:color w:val="FF0000"/>
                <w:sz w:val="24"/>
                <w:szCs w:val="24"/>
              </w:rPr>
              <w:t>202</w:t>
            </w:r>
            <w:r>
              <w:rPr>
                <w:rFonts w:hint="eastAsia" w:ascii="仿宋" w:hAnsi="仿宋" w:eastAsia="仿宋" w:cs="仿宋"/>
                <w:b/>
                <w:bCs/>
                <w:color w:val="FF0000"/>
                <w:sz w:val="24"/>
                <w:szCs w:val="24"/>
                <w:lang w:val="en-US" w:eastAsia="zh-CN"/>
              </w:rPr>
              <w:t>6</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lang w:val="en-US" w:eastAsia="zh-CN"/>
              </w:rPr>
              <w:t>11</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lang w:val="en-US" w:eastAsia="zh-CN"/>
              </w:rPr>
              <w:t>13</w:t>
            </w:r>
            <w:r>
              <w:rPr>
                <w:rFonts w:hint="eastAsia" w:ascii="仿宋" w:hAnsi="仿宋" w:eastAsia="仿宋" w:cs="仿宋"/>
                <w:b/>
                <w:bCs/>
                <w:color w:val="FF0000"/>
                <w:sz w:val="24"/>
                <w:szCs w:val="24"/>
              </w:rPr>
              <w:t>日10点30分（北京时间）</w:t>
            </w:r>
          </w:p>
          <w:p w14:paraId="09C5F51B">
            <w:pPr>
              <w:snapToGrid w:val="0"/>
              <w:spacing w:line="290" w:lineRule="exact"/>
              <w:ind w:firstLine="21" w:firstLineChars="9"/>
              <w:rPr>
                <w:rFonts w:hint="eastAsia" w:ascii="仿宋" w:hAnsi="仿宋" w:eastAsia="仿宋" w:cs="仿宋"/>
                <w:sz w:val="24"/>
                <w:szCs w:val="24"/>
              </w:rPr>
            </w:pPr>
            <w:r>
              <w:rPr>
                <w:rFonts w:hint="eastAsia" w:ascii="仿宋" w:hAnsi="仿宋" w:eastAsia="仿宋" w:cs="仿宋"/>
                <w:b/>
                <w:bCs/>
                <w:sz w:val="24"/>
                <w:szCs w:val="24"/>
              </w:rPr>
              <w:t>投标地点：新疆政府采购云平台（www.zcygov.cn）</w:t>
            </w:r>
          </w:p>
        </w:tc>
      </w:tr>
      <w:tr w14:paraId="65630D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535" w:type="dxa"/>
            <w:vAlign w:val="center"/>
          </w:tcPr>
          <w:p w14:paraId="2D9B7214">
            <w:pPr>
              <w:pStyle w:val="26"/>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22</w:t>
            </w:r>
          </w:p>
        </w:tc>
        <w:tc>
          <w:tcPr>
            <w:tcW w:w="1511" w:type="dxa"/>
            <w:vAlign w:val="center"/>
          </w:tcPr>
          <w:p w14:paraId="5418A86A">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开标时间及地点</w:t>
            </w:r>
          </w:p>
        </w:tc>
        <w:tc>
          <w:tcPr>
            <w:tcW w:w="7468" w:type="dxa"/>
            <w:vAlign w:val="center"/>
          </w:tcPr>
          <w:p w14:paraId="61DD3B3F">
            <w:pPr>
              <w:snapToGrid w:val="0"/>
              <w:spacing w:line="290" w:lineRule="exact"/>
              <w:ind w:firstLine="21" w:firstLineChars="9"/>
              <w:rPr>
                <w:rFonts w:hint="eastAsia" w:ascii="仿宋" w:hAnsi="仿宋" w:eastAsia="仿宋" w:cs="仿宋"/>
                <w:b/>
                <w:bCs/>
                <w:sz w:val="24"/>
                <w:szCs w:val="24"/>
              </w:rPr>
            </w:pPr>
            <w:r>
              <w:rPr>
                <w:rFonts w:hint="eastAsia" w:ascii="仿宋" w:hAnsi="仿宋" w:eastAsia="仿宋" w:cs="仿宋"/>
                <w:b/>
                <w:bCs/>
                <w:sz w:val="24"/>
                <w:szCs w:val="24"/>
              </w:rPr>
              <w:t>开标时间：同投标截止时间</w:t>
            </w:r>
          </w:p>
          <w:p w14:paraId="73235C10">
            <w:pPr>
              <w:snapToGrid w:val="0"/>
              <w:spacing w:line="290" w:lineRule="exact"/>
              <w:ind w:firstLine="21" w:firstLineChars="9"/>
              <w:rPr>
                <w:rFonts w:hint="eastAsia" w:ascii="仿宋" w:hAnsi="仿宋" w:eastAsia="仿宋" w:cs="仿宋"/>
                <w:sz w:val="24"/>
                <w:szCs w:val="24"/>
              </w:rPr>
            </w:pPr>
            <w:r>
              <w:rPr>
                <w:rFonts w:hint="eastAsia" w:ascii="仿宋" w:hAnsi="仿宋" w:eastAsia="仿宋" w:cs="仿宋"/>
                <w:b/>
                <w:bCs/>
                <w:sz w:val="24"/>
                <w:szCs w:val="24"/>
              </w:rPr>
              <w:t>开标地点：在新疆政府采购云平台（www.zcygov.cn）上开启响应文件</w:t>
            </w:r>
          </w:p>
        </w:tc>
      </w:tr>
      <w:tr w14:paraId="179BD8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535" w:type="dxa"/>
            <w:vAlign w:val="center"/>
          </w:tcPr>
          <w:p w14:paraId="70337831">
            <w:pPr>
              <w:pStyle w:val="26"/>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23</w:t>
            </w:r>
          </w:p>
        </w:tc>
        <w:tc>
          <w:tcPr>
            <w:tcW w:w="1511" w:type="dxa"/>
            <w:vAlign w:val="center"/>
          </w:tcPr>
          <w:p w14:paraId="299314B7">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评标委员会的组建</w:t>
            </w:r>
          </w:p>
        </w:tc>
        <w:tc>
          <w:tcPr>
            <w:tcW w:w="7468" w:type="dxa"/>
          </w:tcPr>
          <w:p w14:paraId="3E5AB780">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评标委员会由招标人依法组建；</w:t>
            </w:r>
          </w:p>
          <w:p w14:paraId="33A68A3C">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评标专家确定方式：从政采云专家库中随机抽取。</w:t>
            </w:r>
          </w:p>
        </w:tc>
      </w:tr>
      <w:tr w14:paraId="76ECD4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535" w:type="dxa"/>
            <w:vAlign w:val="center"/>
          </w:tcPr>
          <w:p w14:paraId="4588FD68">
            <w:pPr>
              <w:pStyle w:val="26"/>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24</w:t>
            </w:r>
          </w:p>
        </w:tc>
        <w:tc>
          <w:tcPr>
            <w:tcW w:w="1511" w:type="dxa"/>
            <w:vAlign w:val="center"/>
          </w:tcPr>
          <w:p w14:paraId="56D6E443">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是否授权评标委员会确定中标候选人</w:t>
            </w:r>
          </w:p>
        </w:tc>
        <w:tc>
          <w:tcPr>
            <w:tcW w:w="7468" w:type="dxa"/>
            <w:vAlign w:val="center"/>
          </w:tcPr>
          <w:p w14:paraId="6478534B">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是。</w:t>
            </w:r>
          </w:p>
        </w:tc>
      </w:tr>
      <w:tr w14:paraId="4E57EBF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535" w:type="dxa"/>
            <w:vAlign w:val="center"/>
          </w:tcPr>
          <w:p w14:paraId="3F81593F">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25</w:t>
            </w:r>
          </w:p>
        </w:tc>
        <w:tc>
          <w:tcPr>
            <w:tcW w:w="1511" w:type="dxa"/>
            <w:vAlign w:val="center"/>
          </w:tcPr>
          <w:p w14:paraId="054D5278">
            <w:pPr>
              <w:pStyle w:val="26"/>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中标候选人公示媒介</w:t>
            </w:r>
          </w:p>
        </w:tc>
        <w:tc>
          <w:tcPr>
            <w:tcW w:w="7468" w:type="dxa"/>
            <w:vAlign w:val="center"/>
          </w:tcPr>
          <w:p w14:paraId="2C6F5EA1">
            <w:pPr>
              <w:pStyle w:val="26"/>
              <w:snapToGrid w:val="0"/>
              <w:spacing w:line="290" w:lineRule="exact"/>
              <w:rPr>
                <w:rFonts w:hint="eastAsia" w:ascii="仿宋" w:hAnsi="仿宋" w:eastAsia="仿宋" w:cs="仿宋"/>
                <w:sz w:val="24"/>
                <w:szCs w:val="24"/>
              </w:rPr>
            </w:pPr>
            <w:r>
              <w:rPr>
                <w:rFonts w:hint="eastAsia" w:ascii="仿宋" w:hAnsi="仿宋" w:eastAsia="仿宋" w:cs="仿宋"/>
                <w:sz w:val="24"/>
                <w:szCs w:val="24"/>
              </w:rPr>
              <w:t>克州公共资源交易中心网、新疆政府采购网，公示期为一个工作日。</w:t>
            </w:r>
          </w:p>
        </w:tc>
      </w:tr>
      <w:tr w14:paraId="7106EEA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50" w:hRule="atLeast"/>
          <w:jc w:val="center"/>
        </w:trPr>
        <w:tc>
          <w:tcPr>
            <w:tcW w:w="535" w:type="dxa"/>
            <w:vAlign w:val="center"/>
          </w:tcPr>
          <w:p w14:paraId="02B0AF9E">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26</w:t>
            </w:r>
          </w:p>
        </w:tc>
        <w:tc>
          <w:tcPr>
            <w:tcW w:w="1511" w:type="dxa"/>
            <w:vAlign w:val="center"/>
          </w:tcPr>
          <w:p w14:paraId="3B8108E4">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履约担保</w:t>
            </w:r>
          </w:p>
        </w:tc>
        <w:tc>
          <w:tcPr>
            <w:tcW w:w="7468" w:type="dxa"/>
          </w:tcPr>
          <w:p w14:paraId="3AD37BDF">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中标供应商在签订合同后5个工作日内向采购人交纳中标价5%的履约保证金（鼓励以银行、保险公司出具的履约保函形式提交；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50505C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83" w:hRule="atLeast"/>
          <w:jc w:val="center"/>
        </w:trPr>
        <w:tc>
          <w:tcPr>
            <w:tcW w:w="535" w:type="dxa"/>
            <w:vAlign w:val="center"/>
          </w:tcPr>
          <w:p w14:paraId="41FC07B2">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27</w:t>
            </w:r>
          </w:p>
        </w:tc>
        <w:tc>
          <w:tcPr>
            <w:tcW w:w="1511" w:type="dxa"/>
            <w:vAlign w:val="center"/>
          </w:tcPr>
          <w:p w14:paraId="71973F55">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磋商文件领取</w:t>
            </w:r>
          </w:p>
        </w:tc>
        <w:tc>
          <w:tcPr>
            <w:tcW w:w="7468" w:type="dxa"/>
          </w:tcPr>
          <w:p w14:paraId="62590E6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时间：</w:t>
            </w:r>
            <w:r>
              <w:rPr>
                <w:rFonts w:hint="eastAsia" w:ascii="仿宋" w:hAnsi="仿宋" w:eastAsia="仿宋" w:cs="仿宋"/>
                <w:b/>
                <w:bCs/>
                <w:color w:val="FF0000"/>
                <w:sz w:val="24"/>
                <w:szCs w:val="24"/>
              </w:rPr>
              <w:t>202</w:t>
            </w:r>
            <w:r>
              <w:rPr>
                <w:rFonts w:hint="eastAsia" w:ascii="仿宋" w:hAnsi="仿宋" w:eastAsia="仿宋" w:cs="仿宋"/>
                <w:b/>
                <w:bCs/>
                <w:color w:val="FF0000"/>
                <w:sz w:val="24"/>
                <w:szCs w:val="24"/>
                <w:lang w:val="en-US" w:eastAsia="zh-CN"/>
              </w:rPr>
              <w:t>6</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lang w:val="en-US" w:eastAsia="zh-CN"/>
              </w:rPr>
              <w:t>10</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lang w:val="en-US" w:eastAsia="zh-CN"/>
              </w:rPr>
              <w:t>30</w:t>
            </w:r>
            <w:r>
              <w:rPr>
                <w:rFonts w:hint="eastAsia" w:ascii="仿宋" w:hAnsi="仿宋" w:eastAsia="仿宋" w:cs="仿宋"/>
                <w:b/>
                <w:bCs/>
                <w:color w:val="FF0000"/>
                <w:sz w:val="24"/>
                <w:szCs w:val="24"/>
              </w:rPr>
              <w:t>日至202</w:t>
            </w:r>
            <w:r>
              <w:rPr>
                <w:rFonts w:hint="eastAsia" w:ascii="仿宋" w:hAnsi="仿宋" w:eastAsia="仿宋" w:cs="仿宋"/>
                <w:b/>
                <w:bCs/>
                <w:color w:val="FF0000"/>
                <w:sz w:val="24"/>
                <w:szCs w:val="24"/>
                <w:lang w:val="en-US" w:eastAsia="zh-CN"/>
              </w:rPr>
              <w:t>6</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lang w:val="en-US" w:eastAsia="zh-CN"/>
              </w:rPr>
              <w:t>11</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lang w:val="en-US" w:eastAsia="zh-CN"/>
              </w:rPr>
              <w:t xml:space="preserve"> 6</w:t>
            </w:r>
            <w:r>
              <w:rPr>
                <w:rFonts w:hint="eastAsia" w:ascii="仿宋" w:hAnsi="仿宋" w:eastAsia="仿宋" w:cs="仿宋"/>
                <w:b/>
                <w:bCs/>
                <w:color w:val="FF0000"/>
                <w:sz w:val="24"/>
                <w:szCs w:val="24"/>
              </w:rPr>
              <w:t>日，10:</w:t>
            </w:r>
            <w:r>
              <w:rPr>
                <w:rFonts w:hint="eastAsia" w:ascii="仿宋" w:hAnsi="仿宋" w:eastAsia="仿宋" w:cs="仿宋"/>
                <w:b/>
                <w:bCs/>
                <w:color w:val="FF0000"/>
                <w:sz w:val="24"/>
                <w:szCs w:val="24"/>
                <w:lang w:val="en-US" w:eastAsia="zh-CN"/>
              </w:rPr>
              <w:t>3</w:t>
            </w:r>
            <w:r>
              <w:rPr>
                <w:rFonts w:hint="eastAsia" w:ascii="仿宋" w:hAnsi="仿宋" w:eastAsia="仿宋" w:cs="仿宋"/>
                <w:color w:val="auto"/>
                <w:sz w:val="24"/>
                <w:szCs w:val="24"/>
              </w:rPr>
              <w:t>0至1</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0，下午16:</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0至2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59</w:t>
            </w:r>
            <w:r>
              <w:rPr>
                <w:rFonts w:hint="eastAsia" w:ascii="仿宋" w:hAnsi="仿宋" w:eastAsia="仿宋" w:cs="仿宋"/>
                <w:color w:val="auto"/>
                <w:sz w:val="24"/>
                <w:szCs w:val="24"/>
              </w:rPr>
              <w:t>（</w:t>
            </w:r>
            <w:r>
              <w:rPr>
                <w:rFonts w:hint="eastAsia" w:ascii="仿宋" w:hAnsi="仿宋" w:eastAsia="仿宋" w:cs="仿宋"/>
                <w:sz w:val="24"/>
                <w:szCs w:val="24"/>
              </w:rPr>
              <w:t>北京时间，法定节假日除外）。</w:t>
            </w:r>
          </w:p>
          <w:p w14:paraId="4FC8B34D">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地点：供应商登陆政采云平台http://www.zcygov.cn/，在线申请获取磋商文件（登录政府采购云平台 → 项目采购 → 获取磋商文件→申请，审核通过后可下载磋商文件，如有操作性问题，可与政采云在线客服进行咨询，咨询电话：95763）。</w:t>
            </w:r>
          </w:p>
          <w:p w14:paraId="5D72AEDE">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方式：（1）线上获取（登录政府采购云平台 → 项目采购 → 获取磋商文件→ 申请，审核通过后可下载磋商文件）。本次招标不提供纸质版磋商文件；</w:t>
            </w:r>
          </w:p>
          <w:p w14:paraId="098ED288">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（2）供应商获取磋商文件前应注册成为政府采购云平台正式供应商。</w:t>
            </w:r>
          </w:p>
        </w:tc>
      </w:tr>
      <w:tr w14:paraId="022C42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35" w:type="dxa"/>
            <w:vMerge w:val="restart"/>
            <w:vAlign w:val="center"/>
          </w:tcPr>
          <w:p w14:paraId="4732CDAD">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28</w:t>
            </w:r>
          </w:p>
        </w:tc>
        <w:tc>
          <w:tcPr>
            <w:tcW w:w="1511" w:type="dxa"/>
            <w:vMerge w:val="restart"/>
            <w:vAlign w:val="center"/>
          </w:tcPr>
          <w:p w14:paraId="409B6609">
            <w:pPr>
              <w:snapToGrid w:val="0"/>
              <w:spacing w:line="290" w:lineRule="exact"/>
              <w:jc w:val="center"/>
              <w:rPr>
                <w:rFonts w:hint="eastAsia" w:ascii="仿宋" w:hAnsi="仿宋" w:eastAsia="仿宋" w:cs="仿宋"/>
                <w:b/>
                <w:sz w:val="24"/>
                <w:szCs w:val="24"/>
              </w:rPr>
            </w:pPr>
            <w:r>
              <w:rPr>
                <w:rFonts w:hint="eastAsia" w:ascii="仿宋" w:hAnsi="仿宋" w:eastAsia="仿宋" w:cs="仿宋"/>
                <w:b/>
                <w:sz w:val="24"/>
                <w:szCs w:val="24"/>
              </w:rPr>
              <w:t>重要说明</w:t>
            </w:r>
          </w:p>
        </w:tc>
        <w:tc>
          <w:tcPr>
            <w:tcW w:w="7468" w:type="dxa"/>
          </w:tcPr>
          <w:p w14:paraId="4373D25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1.本项目采用全流程不见面电子开评标，投标供应商需要使用CA加密设备，供应商可通过新疆数字证书认证中心官网（https://www.xjca.com.cn/）或下载“新疆政务通”APP自行进行申领。</w:t>
            </w:r>
          </w:p>
          <w:p w14:paraId="06C0000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2.本项目实行网上投标，采用加密电子响应文件(供应商须使用CA加密设备通过政采云电子投标客户端制作响应文件)。若供应商参与投标，自行承担投标一切费用。</w:t>
            </w:r>
          </w:p>
          <w:p w14:paraId="7D3A9CA6">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4DCAA3C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29B1CD6C">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5.供应商在开标时须使用制作加密电子响应文件所使用的CA锁及电脑，电脑须提前配置好浏览器（建议使用谷歌浏览器），以便开标时解锁。</w:t>
            </w:r>
          </w:p>
          <w:p w14:paraId="0F978EA2">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2623CA7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7.为了保证开评标顺利进行，政采云线上开标功能完全实现，供应商开标所使用的电脑设备须具有视频及语音功能。</w:t>
            </w:r>
          </w:p>
        </w:tc>
      </w:tr>
      <w:tr w14:paraId="23C70CD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956" w:hRule="atLeast"/>
          <w:jc w:val="center"/>
        </w:trPr>
        <w:tc>
          <w:tcPr>
            <w:tcW w:w="535" w:type="dxa"/>
            <w:vMerge w:val="continue"/>
            <w:vAlign w:val="center"/>
          </w:tcPr>
          <w:p w14:paraId="3F346779">
            <w:pPr>
              <w:snapToGrid w:val="0"/>
              <w:spacing w:line="290" w:lineRule="exact"/>
              <w:rPr>
                <w:rFonts w:hint="eastAsia" w:ascii="仿宋" w:hAnsi="仿宋" w:eastAsia="仿宋" w:cs="仿宋"/>
                <w:b/>
                <w:sz w:val="24"/>
                <w:szCs w:val="24"/>
              </w:rPr>
            </w:pPr>
          </w:p>
        </w:tc>
        <w:tc>
          <w:tcPr>
            <w:tcW w:w="1511" w:type="dxa"/>
            <w:vMerge w:val="continue"/>
            <w:vAlign w:val="center"/>
          </w:tcPr>
          <w:p w14:paraId="00E92BA2">
            <w:pPr>
              <w:snapToGrid w:val="0"/>
              <w:spacing w:line="290" w:lineRule="exact"/>
              <w:rPr>
                <w:rFonts w:hint="eastAsia" w:ascii="仿宋" w:hAnsi="仿宋" w:eastAsia="仿宋" w:cs="仿宋"/>
                <w:b/>
                <w:sz w:val="24"/>
                <w:szCs w:val="24"/>
              </w:rPr>
            </w:pPr>
          </w:p>
        </w:tc>
        <w:tc>
          <w:tcPr>
            <w:tcW w:w="7468" w:type="dxa"/>
          </w:tcPr>
          <w:p w14:paraId="33E0540A">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1、电子招投标情况说明：</w:t>
            </w:r>
          </w:p>
          <w:p w14:paraId="66288E8B">
            <w:pPr>
              <w:snapToGrid w:val="0"/>
              <w:spacing w:line="29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（1）电子招投标：本项目以数据电文形式，依托“政府采购云平台（www.zcygov.cn）”进行招投标活动。</w:t>
            </w:r>
          </w:p>
          <w:p w14:paraId="2FC6D604">
            <w:pPr>
              <w:snapToGrid w:val="0"/>
              <w:spacing w:line="29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73B4570E">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（3）采购文件的获取：使用账号登录或者</w:t>
            </w:r>
            <w:r>
              <w:rPr>
                <w:rFonts w:hint="eastAsia" w:ascii="仿宋" w:hAnsi="仿宋" w:eastAsia="仿宋" w:cs="仿宋"/>
                <w:bCs/>
                <w:sz w:val="24"/>
                <w:szCs w:val="24"/>
                <w:lang w:bidi="zh-CN"/>
              </w:rPr>
              <w:t>短信验证码</w:t>
            </w:r>
            <w:r>
              <w:rPr>
                <w:rFonts w:hint="eastAsia" w:ascii="仿宋" w:hAnsi="仿宋" w:eastAsia="仿宋" w:cs="仿宋"/>
                <w:bCs/>
                <w:sz w:val="24"/>
                <w:szCs w:val="24"/>
              </w:rPr>
              <w:t>或者使用CA登录政采云平台；进入“项目采购”应用，在获取采购文件菜单中选择项目，获取采购文件。</w:t>
            </w:r>
          </w:p>
          <w:p w14:paraId="1EBC1C95">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（4）响应文件的制作：在“政采云电子交易客户端”中完成“填写基本信息”、“导入响应文件”、“标书关联”、“标书检查”、“电子签名”、“生成电子标书”等操作。</w:t>
            </w:r>
          </w:p>
          <w:p w14:paraId="28E360B7">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（5）响应文件的传输递交：供应商在投标截止时间前将加密的响应文件上传至政府采购云平台，还可以在投标截止时间前以电子邮件方式提供备份响应文件1份（接收人邮箱：</w:t>
            </w:r>
            <w:r>
              <w:rPr>
                <w:rFonts w:hint="eastAsia" w:ascii="仿宋" w:hAnsi="仿宋" w:eastAsia="仿宋" w:cs="仿宋"/>
                <w:bCs/>
                <w:sz w:val="24"/>
                <w:szCs w:val="24"/>
                <w:lang w:eastAsia="zh-CN"/>
              </w:rPr>
              <w:t>2100724841</w:t>
            </w:r>
            <w:r>
              <w:rPr>
                <w:rFonts w:hint="eastAsia" w:ascii="仿宋" w:hAnsi="仿宋" w:eastAsia="仿宋" w:cs="仿宋"/>
                <w:bCs/>
                <w:sz w:val="24"/>
                <w:szCs w:val="24"/>
              </w:rPr>
              <w:t>@qq.cpm，接收人：朱先生，电话：</w:t>
            </w:r>
            <w:r>
              <w:rPr>
                <w:rFonts w:hint="eastAsia" w:ascii="仿宋" w:hAnsi="仿宋" w:eastAsia="仿宋" w:cs="仿宋"/>
                <w:bCs/>
                <w:sz w:val="24"/>
                <w:szCs w:val="24"/>
                <w:lang w:val="en-US" w:eastAsia="zh-CN"/>
              </w:rPr>
              <w:t>13899940721</w:t>
            </w:r>
            <w:r>
              <w:rPr>
                <w:rFonts w:hint="eastAsia" w:ascii="仿宋" w:hAnsi="仿宋" w:eastAsia="仿宋" w:cs="仿宋"/>
                <w:bCs/>
                <w:sz w:val="24"/>
                <w:szCs w:val="24"/>
              </w:rPr>
              <w:t>），</w:t>
            </w:r>
            <w:r>
              <w:rPr>
                <w:rFonts w:hint="eastAsia" w:ascii="仿宋" w:hAnsi="仿宋" w:eastAsia="仿宋" w:cs="仿宋"/>
                <w:bCs/>
                <w:sz w:val="24"/>
                <w:szCs w:val="24"/>
                <w:lang w:bidi="zh-CN"/>
              </w:rPr>
              <w:t>备份响应文件可以打包压缩并加密，压缩包命名为“XX单位备份响应文件”，加密密码由供应商自行保管（“备份响应文件”由供应商自愿提供，采购文件不作强制性要求；如不提供或未按要求提供的，当电子响应文件无法解密时，将导致无备份响应文件而失去投标资格）</w:t>
            </w:r>
            <w:r>
              <w:rPr>
                <w:rFonts w:hint="eastAsia" w:ascii="仿宋" w:hAnsi="仿宋" w:eastAsia="仿宋" w:cs="仿宋"/>
                <w:bCs/>
                <w:sz w:val="24"/>
                <w:szCs w:val="24"/>
              </w:rPr>
              <w:t>。</w:t>
            </w:r>
          </w:p>
          <w:p w14:paraId="508816FC">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6）响应文件的解密：供应商按照平台提示和采购文件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32979DAC">
            <w:pPr>
              <w:snapToGrid w:val="0"/>
              <w:spacing w:line="290" w:lineRule="exact"/>
              <w:rPr>
                <w:rFonts w:hint="eastAsia" w:ascii="仿宋" w:hAnsi="仿宋" w:eastAsia="仿宋" w:cs="仿宋"/>
                <w:sz w:val="24"/>
                <w:szCs w:val="24"/>
              </w:rPr>
            </w:pPr>
            <w:r>
              <w:rPr>
                <w:rFonts w:hint="eastAsia" w:ascii="仿宋" w:hAnsi="仿宋" w:eastAsia="仿宋" w:cs="仿宋"/>
                <w:bCs/>
                <w:sz w:val="24"/>
                <w:szCs w:val="24"/>
              </w:rPr>
              <w:t>（7）具体操作指南：详见政采云平台“服务中心-帮助文档-项目采购-操作流程-电子招投标-政府采购项目电子交易管</w:t>
            </w:r>
            <w:r>
              <w:rPr>
                <w:rFonts w:hint="eastAsia" w:ascii="仿宋" w:hAnsi="仿宋" w:eastAsia="仿宋" w:cs="仿宋"/>
                <w:sz w:val="24"/>
                <w:szCs w:val="24"/>
              </w:rPr>
              <w:t>理操作指南-供应商”。</w:t>
            </w:r>
          </w:p>
          <w:p w14:paraId="449E4362">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（8）供应商在进行上述操作时，如遇技术问题可登录政采云（https://</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"http://www.zcygov.cn/" \h </w:instrText>
            </w:r>
            <w:r>
              <w:rPr>
                <w:rFonts w:hint="eastAsia" w:ascii="仿宋" w:hAnsi="仿宋" w:eastAsia="仿宋" w:cs="仿宋"/>
                <w:sz w:val="24"/>
                <w:szCs w:val="24"/>
              </w:rPr>
              <w:fldChar w:fldCharType="separate"/>
            </w:r>
            <w:r>
              <w:rPr>
                <w:rFonts w:hint="eastAsia" w:ascii="仿宋" w:hAnsi="仿宋" w:eastAsia="仿宋" w:cs="仿宋"/>
                <w:sz w:val="24"/>
                <w:szCs w:val="24"/>
              </w:rPr>
              <w:t>www.zcygov.cn/</w:t>
            </w:r>
            <w:r>
              <w:rPr>
                <w:rFonts w:hint="eastAsia" w:ascii="仿宋" w:hAnsi="仿宋" w:eastAsia="仿宋" w:cs="仿宋"/>
                <w:sz w:val="24"/>
                <w:szCs w:val="24"/>
              </w:rPr>
              <w:fldChar w:fldCharType="end"/>
            </w:r>
            <w:r>
              <w:rPr>
                <w:rFonts w:hint="eastAsia" w:ascii="仿宋" w:hAnsi="仿宋" w:eastAsia="仿宋" w:cs="仿宋"/>
                <w:sz w:val="24"/>
                <w:szCs w:val="24"/>
              </w:rPr>
              <w:t>），点击右侧咨询小采，获取采小蜜智能服务管家帮助，或拨打政采云服务热线 95763获取热线服务帮助。</w:t>
            </w:r>
          </w:p>
          <w:p w14:paraId="6D12A1F4">
            <w:pPr>
              <w:pStyle w:val="13"/>
              <w:adjustRightInd/>
              <w:snapToGrid w:val="0"/>
              <w:spacing w:line="290" w:lineRule="exact"/>
              <w:ind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温馨提醒：供应商应提前上传，以便在上传时遇到技术问题，有充足的时间请教平台的技术人员。</w:t>
            </w:r>
          </w:p>
          <w:p w14:paraId="7C0810BD">
            <w:pPr>
              <w:snapToGrid w:val="0"/>
              <w:spacing w:line="290" w:lineRule="exact"/>
              <w:ind w:firstLine="460" w:firstLineChars="192"/>
              <w:rPr>
                <w:rFonts w:hint="eastAsia" w:ascii="仿宋" w:hAnsi="仿宋" w:eastAsia="仿宋" w:cs="仿宋"/>
                <w:sz w:val="24"/>
                <w:szCs w:val="24"/>
              </w:rPr>
            </w:pPr>
            <w:r>
              <w:rPr>
                <w:rFonts w:hint="eastAsia" w:ascii="仿宋" w:hAnsi="仿宋" w:eastAsia="仿宋" w:cs="仿宋"/>
                <w:bCs/>
                <w:sz w:val="24"/>
                <w:szCs w:val="24"/>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w:t>
            </w:r>
            <w:r>
              <w:rPr>
                <w:rFonts w:hint="eastAsia" w:ascii="仿宋" w:hAnsi="仿宋" w:eastAsia="仿宋" w:cs="仿宋"/>
                <w:sz w:val="24"/>
                <w:szCs w:val="24"/>
              </w:rPr>
              <w:t>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sz w:val="24"/>
                <w:szCs w:val="24"/>
                <w:lang w:val="en-US" w:eastAsia="zh-CN"/>
              </w:rPr>
              <w:t>新疆</w:t>
            </w:r>
            <w:r>
              <w:rPr>
                <w:rFonts w:hint="eastAsia" w:ascii="仿宋" w:hAnsi="仿宋" w:eastAsia="仿宋" w:cs="仿宋"/>
                <w:sz w:val="24"/>
                <w:szCs w:val="24"/>
              </w:rPr>
              <w:t>政府采购网下载专区下载。</w:t>
            </w:r>
            <w:r>
              <w:rPr>
                <w:rFonts w:hint="eastAsia" w:ascii="仿宋" w:hAnsi="仿宋" w:eastAsia="仿宋" w:cs="仿宋"/>
                <w:bCs/>
                <w:sz w:val="24"/>
                <w:szCs w:val="24"/>
              </w:rPr>
              <w:t>未按规定获取采购文件或逾期提出的不予受理、答复。</w:t>
            </w:r>
          </w:p>
        </w:tc>
      </w:tr>
      <w:tr w14:paraId="357136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35" w:type="dxa"/>
            <w:vAlign w:val="center"/>
          </w:tcPr>
          <w:p w14:paraId="537EFA29">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29</w:t>
            </w:r>
          </w:p>
        </w:tc>
        <w:tc>
          <w:tcPr>
            <w:tcW w:w="1511" w:type="dxa"/>
            <w:vAlign w:val="center"/>
          </w:tcPr>
          <w:p w14:paraId="49732C85">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本采购项目所属行业</w:t>
            </w:r>
          </w:p>
        </w:tc>
        <w:tc>
          <w:tcPr>
            <w:tcW w:w="7468" w:type="dxa"/>
          </w:tcPr>
          <w:p w14:paraId="5938E77D">
            <w:pPr>
              <w:snapToGrid w:val="0"/>
              <w:spacing w:line="290" w:lineRule="exact"/>
              <w:jc w:val="left"/>
              <w:rPr>
                <w:rFonts w:hint="eastAsia" w:ascii="仿宋" w:hAnsi="仿宋" w:eastAsia="仿宋" w:cs="仿宋"/>
                <w:sz w:val="24"/>
                <w:szCs w:val="24"/>
                <w:lang w:val="en-US" w:eastAsia="zh-CN"/>
              </w:rPr>
            </w:pPr>
            <w:r>
              <w:rPr>
                <w:rFonts w:hint="eastAsia" w:ascii="仿宋" w:hAnsi="仿宋" w:eastAsia="仿宋" w:cs="仿宋"/>
                <w:sz w:val="24"/>
                <w:szCs w:val="24"/>
              </w:rPr>
              <w:t>本采购项目所属行业：</w:t>
            </w:r>
            <w:r>
              <w:rPr>
                <w:rFonts w:hint="eastAsia" w:ascii="仿宋" w:hAnsi="仿宋" w:eastAsia="仿宋" w:cs="仿宋"/>
                <w:sz w:val="24"/>
                <w:szCs w:val="24"/>
                <w:lang w:eastAsia="zh-CN"/>
              </w:rPr>
              <w:t>信息化</w:t>
            </w:r>
          </w:p>
        </w:tc>
      </w:tr>
      <w:tr w14:paraId="0E4310E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35" w:type="dxa"/>
            <w:vAlign w:val="center"/>
          </w:tcPr>
          <w:p w14:paraId="68DE8741">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30</w:t>
            </w:r>
          </w:p>
        </w:tc>
        <w:tc>
          <w:tcPr>
            <w:tcW w:w="1511" w:type="dxa"/>
            <w:vAlign w:val="center"/>
          </w:tcPr>
          <w:p w14:paraId="37AD31CE">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中小微企业政策文件说明</w:t>
            </w:r>
          </w:p>
        </w:tc>
        <w:tc>
          <w:tcPr>
            <w:tcW w:w="7468" w:type="dxa"/>
          </w:tcPr>
          <w:p w14:paraId="6309C0D1">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1）支持中小企业发展：给予小型和微型企业产品的价格10%-20%的扣除（工程项目为3%~5%），用扣除后的价格参与评审，本项目具体扣除比例10%。用扣除后的价格参与评审。残疾人福利性单位视同小型、微型企业，享受同等价格扣除，但同时属于残疾人福利性单位和小微企业的，不重复价格扣除。（2）不符合上述适用情形的投标人无需提供上述声明函件。</w:t>
            </w:r>
          </w:p>
        </w:tc>
      </w:tr>
      <w:tr w14:paraId="4E4FEC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35" w:type="dxa"/>
            <w:vAlign w:val="center"/>
          </w:tcPr>
          <w:p w14:paraId="6BA9F4D1">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31</w:t>
            </w:r>
          </w:p>
        </w:tc>
        <w:tc>
          <w:tcPr>
            <w:tcW w:w="1511" w:type="dxa"/>
            <w:vAlign w:val="center"/>
          </w:tcPr>
          <w:p w14:paraId="2CCA07EE">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中小微企业政策文件</w:t>
            </w:r>
          </w:p>
        </w:tc>
        <w:tc>
          <w:tcPr>
            <w:tcW w:w="7468" w:type="dxa"/>
          </w:tcPr>
          <w:p w14:paraId="584656FE">
            <w:pPr>
              <w:numPr>
                <w:ilvl w:val="0"/>
                <w:numId w:val="3"/>
              </w:num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根据财政部、工业和信息化部关于印发《政府采购促进中小企业发展管理办法》的通知（财库[2020]46号）和（财库[2020]19号），投标人及其所投产品的制造商均属于《工业和信息化部、国家统计局、国家发展和改革委员会、财政部关于印发中小企业划型标准规定的通知》（工信部联企业[2011]300号）中规定的小型、微型企业标准的，按磋商文件格式提供《中小企业声明函》。</w:t>
            </w:r>
          </w:p>
          <w:p w14:paraId="6D439E8A">
            <w:pPr>
              <w:numPr>
                <w:ilvl w:val="0"/>
                <w:numId w:val="3"/>
              </w:num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46068E20">
            <w:pPr>
              <w:numPr>
                <w:ilvl w:val="0"/>
                <w:numId w:val="3"/>
              </w:num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根据财政部、民政部、中国残疾人联合会《关于促进残疾人就业政府采购政策的通知》（财库[2017]141号），在政府采购活动中，残疾人福利性单位视同小型、微型企业。投标人属于残疾人福利性单位的，按照磋商文件格式提供残疾人福利性单位声明函。</w:t>
            </w:r>
          </w:p>
        </w:tc>
      </w:tr>
      <w:tr w14:paraId="1A464B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jc w:val="center"/>
        </w:trPr>
        <w:tc>
          <w:tcPr>
            <w:tcW w:w="535" w:type="dxa"/>
            <w:tcBorders>
              <w:right w:val="single" w:color="auto" w:sz="4" w:space="0"/>
            </w:tcBorders>
            <w:vAlign w:val="center"/>
          </w:tcPr>
          <w:p w14:paraId="3DA3ACBE">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32</w:t>
            </w:r>
          </w:p>
        </w:tc>
        <w:tc>
          <w:tcPr>
            <w:tcW w:w="8979" w:type="dxa"/>
            <w:gridSpan w:val="2"/>
            <w:tcBorders>
              <w:left w:val="single" w:color="auto" w:sz="4" w:space="0"/>
            </w:tcBorders>
            <w:vAlign w:val="center"/>
          </w:tcPr>
          <w:p w14:paraId="77FA6EDB">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采购项目需要落实的政府采购政策：中小企业扶持政策</w:t>
            </w:r>
          </w:p>
          <w:p w14:paraId="224B8F36">
            <w:pPr>
              <w:spacing w:line="400" w:lineRule="exact"/>
              <w:rPr>
                <w:rFonts w:hint="eastAsia" w:ascii="仿宋" w:hAnsi="仿宋" w:eastAsia="仿宋" w:cs="仿宋"/>
                <w:sz w:val="24"/>
                <w:szCs w:val="24"/>
                <w:u w:val="single"/>
              </w:rPr>
            </w:pPr>
            <w:r>
              <w:rPr>
                <w:rFonts w:hint="eastAsia" w:ascii="仿宋" w:hAnsi="仿宋" w:eastAsia="仿宋" w:cs="仿宋"/>
                <w:sz w:val="24"/>
                <w:szCs w:val="24"/>
                <w:u w:val="single"/>
              </w:rPr>
              <w:t>本项目中小微型企业投标时应提供的相关资料：《中小企业声明函》 (</w:t>
            </w:r>
            <w:r>
              <w:rPr>
                <w:rFonts w:hint="eastAsia" w:ascii="仿宋" w:hAnsi="仿宋" w:eastAsia="仿宋" w:cs="仿宋"/>
                <w:sz w:val="24"/>
                <w:szCs w:val="24"/>
                <w:u w:val="single"/>
                <w:lang w:eastAsia="zh-CN"/>
              </w:rPr>
              <w:t>货物</w:t>
            </w:r>
            <w:r>
              <w:rPr>
                <w:rFonts w:hint="eastAsia" w:ascii="仿宋" w:hAnsi="仿宋" w:eastAsia="仿宋" w:cs="仿宋"/>
                <w:sz w:val="24"/>
                <w:szCs w:val="24"/>
                <w:u w:val="single"/>
              </w:rPr>
              <w:t>)</w:t>
            </w:r>
          </w:p>
          <w:p w14:paraId="2D10148C">
            <w:pPr>
              <w:snapToGrid w:val="0"/>
              <w:spacing w:line="290" w:lineRule="exact"/>
              <w:jc w:val="left"/>
              <w:rPr>
                <w:rFonts w:hint="eastAsia" w:ascii="仿宋" w:hAnsi="仿宋" w:eastAsia="仿宋" w:cs="仿宋"/>
                <w:kern w:val="0"/>
                <w:sz w:val="24"/>
                <w:szCs w:val="24"/>
              </w:rPr>
            </w:pPr>
          </w:p>
        </w:tc>
      </w:tr>
      <w:tr w14:paraId="52442DB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jc w:val="center"/>
        </w:trPr>
        <w:tc>
          <w:tcPr>
            <w:tcW w:w="535" w:type="dxa"/>
            <w:tcBorders>
              <w:right w:val="single" w:color="auto" w:sz="4" w:space="0"/>
            </w:tcBorders>
            <w:vAlign w:val="center"/>
          </w:tcPr>
          <w:p w14:paraId="03B492A3">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33</w:t>
            </w:r>
          </w:p>
        </w:tc>
        <w:tc>
          <w:tcPr>
            <w:tcW w:w="8979" w:type="dxa"/>
            <w:gridSpan w:val="2"/>
            <w:tcBorders>
              <w:left w:val="single" w:color="auto" w:sz="4" w:space="0"/>
            </w:tcBorders>
            <w:vAlign w:val="center"/>
          </w:tcPr>
          <w:p w14:paraId="0E83BC53">
            <w:pPr>
              <w:snapToGrid w:val="0"/>
              <w:spacing w:line="290" w:lineRule="exact"/>
              <w:jc w:val="left"/>
              <w:rPr>
                <w:rFonts w:hint="eastAsia" w:ascii="仿宋" w:hAnsi="仿宋" w:eastAsia="仿宋" w:cs="仿宋"/>
                <w:kern w:val="0"/>
                <w:sz w:val="24"/>
                <w:szCs w:val="24"/>
              </w:rPr>
            </w:pPr>
            <w:r>
              <w:rPr>
                <w:rFonts w:hint="eastAsia" w:ascii="仿宋" w:hAnsi="仿宋" w:eastAsia="仿宋" w:cs="仿宋"/>
                <w:sz w:val="24"/>
                <w:szCs w:val="24"/>
              </w:rPr>
              <w:t>评标办法：本项目采用综合评分法</w:t>
            </w:r>
          </w:p>
        </w:tc>
      </w:tr>
      <w:tr w14:paraId="7DBD1B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6" w:hRule="atLeast"/>
          <w:jc w:val="center"/>
        </w:trPr>
        <w:tc>
          <w:tcPr>
            <w:tcW w:w="9514" w:type="dxa"/>
            <w:gridSpan w:val="3"/>
            <w:vAlign w:val="center"/>
          </w:tcPr>
          <w:p w14:paraId="56A216B5">
            <w:pPr>
              <w:spacing w:line="400" w:lineRule="exact"/>
              <w:rPr>
                <w:rFonts w:hint="eastAsia" w:ascii="仿宋" w:hAnsi="仿宋" w:eastAsia="仿宋" w:cs="仿宋"/>
                <w:sz w:val="24"/>
                <w:szCs w:val="24"/>
              </w:rPr>
            </w:pPr>
            <w:r>
              <w:rPr>
                <w:rFonts w:hint="eastAsia" w:ascii="仿宋" w:hAnsi="仿宋" w:eastAsia="仿宋" w:cs="仿宋"/>
                <w:sz w:val="24"/>
                <w:szCs w:val="24"/>
              </w:rPr>
              <w:t>备注：投标人使用相同IP地址的，一经发现，相关部门将进一步核实，查实后按串通投标处理。</w:t>
            </w:r>
          </w:p>
          <w:p w14:paraId="31682438">
            <w:pPr>
              <w:spacing w:line="400" w:lineRule="exact"/>
              <w:rPr>
                <w:rFonts w:hint="eastAsia" w:ascii="仿宋" w:hAnsi="仿宋" w:eastAsia="仿宋" w:cs="仿宋"/>
                <w:sz w:val="24"/>
                <w:szCs w:val="24"/>
              </w:rPr>
            </w:pPr>
            <w:r>
              <w:rPr>
                <w:rFonts w:hint="eastAsia" w:ascii="仿宋" w:hAnsi="仿宋" w:eastAsia="仿宋" w:cs="仿宋"/>
                <w:sz w:val="24"/>
                <w:szCs w:val="24"/>
              </w:rPr>
              <w:t>1、除法律、法规和规章规定外，竞争性磋商文件中用“拒绝”、“不接受”、“无效”、“不得”等文字规定，对其中任何一条的偏离，在评审时将其视为无效文件。未用上述文字规定或符号标注的条款为非实质性要求条款(即一般条款)。</w:t>
            </w:r>
          </w:p>
          <w:p w14:paraId="765CA117">
            <w:pPr>
              <w:spacing w:line="400" w:lineRule="exact"/>
              <w:rPr>
                <w:rFonts w:hint="eastAsia" w:ascii="仿宋" w:hAnsi="仿宋" w:eastAsia="仿宋" w:cs="仿宋"/>
                <w:sz w:val="24"/>
                <w:szCs w:val="24"/>
              </w:rPr>
            </w:pPr>
            <w:r>
              <w:rPr>
                <w:rFonts w:hint="eastAsia" w:ascii="仿宋" w:hAnsi="仿宋" w:eastAsia="仿宋" w:cs="仿宋"/>
                <w:sz w:val="24"/>
                <w:szCs w:val="24"/>
              </w:rPr>
              <w:t>2、磋商响应文件中的报价为一次报价，各投标单位开标现场进行一次报价（磋商），投标报价评审以磋商报价为准，最终成交价以磋商报价为准。一次报价不得高于总投资，二次报价（磋商）不得高于一次报价。</w:t>
            </w:r>
          </w:p>
          <w:p w14:paraId="325E688C">
            <w:pPr>
              <w:pStyle w:val="66"/>
              <w:rPr>
                <w:rFonts w:hint="eastAsia" w:ascii="仿宋" w:hAnsi="仿宋" w:eastAsia="仿宋" w:cs="仿宋"/>
                <w:sz w:val="24"/>
                <w:szCs w:val="24"/>
              </w:rPr>
            </w:pPr>
            <w:r>
              <w:rPr>
                <w:rFonts w:hint="eastAsia" w:ascii="仿宋" w:hAnsi="仿宋" w:eastAsia="仿宋" w:cs="仿宋"/>
                <w:kern w:val="0"/>
                <w:sz w:val="24"/>
                <w:szCs w:val="24"/>
              </w:rPr>
              <w:t>3</w:t>
            </w:r>
            <w:r>
              <w:rPr>
                <w:rFonts w:hint="eastAsia" w:ascii="仿宋" w:hAnsi="仿宋" w:eastAsia="仿宋" w:cs="仿宋"/>
                <w:sz w:val="24"/>
                <w:szCs w:val="24"/>
              </w:rPr>
              <w:t>、具体以投标人须知前附表为准。</w:t>
            </w:r>
          </w:p>
        </w:tc>
      </w:tr>
    </w:tbl>
    <w:p w14:paraId="27F1576D">
      <w:pPr>
        <w:pageBreakBefore/>
        <w:spacing w:before="312" w:beforeLines="100" w:after="312" w:afterLines="100" w:line="440" w:lineRule="exact"/>
        <w:jc w:val="center"/>
        <w:outlineLvl w:val="1"/>
        <w:rPr>
          <w:rFonts w:hint="eastAsia" w:ascii="仿宋" w:hAnsi="仿宋" w:eastAsia="仿宋" w:cs="仿宋"/>
          <w:b/>
          <w:sz w:val="24"/>
          <w:szCs w:val="24"/>
        </w:rPr>
      </w:pPr>
      <w:bookmarkStart w:id="17" w:name="_Toc9698"/>
      <w:bookmarkStart w:id="18" w:name="_Toc30705"/>
      <w:r>
        <w:rPr>
          <w:rFonts w:hint="eastAsia" w:ascii="仿宋" w:hAnsi="仿宋" w:eastAsia="仿宋" w:cs="仿宋"/>
          <w:b/>
          <w:sz w:val="24"/>
          <w:szCs w:val="24"/>
        </w:rPr>
        <w:t>二、投标人须知</w:t>
      </w:r>
      <w:bookmarkEnd w:id="17"/>
      <w:bookmarkEnd w:id="18"/>
    </w:p>
    <w:p w14:paraId="65299A24">
      <w:pPr>
        <w:spacing w:line="440" w:lineRule="exact"/>
        <w:jc w:val="center"/>
        <w:outlineLvl w:val="2"/>
        <w:rPr>
          <w:rFonts w:hint="eastAsia" w:ascii="仿宋" w:hAnsi="仿宋" w:eastAsia="仿宋" w:cs="仿宋"/>
          <w:sz w:val="24"/>
          <w:szCs w:val="24"/>
        </w:rPr>
      </w:pPr>
      <w:bookmarkStart w:id="19" w:name="_Toc25428"/>
      <w:bookmarkStart w:id="20" w:name="_Toc469495724"/>
      <w:r>
        <w:rPr>
          <w:rFonts w:hint="eastAsia" w:ascii="仿宋" w:hAnsi="仿宋" w:eastAsia="仿宋" w:cs="仿宋"/>
          <w:b/>
          <w:sz w:val="24"/>
          <w:szCs w:val="24"/>
        </w:rPr>
        <w:t>（一）总  则</w:t>
      </w:r>
      <w:bookmarkEnd w:id="19"/>
      <w:bookmarkEnd w:id="20"/>
    </w:p>
    <w:p w14:paraId="41D74FEE">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1.项目概况</w:t>
      </w:r>
    </w:p>
    <w:p w14:paraId="6CCF04A6">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1.1本次招标采购项目名称：见投标人须知前附表。</w:t>
      </w:r>
    </w:p>
    <w:p w14:paraId="4A417B7B">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项目编号：见投标人须知前附表。</w:t>
      </w:r>
    </w:p>
    <w:p w14:paraId="3352C79A">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招标人：见投标人须知前附表。</w:t>
      </w:r>
    </w:p>
    <w:p w14:paraId="49693320">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供货期（服务周期）：见投标人须知前附表。</w:t>
      </w:r>
    </w:p>
    <w:p w14:paraId="37BAE1FE">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供货地点：见投标人须知前附表。</w:t>
      </w:r>
    </w:p>
    <w:p w14:paraId="05687029">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1.2招标人及联系人: 见投标人须知前附表。</w:t>
      </w:r>
    </w:p>
    <w:p w14:paraId="32438282">
      <w:pPr>
        <w:snapToGrid w:val="0"/>
        <w:spacing w:line="440" w:lineRule="exact"/>
        <w:ind w:firstLine="600" w:firstLineChars="250"/>
        <w:rPr>
          <w:rFonts w:hint="eastAsia" w:ascii="仿宋" w:hAnsi="仿宋" w:eastAsia="仿宋" w:cs="仿宋"/>
          <w:sz w:val="24"/>
          <w:szCs w:val="24"/>
          <w:u w:val="single"/>
        </w:rPr>
      </w:pPr>
      <w:r>
        <w:rPr>
          <w:rFonts w:hint="eastAsia" w:ascii="仿宋" w:hAnsi="仿宋" w:eastAsia="仿宋" w:cs="仿宋"/>
          <w:sz w:val="24"/>
          <w:szCs w:val="24"/>
        </w:rPr>
        <w:t xml:space="preserve"> 代理机构及联系人: 见投标人须知前附表。</w:t>
      </w:r>
    </w:p>
    <w:p w14:paraId="1CECFA54">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1.3资金来源：见投标人须知前附表。</w:t>
      </w:r>
    </w:p>
    <w:p w14:paraId="48899F07">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1.4本项目预算：见投标人须知前附表。</w:t>
      </w:r>
    </w:p>
    <w:p w14:paraId="53EBBEB3">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1.5本项目控制价：见投标人须知前附表。</w:t>
      </w:r>
    </w:p>
    <w:p w14:paraId="11B33B78">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2.招标范围：</w:t>
      </w:r>
    </w:p>
    <w:p w14:paraId="76D14433">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2.1 采购内容：见投标人须知前附表。</w:t>
      </w:r>
    </w:p>
    <w:p w14:paraId="07B1B2D0">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 技术要求：详见采购文件第四章采购内容及技术要求。</w:t>
      </w:r>
    </w:p>
    <w:p w14:paraId="45F82301">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3.标包划分：</w:t>
      </w:r>
    </w:p>
    <w:p w14:paraId="71B96959">
      <w:pPr>
        <w:snapToGrid w:val="0"/>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3.1本项目划分：</w:t>
      </w:r>
      <w:r>
        <w:rPr>
          <w:rFonts w:hint="eastAsia" w:ascii="仿宋" w:hAnsi="仿宋" w:eastAsia="仿宋" w:cs="仿宋"/>
          <w:sz w:val="24"/>
          <w:szCs w:val="24"/>
          <w:u w:val="single"/>
        </w:rPr>
        <w:t xml:space="preserve"> 1 </w:t>
      </w:r>
      <w:r>
        <w:rPr>
          <w:rFonts w:hint="eastAsia" w:ascii="仿宋" w:hAnsi="仿宋" w:eastAsia="仿宋" w:cs="仿宋"/>
          <w:sz w:val="24"/>
          <w:szCs w:val="24"/>
        </w:rPr>
        <w:t xml:space="preserve"> 个标包</w:t>
      </w:r>
      <w:r>
        <w:rPr>
          <w:rFonts w:hint="eastAsia" w:ascii="仿宋" w:hAnsi="仿宋" w:eastAsia="仿宋" w:cs="仿宋"/>
          <w:kern w:val="0"/>
          <w:sz w:val="24"/>
          <w:szCs w:val="24"/>
        </w:rPr>
        <w:t>。</w:t>
      </w:r>
    </w:p>
    <w:p w14:paraId="4BDA8936">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4.招标方式：</w:t>
      </w:r>
    </w:p>
    <w:p w14:paraId="093828BE">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4.1本项目招标方式：见投标人须知前附表。</w:t>
      </w:r>
    </w:p>
    <w:p w14:paraId="38CA5CE4">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5.计价方式：</w:t>
      </w:r>
    </w:p>
    <w:p w14:paraId="06AE6F34">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5.1本次招标项目合同采用</w:t>
      </w:r>
      <w:r>
        <w:rPr>
          <w:rFonts w:hint="eastAsia" w:ascii="仿宋" w:hAnsi="仿宋" w:eastAsia="仿宋" w:cs="仿宋"/>
          <w:sz w:val="24"/>
          <w:szCs w:val="24"/>
          <w:u w:val="single"/>
        </w:rPr>
        <w:t xml:space="preserve">   固定总价 。</w:t>
      </w:r>
    </w:p>
    <w:p w14:paraId="6A1D02FE">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6.评标办法：</w:t>
      </w:r>
    </w:p>
    <w:p w14:paraId="356031CA">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6.1本次招标评标采用</w:t>
      </w:r>
      <w:r>
        <w:rPr>
          <w:rFonts w:hint="eastAsia" w:ascii="仿宋" w:hAnsi="仿宋" w:eastAsia="仿宋" w:cs="仿宋"/>
          <w:sz w:val="24"/>
          <w:szCs w:val="24"/>
          <w:u w:val="single"/>
        </w:rPr>
        <w:t xml:space="preserve">  符合磋商文件的综合评分法 </w:t>
      </w:r>
      <w:r>
        <w:rPr>
          <w:rFonts w:hint="eastAsia" w:ascii="仿宋" w:hAnsi="仿宋" w:eastAsia="仿宋" w:cs="仿宋"/>
          <w:sz w:val="24"/>
          <w:szCs w:val="24"/>
        </w:rPr>
        <w:t>（详见第三章评标办法）</w:t>
      </w:r>
    </w:p>
    <w:p w14:paraId="54C27AC1">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7.投标人资格：</w:t>
      </w:r>
    </w:p>
    <w:p w14:paraId="5ED3E527">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7.1参与采购活动的投标人必须是满足《中华人民共和国政府采购法》规定条件的法人、其他组织或者自然人：</w:t>
      </w:r>
    </w:p>
    <w:p w14:paraId="223282F8">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7.2由于政府采购项目的差异性，投标人在参与具体政府采购项目活动时，应仔细阅读该项目的资质要求,具体见投标人须知前附表。</w:t>
      </w:r>
    </w:p>
    <w:p w14:paraId="15798D41">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7.3根据电子化政府采购的特点，各供应商在开标前应确保成为新疆维吾尔自治区政府采购网正式注册入库供应商（如在其他省份已注册的无需重复入驻），并完成CA数字证书申领。因未注册入库、未办理CA数字证书等原因造成无法投标或投标失败等后果由供应商自行承担。</w:t>
      </w:r>
    </w:p>
    <w:p w14:paraId="606C1DF6">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7.4投标人必须确保自己在信息库中注册的信息真实、准确，并保证响应文件中的有关信息与库中的信息相一致。否则，投标人因此蒙受损失，招标人概不负责。</w:t>
      </w:r>
    </w:p>
    <w:p w14:paraId="77E50084">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8. 投标费用</w:t>
      </w:r>
    </w:p>
    <w:p w14:paraId="3EF6C41D">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8.1投标人准备和参加投标活动发生的费用自理。</w:t>
      </w:r>
    </w:p>
    <w:p w14:paraId="34952B38">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9.</w:t>
      </w:r>
      <w:bookmarkStart w:id="21" w:name="_Toc296602429"/>
      <w:bookmarkStart w:id="22" w:name="_Toc152042315"/>
      <w:bookmarkStart w:id="23" w:name="_Toc247527563"/>
      <w:bookmarkStart w:id="24" w:name="_Toc247513962"/>
      <w:bookmarkStart w:id="25" w:name="_Toc247592876"/>
      <w:bookmarkStart w:id="26" w:name="_Toc152045539"/>
      <w:bookmarkStart w:id="27" w:name="_Toc144974507"/>
      <w:r>
        <w:rPr>
          <w:rFonts w:hint="eastAsia" w:ascii="仿宋" w:hAnsi="仿宋" w:eastAsia="仿宋" w:cs="仿宋"/>
          <w:b/>
          <w:sz w:val="24"/>
          <w:szCs w:val="24"/>
        </w:rPr>
        <w:t xml:space="preserve"> 踏勘现场</w:t>
      </w:r>
      <w:bookmarkEnd w:id="21"/>
      <w:bookmarkEnd w:id="22"/>
      <w:bookmarkEnd w:id="23"/>
      <w:bookmarkEnd w:id="24"/>
      <w:bookmarkEnd w:id="25"/>
      <w:bookmarkEnd w:id="26"/>
      <w:bookmarkEnd w:id="27"/>
    </w:p>
    <w:p w14:paraId="6D134ABA">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9.1 投标人须知前附表规定组织踏勘现场的，招标人按投标人须知前附表规定的时间、地点组织投标人踏勘项目现场。如需踏勘现场，投标人自行踏勘现场的，可咨询本项目采购人或采购代理机构联系人。</w:t>
      </w:r>
      <w:r>
        <w:rPr>
          <w:rFonts w:hint="eastAsia" w:ascii="仿宋" w:hAnsi="仿宋" w:eastAsia="仿宋" w:cs="仿宋"/>
          <w:b/>
          <w:bCs/>
          <w:sz w:val="24"/>
          <w:szCs w:val="24"/>
        </w:rPr>
        <w:t xml:space="preserve">投标人自行踏勘现场的，可咨询本项目采购人或采购代理机构联系人。 </w:t>
      </w:r>
    </w:p>
    <w:p w14:paraId="6A39532C">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9.2 投标人踏勘现场发生的费用自理。</w:t>
      </w:r>
    </w:p>
    <w:p w14:paraId="089D191A">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9.3 除招标人的原因外，投标人自行负责在踏勘现场中所发生的人员伤亡和财产损失。</w:t>
      </w:r>
    </w:p>
    <w:p w14:paraId="76744151">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9.4 招标人在踏勘现场中介绍的场地和相关的周边环境情况，供投标人在编制响应文件时参考，招标人不对投标人据此作出的判断和决策负责。</w:t>
      </w:r>
      <w:bookmarkStart w:id="28" w:name="_Toc152042316"/>
      <w:bookmarkStart w:id="29" w:name="_Toc152045540"/>
      <w:bookmarkStart w:id="30" w:name="_Toc144974508"/>
      <w:bookmarkStart w:id="31" w:name="_Toc247513963"/>
      <w:bookmarkStart w:id="32" w:name="_Toc247527564"/>
      <w:bookmarkStart w:id="33" w:name="_Toc296602430"/>
      <w:bookmarkStart w:id="34" w:name="_Toc247592877"/>
    </w:p>
    <w:p w14:paraId="44C09CAE">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10. 投标预备会</w:t>
      </w:r>
      <w:bookmarkEnd w:id="28"/>
      <w:bookmarkEnd w:id="29"/>
      <w:bookmarkEnd w:id="30"/>
      <w:bookmarkEnd w:id="31"/>
      <w:bookmarkEnd w:id="32"/>
      <w:bookmarkEnd w:id="33"/>
      <w:bookmarkEnd w:id="34"/>
    </w:p>
    <w:p w14:paraId="585BCB56">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10.1投标人须知前附表规定召开投标预备会的，招标人按投标人须知前附表规定的时间和地点召开投标预备会，澄清投标人提出的问题。</w:t>
      </w:r>
    </w:p>
    <w:p w14:paraId="7CA0668C">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10.2投标人应在投标人须知前附表规定的时间前，将提出的问题送达招标人，以便招标人澄清。</w:t>
      </w:r>
    </w:p>
    <w:p w14:paraId="745D4046">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10.3招标人在投标人须知前附表规定的时间，将对投标人所提的问题进行澄清。该澄清内容为采购文件的组成部分。</w:t>
      </w:r>
    </w:p>
    <w:p w14:paraId="313CD92A">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11. 联合投标</w:t>
      </w:r>
    </w:p>
    <w:p w14:paraId="0DC86B7B">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0FCC129F">
      <w:pPr>
        <w:spacing w:line="40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11.2联合体各方之间应当签订共同投标协议，明确约定联合体各方承担的工作和相应的责任，并将共同投标协议连同响应文件一并提交招标人。联合体各方签订共同投标协议后，不得再以自己名义单独在同一项目中投标，也不得组成新的联合体参加同一项目投标。</w:t>
      </w:r>
    </w:p>
    <w:p w14:paraId="319203D5">
      <w:pPr>
        <w:spacing w:line="400" w:lineRule="exact"/>
        <w:ind w:firstLine="470" w:firstLineChars="196"/>
        <w:rPr>
          <w:rFonts w:hint="eastAsia" w:ascii="仿宋" w:hAnsi="仿宋" w:eastAsia="仿宋" w:cs="仿宋"/>
          <w:sz w:val="24"/>
          <w:szCs w:val="24"/>
        </w:rPr>
      </w:pPr>
      <w:r>
        <w:rPr>
          <w:rFonts w:hint="eastAsia" w:ascii="仿宋" w:hAnsi="仿宋" w:eastAsia="仿宋" w:cs="仿宋"/>
          <w:sz w:val="24"/>
          <w:szCs w:val="24"/>
        </w:rPr>
        <w:t>11.3 联合体应当确定其中一个单位为投标的全权代表，负责参加投标的一切事务，并承担投标及履约中应承担的全部责任与义务。</w:t>
      </w:r>
    </w:p>
    <w:p w14:paraId="334A4B1C">
      <w:pPr>
        <w:pStyle w:val="22"/>
        <w:spacing w:line="400" w:lineRule="exact"/>
        <w:ind w:firstLine="484" w:firstLineChars="202"/>
        <w:rPr>
          <w:rFonts w:hint="eastAsia" w:ascii="仿宋" w:hAnsi="仿宋" w:eastAsia="仿宋" w:cs="仿宋"/>
          <w:sz w:val="24"/>
          <w:szCs w:val="24"/>
        </w:rPr>
      </w:pPr>
      <w:r>
        <w:rPr>
          <w:rFonts w:hint="eastAsia" w:ascii="仿宋" w:hAnsi="仿宋" w:eastAsia="仿宋" w:cs="仿宋"/>
          <w:sz w:val="24"/>
          <w:szCs w:val="24"/>
        </w:rPr>
        <w:t>11.4 联合体各方应当共同与招标人签订采购合同，就采购合同约定的事项对招标人承担连带责任。</w:t>
      </w:r>
    </w:p>
    <w:p w14:paraId="17656035">
      <w:pPr>
        <w:spacing w:line="440" w:lineRule="exact"/>
        <w:ind w:firstLine="470" w:firstLineChars="196"/>
        <w:jc w:val="left"/>
        <w:rPr>
          <w:rFonts w:hint="eastAsia" w:ascii="仿宋" w:hAnsi="仿宋" w:eastAsia="仿宋" w:cs="仿宋"/>
          <w:b/>
          <w:sz w:val="24"/>
          <w:szCs w:val="24"/>
        </w:rPr>
      </w:pPr>
      <w:r>
        <w:rPr>
          <w:rFonts w:hint="eastAsia" w:ascii="仿宋" w:hAnsi="仿宋" w:eastAsia="仿宋" w:cs="仿宋"/>
          <w:b/>
          <w:sz w:val="24"/>
          <w:szCs w:val="24"/>
        </w:rPr>
        <w:t>12.招标代理费</w:t>
      </w:r>
    </w:p>
    <w:p w14:paraId="333F7AAF">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12.1中标单位在领取本项目中标通知书时，按照《国家计委关于印发招标代理服务收费管理暂行办法的通知（计价格[2002]1980号）及《招标代理服务收费有关问题》（发改办价格〔2003〕857号文）中由中标单位向招标代理机构支付本项目代理费。收费标准如下：</w:t>
      </w:r>
    </w:p>
    <w:p w14:paraId="58D553B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招标代理服务收费标准</w:t>
      </w:r>
    </w:p>
    <w:tbl>
      <w:tblPr>
        <w:tblStyle w:val="49"/>
        <w:tblW w:w="6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62BF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tcPr>
          <w:p w14:paraId="59A87F2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中标金额（万元）</w:t>
            </w:r>
          </w:p>
        </w:tc>
        <w:tc>
          <w:tcPr>
            <w:tcW w:w="1546" w:type="dxa"/>
          </w:tcPr>
          <w:p w14:paraId="3856BA4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货物招标</w:t>
            </w:r>
          </w:p>
        </w:tc>
        <w:tc>
          <w:tcPr>
            <w:tcW w:w="1907" w:type="dxa"/>
          </w:tcPr>
          <w:p w14:paraId="5FDBE5F6">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服务招标</w:t>
            </w:r>
          </w:p>
        </w:tc>
        <w:tc>
          <w:tcPr>
            <w:tcW w:w="1292" w:type="dxa"/>
          </w:tcPr>
          <w:p w14:paraId="4803792D">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备注</w:t>
            </w:r>
          </w:p>
        </w:tc>
      </w:tr>
      <w:tr w14:paraId="7B6B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vAlign w:val="center"/>
          </w:tcPr>
          <w:p w14:paraId="2FAA757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100以下</w:t>
            </w:r>
          </w:p>
        </w:tc>
        <w:tc>
          <w:tcPr>
            <w:tcW w:w="1546" w:type="dxa"/>
            <w:vAlign w:val="center"/>
          </w:tcPr>
          <w:p w14:paraId="0D43C6C3">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1.5%</w:t>
            </w:r>
          </w:p>
        </w:tc>
        <w:tc>
          <w:tcPr>
            <w:tcW w:w="1907" w:type="dxa"/>
            <w:vAlign w:val="center"/>
          </w:tcPr>
          <w:p w14:paraId="7B6E9366">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1.5%</w:t>
            </w:r>
          </w:p>
        </w:tc>
        <w:tc>
          <w:tcPr>
            <w:tcW w:w="1292" w:type="dxa"/>
          </w:tcPr>
          <w:p w14:paraId="5A4E65D5">
            <w:pPr>
              <w:spacing w:line="440" w:lineRule="exact"/>
              <w:ind w:firstLine="480" w:firstLineChars="200"/>
              <w:rPr>
                <w:rFonts w:hint="eastAsia" w:ascii="仿宋" w:hAnsi="仿宋" w:eastAsia="仿宋" w:cs="仿宋"/>
                <w:bCs/>
                <w:sz w:val="24"/>
                <w:szCs w:val="24"/>
              </w:rPr>
            </w:pPr>
          </w:p>
        </w:tc>
      </w:tr>
      <w:tr w14:paraId="62AC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vAlign w:val="center"/>
          </w:tcPr>
          <w:p w14:paraId="1FC7E6F2">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100-500</w:t>
            </w:r>
          </w:p>
        </w:tc>
        <w:tc>
          <w:tcPr>
            <w:tcW w:w="1546" w:type="dxa"/>
            <w:vAlign w:val="center"/>
          </w:tcPr>
          <w:p w14:paraId="1242123F">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1.1%</w:t>
            </w:r>
          </w:p>
        </w:tc>
        <w:tc>
          <w:tcPr>
            <w:tcW w:w="1907" w:type="dxa"/>
            <w:vAlign w:val="center"/>
          </w:tcPr>
          <w:p w14:paraId="35431BC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1.1%</w:t>
            </w:r>
          </w:p>
        </w:tc>
        <w:tc>
          <w:tcPr>
            <w:tcW w:w="1292" w:type="dxa"/>
          </w:tcPr>
          <w:p w14:paraId="53684DBD">
            <w:pPr>
              <w:spacing w:line="440" w:lineRule="exact"/>
              <w:ind w:firstLine="480" w:firstLineChars="200"/>
              <w:rPr>
                <w:rFonts w:hint="eastAsia" w:ascii="仿宋" w:hAnsi="仿宋" w:eastAsia="仿宋" w:cs="仿宋"/>
                <w:bCs/>
                <w:sz w:val="24"/>
                <w:szCs w:val="24"/>
              </w:rPr>
            </w:pPr>
          </w:p>
        </w:tc>
      </w:tr>
      <w:tr w14:paraId="6992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vAlign w:val="center"/>
          </w:tcPr>
          <w:p w14:paraId="1BB7325D">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500-1000</w:t>
            </w:r>
          </w:p>
        </w:tc>
        <w:tc>
          <w:tcPr>
            <w:tcW w:w="1546" w:type="dxa"/>
            <w:vAlign w:val="center"/>
          </w:tcPr>
          <w:p w14:paraId="2D201B0B">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w:t>
            </w:r>
            <w:r>
              <w:rPr>
                <w:rFonts w:hint="eastAsia" w:ascii="仿宋" w:hAnsi="仿宋" w:eastAsia="仿宋" w:cs="仿宋"/>
                <w:bCs/>
                <w:sz w:val="24"/>
                <w:szCs w:val="24"/>
                <w:lang w:val="en-US" w:eastAsia="zh-CN"/>
              </w:rPr>
              <w:t>8</w:t>
            </w:r>
            <w:r>
              <w:rPr>
                <w:rFonts w:hint="eastAsia" w:ascii="仿宋" w:hAnsi="仿宋" w:eastAsia="仿宋" w:cs="仿宋"/>
                <w:bCs/>
                <w:sz w:val="24"/>
                <w:szCs w:val="24"/>
              </w:rPr>
              <w:t>%</w:t>
            </w:r>
          </w:p>
        </w:tc>
        <w:tc>
          <w:tcPr>
            <w:tcW w:w="1907" w:type="dxa"/>
            <w:vAlign w:val="center"/>
          </w:tcPr>
          <w:p w14:paraId="35199A98">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w:t>
            </w:r>
            <w:r>
              <w:rPr>
                <w:rFonts w:hint="eastAsia" w:ascii="仿宋" w:hAnsi="仿宋" w:eastAsia="仿宋" w:cs="仿宋"/>
                <w:bCs/>
                <w:sz w:val="24"/>
                <w:szCs w:val="24"/>
                <w:lang w:val="en-US" w:eastAsia="zh-CN"/>
              </w:rPr>
              <w:t>8</w:t>
            </w:r>
            <w:r>
              <w:rPr>
                <w:rFonts w:hint="eastAsia" w:ascii="仿宋" w:hAnsi="仿宋" w:eastAsia="仿宋" w:cs="仿宋"/>
                <w:bCs/>
                <w:sz w:val="24"/>
                <w:szCs w:val="24"/>
              </w:rPr>
              <w:t>%</w:t>
            </w:r>
          </w:p>
        </w:tc>
        <w:tc>
          <w:tcPr>
            <w:tcW w:w="1292" w:type="dxa"/>
          </w:tcPr>
          <w:p w14:paraId="598E3A6E">
            <w:pPr>
              <w:spacing w:line="440" w:lineRule="exact"/>
              <w:ind w:firstLine="480" w:firstLineChars="200"/>
              <w:rPr>
                <w:rFonts w:hint="eastAsia" w:ascii="仿宋" w:hAnsi="仿宋" w:eastAsia="仿宋" w:cs="仿宋"/>
                <w:bCs/>
                <w:sz w:val="24"/>
                <w:szCs w:val="24"/>
              </w:rPr>
            </w:pPr>
          </w:p>
        </w:tc>
      </w:tr>
      <w:tr w14:paraId="445D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vAlign w:val="center"/>
          </w:tcPr>
          <w:p w14:paraId="584C26AB">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1000-5000</w:t>
            </w:r>
          </w:p>
        </w:tc>
        <w:tc>
          <w:tcPr>
            <w:tcW w:w="1546" w:type="dxa"/>
            <w:vAlign w:val="center"/>
          </w:tcPr>
          <w:p w14:paraId="6D606D8F">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w:t>
            </w:r>
            <w:r>
              <w:rPr>
                <w:rFonts w:hint="eastAsia" w:ascii="仿宋" w:hAnsi="仿宋" w:eastAsia="仿宋" w:cs="仿宋"/>
                <w:bCs/>
                <w:sz w:val="24"/>
                <w:szCs w:val="24"/>
                <w:lang w:val="en-US" w:eastAsia="zh-CN"/>
              </w:rPr>
              <w:t>5</w:t>
            </w:r>
            <w:r>
              <w:rPr>
                <w:rFonts w:hint="eastAsia" w:ascii="仿宋" w:hAnsi="仿宋" w:eastAsia="仿宋" w:cs="仿宋"/>
                <w:bCs/>
                <w:sz w:val="24"/>
                <w:szCs w:val="24"/>
              </w:rPr>
              <w:t>%</w:t>
            </w:r>
          </w:p>
        </w:tc>
        <w:tc>
          <w:tcPr>
            <w:tcW w:w="1907" w:type="dxa"/>
            <w:vAlign w:val="center"/>
          </w:tcPr>
          <w:p w14:paraId="21C48CE9">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w:t>
            </w:r>
            <w:r>
              <w:rPr>
                <w:rFonts w:hint="eastAsia" w:ascii="仿宋" w:hAnsi="仿宋" w:eastAsia="仿宋" w:cs="仿宋"/>
                <w:bCs/>
                <w:sz w:val="24"/>
                <w:szCs w:val="24"/>
                <w:lang w:val="en-US" w:eastAsia="zh-CN"/>
              </w:rPr>
              <w:t>5</w:t>
            </w:r>
            <w:r>
              <w:rPr>
                <w:rFonts w:hint="eastAsia" w:ascii="仿宋" w:hAnsi="仿宋" w:eastAsia="仿宋" w:cs="仿宋"/>
                <w:bCs/>
                <w:sz w:val="24"/>
                <w:szCs w:val="24"/>
              </w:rPr>
              <w:t>%</w:t>
            </w:r>
          </w:p>
        </w:tc>
        <w:tc>
          <w:tcPr>
            <w:tcW w:w="1292" w:type="dxa"/>
          </w:tcPr>
          <w:p w14:paraId="3F21B541">
            <w:pPr>
              <w:spacing w:line="440" w:lineRule="exact"/>
              <w:ind w:firstLine="480" w:firstLineChars="200"/>
              <w:rPr>
                <w:rFonts w:hint="eastAsia" w:ascii="仿宋" w:hAnsi="仿宋" w:eastAsia="仿宋" w:cs="仿宋"/>
                <w:bCs/>
                <w:sz w:val="24"/>
                <w:szCs w:val="24"/>
              </w:rPr>
            </w:pPr>
          </w:p>
        </w:tc>
      </w:tr>
    </w:tbl>
    <w:p w14:paraId="234CBF18">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招标代理服务收费按差额定率累进法计算。例如：某项目招标代理业务中标金额为2000万元，计算招标代理服务收费额如下：</w:t>
      </w:r>
    </w:p>
    <w:p w14:paraId="6F02512E">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 xml:space="preserve"> 100万元×1.5%=1.5（万元）；</w:t>
      </w:r>
    </w:p>
    <w:p w14:paraId="1F70FBF6">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（500-100）万元×1.1%=4.</w:t>
      </w:r>
      <w:r>
        <w:rPr>
          <w:rFonts w:hint="eastAsia" w:ascii="仿宋" w:hAnsi="仿宋" w:eastAsia="仿宋" w:cs="仿宋"/>
          <w:bCs/>
          <w:sz w:val="24"/>
          <w:szCs w:val="24"/>
          <w:lang w:val="en-US" w:eastAsia="zh-CN"/>
        </w:rPr>
        <w:t>4</w:t>
      </w:r>
      <w:r>
        <w:rPr>
          <w:rFonts w:hint="eastAsia" w:ascii="仿宋" w:hAnsi="仿宋" w:eastAsia="仿宋" w:cs="仿宋"/>
          <w:bCs/>
          <w:sz w:val="24"/>
          <w:szCs w:val="24"/>
        </w:rPr>
        <w:t>（万元）</w:t>
      </w:r>
    </w:p>
    <w:p w14:paraId="55136028">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（1000-500）万元×0.</w:t>
      </w:r>
      <w:r>
        <w:rPr>
          <w:rFonts w:hint="eastAsia" w:ascii="仿宋" w:hAnsi="仿宋" w:eastAsia="仿宋" w:cs="仿宋"/>
          <w:bCs/>
          <w:sz w:val="24"/>
          <w:szCs w:val="24"/>
          <w:lang w:val="en-US" w:eastAsia="zh-CN"/>
        </w:rPr>
        <w:t>8</w:t>
      </w:r>
      <w:r>
        <w:rPr>
          <w:rFonts w:hint="eastAsia" w:ascii="仿宋" w:hAnsi="仿宋" w:eastAsia="仿宋" w:cs="仿宋"/>
          <w:bCs/>
          <w:sz w:val="24"/>
          <w:szCs w:val="24"/>
        </w:rPr>
        <w:t>%=4（万元）</w:t>
      </w:r>
    </w:p>
    <w:p w14:paraId="2460F8B7">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（2000-1000）万元×0.</w:t>
      </w:r>
      <w:r>
        <w:rPr>
          <w:rFonts w:hint="eastAsia" w:ascii="仿宋" w:hAnsi="仿宋" w:eastAsia="仿宋" w:cs="仿宋"/>
          <w:bCs/>
          <w:sz w:val="24"/>
          <w:szCs w:val="24"/>
          <w:lang w:val="en-US" w:eastAsia="zh-CN"/>
        </w:rPr>
        <w:t>5</w:t>
      </w:r>
      <w:r>
        <w:rPr>
          <w:rFonts w:hint="eastAsia" w:ascii="仿宋" w:hAnsi="仿宋" w:eastAsia="仿宋" w:cs="仿宋"/>
          <w:bCs/>
          <w:sz w:val="24"/>
          <w:szCs w:val="24"/>
        </w:rPr>
        <w:t>%=</w:t>
      </w:r>
      <w:r>
        <w:rPr>
          <w:rFonts w:hint="eastAsia" w:ascii="仿宋" w:hAnsi="仿宋" w:eastAsia="仿宋" w:cs="仿宋"/>
          <w:bCs/>
          <w:sz w:val="24"/>
          <w:szCs w:val="24"/>
          <w:lang w:val="en-US" w:eastAsia="zh-CN"/>
        </w:rPr>
        <w:t>5</w:t>
      </w:r>
      <w:r>
        <w:rPr>
          <w:rFonts w:hint="eastAsia" w:ascii="仿宋" w:hAnsi="仿宋" w:eastAsia="仿宋" w:cs="仿宋"/>
          <w:bCs/>
          <w:sz w:val="24"/>
          <w:szCs w:val="24"/>
        </w:rPr>
        <w:t>（万元）</w:t>
      </w:r>
    </w:p>
    <w:p w14:paraId="2623CA33">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合计收费1.5+4.</w:t>
      </w:r>
      <w:r>
        <w:rPr>
          <w:rFonts w:hint="eastAsia" w:ascii="仿宋" w:hAnsi="仿宋" w:eastAsia="仿宋" w:cs="仿宋"/>
          <w:bCs/>
          <w:sz w:val="24"/>
          <w:szCs w:val="24"/>
          <w:lang w:val="en-US" w:eastAsia="zh-CN"/>
        </w:rPr>
        <w:t>4</w:t>
      </w:r>
      <w:r>
        <w:rPr>
          <w:rFonts w:hint="eastAsia" w:ascii="仿宋" w:hAnsi="仿宋" w:eastAsia="仿宋" w:cs="仿宋"/>
          <w:bCs/>
          <w:sz w:val="24"/>
          <w:szCs w:val="24"/>
        </w:rPr>
        <w:t>+4+</w:t>
      </w:r>
      <w:r>
        <w:rPr>
          <w:rFonts w:hint="eastAsia" w:ascii="仿宋" w:hAnsi="仿宋" w:eastAsia="仿宋" w:cs="仿宋"/>
          <w:bCs/>
          <w:sz w:val="24"/>
          <w:szCs w:val="24"/>
          <w:lang w:val="en-US" w:eastAsia="zh-CN"/>
        </w:rPr>
        <w:t>5</w:t>
      </w:r>
      <w:r>
        <w:rPr>
          <w:rFonts w:hint="eastAsia" w:ascii="仿宋" w:hAnsi="仿宋" w:eastAsia="仿宋" w:cs="仿宋"/>
          <w:bCs/>
          <w:sz w:val="24"/>
          <w:szCs w:val="24"/>
        </w:rPr>
        <w:t>=1</w:t>
      </w:r>
      <w:r>
        <w:rPr>
          <w:rFonts w:hint="eastAsia" w:ascii="仿宋" w:hAnsi="仿宋" w:eastAsia="仿宋" w:cs="仿宋"/>
          <w:bCs/>
          <w:sz w:val="24"/>
          <w:szCs w:val="24"/>
          <w:lang w:val="en-US" w:eastAsia="zh-CN"/>
        </w:rPr>
        <w:t>4</w:t>
      </w:r>
      <w:r>
        <w:rPr>
          <w:rFonts w:hint="eastAsia" w:ascii="仿宋" w:hAnsi="仿宋" w:eastAsia="仿宋" w:cs="仿宋"/>
          <w:bCs/>
          <w:sz w:val="24"/>
          <w:szCs w:val="24"/>
        </w:rPr>
        <w:t>.9(万元)</w:t>
      </w:r>
    </w:p>
    <w:p w14:paraId="29936B72">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13.投标人应注意的事项</w:t>
      </w:r>
    </w:p>
    <w:p w14:paraId="3F683355">
      <w:pPr>
        <w:spacing w:line="440" w:lineRule="exact"/>
        <w:ind w:firstLine="480" w:firstLineChars="200"/>
        <w:rPr>
          <w:rFonts w:hint="eastAsia" w:ascii="仿宋" w:hAnsi="仿宋" w:eastAsia="仿宋" w:cs="仿宋"/>
          <w:bCs/>
          <w:sz w:val="24"/>
          <w:szCs w:val="24"/>
        </w:rPr>
      </w:pPr>
      <w:r>
        <w:rPr>
          <w:rFonts w:hint="eastAsia" w:ascii="仿宋" w:hAnsi="仿宋" w:eastAsia="仿宋" w:cs="仿宋"/>
          <w:sz w:val="24"/>
          <w:szCs w:val="24"/>
        </w:rPr>
        <w:t>13.1投标人一旦按规定缴纳了投标保证金并参加投标，即被认为接受了本采购文件中的所有条件和规定。投标人必须严格按采购文件的要求编制响应文件，响应文件宜编制页码和目录，以便评委审核。否则，由此产生的一切后果由投标人承担。</w:t>
      </w:r>
    </w:p>
    <w:p w14:paraId="24625573">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13.2 投标人对采购内容中规定的技术参数、规格等要求必须完全响应或优于采购文件中的要求。</w:t>
      </w:r>
    </w:p>
    <w:p w14:paraId="5917C37A">
      <w:pPr>
        <w:spacing w:line="440" w:lineRule="exact"/>
        <w:ind w:firstLine="470" w:firstLineChars="196"/>
        <w:rPr>
          <w:rFonts w:hint="eastAsia" w:ascii="仿宋" w:hAnsi="仿宋" w:eastAsia="仿宋" w:cs="仿宋"/>
          <w:bCs/>
          <w:sz w:val="24"/>
          <w:szCs w:val="24"/>
        </w:rPr>
      </w:pPr>
      <w:r>
        <w:rPr>
          <w:rFonts w:hint="eastAsia" w:ascii="仿宋" w:hAnsi="仿宋" w:eastAsia="仿宋" w:cs="仿宋"/>
          <w:bCs/>
          <w:sz w:val="24"/>
          <w:szCs w:val="24"/>
        </w:rPr>
        <w:t>13.3所有投标人的投标保证金都应在采购文件规定的投标保证金缴纳截止日期前缴纳。</w:t>
      </w:r>
    </w:p>
    <w:p w14:paraId="6710D885">
      <w:pPr>
        <w:spacing w:line="440" w:lineRule="exact"/>
        <w:ind w:firstLine="470" w:firstLineChars="196"/>
        <w:rPr>
          <w:rFonts w:hint="eastAsia" w:ascii="仿宋" w:hAnsi="仿宋" w:eastAsia="仿宋" w:cs="仿宋"/>
          <w:bCs/>
          <w:sz w:val="24"/>
          <w:szCs w:val="24"/>
        </w:rPr>
      </w:pPr>
      <w:r>
        <w:rPr>
          <w:rFonts w:hint="eastAsia" w:ascii="仿宋" w:hAnsi="仿宋" w:eastAsia="仿宋" w:cs="仿宋"/>
          <w:bCs/>
          <w:sz w:val="24"/>
          <w:szCs w:val="24"/>
        </w:rPr>
        <w:t>13.4单位负责人为同一人或者存在直接控股、管理关系的不同供应商，不得参加同一合同项下的政府采购活动。</w:t>
      </w:r>
      <w:r>
        <w:rPr>
          <w:rFonts w:hint="eastAsia" w:ascii="仿宋" w:hAnsi="仿宋" w:eastAsia="仿宋" w:cs="仿宋"/>
          <w:sz w:val="24"/>
          <w:szCs w:val="24"/>
        </w:rPr>
        <w:t>为采购项目提供整体设计、规范编制或者项目管理、监理、检测等服务的供应商，不得再参加该采购项目的其他采购活动。</w:t>
      </w:r>
    </w:p>
    <w:p w14:paraId="1A6A9B61">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bCs/>
          <w:sz w:val="24"/>
          <w:szCs w:val="24"/>
        </w:rPr>
        <w:t>13.5本项目只接受</w:t>
      </w:r>
      <w:r>
        <w:rPr>
          <w:rFonts w:hint="eastAsia" w:ascii="仿宋" w:hAnsi="仿宋" w:eastAsia="仿宋" w:cs="仿宋"/>
          <w:sz w:val="24"/>
          <w:szCs w:val="24"/>
        </w:rPr>
        <w:t>成为新疆维吾尔自治区政府采购网正式注册入库（如在其他省份已注册的无需重复入驻）并完成CA数字证书申领供应商参与投标。因未注册入库、未办理CA数字证书等原因造成无法投标或投标失败等后果由供应商自行承担。</w:t>
      </w:r>
    </w:p>
    <w:p w14:paraId="4BFCE9BD">
      <w:pPr>
        <w:wordWrap w:val="0"/>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13.6  投标人被视为充分熟悉本招标项目所在地的与履行合同有关的各种情况，包括但不限于：</w:t>
      </w:r>
    </w:p>
    <w:p w14:paraId="64874043">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符合</w:t>
      </w:r>
      <w:r>
        <w:rPr>
          <w:rFonts w:hint="eastAsia" w:ascii="仿宋" w:hAnsi="仿宋" w:eastAsia="仿宋" w:cs="仿宋"/>
          <w:bCs/>
          <w:sz w:val="24"/>
          <w:szCs w:val="24"/>
        </w:rPr>
        <w:t>国家对本次投标货物和服务的生产、安装调试、验收、维修等有关法律、法规及行业管理标准；</w:t>
      </w:r>
    </w:p>
    <w:p w14:paraId="2E30F087">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（2）本地区有关管理部门的相关规定；</w:t>
      </w:r>
    </w:p>
    <w:p w14:paraId="2483053F">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（3）招标人的相关场地情况、基础建设、电力供应情况及相关设计标准。</w:t>
      </w:r>
    </w:p>
    <w:p w14:paraId="605D23D9">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本采购文件不再对上述情况进行描述。</w:t>
      </w:r>
    </w:p>
    <w:p w14:paraId="4BDEF3BE">
      <w:pPr>
        <w:spacing w:before="312" w:beforeLines="100" w:after="312" w:afterLines="100" w:line="440" w:lineRule="exact"/>
        <w:jc w:val="center"/>
        <w:outlineLvl w:val="2"/>
        <w:rPr>
          <w:rFonts w:hint="eastAsia" w:ascii="仿宋" w:hAnsi="仿宋" w:eastAsia="仿宋" w:cs="仿宋"/>
          <w:b/>
          <w:sz w:val="24"/>
          <w:szCs w:val="24"/>
        </w:rPr>
      </w:pPr>
      <w:bookmarkStart w:id="35" w:name="_Toc469495725"/>
      <w:bookmarkStart w:id="36" w:name="_Toc13107"/>
      <w:r>
        <w:rPr>
          <w:rFonts w:hint="eastAsia" w:ascii="仿宋" w:hAnsi="仿宋" w:eastAsia="仿宋" w:cs="仿宋"/>
          <w:b/>
          <w:sz w:val="24"/>
          <w:szCs w:val="24"/>
        </w:rPr>
        <w:t>（二）</w:t>
      </w:r>
      <w:bookmarkEnd w:id="35"/>
      <w:r>
        <w:rPr>
          <w:rFonts w:hint="eastAsia" w:ascii="仿宋" w:hAnsi="仿宋" w:eastAsia="仿宋" w:cs="仿宋"/>
          <w:b/>
          <w:sz w:val="24"/>
          <w:szCs w:val="24"/>
        </w:rPr>
        <w:t>磋商文件</w:t>
      </w:r>
      <w:bookmarkEnd w:id="36"/>
    </w:p>
    <w:p w14:paraId="260ACF4B">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14. 采购文件的编制依据</w:t>
      </w:r>
    </w:p>
    <w:p w14:paraId="36D781D5">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根据《中华人民共和国政府采购法》、《政府采购货物和服务招标投标管理办法》和《中华人民共和国合同法》</w:t>
      </w:r>
      <w:r>
        <w:rPr>
          <w:rFonts w:hint="eastAsia" w:ascii="仿宋" w:hAnsi="仿宋" w:eastAsia="仿宋" w:cs="仿宋"/>
          <w:spacing w:val="-2"/>
          <w:sz w:val="24"/>
          <w:szCs w:val="24"/>
        </w:rPr>
        <w:t>等相关法律法规和规章及部、省、市级规范性文件的规定，编制本采购文件。</w:t>
      </w:r>
    </w:p>
    <w:p w14:paraId="1646307F">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15. 磋商文件的组成</w:t>
      </w:r>
    </w:p>
    <w:p w14:paraId="35AD1F26">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15.1 磋商文件包括内容：</w:t>
      </w:r>
    </w:p>
    <w:p w14:paraId="4ADEA743">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 xml:space="preserve">第一章  </w:t>
      </w:r>
      <w:r>
        <w:rPr>
          <w:rFonts w:hint="eastAsia" w:ascii="仿宋" w:hAnsi="仿宋" w:eastAsia="仿宋" w:cs="仿宋"/>
          <w:bCs/>
          <w:sz w:val="24"/>
          <w:szCs w:val="24"/>
        </w:rPr>
        <w:t>磋商</w:t>
      </w:r>
      <w:r>
        <w:rPr>
          <w:rFonts w:hint="eastAsia" w:ascii="仿宋" w:hAnsi="仿宋" w:eastAsia="仿宋" w:cs="仿宋"/>
          <w:sz w:val="24"/>
          <w:szCs w:val="24"/>
        </w:rPr>
        <w:t>公告</w:t>
      </w:r>
    </w:p>
    <w:p w14:paraId="579498C7">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第二章  投标须知</w:t>
      </w:r>
    </w:p>
    <w:p w14:paraId="7D3ADDCC">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第三章  评标办法</w:t>
      </w:r>
    </w:p>
    <w:p w14:paraId="49A686AB">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第四章  项目服务要求</w:t>
      </w:r>
    </w:p>
    <w:p w14:paraId="1188CB15">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第五章  合同条款及格式</w:t>
      </w:r>
    </w:p>
    <w:p w14:paraId="66B1DE1D">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第六章  响应文件格式文本</w:t>
      </w:r>
    </w:p>
    <w:p w14:paraId="051DA945">
      <w:pPr>
        <w:spacing w:line="440" w:lineRule="exact"/>
        <w:rPr>
          <w:rFonts w:hint="eastAsia" w:ascii="仿宋" w:hAnsi="仿宋" w:eastAsia="仿宋" w:cs="仿宋"/>
          <w:sz w:val="24"/>
          <w:szCs w:val="24"/>
        </w:rPr>
      </w:pPr>
      <w:r>
        <w:rPr>
          <w:rFonts w:hint="eastAsia" w:ascii="仿宋" w:hAnsi="仿宋" w:eastAsia="仿宋" w:cs="仿宋"/>
          <w:sz w:val="24"/>
          <w:szCs w:val="24"/>
        </w:rPr>
        <w:t xml:space="preserve">   15.2 除15.1内容外，招标答疑亦为采购文件的组成部分，对招标人和投标人起约束作用。</w:t>
      </w:r>
    </w:p>
    <w:p w14:paraId="2A286825">
      <w:pPr>
        <w:pStyle w:val="26"/>
        <w:wordWrap w:val="0"/>
        <w:spacing w:line="400" w:lineRule="exact"/>
        <w:rPr>
          <w:rFonts w:hint="eastAsia" w:ascii="仿宋" w:hAnsi="仿宋" w:eastAsia="仿宋" w:cs="仿宋"/>
          <w:sz w:val="24"/>
          <w:szCs w:val="24"/>
        </w:rPr>
      </w:pPr>
      <w:r>
        <w:rPr>
          <w:rFonts w:hint="eastAsia" w:ascii="仿宋" w:hAnsi="仿宋" w:eastAsia="仿宋" w:cs="仿宋"/>
          <w:sz w:val="24"/>
          <w:szCs w:val="24"/>
        </w:rPr>
        <w:t xml:space="preserve">   15.3投标人应仔细阅读和检查采购文件的全部内容。如发现缺页或附件不全，应及时向招标人提出，以便补齐。如有疑问，投标人应在以书面形式一次性向采购人和采购代理机构提出同一环节的质疑。</w:t>
      </w:r>
    </w:p>
    <w:p w14:paraId="04049679">
      <w:pPr>
        <w:wordWrap w:val="0"/>
        <w:spacing w:line="440" w:lineRule="exact"/>
        <w:rPr>
          <w:rFonts w:hint="eastAsia" w:ascii="仿宋" w:hAnsi="仿宋" w:eastAsia="仿宋" w:cs="仿宋"/>
          <w:sz w:val="24"/>
          <w:szCs w:val="24"/>
        </w:rPr>
      </w:pPr>
      <w:r>
        <w:rPr>
          <w:rFonts w:hint="eastAsia" w:ascii="仿宋" w:hAnsi="仿宋" w:eastAsia="仿宋" w:cs="仿宋"/>
          <w:sz w:val="24"/>
          <w:szCs w:val="24"/>
        </w:rPr>
        <w:t xml:space="preserve">   15.4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告”栏目予以公告，但不指明澄清问题的来源。如果澄清内容影响响应文件编制的，将相应延长投标截止时间。</w:t>
      </w:r>
    </w:p>
    <w:p w14:paraId="1663E85D">
      <w:pPr>
        <w:spacing w:line="440" w:lineRule="exact"/>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16. 磋商文件的修改、补充、解释</w:t>
      </w:r>
    </w:p>
    <w:p w14:paraId="550B86CA">
      <w:pPr>
        <w:wordWrap w:val="0"/>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16.1磋商文件发出后，招标人在规定的投标截止时间前可对采购文件进行必要的修改和补充，并以更正公告形式在政采云平台 “更正公告”栏目予以公告，请各位投标人注意查看有关澄清内容，如不及时查看造成后果由投标人自负。采购文件的修改、补充等内容作为采购文件的组成部分，具有约束作用。</w:t>
      </w:r>
    </w:p>
    <w:p w14:paraId="5DA6535F">
      <w:pPr>
        <w:wordWrap w:val="0"/>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 xml:space="preserve">16.2 采购代理机构可视采购具体情况对已发出的采购文件进行必要的澄清、修改或者补充。澄清、修改或者补充的内容可能影响响应文件编制的，应当在投标截止时间至少5日前，在原公告发布媒体上发布澄清公告，澄清或者修改的内容为采购文件的组成部分；不足5日的，应当顺延提交响应文件的截止时间。       </w:t>
      </w:r>
    </w:p>
    <w:p w14:paraId="1D4E3C9F">
      <w:pPr>
        <w:wordWrap w:val="0"/>
        <w:spacing w:line="400" w:lineRule="exact"/>
        <w:ind w:firstLine="360" w:firstLineChars="150"/>
        <w:rPr>
          <w:rFonts w:hint="eastAsia" w:ascii="仿宋" w:hAnsi="仿宋" w:eastAsia="仿宋" w:cs="仿宋"/>
          <w:sz w:val="24"/>
          <w:szCs w:val="24"/>
        </w:rPr>
      </w:pPr>
      <w:r>
        <w:rPr>
          <w:rFonts w:hint="eastAsia" w:ascii="仿宋" w:hAnsi="仿宋" w:eastAsia="仿宋" w:cs="仿宋"/>
          <w:bCs/>
          <w:sz w:val="24"/>
          <w:szCs w:val="24"/>
        </w:rPr>
        <w:t xml:space="preserve">16.3 </w:t>
      </w:r>
      <w:r>
        <w:rPr>
          <w:rFonts w:hint="eastAsia" w:ascii="仿宋" w:hAnsi="仿宋" w:eastAsia="仿宋" w:cs="仿宋"/>
          <w:sz w:val="24"/>
          <w:szCs w:val="24"/>
        </w:rPr>
        <w:t>供应商在规定的时间内未对采购文件提出疑问、质疑或要求澄清的，将视其为无异议。</w:t>
      </w:r>
    </w:p>
    <w:p w14:paraId="22C68095">
      <w:pPr>
        <w:spacing w:line="40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 xml:space="preserve">16.4 磋商文件的解释 </w:t>
      </w:r>
    </w:p>
    <w:p w14:paraId="295583F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本磋商文件由招标人（或其委托的招标代理机构）负责解释。</w:t>
      </w:r>
    </w:p>
    <w:p w14:paraId="55B3474C">
      <w:pPr>
        <w:spacing w:line="400" w:lineRule="exact"/>
        <w:rPr>
          <w:rFonts w:hint="eastAsia" w:ascii="仿宋" w:hAnsi="仿宋" w:eastAsia="仿宋" w:cs="仿宋"/>
          <w:b/>
          <w:sz w:val="24"/>
          <w:szCs w:val="24"/>
        </w:rPr>
      </w:pPr>
      <w:r>
        <w:rPr>
          <w:rFonts w:hint="eastAsia" w:ascii="仿宋" w:hAnsi="仿宋" w:eastAsia="仿宋" w:cs="仿宋"/>
          <w:b/>
          <w:sz w:val="24"/>
          <w:szCs w:val="24"/>
        </w:rPr>
        <w:t xml:space="preserve">   17. 磋商文件的发出</w:t>
      </w:r>
    </w:p>
    <w:p w14:paraId="4A74D2F2">
      <w:pPr>
        <w:spacing w:line="400" w:lineRule="exact"/>
        <w:ind w:firstLine="360" w:firstLineChars="150"/>
        <w:rPr>
          <w:rFonts w:hint="eastAsia" w:ascii="仿宋" w:hAnsi="仿宋" w:eastAsia="仿宋" w:cs="仿宋"/>
          <w:sz w:val="24"/>
          <w:szCs w:val="24"/>
          <w:highlight w:val="green"/>
        </w:rPr>
      </w:pPr>
      <w:r>
        <w:rPr>
          <w:rFonts w:hint="eastAsia" w:ascii="仿宋" w:hAnsi="仿宋" w:eastAsia="仿宋" w:cs="仿宋"/>
          <w:sz w:val="24"/>
          <w:szCs w:val="24"/>
        </w:rPr>
        <w:t>17.1  磋商文件、磋商文件的澄清、修改、补充及招标答疑等均应报相关部门备案后，方可发出。</w:t>
      </w:r>
    </w:p>
    <w:p w14:paraId="7D5C41E7">
      <w:pPr>
        <w:spacing w:line="440" w:lineRule="exact"/>
        <w:ind w:firstLine="319" w:firstLineChars="133"/>
        <w:rPr>
          <w:rFonts w:hint="eastAsia" w:ascii="仿宋" w:hAnsi="仿宋" w:eastAsia="仿宋" w:cs="仿宋"/>
          <w:sz w:val="24"/>
          <w:szCs w:val="24"/>
        </w:rPr>
      </w:pPr>
      <w:bookmarkStart w:id="37" w:name="_Toc469495726"/>
      <w:r>
        <w:rPr>
          <w:rFonts w:hint="eastAsia" w:ascii="仿宋" w:hAnsi="仿宋" w:eastAsia="仿宋" w:cs="仿宋"/>
          <w:b/>
          <w:sz w:val="24"/>
          <w:szCs w:val="24"/>
        </w:rPr>
        <w:t xml:space="preserve">18. </w:t>
      </w:r>
      <w:r>
        <w:rPr>
          <w:rFonts w:hint="eastAsia" w:ascii="仿宋" w:hAnsi="仿宋" w:eastAsia="仿宋" w:cs="仿宋"/>
          <w:sz w:val="24"/>
          <w:szCs w:val="24"/>
        </w:rPr>
        <w:t>凡需要设置样品情形时，必须明确是否需要随样品提交检测报告，并明确检测机构的要求、检测内容、中标样品封存等事项。（评标委员会无法判断样品是否合格且样品需要提供给第三方权威检测机构检测的,在投标人提供招标人认可的第三方权威检测机构检测报告后，评标委员会推荐的中标候选人方可生效，采购人或代理机构发布中标（成交）结果公告。</w:t>
      </w:r>
    </w:p>
    <w:p w14:paraId="73E75537">
      <w:pPr>
        <w:spacing w:line="400" w:lineRule="exact"/>
        <w:ind w:firstLine="420"/>
        <w:rPr>
          <w:rFonts w:hint="eastAsia" w:ascii="仿宋" w:hAnsi="仿宋" w:eastAsia="仿宋" w:cs="仿宋"/>
          <w:sz w:val="24"/>
          <w:szCs w:val="24"/>
        </w:rPr>
      </w:pPr>
      <w:r>
        <w:rPr>
          <w:rFonts w:hint="eastAsia" w:ascii="仿宋" w:hAnsi="仿宋" w:eastAsia="仿宋" w:cs="仿宋"/>
          <w:sz w:val="24"/>
          <w:szCs w:val="24"/>
        </w:rPr>
        <w:t>采购文件中应明确样品送检方式、检测费用支付方法、投标人在规定时间内无法提供第三方权威检测机构检测报告的处理方式。（采购人根据项目需求按上述要求自行描述）</w:t>
      </w:r>
    </w:p>
    <w:p w14:paraId="49B4EDEF">
      <w:pPr>
        <w:spacing w:before="312" w:beforeLines="100" w:after="312" w:afterLines="100" w:line="440" w:lineRule="exact"/>
        <w:jc w:val="center"/>
        <w:outlineLvl w:val="2"/>
        <w:rPr>
          <w:rFonts w:hint="eastAsia" w:ascii="仿宋" w:hAnsi="仿宋" w:eastAsia="仿宋" w:cs="仿宋"/>
          <w:b/>
          <w:sz w:val="24"/>
          <w:szCs w:val="24"/>
        </w:rPr>
      </w:pPr>
      <w:bookmarkStart w:id="38" w:name="_Toc31024"/>
      <w:r>
        <w:rPr>
          <w:rFonts w:hint="eastAsia" w:ascii="仿宋" w:hAnsi="仿宋" w:eastAsia="仿宋" w:cs="仿宋"/>
          <w:b/>
          <w:sz w:val="24"/>
          <w:szCs w:val="24"/>
        </w:rPr>
        <w:t>（三）响应文件的编制</w:t>
      </w:r>
      <w:bookmarkEnd w:id="37"/>
      <w:bookmarkEnd w:id="38"/>
    </w:p>
    <w:p w14:paraId="09F65329">
      <w:pPr>
        <w:spacing w:line="440" w:lineRule="exact"/>
        <w:ind w:firstLine="348" w:firstLineChars="145"/>
        <w:rPr>
          <w:rFonts w:hint="eastAsia" w:ascii="仿宋" w:hAnsi="仿宋" w:eastAsia="仿宋" w:cs="仿宋"/>
          <w:b/>
          <w:sz w:val="24"/>
          <w:szCs w:val="24"/>
        </w:rPr>
      </w:pPr>
      <w:r>
        <w:rPr>
          <w:rFonts w:hint="eastAsia" w:ascii="仿宋" w:hAnsi="仿宋" w:eastAsia="仿宋" w:cs="仿宋"/>
          <w:b/>
          <w:sz w:val="24"/>
          <w:szCs w:val="24"/>
        </w:rPr>
        <w:t>19. 投标的语言及度量衡单位</w:t>
      </w:r>
    </w:p>
    <w:p w14:paraId="0104C6B3">
      <w:pPr>
        <w:spacing w:line="440" w:lineRule="exact"/>
        <w:ind w:firstLine="324" w:firstLineChars="135"/>
        <w:rPr>
          <w:rFonts w:hint="eastAsia" w:ascii="仿宋" w:hAnsi="仿宋" w:eastAsia="仿宋" w:cs="仿宋"/>
          <w:sz w:val="24"/>
          <w:szCs w:val="24"/>
        </w:rPr>
      </w:pPr>
      <w:r>
        <w:rPr>
          <w:rFonts w:hint="eastAsia" w:ascii="仿宋" w:hAnsi="仿宋" w:eastAsia="仿宋" w:cs="仿宋"/>
          <w:sz w:val="24"/>
          <w:szCs w:val="24"/>
        </w:rPr>
        <w:t>19.1投标人提交的响应文件、技术文件和资料，以及投标人与招标人就有关投标的所有来往函电均应使用中文。响应文件中若有英文或其他语言文字的资料，应提供相应的中文翻译资料。对不同文本响应文件的解释发生异议的，以中文文本为准。</w:t>
      </w:r>
    </w:p>
    <w:p w14:paraId="460C219F">
      <w:pPr>
        <w:spacing w:line="440" w:lineRule="exact"/>
        <w:ind w:firstLine="324" w:firstLineChars="135"/>
        <w:rPr>
          <w:rFonts w:hint="eastAsia" w:ascii="仿宋" w:hAnsi="仿宋" w:eastAsia="仿宋" w:cs="仿宋"/>
          <w:sz w:val="24"/>
          <w:szCs w:val="24"/>
        </w:rPr>
      </w:pPr>
      <w:r>
        <w:rPr>
          <w:rFonts w:hint="eastAsia" w:ascii="仿宋" w:hAnsi="仿宋" w:eastAsia="仿宋" w:cs="仿宋"/>
          <w:sz w:val="24"/>
          <w:szCs w:val="24"/>
        </w:rPr>
        <w:t xml:space="preserve"> 19.2除采购文件中另有规定外，投标书所使用的度量衡均须采用法定计量单位。</w:t>
      </w:r>
    </w:p>
    <w:p w14:paraId="312491F1">
      <w:pPr>
        <w:spacing w:line="400" w:lineRule="exact"/>
        <w:ind w:firstLine="235" w:firstLineChars="98"/>
        <w:rPr>
          <w:rFonts w:hint="eastAsia" w:ascii="仿宋" w:hAnsi="仿宋" w:eastAsia="仿宋" w:cs="仿宋"/>
          <w:b/>
          <w:sz w:val="24"/>
          <w:szCs w:val="24"/>
        </w:rPr>
      </w:pPr>
      <w:r>
        <w:rPr>
          <w:rFonts w:hint="eastAsia" w:ascii="仿宋" w:hAnsi="仿宋" w:eastAsia="仿宋" w:cs="仿宋"/>
          <w:b/>
          <w:sz w:val="24"/>
          <w:szCs w:val="24"/>
        </w:rPr>
        <w:t>20. 响应文件的组成</w:t>
      </w:r>
    </w:p>
    <w:p w14:paraId="0D493D6F">
      <w:pPr>
        <w:spacing w:line="400" w:lineRule="exact"/>
        <w:ind w:firstLine="477" w:firstLineChars="199"/>
        <w:rPr>
          <w:rFonts w:hint="eastAsia" w:ascii="仿宋" w:hAnsi="仿宋" w:eastAsia="仿宋" w:cs="仿宋"/>
          <w:b/>
          <w:kern w:val="0"/>
          <w:sz w:val="24"/>
          <w:szCs w:val="24"/>
          <w:u w:val="single"/>
        </w:rPr>
      </w:pPr>
      <w:r>
        <w:rPr>
          <w:rFonts w:hint="eastAsia" w:ascii="仿宋" w:hAnsi="仿宋" w:eastAsia="仿宋" w:cs="仿宋"/>
          <w:b/>
          <w:kern w:val="0"/>
          <w:sz w:val="24"/>
          <w:szCs w:val="24"/>
          <w:u w:val="single"/>
        </w:rPr>
        <w:t>一 、开标一览表及资格证明文件</w:t>
      </w:r>
    </w:p>
    <w:p w14:paraId="66EE9889">
      <w:pPr>
        <w:spacing w:line="400" w:lineRule="exact"/>
        <w:ind w:firstLine="477" w:firstLineChars="199"/>
        <w:rPr>
          <w:rFonts w:hint="eastAsia" w:ascii="仿宋" w:hAnsi="仿宋" w:eastAsia="仿宋" w:cs="仿宋"/>
          <w:b/>
          <w:kern w:val="0"/>
          <w:sz w:val="24"/>
          <w:szCs w:val="24"/>
          <w:u w:val="single"/>
        </w:rPr>
      </w:pPr>
      <w:r>
        <w:rPr>
          <w:rFonts w:hint="eastAsia" w:ascii="仿宋" w:hAnsi="仿宋" w:eastAsia="仿宋" w:cs="仿宋"/>
          <w:b/>
          <w:kern w:val="0"/>
          <w:sz w:val="24"/>
          <w:szCs w:val="24"/>
          <w:u w:val="single"/>
        </w:rPr>
        <w:t>二、  商务及技术文件</w:t>
      </w:r>
    </w:p>
    <w:p w14:paraId="0B7EBBF2">
      <w:pPr>
        <w:spacing w:line="400" w:lineRule="exact"/>
        <w:ind w:firstLine="477" w:firstLineChars="199"/>
        <w:rPr>
          <w:rFonts w:hint="eastAsia" w:ascii="仿宋" w:hAnsi="仿宋" w:eastAsia="仿宋" w:cs="仿宋"/>
          <w:sz w:val="24"/>
          <w:szCs w:val="24"/>
        </w:rPr>
      </w:pPr>
      <w:r>
        <w:rPr>
          <w:rFonts w:hint="eastAsia" w:ascii="仿宋" w:hAnsi="仿宋" w:eastAsia="仿宋" w:cs="仿宋"/>
          <w:b/>
          <w:kern w:val="0"/>
          <w:sz w:val="24"/>
          <w:szCs w:val="24"/>
          <w:u w:val="single"/>
        </w:rPr>
        <w:t>注：以上材料须逐页加盖单位公章。</w:t>
      </w:r>
    </w:p>
    <w:p w14:paraId="78DC011C">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20.3响应文件的要求</w:t>
      </w:r>
    </w:p>
    <w:p w14:paraId="5C7762DE">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1）供应商应仔细阅读采购文件的所有内容，按照采购文件的要求详细编制响应文件，所提交的全部资料必须真实有效，并且要保证字迹清晰易于辨认。响应文件应对采购文件实质性内容作出响应，否则按无效标处理。</w:t>
      </w:r>
    </w:p>
    <w:p w14:paraId="4B94B6EF">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（2）响应文件格式应按本采购文件第六章格式要求编制，不得对采购文件格式进行增删更改，否则按无效标处理。</w:t>
      </w:r>
    </w:p>
    <w:p w14:paraId="00527C6D">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 xml:space="preserve">（3）对采购文件格式可更改的例外情况：采购文件第六章附件格式要求中明确规定表格中行数不够用时可按相同格式增加行数，其他一切内容和格式不得更改。 </w:t>
      </w:r>
    </w:p>
    <w:p w14:paraId="19B455E8">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（4）响应文件为电子响应文件，电子响应文件按“政采云供应商项目采购-电子招投标操作指南”及本采购文件要求制作、加密传输。</w:t>
      </w:r>
    </w:p>
    <w:p w14:paraId="65F1D353">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（5）响应文件未在投标截止时间前完成传输的，视为响应文件撤回；响应文件未按时解密也未提供备份响应文件的，亦视为响应文件撤回。</w:t>
      </w:r>
    </w:p>
    <w:p w14:paraId="31DC1A90">
      <w:pPr>
        <w:spacing w:line="440" w:lineRule="exact"/>
        <w:ind w:firstLine="480" w:firstLineChars="200"/>
        <w:rPr>
          <w:rFonts w:hint="eastAsia" w:ascii="仿宋" w:hAnsi="仿宋" w:eastAsia="仿宋" w:cs="仿宋"/>
          <w:sz w:val="24"/>
          <w:szCs w:val="24"/>
        </w:rPr>
      </w:pPr>
      <w:r>
        <w:rPr>
          <w:rFonts w:hint="eastAsia" w:ascii="仿宋" w:hAnsi="仿宋" w:eastAsia="仿宋" w:cs="仿宋"/>
          <w:b/>
          <w:sz w:val="24"/>
          <w:szCs w:val="24"/>
        </w:rPr>
        <w:t>21</w:t>
      </w:r>
      <w:r>
        <w:rPr>
          <w:rFonts w:hint="eastAsia" w:ascii="仿宋" w:hAnsi="仿宋" w:eastAsia="仿宋" w:cs="仿宋"/>
          <w:sz w:val="24"/>
          <w:szCs w:val="24"/>
        </w:rPr>
        <w:t>.</w:t>
      </w:r>
      <w:r>
        <w:rPr>
          <w:rFonts w:hint="eastAsia" w:ascii="仿宋" w:hAnsi="仿宋" w:eastAsia="仿宋" w:cs="仿宋"/>
          <w:b/>
          <w:sz w:val="24"/>
          <w:szCs w:val="24"/>
        </w:rPr>
        <w:t>磋商报价</w:t>
      </w:r>
    </w:p>
    <w:p w14:paraId="70E28420">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21.1投标报价文件中的单价和总价全部采用人民币表示。</w:t>
      </w:r>
    </w:p>
    <w:p w14:paraId="62BA108E">
      <w:pPr>
        <w:spacing w:line="440" w:lineRule="exact"/>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t>21.2投标报价表上应清楚地标明投标</w:t>
      </w:r>
      <w:r>
        <w:rPr>
          <w:rFonts w:hint="eastAsia" w:ascii="仿宋" w:hAnsi="仿宋" w:eastAsia="仿宋" w:cs="仿宋"/>
          <w:color w:val="000000"/>
          <w:sz w:val="24"/>
          <w:szCs w:val="24"/>
        </w:rPr>
        <w:t>人拟提供货物的名称、型号、生产厂家、数量、单价和总价。</w:t>
      </w:r>
    </w:p>
    <w:p w14:paraId="65F08CE2">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21.3本项目报价为分次报价，供应商响应文件中的报价作为第一次报价；以最终磋商报价作为评审价。</w:t>
      </w:r>
    </w:p>
    <w:p w14:paraId="0396820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21.4</w:t>
      </w:r>
      <w:r>
        <w:rPr>
          <w:rFonts w:hint="eastAsia" w:ascii="仿宋" w:hAnsi="仿宋" w:eastAsia="仿宋" w:cs="仿宋"/>
          <w:b/>
          <w:bCs/>
          <w:color w:val="FF0000"/>
          <w:sz w:val="24"/>
          <w:szCs w:val="24"/>
        </w:rPr>
        <w:t>磋商报价应包括：服务本身价格、</w:t>
      </w:r>
      <w:r>
        <w:rPr>
          <w:rFonts w:hint="eastAsia" w:ascii="仿宋" w:hAnsi="仿宋" w:eastAsia="仿宋" w:cs="仿宋"/>
          <w:b/>
          <w:bCs/>
          <w:color w:val="FF0000"/>
          <w:sz w:val="24"/>
          <w:szCs w:val="24"/>
          <w:lang w:eastAsia="zh-CN"/>
        </w:rPr>
        <w:t>货物、运输、安装、调试、培训、故障维修费</w:t>
      </w:r>
      <w:r>
        <w:rPr>
          <w:rFonts w:hint="eastAsia" w:ascii="仿宋" w:hAnsi="仿宋" w:eastAsia="仿宋" w:cs="仿宋"/>
          <w:b/>
          <w:bCs/>
          <w:color w:val="FF0000"/>
          <w:sz w:val="24"/>
          <w:szCs w:val="24"/>
        </w:rPr>
        <w:t>、损耗、税金</w:t>
      </w:r>
      <w:r>
        <w:rPr>
          <w:rFonts w:hint="eastAsia" w:ascii="仿宋" w:hAnsi="仿宋" w:eastAsia="仿宋" w:cs="仿宋"/>
          <w:b/>
          <w:bCs/>
          <w:color w:val="FF0000"/>
          <w:sz w:val="24"/>
          <w:szCs w:val="24"/>
          <w:lang w:eastAsia="zh-CN"/>
        </w:rPr>
        <w:t>等</w:t>
      </w:r>
      <w:r>
        <w:rPr>
          <w:rFonts w:hint="eastAsia" w:ascii="仿宋" w:hAnsi="仿宋" w:eastAsia="仿宋" w:cs="仿宋"/>
          <w:b/>
          <w:bCs/>
          <w:color w:val="FF0000"/>
          <w:sz w:val="24"/>
          <w:szCs w:val="24"/>
        </w:rPr>
        <w:t>费用、</w:t>
      </w:r>
      <w:r>
        <w:rPr>
          <w:rFonts w:hint="eastAsia" w:ascii="仿宋" w:hAnsi="仿宋" w:eastAsia="仿宋" w:cs="仿宋"/>
          <w:b/>
          <w:bCs/>
          <w:color w:val="FF0000"/>
          <w:sz w:val="24"/>
          <w:szCs w:val="24"/>
          <w:lang w:eastAsia="zh-CN"/>
        </w:rPr>
        <w:t>服务期</w:t>
      </w:r>
      <w:r>
        <w:rPr>
          <w:rFonts w:hint="eastAsia" w:ascii="仿宋" w:hAnsi="仿宋" w:eastAsia="仿宋" w:cs="仿宋"/>
          <w:b/>
          <w:bCs/>
          <w:color w:val="FF0000"/>
          <w:sz w:val="24"/>
          <w:szCs w:val="24"/>
        </w:rPr>
        <w:t>内发生的一切费用、应当提供的伴随服务/售后服务费用。</w:t>
      </w:r>
    </w:p>
    <w:p w14:paraId="4AB26F2F">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21.5投标报价的价格是货物交货地验收价格，其总价即为履行合同的固定总价。</w:t>
      </w:r>
    </w:p>
    <w:p w14:paraId="462FE92D">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21.6技术要求中规定的安装、调试和培训费用应包括在投标价格中。响应文件报价为含税价，招标人不再为此次招标支付任何费用。</w:t>
      </w:r>
    </w:p>
    <w:p w14:paraId="2BFB401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21.7投标报价应由法定代表人或被授权人签署。</w:t>
      </w:r>
    </w:p>
    <w:p w14:paraId="08A52E54">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21.8</w:t>
      </w:r>
      <w:r>
        <w:rPr>
          <w:rFonts w:hint="eastAsia" w:ascii="仿宋" w:hAnsi="仿宋" w:eastAsia="仿宋" w:cs="仿宋"/>
          <w:b/>
          <w:sz w:val="24"/>
          <w:szCs w:val="24"/>
        </w:rPr>
        <w:t>投标人投标总报价，不得高于本次招标设置的最高限价，</w:t>
      </w:r>
      <w:r>
        <w:rPr>
          <w:rFonts w:hint="eastAsia" w:ascii="仿宋" w:hAnsi="仿宋" w:eastAsia="仿宋" w:cs="仿宋"/>
          <w:b/>
          <w:bCs/>
          <w:sz w:val="24"/>
          <w:szCs w:val="24"/>
        </w:rPr>
        <w:t>否则将作为无效投标处理。</w:t>
      </w:r>
    </w:p>
    <w:p w14:paraId="6F3DB25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21.9如响应文件中未列明全面实现投标货物功能而必须配置的配套或辅助设施及相应技术措施的费用，这些费用将被视为已包含在总投标价中。</w:t>
      </w:r>
    </w:p>
    <w:p w14:paraId="7858F4C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21.10总投标价中不得包含采购文件要求以外的内容，否则，在评标时不予核减，但在授予合同时，招标人有权将这部分价格从其中标价格中扣除。</w:t>
      </w:r>
    </w:p>
    <w:p w14:paraId="5EA7E0B5">
      <w:pPr>
        <w:spacing w:line="440" w:lineRule="exact"/>
        <w:ind w:firstLine="460" w:firstLineChars="192"/>
        <w:rPr>
          <w:rFonts w:hint="eastAsia" w:ascii="仿宋" w:hAnsi="仿宋" w:eastAsia="仿宋" w:cs="仿宋"/>
          <w:sz w:val="24"/>
          <w:szCs w:val="24"/>
        </w:rPr>
      </w:pPr>
      <w:r>
        <w:rPr>
          <w:rFonts w:hint="eastAsia" w:ascii="仿宋" w:hAnsi="仿宋" w:eastAsia="仿宋" w:cs="仿宋"/>
          <w:sz w:val="24"/>
          <w:szCs w:val="24"/>
        </w:rPr>
        <w:t xml:space="preserve">21.11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67FA4931">
      <w:pPr>
        <w:spacing w:line="440" w:lineRule="exact"/>
        <w:ind w:firstLine="460" w:firstLineChars="192"/>
        <w:rPr>
          <w:rFonts w:hint="eastAsia" w:ascii="仿宋" w:hAnsi="仿宋" w:eastAsia="仿宋" w:cs="仿宋"/>
          <w:sz w:val="24"/>
          <w:szCs w:val="24"/>
        </w:rPr>
      </w:pPr>
      <w:r>
        <w:rPr>
          <w:rFonts w:hint="eastAsia" w:ascii="仿宋" w:hAnsi="仿宋" w:eastAsia="仿宋" w:cs="仿宋"/>
          <w:sz w:val="24"/>
          <w:szCs w:val="24"/>
        </w:rPr>
        <w:t>21.12投标人不得对从第三方采购货物的随机备品、备件另行收费，否则在计算评标价时这部分费用将不予扣除，在授予合同时将从中标价格中扣除该部分费用。</w:t>
      </w:r>
    </w:p>
    <w:p w14:paraId="0EEFE6AD">
      <w:pPr>
        <w:spacing w:line="440" w:lineRule="exact"/>
        <w:ind w:firstLine="460" w:firstLineChars="192"/>
        <w:rPr>
          <w:rFonts w:hint="eastAsia" w:ascii="仿宋" w:hAnsi="仿宋" w:eastAsia="仿宋" w:cs="仿宋"/>
          <w:sz w:val="24"/>
          <w:szCs w:val="24"/>
        </w:rPr>
      </w:pPr>
      <w:r>
        <w:rPr>
          <w:rFonts w:hint="eastAsia" w:ascii="仿宋" w:hAnsi="仿宋" w:eastAsia="仿宋" w:cs="仿宋"/>
          <w:sz w:val="24"/>
          <w:szCs w:val="24"/>
        </w:rPr>
        <w:t>21.13投标人应根据货物的技术状况列出随机备品备件的清单和数量，并将该备品备件价格计入总投标价，若所提供的产品无需备件，则应在响应文件中说明；无论投标人在报价中列明随机备品备件的数量及价格多少，在质保期内招标人均无需为维护维修保养所需的专用工具和备品备件另行支付费用。</w:t>
      </w:r>
    </w:p>
    <w:p w14:paraId="1C855184">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22. 投标有效期</w:t>
      </w:r>
    </w:p>
    <w:p w14:paraId="76D5F915">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22.1 除投标人须知前附表另有规定外，投标有效期为60天。</w:t>
      </w:r>
    </w:p>
    <w:p w14:paraId="2D318EC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22.2在投标有效期内，投标人撤销或修改其响应文件的，应承担采购文件和法律规定的责任。</w:t>
      </w:r>
    </w:p>
    <w:p w14:paraId="37149D3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22.3出现特殊情况需要延长投标有效期的，招标人以书面形式通知所有投标人延长投标有效期。投标人同意延长的，应相应延长其投标保证金的有效期，但不得要求或被允许修改或撤销其响应文件；投标人拒绝延长的，其投标失效，但投标人有权收回其投标保证金。</w:t>
      </w:r>
    </w:p>
    <w:p w14:paraId="531F06CD">
      <w:pPr>
        <w:spacing w:line="440" w:lineRule="exact"/>
        <w:ind w:firstLine="460" w:firstLineChars="192"/>
        <w:rPr>
          <w:rFonts w:hint="eastAsia" w:ascii="仿宋" w:hAnsi="仿宋" w:eastAsia="仿宋" w:cs="仿宋"/>
          <w:b/>
          <w:sz w:val="24"/>
          <w:szCs w:val="24"/>
        </w:rPr>
      </w:pPr>
      <w:r>
        <w:rPr>
          <w:rFonts w:hint="eastAsia" w:ascii="仿宋" w:hAnsi="仿宋" w:eastAsia="仿宋" w:cs="仿宋"/>
          <w:b/>
          <w:sz w:val="24"/>
          <w:szCs w:val="24"/>
        </w:rPr>
        <w:t>23. 投标保证金</w:t>
      </w:r>
    </w:p>
    <w:p w14:paraId="34C2D03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23.1投标人须知前附表规定递交投标保证金的，投标人在递交响应文件的同时，应按投标人须知前附表规定的金额、担保形式和第六章“响应文件格式”规定的投标保证金格式递交投标保证金，并作为其响应文件的组成部分。投标人不按要求提交投标保证金的，评标委员会将否决其投标。</w:t>
      </w:r>
    </w:p>
    <w:p w14:paraId="6590129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23.2自中标通知书发出之日起5个工作日内退还未中标投标人的投标保证金，自政府采购合同签订之日起5个工作日内退还中标人的投标保证金。</w:t>
      </w:r>
    </w:p>
    <w:p w14:paraId="2D053C7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23.3有下列情形之一的，投标保证金将不予退还： </w:t>
      </w:r>
    </w:p>
    <w:p w14:paraId="173F58A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（1）投标人在规定的投标有效期内撤回或修改其响应文件；</w:t>
      </w:r>
    </w:p>
    <w:p w14:paraId="38D228F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（2）成交通知书发出后三十天内，中标人无正当理由拒签合同协议书或未按采购文件规定提交履约担保。</w:t>
      </w:r>
    </w:p>
    <w:p w14:paraId="6605175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（3）提供虚假材料谋取中标的；</w:t>
      </w:r>
    </w:p>
    <w:p w14:paraId="108AF6C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（4）经查实属于陪标、串通投标的等。</w:t>
      </w:r>
    </w:p>
    <w:p w14:paraId="447F1D13">
      <w:pPr>
        <w:spacing w:line="400" w:lineRule="exact"/>
        <w:ind w:firstLine="480" w:firstLineChars="200"/>
        <w:rPr>
          <w:rFonts w:hint="eastAsia" w:ascii="仿宋" w:hAnsi="仿宋" w:eastAsia="仿宋" w:cs="仿宋"/>
          <w:sz w:val="24"/>
          <w:szCs w:val="24"/>
        </w:rPr>
      </w:pPr>
      <w:bookmarkStart w:id="39" w:name="_Toc469495727"/>
      <w:r>
        <w:rPr>
          <w:rFonts w:hint="eastAsia" w:ascii="仿宋" w:hAnsi="仿宋" w:eastAsia="仿宋" w:cs="仿宋"/>
          <w:sz w:val="24"/>
          <w:szCs w:val="24"/>
        </w:rPr>
        <w:t>23.4投标保证金按投标人须知前附表第24条规定执行。</w:t>
      </w:r>
    </w:p>
    <w:p w14:paraId="7323E634">
      <w:pPr>
        <w:pStyle w:val="2"/>
        <w:jc w:val="center"/>
        <w:rPr>
          <w:rFonts w:hint="eastAsia" w:ascii="仿宋" w:hAnsi="仿宋" w:eastAsia="仿宋" w:cs="仿宋"/>
          <w:sz w:val="24"/>
          <w:szCs w:val="24"/>
        </w:rPr>
      </w:pPr>
      <w:bookmarkStart w:id="40" w:name="_Toc31427"/>
      <w:bookmarkStart w:id="41" w:name="_Toc859"/>
      <w:bookmarkStart w:id="42" w:name="_Toc15800"/>
      <w:r>
        <w:rPr>
          <w:rFonts w:hint="eastAsia" w:ascii="仿宋" w:hAnsi="仿宋" w:eastAsia="仿宋" w:cs="仿宋"/>
          <w:sz w:val="24"/>
          <w:szCs w:val="24"/>
        </w:rPr>
        <w:t>（四）</w:t>
      </w:r>
      <w:bookmarkEnd w:id="39"/>
      <w:r>
        <w:rPr>
          <w:rFonts w:hint="eastAsia" w:ascii="仿宋" w:hAnsi="仿宋" w:eastAsia="仿宋" w:cs="仿宋"/>
          <w:sz w:val="24"/>
          <w:szCs w:val="24"/>
        </w:rPr>
        <w:t>响应文件的制作、上传及递交要求</w:t>
      </w:r>
      <w:bookmarkEnd w:id="40"/>
      <w:bookmarkEnd w:id="41"/>
      <w:bookmarkEnd w:id="42"/>
    </w:p>
    <w:p w14:paraId="26B276CF">
      <w:pPr>
        <w:snapToGrid w:val="0"/>
        <w:spacing w:line="360" w:lineRule="auto"/>
        <w:ind w:firstLine="480" w:firstLineChars="200"/>
        <w:rPr>
          <w:rFonts w:hint="eastAsia" w:ascii="仿宋" w:hAnsi="仿宋" w:eastAsia="仿宋" w:cs="仿宋"/>
          <w:b/>
          <w:sz w:val="24"/>
          <w:szCs w:val="24"/>
        </w:rPr>
      </w:pPr>
      <w:r>
        <w:rPr>
          <w:rFonts w:hint="eastAsia" w:ascii="仿宋" w:hAnsi="仿宋" w:eastAsia="仿宋" w:cs="仿宋"/>
          <w:b/>
          <w:bCs/>
          <w:sz w:val="24"/>
          <w:szCs w:val="24"/>
        </w:rPr>
        <w:t>24.响应文件的制作要求</w:t>
      </w:r>
    </w:p>
    <w:p w14:paraId="2070B3D3">
      <w:pPr>
        <w:pStyle w:val="13"/>
        <w:snapToGrid w:val="0"/>
        <w:spacing w:line="360" w:lineRule="auto"/>
        <w:rPr>
          <w:rFonts w:hint="eastAsia" w:ascii="仿宋" w:hAnsi="仿宋" w:eastAsia="仿宋" w:cs="仿宋"/>
          <w:sz w:val="24"/>
          <w:szCs w:val="24"/>
        </w:rPr>
      </w:pPr>
      <w:r>
        <w:rPr>
          <w:rFonts w:hint="eastAsia" w:ascii="仿宋" w:hAnsi="仿宋" w:eastAsia="仿宋" w:cs="仿宋"/>
          <w:bCs/>
          <w:sz w:val="24"/>
          <w:szCs w:val="24"/>
        </w:rPr>
        <w:t>（1）供应商应按照响应文件组成内容及项目招标需求和新疆政府采购云平台要求制作响应文件，不按采购文件和新疆政府采购云平台要求制作响应文件的将视情况处理（拒收等），由此产生的责任由供应商自行承担。</w:t>
      </w:r>
    </w:p>
    <w:p w14:paraId="17A2DDF6">
      <w:pPr>
        <w:pStyle w:val="13"/>
        <w:snapToGrid w:val="0"/>
        <w:spacing w:line="360" w:lineRule="auto"/>
        <w:ind w:firstLineChars="200"/>
        <w:rPr>
          <w:rFonts w:hint="eastAsia" w:ascii="仿宋" w:hAnsi="仿宋" w:eastAsia="仿宋" w:cs="仿宋"/>
          <w:sz w:val="24"/>
          <w:szCs w:val="24"/>
        </w:rPr>
      </w:pPr>
      <w:r>
        <w:rPr>
          <w:rFonts w:hint="eastAsia" w:ascii="仿宋" w:hAnsi="仿宋" w:eastAsia="仿宋" w:cs="仿宋"/>
          <w:bCs/>
          <w:sz w:val="24"/>
          <w:szCs w:val="24"/>
        </w:rPr>
        <w:t>电子响应文件部分：供应商应根据“政采云供应商项目采购-电子招投标操作指南”及本采购文件规定的格式和顺序编制电子响应文件并进行关联定位。本文件《第六章 响应文件格式》中有提供格式的，供应商应按照格式进行编制（格式中要求提供相关证明材料的还需后附相关证明材料），并按格式要求在指定位置根据要求进行签章，否则视为未提供；本文件《第六章响应文件格式》未提供格式的，请供应商自行拟定格式，并加盖单位公章，否则视为未提供。</w:t>
      </w:r>
    </w:p>
    <w:p w14:paraId="5B892E18">
      <w:pPr>
        <w:pStyle w:val="13"/>
        <w:snapToGrid w:val="0"/>
        <w:spacing w:line="360" w:lineRule="auto"/>
        <w:ind w:firstLineChars="200"/>
        <w:rPr>
          <w:rFonts w:hint="eastAsia" w:ascii="仿宋" w:hAnsi="仿宋" w:eastAsia="仿宋" w:cs="仿宋"/>
          <w:bCs/>
          <w:sz w:val="24"/>
          <w:szCs w:val="24"/>
        </w:rPr>
      </w:pPr>
      <w:r>
        <w:rPr>
          <w:rFonts w:hint="eastAsia" w:ascii="仿宋" w:hAnsi="仿宋" w:eastAsia="仿宋" w:cs="仿宋"/>
          <w:bCs/>
          <w:sz w:val="24"/>
          <w:szCs w:val="24"/>
        </w:rPr>
        <w:t>备份电子响应文件：通过“政采云”平台电子投标工具制作响应文件所产生的备份文件。</w:t>
      </w:r>
    </w:p>
    <w:p w14:paraId="6EEAEFDE">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（2）供应商应对所提供的全部资料的真实性、有效性承担法律责任，电子响应文件中所须加盖公章部分均采用CA签章。</w:t>
      </w:r>
    </w:p>
    <w:p w14:paraId="5C4607F9">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（3）响应文件以及供应商与采购组织机构就有关投标事宜的所有来往函电，均应以中文汉语书写。除签字、盖章、专用名称等特殊情形外，以中文汉语以外的文字表述的响应文件视同未提供。</w:t>
      </w:r>
    </w:p>
    <w:p w14:paraId="63321EB3">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（4）投标计量单位，采购文件已有明确规定的，使用采购文件规定的计量单位；采购文件没有规定的，应采用中华人民共和国法定计量单位（货币单位：人民币元）。</w:t>
      </w:r>
    </w:p>
    <w:p w14:paraId="32489263">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（5）若供应商不按采购文件的要求提供资格审查材料，其风险由供应商自行承担。</w:t>
      </w:r>
    </w:p>
    <w:p w14:paraId="6EB54F87">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（6）与本次投标无关的内容请不要制作在内，确保响应文件有针对性、简洁明了。</w:t>
      </w:r>
    </w:p>
    <w:p w14:paraId="18DF6B4C">
      <w:pPr>
        <w:snapToGrid w:val="0"/>
        <w:spacing w:line="360" w:lineRule="auto"/>
        <w:ind w:firstLine="480" w:firstLineChars="200"/>
        <w:rPr>
          <w:rFonts w:hint="eastAsia" w:ascii="仿宋" w:hAnsi="仿宋" w:eastAsia="仿宋" w:cs="仿宋"/>
          <w:b/>
          <w:sz w:val="24"/>
          <w:szCs w:val="24"/>
        </w:rPr>
      </w:pPr>
      <w:r>
        <w:rPr>
          <w:rFonts w:hint="eastAsia" w:ascii="仿宋" w:hAnsi="仿宋" w:eastAsia="仿宋" w:cs="仿宋"/>
          <w:b/>
          <w:bCs/>
          <w:sz w:val="24"/>
          <w:szCs w:val="24"/>
        </w:rPr>
        <w:t>25.响应文件的上传</w:t>
      </w:r>
    </w:p>
    <w:p w14:paraId="64F40BD4">
      <w:pPr>
        <w:pStyle w:val="13"/>
        <w:snapToGrid w:val="0"/>
        <w:spacing w:line="360" w:lineRule="auto"/>
        <w:rPr>
          <w:rFonts w:hint="eastAsia" w:ascii="仿宋" w:hAnsi="仿宋" w:eastAsia="仿宋" w:cs="仿宋"/>
          <w:b/>
          <w:bCs/>
          <w:sz w:val="24"/>
          <w:szCs w:val="24"/>
        </w:rPr>
      </w:pPr>
      <w:r>
        <w:rPr>
          <w:rFonts w:hint="eastAsia" w:ascii="仿宋" w:hAnsi="仿宋" w:eastAsia="仿宋" w:cs="仿宋"/>
          <w:b/>
          <w:bCs/>
          <w:sz w:val="24"/>
          <w:szCs w:val="24"/>
        </w:rPr>
        <w:t>（1）</w:t>
      </w:r>
      <w:r>
        <w:rPr>
          <w:rFonts w:hint="eastAsia" w:ascii="仿宋" w:hAnsi="仿宋" w:eastAsia="仿宋" w:cs="仿宋"/>
          <w:b/>
          <w:bCs/>
          <w:sz w:val="24"/>
          <w:szCs w:val="24"/>
          <w:lang w:bidi="zh-CN"/>
        </w:rPr>
        <w:t>电子加密响应文件（“.jmbs”格式）</w:t>
      </w:r>
      <w:r>
        <w:rPr>
          <w:rFonts w:hint="eastAsia" w:ascii="仿宋" w:hAnsi="仿宋" w:eastAsia="仿宋" w:cs="仿宋"/>
          <w:b/>
          <w:bCs/>
          <w:sz w:val="24"/>
          <w:szCs w:val="24"/>
        </w:rPr>
        <w:t>：</w:t>
      </w:r>
    </w:p>
    <w:p w14:paraId="3D380A34">
      <w:pPr>
        <w:pStyle w:val="13"/>
        <w:snapToGrid w:val="0"/>
        <w:spacing w:line="360" w:lineRule="auto"/>
        <w:ind w:firstLine="600" w:firstLineChars="250"/>
        <w:rPr>
          <w:rFonts w:hint="eastAsia" w:ascii="仿宋" w:hAnsi="仿宋" w:eastAsia="仿宋" w:cs="仿宋"/>
          <w:bCs/>
          <w:sz w:val="24"/>
          <w:szCs w:val="24"/>
          <w:lang w:bidi="zh-CN"/>
        </w:rPr>
      </w:pPr>
      <w:r>
        <w:rPr>
          <w:rFonts w:hint="eastAsia" w:ascii="仿宋" w:hAnsi="仿宋" w:eastAsia="仿宋" w:cs="仿宋"/>
          <w:bCs/>
          <w:sz w:val="24"/>
          <w:szCs w:val="24"/>
          <w:lang w:bidi="zh-CN"/>
        </w:rPr>
        <w:t>a.</w:t>
      </w:r>
      <w:r>
        <w:rPr>
          <w:rFonts w:hint="eastAsia" w:ascii="仿宋" w:hAnsi="仿宋" w:eastAsia="仿宋" w:cs="仿宋"/>
          <w:bCs/>
          <w:sz w:val="24"/>
          <w:szCs w:val="24"/>
        </w:rPr>
        <w:t xml:space="preserve"> </w:t>
      </w:r>
      <w:r>
        <w:rPr>
          <w:rFonts w:hint="eastAsia" w:ascii="仿宋" w:hAnsi="仿宋" w:eastAsia="仿宋" w:cs="仿宋"/>
          <w:bCs/>
          <w:sz w:val="24"/>
          <w:szCs w:val="24"/>
          <w:lang w:bidi="zh-CN"/>
        </w:rPr>
        <w:t>供应商应在投标截止时间前将电子加密响应文件成功上传递交至新疆政府采购云平台，否则投标无效；</w:t>
      </w:r>
    </w:p>
    <w:p w14:paraId="2D5DE687">
      <w:pPr>
        <w:pStyle w:val="13"/>
        <w:snapToGrid w:val="0"/>
        <w:spacing w:line="360" w:lineRule="auto"/>
        <w:ind w:firstLine="600" w:firstLineChars="250"/>
        <w:rPr>
          <w:rFonts w:hint="eastAsia" w:ascii="仿宋" w:hAnsi="仿宋" w:eastAsia="仿宋" w:cs="仿宋"/>
          <w:bCs/>
          <w:sz w:val="24"/>
          <w:szCs w:val="24"/>
        </w:rPr>
      </w:pPr>
      <w:r>
        <w:rPr>
          <w:rFonts w:hint="eastAsia" w:ascii="仿宋" w:hAnsi="仿宋" w:eastAsia="仿宋" w:cs="仿宋"/>
          <w:bCs/>
          <w:sz w:val="24"/>
          <w:szCs w:val="24"/>
          <w:lang w:bidi="zh-CN"/>
        </w:rPr>
        <w:t>b.供应商成功上传电子加密响应文件后，可自行打印响应文件接收回执。</w:t>
      </w:r>
    </w:p>
    <w:p w14:paraId="55E84E8A">
      <w:pPr>
        <w:pStyle w:val="13"/>
        <w:snapToGrid w:val="0"/>
        <w:spacing w:line="360" w:lineRule="auto"/>
        <w:rPr>
          <w:rFonts w:hint="eastAsia" w:ascii="仿宋" w:hAnsi="仿宋" w:eastAsia="仿宋" w:cs="仿宋"/>
          <w:b/>
          <w:bCs/>
          <w:sz w:val="24"/>
          <w:szCs w:val="24"/>
          <w:lang w:bidi="zh-CN"/>
        </w:rPr>
      </w:pPr>
      <w:r>
        <w:rPr>
          <w:rFonts w:hint="eastAsia" w:ascii="仿宋" w:hAnsi="仿宋" w:eastAsia="仿宋" w:cs="仿宋"/>
          <w:b/>
          <w:bCs/>
          <w:sz w:val="24"/>
          <w:szCs w:val="24"/>
        </w:rPr>
        <w:t>（2）</w:t>
      </w:r>
      <w:r>
        <w:rPr>
          <w:rFonts w:hint="eastAsia" w:ascii="仿宋" w:hAnsi="仿宋" w:eastAsia="仿宋" w:cs="仿宋"/>
          <w:b/>
          <w:bCs/>
          <w:sz w:val="24"/>
          <w:szCs w:val="24"/>
          <w:lang w:bidi="zh-CN"/>
        </w:rPr>
        <w:t>备份响应文件（“.bfbs”格式）：</w:t>
      </w:r>
    </w:p>
    <w:p w14:paraId="16FD4220">
      <w:pPr>
        <w:pStyle w:val="13"/>
        <w:snapToGrid w:val="0"/>
        <w:spacing w:line="360" w:lineRule="auto"/>
        <w:ind w:firstLine="600" w:firstLineChars="250"/>
        <w:rPr>
          <w:rFonts w:hint="eastAsia" w:ascii="仿宋" w:hAnsi="仿宋" w:eastAsia="仿宋" w:cs="仿宋"/>
          <w:color w:val="000000"/>
          <w:sz w:val="24"/>
          <w:szCs w:val="24"/>
          <w:highlight w:val="yellow"/>
          <w:lang w:bidi="zh-CN"/>
        </w:rPr>
      </w:pPr>
      <w:r>
        <w:rPr>
          <w:rFonts w:hint="eastAsia" w:ascii="仿宋" w:hAnsi="仿宋" w:eastAsia="仿宋" w:cs="仿宋"/>
          <w:bCs/>
          <w:sz w:val="24"/>
          <w:szCs w:val="24"/>
          <w:lang w:bidi="zh-CN"/>
        </w:rPr>
        <w:t>a.供应商可以将备份响应文件打包压缩并加密，压缩包命名为“XX单位备份响应文件”，加密密码由供应商自行保管；送达时间以采购代理机构实际接收时间为准。</w:t>
      </w:r>
      <w:r>
        <w:rPr>
          <w:rFonts w:hint="eastAsia" w:ascii="仿宋" w:hAnsi="仿宋" w:eastAsia="仿宋" w:cs="仿宋"/>
          <w:sz w:val="24"/>
          <w:szCs w:val="24"/>
          <w:lang w:bidi="zh-CN"/>
        </w:rPr>
        <w:t>“备份响应文件”以投标截止时间前指定接收邮箱最终收到的文件为准，逾期或未按要求提供的视为未提供，建议供应商提前1日办理邮件提供事宜</w:t>
      </w:r>
      <w:r>
        <w:rPr>
          <w:rFonts w:hint="eastAsia" w:ascii="仿宋" w:hAnsi="仿宋" w:eastAsia="仿宋" w:cs="仿宋"/>
          <w:color w:val="000000"/>
          <w:sz w:val="24"/>
          <w:szCs w:val="24"/>
          <w:lang w:bidi="zh-CN"/>
        </w:rPr>
        <w:t>（接收人邮箱：</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"mailto:1207446769@qq.com，接收人：陈加轲，电话：15157655122" </w:instrText>
      </w:r>
      <w:r>
        <w:rPr>
          <w:rFonts w:hint="eastAsia" w:ascii="仿宋" w:hAnsi="仿宋" w:eastAsia="仿宋" w:cs="仿宋"/>
          <w:sz w:val="24"/>
          <w:szCs w:val="24"/>
        </w:rPr>
        <w:fldChar w:fldCharType="separate"/>
      </w:r>
      <w:r>
        <w:rPr>
          <w:rFonts w:hint="eastAsia" w:ascii="仿宋" w:hAnsi="仿宋" w:eastAsia="仿宋" w:cs="仿宋"/>
          <w:color w:val="000000"/>
          <w:sz w:val="24"/>
          <w:szCs w:val="24"/>
          <w:lang w:bidi="zh-CN"/>
        </w:rPr>
        <w:t>2100724841@qq.cpm</w:t>
      </w:r>
      <w:r>
        <w:rPr>
          <w:rStyle w:val="59"/>
          <w:rFonts w:hint="eastAsia" w:ascii="仿宋" w:hAnsi="仿宋" w:eastAsia="仿宋" w:cs="仿宋"/>
          <w:color w:val="000000"/>
          <w:sz w:val="24"/>
          <w:szCs w:val="24"/>
          <w:lang w:bidi="zh-CN"/>
        </w:rPr>
        <w:t>，接收人：张</w:t>
      </w:r>
      <w:r>
        <w:rPr>
          <w:rFonts w:hint="eastAsia" w:ascii="仿宋" w:hAnsi="仿宋" w:eastAsia="仿宋" w:cs="仿宋"/>
          <w:color w:val="000000"/>
          <w:sz w:val="24"/>
          <w:szCs w:val="24"/>
          <w:lang w:bidi="zh-CN"/>
        </w:rPr>
        <w:t>女士</w:t>
      </w:r>
      <w:r>
        <w:rPr>
          <w:rStyle w:val="59"/>
          <w:rFonts w:hint="eastAsia" w:ascii="仿宋" w:hAnsi="仿宋" w:eastAsia="仿宋" w:cs="仿宋"/>
          <w:color w:val="000000"/>
          <w:sz w:val="24"/>
          <w:szCs w:val="24"/>
          <w:lang w:bidi="zh-CN"/>
        </w:rPr>
        <w:t>，电话：13899940721</w:t>
      </w:r>
      <w:r>
        <w:rPr>
          <w:rFonts w:hint="eastAsia" w:ascii="仿宋" w:hAnsi="仿宋" w:eastAsia="仿宋" w:cs="仿宋"/>
          <w:color w:val="000000"/>
          <w:sz w:val="24"/>
          <w:szCs w:val="24"/>
          <w:lang w:bidi="zh-CN"/>
        </w:rPr>
        <w:fldChar w:fldCharType="end"/>
      </w:r>
      <w:r>
        <w:rPr>
          <w:rFonts w:hint="eastAsia" w:ascii="仿宋" w:hAnsi="仿宋" w:eastAsia="仿宋" w:cs="仿宋"/>
          <w:color w:val="000000"/>
          <w:sz w:val="24"/>
          <w:szCs w:val="24"/>
          <w:lang w:bidi="zh-CN"/>
        </w:rPr>
        <w:t>）；</w:t>
      </w:r>
    </w:p>
    <w:p w14:paraId="235935D7">
      <w:pPr>
        <w:pStyle w:val="13"/>
        <w:snapToGrid w:val="0"/>
        <w:spacing w:line="360" w:lineRule="auto"/>
        <w:ind w:firstLine="600" w:firstLineChars="250"/>
        <w:rPr>
          <w:rFonts w:hint="eastAsia" w:ascii="仿宋" w:hAnsi="仿宋" w:eastAsia="仿宋" w:cs="仿宋"/>
          <w:bCs/>
          <w:sz w:val="24"/>
          <w:szCs w:val="24"/>
          <w:lang w:bidi="zh-CN"/>
        </w:rPr>
      </w:pPr>
      <w:r>
        <w:rPr>
          <w:rFonts w:hint="eastAsia" w:ascii="仿宋" w:hAnsi="仿宋" w:eastAsia="仿宋" w:cs="仿宋"/>
          <w:bCs/>
          <w:sz w:val="24"/>
          <w:szCs w:val="24"/>
          <w:lang w:bidi="zh-CN"/>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08C68481">
      <w:pPr>
        <w:snapToGrid w:val="0"/>
        <w:spacing w:line="360" w:lineRule="auto"/>
        <w:ind w:firstLine="480" w:firstLineChars="200"/>
        <w:rPr>
          <w:rFonts w:hint="eastAsia" w:ascii="仿宋" w:hAnsi="仿宋" w:eastAsia="仿宋" w:cs="仿宋"/>
          <w:b/>
          <w:sz w:val="24"/>
          <w:szCs w:val="24"/>
        </w:rPr>
      </w:pPr>
      <w:r>
        <w:rPr>
          <w:rFonts w:hint="eastAsia" w:ascii="仿宋" w:hAnsi="仿宋" w:eastAsia="仿宋" w:cs="仿宋"/>
          <w:b/>
          <w:bCs/>
          <w:sz w:val="24"/>
          <w:szCs w:val="24"/>
        </w:rPr>
        <w:t>26.</w:t>
      </w:r>
      <w:r>
        <w:rPr>
          <w:rFonts w:hint="eastAsia" w:ascii="仿宋" w:hAnsi="仿宋" w:eastAsia="仿宋" w:cs="仿宋"/>
          <w:b/>
          <w:sz w:val="24"/>
          <w:szCs w:val="24"/>
        </w:rPr>
        <w:t>响应文件的递交要求</w:t>
      </w:r>
    </w:p>
    <w:p w14:paraId="223D440D">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（1）供应商须按照采购文件和政采云平台的要求编制并加密响应文件。在响应文件递交截止时间以前完成响应文件的传输递交，截止时间后递交的响应文件，将被拒收。</w:t>
      </w:r>
    </w:p>
    <w:p w14:paraId="75363A06">
      <w:pPr>
        <w:tabs>
          <w:tab w:val="left" w:pos="1418"/>
        </w:tabs>
        <w:autoSpaceDE w:val="0"/>
        <w:autoSpaceDN w:val="0"/>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（2）备份电子响应文件必须在投标截止时间前送达指定的投标地点。备份电子响应文件在截止时间后提交，采购组织机构将拒绝接收。</w:t>
      </w:r>
    </w:p>
    <w:p w14:paraId="60C5009F">
      <w:pPr>
        <w:tabs>
          <w:tab w:val="left" w:pos="1418"/>
        </w:tabs>
        <w:autoSpaceDE w:val="0"/>
        <w:autoSpaceDN w:val="0"/>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（3）如有特殊情况，采购组织机构延长截止时间和开标时间，采购组织机构和供应商的权利和义务将受到新的截止时间和开标时间的约束。</w:t>
      </w:r>
    </w:p>
    <w:p w14:paraId="28E40E4A">
      <w:pPr>
        <w:snapToGrid w:val="0"/>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27．响应文件的补充、修改与撤回</w:t>
      </w:r>
    </w:p>
    <w:p w14:paraId="4A0ED613">
      <w:pPr>
        <w:tabs>
          <w:tab w:val="left" w:pos="960"/>
          <w:tab w:val="left" w:pos="1418"/>
        </w:tabs>
        <w:autoSpaceDE w:val="0"/>
        <w:autoSpaceDN w:val="0"/>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响应文件撤回。投标截止时间后传输递交的响应文件，“政府采购云平台”将予以拒收。投标截止时间后，供应商不得修改（补充）或撤回其响应文件。</w:t>
      </w:r>
    </w:p>
    <w:p w14:paraId="452F4AC3">
      <w:pPr>
        <w:spacing w:before="312" w:beforeLines="100" w:after="312" w:afterLines="100" w:line="440" w:lineRule="exact"/>
        <w:jc w:val="center"/>
        <w:outlineLvl w:val="2"/>
        <w:rPr>
          <w:rFonts w:hint="eastAsia" w:ascii="仿宋" w:hAnsi="仿宋" w:eastAsia="仿宋" w:cs="仿宋"/>
          <w:sz w:val="24"/>
          <w:szCs w:val="24"/>
        </w:rPr>
      </w:pPr>
      <w:bookmarkStart w:id="43" w:name="_Toc6569"/>
      <w:bookmarkStart w:id="44" w:name="_Toc469495728"/>
      <w:r>
        <w:rPr>
          <w:rFonts w:hint="eastAsia" w:ascii="仿宋" w:hAnsi="仿宋" w:eastAsia="仿宋" w:cs="仿宋"/>
          <w:sz w:val="24"/>
          <w:szCs w:val="24"/>
        </w:rPr>
        <w:t>（五）开 标、评标和定标</w:t>
      </w:r>
      <w:bookmarkEnd w:id="43"/>
      <w:bookmarkEnd w:id="44"/>
    </w:p>
    <w:p w14:paraId="5A472159">
      <w:pPr>
        <w:snapToGrid w:val="0"/>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28. 开标</w:t>
      </w:r>
    </w:p>
    <w:p w14:paraId="233C7C3C">
      <w:pPr>
        <w:snapToGrid w:val="0"/>
        <w:spacing w:line="360" w:lineRule="auto"/>
        <w:ind w:firstLine="480" w:firstLineChars="200"/>
        <w:rPr>
          <w:rFonts w:hint="eastAsia" w:ascii="仿宋" w:hAnsi="仿宋" w:eastAsia="仿宋" w:cs="仿宋"/>
          <w:b/>
          <w:bCs/>
          <w:sz w:val="24"/>
          <w:szCs w:val="24"/>
        </w:rPr>
      </w:pPr>
      <w:bookmarkStart w:id="45" w:name="_Toc73975822"/>
      <w:r>
        <w:rPr>
          <w:rFonts w:hint="eastAsia" w:ascii="仿宋" w:hAnsi="仿宋" w:eastAsia="仿宋" w:cs="仿宋"/>
          <w:b/>
          <w:bCs/>
          <w:sz w:val="24"/>
          <w:szCs w:val="24"/>
        </w:rPr>
        <w:t>28.1开标邀请</w:t>
      </w:r>
      <w:bookmarkEnd w:id="45"/>
    </w:p>
    <w:p w14:paraId="36C2697F">
      <w:pPr>
        <w:pStyle w:val="26"/>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（1）开标准备：本项目开标的准备工作由采购组织机构负责落实，开标过程由采购组织机构负责记录；</w:t>
      </w:r>
    </w:p>
    <w:p w14:paraId="7B70FAA4">
      <w:pPr>
        <w:pStyle w:val="26"/>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（2）开标主持：本项目开标由采购人或者采购代理机构主持；</w:t>
      </w:r>
    </w:p>
    <w:p w14:paraId="226830FA">
      <w:pPr>
        <w:pStyle w:val="26"/>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（3）开标邀请：本项目采用电子交易，采购组织机构将按照采购文件规定的时间通过“新疆政府采购云平台，网址：</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"http://www.zcygov.cn" </w:instrText>
      </w:r>
      <w:r>
        <w:rPr>
          <w:rFonts w:hint="eastAsia" w:ascii="仿宋" w:hAnsi="仿宋" w:eastAsia="仿宋" w:cs="仿宋"/>
          <w:sz w:val="24"/>
          <w:szCs w:val="24"/>
        </w:rPr>
        <w:fldChar w:fldCharType="separate"/>
      </w:r>
      <w:r>
        <w:rPr>
          <w:rStyle w:val="59"/>
          <w:rFonts w:hint="eastAsia" w:ascii="仿宋" w:hAnsi="仿宋" w:eastAsia="仿宋" w:cs="仿宋"/>
          <w:color w:val="auto"/>
          <w:sz w:val="24"/>
          <w:szCs w:val="24"/>
        </w:rPr>
        <w:t>www.zcygov.cn</w:t>
      </w:r>
      <w:r>
        <w:rPr>
          <w:rStyle w:val="59"/>
          <w:rFonts w:hint="eastAsia" w:ascii="仿宋" w:hAnsi="仿宋" w:eastAsia="仿宋" w:cs="仿宋"/>
          <w:color w:val="auto"/>
          <w:sz w:val="24"/>
          <w:szCs w:val="24"/>
        </w:rPr>
        <w:fldChar w:fldCharType="end"/>
      </w:r>
      <w:r>
        <w:rPr>
          <w:rFonts w:hint="eastAsia" w:ascii="仿宋" w:hAnsi="仿宋" w:eastAsia="仿宋" w:cs="仿宋"/>
          <w:sz w:val="24"/>
          <w:szCs w:val="24"/>
        </w:rPr>
        <w:t>”组织开标、开启投标响应文件，所有供应商均应当准时在线参加。</w:t>
      </w:r>
    </w:p>
    <w:p w14:paraId="24DE6A37">
      <w:pPr>
        <w:pStyle w:val="26"/>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响应文件无法按时解密等一切后果由供应商自行承担。</w:t>
      </w:r>
    </w:p>
    <w:p w14:paraId="3A8BF3C4">
      <w:pPr>
        <w:snapToGrid w:val="0"/>
        <w:spacing w:line="360" w:lineRule="auto"/>
        <w:ind w:firstLine="480" w:firstLineChars="200"/>
        <w:outlineLvl w:val="2"/>
        <w:rPr>
          <w:rFonts w:hint="eastAsia" w:ascii="仿宋" w:hAnsi="仿宋" w:eastAsia="仿宋" w:cs="仿宋"/>
          <w:b/>
          <w:sz w:val="24"/>
          <w:szCs w:val="24"/>
        </w:rPr>
      </w:pPr>
      <w:bookmarkStart w:id="46" w:name="_Toc73975823"/>
      <w:bookmarkStart w:id="47" w:name="_Toc7364"/>
      <w:r>
        <w:rPr>
          <w:rFonts w:hint="eastAsia" w:ascii="仿宋" w:hAnsi="仿宋" w:eastAsia="仿宋" w:cs="仿宋"/>
          <w:b/>
          <w:sz w:val="24"/>
          <w:szCs w:val="24"/>
        </w:rPr>
        <w:t>28.2</w:t>
      </w:r>
      <w:r>
        <w:rPr>
          <w:rFonts w:hint="eastAsia" w:ascii="仿宋" w:hAnsi="仿宋" w:eastAsia="仿宋" w:cs="仿宋"/>
          <w:b/>
          <w:bCs/>
          <w:sz w:val="24"/>
          <w:szCs w:val="24"/>
        </w:rPr>
        <w:t>开标程序</w:t>
      </w:r>
      <w:bookmarkEnd w:id="46"/>
      <w:bookmarkEnd w:id="47"/>
    </w:p>
    <w:p w14:paraId="356E76EF">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（1）开标时间到后，主持人宣布开标会议开始。</w:t>
      </w:r>
    </w:p>
    <w:p w14:paraId="7CB8A4D4">
      <w:pPr>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sz w:val="24"/>
          <w:szCs w:val="24"/>
        </w:rPr>
        <w:t>（2）</w:t>
      </w:r>
      <w:r>
        <w:rPr>
          <w:rFonts w:hint="eastAsia" w:ascii="仿宋" w:hAnsi="仿宋" w:eastAsia="仿宋" w:cs="仿宋"/>
          <w:kern w:val="0"/>
          <w:sz w:val="24"/>
          <w:szCs w:val="24"/>
        </w:rPr>
        <w:t>响应文件解密（</w:t>
      </w:r>
      <w:r>
        <w:rPr>
          <w:rFonts w:hint="eastAsia" w:ascii="仿宋" w:hAnsi="仿宋" w:eastAsia="仿宋" w:cs="仿宋"/>
          <w:bCs/>
          <w:kern w:val="0"/>
          <w:sz w:val="24"/>
          <w:szCs w:val="24"/>
        </w:rPr>
        <w:t>解密规定见《供应商须知前附表》）</w:t>
      </w:r>
      <w:r>
        <w:rPr>
          <w:rFonts w:hint="eastAsia" w:ascii="仿宋" w:hAnsi="仿宋" w:eastAsia="仿宋" w:cs="仿宋"/>
          <w:bCs/>
          <w:sz w:val="24"/>
          <w:szCs w:val="24"/>
        </w:rPr>
        <w:t>。</w:t>
      </w:r>
    </w:p>
    <w:p w14:paraId="23D305EF">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bCs/>
          <w:sz w:val="24"/>
          <w:szCs w:val="24"/>
        </w:rPr>
        <w:t>（3）</w:t>
      </w:r>
      <w:r>
        <w:rPr>
          <w:rFonts w:hint="eastAsia" w:ascii="仿宋" w:hAnsi="仿宋" w:eastAsia="仿宋" w:cs="仿宋"/>
          <w:bCs/>
          <w:kern w:val="0"/>
          <w:sz w:val="24"/>
          <w:szCs w:val="24"/>
        </w:rPr>
        <w:t>响应文件解密异常情况处理（处理办法见《供应商须知前附表》）</w:t>
      </w:r>
      <w:r>
        <w:rPr>
          <w:rFonts w:hint="eastAsia" w:ascii="仿宋" w:hAnsi="仿宋" w:eastAsia="仿宋" w:cs="仿宋"/>
          <w:sz w:val="24"/>
          <w:szCs w:val="24"/>
        </w:rPr>
        <w:t>。</w:t>
      </w:r>
    </w:p>
    <w:p w14:paraId="51C1422B">
      <w:pPr>
        <w:snapToGrid w:val="0"/>
        <w:spacing w:line="360"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公布响应文件解密情况（响应文件成功解密的供应商名单等信息），组织签署《政府采购活动现场确认声明书》，供应商应在20分钟内通过邮件形式将经签署的《政府采购活动现场确认声明书》发送至采购代理机构指定邮箱</w:t>
      </w:r>
      <w:r>
        <w:rPr>
          <w:rFonts w:hint="eastAsia" w:ascii="仿宋" w:hAnsi="仿宋" w:eastAsia="仿宋" w:cs="仿宋"/>
          <w:kern w:val="0"/>
          <w:sz w:val="24"/>
          <w:szCs w:val="24"/>
          <w:lang w:eastAsia="zh-CN"/>
        </w:rPr>
        <w:t>2100724841</w:t>
      </w:r>
      <w:r>
        <w:rPr>
          <w:rFonts w:hint="eastAsia" w:ascii="仿宋" w:hAnsi="仿宋" w:eastAsia="仿宋" w:cs="仿宋"/>
          <w:kern w:val="0"/>
          <w:sz w:val="24"/>
          <w:szCs w:val="24"/>
        </w:rPr>
        <w:t>@qq.cpm ，逾期发送或未发送的视为无异议。</w:t>
      </w:r>
    </w:p>
    <w:p w14:paraId="1097979E">
      <w:pPr>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（5）开启标书信息。标书信息开启后，首先由采购人或采购代理机构或评审小组依法对投标供应商的资格证明文件进行审查（具体见本章“29.3 投标供应商资格审查”）， 审查结束公布投标供应商的资格符合情况。资格审查未获通过的供应商，其商务技术文件及报价文件不再进入评审。</w:t>
      </w:r>
    </w:p>
    <w:p w14:paraId="58164DF8">
      <w:pPr>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（6）商务技术评审结束后，主持人公布商务技术评审无效投标供应商名单和商务技术评审有效投标供应商名单及其商务技术得分情况</w:t>
      </w:r>
      <w:r>
        <w:rPr>
          <w:rFonts w:hint="eastAsia" w:ascii="仿宋" w:hAnsi="仿宋" w:eastAsia="仿宋" w:cs="仿宋"/>
          <w:sz w:val="24"/>
          <w:szCs w:val="24"/>
        </w:rPr>
        <w:t>。</w:t>
      </w:r>
      <w:r>
        <w:rPr>
          <w:rFonts w:hint="eastAsia" w:ascii="仿宋" w:hAnsi="仿宋" w:eastAsia="仿宋" w:cs="仿宋"/>
          <w:kern w:val="0"/>
          <w:sz w:val="24"/>
          <w:szCs w:val="24"/>
        </w:rPr>
        <w:t>商务技术评审无效的供应商，其报价不再进入评审。</w:t>
      </w:r>
    </w:p>
    <w:p w14:paraId="68E7D8E6">
      <w:pPr>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（7）开启有效投标供应商的报价，公布开标一览表有关内容，</w:t>
      </w:r>
      <w:r>
        <w:rPr>
          <w:rFonts w:hint="eastAsia" w:ascii="仿宋" w:hAnsi="仿宋" w:eastAsia="仿宋" w:cs="仿宋"/>
          <w:sz w:val="24"/>
          <w:szCs w:val="24"/>
          <w:lang w:bidi="zh-CN"/>
        </w:rPr>
        <w:t>并【开启签字时段】，供应商对开标纪录进行在线签字确认（不予确认的应说明理由，否则视为无异议）</w:t>
      </w:r>
      <w:r>
        <w:rPr>
          <w:rFonts w:hint="eastAsia" w:ascii="仿宋" w:hAnsi="仿宋" w:eastAsia="仿宋" w:cs="仿宋"/>
          <w:kern w:val="0"/>
          <w:sz w:val="24"/>
          <w:szCs w:val="24"/>
        </w:rPr>
        <w:t>。开标结束后，由评标委员会对报价的合理性、准确性等进行审查核实</w:t>
      </w:r>
      <w:r>
        <w:rPr>
          <w:rFonts w:hint="eastAsia" w:ascii="仿宋" w:hAnsi="仿宋" w:eastAsia="仿宋" w:cs="仿宋"/>
          <w:sz w:val="24"/>
          <w:szCs w:val="24"/>
        </w:rPr>
        <w:t>。</w:t>
      </w:r>
    </w:p>
    <w:p w14:paraId="61C47471">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kern w:val="0"/>
          <w:sz w:val="24"/>
          <w:szCs w:val="24"/>
        </w:rPr>
        <w:t>评审结束后，采购代理机构在系统上公布评审结果。</w:t>
      </w:r>
    </w:p>
    <w:p w14:paraId="739D9079">
      <w:pPr>
        <w:snapToGrid w:val="0"/>
        <w:spacing w:line="360" w:lineRule="auto"/>
        <w:ind w:left="480"/>
        <w:rPr>
          <w:rFonts w:hint="eastAsia" w:ascii="仿宋" w:hAnsi="仿宋" w:eastAsia="仿宋" w:cs="仿宋"/>
          <w:b/>
          <w:sz w:val="24"/>
          <w:szCs w:val="24"/>
        </w:rPr>
      </w:pPr>
      <w:r>
        <w:rPr>
          <w:rFonts w:hint="eastAsia" w:ascii="仿宋" w:hAnsi="仿宋" w:eastAsia="仿宋" w:cs="仿宋"/>
          <w:b/>
          <w:sz w:val="24"/>
          <w:szCs w:val="24"/>
        </w:rPr>
        <w:t>特别情况说明：</w:t>
      </w:r>
    </w:p>
    <w:p w14:paraId="6EBAD5BC">
      <w:pPr>
        <w:snapToGrid w:val="0"/>
        <w:spacing w:line="360" w:lineRule="auto"/>
        <w:ind w:firstLine="424" w:firstLineChars="177"/>
        <w:jc w:val="left"/>
        <w:rPr>
          <w:rFonts w:hint="eastAsia" w:ascii="仿宋" w:hAnsi="仿宋" w:eastAsia="仿宋" w:cs="仿宋"/>
          <w:b/>
          <w:kern w:val="0"/>
          <w:sz w:val="24"/>
          <w:szCs w:val="24"/>
        </w:rPr>
      </w:pPr>
      <w:r>
        <w:rPr>
          <w:rFonts w:hint="eastAsia" w:ascii="仿宋" w:hAnsi="仿宋" w:eastAsia="仿宋" w:cs="仿宋"/>
          <w:b/>
          <w:kern w:val="0"/>
          <w:sz w:val="24"/>
          <w:szCs w:val="24"/>
        </w:rPr>
        <w:t>（1）本项目采用电子交易，如遇“新疆政府采购云平台”电子化开标或评审程序调整的，按调整后程序执行。</w:t>
      </w:r>
    </w:p>
    <w:p w14:paraId="2EAF2EED">
      <w:pPr>
        <w:snapToGrid w:val="0"/>
        <w:spacing w:line="360" w:lineRule="auto"/>
        <w:ind w:firstLine="424" w:firstLineChars="177"/>
        <w:jc w:val="left"/>
        <w:rPr>
          <w:rFonts w:hint="eastAsia" w:ascii="仿宋" w:hAnsi="仿宋" w:eastAsia="仿宋" w:cs="仿宋"/>
          <w:b/>
          <w:kern w:val="0"/>
          <w:sz w:val="24"/>
          <w:szCs w:val="24"/>
        </w:rPr>
      </w:pPr>
      <w:r>
        <w:rPr>
          <w:rFonts w:hint="eastAsia" w:ascii="仿宋" w:hAnsi="仿宋" w:eastAsia="仿宋" w:cs="仿宋"/>
          <w:b/>
          <w:kern w:val="0"/>
          <w:sz w:val="24"/>
          <w:szCs w:val="24"/>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kern w:val="0"/>
          <w:sz w:val="24"/>
          <w:szCs w:val="24"/>
          <w:u w:val="single"/>
        </w:rPr>
        <w:t>请供应商保证办理投标事宜人员电话畅通、网络在线，签字或盖章确认的时间为20分钟。如未及时签字或盖章确认的，视为无异议</w:t>
      </w:r>
      <w:r>
        <w:rPr>
          <w:rFonts w:hint="eastAsia" w:ascii="仿宋" w:hAnsi="仿宋" w:eastAsia="仿宋" w:cs="仿宋"/>
          <w:b/>
          <w:kern w:val="0"/>
          <w:sz w:val="24"/>
          <w:szCs w:val="24"/>
        </w:rPr>
        <w:t>。</w:t>
      </w:r>
    </w:p>
    <w:p w14:paraId="3744A7F2">
      <w:pPr>
        <w:snapToGrid w:val="0"/>
        <w:spacing w:line="360" w:lineRule="auto"/>
        <w:ind w:firstLine="480" w:firstLineChars="200"/>
        <w:rPr>
          <w:rFonts w:hint="eastAsia" w:ascii="仿宋" w:hAnsi="仿宋" w:eastAsia="仿宋" w:cs="仿宋"/>
          <w:b/>
          <w:kern w:val="0"/>
          <w:sz w:val="24"/>
          <w:szCs w:val="24"/>
        </w:rPr>
      </w:pPr>
      <w:r>
        <w:rPr>
          <w:rFonts w:hint="eastAsia" w:ascii="仿宋" w:hAnsi="仿宋" w:eastAsia="仿宋" w:cs="仿宋"/>
          <w:b/>
          <w:kern w:val="0"/>
          <w:sz w:val="24"/>
          <w:szCs w:val="24"/>
        </w:rPr>
        <w:t>28.3 投标供应商资格审查：</w:t>
      </w:r>
    </w:p>
    <w:p w14:paraId="455738C1">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bCs/>
          <w:kern w:val="0"/>
          <w:sz w:val="24"/>
          <w:szCs w:val="24"/>
        </w:rPr>
        <w:t>开标（标书信息开启）后，采购人或采购代理机构或</w:t>
      </w:r>
      <w:r>
        <w:rPr>
          <w:rFonts w:hint="eastAsia" w:ascii="仿宋" w:hAnsi="仿宋" w:eastAsia="仿宋" w:cs="仿宋"/>
          <w:kern w:val="0"/>
          <w:sz w:val="24"/>
          <w:szCs w:val="24"/>
        </w:rPr>
        <w:t>评审小组</w:t>
      </w:r>
      <w:r>
        <w:rPr>
          <w:rFonts w:hint="eastAsia" w:ascii="仿宋" w:hAnsi="仿宋" w:eastAsia="仿宋" w:cs="仿宋"/>
          <w:bCs/>
          <w:kern w:val="0"/>
          <w:sz w:val="24"/>
          <w:szCs w:val="24"/>
        </w:rPr>
        <w:t>首先依法对投标供应商的资格文件进行审查，审查各投标供应商的资格符合情况。</w:t>
      </w:r>
      <w:r>
        <w:rPr>
          <w:rFonts w:hint="eastAsia" w:ascii="仿宋" w:hAnsi="仿宋" w:eastAsia="仿宋" w:cs="仿宋"/>
          <w:sz w:val="24"/>
          <w:szCs w:val="24"/>
        </w:rPr>
        <w:t>采购人或采购代理机构</w:t>
      </w:r>
      <w:r>
        <w:rPr>
          <w:rFonts w:hint="eastAsia" w:ascii="仿宋" w:hAnsi="仿宋" w:eastAsia="仿宋" w:cs="仿宋"/>
          <w:bCs/>
          <w:kern w:val="0"/>
          <w:sz w:val="24"/>
          <w:szCs w:val="24"/>
        </w:rPr>
        <w:t>或</w:t>
      </w:r>
      <w:r>
        <w:rPr>
          <w:rFonts w:hint="eastAsia" w:ascii="仿宋" w:hAnsi="仿宋" w:eastAsia="仿宋" w:cs="仿宋"/>
          <w:kern w:val="0"/>
          <w:sz w:val="24"/>
          <w:szCs w:val="24"/>
        </w:rPr>
        <w:t>评审小组</w:t>
      </w:r>
      <w:r>
        <w:rPr>
          <w:rFonts w:hint="eastAsia" w:ascii="仿宋" w:hAnsi="仿宋" w:eastAsia="仿宋" w:cs="仿宋"/>
          <w:sz w:val="24"/>
          <w:szCs w:val="24"/>
        </w:rPr>
        <w:t>对投标供应商所提交的资格证明材料仅负审核的责任。如发现投标供应商所提交的资格证明材料不合法或与事实不符，采购人可取消其中标资格并追究投标供应商的法律责任。</w:t>
      </w:r>
    </w:p>
    <w:p w14:paraId="3AF8DB55">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0FFD331D">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（3）供应商信用记录查询与使用：见《供应商须知前附表》。</w:t>
      </w:r>
    </w:p>
    <w:p w14:paraId="4A3257B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29.评审工作的组织</w:t>
      </w:r>
    </w:p>
    <w:p w14:paraId="35444001">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采购人或采购代理机构负责组织本项目的评审工作，并依据《政府采购货物和服务招标投标管理办法（财政部第87号令）》第四十五条的相关规定履行职责。</w:t>
      </w:r>
    </w:p>
    <w:p w14:paraId="06AF683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30. 评标委员会的组建</w:t>
      </w:r>
    </w:p>
    <w:p w14:paraId="4FD5B8BF">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30.1评标委员会由采购人或采购代理机构依法组建，成员由采购人代表和评审专家组成，成员人数为3人或以上单数，其中评审专家不少于成员总数的三分之二。</w:t>
      </w:r>
    </w:p>
    <w:p w14:paraId="4A5AC68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30.2评审专家从新疆政府采购云平台专家库中通过随机方式抽取产生。评标委员会成员名单在采购结果公告前保密。</w:t>
      </w:r>
    </w:p>
    <w:p w14:paraId="3F1B327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31.评标委员会的职责</w:t>
      </w:r>
    </w:p>
    <w:p w14:paraId="728AF6D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31.1审查、评价响应文件是否符合采购文件的商务、技术等实质性要求。</w:t>
      </w:r>
    </w:p>
    <w:p w14:paraId="0E66117A">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31.2要求供应商对响应文件有关事项作出澄清或者说明。</w:t>
      </w:r>
    </w:p>
    <w:p w14:paraId="36B2934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31.3对响应文件进行比较和评价。</w:t>
      </w:r>
    </w:p>
    <w:p w14:paraId="1FEA9499">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31.4确定中标候选人名单，以及根据采购人委托直接确定中标人。</w:t>
      </w:r>
    </w:p>
    <w:p w14:paraId="734EC8EB">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31.5向采购人、采购代理机构或者有关部门报告评审中发现的违法行为。</w:t>
      </w:r>
    </w:p>
    <w:p w14:paraId="1BF73A48">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 评标原则</w:t>
      </w:r>
    </w:p>
    <w:p w14:paraId="1B8F6A7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32.1评标委员会将遵循公平、公正、科学的原则，对供应商提交的响应文件进行综合评审，评标委员会按照采购文件规定的评标细则进行评分。</w:t>
      </w:r>
    </w:p>
    <w:p w14:paraId="095D6D4B">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32.2客观公正对待所有供应商，对所有投标评价均采用相同的程序和标准。 </w:t>
      </w:r>
    </w:p>
    <w:p w14:paraId="325490E9">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32.3评标委员会成员对需要共同认定的事项存在争议的，按照少数服从多数的原则作出结论。持不同意见的评标委员会成员应当在评审报告上签署不同意见及理由，否则视为同意评审报告。</w:t>
      </w:r>
    </w:p>
    <w:p w14:paraId="1CB2C9BD">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581C770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非单一产品采购项目，采购人应当根据采购项目技术构成、产品价格比重等合理确定核心产品，并在采购文件中载明。多家供应商提供的核心产品品牌相同的，按前款规定处理。      </w:t>
      </w:r>
    </w:p>
    <w:p w14:paraId="383ACC86">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33. 评委纪律</w:t>
      </w:r>
    </w:p>
    <w:p w14:paraId="51540363">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评标委员会成员必须严格遵守保密规定，不得泄露评审的有关情况，任何单位和个人不得干扰、影响评标的正常进行，评标委员会成员不得私下与投标供应商接触，不得出现新疆政府采购活动现场组织管理办法中规定的其他禁止行为。</w:t>
      </w:r>
    </w:p>
    <w:p w14:paraId="7D97E745">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34.评标程序</w:t>
      </w:r>
    </w:p>
    <w:p w14:paraId="22F7AB5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34.1 在评审专家中推选评标委员会组长，采购人代表不得担任评标委员会组长。</w:t>
      </w:r>
    </w:p>
    <w:p w14:paraId="3A0C7EA9">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34.2 评标委员会组长召集成员认真阅读采购文件以及相关补充、质疑、答复文件、项目书面说明等材料，熟悉采购项目的基本概况，采购项目的质量要求、数量、主要技术标准或服务需求，采购合同主要条款，响应文件无效情形，评审方法、评审依据、评审标准等。</w:t>
      </w:r>
    </w:p>
    <w:p w14:paraId="48582268">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34.3 评审人员对符合资格的供应商的响应文件的有效性、符合性、完整性和响应程度进行审查，确定是否对采购文件作出实质性响应。</w:t>
      </w:r>
    </w:p>
    <w:p w14:paraId="3E1FA934">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34.4 评审人员按采购文件规定的评审方法和评审标准，依法独立对供应商响应文件进行评估、比较，并给予评价或打分，不受任何单位和个人的干预。</w:t>
      </w:r>
    </w:p>
    <w:p w14:paraId="667A51AF">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sz w:val="24"/>
          <w:szCs w:val="24"/>
        </w:rPr>
        <w:t>34.5符合性审查。</w:t>
      </w:r>
      <w:r>
        <w:rPr>
          <w:rFonts w:hint="eastAsia" w:ascii="仿宋" w:hAnsi="仿宋" w:eastAsia="仿宋" w:cs="仿宋"/>
          <w:kern w:val="0"/>
          <w:sz w:val="24"/>
          <w:szCs w:val="24"/>
        </w:rPr>
        <w:t>磋商小组应当对符合资格的磋商供应商的磋商响应文件进行符合性审查，以确定其是否满足采购文件的实质性要求。不满足采购文件的实质性要求的，投标无效。</w:t>
      </w:r>
    </w:p>
    <w:p w14:paraId="3029F84D">
      <w:pPr>
        <w:adjustRightInd w:val="0"/>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34.6与各磋商响应方进行磋商。</w:t>
      </w:r>
    </w:p>
    <w:p w14:paraId="34958AAE">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1.磋商小组与符合要求的供应商进行磋商。磋商小组所有成员按照响应文件递交签到次序集中与单一供应商分别进行磋商，并给予所有参加磋商的供应商平等的磋商机会。磋商过程中，磋商小组可以根据磋商情况调整轮次。</w:t>
      </w:r>
    </w:p>
    <w:p w14:paraId="7E3AA816">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2.经磋商确定采购文件的变动情况。对采购文件作出的实质性变动是采购文件的有效组成部分，磋商小组应当及时以书面形式同时通知所有参加磋商的供应商。</w:t>
      </w:r>
    </w:p>
    <w:p w14:paraId="0E81A83F">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3.磋商小组应当按照采购文件中规定的评标方法和标准，对符合性审查合格的响应文件进行商务和技术评估，综合比较与评价。磋商小组各成员应当独立对每个磋商响应方的商务和技术文件进行评价，并汇总商务技术得分情况。</w:t>
      </w:r>
    </w:p>
    <w:p w14:paraId="1B527384">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4.各磋商响应方在本项目全部磋商结束后在规定时间内进行最后报价（供应商需在30分钟内线上提交最终报价）。</w:t>
      </w:r>
    </w:p>
    <w:p w14:paraId="29386CA6">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sz w:val="24"/>
          <w:szCs w:val="24"/>
        </w:rPr>
        <w:t>34.7汇总商务技术得分。</w:t>
      </w:r>
      <w:r>
        <w:rPr>
          <w:rFonts w:hint="eastAsia" w:ascii="仿宋" w:hAnsi="仿宋" w:eastAsia="仿宋" w:cs="仿宋"/>
          <w:kern w:val="0"/>
          <w:sz w:val="24"/>
          <w:szCs w:val="24"/>
        </w:rPr>
        <w:t>磋商小组各成员应当独立对每个磋商供应商的商务和技术文件进行评价，并汇总商务技术得分情况。</w:t>
      </w:r>
    </w:p>
    <w:p w14:paraId="14C13ADA">
      <w:pPr>
        <w:adjustRightInd w:val="0"/>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34.8报价评审。</w:t>
      </w:r>
    </w:p>
    <w:p w14:paraId="13AF5CCE">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1.磋商响应文件报价出现前后不一致的，按照下列规定修正：</w:t>
      </w:r>
    </w:p>
    <w:p w14:paraId="49C8594D">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2.磋商响应文件中开标一览表(报价表)内容与磋商响应文件中相应内容不一致的，以开标一览表(报价表)为准;</w:t>
      </w:r>
    </w:p>
    <w:p w14:paraId="7A91C9D2">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3.大写金额和小写金额不一致的，以大写金额为准;</w:t>
      </w:r>
    </w:p>
    <w:p w14:paraId="0A67C86D">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4.单价金额小数点或者百分比有明显错位的，以开标一览表的总价为准，并修改单价;</w:t>
      </w:r>
    </w:p>
    <w:p w14:paraId="4C8ABA2D">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5.总价金额与按单价汇总金额不一致的，以单价金额计算结果为准。</w:t>
      </w:r>
    </w:p>
    <w:p w14:paraId="71D48099">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6.同时出现两种以上不一致的，按照规定的顺序修正。</w:t>
      </w:r>
    </w:p>
    <w:p w14:paraId="282F24BB">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7.磋商响应文件出现不是唯一的、有选择性投标报价的，投标无效。</w:t>
      </w:r>
    </w:p>
    <w:p w14:paraId="18B7EAE6">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8.投标报价超过采购文件中规定的预算金额或者最高限价的，投标无效。</w:t>
      </w:r>
    </w:p>
    <w:p w14:paraId="5BD32844">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9.磋商小组认为磋商供应商的报价明显低于其他通过符合性审查磋商供应商的报价，有可能影响产品质量或者不能诚信履约的，应当要求其在合理的时间内提供书面说明，必要时提交相关证明材料;磋商供应商不能证明其报价合理性的，磋商小组应当将其作为无效投标处理。</w:t>
      </w:r>
    </w:p>
    <w:p w14:paraId="2A4DE2D7">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sz w:val="24"/>
          <w:szCs w:val="24"/>
        </w:rPr>
        <w:t>34.9排序与推荐。</w:t>
      </w:r>
      <w:r>
        <w:rPr>
          <w:rFonts w:hint="eastAsia" w:ascii="仿宋" w:hAnsi="仿宋" w:eastAsia="仿宋" w:cs="仿宋"/>
          <w:kern w:val="0"/>
          <w:sz w:val="24"/>
          <w:szCs w:val="24"/>
        </w:rPr>
        <w:t>采用综合评分法的，评标结果按评审后得分由高到低顺序排列。得分相同的，按投标报价由低到高顺序排列。得分且投标报价相同的并列。响应文件满足磋商文件全部实质性要求，且按照评审因素的量化指标评审得分最高的投标人为排名第一的中标候选人。</w:t>
      </w:r>
    </w:p>
    <w:p w14:paraId="3CD962DE">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14:paraId="437BFA68">
      <w:pPr>
        <w:rPr>
          <w:rFonts w:hint="eastAsia" w:ascii="仿宋" w:hAnsi="仿宋" w:eastAsia="仿宋" w:cs="仿宋"/>
          <w:sz w:val="24"/>
          <w:szCs w:val="24"/>
        </w:rPr>
      </w:pPr>
    </w:p>
    <w:p w14:paraId="391A6978">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综合评分法服务项目的价格分值占总分值的比重(即权值)为</w:t>
      </w:r>
      <w:r>
        <w:rPr>
          <w:rFonts w:hint="eastAsia" w:ascii="仿宋" w:hAnsi="仿宋" w:eastAsia="仿宋" w:cs="仿宋"/>
          <w:color w:val="000000" w:themeColor="text1"/>
          <w:kern w:val="0"/>
          <w:sz w:val="24"/>
          <w:szCs w:val="24"/>
          <w:lang w:val="en-US" w:eastAsia="zh-CN"/>
          <w14:textFill>
            <w14:solidFill>
              <w14:schemeClr w14:val="tx1"/>
            </w14:solidFill>
          </w14:textFill>
        </w:rPr>
        <w:t>15</w:t>
      </w:r>
      <w:r>
        <w:rPr>
          <w:rFonts w:hint="eastAsia" w:ascii="仿宋" w:hAnsi="仿宋" w:eastAsia="仿宋" w:cs="仿宋"/>
          <w:b/>
          <w:bCs/>
          <w:color w:val="FF0000"/>
          <w:kern w:val="0"/>
          <w:sz w:val="24"/>
          <w:szCs w:val="24"/>
          <w:highlight w:val="none"/>
        </w:rPr>
        <w:t>％</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kern w:val="0"/>
          <w:sz w:val="24"/>
          <w:szCs w:val="24"/>
        </w:rPr>
        <w:t>采购项目中含不同采购对象的，以占项目资金比例最高的采购对象确定其项目属性。其价格不列为评分因素，有特殊情况需要在上述规定范围外设定价格分权重的。</w:t>
      </w:r>
    </w:p>
    <w:p w14:paraId="2AF518DC">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综合评分法中的价格分统一采用低价优先法计算，即满足磋商文件要求且最后报价最低的供应商的价格为招标基准价，其价格分为满分。其他供应商的价格分统一按照下列公式计算：</w:t>
      </w:r>
    </w:p>
    <w:p w14:paraId="14E93884">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投标报价得分=（基准价/投标报价）×价格权值×100</w:t>
      </w:r>
    </w:p>
    <w:p w14:paraId="465CD6F2">
      <w:pPr>
        <w:widowControl/>
        <w:spacing w:line="440" w:lineRule="exact"/>
        <w:ind w:firstLine="480"/>
        <w:rPr>
          <w:rFonts w:hint="eastAsia" w:ascii="仿宋" w:hAnsi="仿宋" w:eastAsia="仿宋" w:cs="仿宋"/>
          <w:sz w:val="24"/>
          <w:szCs w:val="24"/>
        </w:rPr>
      </w:pPr>
      <w:r>
        <w:rPr>
          <w:rFonts w:hint="eastAsia" w:ascii="仿宋" w:hAnsi="仿宋" w:eastAsia="仿宋" w:cs="仿宋"/>
          <w:kern w:val="0"/>
          <w:sz w:val="24"/>
          <w:szCs w:val="24"/>
        </w:rPr>
        <w:t>项目评审过程中，不得去掉最后报价中的最高报价和最低报价。</w:t>
      </w:r>
    </w:p>
    <w:p w14:paraId="445D75E5">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34.5 评审人员对各供应商响应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67447B91">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34.6 评审人员需对采购方工作人员唱票或统计的评审结果进行确认，现场监督员应对评审结果签署监督意见。如发现分值汇总计算错误、分项评分超出评分标准范围、客观评分不一致以及存在评分畸高、畸低（其总评分偏离平</w:t>
      </w:r>
      <w:r>
        <w:rPr>
          <w:rFonts w:hint="eastAsia" w:ascii="仿宋" w:hAnsi="仿宋" w:eastAsia="仿宋" w:cs="仿宋"/>
          <w:color w:val="000000" w:themeColor="text1"/>
          <w:sz w:val="24"/>
          <w:szCs w:val="24"/>
          <w14:textFill>
            <w14:solidFill>
              <w14:schemeClr w14:val="tx1"/>
            </w14:solidFill>
          </w14:textFill>
        </w:rPr>
        <w:t>均分30%以上的</w:t>
      </w:r>
      <w:r>
        <w:rPr>
          <w:rFonts w:hint="eastAsia" w:ascii="仿宋" w:hAnsi="仿宋" w:eastAsia="仿宋" w:cs="仿宋"/>
          <w:sz w:val="24"/>
          <w:szCs w:val="24"/>
        </w:rPr>
        <w:t>）情形的，应由相关人员当场改正或作出书面说明；拒不改正又不作书面说明的，由现场监督员如实记载后存入项目档案资料。</w:t>
      </w:r>
    </w:p>
    <w:p w14:paraId="46353BFB">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34.7 评标委员会根据评审汇总情况和采购文件规定确定中标候选供应商排序名单。</w:t>
      </w:r>
    </w:p>
    <w:p w14:paraId="30C1EE3E">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34.8 起草评审报告，所有评审人员须在评审报告上签字确认，对自己的评审意见承担法律责任。 </w:t>
      </w:r>
    </w:p>
    <w:p w14:paraId="7A4BF9F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34.9 采购组织机构对评标委员会评审专家进行评价。</w:t>
      </w:r>
    </w:p>
    <w:p w14:paraId="63D45BD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34.10 修改评审结果</w:t>
      </w:r>
    </w:p>
    <w:p w14:paraId="0E6ACB55">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评标结果汇总完成后，除下列情形外，任何人不得修改评标结果：</w:t>
      </w:r>
    </w:p>
    <w:p w14:paraId="15863EE3">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（1）分值汇总计算错误的；</w:t>
      </w:r>
    </w:p>
    <w:p w14:paraId="75F2DC5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（2）分项评分超出评分标准范围的；</w:t>
      </w:r>
    </w:p>
    <w:p w14:paraId="10E75D61">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（3）评标委员会成员对客观评审因素评分不一致的；</w:t>
      </w:r>
    </w:p>
    <w:p w14:paraId="5F33B9C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（4）经评标委员会认定评分畸高、畸低的。</w:t>
      </w:r>
    </w:p>
    <w:p w14:paraId="4DE4C20F">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053376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35．澄清、说明或补正的形式</w:t>
      </w:r>
    </w:p>
    <w:p w14:paraId="17714F1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35.1对于响应文件中含义不明确、同类问题表述不一致或者有明显文字和计算错误的内容，评标委员会将通过“政府采购云平台”在线询标的方式要求投标供应商在规定的时间内作出必要的澄清、说明或者补正，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sz w:val="24"/>
          <w:szCs w:val="24"/>
        </w:rPr>
        <w:t>投标供应商澄清、说明或补正时间为20分钟</w:t>
      </w:r>
      <w:r>
        <w:rPr>
          <w:rFonts w:hint="eastAsia" w:ascii="仿宋" w:hAnsi="仿宋" w:eastAsia="仿宋" w:cs="仿宋"/>
          <w:sz w:val="24"/>
          <w:szCs w:val="24"/>
        </w:rPr>
        <w:t>。</w:t>
      </w:r>
    </w:p>
    <w:p w14:paraId="64A9C91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1015642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6F3B9545">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36．错误修正的原则</w:t>
      </w:r>
    </w:p>
    <w:p w14:paraId="6A13EFA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电子交易平台客户端里开标一览表录入的投标报价或优惠率与扫描上传的报价文件信息不一致的，以扫描上传的报价文件信息为准进行修正。</w:t>
      </w:r>
    </w:p>
    <w:p w14:paraId="330C2602">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响应文件报价出现前后不一致的，除采购文件另有规定外，按照下列规定修正：</w:t>
      </w:r>
    </w:p>
    <w:p w14:paraId="1AA0BA2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36.1 投标函中表述的内容与报价表中不一致的，以报价表为准；报价表中的内容与报价明细表不一致的，以报价表为准；</w:t>
      </w:r>
    </w:p>
    <w:p w14:paraId="0C8063B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36.2 响应文件中的大写金额和小写金额不一致的，以大写金额为准；</w:t>
      </w:r>
    </w:p>
    <w:p w14:paraId="3CFC953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36.3 单价金额小数点或者百分比有明显错位的，以开标一览表的总价为准，并修改单价；</w:t>
      </w:r>
    </w:p>
    <w:p w14:paraId="0968EBE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36.4 总价金额与按单价汇总金额不一致的，以单价金额计算结果为准；</w:t>
      </w:r>
    </w:p>
    <w:p w14:paraId="10269E3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36.5 若用文字表示的数值与用数字表示的数值不一致，以文字表示的数值为准；</w:t>
      </w:r>
    </w:p>
    <w:p w14:paraId="7AE71E5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36.6 如有多报（指数量超出采购文件需求）、重报（指同一货物重复报价），其投标总价在评标过程中不予调整，如其中标，其合同价按其投标单价予以调整；</w:t>
      </w:r>
    </w:p>
    <w:p w14:paraId="239EFB8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36.7 对不同文字文本响应文件的解释发生异议的，以中文文本为准；</w:t>
      </w:r>
    </w:p>
    <w:p w14:paraId="3D2E4174">
      <w:pPr>
        <w:spacing w:line="440" w:lineRule="exact"/>
        <w:ind w:firstLine="240" w:firstLineChars="100"/>
        <w:jc w:val="left"/>
        <w:rPr>
          <w:rFonts w:hint="eastAsia" w:ascii="仿宋" w:hAnsi="仿宋" w:eastAsia="仿宋" w:cs="仿宋"/>
          <w:b/>
          <w:bCs/>
          <w:sz w:val="24"/>
          <w:szCs w:val="24"/>
        </w:rPr>
      </w:pPr>
      <w:r>
        <w:rPr>
          <w:rFonts w:hint="eastAsia" w:ascii="仿宋" w:hAnsi="仿宋" w:eastAsia="仿宋" w:cs="仿宋"/>
          <w:sz w:val="24"/>
          <w:szCs w:val="24"/>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w:t>
      </w:r>
      <w:r>
        <w:rPr>
          <w:rFonts w:hint="eastAsia" w:ascii="仿宋" w:hAnsi="仿宋" w:eastAsia="仿宋" w:cs="仿宋"/>
          <w:b/>
          <w:bCs/>
          <w:sz w:val="24"/>
          <w:szCs w:val="24"/>
        </w:rPr>
        <w:t>修正应当采用电子询标的形式，并加盖公章（电子印章）。</w:t>
      </w:r>
    </w:p>
    <w:p w14:paraId="0F584E7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37．无效响应文件</w:t>
      </w:r>
    </w:p>
    <w:p w14:paraId="1F8DC70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有下列情形之一的，响应文件按无效标处理：</w:t>
      </w:r>
    </w:p>
    <w:p w14:paraId="6AB13E3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 报名的投标人与参加投标的投标人发生实质性变更的且未提供有效证明的；</w:t>
      </w:r>
    </w:p>
    <w:p w14:paraId="7F5D111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37.2投标人提交两份或两份以上内容不同的响应文件，未声明哪一份有效的；</w:t>
      </w:r>
    </w:p>
    <w:p w14:paraId="2977DE7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37.3 响应文件非投标人法定代表人签署的，未提供或提供无效的法定代表人授权书；</w:t>
      </w:r>
    </w:p>
    <w:p w14:paraId="7CD5FBF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37.4 响应文件内容未按磋商文件规定签字或盖章的；</w:t>
      </w:r>
    </w:p>
    <w:p w14:paraId="7383EB6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37.5响应文件组成漏项或未按规定的格式编制或响应文件正、副本份数不足或内容不全或内容字迹模糊辨认不清的等而导致评标活动无法正常进行；</w:t>
      </w:r>
    </w:p>
    <w:p w14:paraId="441DF4B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37.6 投标人未按磋商文件变更通知更改响应文件的；</w:t>
      </w:r>
    </w:p>
    <w:p w14:paraId="66861E6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37.7 《开标一览表》和《投标分项报价表》内容不完整且不接受修正意见或字迹不能辨认的或未提供；</w:t>
      </w:r>
    </w:p>
    <w:p w14:paraId="6F2E1E9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37.8 标项投标报价超过磋商文件规定的预算金额或最高限价</w:t>
      </w:r>
    </w:p>
    <w:p w14:paraId="3B3BD63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37.9 因投标人原因编制错误造成经评标委员会修正后的报价达到或超过投标报价的0.5%；</w:t>
      </w:r>
    </w:p>
    <w:p w14:paraId="75CD04D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37.10 投标人的报价明显低于其他通过符合性审查投标人的报价，有可能影响产品质量或者不能诚信履约的，且在规定时间内不能合理说明原因并提供履约承诺书的；</w:t>
      </w:r>
    </w:p>
    <w:p w14:paraId="5BACE81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37.11 未实质性响应磋商文件中条款要求的响应文件；</w:t>
      </w:r>
    </w:p>
    <w:p w14:paraId="3B42BEF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37.12 不符合招标范围、技术规格、技术标准的要求无法满足采购人使用要求；</w:t>
      </w:r>
    </w:p>
    <w:p w14:paraId="4B54724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37.13 响应文件附有采购人不能接受的条款；</w:t>
      </w:r>
    </w:p>
    <w:p w14:paraId="569C5BF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37.14 响应文件中承诺的投标有效期少于磋商文件中载明的投标有效期；</w:t>
      </w:r>
    </w:p>
    <w:p w14:paraId="70A2FD0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37.15投标人串通投标，妨碍其他投标人的竞争行为，损害采购人或者其他投标人的合法权益；</w:t>
      </w:r>
    </w:p>
    <w:p w14:paraId="62F7A91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37.16违反国家及政府部门相关法律、法规、文件规定或经评标委员会认定的其他属于重大偏离；</w:t>
      </w:r>
    </w:p>
    <w:p w14:paraId="1E12450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38．废标</w:t>
      </w:r>
    </w:p>
    <w:p w14:paraId="352EFF6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38.1 符合磋商文件规定废标情形的；</w:t>
      </w:r>
    </w:p>
    <w:p w14:paraId="6DAE43B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38.2 出现影响采购公正的违法、违规行为的；</w:t>
      </w:r>
    </w:p>
    <w:p w14:paraId="57A7C55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38.3 供应商的报价均超过了采购预算（或最高限价），采购人不能支付的;</w:t>
      </w:r>
    </w:p>
    <w:p w14:paraId="1C6E2C0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38.4 因重大变故，采购任务取消的。</w:t>
      </w:r>
    </w:p>
    <w:p w14:paraId="077BA47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39．突发情况处理</w:t>
      </w:r>
    </w:p>
    <w:p w14:paraId="22328F6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39.1 采购过程中出现以下情形，导致电子交易平台无法正常运行，或者无法保证电子交易的公平、公正和安全时，采购组织机构可中止电子交易活动：</w:t>
      </w:r>
    </w:p>
    <w:p w14:paraId="285DB0D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（1）电子交易平台发生故障而无法登录访问的； </w:t>
      </w:r>
    </w:p>
    <w:p w14:paraId="6C46388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（2）电子交易平台应用或数据库出现错误，不能进行正常操作的；</w:t>
      </w:r>
    </w:p>
    <w:p w14:paraId="0B54DFA5">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（3）电子交易平台发现严重安全漏洞，有潜在泄密危险的；</w:t>
      </w:r>
    </w:p>
    <w:p w14:paraId="1800866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（4）病毒发作导致不能进行正常操作的； </w:t>
      </w:r>
    </w:p>
    <w:p w14:paraId="235BB18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（5）其他无法保证电子交易的公平、公正和安全的情况。</w:t>
      </w:r>
    </w:p>
    <w:p w14:paraId="0BB8F1F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出现前款规定情形，不影响采购公平、公正性的，采购组织机构可以待上述情形消除后继续组织电子交易活动，也可以决定某些环节以纸质形式进行；影响或可能影响采购公平、公正性的，应当重新采购。</w:t>
      </w:r>
    </w:p>
    <w:p w14:paraId="30B656F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39.2 采购代理机构或评审小组因不可抗力（不可抗力包括但不限于自然灾害、断电、传播疫病等）原因造成电子交易活动无法正常运行的，将采取以下措施：</w:t>
      </w:r>
    </w:p>
    <w:p w14:paraId="6B1AEA1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（1）短时间内能消除不可抗力因素的，采购代理机构或评审小组在消除不可抗力因素后继续组织电子交易活动； </w:t>
      </w:r>
    </w:p>
    <w:p w14:paraId="5F7C675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（2）长时间内无法消除不可抗力因素的，采购代理机构或评审小组将中止电子交易活动。中止电子交易活动的，采购人应当重新组织政府采购活动。</w:t>
      </w:r>
    </w:p>
    <w:p w14:paraId="4584A4CF">
      <w:pPr>
        <w:snapToGrid w:val="0"/>
        <w:spacing w:line="360" w:lineRule="exact"/>
        <w:ind w:firstLine="421"/>
        <w:rPr>
          <w:rFonts w:hint="eastAsia" w:ascii="仿宋" w:hAnsi="仿宋" w:eastAsia="仿宋" w:cs="仿宋"/>
          <w:b/>
          <w:sz w:val="24"/>
          <w:szCs w:val="24"/>
        </w:rPr>
      </w:pPr>
      <w:r>
        <w:rPr>
          <w:rFonts w:hint="eastAsia" w:ascii="仿宋" w:hAnsi="仿宋" w:eastAsia="仿宋" w:cs="仿宋"/>
          <w:b/>
          <w:sz w:val="24"/>
          <w:szCs w:val="24"/>
        </w:rPr>
        <w:t>40. 定标</w:t>
      </w:r>
    </w:p>
    <w:p w14:paraId="039D4B12">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    </w:t>
      </w:r>
      <w:bookmarkStart w:id="48" w:name="_Toc469495729"/>
      <w:r>
        <w:rPr>
          <w:rFonts w:hint="eastAsia" w:ascii="仿宋" w:hAnsi="仿宋" w:eastAsia="仿宋" w:cs="仿宋"/>
          <w:sz w:val="24"/>
          <w:szCs w:val="24"/>
        </w:rPr>
        <w:t>40.1采购结果确认（确定中标供应商）</w:t>
      </w:r>
    </w:p>
    <w:p w14:paraId="16C75A3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采购结果确认（确定中标供应商）：本项目由采购人根据评标委员会提交的《评审报告》，通过“政府采购云平台”依法确认采购结果、确定中标供应商。具体流程如下：</w:t>
      </w:r>
    </w:p>
    <w:p w14:paraId="6B86793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（1）采购代理机构将在评审结束后2个工作日内将评审报告送采购人。</w:t>
      </w:r>
    </w:p>
    <w:p w14:paraId="79999FB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（2）采购人将在收到评审报告之日起5个工作日内，在评审报告推荐的中标候选供应商名单中按顺序确定中标供应商，并将确认意见以书面形式回复采购代理机构。 </w:t>
      </w:r>
    </w:p>
    <w:p w14:paraId="1C2B0A77">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40.2采购结果经采购人确认后2个工作日内，采购代理机构将在克州公共资源交易中心网、新疆政府采购网（www.zjzfcg.gov.cn）上公告采购结果，中标公告期限为1个工作日。</w:t>
      </w:r>
    </w:p>
    <w:p w14:paraId="73DC553C">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41. 成交通知书</w:t>
      </w:r>
    </w:p>
    <w:p w14:paraId="00DC45A7">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41.1在成交通知书发出前，招标人将中标侯选人的情况在克州公共资源交易中心网、新疆政府采购网予以公示，公示期为一个工作日。待公示期结束后，采购组织机构向中标人发出中标通知书。</w:t>
      </w:r>
    </w:p>
    <w:p w14:paraId="713C3F31">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41.2成交通知书作为签订合同的重要依据，对采购人和中标供应商均具有法律效力。采购人改变中标结果或者中标供应商放弃中标项目的都应承担法律责任。成交供应商不得向他人转让中标项目，也不得将中标项目肢解后分别向他人转让。</w:t>
      </w:r>
    </w:p>
    <w:p w14:paraId="7BE9809A">
      <w:pPr>
        <w:spacing w:before="156" w:beforeLines="50" w:line="440" w:lineRule="exact"/>
        <w:jc w:val="center"/>
        <w:outlineLvl w:val="2"/>
        <w:rPr>
          <w:rFonts w:hint="eastAsia" w:ascii="仿宋" w:hAnsi="仿宋" w:eastAsia="仿宋" w:cs="仿宋"/>
          <w:sz w:val="24"/>
          <w:szCs w:val="24"/>
        </w:rPr>
      </w:pPr>
      <w:bookmarkStart w:id="49" w:name="_Toc21524"/>
      <w:r>
        <w:rPr>
          <w:rFonts w:hint="eastAsia" w:ascii="仿宋" w:hAnsi="仿宋" w:eastAsia="仿宋" w:cs="仿宋"/>
          <w:sz w:val="24"/>
          <w:szCs w:val="24"/>
        </w:rPr>
        <w:t>（六）合同的授予</w:t>
      </w:r>
      <w:bookmarkEnd w:id="48"/>
      <w:bookmarkEnd w:id="49"/>
    </w:p>
    <w:p w14:paraId="7CC3D9E4">
      <w:pPr>
        <w:spacing w:line="440" w:lineRule="exact"/>
        <w:ind w:firstLine="240" w:firstLineChars="100"/>
        <w:jc w:val="left"/>
        <w:rPr>
          <w:rFonts w:hint="eastAsia" w:ascii="仿宋" w:hAnsi="仿宋" w:eastAsia="仿宋" w:cs="仿宋"/>
          <w:sz w:val="24"/>
          <w:szCs w:val="24"/>
        </w:rPr>
      </w:pPr>
      <w:bookmarkStart w:id="50" w:name="_Toc73975842"/>
      <w:bookmarkStart w:id="51" w:name="_Toc469495730"/>
      <w:r>
        <w:rPr>
          <w:rFonts w:hint="eastAsia" w:ascii="仿宋" w:hAnsi="仿宋" w:eastAsia="仿宋" w:cs="仿宋"/>
          <w:sz w:val="24"/>
          <w:szCs w:val="24"/>
        </w:rPr>
        <w:t>42．履约保证金</w:t>
      </w:r>
      <w:bookmarkEnd w:id="50"/>
    </w:p>
    <w:p w14:paraId="4C5ADDC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42.1 中标供应商在签订合同后5个工作日内向采购人交纳中标价</w:t>
      </w:r>
      <w:r>
        <w:rPr>
          <w:rFonts w:hint="eastAsia" w:ascii="仿宋" w:hAnsi="仿宋" w:eastAsia="仿宋" w:cs="仿宋"/>
          <w:sz w:val="24"/>
          <w:szCs w:val="24"/>
          <w:lang w:val="en-US" w:eastAsia="zh-CN"/>
        </w:rPr>
        <w:t>5</w:t>
      </w:r>
      <w:r>
        <w:rPr>
          <w:rFonts w:hint="eastAsia" w:ascii="仿宋" w:hAnsi="仿宋" w:eastAsia="仿宋" w:cs="仿宋"/>
          <w:sz w:val="24"/>
          <w:szCs w:val="24"/>
        </w:rPr>
        <w:t>%的履约保证金（鼓励以银行、保险公司出具的履约保函形式提交；若以电汇、银行转账方式提交的，必须转到采购人的指定账户）。</w:t>
      </w:r>
    </w:p>
    <w:p w14:paraId="4EB7D21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42.2 签订合同后，如中标供应商不按合同约定履约的，履约保证金不予退还，履约保证金不足以赔偿损失的，按实际损失赔偿。</w:t>
      </w:r>
    </w:p>
    <w:p w14:paraId="41178D6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42.3 如果中标供应商在建设期内没有涉及采购人的应付而未付金额或违约行为，采购人在项目验收合格后或提前终止合同后全额无息退还履约保证金。</w:t>
      </w:r>
    </w:p>
    <w:p w14:paraId="57098109">
      <w:pPr>
        <w:spacing w:line="440" w:lineRule="exact"/>
        <w:ind w:firstLine="240" w:firstLineChars="100"/>
        <w:jc w:val="left"/>
        <w:rPr>
          <w:rFonts w:hint="eastAsia" w:ascii="仿宋" w:hAnsi="仿宋" w:eastAsia="仿宋" w:cs="仿宋"/>
          <w:sz w:val="24"/>
          <w:szCs w:val="24"/>
        </w:rPr>
      </w:pPr>
      <w:bookmarkStart w:id="52" w:name="_Toc73975843"/>
      <w:r>
        <w:rPr>
          <w:rFonts w:hint="eastAsia" w:ascii="仿宋" w:hAnsi="仿宋" w:eastAsia="仿宋" w:cs="仿宋"/>
          <w:sz w:val="24"/>
          <w:szCs w:val="24"/>
        </w:rPr>
        <w:t>43．签订合同及公告</w:t>
      </w:r>
      <w:bookmarkEnd w:id="52"/>
    </w:p>
    <w:p w14:paraId="529D311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43.1采购人在中标通知书发出之日起30日内与中标供应商签订合同。</w:t>
      </w:r>
    </w:p>
    <w:p w14:paraId="1AEDEDF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43.2中标供应商拖延、拒签合同的,取消中标资格。</w:t>
      </w:r>
    </w:p>
    <w:p w14:paraId="38C7D41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43.3 采购文件、中标供应商的响应文件及评标过程中有关澄清文件等均作为签订合同的依据。所签订的合同不得对采购文件和中标供应商的响应文件的内容作实质性修改。</w:t>
      </w:r>
    </w:p>
    <w:p w14:paraId="443A4FC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43.4采购人应当自政府采购合同签订之日起2个工作日内，在省级以上财政部门指定的政府采购信息发布媒体及相关网站上公告。</w:t>
      </w:r>
    </w:p>
    <w:p w14:paraId="6A62300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43.5采购人应当自政府采购合同签订之日起7个工作日内，将政府采购合同副本报同级人民政府财政部门备案以及采购代理机构存档。</w:t>
      </w:r>
    </w:p>
    <w:p w14:paraId="4EB03BB6">
      <w:pPr>
        <w:adjustRightInd w:val="0"/>
        <w:snapToGrid w:val="0"/>
        <w:spacing w:line="440" w:lineRule="exact"/>
        <w:jc w:val="center"/>
        <w:outlineLvl w:val="2"/>
        <w:rPr>
          <w:rFonts w:hint="eastAsia" w:ascii="仿宋" w:hAnsi="仿宋" w:eastAsia="仿宋" w:cs="仿宋"/>
          <w:sz w:val="24"/>
          <w:szCs w:val="24"/>
        </w:rPr>
      </w:pPr>
      <w:bookmarkStart w:id="53" w:name="_Toc29743"/>
      <w:r>
        <w:rPr>
          <w:rFonts w:hint="eastAsia" w:ascii="仿宋" w:hAnsi="仿宋" w:eastAsia="仿宋" w:cs="仿宋"/>
          <w:sz w:val="24"/>
          <w:szCs w:val="24"/>
        </w:rPr>
        <w:t>（七）纪律和监督</w:t>
      </w:r>
      <w:bookmarkEnd w:id="51"/>
      <w:bookmarkEnd w:id="53"/>
    </w:p>
    <w:p w14:paraId="4CAA16F8">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44. 对招标人的纪律要求 </w:t>
      </w:r>
    </w:p>
    <w:p w14:paraId="36F417B5">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 xml:space="preserve">44.1招标人不得泄漏招标投标活动中应当保密的情况和资料，不得与投标人串通损害国家利益，社会公共利益或者他人合法权益。 </w:t>
      </w:r>
    </w:p>
    <w:p w14:paraId="325A25F4">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45. 对投标人的纪律要求 </w:t>
      </w:r>
    </w:p>
    <w:p w14:paraId="1BA33262">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45.1投标人不得相互串通投标或者与招标人串通投标，不得向招标人或者评标委员会成员行贿谋取中标，不得以他人名义投标或者以其他方式弄虚作假骗取中标；投标人不得以任何方式干扰、影响评标工作。</w:t>
      </w:r>
    </w:p>
    <w:p w14:paraId="71D511D4">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46. 对评标委员会成员的纪律要求 </w:t>
      </w:r>
    </w:p>
    <w:p w14:paraId="0C387412">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46.1评标委员会成员不得收受他人的财物或者其他好处，不得向他人透漏对响应文件的评审和比较、中标候选人的推荐情况以及评标有关的其他情况。</w:t>
      </w:r>
    </w:p>
    <w:p w14:paraId="06411ED7">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 xml:space="preserve">46.2在评标活动中，评标委员会成员不得擅离职守，影响评标程序正常进行，不得使用第三章“评标办法”没有规定的评审因素和标准进行评标。 </w:t>
      </w:r>
    </w:p>
    <w:p w14:paraId="0B1951E7">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47. 对与评标活动有关的工作人员的纪律要求 </w:t>
      </w:r>
    </w:p>
    <w:p w14:paraId="52195F6A">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47.1与评标活动有关的工作人员不得收受他人的财物或者其他好处，不得向他人透漏对响应文件的评审和比较、中标候选人的推荐情况以及评标有关的其他情况。在评标活动中，与评标活动有关的工作人员不得擅离职守，影响评标程序正常进行。</w:t>
      </w:r>
    </w:p>
    <w:p w14:paraId="51A58D68">
      <w:pPr>
        <w:spacing w:before="156" w:beforeLines="50" w:after="156" w:afterLines="50" w:line="500" w:lineRule="exact"/>
        <w:jc w:val="center"/>
        <w:rPr>
          <w:rFonts w:hint="eastAsia" w:ascii="仿宋" w:hAnsi="仿宋" w:eastAsia="仿宋" w:cs="仿宋"/>
          <w:sz w:val="24"/>
          <w:szCs w:val="24"/>
        </w:rPr>
      </w:pPr>
      <w:r>
        <w:rPr>
          <w:rFonts w:hint="eastAsia" w:ascii="仿宋" w:hAnsi="仿宋" w:eastAsia="仿宋" w:cs="仿宋"/>
          <w:sz w:val="24"/>
          <w:szCs w:val="24"/>
        </w:rPr>
        <w:t>（八）质疑与投诉</w:t>
      </w:r>
    </w:p>
    <w:p w14:paraId="490DB05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48．质疑和投诉</w:t>
      </w:r>
    </w:p>
    <w:p w14:paraId="6255517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1F0498E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（一）对可以质疑的采购文件提出质疑的，为收到采购文件之日或者采购文件公告期限届满之日；</w:t>
      </w:r>
    </w:p>
    <w:p w14:paraId="5A00850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（二）对采购过程提出质疑的，为各采购程序环节结束之日；</w:t>
      </w:r>
    </w:p>
    <w:p w14:paraId="125EFC4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（三）对中标或者成交结果提出质疑的，为中标或者成交结果公告期限届满之日。</w:t>
      </w:r>
    </w:p>
    <w:p w14:paraId="15996BA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687EA6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供应商为自然人的，应当由本人签字；供应商为法人或者其他组织的，应当由法定代表人、主要负责人，或者其授权代表签字或者盖章，并加盖公章。</w:t>
      </w:r>
    </w:p>
    <w:p w14:paraId="311CB10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48.3供应商质疑、投诉应当有明确的请求和必要的证明材料。供应商投诉的事项不得超出已质疑事项的范围。采购人及采购代理机构按《政府采购质疑和投诉办法》进行处理供应商质疑事项。</w:t>
      </w:r>
    </w:p>
    <w:p w14:paraId="2D759262">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48.4质疑供应商对采购人、采购代理机构的质疑答复不满意，或者采购人、采购代理机构未在规定期限内作出答复的，供应商可以在答复期满后15个工作日内向同级财政部门提起投诉。</w:t>
      </w:r>
    </w:p>
    <w:p w14:paraId="13F4AB8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48.5供应商有下列情形之一的，将其列入不良行为记录名单：</w:t>
      </w:r>
    </w:p>
    <w:p w14:paraId="5810AC0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（一）一年内三次以上质疑均查无实据的；</w:t>
      </w:r>
    </w:p>
    <w:p w14:paraId="7AE7231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（二）捏造事实或者提供虚假质疑材料的。</w:t>
      </w:r>
    </w:p>
    <w:p w14:paraId="48D355C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（三）以非法手段取得证明材料。证据来源的合法性存在明显疑问，质疑人无法证明其取得方式合法的，视为以非法手段取得证明材料。</w:t>
      </w:r>
    </w:p>
    <w:p w14:paraId="59F2FA86">
      <w:pPr>
        <w:jc w:val="left"/>
        <w:rPr>
          <w:rFonts w:hint="eastAsia" w:ascii="仿宋" w:hAnsi="仿宋" w:eastAsia="仿宋" w:cs="仿宋"/>
          <w:b/>
          <w:bCs/>
          <w:sz w:val="24"/>
          <w:szCs w:val="24"/>
        </w:rPr>
      </w:pPr>
    </w:p>
    <w:p w14:paraId="3FD014CB">
      <w:pPr>
        <w:jc w:val="left"/>
        <w:rPr>
          <w:rFonts w:hint="eastAsia" w:ascii="仿宋" w:hAnsi="仿宋" w:eastAsia="仿宋" w:cs="仿宋"/>
          <w:b/>
          <w:bCs/>
          <w:sz w:val="24"/>
          <w:szCs w:val="24"/>
        </w:rPr>
      </w:pPr>
    </w:p>
    <w:p w14:paraId="1556704D">
      <w:pPr>
        <w:jc w:val="left"/>
        <w:rPr>
          <w:rFonts w:hint="eastAsia" w:ascii="仿宋" w:hAnsi="仿宋" w:eastAsia="仿宋" w:cs="仿宋"/>
          <w:b/>
          <w:bCs/>
          <w:sz w:val="24"/>
          <w:szCs w:val="24"/>
        </w:rPr>
      </w:pPr>
    </w:p>
    <w:p w14:paraId="0C5E631B">
      <w:pPr>
        <w:jc w:val="left"/>
        <w:rPr>
          <w:rFonts w:hint="eastAsia" w:ascii="仿宋" w:hAnsi="仿宋" w:eastAsia="仿宋" w:cs="仿宋"/>
          <w:b/>
          <w:bCs/>
          <w:sz w:val="24"/>
          <w:szCs w:val="24"/>
        </w:rPr>
      </w:pPr>
    </w:p>
    <w:p w14:paraId="2E1F13B1">
      <w:pPr>
        <w:jc w:val="left"/>
        <w:rPr>
          <w:rFonts w:hint="eastAsia" w:ascii="仿宋" w:hAnsi="仿宋" w:eastAsia="仿宋" w:cs="仿宋"/>
          <w:b/>
          <w:bCs/>
          <w:sz w:val="24"/>
          <w:szCs w:val="24"/>
        </w:rPr>
      </w:pPr>
      <w:r>
        <w:rPr>
          <w:rFonts w:hint="eastAsia" w:ascii="仿宋" w:hAnsi="仿宋" w:eastAsia="仿宋" w:cs="仿宋"/>
          <w:b/>
          <w:bCs/>
          <w:sz w:val="24"/>
          <w:szCs w:val="24"/>
        </w:rPr>
        <w:t>附件：</w:t>
      </w:r>
    </w:p>
    <w:p w14:paraId="264E28FE">
      <w:pPr>
        <w:jc w:val="center"/>
        <w:rPr>
          <w:rFonts w:hint="eastAsia" w:ascii="仿宋" w:hAnsi="仿宋" w:eastAsia="仿宋" w:cs="仿宋"/>
          <w:b/>
          <w:bCs/>
          <w:sz w:val="24"/>
          <w:szCs w:val="24"/>
        </w:rPr>
      </w:pPr>
    </w:p>
    <w:p w14:paraId="11861F64">
      <w:pPr>
        <w:jc w:val="center"/>
        <w:rPr>
          <w:rFonts w:hint="eastAsia" w:ascii="仿宋" w:hAnsi="仿宋" w:eastAsia="仿宋" w:cs="仿宋"/>
          <w:b/>
          <w:bCs/>
          <w:sz w:val="24"/>
          <w:szCs w:val="24"/>
        </w:rPr>
      </w:pPr>
      <w:r>
        <w:rPr>
          <w:rFonts w:hint="eastAsia" w:ascii="仿宋" w:hAnsi="仿宋" w:eastAsia="仿宋" w:cs="仿宋"/>
          <w:b/>
          <w:bCs/>
          <w:sz w:val="24"/>
          <w:szCs w:val="24"/>
        </w:rPr>
        <w:t>政府采购投诉书（范本）、质疑函范本</w:t>
      </w:r>
    </w:p>
    <w:p w14:paraId="02C7E642">
      <w:pPr>
        <w:spacing w:line="400" w:lineRule="exact"/>
        <w:jc w:val="center"/>
        <w:rPr>
          <w:rFonts w:hint="eastAsia" w:ascii="仿宋" w:hAnsi="仿宋" w:eastAsia="仿宋" w:cs="仿宋"/>
          <w:sz w:val="24"/>
          <w:szCs w:val="24"/>
          <w:u w:val="single"/>
        </w:rPr>
      </w:pPr>
      <w:r>
        <w:rPr>
          <w:rFonts w:hint="eastAsia" w:ascii="仿宋" w:hAnsi="仿宋" w:eastAsia="仿宋" w:cs="仿宋"/>
          <w:b/>
          <w:bCs/>
          <w:sz w:val="24"/>
          <w:szCs w:val="24"/>
        </w:rPr>
        <w:t>政府采购投诉书（范本）</w:t>
      </w:r>
    </w:p>
    <w:p w14:paraId="489A447C">
      <w:pPr>
        <w:spacing w:line="400" w:lineRule="exact"/>
        <w:rPr>
          <w:rFonts w:hint="eastAsia" w:ascii="仿宋" w:hAnsi="仿宋" w:eastAsia="仿宋" w:cs="仿宋"/>
          <w:sz w:val="24"/>
          <w:szCs w:val="24"/>
        </w:rPr>
      </w:pPr>
      <w:r>
        <w:rPr>
          <w:rFonts w:hint="eastAsia" w:ascii="仿宋" w:hAnsi="仿宋" w:eastAsia="仿宋" w:cs="仿宋"/>
          <w:sz w:val="24"/>
          <w:szCs w:val="24"/>
        </w:rPr>
        <w:t>投诉人：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法定代表人：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1733F892">
      <w:pPr>
        <w:spacing w:line="400" w:lineRule="exact"/>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电话：</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25D682EE">
      <w:pPr>
        <w:spacing w:line="400" w:lineRule="exact"/>
        <w:rPr>
          <w:rFonts w:hint="eastAsia" w:ascii="仿宋" w:hAnsi="仿宋" w:eastAsia="仿宋" w:cs="仿宋"/>
          <w:sz w:val="24"/>
          <w:szCs w:val="24"/>
        </w:rPr>
      </w:pPr>
      <w:r>
        <w:rPr>
          <w:rFonts w:hint="eastAsia" w:ascii="仿宋" w:hAnsi="仿宋" w:eastAsia="仿宋" w:cs="仿宋"/>
          <w:sz w:val="24"/>
          <w:szCs w:val="24"/>
        </w:rPr>
        <w:t>委托代理人姓名：</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职务：</w:t>
      </w:r>
      <w:r>
        <w:rPr>
          <w:rFonts w:hint="eastAsia" w:ascii="仿宋" w:hAnsi="仿宋" w:eastAsia="仿宋" w:cs="仿宋"/>
          <w:sz w:val="24"/>
          <w:szCs w:val="24"/>
          <w:u w:val="single"/>
        </w:rPr>
        <w:t xml:space="preserve">               </w:t>
      </w:r>
    </w:p>
    <w:p w14:paraId="4F67F64B">
      <w:pPr>
        <w:spacing w:line="400" w:lineRule="exact"/>
        <w:rPr>
          <w:rFonts w:hint="eastAsia" w:ascii="仿宋" w:hAnsi="仿宋" w:eastAsia="仿宋" w:cs="仿宋"/>
          <w:sz w:val="24"/>
          <w:szCs w:val="24"/>
        </w:rPr>
      </w:pPr>
      <w:r>
        <w:rPr>
          <w:rFonts w:hint="eastAsia" w:ascii="仿宋" w:hAnsi="仿宋" w:eastAsia="仿宋" w:cs="仿宋"/>
          <w:sz w:val="24"/>
          <w:szCs w:val="24"/>
        </w:rPr>
        <w:t>住址：</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联系电话：</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27D5BA9A">
      <w:pPr>
        <w:spacing w:line="400" w:lineRule="exact"/>
        <w:rPr>
          <w:rFonts w:hint="eastAsia" w:ascii="仿宋" w:hAnsi="仿宋" w:eastAsia="仿宋" w:cs="仿宋"/>
          <w:sz w:val="24"/>
          <w:szCs w:val="24"/>
        </w:rPr>
      </w:pPr>
      <w:r>
        <w:rPr>
          <w:rFonts w:hint="eastAsia" w:ascii="仿宋" w:hAnsi="仿宋" w:eastAsia="仿宋" w:cs="仿宋"/>
          <w:sz w:val="24"/>
          <w:szCs w:val="24"/>
        </w:rPr>
        <w:t>被投诉人：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法定代表人：</w:t>
      </w:r>
      <w:r>
        <w:rPr>
          <w:rFonts w:hint="eastAsia" w:ascii="仿宋" w:hAnsi="仿宋" w:eastAsia="仿宋" w:cs="仿宋"/>
          <w:sz w:val="24"/>
          <w:szCs w:val="24"/>
          <w:u w:val="single"/>
        </w:rPr>
        <w:t xml:space="preserve">         </w:t>
      </w:r>
    </w:p>
    <w:p w14:paraId="5E2B402F">
      <w:pPr>
        <w:spacing w:line="400" w:lineRule="exact"/>
        <w:rPr>
          <w:rFonts w:hint="eastAsia" w:ascii="仿宋" w:hAnsi="仿宋" w:eastAsia="仿宋" w:cs="仿宋"/>
          <w:sz w:val="24"/>
          <w:szCs w:val="24"/>
          <w:u w:val="single"/>
        </w:rPr>
      </w:pPr>
      <w:r>
        <w:rPr>
          <w:rFonts w:hint="eastAsia" w:ascii="仿宋" w:hAnsi="仿宋" w:eastAsia="仿宋" w:cs="仿宋"/>
          <w:sz w:val="24"/>
          <w:szCs w:val="24"/>
        </w:rPr>
        <w:t>地址：</w:t>
      </w:r>
      <w:r>
        <w:rPr>
          <w:rFonts w:hint="eastAsia" w:ascii="仿宋" w:hAnsi="仿宋" w:eastAsia="仿宋" w:cs="仿宋"/>
          <w:sz w:val="24"/>
          <w:szCs w:val="24"/>
          <w:u w:val="single"/>
        </w:rPr>
        <w:t xml:space="preserve">               </w:t>
      </w:r>
      <w:r>
        <w:rPr>
          <w:rFonts w:hint="eastAsia" w:ascii="仿宋" w:hAnsi="仿宋" w:eastAsia="仿宋" w:cs="仿宋"/>
          <w:sz w:val="24"/>
          <w:szCs w:val="24"/>
        </w:rPr>
        <w:t>          电话：</w:t>
      </w:r>
      <w:r>
        <w:rPr>
          <w:rFonts w:hint="eastAsia" w:ascii="仿宋" w:hAnsi="仿宋" w:eastAsia="仿宋" w:cs="仿宋"/>
          <w:sz w:val="24"/>
          <w:szCs w:val="24"/>
          <w:u w:val="single"/>
        </w:rPr>
        <w:t xml:space="preserve">               </w:t>
      </w:r>
    </w:p>
    <w:p w14:paraId="741F35DC">
      <w:pPr>
        <w:spacing w:line="400" w:lineRule="exact"/>
        <w:ind w:firstLine="480" w:firstLineChars="200"/>
        <w:rPr>
          <w:rFonts w:hint="eastAsia" w:ascii="仿宋" w:hAnsi="仿宋" w:eastAsia="仿宋" w:cs="仿宋"/>
          <w:sz w:val="24"/>
          <w:szCs w:val="24"/>
        </w:rPr>
      </w:pPr>
    </w:p>
    <w:p w14:paraId="297E8A0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我公司参加了</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年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日被投诉人组织的</w:t>
      </w:r>
      <w:r>
        <w:rPr>
          <w:rFonts w:hint="eastAsia" w:ascii="仿宋" w:hAnsi="仿宋" w:eastAsia="仿宋" w:cs="仿宋"/>
          <w:sz w:val="24"/>
          <w:szCs w:val="24"/>
          <w:u w:val="single"/>
        </w:rPr>
        <w:t>（采购人）（项目名称）（项目编号）</w:t>
      </w:r>
      <w:r>
        <w:rPr>
          <w:rFonts w:hint="eastAsia" w:ascii="仿宋" w:hAnsi="仿宋" w:eastAsia="仿宋" w:cs="仿宋"/>
          <w:sz w:val="24"/>
          <w:szCs w:val="24"/>
        </w:rPr>
        <w:t>的采购活动，我公司认为该项目的</w:t>
      </w:r>
      <w:r>
        <w:rPr>
          <w:rFonts w:hint="eastAsia" w:ascii="仿宋" w:hAnsi="仿宋" w:eastAsia="仿宋" w:cs="仿宋"/>
          <w:sz w:val="24"/>
          <w:szCs w:val="24"/>
          <w:u w:val="single"/>
        </w:rPr>
        <w:t>（采购文件/采购过程/中标（中标）结果）</w:t>
      </w:r>
      <w:r>
        <w:rPr>
          <w:rFonts w:hint="eastAsia" w:ascii="仿宋" w:hAnsi="仿宋" w:eastAsia="仿宋" w:cs="仿宋"/>
          <w:sz w:val="24"/>
          <w:szCs w:val="24"/>
        </w:rPr>
        <w:t>损害了我公司权益，对此，我公司于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日向</w:t>
      </w:r>
      <w:r>
        <w:rPr>
          <w:rFonts w:hint="eastAsia" w:ascii="仿宋" w:hAnsi="仿宋" w:eastAsia="仿宋" w:cs="仿宋"/>
          <w:sz w:val="24"/>
          <w:szCs w:val="24"/>
          <w:u w:val="single"/>
        </w:rPr>
        <w:t>（采购人或者政府采购代理机构）</w:t>
      </w:r>
      <w:r>
        <w:rPr>
          <w:rFonts w:hint="eastAsia" w:ascii="仿宋" w:hAnsi="仿宋" w:eastAsia="仿宋" w:cs="仿宋"/>
          <w:sz w:val="24"/>
          <w:szCs w:val="24"/>
        </w:rPr>
        <w:t>提出了质疑，</w:t>
      </w:r>
      <w:r>
        <w:rPr>
          <w:rFonts w:hint="eastAsia" w:ascii="仿宋" w:hAnsi="仿宋" w:eastAsia="仿宋" w:cs="仿宋"/>
          <w:sz w:val="24"/>
          <w:szCs w:val="24"/>
          <w:u w:val="single"/>
        </w:rPr>
        <w:t>（其于    年  月  日作出书面答复，因对其作出的答复不满意）/（被质疑人未在法定期内予以答复，按照政府采购有关规定）</w:t>
      </w:r>
      <w:r>
        <w:rPr>
          <w:rFonts w:hint="eastAsia" w:ascii="仿宋" w:hAnsi="仿宋" w:eastAsia="仿宋" w:cs="仿宋"/>
          <w:sz w:val="24"/>
          <w:szCs w:val="24"/>
        </w:rPr>
        <w:t>，现向贵机关提起投诉：</w:t>
      </w:r>
    </w:p>
    <w:p w14:paraId="08C1497E">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具体的投诉事项及事实依据；</w:t>
      </w:r>
    </w:p>
    <w:p w14:paraId="1C2F81C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u w:val="single"/>
        </w:rPr>
        <w:t>质疑和质疑答复情况简要描述；</w:t>
      </w:r>
    </w:p>
    <w:p w14:paraId="1C61882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u w:val="single"/>
        </w:rPr>
        <w:t>投诉请求。</w:t>
      </w:r>
    </w:p>
    <w:p w14:paraId="4F84C054">
      <w:pPr>
        <w:spacing w:line="400" w:lineRule="exact"/>
        <w:rPr>
          <w:rFonts w:hint="eastAsia" w:ascii="仿宋" w:hAnsi="仿宋" w:eastAsia="仿宋" w:cs="仿宋"/>
          <w:sz w:val="24"/>
          <w:szCs w:val="24"/>
        </w:rPr>
      </w:pPr>
      <w:r>
        <w:rPr>
          <w:rFonts w:hint="eastAsia" w:ascii="仿宋" w:hAnsi="仿宋" w:eastAsia="仿宋" w:cs="仿宋"/>
          <w:sz w:val="24"/>
          <w:szCs w:val="24"/>
        </w:rPr>
        <w:t>附件：</w:t>
      </w:r>
    </w:p>
    <w:p w14:paraId="0583C186">
      <w:pPr>
        <w:spacing w:line="400" w:lineRule="exact"/>
        <w:rPr>
          <w:rFonts w:hint="eastAsia" w:ascii="仿宋" w:hAnsi="仿宋" w:eastAsia="仿宋" w:cs="仿宋"/>
          <w:sz w:val="24"/>
          <w:szCs w:val="24"/>
        </w:rPr>
      </w:pPr>
      <w:r>
        <w:rPr>
          <w:rFonts w:hint="eastAsia" w:ascii="仿宋" w:hAnsi="仿宋" w:eastAsia="仿宋" w:cs="仿宋"/>
          <w:sz w:val="24"/>
          <w:szCs w:val="24"/>
        </w:rPr>
        <w:t>1.质疑书和质疑答复书；</w:t>
      </w:r>
    </w:p>
    <w:p w14:paraId="24B3E240">
      <w:pPr>
        <w:spacing w:line="400" w:lineRule="exact"/>
        <w:rPr>
          <w:rFonts w:hint="eastAsia" w:ascii="仿宋" w:hAnsi="仿宋" w:eastAsia="仿宋" w:cs="仿宋"/>
          <w:sz w:val="24"/>
          <w:szCs w:val="24"/>
        </w:rPr>
      </w:pPr>
      <w:r>
        <w:rPr>
          <w:rFonts w:hint="eastAsia" w:ascii="仿宋" w:hAnsi="仿宋" w:eastAsia="仿宋" w:cs="仿宋"/>
          <w:sz w:val="24"/>
          <w:szCs w:val="24"/>
        </w:rPr>
        <w:t>2.证据材料（需注明证据来源），证人的姓名、住址和联系方式等；</w:t>
      </w:r>
    </w:p>
    <w:p w14:paraId="1B66D1EC">
      <w:pPr>
        <w:spacing w:line="400" w:lineRule="exact"/>
        <w:rPr>
          <w:rFonts w:hint="eastAsia" w:ascii="仿宋" w:hAnsi="仿宋" w:eastAsia="仿宋" w:cs="仿宋"/>
          <w:sz w:val="24"/>
          <w:szCs w:val="24"/>
        </w:rPr>
      </w:pPr>
      <w:r>
        <w:rPr>
          <w:rFonts w:hint="eastAsia" w:ascii="仿宋" w:hAnsi="仿宋" w:eastAsia="仿宋" w:cs="仿宋"/>
          <w:sz w:val="24"/>
          <w:szCs w:val="24"/>
        </w:rPr>
        <w:t>3.营业执照；</w:t>
      </w:r>
    </w:p>
    <w:p w14:paraId="3BE25A20">
      <w:pPr>
        <w:spacing w:line="400" w:lineRule="exact"/>
        <w:rPr>
          <w:rFonts w:hint="eastAsia" w:ascii="仿宋" w:hAnsi="仿宋" w:eastAsia="仿宋" w:cs="仿宋"/>
          <w:sz w:val="24"/>
          <w:szCs w:val="24"/>
        </w:rPr>
      </w:pPr>
      <w:r>
        <w:rPr>
          <w:rFonts w:hint="eastAsia" w:ascii="仿宋" w:hAnsi="仿宋" w:eastAsia="仿宋" w:cs="仿宋"/>
          <w:sz w:val="24"/>
          <w:szCs w:val="24"/>
        </w:rPr>
        <w:t>4.法定代表人身份证明函</w:t>
      </w:r>
    </w:p>
    <w:p w14:paraId="556ED89C">
      <w:pPr>
        <w:spacing w:line="400" w:lineRule="exact"/>
        <w:rPr>
          <w:rFonts w:hint="eastAsia" w:ascii="仿宋" w:hAnsi="仿宋" w:eastAsia="仿宋" w:cs="仿宋"/>
          <w:sz w:val="24"/>
          <w:szCs w:val="24"/>
        </w:rPr>
      </w:pPr>
      <w:r>
        <w:rPr>
          <w:rFonts w:hint="eastAsia" w:ascii="仿宋" w:hAnsi="仿宋" w:eastAsia="仿宋" w:cs="仿宋"/>
          <w:sz w:val="24"/>
          <w:szCs w:val="24"/>
        </w:rPr>
        <w:t>5.法定代表人授权委托书（包含法定代表人和委托代理人的身份证复印件）；</w:t>
      </w:r>
    </w:p>
    <w:p w14:paraId="352ABEE0">
      <w:pPr>
        <w:spacing w:line="400" w:lineRule="exact"/>
        <w:rPr>
          <w:rFonts w:hint="eastAsia" w:ascii="仿宋" w:hAnsi="仿宋" w:eastAsia="仿宋" w:cs="仿宋"/>
          <w:sz w:val="24"/>
          <w:szCs w:val="24"/>
        </w:rPr>
      </w:pPr>
      <w:r>
        <w:rPr>
          <w:rFonts w:hint="eastAsia" w:ascii="仿宋" w:hAnsi="仿宋" w:eastAsia="仿宋" w:cs="仿宋"/>
          <w:sz w:val="24"/>
          <w:szCs w:val="24"/>
        </w:rPr>
        <w:t>6.政府采购监管部门认为应当提供的其它材料。</w:t>
      </w:r>
    </w:p>
    <w:p w14:paraId="54D78CC1">
      <w:pPr>
        <w:spacing w:line="400" w:lineRule="exact"/>
        <w:jc w:val="right"/>
        <w:rPr>
          <w:rFonts w:hint="eastAsia" w:ascii="仿宋" w:hAnsi="仿宋" w:eastAsia="仿宋" w:cs="仿宋"/>
          <w:sz w:val="24"/>
          <w:szCs w:val="24"/>
        </w:rPr>
      </w:pPr>
      <w:r>
        <w:rPr>
          <w:rFonts w:hint="eastAsia" w:ascii="仿宋" w:hAnsi="仿宋" w:eastAsia="仿宋" w:cs="仿宋"/>
          <w:sz w:val="24"/>
          <w:szCs w:val="24"/>
        </w:rPr>
        <w:t>投诉供应商：（盖章）</w:t>
      </w:r>
    </w:p>
    <w:p w14:paraId="0AF55F77">
      <w:pPr>
        <w:spacing w:line="400" w:lineRule="exact"/>
        <w:rPr>
          <w:rFonts w:hint="eastAsia" w:ascii="仿宋" w:hAnsi="仿宋" w:eastAsia="仿宋" w:cs="仿宋"/>
          <w:sz w:val="24"/>
          <w:szCs w:val="24"/>
        </w:rPr>
      </w:pPr>
      <w:r>
        <w:rPr>
          <w:rFonts w:hint="eastAsia" w:ascii="仿宋" w:hAnsi="仿宋" w:eastAsia="仿宋" w:cs="仿宋"/>
          <w:sz w:val="24"/>
          <w:szCs w:val="24"/>
        </w:rPr>
        <w:t xml:space="preserve">                  法定代表人（或主要负责人）：（签字）</w:t>
      </w:r>
    </w:p>
    <w:p w14:paraId="0CA94BE6">
      <w:pPr>
        <w:spacing w:line="400" w:lineRule="exact"/>
        <w:ind w:firstLine="3840" w:firstLineChars="1600"/>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0E455FCE">
      <w:pPr>
        <w:spacing w:line="400" w:lineRule="exact"/>
        <w:rPr>
          <w:rFonts w:hint="eastAsia" w:ascii="仿宋" w:hAnsi="仿宋" w:eastAsia="仿宋" w:cs="仿宋"/>
          <w:sz w:val="24"/>
          <w:szCs w:val="24"/>
        </w:rPr>
      </w:pPr>
    </w:p>
    <w:p w14:paraId="7F99911C">
      <w:pPr>
        <w:spacing w:line="400" w:lineRule="exact"/>
        <w:jc w:val="right"/>
        <w:rPr>
          <w:rFonts w:hint="eastAsia" w:ascii="仿宋" w:hAnsi="仿宋" w:eastAsia="仿宋" w:cs="仿宋"/>
          <w:sz w:val="24"/>
          <w:szCs w:val="24"/>
        </w:rPr>
      </w:pPr>
      <w:r>
        <w:rPr>
          <w:rFonts w:hint="eastAsia" w:ascii="仿宋" w:hAnsi="仿宋" w:eastAsia="仿宋" w:cs="仿宋"/>
          <w:sz w:val="24"/>
          <w:szCs w:val="24"/>
        </w:rPr>
        <w:t>本投诉书正本叁份，副本</w:t>
      </w:r>
      <w:r>
        <w:rPr>
          <w:rFonts w:hint="eastAsia" w:ascii="仿宋" w:hAnsi="仿宋" w:eastAsia="仿宋" w:cs="仿宋"/>
          <w:sz w:val="24"/>
          <w:szCs w:val="24"/>
          <w:u w:val="single"/>
        </w:rPr>
        <w:t xml:space="preserve">   </w:t>
      </w:r>
      <w:r>
        <w:rPr>
          <w:rFonts w:hint="eastAsia" w:ascii="仿宋" w:hAnsi="仿宋" w:eastAsia="仿宋" w:cs="仿宋"/>
          <w:sz w:val="24"/>
          <w:szCs w:val="24"/>
        </w:rPr>
        <w:t>份并附电子文档。</w:t>
      </w:r>
    </w:p>
    <w:p w14:paraId="4E27F5A1">
      <w:pPr>
        <w:ind w:left="7951" w:hanging="4320" w:hangingChars="1800"/>
        <w:jc w:val="center"/>
        <w:rPr>
          <w:rFonts w:hint="eastAsia" w:ascii="仿宋" w:hAnsi="仿宋" w:eastAsia="仿宋" w:cs="仿宋"/>
          <w:b/>
          <w:bCs/>
          <w:sz w:val="24"/>
          <w:szCs w:val="24"/>
        </w:rPr>
      </w:pPr>
    </w:p>
    <w:p w14:paraId="165EB2BE">
      <w:pPr>
        <w:outlineLvl w:val="0"/>
        <w:rPr>
          <w:rFonts w:hint="eastAsia" w:ascii="仿宋" w:hAnsi="仿宋" w:eastAsia="仿宋" w:cs="仿宋"/>
          <w:b/>
          <w:bCs/>
          <w:sz w:val="24"/>
          <w:szCs w:val="24"/>
        </w:rPr>
      </w:pPr>
      <w:bookmarkStart w:id="54" w:name="_Toc2638"/>
      <w:bookmarkStart w:id="55" w:name="_Toc23682"/>
      <w:bookmarkStart w:id="56" w:name="_Toc27114"/>
      <w:bookmarkStart w:id="57" w:name="_Toc17515"/>
    </w:p>
    <w:p w14:paraId="14058C9C">
      <w:pPr>
        <w:pStyle w:val="26"/>
        <w:rPr>
          <w:rFonts w:hint="eastAsia" w:ascii="仿宋" w:hAnsi="仿宋" w:eastAsia="仿宋" w:cs="仿宋"/>
          <w:b/>
          <w:bCs/>
          <w:sz w:val="24"/>
          <w:szCs w:val="24"/>
        </w:rPr>
      </w:pPr>
    </w:p>
    <w:p w14:paraId="0AD25E0E">
      <w:pPr>
        <w:pStyle w:val="27"/>
        <w:rPr>
          <w:rFonts w:hint="eastAsia" w:ascii="仿宋" w:hAnsi="仿宋" w:eastAsia="仿宋" w:cs="仿宋"/>
          <w:b/>
          <w:bCs/>
          <w:sz w:val="24"/>
          <w:szCs w:val="24"/>
        </w:rPr>
      </w:pPr>
    </w:p>
    <w:p w14:paraId="53DA83AA">
      <w:pPr>
        <w:rPr>
          <w:rFonts w:hint="eastAsia" w:ascii="仿宋" w:hAnsi="仿宋" w:eastAsia="仿宋" w:cs="仿宋"/>
          <w:b/>
          <w:bCs/>
          <w:sz w:val="24"/>
          <w:szCs w:val="24"/>
        </w:rPr>
      </w:pPr>
    </w:p>
    <w:p w14:paraId="5E2E630D">
      <w:pPr>
        <w:pStyle w:val="26"/>
        <w:rPr>
          <w:rFonts w:hint="eastAsia" w:ascii="仿宋" w:hAnsi="仿宋" w:eastAsia="仿宋" w:cs="仿宋"/>
          <w:b/>
          <w:bCs/>
          <w:sz w:val="24"/>
          <w:szCs w:val="24"/>
        </w:rPr>
      </w:pPr>
    </w:p>
    <w:p w14:paraId="207A004B">
      <w:pPr>
        <w:pStyle w:val="27"/>
        <w:rPr>
          <w:rFonts w:hint="eastAsia"/>
        </w:rPr>
      </w:pPr>
    </w:p>
    <w:p w14:paraId="092D5DDF">
      <w:pPr>
        <w:ind w:left="5783" w:hanging="4320" w:hangingChars="1800"/>
        <w:jc w:val="center"/>
        <w:outlineLvl w:val="0"/>
        <w:rPr>
          <w:rFonts w:hint="eastAsia" w:ascii="仿宋" w:hAnsi="仿宋" w:eastAsia="仿宋" w:cs="仿宋"/>
          <w:sz w:val="24"/>
          <w:szCs w:val="24"/>
        </w:rPr>
      </w:pPr>
      <w:r>
        <w:rPr>
          <w:rFonts w:hint="eastAsia" w:ascii="仿宋" w:hAnsi="仿宋" w:eastAsia="仿宋" w:cs="仿宋"/>
          <w:b/>
          <w:bCs/>
          <w:sz w:val="24"/>
          <w:szCs w:val="24"/>
        </w:rPr>
        <w:t>投诉相关说明</w:t>
      </w:r>
      <w:bookmarkEnd w:id="54"/>
      <w:bookmarkEnd w:id="55"/>
      <w:bookmarkEnd w:id="56"/>
      <w:bookmarkEnd w:id="57"/>
    </w:p>
    <w:p w14:paraId="58FD59D4">
      <w:pPr>
        <w:widowControl/>
        <w:spacing w:line="400" w:lineRule="exact"/>
        <w:ind w:firstLine="420"/>
        <w:jc w:val="left"/>
        <w:rPr>
          <w:rFonts w:hint="eastAsia" w:ascii="仿宋" w:hAnsi="仿宋" w:eastAsia="仿宋" w:cs="仿宋"/>
          <w:sz w:val="24"/>
          <w:szCs w:val="24"/>
        </w:rPr>
      </w:pPr>
      <w:r>
        <w:rPr>
          <w:rFonts w:hint="eastAsia" w:ascii="仿宋" w:hAnsi="仿宋" w:eastAsia="仿宋" w:cs="仿宋"/>
          <w:sz w:val="24"/>
          <w:szCs w:val="24"/>
        </w:rPr>
        <w:t>投诉人应当满足《政府采购法》、《政府采购法实施条例》和《政府采购供应商投诉处理办法》的相关规定。</w:t>
      </w:r>
    </w:p>
    <w:p w14:paraId="23C89247">
      <w:pPr>
        <w:numPr>
          <w:ilvl w:val="0"/>
          <w:numId w:val="4"/>
        </w:numPr>
        <w:spacing w:line="400" w:lineRule="exact"/>
        <w:ind w:left="4478" w:leftChars="304" w:hanging="3840" w:hangingChars="1600"/>
        <w:outlineLvl w:val="0"/>
        <w:rPr>
          <w:rFonts w:hint="eastAsia" w:ascii="仿宋" w:hAnsi="仿宋" w:eastAsia="仿宋" w:cs="仿宋"/>
          <w:b/>
          <w:bCs/>
          <w:sz w:val="24"/>
          <w:szCs w:val="24"/>
        </w:rPr>
      </w:pPr>
      <w:bookmarkStart w:id="58" w:name="_Toc19974"/>
      <w:bookmarkStart w:id="59" w:name="_Toc11499"/>
      <w:bookmarkStart w:id="60" w:name="_Toc5241"/>
      <w:bookmarkStart w:id="61" w:name="_Toc9329"/>
      <w:r>
        <w:rPr>
          <w:rFonts w:hint="eastAsia" w:ascii="仿宋" w:hAnsi="仿宋" w:eastAsia="仿宋" w:cs="仿宋"/>
          <w:b/>
          <w:bCs/>
          <w:sz w:val="24"/>
          <w:szCs w:val="24"/>
        </w:rPr>
        <w:t>质疑前置及时间要求</w:t>
      </w:r>
      <w:bookmarkEnd w:id="58"/>
      <w:bookmarkEnd w:id="59"/>
      <w:bookmarkEnd w:id="60"/>
      <w:bookmarkEnd w:id="61"/>
    </w:p>
    <w:p w14:paraId="1AC68AE3">
      <w:pPr>
        <w:widowControl/>
        <w:spacing w:line="400" w:lineRule="exact"/>
        <w:ind w:firstLine="420"/>
        <w:jc w:val="left"/>
        <w:rPr>
          <w:rFonts w:hint="eastAsia" w:ascii="仿宋" w:hAnsi="仿宋" w:eastAsia="仿宋" w:cs="仿宋"/>
          <w:kern w:val="0"/>
          <w:sz w:val="24"/>
          <w:szCs w:val="24"/>
          <w:shd w:val="clear" w:color="auto" w:fill="FFFFFF"/>
        </w:rPr>
      </w:pPr>
      <w:r>
        <w:rPr>
          <w:rFonts w:hint="eastAsia" w:ascii="仿宋" w:hAnsi="仿宋" w:eastAsia="仿宋" w:cs="仿宋"/>
          <w:sz w:val="24"/>
          <w:szCs w:val="24"/>
        </w:rPr>
        <w:t>《中华人民共和国政府采购法》</w:t>
      </w:r>
      <w:r>
        <w:rPr>
          <w:rFonts w:hint="eastAsia" w:ascii="仿宋" w:hAnsi="仿宋" w:eastAsia="仿宋" w:cs="仿宋"/>
          <w:kern w:val="0"/>
          <w:sz w:val="24"/>
          <w:szCs w:val="24"/>
          <w:shd w:val="clear" w:color="auto" w:fill="FFFFFF"/>
        </w:rPr>
        <w:t>第五十一条：供应商对政府采购活动事项有疑问的，可以向采购人提出询问，采购人应当及时作出答复，但答复的内容不得涉及商业秘密。</w:t>
      </w:r>
    </w:p>
    <w:p w14:paraId="6C559CE5">
      <w:pPr>
        <w:widowControl/>
        <w:spacing w:line="400" w:lineRule="exact"/>
        <w:ind w:firstLine="420"/>
        <w:jc w:val="left"/>
        <w:rPr>
          <w:rFonts w:hint="eastAsia" w:ascii="仿宋" w:hAnsi="仿宋" w:eastAsia="仿宋" w:cs="仿宋"/>
          <w:sz w:val="24"/>
          <w:szCs w:val="24"/>
        </w:rPr>
      </w:pPr>
      <w:r>
        <w:rPr>
          <w:rFonts w:hint="eastAsia" w:ascii="仿宋" w:hAnsi="仿宋" w:eastAsia="仿宋" w:cs="仿宋"/>
          <w:kern w:val="0"/>
          <w:sz w:val="24"/>
          <w:szCs w:val="24"/>
          <w:shd w:val="clear" w:color="auto" w:fill="FFFFFF"/>
        </w:rPr>
        <w:t xml:space="preserve"> 第五十二条：供应商认为采购文件、采购过程和中标、中标结果使自己的权益受到损害的，可以在知道或者应知其权益受到损害之日起七个工作日内，以书面形式向采购人提出质疑。</w:t>
      </w:r>
    </w:p>
    <w:p w14:paraId="7B737ECC">
      <w:pPr>
        <w:widowControl/>
        <w:spacing w:line="400" w:lineRule="exact"/>
        <w:ind w:firstLine="420"/>
        <w:jc w:val="left"/>
        <w:rPr>
          <w:rFonts w:hint="eastAsia" w:ascii="仿宋" w:hAnsi="仿宋" w:eastAsia="仿宋" w:cs="仿宋"/>
          <w:kern w:val="0"/>
          <w:sz w:val="24"/>
          <w:szCs w:val="24"/>
          <w:shd w:val="clear" w:color="auto" w:fill="FFFFFF"/>
        </w:rPr>
      </w:pPr>
      <w:r>
        <w:rPr>
          <w:rFonts w:hint="eastAsia" w:ascii="仿宋" w:hAnsi="仿宋" w:eastAsia="仿宋" w:cs="仿宋"/>
          <w:kern w:val="0"/>
          <w:sz w:val="24"/>
          <w:szCs w:val="24"/>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08B1D133">
      <w:pPr>
        <w:widowControl/>
        <w:spacing w:line="400" w:lineRule="exact"/>
        <w:ind w:firstLine="420"/>
        <w:jc w:val="left"/>
        <w:rPr>
          <w:rFonts w:hint="eastAsia" w:ascii="仿宋" w:hAnsi="仿宋" w:eastAsia="仿宋" w:cs="仿宋"/>
          <w:kern w:val="0"/>
          <w:sz w:val="24"/>
          <w:szCs w:val="24"/>
          <w:shd w:val="clear" w:color="auto" w:fill="FFFFFF"/>
        </w:rPr>
      </w:pPr>
      <w:r>
        <w:rPr>
          <w:rFonts w:hint="eastAsia" w:ascii="仿宋" w:hAnsi="仿宋" w:eastAsia="仿宋" w:cs="仿宋"/>
          <w:kern w:val="0"/>
          <w:sz w:val="24"/>
          <w:szCs w:val="24"/>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225A7D1A">
      <w:pPr>
        <w:widowControl/>
        <w:spacing w:line="400" w:lineRule="exact"/>
        <w:ind w:firstLine="420"/>
        <w:jc w:val="left"/>
        <w:rPr>
          <w:rFonts w:hint="eastAsia" w:ascii="仿宋" w:hAnsi="仿宋" w:eastAsia="仿宋" w:cs="仿宋"/>
          <w:sz w:val="24"/>
          <w:szCs w:val="24"/>
        </w:rPr>
      </w:pPr>
      <w:r>
        <w:rPr>
          <w:rFonts w:hint="eastAsia" w:ascii="仿宋" w:hAnsi="仿宋" w:eastAsia="仿宋" w:cs="仿宋"/>
          <w:kern w:val="0"/>
          <w:sz w:val="24"/>
          <w:szCs w:val="24"/>
          <w:shd w:val="clear" w:color="auto" w:fill="FFFFFF"/>
        </w:rPr>
        <w:t xml:space="preserve">  《政府采购实施条例》第五十五条：供应商质疑、投诉应当有明确的请求和必要的证明材料。供应商投诉的事项不得超出质疑事项的范围。</w:t>
      </w:r>
    </w:p>
    <w:p w14:paraId="0BFDA973">
      <w:pPr>
        <w:spacing w:line="400" w:lineRule="exact"/>
        <w:ind w:left="3780" w:hanging="4320" w:hangingChars="1800"/>
        <w:outlineLvl w:val="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   </w:t>
      </w:r>
      <w:bookmarkStart w:id="62" w:name="_Toc15224"/>
      <w:bookmarkStart w:id="63" w:name="_Toc6704"/>
      <w:bookmarkStart w:id="64" w:name="_Toc13508"/>
      <w:bookmarkStart w:id="65" w:name="_Toc9543"/>
      <w:r>
        <w:rPr>
          <w:rFonts w:hint="eastAsia" w:ascii="仿宋" w:hAnsi="仿宋" w:eastAsia="仿宋" w:cs="仿宋"/>
          <w:b/>
          <w:bCs/>
          <w:sz w:val="24"/>
          <w:szCs w:val="24"/>
        </w:rPr>
        <w:t>二、书面方式</w:t>
      </w:r>
      <w:bookmarkEnd w:id="62"/>
      <w:bookmarkEnd w:id="63"/>
      <w:bookmarkEnd w:id="64"/>
      <w:bookmarkEnd w:id="65"/>
    </w:p>
    <w:p w14:paraId="3A81530E">
      <w:pPr>
        <w:spacing w:line="400" w:lineRule="exact"/>
        <w:ind w:left="3780" w:hanging="4320" w:hangingChars="1800"/>
        <w:rPr>
          <w:rFonts w:hint="eastAsia" w:ascii="仿宋" w:hAnsi="仿宋" w:eastAsia="仿宋" w:cs="仿宋"/>
          <w:sz w:val="24"/>
          <w:szCs w:val="24"/>
        </w:rPr>
      </w:pPr>
      <w:r>
        <w:rPr>
          <w:rFonts w:hint="eastAsia" w:ascii="仿宋" w:hAnsi="仿宋" w:eastAsia="仿宋" w:cs="仿宋"/>
          <w:sz w:val="24"/>
          <w:szCs w:val="24"/>
        </w:rPr>
        <w:t xml:space="preserve">    《政府采购供应商投诉处理办法》第八条：投诉人投诉</w:t>
      </w:r>
    </w:p>
    <w:p w14:paraId="10306930">
      <w:pPr>
        <w:spacing w:line="400" w:lineRule="exact"/>
        <w:rPr>
          <w:rFonts w:hint="eastAsia" w:ascii="仿宋" w:hAnsi="仿宋" w:eastAsia="仿宋" w:cs="仿宋"/>
          <w:sz w:val="24"/>
          <w:szCs w:val="24"/>
        </w:rPr>
      </w:pPr>
      <w:r>
        <w:rPr>
          <w:rFonts w:hint="eastAsia" w:ascii="仿宋" w:hAnsi="仿宋" w:eastAsia="仿宋" w:cs="仿宋"/>
          <w:sz w:val="24"/>
          <w:szCs w:val="24"/>
        </w:rPr>
        <w:t>时，应当提交投诉书，并按照被投诉人以及与投诉事项有关的供应商数量提供投诉书的副本。</w:t>
      </w:r>
    </w:p>
    <w:p w14:paraId="1AAB7A9E">
      <w:pPr>
        <w:spacing w:line="400" w:lineRule="exact"/>
        <w:ind w:left="3780" w:hanging="4320" w:hangingChars="1800"/>
        <w:rPr>
          <w:rFonts w:hint="eastAsia" w:ascii="仿宋" w:hAnsi="仿宋" w:eastAsia="仿宋" w:cs="仿宋"/>
          <w:sz w:val="24"/>
          <w:szCs w:val="24"/>
        </w:rPr>
      </w:pPr>
      <w:r>
        <w:rPr>
          <w:rFonts w:hint="eastAsia" w:ascii="仿宋" w:hAnsi="仿宋" w:eastAsia="仿宋" w:cs="仿宋"/>
          <w:sz w:val="24"/>
          <w:szCs w:val="24"/>
        </w:rPr>
        <w:t xml:space="preserve">   投诉书应当包括下列主要内容：</w:t>
      </w:r>
    </w:p>
    <w:p w14:paraId="4595DA40">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投诉人和被投诉人的名称、地址、电话等；</w:t>
      </w:r>
    </w:p>
    <w:p w14:paraId="24722AD7">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具体的投诉事项及事实依据；</w:t>
      </w:r>
    </w:p>
    <w:p w14:paraId="2B94CCB4">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质疑和质疑答复情况及相关证明材料；</w:t>
      </w:r>
    </w:p>
    <w:p w14:paraId="08083E1C">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提起投诉的日期。</w:t>
      </w:r>
    </w:p>
    <w:p w14:paraId="7E7B3F70">
      <w:pPr>
        <w:spacing w:line="400" w:lineRule="exact"/>
        <w:ind w:firstLine="645"/>
        <w:rPr>
          <w:rFonts w:hint="eastAsia" w:ascii="仿宋" w:hAnsi="仿宋" w:eastAsia="仿宋" w:cs="仿宋"/>
          <w:sz w:val="24"/>
          <w:szCs w:val="24"/>
        </w:rPr>
      </w:pPr>
      <w:r>
        <w:rPr>
          <w:rFonts w:hint="eastAsia" w:ascii="仿宋" w:hAnsi="仿宋" w:eastAsia="仿宋" w:cs="仿宋"/>
          <w:sz w:val="24"/>
          <w:szCs w:val="24"/>
        </w:rPr>
        <w:t>投诉书应当署名。投诉人为自然人，应当由本人签字；投诉人为法人或者其他组织的，应当由法定代表人或者主要负责人签字并加盖公章。</w:t>
      </w:r>
    </w:p>
    <w:p w14:paraId="59973ED9">
      <w:pPr>
        <w:spacing w:line="400" w:lineRule="exact"/>
        <w:ind w:firstLine="645"/>
        <w:rPr>
          <w:rFonts w:hint="eastAsia" w:ascii="仿宋" w:hAnsi="仿宋" w:eastAsia="仿宋" w:cs="仿宋"/>
          <w:sz w:val="24"/>
          <w:szCs w:val="24"/>
        </w:rPr>
      </w:pPr>
      <w:r>
        <w:rPr>
          <w:rFonts w:hint="eastAsia" w:ascii="仿宋" w:hAnsi="仿宋" w:eastAsia="仿宋" w:cs="仿宋"/>
          <w:sz w:val="24"/>
          <w:szCs w:val="24"/>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269A0350">
      <w:pPr>
        <w:spacing w:line="400" w:lineRule="exact"/>
        <w:ind w:firstLine="645"/>
        <w:rPr>
          <w:rFonts w:hint="eastAsia" w:ascii="仿宋" w:hAnsi="仿宋" w:eastAsia="仿宋" w:cs="仿宋"/>
          <w:sz w:val="24"/>
          <w:szCs w:val="24"/>
        </w:rPr>
      </w:pPr>
      <w:r>
        <w:rPr>
          <w:rFonts w:hint="eastAsia" w:ascii="仿宋" w:hAnsi="仿宋" w:eastAsia="仿宋" w:cs="仿宋"/>
          <w:sz w:val="24"/>
          <w:szCs w:val="24"/>
        </w:rPr>
        <w:t>《政府采购供应商投诉处理办法》第十条：投诉人提起投诉应当符合下列条件：</w:t>
      </w:r>
    </w:p>
    <w:p w14:paraId="48EC2055">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投诉人是参与所投诉政府采购活动的供应商；</w:t>
      </w:r>
    </w:p>
    <w:p w14:paraId="2C11E0C5">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提起投诉诉前已依法进行质疑；</w:t>
      </w:r>
    </w:p>
    <w:p w14:paraId="3074CD25">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投诉书内容符合本办法的规定；</w:t>
      </w:r>
    </w:p>
    <w:p w14:paraId="69A578A1">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在投诉有效期内提起投诉；</w:t>
      </w:r>
    </w:p>
    <w:p w14:paraId="209C8B52">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属于本级财政部门管辖；</w:t>
      </w:r>
    </w:p>
    <w:p w14:paraId="273F51B3">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同一投诉事项未经财政部门投诉处理；</w:t>
      </w:r>
    </w:p>
    <w:p w14:paraId="61390802">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国务院财政部门规定的其他条件。</w:t>
      </w:r>
    </w:p>
    <w:p w14:paraId="75FD28CD">
      <w:pPr>
        <w:spacing w:line="400" w:lineRule="exact"/>
        <w:ind w:left="3780" w:hanging="4320" w:hangingChars="1800"/>
        <w:rPr>
          <w:rFonts w:hint="eastAsia" w:ascii="仿宋" w:hAnsi="仿宋" w:eastAsia="仿宋" w:cs="仿宋"/>
          <w:sz w:val="24"/>
          <w:szCs w:val="24"/>
        </w:rPr>
      </w:pPr>
      <w:r>
        <w:rPr>
          <w:rFonts w:hint="eastAsia" w:ascii="仿宋" w:hAnsi="仿宋" w:eastAsia="仿宋" w:cs="仿宋"/>
          <w:sz w:val="24"/>
          <w:szCs w:val="24"/>
        </w:rPr>
        <w:t xml:space="preserve">   </w:t>
      </w:r>
    </w:p>
    <w:p w14:paraId="4A48E319">
      <w:pPr>
        <w:outlineLvl w:val="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   </w:t>
      </w:r>
      <w:bookmarkStart w:id="66" w:name="_Toc10437"/>
      <w:bookmarkStart w:id="67" w:name="_Toc6108"/>
      <w:bookmarkStart w:id="68" w:name="_Toc5978"/>
      <w:bookmarkStart w:id="69" w:name="_Toc24831"/>
      <w:r>
        <w:rPr>
          <w:rFonts w:hint="eastAsia" w:ascii="仿宋" w:hAnsi="仿宋" w:eastAsia="仿宋" w:cs="仿宋"/>
          <w:b/>
          <w:bCs/>
          <w:sz w:val="24"/>
          <w:szCs w:val="24"/>
        </w:rPr>
        <w:t>三、虚假、恶意投诉法律责任</w:t>
      </w:r>
      <w:bookmarkEnd w:id="66"/>
      <w:bookmarkEnd w:id="67"/>
      <w:bookmarkEnd w:id="68"/>
      <w:bookmarkEnd w:id="69"/>
    </w:p>
    <w:p w14:paraId="18DF4CF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第七十三条：供应商捏造实施、提供虚假材料或者以非法手段取得证明材料进行投诉的，由财政部门列入不良行为记录名单，禁止其1至3年内参加政府采购活动。</w:t>
      </w:r>
    </w:p>
    <w:p w14:paraId="19C78AE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《政府采购供应商投诉处理办法》第二十六条：投诉人有下列情形之一的，属于虚假、恶意投诉，财政部门应当驳回投诉，将其列入不良行为记录名单，并依法予以处罚：</w:t>
      </w:r>
    </w:p>
    <w:p w14:paraId="511E122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（一）1年内3次以上投诉均查无实据的；</w:t>
      </w:r>
    </w:p>
    <w:p w14:paraId="3072891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（二）捏造事实或者提供虚假投诉材料的。</w:t>
      </w:r>
    </w:p>
    <w:p w14:paraId="5DE630A8">
      <w:pPr>
        <w:spacing w:line="400" w:lineRule="exact"/>
        <w:rPr>
          <w:rFonts w:hint="eastAsia" w:ascii="仿宋" w:hAnsi="仿宋" w:eastAsia="仿宋" w:cs="仿宋"/>
          <w:sz w:val="24"/>
          <w:szCs w:val="24"/>
        </w:rPr>
      </w:pPr>
    </w:p>
    <w:p w14:paraId="1F3BA56A">
      <w:pPr>
        <w:spacing w:line="400" w:lineRule="exact"/>
        <w:rPr>
          <w:rFonts w:hint="eastAsia" w:ascii="仿宋" w:hAnsi="仿宋" w:eastAsia="仿宋" w:cs="仿宋"/>
          <w:sz w:val="24"/>
          <w:szCs w:val="24"/>
        </w:rPr>
      </w:pPr>
    </w:p>
    <w:p w14:paraId="631D30BA">
      <w:pPr>
        <w:rPr>
          <w:rFonts w:hint="eastAsia" w:ascii="仿宋" w:hAnsi="仿宋" w:eastAsia="仿宋" w:cs="仿宋"/>
          <w:sz w:val="24"/>
          <w:szCs w:val="24"/>
        </w:rPr>
      </w:pPr>
      <w:r>
        <w:rPr>
          <w:rFonts w:hint="eastAsia" w:ascii="仿宋" w:hAnsi="仿宋" w:eastAsia="仿宋" w:cs="仿宋"/>
          <w:sz w:val="24"/>
          <w:szCs w:val="24"/>
        </w:rPr>
        <w:t>递交投诉书地址：克州财政局政府采购办监管办公室</w:t>
      </w:r>
    </w:p>
    <w:p w14:paraId="30B14A9A">
      <w:pPr>
        <w:jc w:val="right"/>
        <w:rPr>
          <w:rFonts w:hint="eastAsia" w:ascii="仿宋" w:hAnsi="仿宋" w:eastAsia="仿宋" w:cs="仿宋"/>
          <w:sz w:val="24"/>
          <w:szCs w:val="24"/>
        </w:rPr>
      </w:pPr>
    </w:p>
    <w:p w14:paraId="1C23D199">
      <w:pPr>
        <w:spacing w:line="540" w:lineRule="exact"/>
        <w:jc w:val="center"/>
        <w:rPr>
          <w:rFonts w:hint="eastAsia" w:ascii="仿宋" w:hAnsi="仿宋" w:eastAsia="仿宋" w:cs="仿宋"/>
          <w:b/>
          <w:bCs/>
          <w:sz w:val="24"/>
          <w:szCs w:val="24"/>
        </w:rPr>
      </w:pPr>
    </w:p>
    <w:p w14:paraId="5B2F7C59">
      <w:pPr>
        <w:spacing w:line="540" w:lineRule="exact"/>
        <w:jc w:val="center"/>
        <w:rPr>
          <w:rFonts w:hint="eastAsia" w:ascii="仿宋" w:hAnsi="仿宋" w:eastAsia="仿宋" w:cs="仿宋"/>
          <w:b/>
          <w:bCs/>
          <w:sz w:val="24"/>
          <w:szCs w:val="24"/>
        </w:rPr>
      </w:pPr>
    </w:p>
    <w:p w14:paraId="68CE3F5F">
      <w:pPr>
        <w:spacing w:line="540" w:lineRule="exact"/>
        <w:jc w:val="center"/>
        <w:rPr>
          <w:rFonts w:hint="eastAsia" w:ascii="仿宋" w:hAnsi="仿宋" w:eastAsia="仿宋" w:cs="仿宋"/>
          <w:b/>
          <w:bCs/>
          <w:sz w:val="24"/>
          <w:szCs w:val="24"/>
        </w:rPr>
      </w:pPr>
    </w:p>
    <w:p w14:paraId="623BE95E">
      <w:pPr>
        <w:spacing w:line="540" w:lineRule="exact"/>
        <w:jc w:val="center"/>
        <w:rPr>
          <w:rFonts w:hint="eastAsia" w:ascii="仿宋" w:hAnsi="仿宋" w:eastAsia="仿宋" w:cs="仿宋"/>
          <w:b/>
          <w:bCs/>
          <w:sz w:val="24"/>
          <w:szCs w:val="24"/>
        </w:rPr>
      </w:pPr>
    </w:p>
    <w:p w14:paraId="596C5AF3">
      <w:pPr>
        <w:spacing w:line="540" w:lineRule="exact"/>
        <w:jc w:val="center"/>
        <w:rPr>
          <w:rFonts w:hint="eastAsia" w:ascii="仿宋" w:hAnsi="仿宋" w:eastAsia="仿宋" w:cs="仿宋"/>
          <w:b/>
          <w:bCs/>
          <w:sz w:val="24"/>
          <w:szCs w:val="24"/>
        </w:rPr>
      </w:pPr>
      <w:bookmarkStart w:id="70" w:name="_Toc1697"/>
    </w:p>
    <w:p w14:paraId="61F65D1B">
      <w:pPr>
        <w:spacing w:line="540" w:lineRule="exact"/>
        <w:jc w:val="center"/>
        <w:rPr>
          <w:rFonts w:hint="eastAsia" w:ascii="仿宋" w:hAnsi="仿宋" w:eastAsia="仿宋" w:cs="仿宋"/>
          <w:b/>
          <w:bCs/>
          <w:sz w:val="24"/>
          <w:szCs w:val="24"/>
        </w:rPr>
      </w:pPr>
    </w:p>
    <w:p w14:paraId="1D8EBC84">
      <w:pPr>
        <w:spacing w:line="540" w:lineRule="exact"/>
        <w:jc w:val="center"/>
        <w:rPr>
          <w:rFonts w:hint="eastAsia" w:ascii="仿宋" w:hAnsi="仿宋" w:eastAsia="仿宋" w:cs="仿宋"/>
          <w:b/>
          <w:bCs/>
          <w:sz w:val="24"/>
          <w:szCs w:val="24"/>
        </w:rPr>
      </w:pPr>
    </w:p>
    <w:p w14:paraId="400423F1">
      <w:pPr>
        <w:spacing w:line="540" w:lineRule="exact"/>
        <w:jc w:val="center"/>
        <w:rPr>
          <w:rFonts w:hint="eastAsia" w:ascii="仿宋" w:hAnsi="仿宋" w:eastAsia="仿宋" w:cs="仿宋"/>
          <w:b/>
          <w:bCs/>
          <w:sz w:val="24"/>
          <w:szCs w:val="24"/>
        </w:rPr>
      </w:pPr>
    </w:p>
    <w:p w14:paraId="61887EBC">
      <w:pPr>
        <w:spacing w:line="540" w:lineRule="exact"/>
        <w:jc w:val="center"/>
        <w:rPr>
          <w:rFonts w:hint="eastAsia" w:ascii="仿宋" w:hAnsi="仿宋" w:eastAsia="仿宋" w:cs="仿宋"/>
          <w:b/>
          <w:bCs/>
          <w:sz w:val="24"/>
          <w:szCs w:val="24"/>
        </w:rPr>
      </w:pPr>
    </w:p>
    <w:p w14:paraId="316DB2A3">
      <w:pPr>
        <w:spacing w:line="540" w:lineRule="exact"/>
        <w:jc w:val="center"/>
        <w:rPr>
          <w:rFonts w:hint="eastAsia" w:ascii="仿宋" w:hAnsi="仿宋" w:eastAsia="仿宋" w:cs="仿宋"/>
          <w:b/>
          <w:bCs/>
          <w:sz w:val="24"/>
          <w:szCs w:val="24"/>
        </w:rPr>
      </w:pPr>
    </w:p>
    <w:p w14:paraId="59FA4B80">
      <w:pPr>
        <w:spacing w:line="540" w:lineRule="exact"/>
        <w:jc w:val="center"/>
        <w:rPr>
          <w:rFonts w:hint="eastAsia" w:ascii="仿宋" w:hAnsi="仿宋" w:eastAsia="仿宋" w:cs="仿宋"/>
          <w:b/>
          <w:bCs/>
          <w:sz w:val="24"/>
          <w:szCs w:val="24"/>
        </w:rPr>
      </w:pPr>
    </w:p>
    <w:p w14:paraId="5D498F8E">
      <w:pPr>
        <w:spacing w:line="540" w:lineRule="exact"/>
        <w:jc w:val="center"/>
        <w:rPr>
          <w:rFonts w:hint="eastAsia" w:ascii="仿宋" w:hAnsi="仿宋" w:eastAsia="仿宋" w:cs="仿宋"/>
          <w:b/>
          <w:bCs/>
          <w:sz w:val="24"/>
          <w:szCs w:val="24"/>
        </w:rPr>
      </w:pPr>
    </w:p>
    <w:p w14:paraId="42642093">
      <w:pPr>
        <w:spacing w:line="540" w:lineRule="exact"/>
        <w:jc w:val="center"/>
        <w:rPr>
          <w:rFonts w:hint="eastAsia" w:ascii="仿宋" w:hAnsi="仿宋" w:eastAsia="仿宋" w:cs="仿宋"/>
          <w:b/>
          <w:bCs/>
          <w:sz w:val="24"/>
          <w:szCs w:val="24"/>
        </w:rPr>
      </w:pPr>
    </w:p>
    <w:p w14:paraId="01160DD0">
      <w:pPr>
        <w:pStyle w:val="66"/>
        <w:rPr>
          <w:rFonts w:hint="eastAsia" w:ascii="仿宋" w:hAnsi="仿宋" w:eastAsia="仿宋" w:cs="仿宋"/>
          <w:sz w:val="24"/>
          <w:szCs w:val="24"/>
        </w:rPr>
      </w:pPr>
    </w:p>
    <w:p w14:paraId="0CC7F569">
      <w:pPr>
        <w:spacing w:line="540" w:lineRule="exact"/>
        <w:jc w:val="center"/>
        <w:rPr>
          <w:rFonts w:hint="eastAsia" w:ascii="仿宋" w:hAnsi="仿宋" w:eastAsia="仿宋" w:cs="仿宋"/>
          <w:b/>
          <w:bCs/>
          <w:sz w:val="24"/>
          <w:szCs w:val="24"/>
        </w:rPr>
      </w:pPr>
      <w:bookmarkStart w:id="71" w:name="_Toc30496"/>
    </w:p>
    <w:p w14:paraId="6B090D9B">
      <w:pPr>
        <w:spacing w:line="540" w:lineRule="exact"/>
        <w:jc w:val="center"/>
        <w:rPr>
          <w:rFonts w:hint="eastAsia" w:ascii="仿宋" w:hAnsi="仿宋" w:eastAsia="仿宋" w:cs="仿宋"/>
          <w:b/>
          <w:bCs/>
          <w:sz w:val="24"/>
          <w:szCs w:val="24"/>
        </w:rPr>
      </w:pPr>
    </w:p>
    <w:p w14:paraId="5702FBE3">
      <w:pPr>
        <w:spacing w:line="540" w:lineRule="exact"/>
        <w:rPr>
          <w:rFonts w:hint="eastAsia" w:ascii="仿宋" w:hAnsi="仿宋" w:eastAsia="仿宋" w:cs="仿宋"/>
          <w:b/>
          <w:bCs/>
          <w:sz w:val="24"/>
          <w:szCs w:val="24"/>
        </w:rPr>
      </w:pPr>
    </w:p>
    <w:p w14:paraId="47283ED7">
      <w:pPr>
        <w:spacing w:line="540" w:lineRule="exact"/>
        <w:jc w:val="center"/>
        <w:outlineLvl w:val="0"/>
        <w:rPr>
          <w:rFonts w:hint="eastAsia" w:ascii="仿宋" w:hAnsi="仿宋" w:eastAsia="仿宋" w:cs="仿宋"/>
          <w:b/>
          <w:bCs/>
          <w:sz w:val="24"/>
          <w:szCs w:val="24"/>
        </w:rPr>
      </w:pPr>
      <w:bookmarkStart w:id="72" w:name="_Toc8802"/>
      <w:bookmarkStart w:id="73" w:name="_Toc30797"/>
    </w:p>
    <w:p w14:paraId="54AA30D3">
      <w:pPr>
        <w:spacing w:line="540" w:lineRule="exact"/>
        <w:jc w:val="center"/>
        <w:outlineLvl w:val="0"/>
        <w:rPr>
          <w:rFonts w:hint="eastAsia" w:ascii="仿宋" w:hAnsi="仿宋" w:eastAsia="仿宋" w:cs="仿宋"/>
          <w:b/>
          <w:bCs/>
          <w:sz w:val="24"/>
          <w:szCs w:val="24"/>
        </w:rPr>
      </w:pPr>
      <w:r>
        <w:rPr>
          <w:rFonts w:hint="eastAsia" w:ascii="仿宋" w:hAnsi="仿宋" w:eastAsia="仿宋" w:cs="仿宋"/>
          <w:b/>
          <w:bCs/>
          <w:sz w:val="24"/>
          <w:szCs w:val="24"/>
        </w:rPr>
        <w:t>质疑函范本</w:t>
      </w:r>
      <w:bookmarkEnd w:id="70"/>
      <w:bookmarkEnd w:id="71"/>
      <w:bookmarkEnd w:id="72"/>
      <w:bookmarkEnd w:id="73"/>
    </w:p>
    <w:p w14:paraId="57723E4F">
      <w:pPr>
        <w:adjustRightInd w:val="0"/>
        <w:snapToGrid w:val="0"/>
        <w:spacing w:before="312" w:beforeLines="100" w:line="540" w:lineRule="exact"/>
        <w:ind w:firstLine="480" w:firstLineChars="200"/>
        <w:outlineLvl w:val="0"/>
        <w:rPr>
          <w:rFonts w:hint="eastAsia" w:ascii="仿宋" w:hAnsi="仿宋" w:eastAsia="仿宋" w:cs="仿宋"/>
          <w:bCs/>
          <w:sz w:val="24"/>
          <w:szCs w:val="24"/>
        </w:rPr>
      </w:pPr>
      <w:bookmarkStart w:id="74" w:name="_Toc25524"/>
      <w:bookmarkStart w:id="75" w:name="_Toc13048"/>
      <w:bookmarkStart w:id="76" w:name="_Toc30940"/>
      <w:bookmarkStart w:id="77" w:name="_Toc9061"/>
      <w:r>
        <w:rPr>
          <w:rFonts w:hint="eastAsia" w:ascii="仿宋" w:hAnsi="仿宋" w:eastAsia="仿宋" w:cs="仿宋"/>
          <w:bCs/>
          <w:sz w:val="24"/>
          <w:szCs w:val="24"/>
        </w:rPr>
        <w:t>一、质疑供应商基本信息</w:t>
      </w:r>
      <w:bookmarkEnd w:id="74"/>
      <w:bookmarkEnd w:id="75"/>
      <w:bookmarkEnd w:id="76"/>
      <w:bookmarkEnd w:id="77"/>
    </w:p>
    <w:p w14:paraId="4B601F4B">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质疑供应商：</w:t>
      </w:r>
      <w:r>
        <w:rPr>
          <w:rFonts w:hint="eastAsia" w:ascii="仿宋" w:hAnsi="仿宋" w:eastAsia="仿宋" w:cs="仿宋"/>
          <w:sz w:val="24"/>
          <w:szCs w:val="24"/>
          <w:u w:val="dotted"/>
        </w:rPr>
        <w:t xml:space="preserve">                         </w:t>
      </w:r>
    </w:p>
    <w:p w14:paraId="1D8C82C8">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50978143">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u w:val="dotted"/>
        </w:rPr>
        <w:t xml:space="preserve">                      </w:t>
      </w: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099D2355">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授权代表：</w:t>
      </w:r>
      <w:r>
        <w:rPr>
          <w:rFonts w:hint="eastAsia" w:ascii="仿宋" w:hAnsi="仿宋" w:eastAsia="仿宋" w:cs="仿宋"/>
          <w:sz w:val="24"/>
          <w:szCs w:val="24"/>
          <w:u w:val="dotted"/>
        </w:rPr>
        <w:t xml:space="preserve">                                          </w:t>
      </w:r>
    </w:p>
    <w:p w14:paraId="09998644">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2CE4CA1E">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5A30AE19">
      <w:pPr>
        <w:adjustRightInd w:val="0"/>
        <w:snapToGrid w:val="0"/>
        <w:spacing w:line="540" w:lineRule="exact"/>
        <w:ind w:firstLine="480" w:firstLineChars="200"/>
        <w:outlineLvl w:val="0"/>
        <w:rPr>
          <w:rFonts w:hint="eastAsia" w:ascii="仿宋" w:hAnsi="仿宋" w:eastAsia="仿宋" w:cs="仿宋"/>
          <w:bCs/>
          <w:sz w:val="24"/>
          <w:szCs w:val="24"/>
        </w:rPr>
      </w:pPr>
      <w:bookmarkStart w:id="78" w:name="_Toc15938"/>
      <w:bookmarkStart w:id="79" w:name="_Toc101"/>
      <w:bookmarkStart w:id="80" w:name="_Toc19533"/>
      <w:bookmarkStart w:id="81" w:name="_Toc29244"/>
      <w:r>
        <w:rPr>
          <w:rFonts w:hint="eastAsia" w:ascii="仿宋" w:hAnsi="仿宋" w:eastAsia="仿宋" w:cs="仿宋"/>
          <w:bCs/>
          <w:sz w:val="24"/>
          <w:szCs w:val="24"/>
        </w:rPr>
        <w:t>二、质疑项目基本情况</w:t>
      </w:r>
      <w:bookmarkEnd w:id="78"/>
      <w:bookmarkEnd w:id="79"/>
      <w:bookmarkEnd w:id="80"/>
      <w:bookmarkEnd w:id="81"/>
    </w:p>
    <w:p w14:paraId="10197B89">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质疑项目的名称：</w:t>
      </w:r>
      <w:r>
        <w:rPr>
          <w:rFonts w:hint="eastAsia" w:ascii="仿宋" w:hAnsi="仿宋" w:eastAsia="仿宋" w:cs="仿宋"/>
          <w:sz w:val="24"/>
          <w:szCs w:val="24"/>
          <w:u w:val="dotted"/>
        </w:rPr>
        <w:t xml:space="preserve">                                     </w:t>
      </w:r>
    </w:p>
    <w:p w14:paraId="7FE674A3">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质疑项目的编号：</w:t>
      </w:r>
      <w:r>
        <w:rPr>
          <w:rFonts w:hint="eastAsia" w:ascii="仿宋" w:hAnsi="仿宋" w:eastAsia="仿宋" w:cs="仿宋"/>
          <w:sz w:val="24"/>
          <w:szCs w:val="24"/>
          <w:u w:val="dotted"/>
        </w:rPr>
        <w:t xml:space="preserve">               </w:t>
      </w:r>
      <w:r>
        <w:rPr>
          <w:rFonts w:hint="eastAsia" w:ascii="仿宋" w:hAnsi="仿宋" w:eastAsia="仿宋" w:cs="仿宋"/>
          <w:sz w:val="24"/>
          <w:szCs w:val="24"/>
        </w:rPr>
        <w:t>包号：</w:t>
      </w:r>
      <w:r>
        <w:rPr>
          <w:rFonts w:hint="eastAsia" w:ascii="仿宋" w:hAnsi="仿宋" w:eastAsia="仿宋" w:cs="仿宋"/>
          <w:sz w:val="24"/>
          <w:szCs w:val="24"/>
          <w:u w:val="dotted"/>
        </w:rPr>
        <w:t xml:space="preserve">                </w:t>
      </w:r>
    </w:p>
    <w:p w14:paraId="01592A20">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采购人名称：</w:t>
      </w:r>
      <w:r>
        <w:rPr>
          <w:rFonts w:hint="eastAsia" w:ascii="仿宋" w:hAnsi="仿宋" w:eastAsia="仿宋" w:cs="仿宋"/>
          <w:sz w:val="24"/>
          <w:szCs w:val="24"/>
          <w:u w:val="dotted"/>
        </w:rPr>
        <w:t xml:space="preserve">                                         </w:t>
      </w:r>
    </w:p>
    <w:p w14:paraId="648BEC8F">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采购文件获取日期：</w:t>
      </w:r>
      <w:r>
        <w:rPr>
          <w:rFonts w:hint="eastAsia" w:ascii="仿宋" w:hAnsi="仿宋" w:eastAsia="仿宋" w:cs="仿宋"/>
          <w:sz w:val="24"/>
          <w:szCs w:val="24"/>
          <w:u w:val="dotted"/>
        </w:rPr>
        <w:t xml:space="preserve">                                   </w:t>
      </w:r>
    </w:p>
    <w:p w14:paraId="51960A32">
      <w:pPr>
        <w:adjustRightInd w:val="0"/>
        <w:snapToGrid w:val="0"/>
        <w:spacing w:line="540" w:lineRule="exact"/>
        <w:ind w:firstLine="480" w:firstLineChars="200"/>
        <w:outlineLvl w:val="0"/>
        <w:rPr>
          <w:rFonts w:hint="eastAsia" w:ascii="仿宋" w:hAnsi="仿宋" w:eastAsia="仿宋" w:cs="仿宋"/>
          <w:bCs/>
          <w:sz w:val="24"/>
          <w:szCs w:val="24"/>
        </w:rPr>
      </w:pPr>
      <w:bookmarkStart w:id="82" w:name="_Toc18271"/>
      <w:bookmarkStart w:id="83" w:name="_Toc25298"/>
      <w:bookmarkStart w:id="84" w:name="_Toc25155"/>
      <w:bookmarkStart w:id="85" w:name="_Toc13024"/>
      <w:r>
        <w:rPr>
          <w:rFonts w:hint="eastAsia" w:ascii="仿宋" w:hAnsi="仿宋" w:eastAsia="仿宋" w:cs="仿宋"/>
          <w:bCs/>
          <w:sz w:val="24"/>
          <w:szCs w:val="24"/>
        </w:rPr>
        <w:t>三、质疑事项具体内容</w:t>
      </w:r>
      <w:bookmarkEnd w:id="82"/>
      <w:bookmarkEnd w:id="83"/>
      <w:bookmarkEnd w:id="84"/>
      <w:bookmarkEnd w:id="85"/>
    </w:p>
    <w:p w14:paraId="4C671483">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质疑事项1：</w:t>
      </w:r>
      <w:r>
        <w:rPr>
          <w:rFonts w:hint="eastAsia" w:ascii="仿宋" w:hAnsi="仿宋" w:eastAsia="仿宋" w:cs="仿宋"/>
          <w:sz w:val="24"/>
          <w:szCs w:val="24"/>
          <w:u w:val="dotted"/>
        </w:rPr>
        <w:t xml:space="preserve">                                         </w:t>
      </w:r>
    </w:p>
    <w:p w14:paraId="58BB080C">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事实依据：</w:t>
      </w:r>
      <w:r>
        <w:rPr>
          <w:rFonts w:hint="eastAsia" w:ascii="仿宋" w:hAnsi="仿宋" w:eastAsia="仿宋" w:cs="仿宋"/>
          <w:sz w:val="24"/>
          <w:szCs w:val="24"/>
          <w:u w:val="dotted"/>
        </w:rPr>
        <w:t xml:space="preserve">                                           </w:t>
      </w:r>
    </w:p>
    <w:p w14:paraId="0AA462CB">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法律依据：</w:t>
      </w:r>
      <w:r>
        <w:rPr>
          <w:rFonts w:hint="eastAsia" w:ascii="仿宋" w:hAnsi="仿宋" w:eastAsia="仿宋" w:cs="仿宋"/>
          <w:sz w:val="24"/>
          <w:szCs w:val="24"/>
          <w:u w:val="dotted"/>
        </w:rPr>
        <w:t xml:space="preserve">                                           </w:t>
      </w:r>
    </w:p>
    <w:p w14:paraId="2BD3BE68">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质疑事项2</w:t>
      </w:r>
    </w:p>
    <w:p w14:paraId="71CE069D">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p>
    <w:p w14:paraId="333B63DB">
      <w:pPr>
        <w:adjustRightInd w:val="0"/>
        <w:snapToGrid w:val="0"/>
        <w:spacing w:line="540" w:lineRule="exact"/>
        <w:ind w:firstLine="480" w:firstLineChars="200"/>
        <w:outlineLvl w:val="0"/>
        <w:rPr>
          <w:rFonts w:hint="eastAsia" w:ascii="仿宋" w:hAnsi="仿宋" w:eastAsia="仿宋" w:cs="仿宋"/>
          <w:bCs/>
          <w:sz w:val="24"/>
          <w:szCs w:val="24"/>
        </w:rPr>
      </w:pPr>
      <w:bookmarkStart w:id="86" w:name="_Toc20697"/>
      <w:bookmarkStart w:id="87" w:name="_Toc22365"/>
      <w:bookmarkStart w:id="88" w:name="_Toc18215"/>
      <w:bookmarkStart w:id="89" w:name="_Toc20488"/>
      <w:r>
        <w:rPr>
          <w:rFonts w:hint="eastAsia" w:ascii="仿宋" w:hAnsi="仿宋" w:eastAsia="仿宋" w:cs="仿宋"/>
          <w:bCs/>
          <w:sz w:val="24"/>
          <w:szCs w:val="24"/>
        </w:rPr>
        <w:t>四、与质疑事项相关的质疑请求</w:t>
      </w:r>
      <w:bookmarkEnd w:id="86"/>
      <w:bookmarkEnd w:id="87"/>
      <w:bookmarkEnd w:id="88"/>
      <w:bookmarkEnd w:id="89"/>
    </w:p>
    <w:p w14:paraId="4B858FD7">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请求：</w:t>
      </w:r>
      <w:r>
        <w:rPr>
          <w:rFonts w:hint="eastAsia" w:ascii="仿宋" w:hAnsi="仿宋" w:eastAsia="仿宋" w:cs="仿宋"/>
          <w:sz w:val="24"/>
          <w:szCs w:val="24"/>
          <w:u w:val="dotted"/>
        </w:rPr>
        <w:t xml:space="preserve">                                               </w:t>
      </w:r>
    </w:p>
    <w:p w14:paraId="7F8EBCFC">
      <w:pPr>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签字(签章)：                   公章：                      </w:t>
      </w:r>
    </w:p>
    <w:p w14:paraId="49BE5773">
      <w:pPr>
        <w:spacing w:line="54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 xml:space="preserve">日期：    </w:t>
      </w:r>
    </w:p>
    <w:p w14:paraId="194F2BD5">
      <w:pPr>
        <w:pageBreakBefore/>
        <w:spacing w:line="440" w:lineRule="exact"/>
        <w:jc w:val="center"/>
        <w:outlineLvl w:val="0"/>
        <w:rPr>
          <w:rFonts w:hint="eastAsia" w:ascii="仿宋" w:hAnsi="仿宋" w:eastAsia="仿宋" w:cs="仿宋"/>
          <w:sz w:val="24"/>
          <w:szCs w:val="24"/>
        </w:rPr>
      </w:pPr>
      <w:bookmarkStart w:id="90" w:name="_Toc25778"/>
      <w:bookmarkStart w:id="91" w:name="_Toc7619"/>
      <w:bookmarkStart w:id="92" w:name="_Toc32302"/>
      <w:r>
        <w:rPr>
          <w:rFonts w:hint="eastAsia" w:ascii="仿宋" w:hAnsi="仿宋" w:eastAsia="仿宋" w:cs="仿宋"/>
          <w:sz w:val="24"/>
          <w:szCs w:val="24"/>
        </w:rPr>
        <w:t>第三章  评标办法</w:t>
      </w:r>
      <w:bookmarkEnd w:id="90"/>
      <w:bookmarkEnd w:id="91"/>
      <w:bookmarkEnd w:id="92"/>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XE "第三章  评标办法" </w:instrText>
      </w:r>
      <w:r>
        <w:rPr>
          <w:rFonts w:hint="eastAsia" w:ascii="仿宋" w:hAnsi="仿宋" w:eastAsia="仿宋" w:cs="仿宋"/>
          <w:sz w:val="24"/>
          <w:szCs w:val="24"/>
        </w:rPr>
        <w:fldChar w:fldCharType="end"/>
      </w:r>
    </w:p>
    <w:p w14:paraId="6DC4151B">
      <w:pPr>
        <w:jc w:val="center"/>
        <w:outlineLvl w:val="1"/>
        <w:rPr>
          <w:rFonts w:hint="eastAsia" w:ascii="仿宋" w:hAnsi="仿宋" w:eastAsia="仿宋" w:cs="仿宋"/>
          <w:b/>
          <w:sz w:val="24"/>
          <w:szCs w:val="24"/>
        </w:rPr>
      </w:pPr>
      <w:bookmarkStart w:id="93" w:name="_Toc22646"/>
      <w:bookmarkStart w:id="94" w:name="_Toc15723"/>
      <w:bookmarkStart w:id="95" w:name="_Toc362983802"/>
      <w:bookmarkStart w:id="96" w:name="_Toc267320058"/>
      <w:bookmarkStart w:id="97" w:name="_Toc363135205"/>
      <w:r>
        <w:rPr>
          <w:rFonts w:hint="eastAsia" w:ascii="仿宋" w:hAnsi="仿宋" w:eastAsia="仿宋" w:cs="仿宋"/>
          <w:b/>
          <w:sz w:val="24"/>
          <w:szCs w:val="24"/>
        </w:rPr>
        <w:t>一  总  则</w:t>
      </w:r>
      <w:bookmarkEnd w:id="93"/>
      <w:bookmarkEnd w:id="94"/>
    </w:p>
    <w:p w14:paraId="1497B392">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1、一般规定</w:t>
      </w:r>
    </w:p>
    <w:p w14:paraId="7A9BF75E">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1.1本项目的招标按照《中华人民共和国政府采购法》、《政府采购服务和服务招标磋商管理办法》、《政府采购竞争性磋商采购方式管理暂行办法》及政府采购的有关规定进行。</w:t>
      </w:r>
    </w:p>
    <w:p w14:paraId="014DAA36">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1.2评标必须遵循公开、公平、公正、诚实信用的原则。</w:t>
      </w:r>
    </w:p>
    <w:p w14:paraId="6345EB67">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1.3招标代理机构组织招标、开标、评标工作，全过程接受政府采购有关部门的监督、管理和指导。</w:t>
      </w:r>
    </w:p>
    <w:p w14:paraId="198DC7FB">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1.4评标按照磋商文件规定的内容进行，采取综合比较和分项打分相结合的评标方法（综合评分法），避免纯技术或纯经济的倾向。</w:t>
      </w:r>
    </w:p>
    <w:p w14:paraId="4E828629">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1.5本办法的评标对象是指供应商按照磋商文件要求提供的有效响应文件，包括供应商应磋商小组要求对原响应文件作出的正式书面澄清文件。</w:t>
      </w:r>
    </w:p>
    <w:p w14:paraId="7CCE6684">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2、磋商组织机构的组成</w:t>
      </w:r>
    </w:p>
    <w:p w14:paraId="0C8DF84D">
      <w:pPr>
        <w:tabs>
          <w:tab w:val="left" w:pos="567"/>
          <w:tab w:val="left" w:pos="1145"/>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2.1磋商小组成员由招标人的代表和随机抽取的有关方面的</w:t>
      </w:r>
      <w:r>
        <w:rPr>
          <w:rFonts w:hint="eastAsia" w:ascii="仿宋" w:hAnsi="仿宋" w:eastAsia="仿宋" w:cs="仿宋"/>
          <w:b/>
          <w:bCs/>
          <w:sz w:val="24"/>
          <w:szCs w:val="24"/>
          <w:highlight w:val="none"/>
        </w:rPr>
        <w:t>专</w:t>
      </w:r>
      <w:r>
        <w:rPr>
          <w:rFonts w:hint="eastAsia" w:ascii="仿宋" w:hAnsi="仿宋" w:eastAsia="仿宋" w:cs="仿宋"/>
          <w:b/>
          <w:bCs/>
          <w:sz w:val="24"/>
          <w:szCs w:val="24"/>
          <w:highlight w:val="none"/>
          <w:u w:val="single"/>
        </w:rPr>
        <w:t>家</w:t>
      </w:r>
      <w:r>
        <w:rPr>
          <w:rFonts w:hint="eastAsia" w:ascii="仿宋" w:hAnsi="仿宋" w:eastAsia="仿宋" w:cs="仿宋"/>
          <w:b/>
          <w:bCs/>
          <w:sz w:val="24"/>
          <w:szCs w:val="24"/>
          <w:highlight w:val="none"/>
          <w:u w:val="single"/>
          <w:lang w:val="en-US" w:eastAsia="zh-CN"/>
        </w:rPr>
        <w:t>2</w:t>
      </w:r>
      <w:r>
        <w:rPr>
          <w:rFonts w:hint="eastAsia" w:ascii="仿宋" w:hAnsi="仿宋" w:eastAsia="仿宋" w:cs="仿宋"/>
          <w:b/>
          <w:bCs/>
          <w:sz w:val="24"/>
          <w:szCs w:val="24"/>
          <w:highlight w:val="none"/>
          <w:u w:val="single"/>
        </w:rPr>
        <w:t>名组成，成员为</w:t>
      </w:r>
      <w:r>
        <w:rPr>
          <w:rFonts w:hint="eastAsia" w:ascii="仿宋" w:hAnsi="仿宋" w:eastAsia="仿宋" w:cs="仿宋"/>
          <w:b/>
          <w:bCs/>
          <w:sz w:val="24"/>
          <w:szCs w:val="24"/>
          <w:highlight w:val="none"/>
          <w:u w:val="single"/>
          <w:lang w:val="en-US" w:eastAsia="zh-CN"/>
        </w:rPr>
        <w:t>3</w:t>
      </w:r>
      <w:r>
        <w:rPr>
          <w:rFonts w:hint="eastAsia" w:ascii="仿宋" w:hAnsi="仿宋" w:eastAsia="仿宋" w:cs="仿宋"/>
          <w:b/>
          <w:bCs/>
          <w:sz w:val="24"/>
          <w:szCs w:val="24"/>
          <w:highlight w:val="none"/>
          <w:u w:val="single"/>
        </w:rPr>
        <w:t>人</w:t>
      </w:r>
      <w:r>
        <w:rPr>
          <w:rFonts w:hint="eastAsia" w:ascii="仿宋" w:hAnsi="仿宋" w:eastAsia="仿宋" w:cs="仿宋"/>
          <w:sz w:val="24"/>
          <w:szCs w:val="24"/>
        </w:rPr>
        <w:t>，磋商小组的成员在评标过程中</w:t>
      </w:r>
      <w:r>
        <w:rPr>
          <w:rFonts w:hint="eastAsia" w:ascii="仿宋" w:hAnsi="仿宋" w:eastAsia="仿宋" w:cs="仿宋"/>
          <w:sz w:val="24"/>
          <w:szCs w:val="24"/>
          <w:lang w:val="zh-CN"/>
        </w:rPr>
        <w:t>必须严格遵守政府采购的有关规定</w:t>
      </w:r>
      <w:r>
        <w:rPr>
          <w:rFonts w:hint="eastAsia" w:ascii="仿宋" w:hAnsi="仿宋" w:eastAsia="仿宋" w:cs="仿宋"/>
          <w:sz w:val="24"/>
          <w:szCs w:val="24"/>
        </w:rPr>
        <w:t>。专家从当地专家库中随机抽取产生。</w:t>
      </w:r>
    </w:p>
    <w:p w14:paraId="692CA045">
      <w:pPr>
        <w:tabs>
          <w:tab w:val="left" w:pos="567"/>
          <w:tab w:val="left" w:pos="1145"/>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2.2评标工作组由招标人及有关专家组成，由磋商小组确认，并接受其领导。</w:t>
      </w:r>
    </w:p>
    <w:p w14:paraId="6098A03B">
      <w:pPr>
        <w:tabs>
          <w:tab w:val="left" w:pos="567"/>
          <w:tab w:val="left" w:pos="1145"/>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2.3磋商小组应相对独立工作，负责评标、撰写技术、商务评标报告。采购代理机构负责评标过程中资料的保管、发放、回收，整理、汇总评标资料。</w:t>
      </w:r>
    </w:p>
    <w:p w14:paraId="0DA476B4">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3、磋商小组职责</w:t>
      </w:r>
    </w:p>
    <w:p w14:paraId="7DEACF82">
      <w:pPr>
        <w:pStyle w:val="148"/>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3.1审查磋商文件是否符合磋商文件要求，并作出评价；</w:t>
      </w:r>
    </w:p>
    <w:p w14:paraId="144C2B4C">
      <w:pPr>
        <w:pStyle w:val="148"/>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3.2要求供应商对磋商文件有关事项作出解释或者澄清；</w:t>
      </w:r>
    </w:p>
    <w:p w14:paraId="19B26BDD">
      <w:pPr>
        <w:pStyle w:val="148"/>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3.3推荐成交候选人名单；</w:t>
      </w:r>
    </w:p>
    <w:p w14:paraId="18110A82">
      <w:pPr>
        <w:pStyle w:val="148"/>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3.4向招标人、招标代理机构或者有关部门报告非法干预评标工作的行为。</w:t>
      </w:r>
    </w:p>
    <w:p w14:paraId="3D79AED6">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4、磋商小组义务</w:t>
      </w:r>
    </w:p>
    <w:p w14:paraId="7C3232E3">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4.1遵纪守法，客观、公正、廉洁地履行职责；</w:t>
      </w:r>
    </w:p>
    <w:p w14:paraId="48B901D5">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4.2按照磋商文件规定的评标方法和评标标准进行评标，对评审意见承担个人责任；</w:t>
      </w:r>
    </w:p>
    <w:p w14:paraId="179C86B6">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4.3对评标过程和结果，以及供应商的商业秘密保密；</w:t>
      </w:r>
    </w:p>
    <w:p w14:paraId="53BA6985">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4.4参与评标报告的起草；</w:t>
      </w:r>
    </w:p>
    <w:p w14:paraId="6F7621DA">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4.5配合有关部门的投诉处理工作；</w:t>
      </w:r>
    </w:p>
    <w:p w14:paraId="6DD8C888">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4.6配合招标人、招标代理机构答复磋商供应商提出的质疑。</w:t>
      </w:r>
    </w:p>
    <w:p w14:paraId="2D4BB197">
      <w:pPr>
        <w:tabs>
          <w:tab w:val="left" w:pos="1547"/>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5、 评标程序</w:t>
      </w:r>
    </w:p>
    <w:p w14:paraId="22C4C994">
      <w:pPr>
        <w:pStyle w:val="42"/>
        <w:tabs>
          <w:tab w:val="left" w:pos="720"/>
          <w:tab w:val="clear" w:pos="0"/>
        </w:tabs>
        <w:spacing w:line="440" w:lineRule="exact"/>
        <w:ind w:firstLine="612" w:firstLineChars="255"/>
        <w:rPr>
          <w:rFonts w:hint="eastAsia" w:ascii="仿宋" w:hAnsi="仿宋" w:eastAsia="仿宋" w:cs="仿宋"/>
          <w:bCs/>
          <w:color w:val="auto"/>
          <w:sz w:val="24"/>
          <w:szCs w:val="24"/>
        </w:rPr>
      </w:pPr>
      <w:r>
        <w:rPr>
          <w:rFonts w:hint="eastAsia" w:ascii="仿宋" w:hAnsi="仿宋" w:eastAsia="仿宋" w:cs="仿宋"/>
          <w:bCs/>
          <w:color w:val="auto"/>
          <w:sz w:val="24"/>
          <w:szCs w:val="24"/>
        </w:rPr>
        <w:t>5.1本次评标首先由磋商小组对供应商的响应文件进行初审，对未能通过初审的响应文件作废标处理；</w:t>
      </w:r>
    </w:p>
    <w:p w14:paraId="5A9D7AA6">
      <w:pPr>
        <w:tabs>
          <w:tab w:val="left" w:pos="720"/>
        </w:tabs>
        <w:spacing w:line="440" w:lineRule="exact"/>
        <w:rPr>
          <w:rFonts w:hint="eastAsia" w:ascii="仿宋" w:hAnsi="仿宋" w:eastAsia="仿宋" w:cs="仿宋"/>
          <w:sz w:val="24"/>
          <w:szCs w:val="24"/>
        </w:rPr>
      </w:pPr>
      <w:r>
        <w:rPr>
          <w:rFonts w:hint="eastAsia" w:ascii="仿宋" w:hAnsi="仿宋" w:eastAsia="仿宋" w:cs="仿宋"/>
          <w:sz w:val="24"/>
          <w:szCs w:val="24"/>
        </w:rPr>
        <w:t>5.2对通过初审的供应商的响应文件进行详细的比较和评价。如需要，进行必要的澄清工作；</w:t>
      </w:r>
    </w:p>
    <w:p w14:paraId="390E111C">
      <w:pPr>
        <w:spacing w:line="360" w:lineRule="auto"/>
        <w:rPr>
          <w:rFonts w:hint="eastAsia" w:ascii="仿宋" w:hAnsi="仿宋" w:eastAsia="仿宋" w:cs="仿宋"/>
          <w:color w:val="000000"/>
          <w:sz w:val="24"/>
          <w:szCs w:val="24"/>
        </w:rPr>
      </w:pPr>
      <w:r>
        <w:rPr>
          <w:rFonts w:hint="eastAsia" w:ascii="仿宋" w:hAnsi="仿宋" w:eastAsia="仿宋" w:cs="仿宋"/>
          <w:sz w:val="24"/>
          <w:szCs w:val="24"/>
        </w:rPr>
        <w:t>5.3</w:t>
      </w:r>
      <w:r>
        <w:rPr>
          <w:rFonts w:hint="eastAsia" w:ascii="仿宋" w:hAnsi="仿宋" w:eastAsia="仿宋" w:cs="仿宋"/>
          <w:color w:val="000000"/>
          <w:sz w:val="24"/>
          <w:szCs w:val="24"/>
        </w:rPr>
        <w:t>评标报告与推荐成交候选人</w:t>
      </w:r>
    </w:p>
    <w:p w14:paraId="6FFF890A">
      <w:pPr>
        <w:spacing w:line="360" w:lineRule="auto"/>
        <w:rPr>
          <w:rFonts w:hint="eastAsia" w:ascii="仿宋" w:hAnsi="仿宋" w:eastAsia="仿宋" w:cs="仿宋"/>
          <w:kern w:val="0"/>
          <w:sz w:val="24"/>
          <w:szCs w:val="24"/>
        </w:rPr>
      </w:pPr>
      <w:r>
        <w:rPr>
          <w:rFonts w:hint="eastAsia" w:ascii="仿宋" w:hAnsi="仿宋" w:eastAsia="仿宋" w:cs="仿宋"/>
          <w:sz w:val="24"/>
          <w:szCs w:val="24"/>
        </w:rPr>
        <w:t>5.3</w:t>
      </w:r>
      <w:r>
        <w:rPr>
          <w:rFonts w:hint="eastAsia" w:ascii="仿宋" w:hAnsi="仿宋" w:eastAsia="仿宋" w:cs="仿宋"/>
          <w:kern w:val="0"/>
          <w:sz w:val="24"/>
          <w:szCs w:val="24"/>
        </w:rPr>
        <w:t>磋商小组各成员应当独立对每个有效响应的文件进行评价、打分，然后汇总每个供应商每项评分因素的得分。</w:t>
      </w:r>
    </w:p>
    <w:p w14:paraId="58D95717">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　综合评分法服务项目的价格分值占总分值的比重(即权值)为</w:t>
      </w:r>
      <w:r>
        <w:rPr>
          <w:rFonts w:hint="eastAsia" w:ascii="仿宋" w:hAnsi="仿宋" w:eastAsia="仿宋" w:cs="仿宋"/>
          <w:color w:val="000000" w:themeColor="text1"/>
          <w:kern w:val="0"/>
          <w:sz w:val="24"/>
          <w:szCs w:val="24"/>
          <w:lang w:val="en-US" w:eastAsia="zh-CN"/>
          <w14:textFill>
            <w14:solidFill>
              <w14:schemeClr w14:val="tx1"/>
            </w14:solidFill>
          </w14:textFill>
        </w:rPr>
        <w:t>15</w:t>
      </w:r>
      <w:r>
        <w:rPr>
          <w:rFonts w:hint="eastAsia" w:ascii="仿宋" w:hAnsi="仿宋" w:eastAsia="仿宋" w:cs="仿宋"/>
          <w:b/>
          <w:bCs/>
          <w:color w:val="FF0000"/>
          <w:kern w:val="0"/>
          <w:sz w:val="24"/>
          <w:szCs w:val="24"/>
        </w:rPr>
        <w:t>％</w:t>
      </w:r>
      <w:r>
        <w:rPr>
          <w:rFonts w:hint="eastAsia" w:ascii="仿宋" w:hAnsi="仿宋" w:eastAsia="仿宋" w:cs="仿宋"/>
          <w:kern w:val="0"/>
          <w:sz w:val="24"/>
          <w:szCs w:val="24"/>
        </w:rPr>
        <w:t>，采购项目中含不同采购对象的，以占项目资金比例最高的采购对象确定其项目属性。其价格不列为评分因素，有特殊情况需要在上述规定范围外设定价格分权重的。</w:t>
      </w:r>
    </w:p>
    <w:p w14:paraId="1476ED87">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综合评分法中的价格分统一采用低价优先法计算，即满足磋商文件要求且最后报价最低的供应商的价格为磋商基准价，其价格分为满分。其他供应商的价格分统一按照下列公式计算：</w:t>
      </w:r>
    </w:p>
    <w:p w14:paraId="141286BE">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磋商报价得分=（磋商基准价/最后磋商报价）×价格权值×100</w:t>
      </w:r>
    </w:p>
    <w:p w14:paraId="186FB6BC">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项目评审过程中，不得去掉最后报价中的最高报价和最低报价。</w:t>
      </w:r>
    </w:p>
    <w:p w14:paraId="201E6F07">
      <w:pPr>
        <w:jc w:val="left"/>
        <w:outlineLvl w:val="1"/>
        <w:rPr>
          <w:rFonts w:hint="eastAsia" w:ascii="仿宋" w:hAnsi="仿宋" w:eastAsia="仿宋" w:cs="仿宋"/>
          <w:kern w:val="0"/>
          <w:sz w:val="24"/>
          <w:szCs w:val="24"/>
        </w:rPr>
      </w:pPr>
      <w:bookmarkStart w:id="98" w:name="_Toc31289"/>
      <w:bookmarkStart w:id="99" w:name="_Toc10523"/>
      <w:bookmarkStart w:id="100" w:name="_Toc28143"/>
      <w:r>
        <w:rPr>
          <w:rFonts w:hint="eastAsia" w:ascii="仿宋" w:hAnsi="仿宋" w:eastAsia="仿宋" w:cs="仿宋"/>
          <w:kern w:val="0"/>
          <w:sz w:val="24"/>
          <w:szCs w:val="24"/>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bookmarkEnd w:id="98"/>
      <w:bookmarkEnd w:id="99"/>
      <w:bookmarkEnd w:id="100"/>
    </w:p>
    <w:p w14:paraId="17AE8158">
      <w:pPr>
        <w:jc w:val="both"/>
        <w:outlineLvl w:val="1"/>
        <w:rPr>
          <w:rFonts w:hint="eastAsia" w:ascii="仿宋" w:hAnsi="仿宋" w:eastAsia="仿宋" w:cs="仿宋"/>
          <w:b/>
          <w:sz w:val="24"/>
          <w:szCs w:val="24"/>
        </w:rPr>
      </w:pPr>
      <w:bookmarkStart w:id="101" w:name="_Toc14093"/>
      <w:bookmarkStart w:id="102" w:name="_Toc5760"/>
    </w:p>
    <w:p w14:paraId="16FBBC28">
      <w:pPr>
        <w:jc w:val="center"/>
        <w:outlineLvl w:val="1"/>
        <w:rPr>
          <w:rFonts w:hint="eastAsia" w:ascii="仿宋" w:hAnsi="仿宋" w:eastAsia="仿宋" w:cs="仿宋"/>
          <w:b/>
          <w:sz w:val="24"/>
          <w:szCs w:val="24"/>
        </w:rPr>
      </w:pPr>
      <w:r>
        <w:rPr>
          <w:rFonts w:hint="eastAsia" w:ascii="仿宋" w:hAnsi="仿宋" w:eastAsia="仿宋" w:cs="仿宋"/>
          <w:b/>
          <w:sz w:val="24"/>
          <w:szCs w:val="24"/>
        </w:rPr>
        <w:t>二  响应文件初审</w:t>
      </w:r>
      <w:bookmarkEnd w:id="95"/>
      <w:bookmarkEnd w:id="101"/>
      <w:bookmarkEnd w:id="102"/>
    </w:p>
    <w:p w14:paraId="3298887B">
      <w:pPr>
        <w:spacing w:line="400" w:lineRule="exact"/>
        <w:ind w:firstLine="352" w:firstLineChars="147"/>
        <w:rPr>
          <w:rFonts w:hint="eastAsia" w:ascii="仿宋" w:hAnsi="仿宋" w:eastAsia="仿宋" w:cs="仿宋"/>
          <w:b/>
          <w:sz w:val="24"/>
          <w:szCs w:val="24"/>
        </w:rPr>
      </w:pPr>
      <w:r>
        <w:rPr>
          <w:rFonts w:hint="eastAsia" w:ascii="仿宋" w:hAnsi="仿宋" w:eastAsia="仿宋" w:cs="仿宋"/>
          <w:b/>
          <w:sz w:val="24"/>
          <w:szCs w:val="24"/>
        </w:rPr>
        <w:t>6.资格性审查:</w:t>
      </w:r>
    </w:p>
    <w:p w14:paraId="0C47D1F1">
      <w:pPr>
        <w:spacing w:line="400" w:lineRule="exact"/>
        <w:ind w:firstLine="352" w:firstLineChars="147"/>
        <w:rPr>
          <w:rFonts w:hint="eastAsia" w:ascii="仿宋" w:hAnsi="仿宋" w:eastAsia="仿宋" w:cs="仿宋"/>
          <w:sz w:val="24"/>
          <w:szCs w:val="24"/>
        </w:rPr>
      </w:pPr>
      <w:r>
        <w:rPr>
          <w:rFonts w:hint="eastAsia" w:ascii="仿宋" w:hAnsi="仿宋" w:eastAsia="仿宋" w:cs="仿宋"/>
          <w:sz w:val="24"/>
          <w:szCs w:val="24"/>
        </w:rPr>
        <w:t>6.1评审细则</w:t>
      </w:r>
    </w:p>
    <w:tbl>
      <w:tblPr>
        <w:tblStyle w:val="49"/>
        <w:tblW w:w="9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831"/>
        <w:gridCol w:w="630"/>
        <w:gridCol w:w="802"/>
      </w:tblGrid>
      <w:tr w14:paraId="4859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219C40BB">
            <w:pPr>
              <w:jc w:val="center"/>
              <w:rPr>
                <w:rFonts w:hint="eastAsia" w:ascii="仿宋" w:hAnsi="仿宋" w:eastAsia="仿宋" w:cs="仿宋"/>
                <w:b/>
                <w:sz w:val="24"/>
                <w:szCs w:val="24"/>
              </w:rPr>
            </w:pPr>
            <w:r>
              <w:rPr>
                <w:rFonts w:hint="eastAsia" w:ascii="仿宋" w:hAnsi="仿宋" w:eastAsia="仿宋" w:cs="仿宋"/>
                <w:b/>
                <w:sz w:val="24"/>
                <w:szCs w:val="24"/>
              </w:rPr>
              <w:t>项目</w:t>
            </w:r>
          </w:p>
        </w:tc>
        <w:tc>
          <w:tcPr>
            <w:tcW w:w="7378" w:type="dxa"/>
            <w:gridSpan w:val="2"/>
            <w:vMerge w:val="restart"/>
            <w:vAlign w:val="center"/>
          </w:tcPr>
          <w:p w14:paraId="301FFA21">
            <w:pPr>
              <w:jc w:val="center"/>
              <w:rPr>
                <w:rFonts w:hint="eastAsia" w:ascii="仿宋" w:hAnsi="仿宋" w:eastAsia="仿宋" w:cs="仿宋"/>
                <w:b/>
                <w:sz w:val="24"/>
                <w:szCs w:val="24"/>
              </w:rPr>
            </w:pPr>
            <w:r>
              <w:rPr>
                <w:rFonts w:hint="eastAsia" w:ascii="仿宋" w:hAnsi="仿宋" w:eastAsia="仿宋" w:cs="仿宋"/>
                <w:b/>
                <w:sz w:val="24"/>
                <w:szCs w:val="24"/>
              </w:rPr>
              <w:t>评审内容</w:t>
            </w:r>
          </w:p>
        </w:tc>
        <w:tc>
          <w:tcPr>
            <w:tcW w:w="1432" w:type="dxa"/>
            <w:gridSpan w:val="2"/>
            <w:vAlign w:val="center"/>
          </w:tcPr>
          <w:p w14:paraId="006F85D9">
            <w:pPr>
              <w:jc w:val="center"/>
              <w:rPr>
                <w:rFonts w:hint="eastAsia" w:ascii="仿宋" w:hAnsi="仿宋" w:eastAsia="仿宋" w:cs="仿宋"/>
                <w:b/>
                <w:sz w:val="24"/>
                <w:szCs w:val="24"/>
              </w:rPr>
            </w:pPr>
            <w:r>
              <w:rPr>
                <w:rFonts w:hint="eastAsia" w:ascii="仿宋" w:hAnsi="仿宋" w:eastAsia="仿宋" w:cs="仿宋"/>
                <w:b/>
                <w:sz w:val="24"/>
                <w:szCs w:val="24"/>
              </w:rPr>
              <w:t>评审意见</w:t>
            </w:r>
          </w:p>
        </w:tc>
      </w:tr>
      <w:tr w14:paraId="6935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vAlign w:val="center"/>
          </w:tcPr>
          <w:p w14:paraId="2FB062F8">
            <w:pPr>
              <w:rPr>
                <w:rFonts w:hint="eastAsia" w:ascii="仿宋" w:hAnsi="仿宋" w:eastAsia="仿宋" w:cs="仿宋"/>
                <w:sz w:val="24"/>
                <w:szCs w:val="24"/>
              </w:rPr>
            </w:pPr>
          </w:p>
        </w:tc>
        <w:tc>
          <w:tcPr>
            <w:tcW w:w="7378" w:type="dxa"/>
            <w:gridSpan w:val="2"/>
            <w:vMerge w:val="continue"/>
          </w:tcPr>
          <w:p w14:paraId="62EE98E3">
            <w:pPr>
              <w:rPr>
                <w:rFonts w:hint="eastAsia" w:ascii="仿宋" w:hAnsi="仿宋" w:eastAsia="仿宋" w:cs="仿宋"/>
                <w:sz w:val="24"/>
                <w:szCs w:val="24"/>
              </w:rPr>
            </w:pPr>
          </w:p>
        </w:tc>
        <w:tc>
          <w:tcPr>
            <w:tcW w:w="630" w:type="dxa"/>
            <w:vAlign w:val="center"/>
          </w:tcPr>
          <w:p w14:paraId="24C5C54E">
            <w:pPr>
              <w:jc w:val="center"/>
              <w:rPr>
                <w:rFonts w:hint="eastAsia" w:ascii="仿宋" w:hAnsi="仿宋" w:eastAsia="仿宋" w:cs="仿宋"/>
                <w:b/>
                <w:sz w:val="24"/>
                <w:szCs w:val="24"/>
              </w:rPr>
            </w:pPr>
            <w:r>
              <w:rPr>
                <w:rFonts w:hint="eastAsia" w:ascii="仿宋" w:hAnsi="仿宋" w:eastAsia="仿宋" w:cs="仿宋"/>
                <w:b/>
                <w:sz w:val="24"/>
                <w:szCs w:val="24"/>
              </w:rPr>
              <w:t>是</w:t>
            </w:r>
          </w:p>
        </w:tc>
        <w:tc>
          <w:tcPr>
            <w:tcW w:w="802" w:type="dxa"/>
            <w:vAlign w:val="center"/>
          </w:tcPr>
          <w:p w14:paraId="240C01DF">
            <w:pPr>
              <w:jc w:val="center"/>
              <w:rPr>
                <w:rFonts w:hint="eastAsia" w:ascii="仿宋" w:hAnsi="仿宋" w:eastAsia="仿宋" w:cs="仿宋"/>
                <w:b/>
                <w:sz w:val="24"/>
                <w:szCs w:val="24"/>
              </w:rPr>
            </w:pPr>
            <w:r>
              <w:rPr>
                <w:rFonts w:hint="eastAsia" w:ascii="仿宋" w:hAnsi="仿宋" w:eastAsia="仿宋" w:cs="仿宋"/>
                <w:b/>
                <w:sz w:val="24"/>
                <w:szCs w:val="24"/>
              </w:rPr>
              <w:t>否</w:t>
            </w:r>
          </w:p>
        </w:tc>
      </w:tr>
      <w:tr w14:paraId="35D3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81" w:type="dxa"/>
            <w:vMerge w:val="restart"/>
            <w:vAlign w:val="center"/>
          </w:tcPr>
          <w:p w14:paraId="4CFBB953">
            <w:pPr>
              <w:jc w:val="center"/>
              <w:rPr>
                <w:rFonts w:hint="eastAsia" w:ascii="仿宋" w:hAnsi="仿宋" w:eastAsia="仿宋" w:cs="仿宋"/>
                <w:sz w:val="24"/>
                <w:szCs w:val="24"/>
              </w:rPr>
            </w:pPr>
            <w:r>
              <w:rPr>
                <w:rFonts w:hint="eastAsia" w:ascii="仿宋" w:hAnsi="仿宋" w:eastAsia="仿宋" w:cs="仿宋"/>
                <w:sz w:val="24"/>
                <w:szCs w:val="24"/>
              </w:rPr>
              <w:t>审</w:t>
            </w:r>
          </w:p>
          <w:p w14:paraId="2555A22D">
            <w:pPr>
              <w:jc w:val="center"/>
              <w:rPr>
                <w:rFonts w:hint="eastAsia" w:ascii="仿宋" w:hAnsi="仿宋" w:eastAsia="仿宋" w:cs="仿宋"/>
                <w:sz w:val="24"/>
                <w:szCs w:val="24"/>
              </w:rPr>
            </w:pPr>
            <w:r>
              <w:rPr>
                <w:rFonts w:hint="eastAsia" w:ascii="仿宋" w:hAnsi="仿宋" w:eastAsia="仿宋" w:cs="仿宋"/>
                <w:sz w:val="24"/>
                <w:szCs w:val="24"/>
              </w:rPr>
              <w:t>查</w:t>
            </w:r>
          </w:p>
          <w:p w14:paraId="06F34E85">
            <w:pPr>
              <w:jc w:val="center"/>
              <w:rPr>
                <w:rFonts w:hint="eastAsia" w:ascii="仿宋" w:hAnsi="仿宋" w:eastAsia="仿宋" w:cs="仿宋"/>
                <w:sz w:val="24"/>
                <w:szCs w:val="24"/>
              </w:rPr>
            </w:pPr>
            <w:r>
              <w:rPr>
                <w:rFonts w:hint="eastAsia" w:ascii="仿宋" w:hAnsi="仿宋" w:eastAsia="仿宋" w:cs="仿宋"/>
                <w:sz w:val="24"/>
                <w:szCs w:val="24"/>
              </w:rPr>
              <w:t>标</w:t>
            </w:r>
          </w:p>
          <w:p w14:paraId="482EC6DE">
            <w:pPr>
              <w:jc w:val="center"/>
              <w:rPr>
                <w:rFonts w:hint="eastAsia" w:ascii="仿宋" w:hAnsi="仿宋" w:eastAsia="仿宋" w:cs="仿宋"/>
                <w:sz w:val="24"/>
                <w:szCs w:val="24"/>
              </w:rPr>
            </w:pPr>
            <w:r>
              <w:rPr>
                <w:rFonts w:hint="eastAsia" w:ascii="仿宋" w:hAnsi="仿宋" w:eastAsia="仿宋" w:cs="仿宋"/>
                <w:sz w:val="24"/>
                <w:szCs w:val="24"/>
              </w:rPr>
              <w:t>准</w:t>
            </w:r>
          </w:p>
          <w:p w14:paraId="33F565EB">
            <w:pPr>
              <w:jc w:val="center"/>
              <w:rPr>
                <w:rFonts w:hint="eastAsia" w:ascii="仿宋" w:hAnsi="仿宋" w:eastAsia="仿宋" w:cs="仿宋"/>
                <w:sz w:val="24"/>
                <w:szCs w:val="24"/>
              </w:rPr>
            </w:pPr>
            <w:r>
              <w:rPr>
                <w:rFonts w:hint="eastAsia" w:ascii="仿宋" w:hAnsi="仿宋" w:eastAsia="仿宋" w:cs="仿宋"/>
                <w:sz w:val="24"/>
                <w:szCs w:val="24"/>
              </w:rPr>
              <w:t>(适</w:t>
            </w:r>
          </w:p>
          <w:p w14:paraId="44B856AA">
            <w:pPr>
              <w:jc w:val="center"/>
              <w:rPr>
                <w:rFonts w:hint="eastAsia" w:ascii="仿宋" w:hAnsi="仿宋" w:eastAsia="仿宋" w:cs="仿宋"/>
                <w:sz w:val="24"/>
                <w:szCs w:val="24"/>
              </w:rPr>
            </w:pPr>
            <w:r>
              <w:rPr>
                <w:rFonts w:hint="eastAsia" w:ascii="仿宋" w:hAnsi="仿宋" w:eastAsia="仿宋" w:cs="仿宋"/>
                <w:sz w:val="24"/>
                <w:szCs w:val="24"/>
              </w:rPr>
              <w:t>用</w:t>
            </w:r>
          </w:p>
          <w:p w14:paraId="404D77BA">
            <w:pPr>
              <w:jc w:val="center"/>
              <w:rPr>
                <w:rFonts w:hint="eastAsia" w:ascii="仿宋" w:hAnsi="仿宋" w:eastAsia="仿宋" w:cs="仿宋"/>
                <w:sz w:val="24"/>
                <w:szCs w:val="24"/>
              </w:rPr>
            </w:pPr>
            <w:r>
              <w:rPr>
                <w:rFonts w:hint="eastAsia" w:ascii="仿宋" w:hAnsi="仿宋" w:eastAsia="仿宋" w:cs="仿宋"/>
                <w:sz w:val="24"/>
                <w:szCs w:val="24"/>
              </w:rPr>
              <w:t>于</w:t>
            </w:r>
          </w:p>
          <w:p w14:paraId="567F4A4F">
            <w:pPr>
              <w:jc w:val="center"/>
              <w:rPr>
                <w:rFonts w:hint="eastAsia" w:ascii="仿宋" w:hAnsi="仿宋" w:eastAsia="仿宋" w:cs="仿宋"/>
                <w:sz w:val="24"/>
                <w:szCs w:val="24"/>
              </w:rPr>
            </w:pPr>
            <w:r>
              <w:rPr>
                <w:rFonts w:hint="eastAsia" w:ascii="仿宋" w:hAnsi="仿宋" w:eastAsia="仿宋" w:cs="仿宋"/>
                <w:sz w:val="24"/>
                <w:szCs w:val="24"/>
              </w:rPr>
              <w:t>资</w:t>
            </w:r>
          </w:p>
          <w:p w14:paraId="2A1ADCEE">
            <w:pPr>
              <w:jc w:val="center"/>
              <w:rPr>
                <w:rFonts w:hint="eastAsia" w:ascii="仿宋" w:hAnsi="仿宋" w:eastAsia="仿宋" w:cs="仿宋"/>
                <w:sz w:val="24"/>
                <w:szCs w:val="24"/>
              </w:rPr>
            </w:pPr>
            <w:r>
              <w:rPr>
                <w:rFonts w:hint="eastAsia" w:ascii="仿宋" w:hAnsi="仿宋" w:eastAsia="仿宋" w:cs="仿宋"/>
                <w:sz w:val="24"/>
                <w:szCs w:val="24"/>
              </w:rPr>
              <w:t>格</w:t>
            </w:r>
          </w:p>
          <w:p w14:paraId="10165E19">
            <w:pPr>
              <w:jc w:val="center"/>
              <w:rPr>
                <w:rFonts w:hint="eastAsia" w:ascii="仿宋" w:hAnsi="仿宋" w:eastAsia="仿宋" w:cs="仿宋"/>
                <w:sz w:val="24"/>
                <w:szCs w:val="24"/>
              </w:rPr>
            </w:pPr>
            <w:r>
              <w:rPr>
                <w:rFonts w:hint="eastAsia" w:ascii="仿宋" w:hAnsi="仿宋" w:eastAsia="仿宋" w:cs="仿宋"/>
                <w:sz w:val="24"/>
                <w:szCs w:val="24"/>
              </w:rPr>
              <w:t>后</w:t>
            </w:r>
          </w:p>
          <w:p w14:paraId="7B94CC00">
            <w:pPr>
              <w:jc w:val="center"/>
              <w:rPr>
                <w:rFonts w:hint="eastAsia" w:ascii="仿宋" w:hAnsi="仿宋" w:eastAsia="仿宋" w:cs="仿宋"/>
                <w:sz w:val="24"/>
                <w:szCs w:val="24"/>
              </w:rPr>
            </w:pPr>
            <w:r>
              <w:rPr>
                <w:rFonts w:hint="eastAsia" w:ascii="仿宋" w:hAnsi="仿宋" w:eastAsia="仿宋" w:cs="仿宋"/>
                <w:sz w:val="24"/>
                <w:szCs w:val="24"/>
              </w:rPr>
              <w:t>审)</w:t>
            </w:r>
          </w:p>
        </w:tc>
        <w:tc>
          <w:tcPr>
            <w:tcW w:w="547" w:type="dxa"/>
            <w:vAlign w:val="center"/>
          </w:tcPr>
          <w:p w14:paraId="1B95D8F7">
            <w:pPr>
              <w:jc w:val="center"/>
              <w:rPr>
                <w:rFonts w:hint="eastAsia" w:ascii="仿宋" w:hAnsi="仿宋" w:eastAsia="仿宋" w:cs="仿宋"/>
                <w:sz w:val="24"/>
                <w:szCs w:val="24"/>
              </w:rPr>
            </w:pPr>
            <w:r>
              <w:rPr>
                <w:rFonts w:hint="eastAsia" w:ascii="仿宋" w:hAnsi="仿宋" w:eastAsia="仿宋" w:cs="仿宋"/>
                <w:sz w:val="24"/>
                <w:szCs w:val="24"/>
              </w:rPr>
              <w:t>1</w:t>
            </w:r>
          </w:p>
        </w:tc>
        <w:tc>
          <w:tcPr>
            <w:tcW w:w="6831" w:type="dxa"/>
            <w:vAlign w:val="center"/>
          </w:tcPr>
          <w:p w14:paraId="3107CA6C">
            <w:pPr>
              <w:widowControl/>
              <w:jc w:val="left"/>
              <w:textAlignment w:val="center"/>
              <w:rPr>
                <w:rFonts w:hint="eastAsia" w:ascii="仿宋" w:hAnsi="仿宋" w:eastAsia="仿宋" w:cs="仿宋"/>
                <w:sz w:val="24"/>
                <w:szCs w:val="24"/>
              </w:rPr>
            </w:pPr>
            <w:r>
              <w:rPr>
                <w:rFonts w:hint="eastAsia" w:ascii="仿宋" w:hAnsi="仿宋" w:eastAsia="仿宋" w:cs="仿宋"/>
                <w:sz w:val="24"/>
                <w:szCs w:val="24"/>
              </w:rPr>
              <w:t>具备三证合一营业执照副本</w:t>
            </w:r>
          </w:p>
        </w:tc>
        <w:tc>
          <w:tcPr>
            <w:tcW w:w="630" w:type="dxa"/>
          </w:tcPr>
          <w:p w14:paraId="634D01B7">
            <w:pPr>
              <w:rPr>
                <w:rFonts w:hint="eastAsia" w:ascii="仿宋" w:hAnsi="仿宋" w:eastAsia="仿宋" w:cs="仿宋"/>
                <w:sz w:val="24"/>
                <w:szCs w:val="24"/>
              </w:rPr>
            </w:pPr>
          </w:p>
        </w:tc>
        <w:tc>
          <w:tcPr>
            <w:tcW w:w="802" w:type="dxa"/>
          </w:tcPr>
          <w:p w14:paraId="791057EF">
            <w:pPr>
              <w:rPr>
                <w:rFonts w:hint="eastAsia" w:ascii="仿宋" w:hAnsi="仿宋" w:eastAsia="仿宋" w:cs="仿宋"/>
                <w:sz w:val="24"/>
                <w:szCs w:val="24"/>
              </w:rPr>
            </w:pPr>
          </w:p>
        </w:tc>
      </w:tr>
      <w:tr w14:paraId="2FCA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81" w:type="dxa"/>
            <w:vMerge w:val="continue"/>
            <w:vAlign w:val="center"/>
          </w:tcPr>
          <w:p w14:paraId="45EFF3FC">
            <w:pPr>
              <w:rPr>
                <w:rFonts w:hint="eastAsia" w:ascii="仿宋" w:hAnsi="仿宋" w:eastAsia="仿宋" w:cs="仿宋"/>
                <w:sz w:val="24"/>
                <w:szCs w:val="24"/>
              </w:rPr>
            </w:pPr>
          </w:p>
        </w:tc>
        <w:tc>
          <w:tcPr>
            <w:tcW w:w="547" w:type="dxa"/>
            <w:vAlign w:val="center"/>
          </w:tcPr>
          <w:p w14:paraId="3CCF1681">
            <w:pPr>
              <w:jc w:val="center"/>
              <w:rPr>
                <w:rFonts w:hint="eastAsia" w:ascii="仿宋" w:hAnsi="仿宋" w:eastAsia="仿宋" w:cs="仿宋"/>
                <w:sz w:val="24"/>
                <w:szCs w:val="24"/>
              </w:rPr>
            </w:pPr>
            <w:r>
              <w:rPr>
                <w:rFonts w:hint="eastAsia" w:ascii="仿宋" w:hAnsi="仿宋" w:eastAsia="仿宋" w:cs="仿宋"/>
                <w:sz w:val="24"/>
                <w:szCs w:val="24"/>
              </w:rPr>
              <w:t>2</w:t>
            </w:r>
          </w:p>
        </w:tc>
        <w:tc>
          <w:tcPr>
            <w:tcW w:w="6831" w:type="dxa"/>
            <w:vAlign w:val="center"/>
          </w:tcPr>
          <w:p w14:paraId="781C6EE1">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投标保证金汇款凭证或投标担保函</w:t>
            </w:r>
          </w:p>
        </w:tc>
        <w:tc>
          <w:tcPr>
            <w:tcW w:w="630" w:type="dxa"/>
          </w:tcPr>
          <w:p w14:paraId="411DE527">
            <w:pPr>
              <w:rPr>
                <w:rFonts w:hint="eastAsia" w:ascii="仿宋" w:hAnsi="仿宋" w:eastAsia="仿宋" w:cs="仿宋"/>
                <w:sz w:val="24"/>
                <w:szCs w:val="24"/>
              </w:rPr>
            </w:pPr>
          </w:p>
        </w:tc>
        <w:tc>
          <w:tcPr>
            <w:tcW w:w="802" w:type="dxa"/>
          </w:tcPr>
          <w:p w14:paraId="50060E96">
            <w:pPr>
              <w:rPr>
                <w:rFonts w:hint="eastAsia" w:ascii="仿宋" w:hAnsi="仿宋" w:eastAsia="仿宋" w:cs="仿宋"/>
                <w:sz w:val="24"/>
                <w:szCs w:val="24"/>
              </w:rPr>
            </w:pPr>
          </w:p>
        </w:tc>
      </w:tr>
      <w:tr w14:paraId="090F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17C4320A">
            <w:pPr>
              <w:rPr>
                <w:rFonts w:hint="eastAsia" w:ascii="仿宋" w:hAnsi="仿宋" w:eastAsia="仿宋" w:cs="仿宋"/>
                <w:sz w:val="24"/>
                <w:szCs w:val="24"/>
              </w:rPr>
            </w:pPr>
          </w:p>
        </w:tc>
        <w:tc>
          <w:tcPr>
            <w:tcW w:w="547" w:type="dxa"/>
            <w:vAlign w:val="center"/>
          </w:tcPr>
          <w:p w14:paraId="1C3A0DC9">
            <w:pPr>
              <w:jc w:val="center"/>
              <w:rPr>
                <w:rFonts w:hint="eastAsia" w:ascii="仿宋" w:hAnsi="仿宋" w:eastAsia="仿宋" w:cs="仿宋"/>
                <w:sz w:val="24"/>
                <w:szCs w:val="24"/>
              </w:rPr>
            </w:pPr>
            <w:r>
              <w:rPr>
                <w:rFonts w:hint="eastAsia" w:ascii="仿宋" w:hAnsi="仿宋" w:eastAsia="仿宋" w:cs="仿宋"/>
                <w:sz w:val="24"/>
                <w:szCs w:val="24"/>
              </w:rPr>
              <w:t>3</w:t>
            </w:r>
          </w:p>
        </w:tc>
        <w:tc>
          <w:tcPr>
            <w:tcW w:w="6831" w:type="dxa"/>
            <w:vAlign w:val="center"/>
          </w:tcPr>
          <w:p w14:paraId="78265FB8">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法定代表人投标需提供法定代表人资格证明书，委托代理人投标需提供法定代表人授权委托书</w:t>
            </w:r>
          </w:p>
        </w:tc>
        <w:tc>
          <w:tcPr>
            <w:tcW w:w="630" w:type="dxa"/>
          </w:tcPr>
          <w:p w14:paraId="1C7F1FDD">
            <w:pPr>
              <w:rPr>
                <w:rFonts w:hint="eastAsia" w:ascii="仿宋" w:hAnsi="仿宋" w:eastAsia="仿宋" w:cs="仿宋"/>
                <w:sz w:val="24"/>
                <w:szCs w:val="24"/>
              </w:rPr>
            </w:pPr>
          </w:p>
        </w:tc>
        <w:tc>
          <w:tcPr>
            <w:tcW w:w="802" w:type="dxa"/>
          </w:tcPr>
          <w:p w14:paraId="77D20691">
            <w:pPr>
              <w:rPr>
                <w:rFonts w:hint="eastAsia" w:ascii="仿宋" w:hAnsi="仿宋" w:eastAsia="仿宋" w:cs="仿宋"/>
                <w:sz w:val="24"/>
                <w:szCs w:val="24"/>
              </w:rPr>
            </w:pPr>
          </w:p>
        </w:tc>
      </w:tr>
      <w:tr w14:paraId="55EC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81" w:type="dxa"/>
            <w:vMerge w:val="continue"/>
            <w:vAlign w:val="center"/>
          </w:tcPr>
          <w:p w14:paraId="34EBCC05">
            <w:pPr>
              <w:rPr>
                <w:rFonts w:hint="eastAsia" w:ascii="仿宋" w:hAnsi="仿宋" w:eastAsia="仿宋" w:cs="仿宋"/>
                <w:sz w:val="24"/>
                <w:szCs w:val="24"/>
              </w:rPr>
            </w:pPr>
          </w:p>
        </w:tc>
        <w:tc>
          <w:tcPr>
            <w:tcW w:w="547" w:type="dxa"/>
            <w:vAlign w:val="center"/>
          </w:tcPr>
          <w:p w14:paraId="58798A95">
            <w:pPr>
              <w:jc w:val="center"/>
              <w:rPr>
                <w:rFonts w:hint="eastAsia" w:ascii="仿宋" w:hAnsi="仿宋" w:eastAsia="仿宋" w:cs="仿宋"/>
                <w:sz w:val="24"/>
                <w:szCs w:val="24"/>
              </w:rPr>
            </w:pPr>
            <w:r>
              <w:rPr>
                <w:rFonts w:hint="eastAsia" w:ascii="仿宋" w:hAnsi="仿宋" w:eastAsia="仿宋" w:cs="仿宋"/>
                <w:sz w:val="24"/>
                <w:szCs w:val="24"/>
              </w:rPr>
              <w:t>4</w:t>
            </w:r>
          </w:p>
        </w:tc>
        <w:tc>
          <w:tcPr>
            <w:tcW w:w="6831" w:type="dxa"/>
            <w:vAlign w:val="center"/>
          </w:tcPr>
          <w:p w14:paraId="4E2F9ABB">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参加采购活动前三年内，投标企业未被“信用中国”（www.creditchina.gov.cn）、中国政府采购网（www.ccgp.gov.cn）列入失信被执行人、重大税收违法案件当事人名单、政府采购严重违法失信行为记录名单。</w:t>
            </w:r>
          </w:p>
        </w:tc>
        <w:tc>
          <w:tcPr>
            <w:tcW w:w="630" w:type="dxa"/>
          </w:tcPr>
          <w:p w14:paraId="44B8036C">
            <w:pPr>
              <w:rPr>
                <w:rFonts w:hint="eastAsia" w:ascii="仿宋" w:hAnsi="仿宋" w:eastAsia="仿宋" w:cs="仿宋"/>
                <w:sz w:val="24"/>
                <w:szCs w:val="24"/>
              </w:rPr>
            </w:pPr>
          </w:p>
        </w:tc>
        <w:tc>
          <w:tcPr>
            <w:tcW w:w="802" w:type="dxa"/>
          </w:tcPr>
          <w:p w14:paraId="2AEDD368">
            <w:pPr>
              <w:rPr>
                <w:rFonts w:hint="eastAsia" w:ascii="仿宋" w:hAnsi="仿宋" w:eastAsia="仿宋" w:cs="仿宋"/>
                <w:sz w:val="24"/>
                <w:szCs w:val="24"/>
              </w:rPr>
            </w:pPr>
          </w:p>
        </w:tc>
      </w:tr>
      <w:tr w14:paraId="4429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1C9ED696">
            <w:pPr>
              <w:rPr>
                <w:rFonts w:hint="eastAsia" w:ascii="仿宋" w:hAnsi="仿宋" w:eastAsia="仿宋" w:cs="仿宋"/>
                <w:sz w:val="24"/>
                <w:szCs w:val="24"/>
              </w:rPr>
            </w:pPr>
          </w:p>
        </w:tc>
        <w:tc>
          <w:tcPr>
            <w:tcW w:w="547" w:type="dxa"/>
            <w:vAlign w:val="center"/>
          </w:tcPr>
          <w:p w14:paraId="4DF68EA0">
            <w:pPr>
              <w:jc w:val="center"/>
              <w:rPr>
                <w:rFonts w:hint="eastAsia" w:ascii="仿宋" w:hAnsi="仿宋" w:eastAsia="仿宋" w:cs="仿宋"/>
                <w:sz w:val="24"/>
                <w:szCs w:val="24"/>
              </w:rPr>
            </w:pPr>
            <w:r>
              <w:rPr>
                <w:rFonts w:hint="eastAsia" w:ascii="仿宋" w:hAnsi="仿宋" w:eastAsia="仿宋" w:cs="仿宋"/>
                <w:sz w:val="24"/>
                <w:szCs w:val="24"/>
              </w:rPr>
              <w:t>5</w:t>
            </w:r>
          </w:p>
        </w:tc>
        <w:tc>
          <w:tcPr>
            <w:tcW w:w="6831" w:type="dxa"/>
            <w:vAlign w:val="center"/>
          </w:tcPr>
          <w:p w14:paraId="337B69CB">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投标企业须提供投标人（被授权在职人员）近6个月内任意1个月有效的社保证明；</w:t>
            </w:r>
          </w:p>
        </w:tc>
        <w:tc>
          <w:tcPr>
            <w:tcW w:w="630" w:type="dxa"/>
          </w:tcPr>
          <w:p w14:paraId="0C105131">
            <w:pPr>
              <w:rPr>
                <w:rFonts w:hint="eastAsia" w:ascii="仿宋" w:hAnsi="仿宋" w:eastAsia="仿宋" w:cs="仿宋"/>
                <w:sz w:val="24"/>
                <w:szCs w:val="24"/>
              </w:rPr>
            </w:pPr>
          </w:p>
        </w:tc>
        <w:tc>
          <w:tcPr>
            <w:tcW w:w="802" w:type="dxa"/>
          </w:tcPr>
          <w:p w14:paraId="1E696881">
            <w:pPr>
              <w:rPr>
                <w:rFonts w:hint="eastAsia" w:ascii="仿宋" w:hAnsi="仿宋" w:eastAsia="仿宋" w:cs="仿宋"/>
                <w:sz w:val="24"/>
                <w:szCs w:val="24"/>
              </w:rPr>
            </w:pPr>
          </w:p>
        </w:tc>
      </w:tr>
      <w:tr w14:paraId="08F8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0B6B5627">
            <w:pPr>
              <w:rPr>
                <w:rFonts w:hint="eastAsia" w:ascii="仿宋" w:hAnsi="仿宋" w:eastAsia="仿宋" w:cs="仿宋"/>
                <w:sz w:val="24"/>
                <w:szCs w:val="24"/>
              </w:rPr>
            </w:pPr>
          </w:p>
        </w:tc>
        <w:tc>
          <w:tcPr>
            <w:tcW w:w="547" w:type="dxa"/>
            <w:vAlign w:val="center"/>
          </w:tcPr>
          <w:p w14:paraId="36B9E2E0">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6831" w:type="dxa"/>
            <w:vAlign w:val="center"/>
          </w:tcPr>
          <w:p w14:paraId="3C964991">
            <w:pPr>
              <w:widowControl/>
              <w:jc w:val="left"/>
              <w:textAlignment w:val="center"/>
              <w:rPr>
                <w:rFonts w:hint="eastAsia" w:ascii="仿宋" w:hAnsi="仿宋" w:eastAsia="仿宋" w:cs="仿宋"/>
                <w:kern w:val="0"/>
                <w:sz w:val="24"/>
                <w:szCs w:val="24"/>
                <w:lang w:eastAsia="zh-CN" w:bidi="ar"/>
              </w:rPr>
            </w:pPr>
            <w:r>
              <w:rPr>
                <w:rFonts w:hint="eastAsia" w:ascii="仿宋" w:hAnsi="仿宋" w:eastAsia="仿宋" w:cs="仿宋"/>
                <w:sz w:val="24"/>
                <w:szCs w:val="24"/>
              </w:rPr>
              <w:t>供应商需提供中小企业声明函。</w:t>
            </w:r>
          </w:p>
        </w:tc>
        <w:tc>
          <w:tcPr>
            <w:tcW w:w="630" w:type="dxa"/>
          </w:tcPr>
          <w:p w14:paraId="1CCDF277">
            <w:pPr>
              <w:rPr>
                <w:rFonts w:hint="eastAsia" w:ascii="仿宋" w:hAnsi="仿宋" w:eastAsia="仿宋" w:cs="仿宋"/>
                <w:sz w:val="24"/>
                <w:szCs w:val="24"/>
              </w:rPr>
            </w:pPr>
          </w:p>
        </w:tc>
        <w:tc>
          <w:tcPr>
            <w:tcW w:w="802" w:type="dxa"/>
          </w:tcPr>
          <w:p w14:paraId="606BA06F">
            <w:pPr>
              <w:rPr>
                <w:rFonts w:hint="eastAsia" w:ascii="仿宋" w:hAnsi="仿宋" w:eastAsia="仿宋" w:cs="仿宋"/>
                <w:sz w:val="24"/>
                <w:szCs w:val="24"/>
              </w:rPr>
            </w:pPr>
          </w:p>
        </w:tc>
      </w:tr>
      <w:tr w14:paraId="58ED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3134C115">
            <w:pPr>
              <w:jc w:val="center"/>
              <w:rPr>
                <w:rFonts w:hint="eastAsia" w:ascii="仿宋" w:hAnsi="仿宋" w:eastAsia="仿宋" w:cs="仿宋"/>
                <w:sz w:val="24"/>
                <w:szCs w:val="24"/>
              </w:rPr>
            </w:pPr>
          </w:p>
        </w:tc>
        <w:tc>
          <w:tcPr>
            <w:tcW w:w="547" w:type="dxa"/>
          </w:tcPr>
          <w:p w14:paraId="02B56D72">
            <w:pPr>
              <w:spacing w:line="440" w:lineRule="exact"/>
              <w:rPr>
                <w:rFonts w:hint="eastAsia" w:ascii="仿宋" w:hAnsi="仿宋" w:eastAsia="仿宋" w:cs="仿宋"/>
                <w:sz w:val="24"/>
                <w:szCs w:val="24"/>
              </w:rPr>
            </w:pPr>
          </w:p>
        </w:tc>
        <w:tc>
          <w:tcPr>
            <w:tcW w:w="6831" w:type="dxa"/>
          </w:tcPr>
          <w:p w14:paraId="6EE1C739">
            <w:pPr>
              <w:rPr>
                <w:rFonts w:hint="eastAsia" w:ascii="仿宋" w:hAnsi="仿宋" w:eastAsia="仿宋" w:cs="仿宋"/>
                <w:sz w:val="24"/>
                <w:szCs w:val="24"/>
              </w:rPr>
            </w:pPr>
            <w:r>
              <w:rPr>
                <w:rFonts w:hint="eastAsia" w:ascii="仿宋" w:hAnsi="仿宋" w:eastAsia="仿宋" w:cs="仿宋"/>
                <w:sz w:val="24"/>
                <w:szCs w:val="24"/>
              </w:rPr>
              <w:t>结论：是否通过评审（须填写通过或不通过）</w:t>
            </w:r>
          </w:p>
          <w:p w14:paraId="697C11FD">
            <w:pPr>
              <w:rPr>
                <w:rFonts w:hint="eastAsia" w:ascii="仿宋" w:hAnsi="仿宋" w:eastAsia="仿宋" w:cs="仿宋"/>
                <w:sz w:val="24"/>
                <w:szCs w:val="24"/>
              </w:rPr>
            </w:pPr>
            <w:r>
              <w:rPr>
                <w:rFonts w:hint="eastAsia" w:ascii="仿宋" w:hAnsi="仿宋" w:eastAsia="仿宋" w:cs="仿宋"/>
                <w:sz w:val="24"/>
                <w:szCs w:val="24"/>
              </w:rPr>
              <w:t>注：如有一项不合格，作废标处理。</w:t>
            </w:r>
          </w:p>
        </w:tc>
        <w:tc>
          <w:tcPr>
            <w:tcW w:w="1432" w:type="dxa"/>
            <w:gridSpan w:val="2"/>
          </w:tcPr>
          <w:p w14:paraId="3A1E27EF">
            <w:pPr>
              <w:rPr>
                <w:rFonts w:hint="eastAsia" w:ascii="仿宋" w:hAnsi="仿宋" w:eastAsia="仿宋" w:cs="仿宋"/>
                <w:sz w:val="24"/>
                <w:szCs w:val="24"/>
              </w:rPr>
            </w:pPr>
          </w:p>
        </w:tc>
      </w:tr>
    </w:tbl>
    <w:p w14:paraId="3AC3A961">
      <w:pPr>
        <w:spacing w:line="400" w:lineRule="exact"/>
        <w:ind w:firstLine="240" w:firstLineChars="100"/>
        <w:rPr>
          <w:rFonts w:hint="eastAsia" w:ascii="仿宋" w:hAnsi="仿宋" w:eastAsia="仿宋" w:cs="仿宋"/>
          <w:b/>
          <w:sz w:val="24"/>
          <w:szCs w:val="24"/>
        </w:rPr>
      </w:pPr>
      <w:r>
        <w:rPr>
          <w:rFonts w:hint="eastAsia" w:ascii="仿宋" w:hAnsi="仿宋" w:eastAsia="仿宋" w:cs="仿宋"/>
          <w:b/>
          <w:sz w:val="24"/>
          <w:szCs w:val="24"/>
        </w:rPr>
        <w:t>6.2如评标专家在检验电子标书过程中，如果由于投标人自身原因导致评标专家无法查看并检验电子标书中以上相关资料的，否决其投标。即使投标单位将原件携带至现场的，同样按无效投标处理。</w:t>
      </w:r>
    </w:p>
    <w:p w14:paraId="7A862D0E">
      <w:pPr>
        <w:spacing w:before="156" w:beforeLines="50" w:line="440" w:lineRule="exact"/>
        <w:ind w:firstLine="352" w:firstLineChars="147"/>
        <w:rPr>
          <w:rFonts w:hint="eastAsia" w:ascii="仿宋" w:hAnsi="仿宋" w:eastAsia="仿宋" w:cs="仿宋"/>
          <w:b/>
          <w:sz w:val="24"/>
          <w:szCs w:val="24"/>
        </w:rPr>
      </w:pPr>
      <w:r>
        <w:rPr>
          <w:rFonts w:hint="eastAsia" w:ascii="仿宋" w:hAnsi="仿宋" w:eastAsia="仿宋" w:cs="仿宋"/>
          <w:b/>
          <w:sz w:val="24"/>
          <w:szCs w:val="24"/>
        </w:rPr>
        <w:t>7.符合性审查</w:t>
      </w:r>
    </w:p>
    <w:p w14:paraId="67936346">
      <w:pPr>
        <w:spacing w:line="44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7．1评审细则</w:t>
      </w:r>
    </w:p>
    <w:tbl>
      <w:tblPr>
        <w:tblStyle w:val="49"/>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17"/>
        <w:gridCol w:w="574"/>
        <w:gridCol w:w="6378"/>
        <w:gridCol w:w="482"/>
        <w:gridCol w:w="884"/>
      </w:tblGrid>
      <w:tr w14:paraId="61CC55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117" w:type="dxa"/>
            <w:tcBorders>
              <w:top w:val="single" w:color="auto" w:sz="4" w:space="0"/>
              <w:left w:val="single" w:color="auto" w:sz="4" w:space="0"/>
            </w:tcBorders>
            <w:vAlign w:val="center"/>
          </w:tcPr>
          <w:p w14:paraId="26EA2AA8">
            <w:pPr>
              <w:jc w:val="center"/>
              <w:rPr>
                <w:rFonts w:hint="eastAsia" w:ascii="仿宋" w:hAnsi="仿宋" w:eastAsia="仿宋" w:cs="仿宋"/>
                <w:bCs/>
                <w:sz w:val="24"/>
                <w:szCs w:val="24"/>
              </w:rPr>
            </w:pPr>
            <w:r>
              <w:rPr>
                <w:rFonts w:hint="eastAsia" w:ascii="仿宋" w:hAnsi="仿宋" w:eastAsia="仿宋" w:cs="仿宋"/>
                <w:bCs/>
                <w:sz w:val="24"/>
                <w:szCs w:val="24"/>
              </w:rPr>
              <w:t>项目</w:t>
            </w:r>
          </w:p>
        </w:tc>
        <w:tc>
          <w:tcPr>
            <w:tcW w:w="6952" w:type="dxa"/>
            <w:gridSpan w:val="2"/>
            <w:tcBorders>
              <w:top w:val="single" w:color="auto" w:sz="4" w:space="0"/>
            </w:tcBorders>
            <w:vAlign w:val="center"/>
          </w:tcPr>
          <w:p w14:paraId="45D1DED3">
            <w:pPr>
              <w:jc w:val="center"/>
              <w:rPr>
                <w:rFonts w:hint="eastAsia" w:ascii="仿宋" w:hAnsi="仿宋" w:eastAsia="仿宋" w:cs="仿宋"/>
                <w:bCs/>
                <w:sz w:val="24"/>
                <w:szCs w:val="24"/>
              </w:rPr>
            </w:pPr>
            <w:r>
              <w:rPr>
                <w:rFonts w:hint="eastAsia" w:ascii="仿宋" w:hAnsi="仿宋" w:eastAsia="仿宋" w:cs="仿宋"/>
                <w:bCs/>
                <w:sz w:val="24"/>
                <w:szCs w:val="24"/>
              </w:rPr>
              <w:t>评审内容</w:t>
            </w:r>
          </w:p>
        </w:tc>
        <w:tc>
          <w:tcPr>
            <w:tcW w:w="1366" w:type="dxa"/>
            <w:gridSpan w:val="2"/>
            <w:tcBorders>
              <w:top w:val="single" w:color="auto" w:sz="4" w:space="0"/>
              <w:right w:val="single" w:color="auto" w:sz="4" w:space="0"/>
            </w:tcBorders>
            <w:vAlign w:val="center"/>
          </w:tcPr>
          <w:p w14:paraId="562A0E0E">
            <w:pPr>
              <w:jc w:val="center"/>
              <w:rPr>
                <w:rFonts w:hint="eastAsia" w:ascii="仿宋" w:hAnsi="仿宋" w:eastAsia="仿宋" w:cs="仿宋"/>
                <w:bCs/>
                <w:sz w:val="24"/>
                <w:szCs w:val="24"/>
              </w:rPr>
            </w:pPr>
            <w:r>
              <w:rPr>
                <w:rFonts w:hint="eastAsia" w:ascii="仿宋" w:hAnsi="仿宋" w:eastAsia="仿宋" w:cs="仿宋"/>
                <w:bCs/>
                <w:sz w:val="24"/>
                <w:szCs w:val="24"/>
              </w:rPr>
              <w:t>评审意见</w:t>
            </w:r>
          </w:p>
        </w:tc>
      </w:tr>
      <w:tr w14:paraId="5A146A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17" w:type="dxa"/>
            <w:tcBorders>
              <w:left w:val="single" w:color="auto" w:sz="4" w:space="0"/>
              <w:bottom w:val="single" w:color="auto" w:sz="4" w:space="0"/>
            </w:tcBorders>
            <w:vAlign w:val="center"/>
          </w:tcPr>
          <w:p w14:paraId="777DBFA4">
            <w:pPr>
              <w:rPr>
                <w:rFonts w:hint="eastAsia" w:ascii="仿宋" w:hAnsi="仿宋" w:eastAsia="仿宋" w:cs="仿宋"/>
                <w:bCs/>
                <w:sz w:val="24"/>
                <w:szCs w:val="24"/>
              </w:rPr>
            </w:pPr>
          </w:p>
        </w:tc>
        <w:tc>
          <w:tcPr>
            <w:tcW w:w="6952" w:type="dxa"/>
            <w:gridSpan w:val="2"/>
            <w:tcBorders>
              <w:bottom w:val="single" w:color="auto" w:sz="4" w:space="0"/>
            </w:tcBorders>
          </w:tcPr>
          <w:p w14:paraId="31646151">
            <w:pPr>
              <w:rPr>
                <w:rFonts w:hint="eastAsia" w:ascii="仿宋" w:hAnsi="仿宋" w:eastAsia="仿宋" w:cs="仿宋"/>
                <w:bCs/>
                <w:sz w:val="24"/>
                <w:szCs w:val="24"/>
              </w:rPr>
            </w:pPr>
          </w:p>
        </w:tc>
        <w:tc>
          <w:tcPr>
            <w:tcW w:w="482" w:type="dxa"/>
            <w:vAlign w:val="center"/>
          </w:tcPr>
          <w:p w14:paraId="1D6C123A">
            <w:pPr>
              <w:jc w:val="center"/>
              <w:rPr>
                <w:rFonts w:hint="eastAsia" w:ascii="仿宋" w:hAnsi="仿宋" w:eastAsia="仿宋" w:cs="仿宋"/>
                <w:bCs/>
                <w:sz w:val="24"/>
                <w:szCs w:val="24"/>
              </w:rPr>
            </w:pPr>
            <w:r>
              <w:rPr>
                <w:rFonts w:hint="eastAsia" w:ascii="仿宋" w:hAnsi="仿宋" w:eastAsia="仿宋" w:cs="仿宋"/>
                <w:bCs/>
                <w:sz w:val="24"/>
                <w:szCs w:val="24"/>
              </w:rPr>
              <w:t>是</w:t>
            </w:r>
          </w:p>
        </w:tc>
        <w:tc>
          <w:tcPr>
            <w:tcW w:w="884" w:type="dxa"/>
            <w:tcBorders>
              <w:right w:val="single" w:color="auto" w:sz="4" w:space="0"/>
            </w:tcBorders>
            <w:vAlign w:val="center"/>
          </w:tcPr>
          <w:p w14:paraId="032EF9B1">
            <w:pPr>
              <w:jc w:val="center"/>
              <w:rPr>
                <w:rFonts w:hint="eastAsia" w:ascii="仿宋" w:hAnsi="仿宋" w:eastAsia="仿宋" w:cs="仿宋"/>
                <w:bCs/>
                <w:sz w:val="24"/>
                <w:szCs w:val="24"/>
              </w:rPr>
            </w:pPr>
            <w:r>
              <w:rPr>
                <w:rFonts w:hint="eastAsia" w:ascii="仿宋" w:hAnsi="仿宋" w:eastAsia="仿宋" w:cs="仿宋"/>
                <w:bCs/>
                <w:sz w:val="24"/>
                <w:szCs w:val="24"/>
              </w:rPr>
              <w:t>否</w:t>
            </w:r>
          </w:p>
        </w:tc>
      </w:tr>
      <w:tr w14:paraId="2E510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117" w:type="dxa"/>
            <w:vMerge w:val="restart"/>
            <w:tcBorders>
              <w:top w:val="single" w:color="auto" w:sz="4" w:space="0"/>
              <w:left w:val="single" w:color="auto" w:sz="4" w:space="0"/>
              <w:right w:val="single" w:color="auto" w:sz="4" w:space="0"/>
            </w:tcBorders>
            <w:vAlign w:val="center"/>
          </w:tcPr>
          <w:p w14:paraId="37EF0DBE">
            <w:pPr>
              <w:jc w:val="center"/>
              <w:rPr>
                <w:rFonts w:hint="eastAsia" w:ascii="仿宋" w:hAnsi="仿宋" w:eastAsia="仿宋" w:cs="仿宋"/>
                <w:bCs/>
                <w:sz w:val="24"/>
                <w:szCs w:val="24"/>
              </w:rPr>
            </w:pPr>
            <w:r>
              <w:rPr>
                <w:rFonts w:hint="eastAsia" w:ascii="仿宋" w:hAnsi="仿宋" w:eastAsia="仿宋" w:cs="仿宋"/>
                <w:bCs/>
                <w:sz w:val="24"/>
                <w:szCs w:val="24"/>
              </w:rPr>
              <w:t>审</w:t>
            </w:r>
          </w:p>
          <w:p w14:paraId="49594C8D">
            <w:pPr>
              <w:jc w:val="center"/>
              <w:rPr>
                <w:rFonts w:hint="eastAsia" w:ascii="仿宋" w:hAnsi="仿宋" w:eastAsia="仿宋" w:cs="仿宋"/>
                <w:bCs/>
                <w:sz w:val="24"/>
                <w:szCs w:val="24"/>
              </w:rPr>
            </w:pPr>
            <w:r>
              <w:rPr>
                <w:rFonts w:hint="eastAsia" w:ascii="仿宋" w:hAnsi="仿宋" w:eastAsia="仿宋" w:cs="仿宋"/>
                <w:bCs/>
                <w:sz w:val="24"/>
                <w:szCs w:val="24"/>
              </w:rPr>
              <w:t>查</w:t>
            </w:r>
          </w:p>
          <w:p w14:paraId="1167443E">
            <w:pPr>
              <w:jc w:val="center"/>
              <w:rPr>
                <w:rFonts w:hint="eastAsia" w:ascii="仿宋" w:hAnsi="仿宋" w:eastAsia="仿宋" w:cs="仿宋"/>
                <w:bCs/>
                <w:sz w:val="24"/>
                <w:szCs w:val="24"/>
              </w:rPr>
            </w:pPr>
            <w:r>
              <w:rPr>
                <w:rFonts w:hint="eastAsia" w:ascii="仿宋" w:hAnsi="仿宋" w:eastAsia="仿宋" w:cs="仿宋"/>
                <w:bCs/>
                <w:sz w:val="24"/>
                <w:szCs w:val="24"/>
              </w:rPr>
              <w:t>标</w:t>
            </w:r>
          </w:p>
          <w:p w14:paraId="70E3FE64">
            <w:pPr>
              <w:jc w:val="center"/>
              <w:rPr>
                <w:rFonts w:hint="eastAsia" w:ascii="仿宋" w:hAnsi="仿宋" w:eastAsia="仿宋" w:cs="仿宋"/>
                <w:bCs/>
                <w:sz w:val="24"/>
                <w:szCs w:val="24"/>
              </w:rPr>
            </w:pPr>
            <w:r>
              <w:rPr>
                <w:rFonts w:hint="eastAsia" w:ascii="仿宋" w:hAnsi="仿宋" w:eastAsia="仿宋" w:cs="仿宋"/>
                <w:bCs/>
                <w:sz w:val="24"/>
                <w:szCs w:val="24"/>
              </w:rPr>
              <w:t>准</w:t>
            </w:r>
          </w:p>
        </w:tc>
        <w:tc>
          <w:tcPr>
            <w:tcW w:w="574" w:type="dxa"/>
            <w:tcBorders>
              <w:top w:val="single" w:color="auto" w:sz="4" w:space="0"/>
              <w:left w:val="single" w:color="auto" w:sz="4" w:space="0"/>
              <w:right w:val="single" w:color="auto" w:sz="4" w:space="0"/>
            </w:tcBorders>
            <w:vAlign w:val="center"/>
          </w:tcPr>
          <w:p w14:paraId="33F450A2">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6378" w:type="dxa"/>
            <w:tcBorders>
              <w:top w:val="single" w:color="auto" w:sz="4" w:space="0"/>
              <w:left w:val="single" w:color="auto" w:sz="4" w:space="0"/>
              <w:right w:val="single" w:color="auto" w:sz="4" w:space="0"/>
            </w:tcBorders>
            <w:vAlign w:val="center"/>
          </w:tcPr>
          <w:p w14:paraId="49C59B06">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由政府立项核准、审批的采购项目, 报价高于设定的采购预算价的；</w:t>
            </w:r>
          </w:p>
        </w:tc>
        <w:tc>
          <w:tcPr>
            <w:tcW w:w="482" w:type="dxa"/>
            <w:tcBorders>
              <w:left w:val="single" w:color="auto" w:sz="4" w:space="0"/>
              <w:right w:val="single" w:color="auto" w:sz="4" w:space="0"/>
            </w:tcBorders>
          </w:tcPr>
          <w:p w14:paraId="5A22397D">
            <w:pPr>
              <w:jc w:val="center"/>
              <w:rPr>
                <w:rFonts w:hint="eastAsia" w:ascii="仿宋" w:hAnsi="仿宋" w:eastAsia="仿宋" w:cs="仿宋"/>
                <w:bCs/>
                <w:sz w:val="24"/>
                <w:szCs w:val="24"/>
              </w:rPr>
            </w:pPr>
          </w:p>
        </w:tc>
        <w:tc>
          <w:tcPr>
            <w:tcW w:w="884" w:type="dxa"/>
            <w:tcBorders>
              <w:left w:val="single" w:color="auto" w:sz="4" w:space="0"/>
              <w:right w:val="single" w:color="auto" w:sz="4" w:space="0"/>
            </w:tcBorders>
          </w:tcPr>
          <w:p w14:paraId="3EDEF06C">
            <w:pPr>
              <w:jc w:val="center"/>
              <w:rPr>
                <w:rFonts w:hint="eastAsia" w:ascii="仿宋" w:hAnsi="仿宋" w:eastAsia="仿宋" w:cs="仿宋"/>
                <w:bCs/>
                <w:sz w:val="24"/>
                <w:szCs w:val="24"/>
              </w:rPr>
            </w:pPr>
          </w:p>
        </w:tc>
      </w:tr>
      <w:tr w14:paraId="39E051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117" w:type="dxa"/>
            <w:vMerge w:val="continue"/>
            <w:tcBorders>
              <w:left w:val="single" w:color="auto" w:sz="4" w:space="0"/>
              <w:right w:val="single" w:color="auto" w:sz="4" w:space="0"/>
            </w:tcBorders>
            <w:vAlign w:val="center"/>
          </w:tcPr>
          <w:p w14:paraId="1F32C4E3">
            <w:pPr>
              <w:rPr>
                <w:rFonts w:hint="eastAsia" w:ascii="仿宋" w:hAnsi="仿宋" w:eastAsia="仿宋" w:cs="仿宋"/>
                <w:bCs/>
                <w:sz w:val="24"/>
                <w:szCs w:val="24"/>
              </w:rPr>
            </w:pPr>
          </w:p>
        </w:tc>
        <w:tc>
          <w:tcPr>
            <w:tcW w:w="574" w:type="dxa"/>
            <w:tcBorders>
              <w:top w:val="single" w:color="auto" w:sz="4" w:space="0"/>
              <w:left w:val="single" w:color="auto" w:sz="4" w:space="0"/>
              <w:bottom w:val="single" w:color="auto" w:sz="4" w:space="0"/>
              <w:right w:val="single" w:color="auto" w:sz="4" w:space="0"/>
            </w:tcBorders>
            <w:vAlign w:val="center"/>
          </w:tcPr>
          <w:p w14:paraId="2D591000">
            <w:pPr>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6378" w:type="dxa"/>
            <w:tcBorders>
              <w:top w:val="single" w:color="auto" w:sz="4" w:space="0"/>
              <w:left w:val="single" w:color="auto" w:sz="4" w:space="0"/>
              <w:bottom w:val="single" w:color="auto" w:sz="4" w:space="0"/>
              <w:right w:val="single" w:color="auto" w:sz="4" w:space="0"/>
            </w:tcBorders>
            <w:vAlign w:val="center"/>
          </w:tcPr>
          <w:p w14:paraId="388F8DB0">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法定代表人身份证明及授权委托书有效，且符合磋商文件规定的格式。</w:t>
            </w:r>
          </w:p>
        </w:tc>
        <w:tc>
          <w:tcPr>
            <w:tcW w:w="482" w:type="dxa"/>
            <w:tcBorders>
              <w:left w:val="single" w:color="auto" w:sz="4" w:space="0"/>
            </w:tcBorders>
          </w:tcPr>
          <w:p w14:paraId="425E5368">
            <w:pPr>
              <w:rPr>
                <w:rFonts w:hint="eastAsia" w:ascii="仿宋" w:hAnsi="仿宋" w:eastAsia="仿宋" w:cs="仿宋"/>
                <w:bCs/>
                <w:sz w:val="24"/>
                <w:szCs w:val="24"/>
              </w:rPr>
            </w:pPr>
          </w:p>
        </w:tc>
        <w:tc>
          <w:tcPr>
            <w:tcW w:w="884" w:type="dxa"/>
            <w:tcBorders>
              <w:right w:val="single" w:color="auto" w:sz="4" w:space="0"/>
            </w:tcBorders>
          </w:tcPr>
          <w:p w14:paraId="2CCF77D4">
            <w:pPr>
              <w:rPr>
                <w:rFonts w:hint="eastAsia" w:ascii="仿宋" w:hAnsi="仿宋" w:eastAsia="仿宋" w:cs="仿宋"/>
                <w:bCs/>
                <w:sz w:val="24"/>
                <w:szCs w:val="24"/>
              </w:rPr>
            </w:pPr>
          </w:p>
        </w:tc>
      </w:tr>
      <w:tr w14:paraId="7B183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117" w:type="dxa"/>
            <w:vMerge w:val="continue"/>
            <w:tcBorders>
              <w:left w:val="single" w:color="auto" w:sz="4" w:space="0"/>
              <w:right w:val="single" w:color="auto" w:sz="4" w:space="0"/>
            </w:tcBorders>
            <w:vAlign w:val="center"/>
          </w:tcPr>
          <w:p w14:paraId="79FEC013">
            <w:pPr>
              <w:rPr>
                <w:rFonts w:hint="eastAsia" w:ascii="仿宋" w:hAnsi="仿宋" w:eastAsia="仿宋" w:cs="仿宋"/>
                <w:bCs/>
                <w:sz w:val="24"/>
                <w:szCs w:val="24"/>
              </w:rPr>
            </w:pPr>
          </w:p>
        </w:tc>
        <w:tc>
          <w:tcPr>
            <w:tcW w:w="574" w:type="dxa"/>
            <w:tcBorders>
              <w:top w:val="single" w:color="auto" w:sz="4" w:space="0"/>
              <w:left w:val="single" w:color="auto" w:sz="4" w:space="0"/>
              <w:right w:val="single" w:color="auto" w:sz="4" w:space="0"/>
            </w:tcBorders>
            <w:vAlign w:val="center"/>
          </w:tcPr>
          <w:p w14:paraId="54E7DC6E">
            <w:pPr>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6378" w:type="dxa"/>
            <w:tcBorders>
              <w:top w:val="single" w:color="auto" w:sz="4" w:space="0"/>
              <w:left w:val="single" w:color="auto" w:sz="4" w:space="0"/>
              <w:right w:val="single" w:color="auto" w:sz="4" w:space="0"/>
            </w:tcBorders>
            <w:vAlign w:val="center"/>
          </w:tcPr>
          <w:p w14:paraId="47138164">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只有一个方案投标。</w:t>
            </w:r>
          </w:p>
        </w:tc>
        <w:tc>
          <w:tcPr>
            <w:tcW w:w="482" w:type="dxa"/>
            <w:tcBorders>
              <w:left w:val="single" w:color="auto" w:sz="4" w:space="0"/>
            </w:tcBorders>
          </w:tcPr>
          <w:p w14:paraId="3AD9AEE6">
            <w:pPr>
              <w:rPr>
                <w:rFonts w:hint="eastAsia" w:ascii="仿宋" w:hAnsi="仿宋" w:eastAsia="仿宋" w:cs="仿宋"/>
                <w:bCs/>
                <w:sz w:val="24"/>
                <w:szCs w:val="24"/>
              </w:rPr>
            </w:pPr>
          </w:p>
        </w:tc>
        <w:tc>
          <w:tcPr>
            <w:tcW w:w="884" w:type="dxa"/>
            <w:tcBorders>
              <w:right w:val="single" w:color="auto" w:sz="4" w:space="0"/>
            </w:tcBorders>
          </w:tcPr>
          <w:p w14:paraId="7397B2A5">
            <w:pPr>
              <w:rPr>
                <w:rFonts w:hint="eastAsia" w:ascii="仿宋" w:hAnsi="仿宋" w:eastAsia="仿宋" w:cs="仿宋"/>
                <w:bCs/>
                <w:sz w:val="24"/>
                <w:szCs w:val="24"/>
              </w:rPr>
            </w:pPr>
          </w:p>
        </w:tc>
      </w:tr>
      <w:tr w14:paraId="547BA5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1117" w:type="dxa"/>
            <w:vMerge w:val="continue"/>
            <w:tcBorders>
              <w:left w:val="single" w:color="auto" w:sz="4" w:space="0"/>
              <w:right w:val="single" w:color="auto" w:sz="4" w:space="0"/>
            </w:tcBorders>
            <w:vAlign w:val="center"/>
          </w:tcPr>
          <w:p w14:paraId="1C890367">
            <w:pPr>
              <w:rPr>
                <w:rFonts w:hint="eastAsia" w:ascii="仿宋" w:hAnsi="仿宋" w:eastAsia="仿宋" w:cs="仿宋"/>
                <w:bCs/>
                <w:sz w:val="24"/>
                <w:szCs w:val="24"/>
              </w:rPr>
            </w:pPr>
          </w:p>
        </w:tc>
        <w:tc>
          <w:tcPr>
            <w:tcW w:w="574" w:type="dxa"/>
            <w:tcBorders>
              <w:left w:val="single" w:color="auto" w:sz="4" w:space="0"/>
            </w:tcBorders>
            <w:vAlign w:val="center"/>
          </w:tcPr>
          <w:p w14:paraId="3C2533B1">
            <w:pPr>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6378" w:type="dxa"/>
            <w:tcBorders>
              <w:right w:val="single" w:color="auto" w:sz="4" w:space="0"/>
            </w:tcBorders>
            <w:vAlign w:val="center"/>
          </w:tcPr>
          <w:p w14:paraId="26467225">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响应文件内容齐全、无遗漏。</w:t>
            </w:r>
          </w:p>
        </w:tc>
        <w:tc>
          <w:tcPr>
            <w:tcW w:w="482" w:type="dxa"/>
            <w:tcBorders>
              <w:left w:val="single" w:color="auto" w:sz="4" w:space="0"/>
            </w:tcBorders>
          </w:tcPr>
          <w:p w14:paraId="07413042">
            <w:pPr>
              <w:rPr>
                <w:rFonts w:hint="eastAsia" w:ascii="仿宋" w:hAnsi="仿宋" w:eastAsia="仿宋" w:cs="仿宋"/>
                <w:bCs/>
                <w:sz w:val="24"/>
                <w:szCs w:val="24"/>
              </w:rPr>
            </w:pPr>
          </w:p>
        </w:tc>
        <w:tc>
          <w:tcPr>
            <w:tcW w:w="884" w:type="dxa"/>
            <w:tcBorders>
              <w:right w:val="single" w:color="auto" w:sz="4" w:space="0"/>
            </w:tcBorders>
          </w:tcPr>
          <w:p w14:paraId="0AC0A11F">
            <w:pPr>
              <w:rPr>
                <w:rFonts w:hint="eastAsia" w:ascii="仿宋" w:hAnsi="仿宋" w:eastAsia="仿宋" w:cs="仿宋"/>
                <w:bCs/>
                <w:sz w:val="24"/>
                <w:szCs w:val="24"/>
              </w:rPr>
            </w:pPr>
          </w:p>
        </w:tc>
      </w:tr>
      <w:tr w14:paraId="5B8974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17" w:type="dxa"/>
            <w:vMerge w:val="continue"/>
            <w:tcBorders>
              <w:left w:val="single" w:color="auto" w:sz="4" w:space="0"/>
              <w:right w:val="single" w:color="auto" w:sz="4" w:space="0"/>
            </w:tcBorders>
            <w:vAlign w:val="center"/>
          </w:tcPr>
          <w:p w14:paraId="22E7ED29">
            <w:pPr>
              <w:rPr>
                <w:rFonts w:hint="eastAsia" w:ascii="仿宋" w:hAnsi="仿宋" w:eastAsia="仿宋" w:cs="仿宋"/>
                <w:bCs/>
                <w:sz w:val="24"/>
                <w:szCs w:val="24"/>
              </w:rPr>
            </w:pPr>
          </w:p>
        </w:tc>
        <w:tc>
          <w:tcPr>
            <w:tcW w:w="574" w:type="dxa"/>
            <w:tcBorders>
              <w:left w:val="single" w:color="auto" w:sz="4" w:space="0"/>
              <w:bottom w:val="single" w:color="auto" w:sz="4" w:space="0"/>
            </w:tcBorders>
            <w:vAlign w:val="center"/>
          </w:tcPr>
          <w:p w14:paraId="40189A51">
            <w:pPr>
              <w:jc w:val="center"/>
              <w:rPr>
                <w:rFonts w:hint="eastAsia" w:ascii="仿宋" w:hAnsi="仿宋" w:eastAsia="仿宋" w:cs="仿宋"/>
                <w:bCs/>
                <w:sz w:val="24"/>
                <w:szCs w:val="24"/>
              </w:rPr>
            </w:pPr>
            <w:r>
              <w:rPr>
                <w:rFonts w:hint="eastAsia" w:ascii="仿宋" w:hAnsi="仿宋" w:eastAsia="仿宋" w:cs="仿宋"/>
                <w:bCs/>
                <w:sz w:val="24"/>
                <w:szCs w:val="24"/>
              </w:rPr>
              <w:t>5</w:t>
            </w:r>
          </w:p>
        </w:tc>
        <w:tc>
          <w:tcPr>
            <w:tcW w:w="6378" w:type="dxa"/>
            <w:tcBorders>
              <w:bottom w:val="single" w:color="auto" w:sz="4" w:space="0"/>
              <w:right w:val="single" w:color="auto" w:sz="4" w:space="0"/>
            </w:tcBorders>
            <w:vAlign w:val="center"/>
          </w:tcPr>
          <w:p w14:paraId="2ECAA4F7">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对磋商文件规定的招标内容全部作出响应。</w:t>
            </w:r>
          </w:p>
        </w:tc>
        <w:tc>
          <w:tcPr>
            <w:tcW w:w="482" w:type="dxa"/>
            <w:tcBorders>
              <w:left w:val="single" w:color="auto" w:sz="4" w:space="0"/>
              <w:bottom w:val="single" w:color="auto" w:sz="4" w:space="0"/>
            </w:tcBorders>
          </w:tcPr>
          <w:p w14:paraId="22D85E7E">
            <w:pPr>
              <w:rPr>
                <w:rFonts w:hint="eastAsia" w:ascii="仿宋" w:hAnsi="仿宋" w:eastAsia="仿宋" w:cs="仿宋"/>
                <w:bCs/>
                <w:sz w:val="24"/>
                <w:szCs w:val="24"/>
              </w:rPr>
            </w:pPr>
          </w:p>
        </w:tc>
        <w:tc>
          <w:tcPr>
            <w:tcW w:w="884" w:type="dxa"/>
            <w:tcBorders>
              <w:bottom w:val="single" w:color="auto" w:sz="4" w:space="0"/>
              <w:right w:val="single" w:color="auto" w:sz="4" w:space="0"/>
            </w:tcBorders>
          </w:tcPr>
          <w:p w14:paraId="1BAB8A49">
            <w:pPr>
              <w:rPr>
                <w:rFonts w:hint="eastAsia" w:ascii="仿宋" w:hAnsi="仿宋" w:eastAsia="仿宋" w:cs="仿宋"/>
                <w:bCs/>
                <w:sz w:val="24"/>
                <w:szCs w:val="24"/>
              </w:rPr>
            </w:pPr>
          </w:p>
        </w:tc>
      </w:tr>
      <w:tr w14:paraId="0F7773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 w:hRule="atLeast"/>
        </w:trPr>
        <w:tc>
          <w:tcPr>
            <w:tcW w:w="1117" w:type="dxa"/>
            <w:vMerge w:val="continue"/>
            <w:tcBorders>
              <w:left w:val="single" w:color="auto" w:sz="4" w:space="0"/>
              <w:right w:val="single" w:color="auto" w:sz="4" w:space="0"/>
            </w:tcBorders>
            <w:vAlign w:val="center"/>
          </w:tcPr>
          <w:p w14:paraId="76948762">
            <w:pPr>
              <w:rPr>
                <w:rFonts w:hint="eastAsia" w:ascii="仿宋" w:hAnsi="仿宋" w:eastAsia="仿宋" w:cs="仿宋"/>
                <w:bCs/>
                <w:sz w:val="24"/>
                <w:szCs w:val="24"/>
              </w:rPr>
            </w:pPr>
          </w:p>
        </w:tc>
        <w:tc>
          <w:tcPr>
            <w:tcW w:w="574" w:type="dxa"/>
            <w:tcBorders>
              <w:top w:val="single" w:color="auto" w:sz="4" w:space="0"/>
              <w:left w:val="single" w:color="auto" w:sz="4" w:space="0"/>
              <w:bottom w:val="single" w:color="auto" w:sz="4" w:space="0"/>
              <w:right w:val="single" w:color="auto" w:sz="4" w:space="0"/>
            </w:tcBorders>
            <w:vAlign w:val="center"/>
          </w:tcPr>
          <w:p w14:paraId="1EA01563">
            <w:pPr>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6378" w:type="dxa"/>
            <w:tcBorders>
              <w:top w:val="single" w:color="auto" w:sz="4" w:space="0"/>
              <w:left w:val="single" w:color="auto" w:sz="4" w:space="0"/>
              <w:bottom w:val="single" w:color="auto" w:sz="4" w:space="0"/>
              <w:right w:val="single" w:color="auto" w:sz="4" w:space="0"/>
            </w:tcBorders>
            <w:vAlign w:val="center"/>
          </w:tcPr>
          <w:p w14:paraId="799FE4B6">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满足磋商文件提出的技术和质量要求。</w:t>
            </w:r>
          </w:p>
        </w:tc>
        <w:tc>
          <w:tcPr>
            <w:tcW w:w="482" w:type="dxa"/>
            <w:tcBorders>
              <w:top w:val="single" w:color="auto" w:sz="4" w:space="0"/>
              <w:left w:val="single" w:color="auto" w:sz="4" w:space="0"/>
              <w:bottom w:val="single" w:color="auto" w:sz="4" w:space="0"/>
              <w:right w:val="single" w:color="auto" w:sz="4" w:space="0"/>
            </w:tcBorders>
          </w:tcPr>
          <w:p w14:paraId="1091373A">
            <w:pPr>
              <w:rPr>
                <w:rFonts w:hint="eastAsia" w:ascii="仿宋" w:hAnsi="仿宋" w:eastAsia="仿宋" w:cs="仿宋"/>
                <w:bCs/>
                <w:sz w:val="24"/>
                <w:szCs w:val="24"/>
              </w:rPr>
            </w:pPr>
          </w:p>
        </w:tc>
        <w:tc>
          <w:tcPr>
            <w:tcW w:w="884" w:type="dxa"/>
            <w:tcBorders>
              <w:top w:val="single" w:color="auto" w:sz="4" w:space="0"/>
              <w:left w:val="single" w:color="auto" w:sz="4" w:space="0"/>
              <w:bottom w:val="single" w:color="auto" w:sz="4" w:space="0"/>
              <w:right w:val="single" w:color="auto" w:sz="4" w:space="0"/>
            </w:tcBorders>
          </w:tcPr>
          <w:p w14:paraId="1817BFAD">
            <w:pPr>
              <w:rPr>
                <w:rFonts w:hint="eastAsia" w:ascii="仿宋" w:hAnsi="仿宋" w:eastAsia="仿宋" w:cs="仿宋"/>
                <w:bCs/>
                <w:sz w:val="24"/>
                <w:szCs w:val="24"/>
              </w:rPr>
            </w:pPr>
          </w:p>
        </w:tc>
      </w:tr>
      <w:tr w14:paraId="697AB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117" w:type="dxa"/>
            <w:vMerge w:val="continue"/>
            <w:tcBorders>
              <w:left w:val="single" w:color="auto" w:sz="4" w:space="0"/>
              <w:right w:val="single" w:color="auto" w:sz="4" w:space="0"/>
            </w:tcBorders>
            <w:vAlign w:val="center"/>
          </w:tcPr>
          <w:p w14:paraId="42769CC9">
            <w:pPr>
              <w:rPr>
                <w:rFonts w:hint="eastAsia" w:ascii="仿宋" w:hAnsi="仿宋" w:eastAsia="仿宋" w:cs="仿宋"/>
                <w:bCs/>
                <w:sz w:val="24"/>
                <w:szCs w:val="24"/>
              </w:rPr>
            </w:pPr>
          </w:p>
        </w:tc>
        <w:tc>
          <w:tcPr>
            <w:tcW w:w="574" w:type="dxa"/>
            <w:tcBorders>
              <w:top w:val="single" w:color="auto" w:sz="4" w:space="0"/>
              <w:left w:val="single" w:color="auto" w:sz="4" w:space="0"/>
            </w:tcBorders>
            <w:vAlign w:val="center"/>
          </w:tcPr>
          <w:p w14:paraId="16A19763">
            <w:pPr>
              <w:jc w:val="center"/>
              <w:rPr>
                <w:rFonts w:hint="eastAsia" w:ascii="仿宋" w:hAnsi="仿宋" w:eastAsia="仿宋" w:cs="仿宋"/>
                <w:bCs/>
                <w:sz w:val="24"/>
                <w:szCs w:val="24"/>
              </w:rPr>
            </w:pPr>
            <w:r>
              <w:rPr>
                <w:rFonts w:hint="eastAsia" w:ascii="仿宋" w:hAnsi="仿宋" w:eastAsia="仿宋" w:cs="仿宋"/>
                <w:bCs/>
                <w:sz w:val="24"/>
                <w:szCs w:val="24"/>
              </w:rPr>
              <w:t>7</w:t>
            </w:r>
          </w:p>
        </w:tc>
        <w:tc>
          <w:tcPr>
            <w:tcW w:w="6378" w:type="dxa"/>
            <w:tcBorders>
              <w:top w:val="single" w:color="auto" w:sz="4" w:space="0"/>
              <w:right w:val="single" w:color="auto" w:sz="4" w:space="0"/>
            </w:tcBorders>
            <w:vAlign w:val="center"/>
          </w:tcPr>
          <w:p w14:paraId="216D3429">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完成期限满足磋商文件要求。</w:t>
            </w:r>
          </w:p>
        </w:tc>
        <w:tc>
          <w:tcPr>
            <w:tcW w:w="482" w:type="dxa"/>
            <w:tcBorders>
              <w:top w:val="single" w:color="auto" w:sz="4" w:space="0"/>
              <w:left w:val="single" w:color="auto" w:sz="4" w:space="0"/>
            </w:tcBorders>
          </w:tcPr>
          <w:p w14:paraId="4057D30D">
            <w:pPr>
              <w:rPr>
                <w:rFonts w:hint="eastAsia" w:ascii="仿宋" w:hAnsi="仿宋" w:eastAsia="仿宋" w:cs="仿宋"/>
                <w:bCs/>
                <w:sz w:val="24"/>
                <w:szCs w:val="24"/>
              </w:rPr>
            </w:pPr>
          </w:p>
        </w:tc>
        <w:tc>
          <w:tcPr>
            <w:tcW w:w="884" w:type="dxa"/>
            <w:tcBorders>
              <w:top w:val="single" w:color="auto" w:sz="4" w:space="0"/>
              <w:right w:val="single" w:color="auto" w:sz="4" w:space="0"/>
            </w:tcBorders>
          </w:tcPr>
          <w:p w14:paraId="22307357">
            <w:pPr>
              <w:rPr>
                <w:rFonts w:hint="eastAsia" w:ascii="仿宋" w:hAnsi="仿宋" w:eastAsia="仿宋" w:cs="仿宋"/>
                <w:bCs/>
                <w:sz w:val="24"/>
                <w:szCs w:val="24"/>
              </w:rPr>
            </w:pPr>
          </w:p>
        </w:tc>
      </w:tr>
      <w:tr w14:paraId="00513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117" w:type="dxa"/>
            <w:vMerge w:val="continue"/>
            <w:tcBorders>
              <w:left w:val="single" w:color="auto" w:sz="4" w:space="0"/>
              <w:right w:val="single" w:color="auto" w:sz="4" w:space="0"/>
            </w:tcBorders>
            <w:vAlign w:val="center"/>
          </w:tcPr>
          <w:p w14:paraId="26EB10D2">
            <w:pPr>
              <w:rPr>
                <w:rFonts w:hint="eastAsia" w:ascii="仿宋" w:hAnsi="仿宋" w:eastAsia="仿宋" w:cs="仿宋"/>
                <w:bCs/>
                <w:sz w:val="24"/>
                <w:szCs w:val="24"/>
              </w:rPr>
            </w:pPr>
          </w:p>
        </w:tc>
        <w:tc>
          <w:tcPr>
            <w:tcW w:w="574" w:type="dxa"/>
            <w:tcBorders>
              <w:left w:val="single" w:color="auto" w:sz="4" w:space="0"/>
            </w:tcBorders>
            <w:vAlign w:val="center"/>
          </w:tcPr>
          <w:p w14:paraId="03B324B0">
            <w:pPr>
              <w:jc w:val="center"/>
              <w:rPr>
                <w:rFonts w:hint="eastAsia" w:ascii="仿宋" w:hAnsi="仿宋" w:eastAsia="仿宋" w:cs="仿宋"/>
                <w:bCs/>
                <w:sz w:val="24"/>
                <w:szCs w:val="24"/>
              </w:rPr>
            </w:pPr>
            <w:r>
              <w:rPr>
                <w:rFonts w:hint="eastAsia" w:ascii="仿宋" w:hAnsi="仿宋" w:eastAsia="仿宋" w:cs="仿宋"/>
                <w:bCs/>
                <w:sz w:val="24"/>
                <w:szCs w:val="24"/>
              </w:rPr>
              <w:t>8</w:t>
            </w:r>
          </w:p>
        </w:tc>
        <w:tc>
          <w:tcPr>
            <w:tcW w:w="6378" w:type="dxa"/>
            <w:tcBorders>
              <w:right w:val="single" w:color="auto" w:sz="4" w:space="0"/>
            </w:tcBorders>
            <w:vAlign w:val="center"/>
          </w:tcPr>
          <w:p w14:paraId="04268BD0">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售后服务满足磋商文件要求。</w:t>
            </w:r>
          </w:p>
        </w:tc>
        <w:tc>
          <w:tcPr>
            <w:tcW w:w="482" w:type="dxa"/>
            <w:tcBorders>
              <w:left w:val="single" w:color="auto" w:sz="4" w:space="0"/>
            </w:tcBorders>
          </w:tcPr>
          <w:p w14:paraId="3409805B">
            <w:pPr>
              <w:rPr>
                <w:rFonts w:hint="eastAsia" w:ascii="仿宋" w:hAnsi="仿宋" w:eastAsia="仿宋" w:cs="仿宋"/>
                <w:bCs/>
                <w:sz w:val="24"/>
                <w:szCs w:val="24"/>
              </w:rPr>
            </w:pPr>
          </w:p>
        </w:tc>
        <w:tc>
          <w:tcPr>
            <w:tcW w:w="884" w:type="dxa"/>
            <w:tcBorders>
              <w:right w:val="single" w:color="auto" w:sz="4" w:space="0"/>
            </w:tcBorders>
          </w:tcPr>
          <w:p w14:paraId="30040160">
            <w:pPr>
              <w:rPr>
                <w:rFonts w:hint="eastAsia" w:ascii="仿宋" w:hAnsi="仿宋" w:eastAsia="仿宋" w:cs="仿宋"/>
                <w:bCs/>
                <w:sz w:val="24"/>
                <w:szCs w:val="24"/>
              </w:rPr>
            </w:pPr>
          </w:p>
        </w:tc>
      </w:tr>
      <w:tr w14:paraId="3B2A0E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1117" w:type="dxa"/>
            <w:vMerge w:val="continue"/>
            <w:tcBorders>
              <w:left w:val="single" w:color="auto" w:sz="4" w:space="0"/>
              <w:right w:val="single" w:color="auto" w:sz="4" w:space="0"/>
            </w:tcBorders>
            <w:vAlign w:val="center"/>
          </w:tcPr>
          <w:p w14:paraId="2791B062">
            <w:pPr>
              <w:rPr>
                <w:rFonts w:hint="eastAsia" w:ascii="仿宋" w:hAnsi="仿宋" w:eastAsia="仿宋" w:cs="仿宋"/>
                <w:bCs/>
                <w:sz w:val="24"/>
                <w:szCs w:val="24"/>
              </w:rPr>
            </w:pPr>
          </w:p>
        </w:tc>
        <w:tc>
          <w:tcPr>
            <w:tcW w:w="574" w:type="dxa"/>
            <w:tcBorders>
              <w:left w:val="single" w:color="auto" w:sz="4" w:space="0"/>
            </w:tcBorders>
            <w:vAlign w:val="center"/>
          </w:tcPr>
          <w:p w14:paraId="76396193">
            <w:pPr>
              <w:jc w:val="center"/>
              <w:rPr>
                <w:rFonts w:hint="eastAsia" w:ascii="仿宋" w:hAnsi="仿宋" w:eastAsia="仿宋" w:cs="仿宋"/>
                <w:bCs/>
                <w:sz w:val="24"/>
                <w:szCs w:val="24"/>
              </w:rPr>
            </w:pPr>
            <w:r>
              <w:rPr>
                <w:rFonts w:hint="eastAsia" w:ascii="仿宋" w:hAnsi="仿宋" w:eastAsia="仿宋" w:cs="仿宋"/>
                <w:bCs/>
                <w:sz w:val="24"/>
                <w:szCs w:val="24"/>
              </w:rPr>
              <w:t>9</w:t>
            </w:r>
          </w:p>
        </w:tc>
        <w:tc>
          <w:tcPr>
            <w:tcW w:w="6378" w:type="dxa"/>
            <w:tcBorders>
              <w:right w:val="single" w:color="auto" w:sz="4" w:space="0"/>
            </w:tcBorders>
            <w:vAlign w:val="center"/>
          </w:tcPr>
          <w:p w14:paraId="766C8692">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投标有效期满足磋商文件要求。</w:t>
            </w:r>
          </w:p>
        </w:tc>
        <w:tc>
          <w:tcPr>
            <w:tcW w:w="482" w:type="dxa"/>
            <w:tcBorders>
              <w:left w:val="single" w:color="auto" w:sz="4" w:space="0"/>
            </w:tcBorders>
          </w:tcPr>
          <w:p w14:paraId="42969ED8">
            <w:pPr>
              <w:rPr>
                <w:rFonts w:hint="eastAsia" w:ascii="仿宋" w:hAnsi="仿宋" w:eastAsia="仿宋" w:cs="仿宋"/>
                <w:bCs/>
                <w:sz w:val="24"/>
                <w:szCs w:val="24"/>
              </w:rPr>
            </w:pPr>
          </w:p>
        </w:tc>
        <w:tc>
          <w:tcPr>
            <w:tcW w:w="884" w:type="dxa"/>
            <w:tcBorders>
              <w:right w:val="single" w:color="auto" w:sz="4" w:space="0"/>
            </w:tcBorders>
          </w:tcPr>
          <w:p w14:paraId="3B662C7D">
            <w:pPr>
              <w:rPr>
                <w:rFonts w:hint="eastAsia" w:ascii="仿宋" w:hAnsi="仿宋" w:eastAsia="仿宋" w:cs="仿宋"/>
                <w:bCs/>
                <w:sz w:val="24"/>
                <w:szCs w:val="24"/>
              </w:rPr>
            </w:pPr>
          </w:p>
        </w:tc>
      </w:tr>
      <w:tr w14:paraId="59514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17" w:type="dxa"/>
            <w:vMerge w:val="continue"/>
            <w:tcBorders>
              <w:left w:val="single" w:color="auto" w:sz="4" w:space="0"/>
              <w:right w:val="single" w:color="auto" w:sz="4" w:space="0"/>
            </w:tcBorders>
            <w:vAlign w:val="center"/>
          </w:tcPr>
          <w:p w14:paraId="6BF365EE">
            <w:pPr>
              <w:rPr>
                <w:rFonts w:hint="eastAsia" w:ascii="仿宋" w:hAnsi="仿宋" w:eastAsia="仿宋" w:cs="仿宋"/>
                <w:bCs/>
                <w:sz w:val="24"/>
                <w:szCs w:val="24"/>
              </w:rPr>
            </w:pPr>
          </w:p>
        </w:tc>
        <w:tc>
          <w:tcPr>
            <w:tcW w:w="574" w:type="dxa"/>
            <w:tcBorders>
              <w:left w:val="single" w:color="auto" w:sz="4" w:space="0"/>
            </w:tcBorders>
            <w:vAlign w:val="center"/>
          </w:tcPr>
          <w:p w14:paraId="3F017B63">
            <w:pPr>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6378" w:type="dxa"/>
            <w:tcBorders>
              <w:right w:val="single" w:color="auto" w:sz="4" w:space="0"/>
            </w:tcBorders>
            <w:vAlign w:val="center"/>
          </w:tcPr>
          <w:p w14:paraId="6F85705E">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投标人详细地址、联系人、电话</w:t>
            </w:r>
          </w:p>
        </w:tc>
        <w:tc>
          <w:tcPr>
            <w:tcW w:w="482" w:type="dxa"/>
            <w:tcBorders>
              <w:left w:val="single" w:color="auto" w:sz="4" w:space="0"/>
            </w:tcBorders>
          </w:tcPr>
          <w:p w14:paraId="4CB42219">
            <w:pPr>
              <w:rPr>
                <w:rFonts w:hint="eastAsia" w:ascii="仿宋" w:hAnsi="仿宋" w:eastAsia="仿宋" w:cs="仿宋"/>
                <w:bCs/>
                <w:sz w:val="24"/>
                <w:szCs w:val="24"/>
              </w:rPr>
            </w:pPr>
          </w:p>
        </w:tc>
        <w:tc>
          <w:tcPr>
            <w:tcW w:w="884" w:type="dxa"/>
            <w:tcBorders>
              <w:right w:val="single" w:color="auto" w:sz="4" w:space="0"/>
            </w:tcBorders>
          </w:tcPr>
          <w:p w14:paraId="368B6711">
            <w:pPr>
              <w:rPr>
                <w:rFonts w:hint="eastAsia" w:ascii="仿宋" w:hAnsi="仿宋" w:eastAsia="仿宋" w:cs="仿宋"/>
                <w:bCs/>
                <w:sz w:val="24"/>
                <w:szCs w:val="24"/>
              </w:rPr>
            </w:pPr>
          </w:p>
        </w:tc>
      </w:tr>
      <w:tr w14:paraId="06DF17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117" w:type="dxa"/>
            <w:tcBorders>
              <w:left w:val="single" w:color="auto" w:sz="4" w:space="0"/>
              <w:bottom w:val="single" w:color="auto" w:sz="4" w:space="0"/>
              <w:right w:val="single" w:color="auto" w:sz="4" w:space="0"/>
            </w:tcBorders>
            <w:vAlign w:val="center"/>
          </w:tcPr>
          <w:p w14:paraId="7F31C542">
            <w:pPr>
              <w:jc w:val="center"/>
              <w:rPr>
                <w:rFonts w:hint="eastAsia" w:ascii="仿宋" w:hAnsi="仿宋" w:eastAsia="仿宋" w:cs="仿宋"/>
                <w:bCs/>
                <w:sz w:val="24"/>
                <w:szCs w:val="24"/>
              </w:rPr>
            </w:pPr>
          </w:p>
        </w:tc>
        <w:tc>
          <w:tcPr>
            <w:tcW w:w="6952" w:type="dxa"/>
            <w:gridSpan w:val="2"/>
            <w:tcBorders>
              <w:left w:val="single" w:color="auto" w:sz="4" w:space="0"/>
              <w:bottom w:val="single" w:color="auto" w:sz="4" w:space="0"/>
              <w:right w:val="single" w:color="auto" w:sz="4" w:space="0"/>
            </w:tcBorders>
          </w:tcPr>
          <w:p w14:paraId="3DB1D9B2">
            <w:pPr>
              <w:rPr>
                <w:rFonts w:hint="eastAsia" w:ascii="仿宋" w:hAnsi="仿宋" w:eastAsia="仿宋" w:cs="仿宋"/>
                <w:bCs/>
                <w:sz w:val="24"/>
                <w:szCs w:val="24"/>
              </w:rPr>
            </w:pPr>
            <w:r>
              <w:rPr>
                <w:rFonts w:hint="eastAsia" w:ascii="仿宋" w:hAnsi="仿宋" w:eastAsia="仿宋" w:cs="仿宋"/>
                <w:bCs/>
                <w:sz w:val="24"/>
                <w:szCs w:val="24"/>
              </w:rPr>
              <w:t>结论：是否通过评审（须填写通过或不通过）</w:t>
            </w:r>
          </w:p>
          <w:p w14:paraId="483A22C3">
            <w:pPr>
              <w:rPr>
                <w:rFonts w:hint="eastAsia" w:ascii="仿宋" w:hAnsi="仿宋" w:eastAsia="仿宋" w:cs="仿宋"/>
                <w:bCs/>
                <w:sz w:val="24"/>
                <w:szCs w:val="24"/>
              </w:rPr>
            </w:pPr>
            <w:r>
              <w:rPr>
                <w:rFonts w:hint="eastAsia" w:ascii="仿宋" w:hAnsi="仿宋" w:eastAsia="仿宋" w:cs="仿宋"/>
                <w:bCs/>
                <w:sz w:val="24"/>
                <w:szCs w:val="24"/>
              </w:rPr>
              <w:t>注：如有一项不合格，作废标处理。</w:t>
            </w:r>
          </w:p>
        </w:tc>
        <w:tc>
          <w:tcPr>
            <w:tcW w:w="1366" w:type="dxa"/>
            <w:gridSpan w:val="2"/>
            <w:tcBorders>
              <w:left w:val="single" w:color="auto" w:sz="4" w:space="0"/>
              <w:bottom w:val="single" w:color="auto" w:sz="4" w:space="0"/>
              <w:right w:val="single" w:color="auto" w:sz="4" w:space="0"/>
            </w:tcBorders>
          </w:tcPr>
          <w:p w14:paraId="01EF826B">
            <w:pPr>
              <w:rPr>
                <w:rFonts w:hint="eastAsia" w:ascii="仿宋" w:hAnsi="仿宋" w:eastAsia="仿宋" w:cs="仿宋"/>
                <w:bCs/>
                <w:sz w:val="24"/>
                <w:szCs w:val="24"/>
              </w:rPr>
            </w:pPr>
          </w:p>
        </w:tc>
      </w:tr>
    </w:tbl>
    <w:p w14:paraId="2865B8E3">
      <w:pPr>
        <w:rPr>
          <w:rFonts w:hint="eastAsia" w:ascii="仿宋" w:hAnsi="仿宋" w:eastAsia="仿宋" w:cs="仿宋"/>
          <w:sz w:val="24"/>
          <w:szCs w:val="24"/>
        </w:rPr>
      </w:pPr>
    </w:p>
    <w:p w14:paraId="25DA73F6">
      <w:pPr>
        <w:spacing w:line="400" w:lineRule="exact"/>
        <w:ind w:firstLine="578" w:firstLineChars="241"/>
        <w:rPr>
          <w:rFonts w:hint="eastAsia" w:ascii="仿宋" w:hAnsi="仿宋" w:eastAsia="仿宋" w:cs="仿宋"/>
          <w:sz w:val="24"/>
          <w:szCs w:val="24"/>
        </w:rPr>
      </w:pPr>
      <w:r>
        <w:rPr>
          <w:rFonts w:hint="eastAsia" w:ascii="仿宋" w:hAnsi="仿宋" w:eastAsia="仿宋" w:cs="仿宋"/>
          <w:sz w:val="24"/>
          <w:szCs w:val="24"/>
        </w:rPr>
        <w:t>7.2评委会判定响应文件的响应性只根据响应文件本身的内容，而不寻求外部的证据，但投标有不真实不正确的内容时除外。</w:t>
      </w:r>
    </w:p>
    <w:p w14:paraId="085DE1DC">
      <w:pPr>
        <w:spacing w:line="400" w:lineRule="exact"/>
        <w:ind w:firstLine="578" w:firstLineChars="241"/>
        <w:rPr>
          <w:rFonts w:hint="eastAsia" w:ascii="仿宋" w:hAnsi="仿宋" w:eastAsia="仿宋" w:cs="仿宋"/>
          <w:sz w:val="24"/>
          <w:szCs w:val="24"/>
        </w:rPr>
      </w:pPr>
      <w:r>
        <w:rPr>
          <w:rFonts w:hint="eastAsia" w:ascii="仿宋" w:hAnsi="仿宋" w:eastAsia="仿宋" w:cs="仿宋"/>
          <w:sz w:val="24"/>
          <w:szCs w:val="24"/>
        </w:rPr>
        <w:t>7.3如果响应文件实质上没有响应采购文件的要求，评委会将予以拒绝，投标人不得通过修正或撤销不符合要求的偏离或保留，而使其投标成为实质上响应的投标。</w:t>
      </w:r>
    </w:p>
    <w:p w14:paraId="5D2E066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7.4投标人可在现场20分钟内对评标委员会的评审结论提出异议，评标委员会根据采购文件及有关规定对投标人的异议进行复议</w:t>
      </w:r>
    </w:p>
    <w:p w14:paraId="140130BE">
      <w:pPr>
        <w:spacing w:line="400" w:lineRule="exact"/>
        <w:ind w:firstLine="600" w:firstLineChars="250"/>
        <w:rPr>
          <w:rFonts w:hint="eastAsia" w:ascii="仿宋" w:hAnsi="仿宋" w:eastAsia="仿宋" w:cs="仿宋"/>
          <w:sz w:val="24"/>
          <w:szCs w:val="24"/>
        </w:rPr>
      </w:pPr>
      <w:r>
        <w:rPr>
          <w:rFonts w:hint="eastAsia" w:ascii="仿宋" w:hAnsi="仿宋" w:eastAsia="仿宋" w:cs="仿宋"/>
          <w:sz w:val="24"/>
          <w:szCs w:val="24"/>
        </w:rPr>
        <w:t>7.5只有通过初审的投标人才能进入下一步评标程序。</w:t>
      </w:r>
    </w:p>
    <w:p w14:paraId="58F058E6">
      <w:pPr>
        <w:spacing w:line="400" w:lineRule="exact"/>
        <w:ind w:firstLine="480" w:firstLineChars="200"/>
        <w:rPr>
          <w:rFonts w:hint="eastAsia" w:ascii="仿宋" w:hAnsi="仿宋" w:eastAsia="仿宋" w:cs="仿宋"/>
          <w:sz w:val="24"/>
          <w:szCs w:val="24"/>
        </w:rPr>
      </w:pPr>
      <w:r>
        <w:rPr>
          <w:rFonts w:hint="eastAsia" w:ascii="仿宋" w:hAnsi="仿宋" w:eastAsia="仿宋" w:cs="仿宋"/>
          <w:b/>
          <w:sz w:val="24"/>
          <w:szCs w:val="24"/>
        </w:rPr>
        <w:t>温馨提示：响应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65598E0B">
      <w:pPr>
        <w:spacing w:before="156" w:beforeLines="50" w:line="400" w:lineRule="exact"/>
        <w:jc w:val="center"/>
        <w:outlineLvl w:val="1"/>
        <w:rPr>
          <w:rFonts w:hint="eastAsia" w:ascii="仿宋" w:hAnsi="仿宋" w:eastAsia="仿宋" w:cs="仿宋"/>
          <w:b/>
          <w:sz w:val="24"/>
          <w:szCs w:val="24"/>
        </w:rPr>
      </w:pPr>
      <w:bookmarkStart w:id="103" w:name="_Toc15982"/>
      <w:bookmarkStart w:id="104" w:name="_Toc19366"/>
      <w:bookmarkStart w:id="105" w:name="_Toc362983803"/>
      <w:r>
        <w:rPr>
          <w:rFonts w:hint="eastAsia" w:ascii="仿宋" w:hAnsi="仿宋" w:eastAsia="仿宋" w:cs="仿宋"/>
          <w:b/>
          <w:sz w:val="24"/>
          <w:szCs w:val="24"/>
        </w:rPr>
        <w:t>三  响应文件的澄清和补正</w:t>
      </w:r>
      <w:bookmarkEnd w:id="103"/>
      <w:bookmarkEnd w:id="104"/>
      <w:bookmarkEnd w:id="105"/>
    </w:p>
    <w:p w14:paraId="1377712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8．澄清、说明或补正的形式</w:t>
      </w:r>
    </w:p>
    <w:p w14:paraId="4061F1C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8.1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22CF32A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46BB87E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B740CB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9．错误修正的原则</w:t>
      </w:r>
    </w:p>
    <w:p w14:paraId="6FF11E9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电子交易平台客户端里开标一览表录入的投标报价或优惠率与扫描上传的报价文件信息不一致的，以扫描上传的报价文件信息为准进行修正。</w:t>
      </w:r>
    </w:p>
    <w:p w14:paraId="4F6D3CA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响应文件报价出现前后不一致的，除采购文件另有规定外，按照下列规定修正：</w:t>
      </w:r>
    </w:p>
    <w:p w14:paraId="31A949F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9.1 投标函中表述的内容与报价表中不一致的，以报价表为准；报价表中的内容与报价明细表不一致的，以报价表为准；</w:t>
      </w:r>
    </w:p>
    <w:p w14:paraId="3ED6C1F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9.2 响应文件中的大写金额和小写金额不一致的，以大写金额为准；</w:t>
      </w:r>
    </w:p>
    <w:p w14:paraId="6050F73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9.3 单价金额小数点或者百分比有明显错位的，以开标一览表的总价为准，并修改单价；</w:t>
      </w:r>
    </w:p>
    <w:p w14:paraId="6212F94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9.4 总价金额与按单价汇总金额不一致的，以单价金额计算结果为准；</w:t>
      </w:r>
    </w:p>
    <w:p w14:paraId="5E4F9D35">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9.5 若用文字表示的数值与用数字表示的数值不一致，以文字表示的数值为准；</w:t>
      </w:r>
    </w:p>
    <w:p w14:paraId="5204BBA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9.6 如有多报（指数量超出采购文件需求）、重报（指同一货物重复报价），其投标总价在评标过程中不予调整，如其中标，其合同价按其投标单价予以调整；</w:t>
      </w:r>
    </w:p>
    <w:p w14:paraId="3B2C631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9.7 对不同文字文本响应文件的解释发生异议的，以中文文本为准；</w:t>
      </w:r>
    </w:p>
    <w:p w14:paraId="4537A50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428149DD">
      <w:pPr>
        <w:spacing w:line="400" w:lineRule="exact"/>
        <w:jc w:val="center"/>
        <w:outlineLvl w:val="1"/>
        <w:rPr>
          <w:rFonts w:hint="eastAsia" w:ascii="仿宋" w:hAnsi="仿宋" w:eastAsia="仿宋" w:cs="仿宋"/>
          <w:b/>
          <w:sz w:val="24"/>
          <w:szCs w:val="24"/>
        </w:rPr>
      </w:pPr>
      <w:bookmarkStart w:id="106" w:name="_Toc18469"/>
      <w:bookmarkStart w:id="107" w:name="_Toc16928"/>
      <w:r>
        <w:rPr>
          <w:rFonts w:hint="eastAsia" w:ascii="仿宋" w:hAnsi="仿宋" w:eastAsia="仿宋" w:cs="仿宋"/>
          <w:b/>
          <w:sz w:val="24"/>
          <w:szCs w:val="24"/>
        </w:rPr>
        <w:t>四 比较与评价</w:t>
      </w:r>
      <w:bookmarkEnd w:id="106"/>
      <w:bookmarkEnd w:id="107"/>
    </w:p>
    <w:p w14:paraId="13E7B686">
      <w:pPr>
        <w:tabs>
          <w:tab w:val="left" w:pos="720"/>
        </w:tabs>
        <w:spacing w:line="440" w:lineRule="exact"/>
        <w:ind w:firstLine="612" w:firstLineChars="255"/>
        <w:rPr>
          <w:rFonts w:hint="eastAsia" w:ascii="仿宋" w:hAnsi="仿宋" w:eastAsia="仿宋" w:cs="仿宋"/>
          <w:sz w:val="24"/>
          <w:szCs w:val="24"/>
        </w:rPr>
      </w:pPr>
      <w:bookmarkStart w:id="108" w:name="_Toc362983805"/>
      <w:r>
        <w:rPr>
          <w:rFonts w:hint="eastAsia" w:ascii="仿宋" w:hAnsi="仿宋" w:eastAsia="仿宋" w:cs="仿宋"/>
          <w:sz w:val="24"/>
          <w:szCs w:val="24"/>
        </w:rPr>
        <w:t>10.1评标委员会按磋商文件中规定的评标方法和标准，对资格性检查和符合性检查合格的响应文件进行商务和技术评估、综合比较与评价。</w:t>
      </w:r>
    </w:p>
    <w:p w14:paraId="03F1D3F8">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10.2评标委员会根据商务和技术评估的结果，采用综合评分法，分别对响应文件的商务、技术、价格等内容进行打分。其中，商务评估、技术评估、价格评估的评分权值（详见附件1）。</w:t>
      </w:r>
    </w:p>
    <w:p w14:paraId="5526B359">
      <w:pPr>
        <w:spacing w:line="440" w:lineRule="exact"/>
        <w:ind w:firstLine="616" w:firstLineChars="257"/>
        <w:rPr>
          <w:rFonts w:hint="eastAsia" w:ascii="仿宋" w:hAnsi="仿宋" w:eastAsia="仿宋" w:cs="仿宋"/>
          <w:bCs/>
          <w:sz w:val="24"/>
          <w:szCs w:val="24"/>
        </w:rPr>
      </w:pPr>
      <w:r>
        <w:rPr>
          <w:rFonts w:hint="eastAsia" w:ascii="仿宋" w:hAnsi="仿宋" w:eastAsia="仿宋" w:cs="仿宋"/>
          <w:sz w:val="24"/>
          <w:szCs w:val="24"/>
        </w:rPr>
        <w:t>10.</w:t>
      </w:r>
      <w:r>
        <w:rPr>
          <w:rFonts w:hint="eastAsia" w:ascii="仿宋" w:hAnsi="仿宋" w:eastAsia="仿宋" w:cs="仿宋"/>
          <w:bCs/>
          <w:sz w:val="24"/>
          <w:szCs w:val="24"/>
        </w:rPr>
        <w:t>2.1评委打分办法</w:t>
      </w:r>
    </w:p>
    <w:p w14:paraId="6D433F81">
      <w:pPr>
        <w:spacing w:line="440" w:lineRule="exact"/>
        <w:ind w:firstLine="616" w:firstLineChars="257"/>
        <w:rPr>
          <w:rFonts w:hint="eastAsia" w:ascii="仿宋" w:hAnsi="仿宋" w:eastAsia="仿宋" w:cs="仿宋"/>
          <w:sz w:val="24"/>
          <w:szCs w:val="24"/>
        </w:rPr>
      </w:pPr>
      <w:r>
        <w:rPr>
          <w:rFonts w:hint="eastAsia" w:ascii="仿宋" w:hAnsi="仿宋" w:eastAsia="仿宋" w:cs="仿宋"/>
          <w:bCs/>
          <w:sz w:val="24"/>
          <w:szCs w:val="24"/>
        </w:rPr>
        <w:t>（1）</w:t>
      </w:r>
      <w:r>
        <w:rPr>
          <w:rFonts w:hint="eastAsia" w:ascii="仿宋" w:hAnsi="仿宋" w:eastAsia="仿宋" w:cs="仿宋"/>
          <w:sz w:val="24"/>
          <w:szCs w:val="24"/>
        </w:rPr>
        <w:t>参加评分的评委应尽力体现客观、实事求是，避免学派偏见和个人偏好。</w:t>
      </w:r>
    </w:p>
    <w:p w14:paraId="216CE5E9">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（2）衡量、对比的依据，应以磋商文件、响应文件、提供的正式试验数据、质询澄清中的文字为准，口头回答和收集的资料只作为参考。</w:t>
      </w:r>
    </w:p>
    <w:p w14:paraId="7305DB1C">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（3）评分主要是为比较各投标人的价格、商务和技术综合排序。</w:t>
      </w:r>
    </w:p>
    <w:p w14:paraId="5444F1E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（4）评委打分采取记名形式。</w:t>
      </w:r>
    </w:p>
    <w:p w14:paraId="2CABCBBA">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（5）各评委根据提供的技术打分表独立自主打分，任何人不得要求评委统一打分或统一确定等次顺序。</w:t>
      </w:r>
    </w:p>
    <w:p w14:paraId="2B09BD5C">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（6）对打分表中的每项条款，各评委应根据响应文件、澄清材料、磋商文件要求，按满足的程度给投标人打分。</w:t>
      </w:r>
    </w:p>
    <w:p w14:paraId="78AB19C1">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（7）评分程序</w:t>
      </w:r>
    </w:p>
    <w:p w14:paraId="0515DFA2">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1)就投标人的响应文件对照整理出商务、技术评标因素对比表、偏差表，并在经过校核的基础上逐项打分。</w:t>
      </w:r>
    </w:p>
    <w:p w14:paraId="14F7F9C3">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2)各评委独立完成打分后，将评分表交给代理机构，由代理机构组织进行分数统计。</w:t>
      </w:r>
    </w:p>
    <w:p w14:paraId="63796A15">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3)最终汇总表中各投标人得分应为评委打分的算术平均值。</w:t>
      </w:r>
    </w:p>
    <w:p w14:paraId="289962C1">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（8）评分标准和细则（综合评分法评分标准）</w:t>
      </w:r>
    </w:p>
    <w:p w14:paraId="59D48F50">
      <w:pPr>
        <w:spacing w:line="440" w:lineRule="exact"/>
        <w:ind w:firstLine="616" w:firstLineChars="257"/>
        <w:rPr>
          <w:rFonts w:hint="eastAsia" w:ascii="仿宋" w:hAnsi="仿宋" w:eastAsia="仿宋" w:cs="仿宋"/>
          <w:sz w:val="24"/>
          <w:szCs w:val="24"/>
        </w:rPr>
      </w:pPr>
    </w:p>
    <w:p w14:paraId="664AA4F9">
      <w:pPr>
        <w:spacing w:line="440" w:lineRule="exact"/>
        <w:ind w:firstLine="616" w:firstLineChars="257"/>
        <w:rPr>
          <w:rFonts w:hint="eastAsia" w:ascii="仿宋" w:hAnsi="仿宋" w:eastAsia="仿宋" w:cs="仿宋"/>
          <w:sz w:val="24"/>
          <w:szCs w:val="24"/>
        </w:rPr>
      </w:pPr>
    </w:p>
    <w:tbl>
      <w:tblPr>
        <w:tblStyle w:val="201"/>
        <w:tblW w:w="92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5"/>
        <w:gridCol w:w="1461"/>
        <w:gridCol w:w="1153"/>
        <w:gridCol w:w="5454"/>
        <w:gridCol w:w="754"/>
      </w:tblGrid>
      <w:tr w14:paraId="1C131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405" w:type="dxa"/>
            <w:textDirection w:val="tbRlV"/>
          </w:tcPr>
          <w:p w14:paraId="33A6863F">
            <w:pPr>
              <w:spacing w:before="51" w:line="209" w:lineRule="auto"/>
              <w:ind w:left="196"/>
              <w:rPr>
                <w:rFonts w:hint="eastAsia" w:ascii="仿宋" w:hAnsi="仿宋" w:eastAsia="仿宋" w:cs="仿宋"/>
                <w:sz w:val="24"/>
                <w:szCs w:val="24"/>
              </w:rPr>
            </w:pPr>
            <w:r>
              <w:rPr>
                <w:rFonts w:hint="eastAsia" w:ascii="仿宋" w:hAnsi="仿宋" w:eastAsia="仿宋" w:cs="仿宋"/>
                <w:spacing w:val="15"/>
                <w:sz w:val="24"/>
                <w:szCs w:val="24"/>
              </w:rPr>
              <w:t>序</w:t>
            </w:r>
            <w:r>
              <w:rPr>
                <w:rFonts w:hint="eastAsia" w:ascii="仿宋" w:hAnsi="仿宋" w:eastAsia="仿宋" w:cs="仿宋"/>
                <w:spacing w:val="-49"/>
                <w:sz w:val="24"/>
                <w:szCs w:val="24"/>
              </w:rPr>
              <w:t xml:space="preserve"> </w:t>
            </w:r>
            <w:r>
              <w:rPr>
                <w:rFonts w:hint="eastAsia" w:ascii="仿宋" w:hAnsi="仿宋" w:eastAsia="仿宋" w:cs="仿宋"/>
                <w:spacing w:val="15"/>
                <w:sz w:val="24"/>
                <w:szCs w:val="24"/>
              </w:rPr>
              <w:t>号</w:t>
            </w:r>
          </w:p>
        </w:tc>
        <w:tc>
          <w:tcPr>
            <w:tcW w:w="1461" w:type="dxa"/>
          </w:tcPr>
          <w:p w14:paraId="6FF745F3">
            <w:pPr>
              <w:spacing w:before="39" w:line="231" w:lineRule="auto"/>
              <w:jc w:val="center"/>
              <w:rPr>
                <w:rFonts w:hint="eastAsia" w:ascii="仿宋" w:hAnsi="仿宋" w:eastAsia="仿宋" w:cs="仿宋"/>
                <w:sz w:val="24"/>
                <w:szCs w:val="24"/>
              </w:rPr>
            </w:pPr>
            <w:r>
              <w:rPr>
                <w:rFonts w:hint="eastAsia" w:ascii="仿宋" w:hAnsi="仿宋" w:eastAsia="仿宋" w:cs="仿宋"/>
                <w:spacing w:val="4"/>
                <w:sz w:val="24"/>
                <w:szCs w:val="24"/>
              </w:rPr>
              <w:t>评分因</w:t>
            </w:r>
            <w:r>
              <w:rPr>
                <w:rFonts w:hint="eastAsia" w:ascii="仿宋" w:hAnsi="仿宋" w:eastAsia="仿宋" w:cs="仿宋"/>
                <w:sz w:val="24"/>
                <w:szCs w:val="24"/>
              </w:rPr>
              <w:t>素及权重</w:t>
            </w:r>
          </w:p>
        </w:tc>
        <w:tc>
          <w:tcPr>
            <w:tcW w:w="1153" w:type="dxa"/>
          </w:tcPr>
          <w:p w14:paraId="11E13747">
            <w:pPr>
              <w:pStyle w:val="202"/>
              <w:spacing w:line="275" w:lineRule="auto"/>
              <w:rPr>
                <w:rFonts w:hint="eastAsia" w:ascii="仿宋" w:hAnsi="仿宋" w:eastAsia="仿宋" w:cs="仿宋"/>
                <w:sz w:val="24"/>
                <w:szCs w:val="24"/>
              </w:rPr>
            </w:pPr>
          </w:p>
          <w:p w14:paraId="644494D6">
            <w:pPr>
              <w:spacing w:before="75" w:line="231" w:lineRule="auto"/>
              <w:ind w:left="344"/>
              <w:rPr>
                <w:rFonts w:hint="eastAsia" w:ascii="仿宋" w:hAnsi="仿宋" w:eastAsia="仿宋" w:cs="仿宋"/>
                <w:sz w:val="24"/>
                <w:szCs w:val="24"/>
              </w:rPr>
            </w:pPr>
            <w:r>
              <w:rPr>
                <w:rFonts w:hint="eastAsia" w:ascii="仿宋" w:hAnsi="仿宋" w:eastAsia="仿宋" w:cs="仿宋"/>
                <w:sz w:val="24"/>
                <w:szCs w:val="24"/>
              </w:rPr>
              <w:t>分值</w:t>
            </w:r>
          </w:p>
        </w:tc>
        <w:tc>
          <w:tcPr>
            <w:tcW w:w="5454" w:type="dxa"/>
          </w:tcPr>
          <w:p w14:paraId="2D487DB7">
            <w:pPr>
              <w:pStyle w:val="202"/>
              <w:spacing w:line="274" w:lineRule="auto"/>
              <w:rPr>
                <w:rFonts w:hint="eastAsia" w:ascii="仿宋" w:hAnsi="仿宋" w:eastAsia="仿宋" w:cs="仿宋"/>
                <w:sz w:val="24"/>
                <w:szCs w:val="24"/>
              </w:rPr>
            </w:pPr>
          </w:p>
          <w:p w14:paraId="37FC5315">
            <w:pPr>
              <w:spacing w:before="75" w:line="231" w:lineRule="auto"/>
              <w:ind w:left="2135"/>
              <w:rPr>
                <w:rFonts w:hint="eastAsia" w:ascii="仿宋" w:hAnsi="仿宋" w:eastAsia="仿宋" w:cs="仿宋"/>
                <w:sz w:val="24"/>
                <w:szCs w:val="24"/>
              </w:rPr>
            </w:pPr>
            <w:r>
              <w:rPr>
                <w:rFonts w:hint="eastAsia" w:ascii="仿宋" w:hAnsi="仿宋" w:eastAsia="仿宋" w:cs="仿宋"/>
                <w:spacing w:val="-13"/>
                <w:sz w:val="24"/>
                <w:szCs w:val="24"/>
              </w:rPr>
              <w:t>分</w:t>
            </w:r>
            <w:r>
              <w:rPr>
                <w:rFonts w:hint="eastAsia" w:ascii="仿宋" w:hAnsi="仿宋" w:eastAsia="仿宋" w:cs="仿宋"/>
                <w:spacing w:val="13"/>
                <w:sz w:val="24"/>
                <w:szCs w:val="24"/>
              </w:rPr>
              <w:t xml:space="preserve">  </w:t>
            </w:r>
            <w:r>
              <w:rPr>
                <w:rFonts w:hint="eastAsia" w:ascii="仿宋" w:hAnsi="仿宋" w:eastAsia="仿宋" w:cs="仿宋"/>
                <w:spacing w:val="-13"/>
                <w:sz w:val="24"/>
                <w:szCs w:val="24"/>
              </w:rPr>
              <w:t>值</w:t>
            </w:r>
            <w:r>
              <w:rPr>
                <w:rFonts w:hint="eastAsia" w:ascii="仿宋" w:hAnsi="仿宋" w:eastAsia="仿宋" w:cs="仿宋"/>
                <w:spacing w:val="28"/>
                <w:sz w:val="24"/>
                <w:szCs w:val="24"/>
              </w:rPr>
              <w:t xml:space="preserve">  </w:t>
            </w:r>
            <w:r>
              <w:rPr>
                <w:rFonts w:hint="eastAsia" w:ascii="仿宋" w:hAnsi="仿宋" w:eastAsia="仿宋" w:cs="仿宋"/>
                <w:spacing w:val="-13"/>
                <w:sz w:val="24"/>
                <w:szCs w:val="24"/>
              </w:rPr>
              <w:t>内</w:t>
            </w:r>
            <w:r>
              <w:rPr>
                <w:rFonts w:hint="eastAsia" w:ascii="仿宋" w:hAnsi="仿宋" w:eastAsia="仿宋" w:cs="仿宋"/>
                <w:spacing w:val="14"/>
                <w:sz w:val="24"/>
                <w:szCs w:val="24"/>
              </w:rPr>
              <w:t xml:space="preserve">  </w:t>
            </w:r>
            <w:r>
              <w:rPr>
                <w:rFonts w:hint="eastAsia" w:ascii="仿宋" w:hAnsi="仿宋" w:eastAsia="仿宋" w:cs="仿宋"/>
                <w:spacing w:val="-13"/>
                <w:sz w:val="24"/>
                <w:szCs w:val="24"/>
              </w:rPr>
              <w:t>容</w:t>
            </w:r>
          </w:p>
        </w:tc>
        <w:tc>
          <w:tcPr>
            <w:tcW w:w="754" w:type="dxa"/>
          </w:tcPr>
          <w:p w14:paraId="29BB2C6D">
            <w:pPr>
              <w:pStyle w:val="202"/>
              <w:spacing w:line="275" w:lineRule="auto"/>
              <w:rPr>
                <w:rFonts w:hint="eastAsia" w:ascii="仿宋" w:hAnsi="仿宋" w:eastAsia="仿宋" w:cs="仿宋"/>
                <w:sz w:val="24"/>
                <w:szCs w:val="24"/>
              </w:rPr>
            </w:pPr>
          </w:p>
          <w:p w14:paraId="3C963EA5">
            <w:pPr>
              <w:spacing w:before="75" w:line="232" w:lineRule="auto"/>
              <w:ind w:left="150"/>
              <w:rPr>
                <w:rFonts w:hint="eastAsia" w:ascii="仿宋" w:hAnsi="仿宋" w:eastAsia="仿宋" w:cs="仿宋"/>
                <w:sz w:val="24"/>
                <w:szCs w:val="24"/>
              </w:rPr>
            </w:pPr>
            <w:r>
              <w:rPr>
                <w:rFonts w:hint="eastAsia" w:ascii="仿宋" w:hAnsi="仿宋" w:eastAsia="仿宋" w:cs="仿宋"/>
                <w:spacing w:val="1"/>
                <w:sz w:val="24"/>
                <w:szCs w:val="24"/>
              </w:rPr>
              <w:t>说明</w:t>
            </w:r>
          </w:p>
        </w:tc>
      </w:tr>
      <w:tr w14:paraId="7701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05" w:type="dxa"/>
          </w:tcPr>
          <w:p w14:paraId="3752DEA0">
            <w:pPr>
              <w:pStyle w:val="202"/>
              <w:spacing w:line="310" w:lineRule="auto"/>
              <w:rPr>
                <w:rFonts w:hint="eastAsia" w:ascii="仿宋" w:hAnsi="仿宋" w:eastAsia="仿宋" w:cs="仿宋"/>
                <w:sz w:val="24"/>
                <w:szCs w:val="24"/>
              </w:rPr>
            </w:pPr>
          </w:p>
          <w:p w14:paraId="3AC1DBED">
            <w:pPr>
              <w:pStyle w:val="202"/>
              <w:spacing w:line="311" w:lineRule="auto"/>
              <w:rPr>
                <w:rFonts w:hint="eastAsia" w:ascii="仿宋" w:hAnsi="仿宋" w:eastAsia="仿宋" w:cs="仿宋"/>
                <w:sz w:val="24"/>
                <w:szCs w:val="24"/>
              </w:rPr>
            </w:pPr>
          </w:p>
          <w:p w14:paraId="011A3F47">
            <w:pPr>
              <w:spacing w:before="74" w:line="187" w:lineRule="auto"/>
              <w:ind w:left="165"/>
              <w:rPr>
                <w:rFonts w:hint="eastAsia" w:ascii="仿宋" w:hAnsi="仿宋" w:eastAsia="仿宋" w:cs="仿宋"/>
                <w:sz w:val="24"/>
                <w:szCs w:val="24"/>
              </w:rPr>
            </w:pPr>
            <w:r>
              <w:rPr>
                <w:rFonts w:hint="eastAsia" w:ascii="仿宋" w:hAnsi="仿宋" w:eastAsia="仿宋" w:cs="仿宋"/>
                <w:sz w:val="24"/>
                <w:szCs w:val="24"/>
              </w:rPr>
              <w:t>1</w:t>
            </w:r>
          </w:p>
        </w:tc>
        <w:tc>
          <w:tcPr>
            <w:tcW w:w="1461" w:type="dxa"/>
          </w:tcPr>
          <w:p w14:paraId="2531B7CC">
            <w:pPr>
              <w:spacing w:before="190" w:line="246" w:lineRule="auto"/>
              <w:ind w:right="266"/>
              <w:jc w:val="center"/>
              <w:rPr>
                <w:rFonts w:hint="eastAsia" w:ascii="仿宋" w:hAnsi="仿宋" w:eastAsia="仿宋" w:cs="仿宋"/>
                <w:spacing w:val="1"/>
                <w:sz w:val="24"/>
                <w:szCs w:val="24"/>
              </w:rPr>
            </w:pPr>
            <w:r>
              <w:rPr>
                <w:rFonts w:hint="eastAsia" w:ascii="仿宋" w:hAnsi="仿宋" w:eastAsia="仿宋" w:cs="仿宋"/>
                <w:spacing w:val="2"/>
                <w:sz w:val="24"/>
                <w:szCs w:val="24"/>
              </w:rPr>
              <w:t>报价</w:t>
            </w:r>
            <w:r>
              <w:rPr>
                <w:rFonts w:hint="eastAsia" w:ascii="仿宋" w:hAnsi="仿宋" w:eastAsia="仿宋" w:cs="仿宋"/>
                <w:spacing w:val="1"/>
                <w:sz w:val="24"/>
                <w:szCs w:val="24"/>
              </w:rPr>
              <w:t>评审</w:t>
            </w:r>
          </w:p>
          <w:p w14:paraId="6C05184A">
            <w:pPr>
              <w:spacing w:before="190" w:line="246" w:lineRule="auto"/>
              <w:ind w:left="276" w:right="266"/>
              <w:jc w:val="center"/>
              <w:rPr>
                <w:rFonts w:hint="eastAsia" w:ascii="仿宋" w:hAnsi="仿宋" w:eastAsia="仿宋" w:cs="仿宋"/>
                <w:sz w:val="24"/>
                <w:szCs w:val="24"/>
              </w:rPr>
            </w:pPr>
            <w:r>
              <w:rPr>
                <w:rFonts w:hint="eastAsia" w:ascii="仿宋" w:hAnsi="仿宋" w:eastAsia="仿宋" w:cs="仿宋"/>
                <w:spacing w:val="-5"/>
                <w:sz w:val="24"/>
                <w:szCs w:val="24"/>
                <w:lang w:val="en-US" w:eastAsia="zh-CN"/>
              </w:rPr>
              <w:t>15</w:t>
            </w:r>
            <w:r>
              <w:rPr>
                <w:rFonts w:hint="eastAsia" w:ascii="仿宋" w:hAnsi="仿宋" w:eastAsia="仿宋" w:cs="仿宋"/>
                <w:spacing w:val="-5"/>
                <w:sz w:val="24"/>
                <w:szCs w:val="24"/>
              </w:rPr>
              <w:t>分</w:t>
            </w:r>
          </w:p>
        </w:tc>
        <w:tc>
          <w:tcPr>
            <w:tcW w:w="1153" w:type="dxa"/>
          </w:tcPr>
          <w:p w14:paraId="1DBE6714">
            <w:pPr>
              <w:pStyle w:val="202"/>
              <w:spacing w:line="272" w:lineRule="auto"/>
              <w:jc w:val="center"/>
              <w:rPr>
                <w:rFonts w:hint="eastAsia" w:ascii="仿宋" w:hAnsi="仿宋" w:eastAsia="仿宋" w:cs="仿宋"/>
                <w:sz w:val="24"/>
                <w:szCs w:val="24"/>
              </w:rPr>
            </w:pPr>
          </w:p>
          <w:p w14:paraId="00A6CA6B">
            <w:pPr>
              <w:spacing w:before="190" w:line="246" w:lineRule="auto"/>
              <w:ind w:right="266"/>
              <w:jc w:val="center"/>
              <w:rPr>
                <w:rFonts w:hint="eastAsia" w:ascii="仿宋" w:hAnsi="仿宋" w:eastAsia="仿宋" w:cs="仿宋"/>
                <w:sz w:val="24"/>
                <w:szCs w:val="24"/>
              </w:rPr>
            </w:pPr>
            <w:r>
              <w:rPr>
                <w:rFonts w:hint="eastAsia" w:ascii="仿宋" w:hAnsi="仿宋" w:eastAsia="仿宋" w:cs="仿宋"/>
                <w:spacing w:val="2"/>
                <w:sz w:val="24"/>
                <w:szCs w:val="24"/>
              </w:rPr>
              <w:t>投标报价</w:t>
            </w:r>
            <w:r>
              <w:rPr>
                <w:rFonts w:hint="eastAsia" w:ascii="仿宋" w:hAnsi="仿宋" w:eastAsia="仿宋" w:cs="仿宋"/>
                <w:spacing w:val="2"/>
                <w:sz w:val="24"/>
                <w:szCs w:val="24"/>
                <w:lang w:val="en-US" w:eastAsia="zh-CN"/>
              </w:rPr>
              <w:t>15</w:t>
            </w:r>
            <w:r>
              <w:rPr>
                <w:rFonts w:hint="eastAsia" w:ascii="仿宋" w:hAnsi="仿宋" w:eastAsia="仿宋" w:cs="仿宋"/>
                <w:spacing w:val="2"/>
                <w:sz w:val="24"/>
                <w:szCs w:val="24"/>
              </w:rPr>
              <w:t>分</w:t>
            </w:r>
          </w:p>
        </w:tc>
        <w:tc>
          <w:tcPr>
            <w:tcW w:w="5454" w:type="dxa"/>
          </w:tcPr>
          <w:p w14:paraId="2C74A8E9">
            <w:pPr>
              <w:spacing w:before="34" w:line="244" w:lineRule="auto"/>
              <w:ind w:left="118" w:right="103" w:firstLine="1"/>
              <w:rPr>
                <w:rFonts w:hint="eastAsia" w:ascii="仿宋" w:hAnsi="仿宋" w:eastAsia="仿宋" w:cs="仿宋"/>
                <w:sz w:val="24"/>
                <w:szCs w:val="24"/>
              </w:rPr>
            </w:pPr>
            <w:r>
              <w:rPr>
                <w:rFonts w:hint="eastAsia" w:ascii="仿宋" w:hAnsi="仿宋" w:eastAsia="仿宋" w:cs="仿宋"/>
                <w:spacing w:val="9"/>
                <w:sz w:val="24"/>
                <w:szCs w:val="24"/>
              </w:rPr>
              <w:t>满足招标文件要求且投标报价最低的投标报价为评标</w:t>
            </w:r>
            <w:r>
              <w:rPr>
                <w:rFonts w:hint="eastAsia" w:ascii="仿宋" w:hAnsi="仿宋" w:eastAsia="仿宋" w:cs="仿宋"/>
                <w:spacing w:val="7"/>
                <w:sz w:val="24"/>
                <w:szCs w:val="24"/>
              </w:rPr>
              <w:t>基准价，其价格分值为满分，其他投标人的价格分值统</w:t>
            </w:r>
            <w:r>
              <w:rPr>
                <w:rFonts w:hint="eastAsia" w:ascii="仿宋" w:hAnsi="仿宋" w:eastAsia="仿宋" w:cs="仿宋"/>
                <w:spacing w:val="6"/>
                <w:sz w:val="24"/>
                <w:szCs w:val="24"/>
              </w:rPr>
              <w:t>一按照下列公式计算：价格得分=(评标基准价／投标报价)×</w:t>
            </w:r>
            <w:r>
              <w:rPr>
                <w:rFonts w:hint="eastAsia" w:ascii="仿宋" w:hAnsi="仿宋" w:eastAsia="仿宋" w:cs="仿宋"/>
                <w:spacing w:val="6"/>
                <w:sz w:val="24"/>
                <w:szCs w:val="24"/>
                <w:lang w:val="en-US" w:eastAsia="zh-CN"/>
              </w:rPr>
              <w:t>15%</w:t>
            </w:r>
            <w:r>
              <w:rPr>
                <w:rFonts w:hint="eastAsia" w:ascii="仿宋" w:hAnsi="仿宋" w:eastAsia="仿宋" w:cs="仿宋"/>
                <w:spacing w:val="6"/>
                <w:sz w:val="24"/>
                <w:szCs w:val="24"/>
              </w:rPr>
              <w:t>×</w:t>
            </w:r>
            <w:r>
              <w:rPr>
                <w:rFonts w:hint="eastAsia" w:ascii="仿宋" w:hAnsi="仿宋" w:eastAsia="仿宋" w:cs="仿宋"/>
                <w:spacing w:val="6"/>
                <w:sz w:val="24"/>
                <w:szCs w:val="24"/>
                <w:lang w:val="en-US" w:eastAsia="zh-CN"/>
              </w:rPr>
              <w:t>100%</w:t>
            </w:r>
            <w:r>
              <w:rPr>
                <w:rFonts w:hint="eastAsia" w:ascii="仿宋" w:hAnsi="仿宋" w:eastAsia="仿宋" w:cs="仿宋"/>
                <w:spacing w:val="6"/>
                <w:sz w:val="24"/>
                <w:szCs w:val="24"/>
              </w:rPr>
              <w:t>（注：投标报价超过采</w:t>
            </w:r>
            <w:r>
              <w:rPr>
                <w:rFonts w:hint="eastAsia" w:ascii="仿宋" w:hAnsi="仿宋" w:eastAsia="仿宋" w:cs="仿宋"/>
                <w:spacing w:val="5"/>
                <w:sz w:val="24"/>
                <w:szCs w:val="24"/>
              </w:rPr>
              <w:t>购预算的按废</w:t>
            </w:r>
            <w:r>
              <w:rPr>
                <w:rFonts w:hint="eastAsia" w:ascii="仿宋" w:hAnsi="仿宋" w:eastAsia="仿宋" w:cs="仿宋"/>
                <w:spacing w:val="3"/>
                <w:sz w:val="24"/>
                <w:szCs w:val="24"/>
              </w:rPr>
              <w:t>标处理）</w:t>
            </w:r>
          </w:p>
        </w:tc>
        <w:tc>
          <w:tcPr>
            <w:tcW w:w="754" w:type="dxa"/>
          </w:tcPr>
          <w:p w14:paraId="330B012F">
            <w:pPr>
              <w:pStyle w:val="202"/>
              <w:rPr>
                <w:rFonts w:hint="eastAsia" w:ascii="仿宋" w:hAnsi="仿宋" w:eastAsia="仿宋" w:cs="仿宋"/>
                <w:sz w:val="24"/>
                <w:szCs w:val="24"/>
                <w:lang w:eastAsia="zh-CN"/>
              </w:rPr>
            </w:pPr>
          </w:p>
        </w:tc>
      </w:tr>
      <w:tr w14:paraId="3F06B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405" w:type="dxa"/>
            <w:tcBorders>
              <w:bottom w:val="single" w:color="auto" w:sz="4" w:space="0"/>
            </w:tcBorders>
          </w:tcPr>
          <w:p w14:paraId="7D11FD65">
            <w:pPr>
              <w:spacing w:before="74" w:line="187" w:lineRule="auto"/>
              <w:jc w:val="both"/>
              <w:rPr>
                <w:rFonts w:hint="eastAsia" w:ascii="仿宋" w:hAnsi="仿宋" w:eastAsia="仿宋" w:cs="仿宋"/>
                <w:sz w:val="24"/>
                <w:szCs w:val="24"/>
              </w:rPr>
            </w:pPr>
          </w:p>
          <w:p w14:paraId="324EEF07">
            <w:pPr>
              <w:spacing w:before="74" w:line="187" w:lineRule="auto"/>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2</w:t>
            </w:r>
          </w:p>
        </w:tc>
        <w:tc>
          <w:tcPr>
            <w:tcW w:w="1461" w:type="dxa"/>
            <w:vMerge w:val="restart"/>
          </w:tcPr>
          <w:p w14:paraId="75E6EE10">
            <w:pPr>
              <w:spacing w:before="190" w:line="246" w:lineRule="auto"/>
              <w:ind w:right="266"/>
              <w:jc w:val="both"/>
              <w:rPr>
                <w:rFonts w:hint="eastAsia" w:ascii="仿宋" w:hAnsi="仿宋" w:eastAsia="仿宋" w:cs="仿宋"/>
                <w:sz w:val="24"/>
                <w:szCs w:val="24"/>
              </w:rPr>
            </w:pPr>
          </w:p>
          <w:p w14:paraId="5D6B1096">
            <w:pPr>
              <w:spacing w:before="190" w:line="246" w:lineRule="auto"/>
              <w:ind w:left="276" w:right="266"/>
              <w:jc w:val="both"/>
              <w:rPr>
                <w:rFonts w:hint="eastAsia" w:ascii="仿宋" w:hAnsi="仿宋" w:eastAsia="仿宋" w:cs="仿宋"/>
                <w:sz w:val="24"/>
                <w:szCs w:val="24"/>
                <w:lang w:val="en-US" w:eastAsia="zh-CN"/>
              </w:rPr>
            </w:pPr>
          </w:p>
          <w:p w14:paraId="000A8FB8">
            <w:pPr>
              <w:spacing w:before="190" w:line="246" w:lineRule="auto"/>
              <w:ind w:left="276" w:right="266"/>
              <w:jc w:val="both"/>
              <w:rPr>
                <w:rFonts w:hint="eastAsia" w:ascii="仿宋" w:hAnsi="仿宋" w:eastAsia="仿宋" w:cs="仿宋"/>
                <w:sz w:val="24"/>
                <w:szCs w:val="24"/>
                <w:lang w:val="en-US" w:eastAsia="zh-CN"/>
              </w:rPr>
            </w:pPr>
          </w:p>
          <w:p w14:paraId="5C527CCC">
            <w:pPr>
              <w:spacing w:before="190" w:line="246" w:lineRule="auto"/>
              <w:ind w:left="276" w:right="266"/>
              <w:jc w:val="center"/>
              <w:rPr>
                <w:rFonts w:hint="eastAsia" w:ascii="仿宋" w:hAnsi="仿宋" w:eastAsia="仿宋" w:cs="仿宋"/>
                <w:spacing w:val="2"/>
                <w:sz w:val="24"/>
                <w:szCs w:val="24"/>
              </w:rPr>
            </w:pPr>
          </w:p>
        </w:tc>
        <w:tc>
          <w:tcPr>
            <w:tcW w:w="1153" w:type="dxa"/>
          </w:tcPr>
          <w:p w14:paraId="13A8220B">
            <w:pPr>
              <w:spacing w:before="42" w:line="241" w:lineRule="auto"/>
              <w:ind w:right="20"/>
              <w:jc w:val="center"/>
              <w:rPr>
                <w:rFonts w:hint="eastAsia" w:ascii="仿宋" w:hAnsi="仿宋" w:eastAsia="仿宋" w:cs="仿宋"/>
                <w:sz w:val="24"/>
                <w:szCs w:val="24"/>
                <w:lang w:val="en-US" w:eastAsia="zh-CN"/>
              </w:rPr>
            </w:pPr>
          </w:p>
          <w:p w14:paraId="2F8BFA98">
            <w:pPr>
              <w:spacing w:before="42" w:line="241" w:lineRule="auto"/>
              <w:ind w:right="20"/>
              <w:jc w:val="center"/>
              <w:rPr>
                <w:rFonts w:hint="eastAsia" w:ascii="仿宋" w:hAnsi="仿宋" w:eastAsia="仿宋" w:cs="仿宋"/>
                <w:snapToGrid w:val="0"/>
                <w:color w:val="000000"/>
                <w:spacing w:val="2"/>
                <w:kern w:val="0"/>
                <w:sz w:val="24"/>
                <w:szCs w:val="24"/>
                <w:lang w:eastAsia="en-US"/>
              </w:rPr>
            </w:pPr>
            <w:r>
              <w:rPr>
                <w:rFonts w:hint="eastAsia" w:ascii="仿宋" w:hAnsi="仿宋" w:eastAsia="仿宋" w:cs="仿宋"/>
                <w:sz w:val="24"/>
                <w:szCs w:val="24"/>
                <w:lang w:val="en-US" w:eastAsia="zh-CN"/>
              </w:rPr>
              <w:t>技术参数20</w:t>
            </w:r>
            <w:r>
              <w:rPr>
                <w:rFonts w:hint="eastAsia" w:ascii="仿宋" w:hAnsi="仿宋" w:eastAsia="仿宋" w:cs="仿宋"/>
                <w:sz w:val="24"/>
                <w:szCs w:val="24"/>
              </w:rPr>
              <w:t>分</w:t>
            </w:r>
          </w:p>
        </w:tc>
        <w:tc>
          <w:tcPr>
            <w:tcW w:w="5454" w:type="dxa"/>
          </w:tcPr>
          <w:p w14:paraId="35C9B862">
            <w:pPr>
              <w:spacing w:before="42" w:line="241" w:lineRule="auto"/>
              <w:ind w:left="119" w:right="20" w:hanging="1"/>
              <w:rPr>
                <w:rFonts w:hint="default" w:ascii="仿宋" w:hAnsi="仿宋" w:eastAsia="仿宋" w:cs="仿宋"/>
                <w:snapToGrid w:val="0"/>
                <w:color w:val="000000"/>
                <w:spacing w:val="9"/>
                <w:kern w:val="0"/>
                <w:sz w:val="24"/>
                <w:szCs w:val="24"/>
                <w:lang w:val="en-US" w:eastAsia="zh-CN"/>
              </w:rPr>
            </w:pPr>
            <w:r>
              <w:rPr>
                <w:rFonts w:hint="eastAsia" w:ascii="宋体" w:hAnsi="宋体" w:eastAsia="宋体" w:cs="宋体"/>
                <w:i w:val="0"/>
                <w:iCs w:val="0"/>
                <w:color w:val="000000"/>
                <w:kern w:val="0"/>
                <w:sz w:val="21"/>
                <w:szCs w:val="21"/>
                <w:u w:val="none"/>
                <w:lang w:val="en-US" w:eastAsia="zh-CN" w:bidi="ar"/>
              </w:rPr>
              <w:t>技术指标、参数完全符合招标文件技术指标、参数得15分。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投标人完全响应并能提供对应的产品检测报告及产品彩页的每项得1分，提供的产品检测报告及产品彩页无法证明满足招标要求的不得分，本项最高得5分；</w:t>
            </w:r>
          </w:p>
        </w:tc>
        <w:tc>
          <w:tcPr>
            <w:tcW w:w="754" w:type="dxa"/>
          </w:tcPr>
          <w:p w14:paraId="1C119DB5">
            <w:pPr>
              <w:pStyle w:val="202"/>
              <w:rPr>
                <w:rFonts w:hint="eastAsia" w:ascii="仿宋" w:hAnsi="仿宋" w:eastAsia="仿宋" w:cs="仿宋"/>
                <w:sz w:val="24"/>
                <w:szCs w:val="24"/>
                <w:lang w:eastAsia="zh-CN"/>
              </w:rPr>
            </w:pPr>
          </w:p>
        </w:tc>
      </w:tr>
      <w:tr w14:paraId="694D0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05" w:type="dxa"/>
            <w:tcBorders>
              <w:top w:val="single" w:color="auto" w:sz="4" w:space="0"/>
            </w:tcBorders>
          </w:tcPr>
          <w:p w14:paraId="0025F35F">
            <w:pPr>
              <w:spacing w:before="74" w:line="187" w:lineRule="auto"/>
              <w:ind w:left="165"/>
              <w:rPr>
                <w:rFonts w:hint="eastAsia" w:ascii="仿宋" w:hAnsi="仿宋" w:eastAsia="仿宋" w:cs="仿宋"/>
                <w:sz w:val="24"/>
                <w:szCs w:val="24"/>
                <w:lang w:val="en-US" w:eastAsia="zh-CN"/>
              </w:rPr>
            </w:pPr>
          </w:p>
          <w:p w14:paraId="0E56DF57">
            <w:pPr>
              <w:spacing w:before="74" w:line="187" w:lineRule="auto"/>
              <w:ind w:left="165"/>
              <w:rPr>
                <w:rFonts w:hint="eastAsia" w:ascii="仿宋" w:hAnsi="仿宋" w:eastAsia="仿宋" w:cs="仿宋"/>
                <w:sz w:val="24"/>
                <w:szCs w:val="24"/>
                <w:lang w:val="en-US" w:eastAsia="zh-CN"/>
              </w:rPr>
            </w:pPr>
          </w:p>
          <w:p w14:paraId="32BE923D">
            <w:pPr>
              <w:spacing w:before="74" w:line="187" w:lineRule="auto"/>
              <w:ind w:left="165"/>
              <w:rPr>
                <w:rFonts w:hint="eastAsia" w:ascii="仿宋" w:hAnsi="仿宋" w:eastAsia="仿宋" w:cs="仿宋"/>
                <w:sz w:val="24"/>
                <w:szCs w:val="24"/>
                <w:lang w:val="en-US" w:eastAsia="zh-CN"/>
              </w:rPr>
            </w:pPr>
          </w:p>
          <w:p w14:paraId="72313EFB">
            <w:pPr>
              <w:spacing w:before="74" w:line="187" w:lineRule="auto"/>
              <w:ind w:left="165"/>
              <w:rPr>
                <w:rFonts w:hint="eastAsia" w:ascii="仿宋" w:hAnsi="仿宋" w:eastAsia="仿宋" w:cs="仿宋"/>
                <w:sz w:val="24"/>
                <w:szCs w:val="24"/>
                <w:lang w:val="en-US" w:eastAsia="zh-CN"/>
              </w:rPr>
            </w:pPr>
          </w:p>
          <w:p w14:paraId="5995F997">
            <w:pPr>
              <w:spacing w:before="74" w:line="187" w:lineRule="auto"/>
              <w:ind w:left="165"/>
              <w:rPr>
                <w:rFonts w:hint="eastAsia" w:ascii="仿宋" w:hAnsi="仿宋" w:eastAsia="仿宋" w:cs="仿宋"/>
                <w:sz w:val="24"/>
                <w:szCs w:val="24"/>
                <w:lang w:val="en-US" w:eastAsia="zh-CN"/>
              </w:rPr>
            </w:pPr>
          </w:p>
          <w:p w14:paraId="12532851">
            <w:pPr>
              <w:spacing w:before="74" w:line="187" w:lineRule="auto"/>
              <w:ind w:left="16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461" w:type="dxa"/>
            <w:vMerge w:val="continue"/>
          </w:tcPr>
          <w:p w14:paraId="1678F53F">
            <w:pPr>
              <w:spacing w:before="190" w:line="246" w:lineRule="auto"/>
              <w:ind w:left="276" w:right="266"/>
              <w:jc w:val="center"/>
              <w:rPr>
                <w:rFonts w:hint="eastAsia" w:ascii="仿宋" w:hAnsi="仿宋" w:eastAsia="仿宋" w:cs="仿宋"/>
                <w:spacing w:val="2"/>
                <w:sz w:val="24"/>
                <w:szCs w:val="24"/>
              </w:rPr>
            </w:pPr>
          </w:p>
        </w:tc>
        <w:tc>
          <w:tcPr>
            <w:tcW w:w="1153" w:type="dxa"/>
          </w:tcPr>
          <w:p w14:paraId="7A471C4A">
            <w:pPr>
              <w:spacing w:before="42" w:line="241" w:lineRule="auto"/>
              <w:ind w:left="119" w:right="20" w:hanging="1"/>
              <w:jc w:val="center"/>
              <w:rPr>
                <w:rFonts w:hint="eastAsia" w:ascii="仿宋" w:hAnsi="仿宋" w:eastAsia="仿宋" w:cs="仿宋"/>
                <w:sz w:val="24"/>
                <w:szCs w:val="24"/>
              </w:rPr>
            </w:pPr>
          </w:p>
          <w:p w14:paraId="7CC03816">
            <w:pPr>
              <w:spacing w:before="42" w:line="241" w:lineRule="auto"/>
              <w:ind w:right="20"/>
              <w:rPr>
                <w:rFonts w:hint="eastAsia" w:ascii="仿宋" w:hAnsi="仿宋" w:eastAsia="仿宋" w:cs="仿宋"/>
                <w:sz w:val="24"/>
                <w:szCs w:val="24"/>
              </w:rPr>
            </w:pPr>
          </w:p>
          <w:p w14:paraId="5BD48637">
            <w:pPr>
              <w:spacing w:before="42" w:line="241" w:lineRule="auto"/>
              <w:ind w:left="119" w:right="20" w:hanging="1"/>
              <w:jc w:val="center"/>
              <w:rPr>
                <w:rFonts w:hint="eastAsia" w:ascii="仿宋" w:hAnsi="仿宋" w:eastAsia="仿宋" w:cs="仿宋"/>
                <w:color w:val="auto"/>
                <w:sz w:val="24"/>
                <w:szCs w:val="24"/>
                <w:lang w:val="en-US" w:eastAsia="zh-CN"/>
              </w:rPr>
            </w:pPr>
          </w:p>
          <w:p w14:paraId="07785002">
            <w:pPr>
              <w:spacing w:before="42" w:line="241" w:lineRule="auto"/>
              <w:ind w:left="119" w:right="20" w:hanging="1"/>
              <w:jc w:val="center"/>
              <w:rPr>
                <w:rFonts w:hint="eastAsia" w:ascii="仿宋" w:hAnsi="仿宋" w:eastAsia="仿宋" w:cs="仿宋"/>
                <w:color w:val="auto"/>
                <w:sz w:val="24"/>
                <w:szCs w:val="24"/>
                <w:lang w:val="en-US" w:eastAsia="zh-CN"/>
              </w:rPr>
            </w:pPr>
          </w:p>
          <w:p w14:paraId="61F8BD12">
            <w:pPr>
              <w:spacing w:before="42" w:line="241" w:lineRule="auto"/>
              <w:ind w:left="119" w:right="20" w:hanging="1"/>
              <w:jc w:val="center"/>
              <w:rPr>
                <w:rFonts w:hint="eastAsia" w:ascii="仿宋" w:hAnsi="仿宋" w:eastAsia="仿宋" w:cs="仿宋"/>
                <w:color w:val="auto"/>
                <w:sz w:val="24"/>
                <w:szCs w:val="24"/>
                <w:lang w:val="en-US" w:eastAsia="zh-CN"/>
              </w:rPr>
            </w:pPr>
          </w:p>
          <w:p w14:paraId="79B45902">
            <w:pPr>
              <w:spacing w:before="42" w:line="241" w:lineRule="auto"/>
              <w:ind w:left="119" w:right="20" w:hanging="1"/>
              <w:jc w:val="center"/>
              <w:rPr>
                <w:rFonts w:hint="default" w:ascii="仿宋" w:hAnsi="仿宋" w:eastAsia="仿宋" w:cs="仿宋"/>
                <w:snapToGrid w:val="0"/>
                <w:color w:val="FF0000"/>
                <w:spacing w:val="2"/>
                <w:kern w:val="0"/>
                <w:sz w:val="24"/>
                <w:szCs w:val="24"/>
                <w:lang w:val="en-US" w:eastAsia="zh-CN"/>
              </w:rPr>
            </w:pPr>
            <w:r>
              <w:rPr>
                <w:rFonts w:hint="eastAsia" w:ascii="仿宋" w:hAnsi="仿宋" w:eastAsia="仿宋" w:cs="仿宋"/>
                <w:color w:val="auto"/>
                <w:sz w:val="24"/>
                <w:szCs w:val="24"/>
                <w:lang w:val="en-US" w:eastAsia="zh-CN"/>
              </w:rPr>
              <w:t>实施方案20分</w:t>
            </w:r>
          </w:p>
        </w:tc>
        <w:tc>
          <w:tcPr>
            <w:tcW w:w="5454" w:type="dxa"/>
          </w:tcPr>
          <w:p w14:paraId="7C7090F7">
            <w:pPr>
              <w:spacing w:before="42" w:line="241" w:lineRule="auto"/>
              <w:ind w:left="119" w:right="20" w:hanging="1"/>
              <w:rPr>
                <w:rFonts w:hint="eastAsia" w:ascii="仿宋" w:hAnsi="仿宋" w:eastAsia="仿宋" w:cs="仿宋"/>
                <w:snapToGrid w:val="0"/>
                <w:color w:val="FF0000"/>
                <w:spacing w:val="9"/>
                <w:kern w:val="0"/>
                <w:sz w:val="24"/>
                <w:szCs w:val="24"/>
              </w:rPr>
            </w:pPr>
            <w:r>
              <w:rPr>
                <w:rFonts w:hint="eastAsia" w:ascii="宋体" w:hAnsi="宋体" w:eastAsia="宋体" w:cs="宋体"/>
                <w:i w:val="0"/>
                <w:iCs w:val="0"/>
                <w:color w:val="000000"/>
                <w:kern w:val="0"/>
                <w:sz w:val="21"/>
                <w:szCs w:val="21"/>
                <w:u w:val="none"/>
                <w:lang w:val="en-US" w:eastAsia="zh-CN" w:bidi="ar"/>
              </w:rPr>
              <w:t>评审投标人提供的项目实施方案，内容须包含但不限于以下方面：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（1）项目组织管理与人员分工：明确项目管理架构、各阶段负责人及职责分工，提供项目组织结构图；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（2）供货及物流保障计划：结合本项目设备数量多、种类杂的特点，制定详细的供货计划、物流配送方案及到货验收流程；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（3）安装调试与系统集成方案：包含硬件设备安装、软件系统部署、系统联调联试的具体步骤、时间节点及技术保障措施，明确各阶段交付物和验收标准；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（4）验收交付计划：制定分阶段验收与最终验收的交付计划，包括验收标准、验收流程、文档交付清单及培训交付安排；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评分规则：以上4项内容全部满足且论述清晰、切合本项目实际的，得20分；每缺少1项扣5分；每项内容存在缺陷（如内容空泛、与项目无关、表述矛盾、逻辑合理性不足、可执行性较差等）扣2.5分，扣完为止。</w:t>
            </w:r>
          </w:p>
        </w:tc>
        <w:tc>
          <w:tcPr>
            <w:tcW w:w="754" w:type="dxa"/>
          </w:tcPr>
          <w:p w14:paraId="5341A56C">
            <w:pPr>
              <w:pStyle w:val="202"/>
              <w:rPr>
                <w:rFonts w:hint="eastAsia" w:ascii="仿宋" w:hAnsi="仿宋" w:eastAsia="仿宋" w:cs="仿宋"/>
                <w:sz w:val="24"/>
                <w:szCs w:val="24"/>
                <w:lang w:eastAsia="zh-CN"/>
              </w:rPr>
            </w:pPr>
          </w:p>
        </w:tc>
      </w:tr>
      <w:tr w14:paraId="020A7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05" w:type="dxa"/>
            <w:tcBorders>
              <w:bottom w:val="single" w:color="auto" w:sz="4" w:space="0"/>
            </w:tcBorders>
          </w:tcPr>
          <w:p w14:paraId="313CA3FD">
            <w:pPr>
              <w:spacing w:before="74" w:line="187" w:lineRule="auto"/>
              <w:ind w:left="165"/>
              <w:rPr>
                <w:rFonts w:hint="eastAsia" w:ascii="仿宋" w:hAnsi="仿宋" w:eastAsia="仿宋" w:cs="仿宋"/>
                <w:sz w:val="24"/>
                <w:szCs w:val="24"/>
              </w:rPr>
            </w:pPr>
          </w:p>
          <w:p w14:paraId="10059019">
            <w:pPr>
              <w:spacing w:before="74" w:line="187" w:lineRule="auto"/>
              <w:ind w:left="165"/>
              <w:rPr>
                <w:rFonts w:hint="eastAsia" w:ascii="仿宋" w:hAnsi="仿宋" w:eastAsia="仿宋" w:cs="仿宋"/>
                <w:sz w:val="24"/>
                <w:szCs w:val="24"/>
              </w:rPr>
            </w:pPr>
          </w:p>
          <w:p w14:paraId="25FE0D31">
            <w:pPr>
              <w:spacing w:before="74" w:line="187" w:lineRule="auto"/>
              <w:ind w:left="165"/>
              <w:rPr>
                <w:rFonts w:hint="eastAsia" w:ascii="仿宋" w:hAnsi="仿宋" w:eastAsia="仿宋" w:cs="仿宋"/>
                <w:sz w:val="24"/>
                <w:szCs w:val="24"/>
              </w:rPr>
            </w:pPr>
          </w:p>
          <w:p w14:paraId="72BD58E1">
            <w:pPr>
              <w:spacing w:before="74" w:line="187" w:lineRule="auto"/>
              <w:ind w:left="165"/>
              <w:rPr>
                <w:rFonts w:hint="eastAsia" w:ascii="仿宋" w:hAnsi="仿宋" w:eastAsia="仿宋" w:cs="仿宋"/>
                <w:sz w:val="24"/>
                <w:szCs w:val="24"/>
              </w:rPr>
            </w:pPr>
          </w:p>
          <w:p w14:paraId="2540FF69">
            <w:pPr>
              <w:spacing w:before="74" w:line="187" w:lineRule="auto"/>
              <w:ind w:left="165"/>
              <w:rPr>
                <w:rFonts w:hint="eastAsia" w:ascii="仿宋" w:hAnsi="仿宋" w:eastAsia="仿宋" w:cs="仿宋"/>
                <w:sz w:val="24"/>
                <w:szCs w:val="24"/>
              </w:rPr>
            </w:pPr>
          </w:p>
          <w:p w14:paraId="11E43AB7">
            <w:pPr>
              <w:spacing w:before="74" w:line="187" w:lineRule="auto"/>
              <w:ind w:left="165"/>
              <w:rPr>
                <w:rFonts w:hint="eastAsia" w:ascii="仿宋" w:hAnsi="仿宋" w:eastAsia="仿宋" w:cs="仿宋"/>
                <w:sz w:val="24"/>
                <w:szCs w:val="24"/>
              </w:rPr>
            </w:pPr>
          </w:p>
          <w:p w14:paraId="42C5D44B">
            <w:pPr>
              <w:spacing w:before="74" w:line="187" w:lineRule="auto"/>
              <w:ind w:left="16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461" w:type="dxa"/>
            <w:vMerge w:val="restart"/>
          </w:tcPr>
          <w:p w14:paraId="17CA62B3">
            <w:pPr>
              <w:spacing w:before="42" w:line="241" w:lineRule="auto"/>
              <w:ind w:left="119" w:right="20" w:hanging="1"/>
              <w:rPr>
                <w:rFonts w:hint="eastAsia" w:ascii="仿宋" w:hAnsi="仿宋" w:eastAsia="仿宋" w:cs="仿宋"/>
                <w:sz w:val="24"/>
                <w:szCs w:val="24"/>
              </w:rPr>
            </w:pPr>
          </w:p>
          <w:p w14:paraId="6D065BD6">
            <w:pPr>
              <w:spacing w:before="42" w:line="241" w:lineRule="auto"/>
              <w:ind w:left="119" w:right="20" w:hanging="1"/>
              <w:rPr>
                <w:rFonts w:hint="eastAsia" w:ascii="仿宋" w:hAnsi="仿宋" w:eastAsia="仿宋" w:cs="仿宋"/>
                <w:sz w:val="24"/>
                <w:szCs w:val="24"/>
              </w:rPr>
            </w:pPr>
          </w:p>
          <w:p w14:paraId="3C885682">
            <w:pPr>
              <w:spacing w:before="42" w:line="241" w:lineRule="auto"/>
              <w:ind w:left="119" w:right="20" w:hanging="1"/>
              <w:rPr>
                <w:rFonts w:hint="eastAsia" w:ascii="仿宋" w:hAnsi="仿宋" w:eastAsia="仿宋" w:cs="仿宋"/>
                <w:sz w:val="24"/>
                <w:szCs w:val="24"/>
              </w:rPr>
            </w:pPr>
          </w:p>
          <w:p w14:paraId="5475CA38">
            <w:pPr>
              <w:spacing w:before="42" w:line="241" w:lineRule="auto"/>
              <w:ind w:left="119" w:right="20" w:hanging="1"/>
              <w:rPr>
                <w:rFonts w:hint="eastAsia" w:ascii="仿宋" w:hAnsi="仿宋" w:eastAsia="仿宋" w:cs="仿宋"/>
                <w:sz w:val="24"/>
                <w:szCs w:val="24"/>
              </w:rPr>
            </w:pPr>
          </w:p>
          <w:p w14:paraId="516668F2">
            <w:pPr>
              <w:spacing w:before="42" w:line="241" w:lineRule="auto"/>
              <w:ind w:left="119" w:right="20" w:hanging="1"/>
              <w:jc w:val="center"/>
              <w:rPr>
                <w:rFonts w:hint="eastAsia" w:ascii="仿宋" w:hAnsi="仿宋" w:eastAsia="仿宋" w:cs="仿宋"/>
                <w:sz w:val="24"/>
                <w:szCs w:val="24"/>
              </w:rPr>
            </w:pPr>
          </w:p>
          <w:p w14:paraId="0EC2BBCA">
            <w:pPr>
              <w:spacing w:before="42" w:line="241" w:lineRule="auto"/>
              <w:ind w:left="119" w:right="20" w:hanging="1"/>
              <w:jc w:val="center"/>
              <w:rPr>
                <w:rFonts w:hint="eastAsia" w:ascii="仿宋" w:hAnsi="仿宋" w:eastAsia="仿宋" w:cs="仿宋"/>
                <w:spacing w:val="2"/>
                <w:sz w:val="24"/>
                <w:szCs w:val="24"/>
              </w:rPr>
            </w:pPr>
          </w:p>
        </w:tc>
        <w:tc>
          <w:tcPr>
            <w:tcW w:w="1153" w:type="dxa"/>
          </w:tcPr>
          <w:p w14:paraId="27C60687">
            <w:pPr>
              <w:spacing w:before="42" w:line="241" w:lineRule="auto"/>
              <w:ind w:left="119" w:right="20" w:hanging="1"/>
              <w:jc w:val="center"/>
              <w:rPr>
                <w:rFonts w:hint="eastAsia" w:ascii="仿宋" w:hAnsi="仿宋" w:eastAsia="仿宋" w:cs="仿宋"/>
                <w:sz w:val="24"/>
                <w:szCs w:val="24"/>
              </w:rPr>
            </w:pPr>
          </w:p>
          <w:p w14:paraId="261BB40D">
            <w:pPr>
              <w:spacing w:before="42" w:line="241" w:lineRule="auto"/>
              <w:ind w:left="119" w:right="20" w:hanging="1"/>
              <w:jc w:val="center"/>
              <w:rPr>
                <w:rFonts w:hint="eastAsia" w:ascii="仿宋" w:hAnsi="仿宋" w:eastAsia="仿宋" w:cs="仿宋"/>
                <w:sz w:val="24"/>
                <w:szCs w:val="24"/>
              </w:rPr>
            </w:pPr>
          </w:p>
          <w:p w14:paraId="2344D50F">
            <w:pPr>
              <w:spacing w:before="42" w:line="241" w:lineRule="auto"/>
              <w:ind w:left="119" w:right="20" w:hanging="1"/>
              <w:jc w:val="center"/>
              <w:rPr>
                <w:rFonts w:hint="default" w:ascii="仿宋" w:hAnsi="仿宋" w:eastAsia="仿宋" w:cs="仿宋"/>
                <w:spacing w:val="2"/>
                <w:sz w:val="24"/>
                <w:szCs w:val="24"/>
                <w:lang w:val="en-US"/>
              </w:rPr>
            </w:pPr>
            <w:r>
              <w:rPr>
                <w:rFonts w:hint="eastAsia" w:ascii="宋体" w:hAnsi="宋体" w:eastAsia="宋体" w:cs="宋体"/>
                <w:i w:val="0"/>
                <w:iCs w:val="0"/>
                <w:color w:val="000000"/>
                <w:kern w:val="0"/>
                <w:sz w:val="21"/>
                <w:szCs w:val="21"/>
                <w:u w:val="none"/>
                <w:lang w:val="en-US" w:eastAsia="zh-CN" w:bidi="ar"/>
              </w:rPr>
              <w:t>应急响应与故障处理方案12分</w:t>
            </w:r>
          </w:p>
        </w:tc>
        <w:tc>
          <w:tcPr>
            <w:tcW w:w="5454" w:type="dxa"/>
          </w:tcPr>
          <w:p w14:paraId="5F5E2B09">
            <w:pPr>
              <w:widowControl/>
              <w:jc w:val="left"/>
              <w:rPr>
                <w:rFonts w:hint="eastAsia" w:ascii="仿宋" w:hAnsi="仿宋" w:eastAsia="仿宋" w:cs="仿宋"/>
                <w:spacing w:val="9"/>
                <w:sz w:val="24"/>
                <w:szCs w:val="24"/>
              </w:rPr>
            </w:pPr>
            <w:r>
              <w:rPr>
                <w:rFonts w:hint="eastAsia" w:ascii="宋体" w:hAnsi="宋体" w:eastAsia="宋体" w:cs="宋体"/>
                <w:i w:val="0"/>
                <w:iCs w:val="0"/>
                <w:color w:val="000000"/>
                <w:kern w:val="0"/>
                <w:sz w:val="21"/>
                <w:szCs w:val="21"/>
                <w:u w:val="none"/>
                <w:lang w:val="en-US" w:eastAsia="zh-CN" w:bidi="ar"/>
              </w:rPr>
              <w:t>评审投标人提供的应急响应与故障处理方案，内容须包含但不限于以下方面：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（1）应急组织架构与职责：明确应急响应的组织架构、指挥体系、各岗位职责及联系机制；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（2）常见故障分类及处理流程：针对软件系统故障、硬件设备故障、网络故障等各类场景，制定分级分类的处理流程和时限要求；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（3）应急演练计划：制定应急演练的周期安排、演练内容、演练方式及演练后的评估改进机制；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评分规则：以上3项内容全部满足且论述清晰、切合本项目实际的，得12分；每缺少1项扣3分；每项内容存在缺陷（如内容空泛、与项目无关、表述矛盾、逻辑合理性不足、可执行性较差等）扣2分，扣完为止。</w:t>
            </w:r>
          </w:p>
        </w:tc>
        <w:tc>
          <w:tcPr>
            <w:tcW w:w="754" w:type="dxa"/>
          </w:tcPr>
          <w:p w14:paraId="1BB0A63C">
            <w:pPr>
              <w:pStyle w:val="202"/>
              <w:rPr>
                <w:rFonts w:hint="eastAsia" w:ascii="仿宋" w:hAnsi="仿宋" w:eastAsia="仿宋" w:cs="仿宋"/>
                <w:sz w:val="24"/>
                <w:szCs w:val="24"/>
                <w:lang w:eastAsia="zh-CN"/>
              </w:rPr>
            </w:pPr>
          </w:p>
        </w:tc>
      </w:tr>
      <w:tr w14:paraId="0705B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405" w:type="dxa"/>
            <w:tcBorders>
              <w:top w:val="single" w:color="auto" w:sz="4" w:space="0"/>
              <w:bottom w:val="single" w:color="auto" w:sz="4" w:space="0"/>
            </w:tcBorders>
          </w:tcPr>
          <w:p w14:paraId="14D46C03">
            <w:pPr>
              <w:spacing w:before="74" w:line="187" w:lineRule="auto"/>
              <w:ind w:left="165"/>
              <w:rPr>
                <w:rFonts w:hint="eastAsia" w:ascii="仿宋" w:hAnsi="仿宋" w:eastAsia="仿宋" w:cs="仿宋"/>
                <w:sz w:val="24"/>
                <w:szCs w:val="24"/>
                <w:lang w:val="en-US" w:eastAsia="zh-CN"/>
              </w:rPr>
            </w:pPr>
          </w:p>
          <w:p w14:paraId="03C57590">
            <w:pPr>
              <w:spacing w:before="74" w:line="187" w:lineRule="auto"/>
              <w:ind w:left="165"/>
              <w:rPr>
                <w:rFonts w:hint="eastAsia" w:ascii="仿宋" w:hAnsi="仿宋" w:eastAsia="仿宋" w:cs="仿宋"/>
                <w:sz w:val="24"/>
                <w:szCs w:val="24"/>
                <w:lang w:val="en-US" w:eastAsia="zh-CN"/>
              </w:rPr>
            </w:pPr>
          </w:p>
          <w:p w14:paraId="4C8F2A38">
            <w:pPr>
              <w:spacing w:before="74" w:line="187" w:lineRule="auto"/>
              <w:ind w:left="165"/>
              <w:rPr>
                <w:rFonts w:hint="eastAsia" w:ascii="仿宋" w:hAnsi="仿宋" w:eastAsia="仿宋" w:cs="仿宋"/>
                <w:sz w:val="24"/>
                <w:szCs w:val="24"/>
                <w:lang w:val="en-US" w:eastAsia="zh-CN"/>
              </w:rPr>
            </w:pPr>
          </w:p>
          <w:p w14:paraId="743DB223">
            <w:pPr>
              <w:spacing w:before="74" w:line="187" w:lineRule="auto"/>
              <w:ind w:left="165"/>
              <w:rPr>
                <w:rFonts w:hint="eastAsia" w:ascii="仿宋" w:hAnsi="仿宋" w:eastAsia="仿宋" w:cs="仿宋"/>
                <w:sz w:val="24"/>
                <w:szCs w:val="24"/>
                <w:lang w:val="en-US" w:eastAsia="zh-CN"/>
              </w:rPr>
            </w:pPr>
          </w:p>
          <w:p w14:paraId="61498C06">
            <w:pPr>
              <w:spacing w:before="74" w:line="187" w:lineRule="auto"/>
              <w:ind w:left="165"/>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p w14:paraId="436E4F33">
            <w:pPr>
              <w:spacing w:before="74" w:line="187" w:lineRule="auto"/>
              <w:ind w:left="165"/>
              <w:rPr>
                <w:rFonts w:hint="eastAsia" w:ascii="仿宋" w:hAnsi="仿宋" w:eastAsia="仿宋" w:cs="仿宋"/>
                <w:sz w:val="24"/>
                <w:szCs w:val="24"/>
                <w:lang w:val="en-US" w:eastAsia="zh-CN"/>
              </w:rPr>
            </w:pPr>
          </w:p>
        </w:tc>
        <w:tc>
          <w:tcPr>
            <w:tcW w:w="1461" w:type="dxa"/>
            <w:vMerge w:val="continue"/>
            <w:tcBorders>
              <w:bottom w:val="single" w:color="auto" w:sz="4" w:space="0"/>
            </w:tcBorders>
          </w:tcPr>
          <w:p w14:paraId="4CA20DEA">
            <w:pPr>
              <w:spacing w:before="42" w:line="241" w:lineRule="auto"/>
              <w:ind w:left="119" w:right="20" w:hanging="1"/>
              <w:rPr>
                <w:rFonts w:hint="eastAsia" w:ascii="仿宋" w:hAnsi="仿宋" w:eastAsia="仿宋" w:cs="仿宋"/>
                <w:sz w:val="24"/>
                <w:szCs w:val="24"/>
              </w:rPr>
            </w:pPr>
          </w:p>
        </w:tc>
        <w:tc>
          <w:tcPr>
            <w:tcW w:w="1153" w:type="dxa"/>
          </w:tcPr>
          <w:p w14:paraId="63DD266E">
            <w:pPr>
              <w:spacing w:before="42" w:line="241" w:lineRule="auto"/>
              <w:ind w:left="119" w:right="20" w:hanging="1"/>
              <w:jc w:val="center"/>
              <w:rPr>
                <w:rFonts w:hint="eastAsia" w:ascii="仿宋" w:hAnsi="仿宋" w:eastAsia="仿宋" w:cs="仿宋"/>
                <w:sz w:val="24"/>
                <w:szCs w:val="24"/>
              </w:rPr>
            </w:pPr>
          </w:p>
          <w:p w14:paraId="27E926D1">
            <w:pPr>
              <w:spacing w:before="42" w:line="241" w:lineRule="auto"/>
              <w:ind w:left="119" w:right="20" w:hanging="1"/>
              <w:jc w:val="center"/>
              <w:rPr>
                <w:rFonts w:hint="eastAsia" w:ascii="仿宋" w:hAnsi="仿宋" w:eastAsia="仿宋" w:cs="仿宋"/>
                <w:sz w:val="24"/>
                <w:szCs w:val="24"/>
              </w:rPr>
            </w:pPr>
          </w:p>
          <w:p w14:paraId="46653543">
            <w:pPr>
              <w:spacing w:before="42" w:line="241" w:lineRule="auto"/>
              <w:ind w:left="119" w:right="20" w:hanging="1"/>
              <w:jc w:val="center"/>
              <w:rPr>
                <w:rFonts w:hint="default" w:ascii="仿宋" w:hAnsi="仿宋" w:eastAsia="仿宋" w:cs="仿宋"/>
                <w:sz w:val="24"/>
                <w:szCs w:val="24"/>
                <w:lang w:val="en-US"/>
              </w:rPr>
            </w:pPr>
            <w:r>
              <w:rPr>
                <w:rFonts w:hint="eastAsia" w:ascii="宋体" w:hAnsi="宋体" w:eastAsia="宋体" w:cs="宋体"/>
                <w:i w:val="0"/>
                <w:iCs w:val="0"/>
                <w:color w:val="000000"/>
                <w:kern w:val="0"/>
                <w:sz w:val="21"/>
                <w:szCs w:val="21"/>
                <w:u w:val="none"/>
                <w:lang w:val="en-US" w:eastAsia="zh-CN" w:bidi="ar"/>
              </w:rPr>
              <w:t>售后服务与运维保障方案</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分</w:t>
            </w:r>
          </w:p>
        </w:tc>
        <w:tc>
          <w:tcPr>
            <w:tcW w:w="5454" w:type="dxa"/>
          </w:tcPr>
          <w:p w14:paraId="362897C0">
            <w:pPr>
              <w:widowControl/>
              <w:jc w:val="left"/>
              <w:rPr>
                <w:rFonts w:hint="eastAsia" w:ascii="仿宋" w:hAnsi="仿宋" w:eastAsia="仿宋" w:cs="仿宋"/>
                <w:snapToGrid w:val="0"/>
                <w:color w:val="000000"/>
                <w:kern w:val="0"/>
                <w:sz w:val="24"/>
                <w:szCs w:val="24"/>
                <w:lang w:eastAsia="zh-CN" w:bidi="ar"/>
              </w:rPr>
            </w:pPr>
            <w:r>
              <w:rPr>
                <w:rFonts w:hint="eastAsia" w:ascii="宋体" w:hAnsi="宋体" w:eastAsia="宋体" w:cs="宋体"/>
                <w:i w:val="0"/>
                <w:iCs w:val="0"/>
                <w:color w:val="000000"/>
                <w:kern w:val="0"/>
                <w:sz w:val="21"/>
                <w:szCs w:val="21"/>
                <w:u w:val="none"/>
                <w:lang w:val="en-US" w:eastAsia="zh-CN" w:bidi="ar"/>
              </w:rPr>
              <w:t>评审投标人提供的售后服务与运维保障方案，内容须包含但不限于以下方面：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（1）售后服务承诺：质保期限及范围、质保期内服务内容；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（2）服务响应机制：服务响应时间及到达现场时限承诺、服务热线及远程技术支持方式；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（3）运维服务团队配置：本地化服务团队人员配置、备品备件库设置方案；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（4）服务监督与评价：服务质量考核指标、用户满意度调查机制；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评分规则：以上4项内容全部满足且论述清晰、切合本项目实际的，得</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分；每缺少1项扣</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分；每项内容存在缺陷（如内容空泛、与项目无关、表述矛盾、逻辑合理性不足、可执行性较差等）扣</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分，扣完为止。</w:t>
            </w:r>
          </w:p>
        </w:tc>
        <w:tc>
          <w:tcPr>
            <w:tcW w:w="754" w:type="dxa"/>
          </w:tcPr>
          <w:p w14:paraId="227A77F1">
            <w:pPr>
              <w:pStyle w:val="202"/>
              <w:rPr>
                <w:rFonts w:hint="eastAsia" w:ascii="仿宋" w:hAnsi="仿宋" w:eastAsia="仿宋" w:cs="仿宋"/>
                <w:sz w:val="24"/>
                <w:szCs w:val="24"/>
                <w:lang w:eastAsia="zh-CN"/>
              </w:rPr>
            </w:pPr>
          </w:p>
        </w:tc>
      </w:tr>
      <w:tr w14:paraId="2BDC2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405" w:type="dxa"/>
            <w:tcBorders>
              <w:top w:val="single" w:color="auto" w:sz="4" w:space="0"/>
              <w:bottom w:val="single" w:color="auto" w:sz="4" w:space="0"/>
            </w:tcBorders>
          </w:tcPr>
          <w:p w14:paraId="2B97EFB6">
            <w:pPr>
              <w:spacing w:before="74" w:line="187" w:lineRule="auto"/>
              <w:ind w:left="165"/>
              <w:rPr>
                <w:rFonts w:hint="eastAsia" w:ascii="仿宋" w:hAnsi="仿宋" w:eastAsia="仿宋" w:cs="仿宋"/>
                <w:sz w:val="24"/>
                <w:szCs w:val="24"/>
                <w:lang w:val="en-US" w:eastAsia="zh-CN"/>
              </w:rPr>
            </w:pPr>
          </w:p>
          <w:p w14:paraId="05A6F51A">
            <w:pPr>
              <w:spacing w:before="74" w:line="187" w:lineRule="auto"/>
              <w:ind w:left="165"/>
              <w:rPr>
                <w:rFonts w:hint="eastAsia" w:ascii="仿宋" w:hAnsi="仿宋" w:eastAsia="仿宋" w:cs="仿宋"/>
                <w:sz w:val="24"/>
                <w:szCs w:val="24"/>
                <w:lang w:val="en-US" w:eastAsia="zh-CN"/>
              </w:rPr>
            </w:pPr>
          </w:p>
          <w:p w14:paraId="580C2D87">
            <w:pPr>
              <w:spacing w:before="74" w:line="187" w:lineRule="auto"/>
              <w:ind w:left="165"/>
              <w:rPr>
                <w:rFonts w:hint="eastAsia" w:ascii="仿宋" w:hAnsi="仿宋" w:eastAsia="仿宋" w:cs="仿宋"/>
                <w:sz w:val="24"/>
                <w:szCs w:val="24"/>
                <w:lang w:val="en-US" w:eastAsia="zh-CN"/>
              </w:rPr>
            </w:pPr>
          </w:p>
          <w:p w14:paraId="0A9399CD">
            <w:pPr>
              <w:spacing w:before="74" w:line="187" w:lineRule="auto"/>
              <w:ind w:left="165"/>
              <w:rPr>
                <w:rFonts w:hint="eastAsia" w:ascii="仿宋" w:hAnsi="仿宋" w:eastAsia="仿宋" w:cs="仿宋"/>
                <w:sz w:val="24"/>
                <w:szCs w:val="24"/>
                <w:lang w:val="en-US" w:eastAsia="zh-CN"/>
              </w:rPr>
            </w:pPr>
          </w:p>
          <w:p w14:paraId="4F90386B">
            <w:pPr>
              <w:spacing w:before="74" w:line="187" w:lineRule="auto"/>
              <w:ind w:left="165"/>
              <w:rPr>
                <w:rFonts w:hint="eastAsia" w:ascii="仿宋" w:hAnsi="仿宋" w:eastAsia="仿宋" w:cs="仿宋"/>
                <w:sz w:val="24"/>
                <w:szCs w:val="24"/>
                <w:lang w:val="en-US" w:eastAsia="zh-CN"/>
              </w:rPr>
            </w:pPr>
          </w:p>
          <w:p w14:paraId="7E46F531">
            <w:pPr>
              <w:spacing w:before="74" w:line="187" w:lineRule="auto"/>
              <w:ind w:left="165"/>
              <w:rPr>
                <w:rFonts w:hint="eastAsia" w:ascii="仿宋" w:hAnsi="仿宋" w:eastAsia="仿宋" w:cs="仿宋"/>
                <w:sz w:val="24"/>
                <w:szCs w:val="24"/>
                <w:lang w:val="en-US" w:eastAsia="zh-CN"/>
              </w:rPr>
            </w:pPr>
          </w:p>
          <w:p w14:paraId="6C39A085">
            <w:pPr>
              <w:spacing w:before="74" w:line="187" w:lineRule="auto"/>
              <w:ind w:left="165"/>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461" w:type="dxa"/>
            <w:tcBorders>
              <w:top w:val="single" w:color="auto" w:sz="4" w:space="0"/>
              <w:bottom w:val="single" w:color="auto" w:sz="4" w:space="0"/>
            </w:tcBorders>
          </w:tcPr>
          <w:p w14:paraId="304A0F01">
            <w:pPr>
              <w:spacing w:before="42" w:line="241" w:lineRule="auto"/>
              <w:ind w:left="119" w:right="20" w:hanging="1"/>
              <w:jc w:val="center"/>
              <w:rPr>
                <w:rFonts w:hint="eastAsia" w:ascii="仿宋" w:hAnsi="仿宋" w:eastAsia="仿宋" w:cs="仿宋"/>
                <w:spacing w:val="2"/>
                <w:sz w:val="24"/>
                <w:szCs w:val="24"/>
              </w:rPr>
            </w:pPr>
          </w:p>
        </w:tc>
        <w:tc>
          <w:tcPr>
            <w:tcW w:w="1153" w:type="dxa"/>
          </w:tcPr>
          <w:p w14:paraId="75D9D2B0">
            <w:pPr>
              <w:spacing w:before="42" w:line="241" w:lineRule="auto"/>
              <w:ind w:left="119" w:right="20" w:hanging="1"/>
              <w:jc w:val="center"/>
              <w:rPr>
                <w:rFonts w:hint="eastAsia" w:ascii="宋体" w:hAnsi="宋体" w:eastAsia="宋体" w:cs="宋体"/>
                <w:i w:val="0"/>
                <w:iCs w:val="0"/>
                <w:color w:val="000000"/>
                <w:kern w:val="0"/>
                <w:sz w:val="21"/>
                <w:szCs w:val="21"/>
                <w:u w:val="none"/>
                <w:lang w:val="en-US" w:eastAsia="zh-CN" w:bidi="ar"/>
              </w:rPr>
            </w:pPr>
          </w:p>
          <w:p w14:paraId="5D092853">
            <w:pPr>
              <w:spacing w:before="42" w:line="241" w:lineRule="auto"/>
              <w:ind w:left="119" w:right="20" w:hanging="1"/>
              <w:jc w:val="center"/>
              <w:rPr>
                <w:rFonts w:hint="eastAsia" w:ascii="宋体" w:hAnsi="宋体" w:eastAsia="宋体" w:cs="宋体"/>
                <w:i w:val="0"/>
                <w:iCs w:val="0"/>
                <w:color w:val="000000"/>
                <w:kern w:val="0"/>
                <w:sz w:val="21"/>
                <w:szCs w:val="21"/>
                <w:u w:val="none"/>
                <w:lang w:val="en-US" w:eastAsia="zh-CN" w:bidi="ar"/>
              </w:rPr>
            </w:pPr>
          </w:p>
          <w:p w14:paraId="2D9AE745">
            <w:pPr>
              <w:spacing w:before="42" w:line="241" w:lineRule="auto"/>
              <w:ind w:left="119" w:right="20" w:hanging="1"/>
              <w:jc w:val="center"/>
              <w:rPr>
                <w:rFonts w:hint="eastAsia" w:ascii="宋体" w:hAnsi="宋体" w:eastAsia="宋体" w:cs="宋体"/>
                <w:i w:val="0"/>
                <w:iCs w:val="0"/>
                <w:color w:val="000000"/>
                <w:kern w:val="0"/>
                <w:sz w:val="21"/>
                <w:szCs w:val="21"/>
                <w:u w:val="none"/>
                <w:lang w:val="en-US" w:eastAsia="zh-CN" w:bidi="ar"/>
              </w:rPr>
            </w:pPr>
          </w:p>
          <w:p w14:paraId="13193B6D">
            <w:pPr>
              <w:spacing w:before="42" w:line="241" w:lineRule="auto"/>
              <w:ind w:left="119" w:right="20" w:hanging="1"/>
              <w:jc w:val="center"/>
              <w:rPr>
                <w:rFonts w:hint="eastAsia" w:ascii="宋体" w:hAnsi="宋体" w:eastAsia="宋体" w:cs="宋体"/>
                <w:i w:val="0"/>
                <w:iCs w:val="0"/>
                <w:color w:val="000000"/>
                <w:kern w:val="0"/>
                <w:sz w:val="21"/>
                <w:szCs w:val="21"/>
                <w:u w:val="none"/>
                <w:lang w:val="en-US" w:eastAsia="zh-CN" w:bidi="ar"/>
              </w:rPr>
            </w:pPr>
          </w:p>
          <w:p w14:paraId="29523F88">
            <w:pPr>
              <w:spacing w:before="42" w:line="241" w:lineRule="auto"/>
              <w:ind w:left="119" w:right="20" w:hanging="1"/>
              <w:jc w:val="center"/>
              <w:rPr>
                <w:rFonts w:hint="eastAsia" w:ascii="宋体" w:hAnsi="宋体" w:eastAsia="宋体" w:cs="宋体"/>
                <w:i w:val="0"/>
                <w:iCs w:val="0"/>
                <w:color w:val="000000"/>
                <w:kern w:val="0"/>
                <w:sz w:val="21"/>
                <w:szCs w:val="21"/>
                <w:u w:val="none"/>
                <w:lang w:val="en-US" w:eastAsia="zh-CN" w:bidi="ar"/>
              </w:rPr>
            </w:pPr>
          </w:p>
          <w:p w14:paraId="79FED9D6">
            <w:pPr>
              <w:spacing w:before="42" w:line="241" w:lineRule="auto"/>
              <w:ind w:left="119" w:right="20" w:hanging="1"/>
              <w:jc w:val="center"/>
              <w:rPr>
                <w:rFonts w:hint="default" w:ascii="仿宋" w:hAnsi="仿宋" w:eastAsia="仿宋" w:cs="仿宋"/>
                <w:spacing w:val="2"/>
                <w:sz w:val="24"/>
                <w:szCs w:val="24"/>
                <w:lang w:val="en-US" w:eastAsia="zh-CN"/>
              </w:rPr>
            </w:pPr>
            <w:r>
              <w:rPr>
                <w:rFonts w:hint="eastAsia" w:ascii="宋体" w:hAnsi="宋体" w:eastAsia="宋体" w:cs="宋体"/>
                <w:i w:val="0"/>
                <w:iCs w:val="0"/>
                <w:color w:val="000000"/>
                <w:kern w:val="0"/>
                <w:sz w:val="21"/>
                <w:szCs w:val="21"/>
                <w:u w:val="none"/>
                <w:lang w:val="en-US" w:eastAsia="zh-CN" w:bidi="ar"/>
              </w:rPr>
              <w:t>团队配置</w:t>
            </w:r>
            <w:r>
              <w:rPr>
                <w:rFonts w:hint="eastAsia" w:ascii="宋体" w:hAnsi="宋体" w:cs="宋体"/>
                <w:i w:val="0"/>
                <w:iCs w:val="0"/>
                <w:color w:val="000000"/>
                <w:kern w:val="0"/>
                <w:sz w:val="21"/>
                <w:szCs w:val="21"/>
                <w:u w:val="none"/>
                <w:lang w:val="en-US" w:eastAsia="zh-CN" w:bidi="ar"/>
              </w:rPr>
              <w:t>5分</w:t>
            </w:r>
          </w:p>
        </w:tc>
        <w:tc>
          <w:tcPr>
            <w:tcW w:w="5454" w:type="dxa"/>
          </w:tcPr>
          <w:p w14:paraId="29BC59BB">
            <w:pPr>
              <w:widowControl/>
              <w:jc w:val="left"/>
              <w:rPr>
                <w:rFonts w:hint="default" w:ascii="仿宋" w:hAnsi="仿宋" w:eastAsia="仿宋" w:cs="仿宋"/>
                <w:spacing w:val="9"/>
                <w:sz w:val="24"/>
                <w:szCs w:val="24"/>
                <w:lang w:val="en-US" w:eastAsia="zh-CN"/>
              </w:rPr>
            </w:pPr>
            <w:r>
              <w:rPr>
                <w:rFonts w:hint="eastAsia" w:ascii="宋体" w:hAnsi="宋体" w:eastAsia="宋体" w:cs="宋体"/>
                <w:i w:val="0"/>
                <w:iCs w:val="0"/>
                <w:color w:val="000000"/>
                <w:kern w:val="0"/>
                <w:sz w:val="21"/>
                <w:szCs w:val="21"/>
                <w:u w:val="none"/>
                <w:lang w:val="en-US" w:eastAsia="zh-CN" w:bidi="ar"/>
              </w:rPr>
              <w:t>评审投标人拟投入本项目的团队成员配置情况及项目团队组织架构和各岗位人员及职责分工：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评分规则：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（1）项目经理需具备信息系统项目管理师（高级），满足得2分，不满足得1分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（2）项目负责人需具备注册信息安全工程师（CISP）和信息系统集成管理（高级）满足得1分，不满足不得分；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（3）项目实施人员需具备相应的中级认证，提供1个得</w:t>
            </w:r>
            <w:r>
              <w:rPr>
                <w:rFonts w:hint="eastAsia" w:ascii="宋体" w:hAnsi="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分，此项最高得</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分，不提供不得分；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（4）须同时提供相关人员的身份证复印件、有效资质证书复印件、投标人为其缴纳的近3个月社保证明（新成立公司按实际缴纳情况提供）等证明材料，材料提供不完整的不得分。</w:t>
            </w:r>
          </w:p>
        </w:tc>
        <w:tc>
          <w:tcPr>
            <w:tcW w:w="754" w:type="dxa"/>
          </w:tcPr>
          <w:p w14:paraId="46EA9B69">
            <w:pPr>
              <w:pStyle w:val="202"/>
              <w:rPr>
                <w:rFonts w:hint="eastAsia" w:ascii="仿宋" w:hAnsi="仿宋" w:eastAsia="仿宋" w:cs="仿宋"/>
                <w:sz w:val="24"/>
                <w:szCs w:val="24"/>
                <w:lang w:eastAsia="zh-CN"/>
              </w:rPr>
            </w:pPr>
          </w:p>
        </w:tc>
      </w:tr>
      <w:tr w14:paraId="24D77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05" w:type="dxa"/>
            <w:tcBorders>
              <w:top w:val="single" w:color="auto" w:sz="4" w:space="0"/>
              <w:bottom w:val="single" w:color="auto" w:sz="4" w:space="0"/>
            </w:tcBorders>
          </w:tcPr>
          <w:p w14:paraId="66F4AE01">
            <w:pPr>
              <w:spacing w:before="74" w:line="187" w:lineRule="auto"/>
              <w:ind w:left="165"/>
              <w:rPr>
                <w:rFonts w:hint="eastAsia" w:ascii="仿宋" w:hAnsi="仿宋" w:eastAsia="仿宋" w:cs="仿宋"/>
                <w:sz w:val="24"/>
                <w:szCs w:val="24"/>
                <w:lang w:val="en-US" w:eastAsia="zh-CN"/>
              </w:rPr>
            </w:pPr>
          </w:p>
          <w:p w14:paraId="7FD67081">
            <w:pPr>
              <w:spacing w:before="74" w:line="187" w:lineRule="auto"/>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461" w:type="dxa"/>
            <w:tcBorders>
              <w:top w:val="single" w:color="auto" w:sz="4" w:space="0"/>
              <w:bottom w:val="single" w:color="auto" w:sz="4" w:space="0"/>
            </w:tcBorders>
          </w:tcPr>
          <w:p w14:paraId="64BDDFDE">
            <w:pPr>
              <w:spacing w:before="42" w:line="241" w:lineRule="auto"/>
              <w:ind w:right="20"/>
              <w:jc w:val="center"/>
              <w:rPr>
                <w:rFonts w:hint="eastAsia" w:ascii="仿宋" w:hAnsi="仿宋" w:eastAsia="仿宋" w:cs="仿宋"/>
                <w:spacing w:val="2"/>
                <w:sz w:val="24"/>
                <w:szCs w:val="24"/>
                <w:lang w:eastAsia="zh-CN"/>
              </w:rPr>
            </w:pPr>
            <w:r>
              <w:rPr>
                <w:rFonts w:hint="eastAsia" w:ascii="宋体" w:hAnsi="宋体" w:eastAsia="宋体" w:cs="宋体"/>
                <w:i w:val="0"/>
                <w:iCs w:val="0"/>
                <w:color w:val="000000"/>
                <w:kern w:val="0"/>
                <w:sz w:val="21"/>
                <w:szCs w:val="21"/>
                <w:u w:val="none"/>
                <w:lang w:val="en-US" w:eastAsia="zh-CN" w:bidi="ar"/>
              </w:rPr>
              <w:t>商务部分</w:t>
            </w:r>
          </w:p>
        </w:tc>
        <w:tc>
          <w:tcPr>
            <w:tcW w:w="1153" w:type="dxa"/>
            <w:shd w:val="clear" w:color="auto" w:fill="auto"/>
            <w:vAlign w:val="center"/>
          </w:tcPr>
          <w:p w14:paraId="5FD569C1">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培训方案</w:t>
            </w:r>
            <w:r>
              <w:rPr>
                <w:rFonts w:hint="eastAsia" w:ascii="宋体" w:hAnsi="宋体" w:cs="宋体"/>
                <w:i w:val="0"/>
                <w:iCs w:val="0"/>
                <w:color w:val="000000"/>
                <w:kern w:val="0"/>
                <w:sz w:val="21"/>
                <w:szCs w:val="21"/>
                <w:u w:val="none"/>
                <w:lang w:val="en-US" w:eastAsia="zh-CN" w:bidi="ar"/>
              </w:rPr>
              <w:t>12分</w:t>
            </w:r>
          </w:p>
        </w:tc>
        <w:tc>
          <w:tcPr>
            <w:tcW w:w="5454" w:type="dxa"/>
          </w:tcPr>
          <w:p w14:paraId="1B40B5EF">
            <w:pPr>
              <w:widowControl/>
              <w:jc w:val="left"/>
              <w:rPr>
                <w:rFonts w:hint="eastAsia" w:ascii="仿宋" w:hAnsi="仿宋" w:eastAsia="仿宋" w:cs="仿宋"/>
                <w:color w:val="FF0000"/>
                <w:spacing w:val="9"/>
                <w:sz w:val="24"/>
                <w:szCs w:val="24"/>
              </w:rPr>
            </w:pPr>
            <w:r>
              <w:rPr>
                <w:rFonts w:hint="eastAsia" w:ascii="宋体" w:hAnsi="宋体" w:eastAsia="宋体" w:cs="宋体"/>
                <w:i w:val="0"/>
                <w:iCs w:val="0"/>
                <w:color w:val="000000"/>
                <w:kern w:val="0"/>
                <w:sz w:val="21"/>
                <w:szCs w:val="21"/>
                <w:u w:val="none"/>
                <w:lang w:val="en-US" w:eastAsia="zh-CN" w:bidi="ar"/>
              </w:rPr>
              <w:t xml:space="preserve">评审投标人提供的培训方案，内容须包含但不限于以下方面：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（1）培训课程体系：软件系统操作培训、硬件设备使用培训、常见故障识别与处理培训；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（2）培训考核与效果评估：制定培训考核标准、考核方式及效果评估机制，提供培训后的技术支持；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（3）培训师资力量与实施保障：明确培训师资团队配置，提供本地化培训实施计划；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评分规则：以上3项内容全部满足且论述清晰、切合本项目实际的，得</w:t>
            </w:r>
            <w:r>
              <w:rPr>
                <w:rFonts w:hint="eastAsia" w:ascii="宋体" w:hAnsi="宋体" w:cs="宋体"/>
                <w:i w:val="0"/>
                <w:iCs w:val="0"/>
                <w:color w:val="000000"/>
                <w:kern w:val="0"/>
                <w:sz w:val="21"/>
                <w:szCs w:val="21"/>
                <w:u w:val="none"/>
                <w:lang w:val="en-US" w:eastAsia="zh-CN" w:bidi="ar"/>
              </w:rPr>
              <w:t>12</w:t>
            </w:r>
            <w:r>
              <w:rPr>
                <w:rFonts w:hint="eastAsia" w:ascii="宋体" w:hAnsi="宋体" w:eastAsia="宋体" w:cs="宋体"/>
                <w:i w:val="0"/>
                <w:iCs w:val="0"/>
                <w:color w:val="000000"/>
                <w:kern w:val="0"/>
                <w:sz w:val="21"/>
                <w:szCs w:val="21"/>
                <w:u w:val="none"/>
                <w:lang w:val="en-US" w:eastAsia="zh-CN" w:bidi="ar"/>
              </w:rPr>
              <w:t>分；每缺少1项扣</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分；每项内容存在缺陷（如内容空泛、与项目无关、表述矛盾、逻辑合理性不足、可执行性较差等）扣</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分，扣完为止</w:t>
            </w:r>
            <w:r>
              <w:rPr>
                <w:rFonts w:hint="eastAsia" w:ascii="仿宋" w:hAnsi="仿宋" w:eastAsia="仿宋" w:cs="仿宋"/>
                <w:color w:val="auto"/>
                <w:spacing w:val="9"/>
                <w:sz w:val="24"/>
                <w:szCs w:val="24"/>
              </w:rPr>
              <w:t>。</w:t>
            </w:r>
          </w:p>
        </w:tc>
        <w:tc>
          <w:tcPr>
            <w:tcW w:w="754" w:type="dxa"/>
          </w:tcPr>
          <w:p w14:paraId="0656F39A">
            <w:pPr>
              <w:pStyle w:val="202"/>
              <w:rPr>
                <w:rFonts w:hint="eastAsia" w:ascii="仿宋" w:hAnsi="仿宋" w:eastAsia="仿宋" w:cs="仿宋"/>
                <w:sz w:val="24"/>
                <w:szCs w:val="24"/>
                <w:lang w:eastAsia="zh-CN"/>
              </w:rPr>
            </w:pPr>
          </w:p>
        </w:tc>
      </w:tr>
    </w:tbl>
    <w:p w14:paraId="124842DF">
      <w:pPr>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备注:1、根据《政府采购服务和服务招投标管理办法》第87号令第六十条　评标委员会认为投标人的报价明显低于其他通过符合性审查投标人的报价，有可能影响产品质量或者不能诚信履约的，应当要求其在评标现场合理的时间内提供书面说明，必要时提交相关承诺书；投标人不能证明其报价合理性的，评标委员会应当将其作为无效投标处理。</w:t>
      </w:r>
    </w:p>
    <w:p w14:paraId="11B3673C">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2、供应商在评标过程中，所进行的力图影响评标结果的不符合招标规则的活动，可能导致其被取消中标资格。</w:t>
      </w:r>
    </w:p>
    <w:p w14:paraId="256B52D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3、与磋商文件有重大偏离的响应文件将被拒绝。</w:t>
      </w:r>
    </w:p>
    <w:p w14:paraId="415BA2F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附：对于商务部分（投标报价）的评分，按以下方法进行：价格分统一采用低价优先法计算，即满足磋商文件要求且评标价格最低的报价为评标基准价，其价格分为满分。其他投标人的价格分统一按照下列公式计算：报价得分=(评标基准价／评标价格)</w:t>
      </w:r>
      <w:r>
        <w:rPr>
          <w:rFonts w:hint="eastAsia" w:ascii="仿宋" w:hAnsi="仿宋" w:eastAsia="仿宋" w:cs="仿宋"/>
          <w:b/>
          <w:bCs/>
          <w:color w:val="FF0000"/>
          <w:sz w:val="24"/>
          <w:szCs w:val="24"/>
        </w:rPr>
        <w:t>×</w:t>
      </w:r>
      <w:r>
        <w:rPr>
          <w:rFonts w:hint="eastAsia" w:ascii="仿宋" w:hAnsi="仿宋" w:eastAsia="仿宋" w:cs="仿宋"/>
          <w:b/>
          <w:bCs/>
          <w:color w:val="FF0000"/>
          <w:sz w:val="24"/>
          <w:szCs w:val="24"/>
          <w:lang w:val="en-US" w:eastAsia="zh-CN"/>
        </w:rPr>
        <w:t>10</w:t>
      </w:r>
      <w:r>
        <w:rPr>
          <w:rFonts w:hint="eastAsia" w:ascii="仿宋" w:hAnsi="仿宋" w:eastAsia="仿宋" w:cs="仿宋"/>
          <w:b/>
          <w:bCs/>
          <w:color w:val="FF0000"/>
          <w:sz w:val="24"/>
          <w:szCs w:val="24"/>
        </w:rPr>
        <w:t>%</w:t>
      </w:r>
      <w:r>
        <w:rPr>
          <w:rFonts w:hint="eastAsia" w:ascii="仿宋" w:hAnsi="仿宋" w:eastAsia="仿宋" w:cs="仿宋"/>
          <w:sz w:val="24"/>
          <w:szCs w:val="24"/>
        </w:rPr>
        <w:t>×100</w:t>
      </w:r>
    </w:p>
    <w:bookmarkEnd w:id="108"/>
    <w:p w14:paraId="4392BCC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成交候选人。</w:t>
      </w:r>
    </w:p>
    <w:p w14:paraId="5B8A43C2">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5、最低报价不作为评标的唯一依据。采购人不承诺将合同授予报价最低的投标人。</w:t>
      </w:r>
    </w:p>
    <w:p w14:paraId="62D12230">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6、经评标委员会评议，认为投标报价过高、超出采购人预算的项目，可以不确立中标人，做为废标处理。</w:t>
      </w:r>
    </w:p>
    <w:bookmarkEnd w:id="96"/>
    <w:p w14:paraId="3B4FB75C">
      <w:pPr>
        <w:snapToGrid w:val="0"/>
        <w:spacing w:line="40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12.无效投标条款</w:t>
      </w:r>
    </w:p>
    <w:p w14:paraId="3AE69FAC">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12.1响应文件有下列情形之一的,其响应文件拒收:</w:t>
      </w:r>
    </w:p>
    <w:p w14:paraId="13C46892">
      <w:pPr>
        <w:snapToGrid w:val="0"/>
        <w:spacing w:line="400" w:lineRule="exact"/>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 </w:t>
      </w:r>
      <w:r>
        <w:rPr>
          <w:rFonts w:hint="eastAsia" w:ascii="仿宋" w:hAnsi="仿宋" w:eastAsia="仿宋" w:cs="仿宋"/>
          <w:sz w:val="24"/>
          <w:szCs w:val="24"/>
        </w:rPr>
        <w:t>(1) 未在开标截止时间前通过网上招标投标系统递交有效电子响应文件的，开标系统不予接收。</w:t>
      </w:r>
    </w:p>
    <w:p w14:paraId="11977812">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所有投标人应在规定时间里完成响应文件的解密工作【投标人使用其有效加密锁（CA锁）进行解密（因投标人原因未能提供有效CA锁对其响应文件进行解密的，其响应文件按无效标处理），以网上招投标系统解密倒计时为准】，因系统原因未能成功解密的响应文件，可导入备份响应文件。备份响应文件也无法导入的，则响应文件被否决。</w:t>
      </w:r>
    </w:p>
    <w:p w14:paraId="198F3F8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12.2投标人有下列情形之一的,资格审查后其投标作无效投标处理：</w:t>
      </w:r>
    </w:p>
    <w:p w14:paraId="2C3FCFFD">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(1)法定代表人参加开标会议未携带有效的法定代表人身份证明原件和本人身份证的；委托代理人参加开标会议未携带有效的法定代表人授权书和本人身份证；</w:t>
      </w:r>
    </w:p>
    <w:p w14:paraId="4FC8DC90">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(2)投标人为本项目提供招标代理服务的；</w:t>
      </w:r>
    </w:p>
    <w:p w14:paraId="6D657923">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(3)投标人与在本项目代理机构存在相互任职或工作的；</w:t>
      </w:r>
    </w:p>
    <w:p w14:paraId="65B4590B">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(4)投标保证金未按规定要求缴纳的；</w:t>
      </w:r>
    </w:p>
    <w:p w14:paraId="44980B9E">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b/>
          <w:bCs/>
          <w:sz w:val="24"/>
          <w:szCs w:val="24"/>
        </w:rPr>
        <w:t>评标专家无法查看并检验电子标书中相关资料的；</w:t>
      </w:r>
    </w:p>
    <w:p w14:paraId="6B561B89">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(6)联合体投标未提交联合体协议的；</w:t>
      </w:r>
    </w:p>
    <w:p w14:paraId="5AC5D6EE">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(7)被暂停营业的；</w:t>
      </w:r>
    </w:p>
    <w:p w14:paraId="13461C9C">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(8)被暂停或取消投标资格的；</w:t>
      </w:r>
    </w:p>
    <w:p w14:paraId="14929DCD">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(9)财产被接管或冻结的；</w:t>
      </w:r>
    </w:p>
    <w:p w14:paraId="1C1A53A9">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(10)投标人单位负责人为同一人或者存在控股、管理关系的不同单位的；</w:t>
      </w:r>
    </w:p>
    <w:p w14:paraId="5E4F4B4E">
      <w:pPr>
        <w:snapToGrid w:val="0"/>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（11）投标人基本资格条件和特定资格条件中有一项及以上不符合要求的；</w:t>
      </w:r>
    </w:p>
    <w:p w14:paraId="723167C9">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（12）投标人使用相同的MAC地址进行报名的；</w:t>
      </w:r>
    </w:p>
    <w:p w14:paraId="6DFC5EF2">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（13）其它情形，经评标委员会委提出按无效投标处理，并经公共资源交易监督部门核准的；</w:t>
      </w:r>
    </w:p>
    <w:p w14:paraId="6764FD9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（14）投标人使用相同IP地址报名的，一经发现，监管部门将进一步核实，查实后按串通投标处理；</w:t>
      </w:r>
    </w:p>
    <w:p w14:paraId="3843E453">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（15）采购文件规定的其它无效投标情形。</w:t>
      </w:r>
    </w:p>
    <w:p w14:paraId="56E9B57D">
      <w:pPr>
        <w:snapToGrid w:val="0"/>
        <w:spacing w:line="400" w:lineRule="exact"/>
        <w:rPr>
          <w:rFonts w:hint="eastAsia" w:ascii="仿宋" w:hAnsi="仿宋" w:eastAsia="仿宋" w:cs="仿宋"/>
          <w:sz w:val="24"/>
          <w:szCs w:val="24"/>
        </w:rPr>
      </w:pPr>
      <w:r>
        <w:rPr>
          <w:rFonts w:hint="eastAsia" w:ascii="仿宋" w:hAnsi="仿宋" w:eastAsia="仿宋" w:cs="仿宋"/>
          <w:sz w:val="24"/>
          <w:szCs w:val="24"/>
        </w:rPr>
        <w:t xml:space="preserve">   12.3 投标人有下列情形之一的,符合性审查后其投标按无效投标处理：</w:t>
      </w:r>
    </w:p>
    <w:p w14:paraId="131F054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 响应文件签字、盖章不全，经评标委员会一致认定对开评标内容有实质性影响并经监督部门核准的；</w:t>
      </w:r>
    </w:p>
    <w:p w14:paraId="3ACB986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(2)未按规定的格式填写，实质性内容不全或关键字迹模糊、无法辨认; 经监督部门核准的；</w:t>
      </w:r>
    </w:p>
    <w:p w14:paraId="4121C1B5">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(4)同一投标人提交两个以上不同的响应文件或者投标报价，但采购文件规定提交备选方案的除外；</w:t>
      </w:r>
    </w:p>
    <w:p w14:paraId="03702C22">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(3)响应文件没有对采购文件的实质性要求和条件作出响应;</w:t>
      </w:r>
    </w:p>
    <w:p w14:paraId="47447071">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(4)投标报价超出规定的投标限价或公布的采购预算的；注：投标人的投标报价各项单价均不得高于磋商文件给定的单价最高限价，否则，其响应文件将按无效投标处理。</w:t>
      </w:r>
    </w:p>
    <w:p w14:paraId="0261C28C">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(5)不按评标委员会要求澄清、说明或补正的，或者评标委员会根据采购文件的规定对采购文件的计算错误进行修正后，投标人不接受修正的投标报价的。</w:t>
      </w:r>
    </w:p>
    <w:p w14:paraId="697A494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（6）其它情形，经评标委员会委提出按无效投标处理，并经公共资源交易监督部门核准的；</w:t>
      </w:r>
    </w:p>
    <w:p w14:paraId="481C39D6">
      <w:pPr>
        <w:widowControl/>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kern w:val="0"/>
          <w:sz w:val="24"/>
          <w:szCs w:val="24"/>
          <w:shd w:val="clear" w:color="auto" w:fill="FFFFFF"/>
          <w:lang w:bidi="ar"/>
        </w:rPr>
        <w:t>未按照磋商文件的规定提交投标保证金的；</w:t>
      </w:r>
    </w:p>
    <w:p w14:paraId="08D2432B">
      <w:pPr>
        <w:widowControl/>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kern w:val="0"/>
          <w:sz w:val="24"/>
          <w:szCs w:val="24"/>
          <w:shd w:val="clear" w:color="auto" w:fill="FFFFFF"/>
          <w:lang w:bidi="ar"/>
        </w:rPr>
        <w:t>响应文件含有采购人不能接受的附加条件的;</w:t>
      </w:r>
    </w:p>
    <w:p w14:paraId="402035B2">
      <w:pPr>
        <w:tabs>
          <w:tab w:val="left" w:pos="1123"/>
        </w:tabs>
        <w:snapToGrid w:val="0"/>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（9）采购文件规定的其它无效投标情形。</w:t>
      </w:r>
    </w:p>
    <w:p w14:paraId="77F8E7A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12.4 投标人有下列情形之一的, 详细评审后其投标按无效投标处理：</w:t>
      </w:r>
    </w:p>
    <w:p w14:paraId="7F9B9EC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(1)投标产品不符合必须强制执行的国家标准的；</w:t>
      </w:r>
    </w:p>
    <w:p w14:paraId="59B31880">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(2)投标人有串通投标、弄虚作假、行贿等违法行为；</w:t>
      </w:r>
    </w:p>
    <w:p w14:paraId="73B3D3C3">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(3)响应文件含有违反国家法律、法规的内容，或附有招标人不能接受的条件的；</w:t>
      </w:r>
    </w:p>
    <w:p w14:paraId="18D7E8FD">
      <w:pPr>
        <w:spacing w:line="360" w:lineRule="auto"/>
        <w:ind w:firstLine="360" w:firstLineChars="150"/>
        <w:rPr>
          <w:rFonts w:hint="eastAsia" w:ascii="仿宋" w:hAnsi="仿宋" w:eastAsia="仿宋" w:cs="仿宋"/>
          <w:sz w:val="24"/>
          <w:szCs w:val="24"/>
        </w:rPr>
      </w:pPr>
      <w:r>
        <w:rPr>
          <w:rFonts w:hint="eastAsia" w:ascii="仿宋" w:hAnsi="仿宋" w:eastAsia="仿宋" w:cs="仿宋"/>
          <w:sz w:val="24"/>
          <w:szCs w:val="24"/>
        </w:rPr>
        <w:t>（4）在同一项目（或同一标段）中有多个投标人有效投标报价接近最高限价，且评标委员会认为报价出现异常的，可以宣布其投标无效；</w:t>
      </w:r>
    </w:p>
    <w:p w14:paraId="5C7077A0">
      <w:pPr>
        <w:spacing w:line="360" w:lineRule="auto"/>
        <w:ind w:firstLine="360" w:firstLineChars="150"/>
        <w:rPr>
          <w:rFonts w:hint="eastAsia" w:ascii="仿宋" w:hAnsi="仿宋" w:eastAsia="仿宋" w:cs="仿宋"/>
          <w:sz w:val="24"/>
          <w:szCs w:val="24"/>
        </w:rPr>
      </w:pPr>
      <w:r>
        <w:rPr>
          <w:rFonts w:hint="eastAsia" w:ascii="仿宋" w:hAnsi="仿宋" w:eastAsia="仿宋" w:cs="仿宋"/>
          <w:sz w:val="24"/>
          <w:szCs w:val="24"/>
        </w:rPr>
        <w:t>（5）报价明显低于其他投标人，且不能证明报价合理性的投标无效；</w:t>
      </w:r>
    </w:p>
    <w:p w14:paraId="3C314683">
      <w:pPr>
        <w:spacing w:line="360" w:lineRule="auto"/>
        <w:ind w:firstLine="360" w:firstLineChars="150"/>
        <w:rPr>
          <w:rFonts w:hint="eastAsia" w:ascii="仿宋" w:hAnsi="仿宋" w:eastAsia="仿宋" w:cs="仿宋"/>
          <w:sz w:val="24"/>
          <w:szCs w:val="24"/>
        </w:rPr>
      </w:pPr>
      <w:r>
        <w:rPr>
          <w:rFonts w:hint="eastAsia" w:ascii="仿宋" w:hAnsi="仿宋" w:eastAsia="仿宋" w:cs="仿宋"/>
          <w:sz w:val="24"/>
          <w:szCs w:val="24"/>
        </w:rPr>
        <w:t>（6）拒不确认评标委员会评审修正的投标无效；</w:t>
      </w:r>
    </w:p>
    <w:p w14:paraId="6A5DA12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（7）其它情形，经评标委员会委提出按无效投标处理，并经公共资源交易监督部门核准的；</w:t>
      </w:r>
    </w:p>
    <w:p w14:paraId="6ADDFC46">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（8）采购文件规定的其它无效投标情形。</w:t>
      </w:r>
    </w:p>
    <w:p w14:paraId="059D3834">
      <w:pPr>
        <w:snapToGrid w:val="0"/>
        <w:spacing w:line="400" w:lineRule="exact"/>
        <w:ind w:firstLine="3200" w:firstLineChars="1000"/>
        <w:rPr>
          <w:rFonts w:hint="eastAsia" w:ascii="仿宋" w:hAnsi="仿宋" w:eastAsia="仿宋" w:cs="仿宋"/>
          <w:sz w:val="32"/>
          <w:szCs w:val="32"/>
          <w:lang w:eastAsia="zh-CN"/>
        </w:rPr>
      </w:pPr>
    </w:p>
    <w:p w14:paraId="32D7A0D8">
      <w:pPr>
        <w:snapToGrid w:val="0"/>
        <w:spacing w:line="400" w:lineRule="exact"/>
        <w:ind w:firstLine="3360" w:firstLineChars="1200"/>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eastAsia="zh-CN"/>
        </w:rPr>
        <w:t>第三章</w:t>
      </w:r>
      <w:r>
        <w:rPr>
          <w:rFonts w:hint="eastAsia" w:ascii="新宋体" w:hAnsi="新宋体" w:eastAsia="新宋体" w:cs="新宋体"/>
          <w:sz w:val="28"/>
          <w:szCs w:val="28"/>
          <w:lang w:val="en-US" w:eastAsia="zh-CN"/>
        </w:rPr>
        <w:t xml:space="preserve">  </w:t>
      </w:r>
    </w:p>
    <w:p w14:paraId="5D572C29">
      <w:pPr>
        <w:ind w:firstLine="3150" w:firstLineChars="15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采购需求参数</w:t>
      </w:r>
    </w:p>
    <w:p w14:paraId="66CEDF39">
      <w:pPr>
        <w:ind w:firstLine="3150" w:firstLineChars="1500"/>
        <w:rPr>
          <w:rFonts w:hint="eastAsia" w:ascii="新宋体" w:hAnsi="新宋体" w:eastAsia="新宋体" w:cs="新宋体"/>
          <w:lang w:eastAsia="zh-CN"/>
        </w:rPr>
      </w:pPr>
      <w:r>
        <w:rPr>
          <w:rFonts w:hint="eastAsia" w:ascii="新宋体" w:hAnsi="新宋体" w:eastAsia="新宋体" w:cs="新宋体"/>
          <w:lang w:eastAsia="zh-CN"/>
        </w:rPr>
        <w:t>监控及周界预警</w:t>
      </w:r>
    </w:p>
    <w:p w14:paraId="13F5D61F">
      <w:pPr>
        <w:pStyle w:val="27"/>
        <w:rPr>
          <w:rFonts w:hint="eastAsia" w:ascii="新宋体" w:hAnsi="新宋体" w:eastAsia="新宋体" w:cs="新宋体"/>
        </w:rPr>
      </w:pPr>
    </w:p>
    <w:tbl>
      <w:tblPr>
        <w:tblStyle w:val="49"/>
        <w:tblW w:w="9025" w:type="dxa"/>
        <w:tblInd w:w="0" w:type="dxa"/>
        <w:tblLayout w:type="fixed"/>
        <w:tblCellMar>
          <w:top w:w="0" w:type="dxa"/>
          <w:left w:w="108" w:type="dxa"/>
          <w:bottom w:w="0" w:type="dxa"/>
          <w:right w:w="108" w:type="dxa"/>
        </w:tblCellMar>
      </w:tblPr>
      <w:tblGrid>
        <w:gridCol w:w="636"/>
        <w:gridCol w:w="753"/>
        <w:gridCol w:w="6136"/>
        <w:gridCol w:w="780"/>
        <w:gridCol w:w="720"/>
      </w:tblGrid>
      <w:tr w14:paraId="1F2731AE">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9A0DF2A">
            <w:pPr>
              <w:rPr>
                <w:rFonts w:hint="eastAsia"/>
              </w:rPr>
            </w:pPr>
            <w:r>
              <w:rPr>
                <w:rFonts w:hint="eastAsia"/>
              </w:rPr>
              <w:t>序号</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439A2ED0">
            <w:pPr>
              <w:rPr>
                <w:rFonts w:hint="eastAsia" w:eastAsia="宋体"/>
                <w:lang w:eastAsia="zh-CN"/>
              </w:rPr>
            </w:pPr>
            <w:r>
              <w:rPr>
                <w:rFonts w:hint="eastAsia"/>
                <w:lang w:eastAsia="zh-CN"/>
              </w:rPr>
              <w:t>产品名称</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50C33A6">
            <w:pPr>
              <w:rPr>
                <w:rFonts w:hint="eastAsia"/>
              </w:rPr>
            </w:pPr>
            <w:r>
              <w:rPr>
                <w:rFonts w:hint="eastAsia"/>
              </w:rPr>
              <w:t>功能说明</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B0B0460">
            <w:pPr>
              <w:rPr>
                <w:rFonts w:hint="eastAsia" w:eastAsia="宋体"/>
                <w:lang w:eastAsia="zh-CN"/>
              </w:rPr>
            </w:pPr>
            <w:r>
              <w:rPr>
                <w:rFonts w:hint="eastAsia"/>
                <w:lang w:eastAsia="zh-CN"/>
              </w:rPr>
              <w:t>单位</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6EC4CD0">
            <w:pPr>
              <w:rPr>
                <w:rFonts w:hint="eastAsia" w:eastAsia="宋体"/>
                <w:lang w:eastAsia="zh-CN"/>
              </w:rPr>
            </w:pPr>
            <w:r>
              <w:rPr>
                <w:rFonts w:hint="eastAsia"/>
                <w:lang w:eastAsia="zh-CN"/>
              </w:rPr>
              <w:t>数量</w:t>
            </w:r>
          </w:p>
        </w:tc>
      </w:tr>
      <w:tr w14:paraId="6888D87C">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9B7908C">
            <w:pPr>
              <w:rPr>
                <w:rFonts w:hint="eastAsia" w:eastAsia="宋体"/>
                <w:lang w:val="en-US" w:eastAsia="zh-CN"/>
              </w:rPr>
            </w:pPr>
            <w:r>
              <w:rPr>
                <w:rFonts w:hint="eastAsia"/>
                <w:lang w:val="en-US" w:eastAsia="zh-CN"/>
              </w:rPr>
              <w:t>1</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112A8C5">
            <w:pPr>
              <w:rPr>
                <w:rFonts w:hint="eastAsia"/>
                <w:lang w:eastAsia="zh-CN"/>
              </w:rPr>
            </w:pPr>
            <w:r>
              <w:rPr>
                <w:rFonts w:hint="eastAsia"/>
                <w:lang w:eastAsia="zh-CN"/>
              </w:rPr>
              <w:t>400万智能型全彩警戒筒型网络摄像机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BC62183">
            <w:pPr>
              <w:rPr>
                <w:rFonts w:hint="eastAsia"/>
              </w:rPr>
            </w:pPr>
            <w:r>
              <w:rPr>
                <w:rFonts w:hint="eastAsia"/>
              </w:rPr>
              <w:t>400万智能型全彩警戒筒型网络摄像机</w:t>
            </w:r>
          </w:p>
          <w:p w14:paraId="586A909D">
            <w:pPr>
              <w:rPr>
                <w:rFonts w:hint="eastAsia"/>
              </w:rPr>
            </w:pPr>
            <w:r>
              <w:rPr>
                <w:rFonts w:hint="eastAsia"/>
              </w:rPr>
              <w:t>像素:400万</w:t>
            </w:r>
            <w:r>
              <w:rPr>
                <w:rFonts w:hint="eastAsia"/>
                <w:lang w:eastAsia="zh-CN"/>
              </w:rPr>
              <w:t>，</w:t>
            </w:r>
            <w:r>
              <w:rPr>
                <w:rFonts w:hint="eastAsia"/>
              </w:rPr>
              <w:t>最大图像尺寸:2688*1520</w:t>
            </w:r>
            <w:r>
              <w:rPr>
                <w:rFonts w:hint="eastAsia"/>
                <w:lang w:eastAsia="zh-CN"/>
              </w:rPr>
              <w:t>，</w:t>
            </w:r>
            <w:r>
              <w:rPr>
                <w:rFonts w:hint="eastAsia"/>
              </w:rPr>
              <w:t>传感器类型:1/1.8</w:t>
            </w:r>
            <w:r>
              <w:rPr>
                <w:rFonts w:hint="eastAsia"/>
                <w:lang w:eastAsia="zh-CN"/>
              </w:rPr>
              <w:t>，</w:t>
            </w:r>
            <w:r>
              <w:rPr>
                <w:rFonts w:hint="eastAsia"/>
              </w:rPr>
              <w:t>光圈:F1.2</w:t>
            </w:r>
          </w:p>
          <w:p w14:paraId="1B1139CA">
            <w:pPr>
              <w:rPr>
                <w:rFonts w:hint="eastAsia"/>
              </w:rPr>
            </w:pPr>
            <w:r>
              <w:rPr>
                <w:rFonts w:hint="eastAsia"/>
              </w:rPr>
              <w:t>变焦方式:定焦</w:t>
            </w:r>
          </w:p>
          <w:p w14:paraId="09324D36">
            <w:pPr>
              <w:rPr>
                <w:rFonts w:hint="eastAsia"/>
              </w:rPr>
            </w:pPr>
            <w:r>
              <w:rPr>
                <w:rFonts w:hint="eastAsia"/>
              </w:rPr>
              <w:t>焦距:4.0 mm</w:t>
            </w:r>
          </w:p>
          <w:p w14:paraId="62F0E890">
            <w:pPr>
              <w:rPr>
                <w:rFonts w:hint="eastAsia"/>
              </w:rPr>
            </w:pPr>
            <w:r>
              <w:rPr>
                <w:rFonts w:hint="eastAsia"/>
              </w:rPr>
              <w:t>补光模式:暖光补光</w:t>
            </w:r>
          </w:p>
          <w:p w14:paraId="1A5E7FEA">
            <w:pPr>
              <w:rPr>
                <w:rFonts w:hint="eastAsia"/>
              </w:rPr>
            </w:pPr>
            <w:r>
              <w:rPr>
                <w:rFonts w:hint="eastAsia"/>
              </w:rPr>
              <w:t>补光距离:30m</w:t>
            </w:r>
          </w:p>
          <w:p w14:paraId="1D40001B">
            <w:pPr>
              <w:rPr>
                <w:rFonts w:hint="eastAsia"/>
              </w:rPr>
            </w:pPr>
            <w:r>
              <w:rPr>
                <w:rFonts w:hint="eastAsia"/>
              </w:rPr>
              <w:t>宽动态:光学宽动态120dB</w:t>
            </w:r>
          </w:p>
          <w:p w14:paraId="22641AD2">
            <w:pPr>
              <w:rPr>
                <w:rFonts w:hint="eastAsia"/>
              </w:rPr>
            </w:pPr>
            <w:r>
              <w:rPr>
                <w:rFonts w:hint="eastAsia"/>
              </w:rPr>
              <w:t>降噪:2D降噪;3D降噪</w:t>
            </w:r>
          </w:p>
          <w:p w14:paraId="7AEB55F7">
            <w:pPr>
              <w:rPr>
                <w:rFonts w:hint="eastAsia"/>
              </w:rPr>
            </w:pPr>
            <w:r>
              <w:rPr>
                <w:rFonts w:hint="eastAsia"/>
              </w:rPr>
              <w:t>走廊模式:支持</w:t>
            </w:r>
          </w:p>
          <w:p w14:paraId="02270FDB">
            <w:pPr>
              <w:rPr>
                <w:rFonts w:hint="eastAsia"/>
              </w:rPr>
            </w:pPr>
            <w:r>
              <w:rPr>
                <w:rFonts w:hint="eastAsia"/>
              </w:rPr>
              <w:t>强光抑制:支持</w:t>
            </w:r>
          </w:p>
          <w:p w14:paraId="2C70CDD4">
            <w:pPr>
              <w:rPr>
                <w:rFonts w:hint="eastAsia"/>
              </w:rPr>
            </w:pPr>
            <w:r>
              <w:rPr>
                <w:rFonts w:hint="eastAsia"/>
              </w:rPr>
              <w:t>视频编码格式:超级265;H.265;H.264;MJPEG</w:t>
            </w:r>
          </w:p>
          <w:p w14:paraId="127826EC">
            <w:pPr>
              <w:rPr>
                <w:rFonts w:hint="eastAsia"/>
              </w:rPr>
            </w:pPr>
            <w:r>
              <w:rPr>
                <w:rFonts w:hint="eastAsia"/>
              </w:rPr>
              <w:t>视频流:三码流</w:t>
            </w:r>
          </w:p>
          <w:p w14:paraId="6E544453">
            <w:pPr>
              <w:rPr>
                <w:rFonts w:hint="eastAsia"/>
              </w:rPr>
            </w:pPr>
            <w:r>
              <w:rPr>
                <w:rFonts w:hint="eastAsia"/>
              </w:rPr>
              <w:t>OSD数量:最大8行</w:t>
            </w:r>
          </w:p>
          <w:p w14:paraId="53E7EF83">
            <w:pPr>
              <w:rPr>
                <w:rFonts w:hint="eastAsia"/>
              </w:rPr>
            </w:pPr>
            <w:r>
              <w:rPr>
                <w:rFonts w:hint="eastAsia"/>
              </w:rPr>
              <w:t>隐私遮盖:支持</w:t>
            </w:r>
          </w:p>
          <w:p w14:paraId="4107AC72">
            <w:pPr>
              <w:rPr>
                <w:rFonts w:hint="eastAsia"/>
              </w:rPr>
            </w:pPr>
            <w:r>
              <w:rPr>
                <w:rFonts w:hint="eastAsia"/>
              </w:rPr>
              <w:t>隐私遮盖区域数目:4个</w:t>
            </w:r>
          </w:p>
          <w:p w14:paraId="751B665E">
            <w:pPr>
              <w:rPr>
                <w:rFonts w:hint="eastAsia"/>
              </w:rPr>
            </w:pPr>
            <w:r>
              <w:rPr>
                <w:rFonts w:hint="eastAsia"/>
              </w:rPr>
              <w:t>区域增强:支持</w:t>
            </w:r>
          </w:p>
          <w:p w14:paraId="7E9EB4EA">
            <w:pPr>
              <w:rPr>
                <w:rFonts w:hint="eastAsia"/>
              </w:rPr>
            </w:pPr>
            <w:r>
              <w:rPr>
                <w:rFonts w:hint="eastAsia"/>
              </w:rPr>
              <w:t>区域增强区域数目:8个</w:t>
            </w:r>
          </w:p>
          <w:p w14:paraId="4C9C060A">
            <w:pPr>
              <w:rPr>
                <w:rFonts w:hint="eastAsia"/>
              </w:rPr>
            </w:pPr>
            <w:r>
              <w:rPr>
                <w:rFonts w:hint="eastAsia"/>
              </w:rPr>
              <w:t>最大实况流路数:35路</w:t>
            </w:r>
          </w:p>
          <w:p w14:paraId="36B40AEA">
            <w:pPr>
              <w:rPr>
                <w:rFonts w:hint="eastAsia"/>
              </w:rPr>
            </w:pPr>
            <w:r>
              <w:rPr>
                <w:rFonts w:hint="eastAsia"/>
              </w:rPr>
              <w:t>测光模式:中央权重、区域测光、点测光、人脸测光</w:t>
            </w:r>
          </w:p>
          <w:p w14:paraId="5EF53659">
            <w:pPr>
              <w:rPr>
                <w:rFonts w:hint="eastAsia"/>
              </w:rPr>
            </w:pPr>
            <w:r>
              <w:rPr>
                <w:rFonts w:hint="eastAsia"/>
              </w:rPr>
              <w:t>音频编码格式:G.711A、G.711U、AAC</w:t>
            </w:r>
          </w:p>
          <w:p w14:paraId="43D07C2F">
            <w:pPr>
              <w:rPr>
                <w:rFonts w:hint="eastAsia"/>
              </w:rPr>
            </w:pPr>
            <w:r>
              <w:rPr>
                <w:rFonts w:hint="eastAsia"/>
              </w:rPr>
              <w:t>内置Mic:1个</w:t>
            </w:r>
          </w:p>
          <w:p w14:paraId="3012A2EC">
            <w:pPr>
              <w:rPr>
                <w:rFonts w:hint="eastAsia"/>
              </w:rPr>
            </w:pPr>
            <w:r>
              <w:rPr>
                <w:rFonts w:hint="eastAsia"/>
              </w:rPr>
              <w:t>内置扬声器:1个</w:t>
            </w:r>
          </w:p>
          <w:p w14:paraId="7E4EA1FD">
            <w:pPr>
              <w:rPr>
                <w:rFonts w:hint="eastAsia"/>
              </w:rPr>
            </w:pPr>
            <w:r>
              <w:rPr>
                <w:rFonts w:hint="eastAsia"/>
              </w:rPr>
              <w:t>运动检测:支持</w:t>
            </w:r>
          </w:p>
          <w:p w14:paraId="631E4EA0">
            <w:pPr>
              <w:rPr>
                <w:rFonts w:hint="eastAsia"/>
              </w:rPr>
            </w:pPr>
            <w:r>
              <w:rPr>
                <w:rFonts w:hint="eastAsia"/>
              </w:rPr>
              <w:t>智能抓拍:机动车抓拍，非机动车抓拍，行人抓拍，人脸抓拍，定时抓拍;隔时抓拍;事件抓拍</w:t>
            </w:r>
          </w:p>
          <w:p w14:paraId="7EE79CFE">
            <w:pPr>
              <w:rPr>
                <w:rFonts w:hint="eastAsia"/>
              </w:rPr>
            </w:pPr>
            <w:r>
              <w:rPr>
                <w:rFonts w:hint="eastAsia"/>
              </w:rPr>
              <w:t>周界布防:越界检测、区域入侵、进入区域、离开区域（机非人）</w:t>
            </w:r>
          </w:p>
          <w:p w14:paraId="4039A29A">
            <w:pPr>
              <w:rPr>
                <w:rFonts w:hint="eastAsia"/>
              </w:rPr>
            </w:pPr>
            <w:r>
              <w:rPr>
                <w:rFonts w:hint="eastAsia"/>
              </w:rPr>
              <w:t>人脸检测:支持</w:t>
            </w:r>
          </w:p>
          <w:p w14:paraId="01DB13D5">
            <w:pPr>
              <w:rPr>
                <w:rFonts w:hint="eastAsia"/>
              </w:rPr>
            </w:pPr>
            <w:r>
              <w:rPr>
                <w:rFonts w:hint="eastAsia"/>
              </w:rPr>
              <w:t>人数统计:人流量统计，人员密度检测</w:t>
            </w:r>
          </w:p>
          <w:p w14:paraId="0F86A99E">
            <w:pPr>
              <w:rPr>
                <w:rFonts w:hint="eastAsia"/>
              </w:rPr>
            </w:pPr>
            <w:r>
              <w:rPr>
                <w:rFonts w:hint="eastAsia"/>
              </w:rPr>
              <w:t>兼容接入 :ONVIF;API;GB/T 28181，IMOS，GA/T1400</w:t>
            </w:r>
          </w:p>
          <w:p w14:paraId="030D4287">
            <w:pPr>
              <w:rPr>
                <w:rFonts w:hint="eastAsia"/>
              </w:rPr>
            </w:pPr>
            <w:r>
              <w:rPr>
                <w:rFonts w:hint="eastAsia"/>
              </w:rPr>
              <w:t>国标:支持</w:t>
            </w:r>
          </w:p>
          <w:p w14:paraId="7BD359F4">
            <w:pPr>
              <w:rPr>
                <w:rFonts w:hint="eastAsia"/>
              </w:rPr>
            </w:pPr>
            <w:r>
              <w:rPr>
                <w:rFonts w:hint="eastAsia"/>
              </w:rPr>
              <w:t>音频输入:1路音频输入；输入口：阻抗35KΩ，幅值2V[p-p]</w:t>
            </w:r>
          </w:p>
          <w:p w14:paraId="1AA5A2AD">
            <w:pPr>
              <w:rPr>
                <w:rFonts w:hint="eastAsia"/>
              </w:rPr>
            </w:pPr>
            <w:r>
              <w:rPr>
                <w:rFonts w:hint="eastAsia"/>
              </w:rPr>
              <w:t>音频输出:1路音频输出；输出口：阻抗600Ω，幅值2V[p-p]</w:t>
            </w:r>
          </w:p>
          <w:p w14:paraId="7180772F">
            <w:pPr>
              <w:rPr>
                <w:rFonts w:hint="eastAsia"/>
              </w:rPr>
            </w:pPr>
            <w:r>
              <w:rPr>
                <w:rFonts w:hint="eastAsia"/>
              </w:rPr>
              <w:t>报警输入:1入</w:t>
            </w:r>
          </w:p>
          <w:p w14:paraId="77C724FB">
            <w:pPr>
              <w:rPr>
                <w:rFonts w:hint="eastAsia"/>
              </w:rPr>
            </w:pPr>
            <w:r>
              <w:rPr>
                <w:rFonts w:hint="eastAsia"/>
              </w:rPr>
              <w:t>报警输出:1出</w:t>
            </w:r>
          </w:p>
          <w:p w14:paraId="43656366">
            <w:pPr>
              <w:rPr>
                <w:rFonts w:hint="eastAsia"/>
              </w:rPr>
            </w:pPr>
            <w:r>
              <w:rPr>
                <w:rFonts w:hint="eastAsia"/>
              </w:rPr>
              <w:t>SD卡扩展:Micro SD插槽*1,最大支持512GB</w:t>
            </w:r>
          </w:p>
          <w:p w14:paraId="669BA559">
            <w:pPr>
              <w:rPr>
                <w:rFonts w:hint="eastAsia"/>
              </w:rPr>
            </w:pPr>
            <w:r>
              <w:rPr>
                <w:rFonts w:hint="eastAsia"/>
              </w:rPr>
              <w:t>最大功耗:功耗：≤10.5W</w:t>
            </w:r>
          </w:p>
          <w:p w14:paraId="08DD4436">
            <w:pPr>
              <w:rPr>
                <w:rFonts w:hint="eastAsia"/>
              </w:rPr>
            </w:pPr>
            <w:r>
              <w:rPr>
                <w:rFonts w:hint="eastAsia"/>
              </w:rPr>
              <w:t>电源接口:5.5 mm圆孔接口</w:t>
            </w:r>
          </w:p>
          <w:p w14:paraId="3144137B">
            <w:pPr>
              <w:rPr>
                <w:rFonts w:hint="eastAsia"/>
              </w:rPr>
            </w:pPr>
            <w:r>
              <w:rPr>
                <w:rFonts w:hint="eastAsia"/>
              </w:rPr>
              <w:t>防水防尘:IP67</w:t>
            </w:r>
          </w:p>
          <w:p w14:paraId="71AB89DF">
            <w:pPr>
              <w:rPr>
                <w:rFonts w:hint="eastAsia"/>
              </w:rPr>
            </w:pPr>
            <w:r>
              <w:rPr>
                <w:rFonts w:hint="eastAsia"/>
              </w:rPr>
              <w:t>外壳材质:铸铝+塑胶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B7F63BB">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362394D">
            <w:pPr>
              <w:rPr>
                <w:rFonts w:hint="default" w:eastAsia="宋体"/>
                <w:lang w:val="en-US" w:eastAsia="zh-CN"/>
              </w:rPr>
            </w:pPr>
            <w:r>
              <w:rPr>
                <w:rFonts w:hint="eastAsia"/>
                <w:lang w:val="en-US" w:eastAsia="zh-CN"/>
              </w:rPr>
              <w:t>69</w:t>
            </w:r>
          </w:p>
        </w:tc>
      </w:tr>
      <w:tr w14:paraId="47086CEA">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5EF793D">
            <w:pPr>
              <w:rPr>
                <w:rFonts w:hint="eastAsia" w:eastAsia="宋体"/>
                <w:lang w:val="en-US" w:eastAsia="zh-CN"/>
              </w:rPr>
            </w:pPr>
            <w:r>
              <w:rPr>
                <w:rFonts w:hint="eastAsia"/>
                <w:lang w:val="en-US" w:eastAsia="zh-CN"/>
              </w:rPr>
              <w:t>2</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EBD5BC8">
            <w:pPr>
              <w:rPr>
                <w:rFonts w:hint="eastAsia"/>
                <w:lang w:eastAsia="zh-CN"/>
              </w:rPr>
            </w:pPr>
            <w:r>
              <w:rPr>
                <w:rFonts w:hint="eastAsia"/>
                <w:lang w:eastAsia="zh-CN"/>
              </w:rPr>
              <w:t>6寸筒机壁装支架</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57E6F22">
            <w:pPr>
              <w:rPr>
                <w:rFonts w:hint="eastAsia"/>
              </w:rPr>
            </w:pPr>
            <w:r>
              <w:rPr>
                <w:rFonts w:hint="eastAsia"/>
              </w:rPr>
              <w:t>使用环境:室内、室外</w:t>
            </w:r>
          </w:p>
          <w:p w14:paraId="0773C692">
            <w:pPr>
              <w:rPr>
                <w:rFonts w:hint="eastAsia"/>
              </w:rPr>
            </w:pPr>
            <w:r>
              <w:rPr>
                <w:rFonts w:hint="eastAsia"/>
              </w:rPr>
              <w:t>尺寸:193mmx60mmx77mm(7.6” x 2.4”x 3.0”)</w:t>
            </w:r>
          </w:p>
          <w:p w14:paraId="3020D456">
            <w:pPr>
              <w:rPr>
                <w:rFonts w:hint="eastAsia"/>
              </w:rPr>
            </w:pPr>
            <w:r>
              <w:rPr>
                <w:rFonts w:hint="eastAsia"/>
              </w:rPr>
              <w:t>重量:0.2kg(0.44lb)</w:t>
            </w:r>
          </w:p>
          <w:p w14:paraId="1A0E991D">
            <w:pPr>
              <w:rPr>
                <w:rFonts w:hint="eastAsia"/>
              </w:rPr>
            </w:pPr>
            <w:r>
              <w:rPr>
                <w:rFonts w:hint="eastAsia"/>
              </w:rPr>
              <w:t>材质:铝合金</w:t>
            </w:r>
          </w:p>
          <w:p w14:paraId="706FA355">
            <w:pPr>
              <w:rPr>
                <w:rFonts w:hint="eastAsia"/>
              </w:rPr>
            </w:pPr>
            <w:r>
              <w:rPr>
                <w:rFonts w:hint="eastAsia"/>
              </w:rPr>
              <w:t>使用范围:筒机壁装</w:t>
            </w:r>
          </w:p>
          <w:p w14:paraId="5941BB26">
            <w:pPr>
              <w:rPr>
                <w:rFonts w:hint="eastAsia"/>
              </w:rPr>
            </w:pPr>
            <w:r>
              <w:rPr>
                <w:rFonts w:hint="eastAsia"/>
              </w:rPr>
              <w:t>调节范围:水平：360°，垂直：90°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BB89062">
            <w:pPr>
              <w:rPr>
                <w:rFonts w:hint="default" w:eastAsia="宋体"/>
                <w:lang w:val="en-US"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1AE3FD4">
            <w:pPr>
              <w:rPr>
                <w:rFonts w:hint="default" w:eastAsia="宋体"/>
                <w:lang w:val="en-US" w:eastAsia="zh-CN"/>
              </w:rPr>
            </w:pPr>
            <w:r>
              <w:rPr>
                <w:rFonts w:hint="eastAsia"/>
                <w:lang w:val="en-US" w:eastAsia="zh-CN"/>
              </w:rPr>
              <w:t>69</w:t>
            </w:r>
          </w:p>
        </w:tc>
      </w:tr>
      <w:tr w14:paraId="2D3A744A">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A91F3B3">
            <w:pPr>
              <w:rPr>
                <w:rFonts w:hint="eastAsia" w:eastAsia="宋体"/>
                <w:lang w:val="en-US" w:eastAsia="zh-CN"/>
              </w:rPr>
            </w:pPr>
            <w:r>
              <w:rPr>
                <w:rFonts w:hint="eastAsia"/>
                <w:lang w:val="en-US" w:eastAsia="zh-CN"/>
              </w:rPr>
              <w:t>3</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0CF8F9B">
            <w:pPr>
              <w:rPr>
                <w:rFonts w:hint="eastAsia"/>
                <w:lang w:eastAsia="zh-CN"/>
              </w:rPr>
            </w:pPr>
            <w:r>
              <w:rPr>
                <w:rFonts w:hint="eastAsia"/>
                <w:lang w:eastAsia="zh-CN"/>
              </w:rPr>
              <w:t>多功能安防电源适配器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F561B48">
            <w:pPr>
              <w:rPr>
                <w:rFonts w:hint="eastAsia"/>
              </w:rPr>
            </w:pPr>
            <w:r>
              <w:rPr>
                <w:rFonts w:hint="eastAsia"/>
              </w:rPr>
              <w:t>输入:AC220V，50/60Hz</w:t>
            </w:r>
          </w:p>
          <w:p w14:paraId="27B7391D">
            <w:pPr>
              <w:rPr>
                <w:rFonts w:hint="eastAsia"/>
              </w:rPr>
            </w:pPr>
            <w:r>
              <w:rPr>
                <w:rFonts w:hint="eastAsia"/>
              </w:rPr>
              <w:t>输出:12V/2.0A</w:t>
            </w:r>
          </w:p>
          <w:p w14:paraId="002217B2">
            <w:pPr>
              <w:rPr>
                <w:rFonts w:hint="eastAsia"/>
              </w:rPr>
            </w:pPr>
            <w:r>
              <w:rPr>
                <w:rFonts w:hint="eastAsia"/>
              </w:rPr>
              <w:t>工作环境:-20℃~60℃，≤90%RH无冷凝，4KV防雷</w:t>
            </w:r>
          </w:p>
          <w:p w14:paraId="534D4F48">
            <w:pPr>
              <w:rPr>
                <w:rFonts w:hint="eastAsia"/>
              </w:rPr>
            </w:pPr>
            <w:r>
              <w:rPr>
                <w:rFonts w:hint="eastAsia"/>
              </w:rPr>
              <w:t>尺寸:款式A：78mm*30mm*133.5mm</w:t>
            </w:r>
          </w:p>
          <w:p w14:paraId="548349A1">
            <w:pPr>
              <w:rPr>
                <w:rFonts w:hint="eastAsia"/>
              </w:rPr>
            </w:pPr>
            <w:r>
              <w:rPr>
                <w:rFonts w:hint="eastAsia"/>
              </w:rPr>
              <w:t>款式B：81.2mm*31mm*134.9</w:t>
            </w:r>
          </w:p>
          <w:p w14:paraId="14B0AE95">
            <w:pPr>
              <w:rPr>
                <w:rFonts w:hint="eastAsia"/>
              </w:rPr>
            </w:pPr>
            <w:r>
              <w:rPr>
                <w:rFonts w:hint="eastAsia"/>
              </w:rPr>
              <w:t>（该产品有两种外观，A款与B款随机发货）</w:t>
            </w:r>
          </w:p>
          <w:p w14:paraId="0907C71F">
            <w:pPr>
              <w:rPr>
                <w:rFonts w:hint="eastAsia"/>
              </w:rPr>
            </w:pPr>
            <w:r>
              <w:rPr>
                <w:rFonts w:hint="eastAsia"/>
              </w:rPr>
              <w:t>安装方式:壁挂式（风险说明：禁止采用其他安装方式，非壁挂式安装可能会有进水风险导致设备故障）</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8BA3E2D">
            <w:pPr>
              <w:rPr>
                <w:rFonts w:hint="default" w:eastAsia="宋体"/>
                <w:lang w:val="en-US"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C7E1D83">
            <w:pPr>
              <w:rPr>
                <w:rFonts w:hint="default" w:eastAsia="宋体"/>
                <w:lang w:val="en-US" w:eastAsia="zh-CN"/>
              </w:rPr>
            </w:pPr>
            <w:r>
              <w:rPr>
                <w:rFonts w:hint="eastAsia"/>
                <w:lang w:val="en-US" w:eastAsia="zh-CN"/>
              </w:rPr>
              <w:t>69</w:t>
            </w:r>
          </w:p>
        </w:tc>
      </w:tr>
      <w:tr w14:paraId="5B12586A">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13D7E0B">
            <w:pPr>
              <w:rPr>
                <w:rFonts w:hint="eastAsia" w:eastAsia="宋体"/>
                <w:lang w:val="en-US" w:eastAsia="zh-CN"/>
              </w:rPr>
            </w:pPr>
            <w:r>
              <w:rPr>
                <w:rFonts w:hint="eastAsia"/>
                <w:lang w:val="en-US" w:eastAsia="zh-CN"/>
              </w:rPr>
              <w:t>4</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46022024">
            <w:pPr>
              <w:rPr>
                <w:rFonts w:hint="eastAsia"/>
                <w:lang w:eastAsia="zh-CN"/>
              </w:rPr>
            </w:pPr>
            <w:r>
              <w:rPr>
                <w:rFonts w:hint="eastAsia"/>
                <w:lang w:eastAsia="zh-CN"/>
              </w:rPr>
              <w:t>600万防油污筒型网络摄像机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CAE6E99">
            <w:pPr>
              <w:rPr>
                <w:rFonts w:hint="eastAsia"/>
              </w:rPr>
            </w:pPr>
            <w:r>
              <w:rPr>
                <w:rFonts w:hint="eastAsia"/>
              </w:rPr>
              <w:t>采用600万像素，1/2.7" 传感器靶面尺寸，最高分辨率3200*1800</w:t>
            </w:r>
          </w:p>
          <w:p w14:paraId="6E33A281">
            <w:pPr>
              <w:rPr>
                <w:rFonts w:hint="eastAsia"/>
              </w:rPr>
            </w:pPr>
            <w:r>
              <w:rPr>
                <w:rFonts w:hint="eastAsia"/>
              </w:rPr>
              <w:t>采用定焦镜头，镜头焦距为4.0 mm，光圈大小为F1.6</w:t>
            </w:r>
          </w:p>
          <w:p w14:paraId="0D148339">
            <w:pPr>
              <w:rPr>
                <w:rFonts w:hint="eastAsia"/>
              </w:rPr>
            </w:pPr>
            <w:r>
              <w:rPr>
                <w:rFonts w:hint="eastAsia"/>
              </w:rPr>
              <w:t>最低照度：彩色0.003Lux，红外0Lux</w:t>
            </w:r>
          </w:p>
          <w:p w14:paraId="052EFDF4">
            <w:pPr>
              <w:rPr>
                <w:rFonts w:hint="eastAsia"/>
              </w:rPr>
            </w:pPr>
            <w:r>
              <w:rPr>
                <w:rFonts w:hint="eastAsia"/>
              </w:rPr>
              <w:t>支持红外补光，暖光补光，智能双光；补光距离：50米</w:t>
            </w:r>
          </w:p>
          <w:p w14:paraId="5E2A464D">
            <w:pPr>
              <w:rPr>
                <w:rFonts w:hint="eastAsia"/>
              </w:rPr>
            </w:pPr>
            <w:r>
              <w:rPr>
                <w:rFonts w:hint="eastAsia"/>
              </w:rPr>
              <w:t>支持光学宽动态120dB；支持2D降噪|3D降噪；支持强光抑制；支持自动|手动白平衡；支持自动|手动增益；</w:t>
            </w:r>
          </w:p>
          <w:p w14:paraId="6393BE8A">
            <w:pPr>
              <w:rPr>
                <w:rFonts w:hint="eastAsia"/>
              </w:rPr>
            </w:pPr>
            <w:r>
              <w:rPr>
                <w:rFonts w:hint="eastAsia"/>
              </w:rPr>
              <w:t>支持超级265(基础模式)|超级265|H.265|H.264|MJPEG视频编码格式；支持G.711A、G.711U音频编码格式；支持ONVIF|GB/T 28181|API等协议；</w:t>
            </w:r>
          </w:p>
          <w:p w14:paraId="731EA7B1">
            <w:pPr>
              <w:rPr>
                <w:rFonts w:hint="eastAsia"/>
              </w:rPr>
            </w:pPr>
            <w:r>
              <w:rPr>
                <w:rFonts w:hint="eastAsia"/>
              </w:rPr>
              <w:t>支持周界布防；</w:t>
            </w:r>
          </w:p>
          <w:p w14:paraId="04A7FB95">
            <w:pPr>
              <w:rPr>
                <w:rFonts w:hint="eastAsia"/>
              </w:rPr>
            </w:pPr>
            <w:r>
              <w:rPr>
                <w:rFonts w:hint="eastAsia"/>
              </w:rPr>
              <w:t>周界布防：越界检测、区域入侵</w:t>
            </w:r>
          </w:p>
          <w:p w14:paraId="501FA30A">
            <w:pPr>
              <w:rPr>
                <w:rFonts w:hint="eastAsia"/>
              </w:rPr>
            </w:pPr>
            <w:r>
              <w:rPr>
                <w:rFonts w:hint="eastAsia"/>
              </w:rPr>
              <w:t>SD卡扩展：Micro SD插槽*1,最大支持512GB；</w:t>
            </w:r>
          </w:p>
          <w:p w14:paraId="06D7D5C0">
            <w:pPr>
              <w:rPr>
                <w:rFonts w:hint="eastAsia"/>
              </w:rPr>
            </w:pPr>
            <w:r>
              <w:rPr>
                <w:rFonts w:hint="eastAsia"/>
              </w:rPr>
              <w:t>内置Mic：1个；内置扬声器：1个（3W）</w:t>
            </w:r>
          </w:p>
          <w:p w14:paraId="20CB0BAD">
            <w:pPr>
              <w:rPr>
                <w:rFonts w:hint="eastAsia"/>
              </w:rPr>
            </w:pPr>
            <w:r>
              <w:rPr>
                <w:rFonts w:hint="eastAsia"/>
              </w:rPr>
              <w:t>音频输入：1入；音频输出：1出；报警输入：1入；报警输出：1出</w:t>
            </w:r>
          </w:p>
          <w:p w14:paraId="4AC379F4">
            <w:pPr>
              <w:rPr>
                <w:rFonts w:hint="eastAsia"/>
              </w:rPr>
            </w:pPr>
            <w:r>
              <w:rPr>
                <w:rFonts w:hint="eastAsia"/>
              </w:rPr>
              <w:t>网络接口：RJ45 10M/100M自适应以太网电口；</w:t>
            </w:r>
          </w:p>
          <w:p w14:paraId="3AF02D11">
            <w:pPr>
              <w:rPr>
                <w:rFonts w:hint="eastAsia"/>
              </w:rPr>
            </w:pPr>
            <w:r>
              <w:rPr>
                <w:rFonts w:hint="eastAsia"/>
              </w:rPr>
              <w:t>供电方式：DC12V±25%|POE(IEEE802.3af)；最大功耗：9.1W</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81BB206">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74E8239">
            <w:pPr>
              <w:rPr>
                <w:rFonts w:hint="eastAsia" w:eastAsia="宋体"/>
                <w:lang w:val="en-US" w:eastAsia="zh-CN"/>
              </w:rPr>
            </w:pPr>
            <w:r>
              <w:rPr>
                <w:rFonts w:hint="eastAsia"/>
                <w:lang w:val="en-US" w:eastAsia="zh-CN"/>
              </w:rPr>
              <w:t>1</w:t>
            </w:r>
          </w:p>
        </w:tc>
      </w:tr>
      <w:tr w14:paraId="311E1C11">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71A97C9">
            <w:pPr>
              <w:rPr>
                <w:rFonts w:hint="eastAsia" w:eastAsia="宋体"/>
                <w:lang w:val="en-US" w:eastAsia="zh-CN"/>
              </w:rPr>
            </w:pPr>
            <w:r>
              <w:rPr>
                <w:rFonts w:hint="eastAsia"/>
                <w:lang w:val="en-US" w:eastAsia="zh-CN"/>
              </w:rPr>
              <w:t>5</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DDFF362">
            <w:pPr>
              <w:rPr>
                <w:rFonts w:hint="eastAsia"/>
                <w:lang w:eastAsia="zh-CN"/>
              </w:rPr>
            </w:pPr>
            <w:r>
              <w:rPr>
                <w:rFonts w:hint="eastAsia"/>
                <w:lang w:eastAsia="zh-CN"/>
              </w:rPr>
              <w:t>6寸筒机壁装支架</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6738B95">
            <w:pPr>
              <w:rPr>
                <w:rFonts w:hint="eastAsia"/>
              </w:rPr>
            </w:pPr>
            <w:r>
              <w:rPr>
                <w:rFonts w:hint="eastAsia"/>
              </w:rPr>
              <w:t>使用环境:室内、室外</w:t>
            </w:r>
          </w:p>
          <w:p w14:paraId="5F1D24D7">
            <w:pPr>
              <w:rPr>
                <w:rFonts w:hint="eastAsia"/>
              </w:rPr>
            </w:pPr>
            <w:r>
              <w:rPr>
                <w:rFonts w:hint="eastAsia"/>
              </w:rPr>
              <w:t>尺寸:193mmx60mmx77mm(7.6” x 2.4”x 3.0”)</w:t>
            </w:r>
          </w:p>
          <w:p w14:paraId="169DFEFD">
            <w:pPr>
              <w:rPr>
                <w:rFonts w:hint="eastAsia"/>
              </w:rPr>
            </w:pPr>
            <w:r>
              <w:rPr>
                <w:rFonts w:hint="eastAsia"/>
              </w:rPr>
              <w:t>重量:0.2kg(0.44lb)</w:t>
            </w:r>
          </w:p>
          <w:p w14:paraId="1D8714E1">
            <w:pPr>
              <w:rPr>
                <w:rFonts w:hint="eastAsia"/>
              </w:rPr>
            </w:pPr>
            <w:r>
              <w:rPr>
                <w:rFonts w:hint="eastAsia"/>
              </w:rPr>
              <w:t>材质:铝合金</w:t>
            </w:r>
          </w:p>
          <w:p w14:paraId="747DAA0A">
            <w:pPr>
              <w:rPr>
                <w:rFonts w:hint="eastAsia"/>
              </w:rPr>
            </w:pPr>
            <w:r>
              <w:rPr>
                <w:rFonts w:hint="eastAsia"/>
              </w:rPr>
              <w:t>使用范围:筒机壁装</w:t>
            </w:r>
          </w:p>
          <w:p w14:paraId="09629152">
            <w:pPr>
              <w:rPr>
                <w:rFonts w:hint="eastAsia"/>
              </w:rPr>
            </w:pPr>
            <w:r>
              <w:rPr>
                <w:rFonts w:hint="eastAsia"/>
              </w:rPr>
              <w:t>调节范围:水平：360°，垂直：90°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CB51C56">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7C3BF10">
            <w:pPr>
              <w:rPr>
                <w:rFonts w:hint="eastAsia" w:eastAsia="宋体"/>
                <w:lang w:val="en-US" w:eastAsia="zh-CN"/>
              </w:rPr>
            </w:pPr>
            <w:r>
              <w:rPr>
                <w:rFonts w:hint="eastAsia"/>
                <w:lang w:val="en-US" w:eastAsia="zh-CN"/>
              </w:rPr>
              <w:t>2</w:t>
            </w:r>
          </w:p>
        </w:tc>
      </w:tr>
      <w:tr w14:paraId="3DB7FD27">
        <w:tblPrEx>
          <w:tblCellMar>
            <w:top w:w="0" w:type="dxa"/>
            <w:left w:w="108" w:type="dxa"/>
            <w:bottom w:w="0" w:type="dxa"/>
            <w:right w:w="108" w:type="dxa"/>
          </w:tblCellMar>
        </w:tblPrEx>
        <w:trPr>
          <w:trHeight w:val="1523"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D4DC316">
            <w:pPr>
              <w:rPr>
                <w:rFonts w:hint="eastAsia" w:eastAsia="宋体"/>
                <w:lang w:val="en-US" w:eastAsia="zh-CN"/>
              </w:rPr>
            </w:pPr>
            <w:r>
              <w:rPr>
                <w:rFonts w:hint="eastAsia"/>
                <w:lang w:val="en-US" w:eastAsia="zh-CN"/>
              </w:rPr>
              <w:t>6</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1F554BCC">
            <w:pPr>
              <w:rPr>
                <w:rFonts w:hint="eastAsia"/>
                <w:lang w:eastAsia="zh-CN"/>
              </w:rPr>
            </w:pPr>
            <w:r>
              <w:rPr>
                <w:rFonts w:hint="eastAsia"/>
                <w:lang w:eastAsia="zh-CN"/>
              </w:rPr>
              <w:t>墙插式电源适配器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1042607">
            <w:pPr>
              <w:rPr>
                <w:rFonts w:hint="eastAsia"/>
              </w:rPr>
            </w:pPr>
            <w:r>
              <w:rPr>
                <w:rFonts w:hint="eastAsia"/>
              </w:rPr>
              <w:t>输入:100-240V~50/60Hz，最大0.3A</w:t>
            </w:r>
          </w:p>
          <w:p w14:paraId="4D1AC628">
            <w:pPr>
              <w:rPr>
                <w:rFonts w:hint="eastAsia"/>
              </w:rPr>
            </w:pPr>
            <w:r>
              <w:rPr>
                <w:rFonts w:hint="eastAsia"/>
              </w:rPr>
              <w:t>输出:12V/1.0A</w:t>
            </w:r>
          </w:p>
          <w:p w14:paraId="14A4447A">
            <w:pPr>
              <w:rPr>
                <w:rFonts w:hint="eastAsia"/>
              </w:rPr>
            </w:pPr>
            <w:r>
              <w:rPr>
                <w:rFonts w:hint="eastAsia"/>
              </w:rPr>
              <w:t>工作环境:-10℃~40℃(14°F ~ 104°F)，≤90%RH</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878CC4">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BD5B5C9">
            <w:pPr>
              <w:rPr>
                <w:rFonts w:hint="eastAsia" w:eastAsia="宋体"/>
                <w:lang w:val="en-US" w:eastAsia="zh-CN"/>
              </w:rPr>
            </w:pPr>
            <w:r>
              <w:rPr>
                <w:rFonts w:hint="eastAsia"/>
                <w:lang w:val="en-US" w:eastAsia="zh-CN"/>
              </w:rPr>
              <w:t>1</w:t>
            </w:r>
          </w:p>
        </w:tc>
      </w:tr>
      <w:tr w14:paraId="2A5532F1">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B234071">
            <w:pPr>
              <w:rPr>
                <w:rFonts w:hint="eastAsia" w:eastAsia="宋体"/>
                <w:lang w:val="en-US" w:eastAsia="zh-CN"/>
              </w:rPr>
            </w:pPr>
            <w:r>
              <w:rPr>
                <w:rFonts w:hint="eastAsia"/>
                <w:lang w:val="en-US" w:eastAsia="zh-CN"/>
              </w:rPr>
              <w:t>7</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53D765CD">
            <w:pPr>
              <w:rPr>
                <w:rFonts w:hint="eastAsia"/>
                <w:lang w:eastAsia="zh-CN"/>
              </w:rPr>
            </w:pPr>
            <w:r>
              <w:rPr>
                <w:rFonts w:hint="eastAsia"/>
                <w:lang w:eastAsia="zh-CN"/>
              </w:rPr>
              <w:t>室内外摆式速通门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1A19D40">
            <w:pPr>
              <w:rPr>
                <w:rFonts w:hint="eastAsia"/>
              </w:rPr>
            </w:pPr>
            <w:r>
              <w:rPr>
                <w:rFonts w:hint="eastAsia"/>
              </w:rPr>
              <w:t>左边机</w:t>
            </w:r>
          </w:p>
          <w:p w14:paraId="6E881EA2">
            <w:pPr>
              <w:rPr>
                <w:rFonts w:hint="eastAsia"/>
              </w:rPr>
            </w:pPr>
            <w:r>
              <w:rPr>
                <w:rFonts w:hint="eastAsia"/>
              </w:rPr>
              <w:t>设备采用6对红外对射，上6对，搭配防尾随控制技术，未授权人员尾随闯入时会产生报警</w:t>
            </w:r>
          </w:p>
          <w:p w14:paraId="19E03507">
            <w:pPr>
              <w:rPr>
                <w:rFonts w:hint="eastAsia"/>
              </w:rPr>
            </w:pPr>
            <w:r>
              <w:rPr>
                <w:rFonts w:hint="eastAsia"/>
              </w:rPr>
              <w:t>设备采用直流无刷电机，稳定可靠</w:t>
            </w:r>
          </w:p>
          <w:p w14:paraId="57731F13">
            <w:pPr>
              <w:rPr>
                <w:rFonts w:hint="eastAsia"/>
              </w:rPr>
            </w:pPr>
            <w:r>
              <w:rPr>
                <w:rFonts w:hint="eastAsia"/>
              </w:rPr>
              <w:t>可选择常开、常闭模式，支持双向通行，可根据人流量情况设定闸门开关速度</w:t>
            </w:r>
          </w:p>
          <w:p w14:paraId="2146715E">
            <w:pPr>
              <w:rPr>
                <w:rFonts w:hint="eastAsia"/>
              </w:rPr>
            </w:pPr>
            <w:r>
              <w:rPr>
                <w:rFonts w:hint="eastAsia"/>
              </w:rPr>
              <w:t>支持身份验证，经授权人员才可通过</w:t>
            </w:r>
          </w:p>
          <w:p w14:paraId="6EAF3CAA">
            <w:pPr>
              <w:rPr>
                <w:rFonts w:hint="eastAsia"/>
              </w:rPr>
            </w:pPr>
            <w:r>
              <w:rPr>
                <w:rFonts w:hint="eastAsia"/>
              </w:rPr>
              <w:t>支持防冲功能，在未收到开门信号时，闸门会自动锁死</w:t>
            </w:r>
          </w:p>
          <w:p w14:paraId="326ABB20">
            <w:pPr>
              <w:rPr>
                <w:rFonts w:hint="eastAsia"/>
              </w:rPr>
            </w:pPr>
            <w:r>
              <w:rPr>
                <w:rFonts w:hint="eastAsia"/>
              </w:rPr>
              <w:t>支持10cm防尾随检测，未授权人员尾随闯入时会产生报警</w:t>
            </w:r>
          </w:p>
          <w:p w14:paraId="7378380C">
            <w:pPr>
              <w:rPr>
                <w:rFonts w:hint="eastAsia"/>
              </w:rPr>
            </w:pPr>
            <w:r>
              <w:rPr>
                <w:rFonts w:hint="eastAsia"/>
              </w:rPr>
              <w:t>设备支持红外防夹、电流防夹，门翼复位过程中遇阻时，电机自动停止工作，防止人员受伤</w:t>
            </w:r>
          </w:p>
          <w:p w14:paraId="72D33A99">
            <w:pPr>
              <w:rPr>
                <w:rFonts w:hint="eastAsia"/>
              </w:rPr>
            </w:pPr>
            <w:r>
              <w:rPr>
                <w:rFonts w:hint="eastAsia"/>
              </w:rPr>
              <w:t>支持接入遥控器，远程控制闸机开门</w:t>
            </w:r>
          </w:p>
          <w:p w14:paraId="433BE2F4">
            <w:pPr>
              <w:rPr>
                <w:rFonts w:hint="eastAsia"/>
              </w:rPr>
            </w:pPr>
            <w:r>
              <w:rPr>
                <w:rFonts w:hint="eastAsia"/>
              </w:rPr>
              <w:t>支持消防报警后通行，消防信号触发后，闸门将自动开启，供人员紧急疏散</w:t>
            </w:r>
          </w:p>
          <w:p w14:paraId="506F2C4E">
            <w:pPr>
              <w:rPr>
                <w:rFonts w:hint="eastAsia"/>
              </w:rPr>
            </w:pPr>
            <w:r>
              <w:rPr>
                <w:rFonts w:hint="eastAsia"/>
              </w:rPr>
              <w:t>通行速度30~60人每分钟，依据人员情况和通行模式浮动</w:t>
            </w:r>
          </w:p>
          <w:p w14:paraId="14122A4D">
            <w:pPr>
              <w:rPr>
                <w:rFonts w:hint="eastAsia"/>
              </w:rPr>
            </w:pPr>
            <w:r>
              <w:rPr>
                <w:rFonts w:hint="eastAsia"/>
              </w:rPr>
              <w:t xml:space="preserve">材料采用机箱1.0mm机盖1.2mm厚304拉丝不锈钢 </w:t>
            </w:r>
          </w:p>
          <w:p w14:paraId="35361440">
            <w:pPr>
              <w:rPr>
                <w:rFonts w:hint="eastAsia"/>
              </w:rPr>
            </w:pPr>
            <w:r>
              <w:rPr>
                <w:rFonts w:hint="eastAsia"/>
              </w:rPr>
              <w:t>可适配亚克力：550mm~1100mm</w:t>
            </w:r>
          </w:p>
          <w:p w14:paraId="0C48A1F3">
            <w:pPr>
              <w:rPr>
                <w:rFonts w:hint="eastAsia"/>
              </w:rPr>
            </w:pPr>
            <w:r>
              <w:rPr>
                <w:rFonts w:hint="eastAsia"/>
              </w:rPr>
              <w:t>不锈钢：650mm~1400mm（超过1100mm仅支持金属门翼，且通道打开后、门翼超出箱体）通道宽度</w:t>
            </w:r>
          </w:p>
          <w:p w14:paraId="1886BB38">
            <w:pPr>
              <w:rPr>
                <w:rFonts w:hint="eastAsia"/>
              </w:rPr>
            </w:pPr>
            <w:r>
              <w:rPr>
                <w:rFonts w:hint="eastAsia"/>
              </w:rPr>
              <w:t>门翼材质支持不锈钢/亚克力可选</w:t>
            </w:r>
          </w:p>
          <w:p w14:paraId="07E45262">
            <w:pPr>
              <w:rPr>
                <w:rFonts w:hint="eastAsia"/>
              </w:rPr>
            </w:pPr>
            <w:r>
              <w:rPr>
                <w:rFonts w:hint="eastAsia"/>
              </w:rPr>
              <w:t>工作温度：-40℃-60℃ 、工作湿度：5%--80%</w:t>
            </w:r>
          </w:p>
          <w:p w14:paraId="5EBFD380">
            <w:pPr>
              <w:rPr>
                <w:rFonts w:hint="eastAsia"/>
              </w:rPr>
            </w:pPr>
            <w:r>
              <w:rPr>
                <w:rFonts w:hint="eastAsia"/>
              </w:rPr>
              <w:t>使用环境：室内室外</w:t>
            </w:r>
          </w:p>
          <w:p w14:paraId="21940C17">
            <w:pPr>
              <w:rPr>
                <w:rFonts w:hint="eastAsia"/>
              </w:rPr>
            </w:pPr>
            <w:r>
              <w:rPr>
                <w:rFonts w:hint="eastAsia"/>
              </w:rPr>
              <w:t>设备尺寸：1200*980*190mm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A43487F">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1E0202B">
            <w:pPr>
              <w:rPr>
                <w:rFonts w:hint="eastAsia" w:eastAsia="宋体"/>
                <w:lang w:val="en-US" w:eastAsia="zh-CN"/>
              </w:rPr>
            </w:pPr>
            <w:r>
              <w:rPr>
                <w:rFonts w:hint="eastAsia"/>
                <w:lang w:val="en-US" w:eastAsia="zh-CN"/>
              </w:rPr>
              <w:t>1</w:t>
            </w:r>
          </w:p>
        </w:tc>
      </w:tr>
      <w:tr w14:paraId="2F332F86">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F000B5A">
            <w:pPr>
              <w:rPr>
                <w:rFonts w:hint="eastAsia" w:eastAsia="宋体"/>
                <w:lang w:val="en-US" w:eastAsia="zh-CN"/>
              </w:rPr>
            </w:pPr>
            <w:r>
              <w:rPr>
                <w:rFonts w:hint="eastAsia"/>
                <w:lang w:val="en-US" w:eastAsia="zh-CN"/>
              </w:rPr>
              <w:t>8</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DA49B7F">
            <w:pPr>
              <w:rPr>
                <w:rFonts w:hint="eastAsia"/>
                <w:lang w:eastAsia="zh-CN"/>
              </w:rPr>
            </w:pPr>
            <w:r>
              <w:rPr>
                <w:rFonts w:hint="eastAsia"/>
                <w:lang w:eastAsia="zh-CN"/>
              </w:rPr>
              <w:t>7寸智能识别终端</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2CB73E80">
            <w:pPr>
              <w:rPr>
                <w:rFonts w:hint="eastAsia"/>
              </w:rPr>
            </w:pPr>
            <w:r>
              <w:rPr>
                <w:rFonts w:hint="eastAsia"/>
              </w:rPr>
              <w:t>触摸屏,Wi-Fi,短支架</w:t>
            </w:r>
          </w:p>
          <w:p w14:paraId="30D6435D">
            <w:pPr>
              <w:rPr>
                <w:rFonts w:hint="eastAsia"/>
              </w:rPr>
            </w:pPr>
            <w:r>
              <w:rPr>
                <w:rFonts w:hint="eastAsia"/>
              </w:rPr>
              <w:t>支架:压铸</w:t>
            </w:r>
          </w:p>
          <w:p w14:paraId="016AD452">
            <w:pPr>
              <w:rPr>
                <w:rFonts w:hint="eastAsia"/>
              </w:rPr>
            </w:pPr>
            <w:r>
              <w:rPr>
                <w:rFonts w:hint="eastAsia"/>
              </w:rPr>
              <w:t>遮光罩:标配遮阳罩</w:t>
            </w:r>
          </w:p>
          <w:p w14:paraId="72FA2893">
            <w:pPr>
              <w:rPr>
                <w:rFonts w:hint="eastAsia"/>
              </w:rPr>
            </w:pPr>
            <w:r>
              <w:rPr>
                <w:rFonts w:hint="eastAsia"/>
              </w:rPr>
              <w:t>尺寸(宽*厚*高):116.2mm*140.2mm*403.7mm(整体含遮阳罩)</w:t>
            </w:r>
          </w:p>
          <w:p w14:paraId="4DDB1EBF">
            <w:pPr>
              <w:rPr>
                <w:rFonts w:hint="eastAsia"/>
              </w:rPr>
            </w:pPr>
            <w:r>
              <w:rPr>
                <w:rFonts w:hint="eastAsia"/>
              </w:rPr>
              <w:t>重量:1.342kg(裸机)、1.9kg(一次包装)</w:t>
            </w:r>
          </w:p>
          <w:p w14:paraId="4AF3193F">
            <w:pPr>
              <w:rPr>
                <w:rFonts w:hint="eastAsia"/>
              </w:rPr>
            </w:pPr>
            <w:r>
              <w:rPr>
                <w:rFonts w:hint="eastAsia"/>
              </w:rPr>
              <w:t>安装方式:支架安装</w:t>
            </w:r>
          </w:p>
          <w:p w14:paraId="48BD0D54">
            <w:pPr>
              <w:rPr>
                <w:rFonts w:hint="eastAsia"/>
              </w:rPr>
            </w:pPr>
            <w:r>
              <w:rPr>
                <w:rFonts w:hint="eastAsia"/>
              </w:rPr>
              <w:t>使用环境:室内、室外</w:t>
            </w:r>
          </w:p>
          <w:p w14:paraId="035388FF">
            <w:pPr>
              <w:rPr>
                <w:rFonts w:hint="eastAsia"/>
              </w:rPr>
            </w:pPr>
            <w:r>
              <w:rPr>
                <w:rFonts w:hint="eastAsia"/>
              </w:rPr>
              <w:t>内置麦克风:支持</w:t>
            </w:r>
          </w:p>
          <w:p w14:paraId="6FD1AAB7">
            <w:pPr>
              <w:rPr>
                <w:rFonts w:hint="eastAsia"/>
              </w:rPr>
            </w:pPr>
            <w:r>
              <w:rPr>
                <w:rFonts w:hint="eastAsia"/>
              </w:rPr>
              <w:t>内置扬声器:支持</w:t>
            </w:r>
          </w:p>
          <w:p w14:paraId="26C846AE">
            <w:pPr>
              <w:rPr>
                <w:rFonts w:hint="eastAsia"/>
              </w:rPr>
            </w:pPr>
            <w:r>
              <w:rPr>
                <w:rFonts w:hint="eastAsia"/>
              </w:rPr>
              <w:t>屏幕尺寸:7寸（竖屏）</w:t>
            </w:r>
          </w:p>
          <w:p w14:paraId="4CE9AB59">
            <w:pPr>
              <w:rPr>
                <w:rFonts w:hint="eastAsia"/>
              </w:rPr>
            </w:pPr>
            <w:r>
              <w:rPr>
                <w:rFonts w:hint="eastAsia"/>
              </w:rPr>
              <w:t>屏幕比例:9:16</w:t>
            </w:r>
          </w:p>
          <w:p w14:paraId="24006184">
            <w:pPr>
              <w:rPr>
                <w:rFonts w:hint="eastAsia"/>
              </w:rPr>
            </w:pPr>
            <w:r>
              <w:rPr>
                <w:rFonts w:hint="eastAsia"/>
              </w:rPr>
              <w:t>屏幕分辨率:600*1024</w:t>
            </w:r>
          </w:p>
          <w:p w14:paraId="75FAD242">
            <w:pPr>
              <w:rPr>
                <w:rFonts w:hint="eastAsia"/>
              </w:rPr>
            </w:pPr>
            <w:r>
              <w:rPr>
                <w:rFonts w:hint="eastAsia"/>
              </w:rPr>
              <w:t>触摸屏:支持</w:t>
            </w:r>
          </w:p>
          <w:p w14:paraId="4FBA58BA">
            <w:pPr>
              <w:rPr>
                <w:rFonts w:hint="eastAsia"/>
              </w:rPr>
            </w:pPr>
            <w:r>
              <w:rPr>
                <w:rFonts w:hint="eastAsia"/>
              </w:rPr>
              <w:t>补光方案:白光补光灯  红外补光灯</w:t>
            </w:r>
          </w:p>
          <w:p w14:paraId="1D561C71">
            <w:pPr>
              <w:rPr>
                <w:rFonts w:hint="eastAsia"/>
              </w:rPr>
            </w:pPr>
            <w:r>
              <w:rPr>
                <w:rFonts w:hint="eastAsia"/>
              </w:rPr>
              <w:t>EMMC:16G</w:t>
            </w:r>
          </w:p>
          <w:p w14:paraId="71F01D29">
            <w:pPr>
              <w:rPr>
                <w:rFonts w:hint="eastAsia"/>
              </w:rPr>
            </w:pPr>
            <w:r>
              <w:rPr>
                <w:rFonts w:hint="eastAsia"/>
              </w:rPr>
              <w:t>IO:输入：2路(IN1/IN2/GND)</w:t>
            </w:r>
          </w:p>
          <w:p w14:paraId="0C53BDB7">
            <w:pPr>
              <w:rPr>
                <w:rFonts w:hint="eastAsia"/>
              </w:rPr>
            </w:pPr>
            <w:r>
              <w:rPr>
                <w:rFonts w:hint="eastAsia"/>
              </w:rPr>
              <w:t>输出：2路（NC1/IO1_P/IO1_N;NC2/IO2_P/IO2_N）</w:t>
            </w:r>
          </w:p>
          <w:p w14:paraId="4149C281">
            <w:pPr>
              <w:rPr>
                <w:rFonts w:hint="eastAsia"/>
              </w:rPr>
            </w:pPr>
            <w:r>
              <w:rPr>
                <w:rFonts w:hint="eastAsia"/>
              </w:rPr>
              <w:t>wifi:支持</w:t>
            </w:r>
          </w:p>
          <w:p w14:paraId="648144D0">
            <w:pPr>
              <w:rPr>
                <w:rFonts w:hint="eastAsia"/>
              </w:rPr>
            </w:pPr>
            <w:r>
              <w:rPr>
                <w:rFonts w:hint="eastAsia"/>
              </w:rPr>
              <w:t>电源输入:DC12V(正负25%宽压范围)</w:t>
            </w:r>
          </w:p>
          <w:p w14:paraId="5470C268">
            <w:pPr>
              <w:rPr>
                <w:rFonts w:hint="eastAsia"/>
              </w:rPr>
            </w:pPr>
            <w:r>
              <w:rPr>
                <w:rFonts w:hint="eastAsia"/>
              </w:rPr>
              <w:t>网络:100Mbps单网口</w:t>
            </w:r>
          </w:p>
          <w:p w14:paraId="4F29EC21">
            <w:pPr>
              <w:rPr>
                <w:rFonts w:hint="eastAsia"/>
              </w:rPr>
            </w:pPr>
            <w:r>
              <w:rPr>
                <w:rFonts w:hint="eastAsia"/>
              </w:rPr>
              <w:t>串口:串口1路（1路RS485）</w:t>
            </w:r>
          </w:p>
          <w:p w14:paraId="2D7FC4C8">
            <w:pPr>
              <w:rPr>
                <w:rFonts w:hint="eastAsia"/>
              </w:rPr>
            </w:pPr>
            <w:r>
              <w:rPr>
                <w:rFonts w:hint="eastAsia"/>
              </w:rPr>
              <w:t>韦根接口:1路韦根入(W0/W1)</w:t>
            </w:r>
          </w:p>
          <w:p w14:paraId="631A20C4">
            <w:pPr>
              <w:rPr>
                <w:rFonts w:hint="eastAsia"/>
              </w:rPr>
            </w:pPr>
            <w:r>
              <w:rPr>
                <w:rFonts w:hint="eastAsia"/>
              </w:rPr>
              <w:t>1路韦根出(W0/W1)</w:t>
            </w:r>
          </w:p>
          <w:p w14:paraId="31EA1EDA">
            <w:pPr>
              <w:rPr>
                <w:rFonts w:hint="eastAsia"/>
              </w:rPr>
            </w:pPr>
            <w:r>
              <w:rPr>
                <w:rFonts w:hint="eastAsia"/>
              </w:rPr>
              <w:t>USB:尾线包含1路USB2.0接口</w:t>
            </w:r>
          </w:p>
          <w:p w14:paraId="0C76934E">
            <w:pPr>
              <w:rPr>
                <w:rFonts w:hint="eastAsia"/>
              </w:rPr>
            </w:pPr>
            <w:r>
              <w:rPr>
                <w:rFonts w:hint="eastAsia"/>
              </w:rPr>
              <w:t>功耗:7.4W</w:t>
            </w:r>
          </w:p>
          <w:p w14:paraId="2DFB68BA">
            <w:pPr>
              <w:rPr>
                <w:rFonts w:hint="eastAsia"/>
              </w:rPr>
            </w:pPr>
            <w:r>
              <w:rPr>
                <w:rFonts w:hint="eastAsia"/>
              </w:rPr>
              <w:t>工作温度:-20℃~60℃</w:t>
            </w:r>
          </w:p>
          <w:p w14:paraId="220430BB">
            <w:pPr>
              <w:rPr>
                <w:rFonts w:hint="eastAsia"/>
              </w:rPr>
            </w:pPr>
            <w:r>
              <w:rPr>
                <w:rFonts w:hint="eastAsia"/>
              </w:rPr>
              <w:t>卡号最大库容:5W</w:t>
            </w:r>
          </w:p>
          <w:p w14:paraId="7F5AB4C3">
            <w:pPr>
              <w:rPr>
                <w:rFonts w:hint="eastAsia"/>
              </w:rPr>
            </w:pPr>
            <w:r>
              <w:rPr>
                <w:rFonts w:hint="eastAsia"/>
              </w:rPr>
              <w:t>最大库容:5W</w:t>
            </w:r>
          </w:p>
          <w:p w14:paraId="2A753394">
            <w:pPr>
              <w:rPr>
                <w:rFonts w:hint="eastAsia"/>
              </w:rPr>
            </w:pPr>
            <w:r>
              <w:rPr>
                <w:rFonts w:hint="eastAsia"/>
              </w:rPr>
              <w:t>本机记录容量:不带图：20万；带小图：5万</w:t>
            </w:r>
          </w:p>
          <w:p w14:paraId="7862993E">
            <w:pPr>
              <w:rPr>
                <w:rFonts w:hint="eastAsia"/>
              </w:rPr>
            </w:pPr>
            <w:r>
              <w:rPr>
                <w:rFonts w:hint="eastAsia"/>
              </w:rPr>
              <w:t>多人员库管理:支持最多16个人员库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0A77E4D">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901DC24">
            <w:pPr>
              <w:rPr>
                <w:rFonts w:hint="eastAsia" w:eastAsia="宋体"/>
                <w:lang w:val="en-US" w:eastAsia="zh-CN"/>
              </w:rPr>
            </w:pPr>
            <w:r>
              <w:rPr>
                <w:rFonts w:hint="eastAsia"/>
                <w:lang w:val="en-US" w:eastAsia="zh-CN"/>
              </w:rPr>
              <w:t>1</w:t>
            </w:r>
          </w:p>
        </w:tc>
      </w:tr>
      <w:tr w14:paraId="25D9E3A8">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2BCCA1D">
            <w:pPr>
              <w:rPr>
                <w:rFonts w:hint="eastAsia" w:eastAsia="宋体"/>
                <w:lang w:val="en-US" w:eastAsia="zh-CN"/>
              </w:rPr>
            </w:pPr>
            <w:r>
              <w:rPr>
                <w:rFonts w:hint="eastAsia"/>
                <w:lang w:val="en-US" w:eastAsia="zh-CN"/>
              </w:rPr>
              <w:t>9</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9A9D2B4">
            <w:pPr>
              <w:rPr>
                <w:rFonts w:hint="eastAsia"/>
                <w:lang w:eastAsia="zh-CN"/>
              </w:rPr>
            </w:pPr>
            <w:r>
              <w:rPr>
                <w:rFonts w:hint="eastAsia"/>
                <w:lang w:eastAsia="zh-CN"/>
              </w:rPr>
              <w:t>室内外摆式速通门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01C73F76">
            <w:pPr>
              <w:rPr>
                <w:rFonts w:hint="eastAsia"/>
              </w:rPr>
            </w:pPr>
            <w:r>
              <w:rPr>
                <w:rFonts w:hint="eastAsia"/>
              </w:rPr>
              <w:t>右边机</w:t>
            </w:r>
          </w:p>
          <w:p w14:paraId="5F25FE3C">
            <w:pPr>
              <w:rPr>
                <w:rFonts w:hint="eastAsia"/>
              </w:rPr>
            </w:pPr>
            <w:r>
              <w:rPr>
                <w:rFonts w:hint="eastAsia"/>
              </w:rPr>
              <w:t>设备采用6对红外对射，上6对，搭配防尾随控制技术，未授权人员尾随闯入时会产生报警</w:t>
            </w:r>
          </w:p>
          <w:p w14:paraId="4F6993F3">
            <w:pPr>
              <w:rPr>
                <w:rFonts w:hint="eastAsia"/>
              </w:rPr>
            </w:pPr>
            <w:r>
              <w:rPr>
                <w:rFonts w:hint="eastAsia"/>
              </w:rPr>
              <w:t>设备采用直流无刷电机，稳定可靠</w:t>
            </w:r>
          </w:p>
          <w:p w14:paraId="4D6F5A31">
            <w:pPr>
              <w:rPr>
                <w:rFonts w:hint="eastAsia"/>
              </w:rPr>
            </w:pPr>
            <w:r>
              <w:rPr>
                <w:rFonts w:hint="eastAsia"/>
              </w:rPr>
              <w:t>可选择常开、常闭模式，支持双向通行，可根据人流量情况设定闸门开关速度</w:t>
            </w:r>
          </w:p>
          <w:p w14:paraId="5078526D">
            <w:pPr>
              <w:rPr>
                <w:rFonts w:hint="eastAsia"/>
              </w:rPr>
            </w:pPr>
            <w:r>
              <w:rPr>
                <w:rFonts w:hint="eastAsia"/>
              </w:rPr>
              <w:t>支持身份验证，经授权人员才可通过</w:t>
            </w:r>
          </w:p>
          <w:p w14:paraId="64CE3BD5">
            <w:pPr>
              <w:rPr>
                <w:rFonts w:hint="eastAsia"/>
              </w:rPr>
            </w:pPr>
            <w:r>
              <w:rPr>
                <w:rFonts w:hint="eastAsia"/>
              </w:rPr>
              <w:t>支持防冲功能，在未收到开门信号时，闸门会自动锁死</w:t>
            </w:r>
          </w:p>
          <w:p w14:paraId="3B91671E">
            <w:pPr>
              <w:rPr>
                <w:rFonts w:hint="eastAsia"/>
              </w:rPr>
            </w:pPr>
            <w:r>
              <w:rPr>
                <w:rFonts w:hint="eastAsia"/>
              </w:rPr>
              <w:t>支持10cm防尾随检测，未授权人员尾随闯入时会产生报警</w:t>
            </w:r>
          </w:p>
          <w:p w14:paraId="2F129449">
            <w:pPr>
              <w:rPr>
                <w:rFonts w:hint="eastAsia"/>
              </w:rPr>
            </w:pPr>
            <w:r>
              <w:rPr>
                <w:rFonts w:hint="eastAsia"/>
              </w:rPr>
              <w:t>设备支持红外防夹、电流防夹，门翼复位过程中遇阻时，电机自动停止工作，防止人员受伤</w:t>
            </w:r>
          </w:p>
          <w:p w14:paraId="1FF59DD5">
            <w:pPr>
              <w:rPr>
                <w:rFonts w:hint="eastAsia"/>
              </w:rPr>
            </w:pPr>
            <w:r>
              <w:rPr>
                <w:rFonts w:hint="eastAsia"/>
              </w:rPr>
              <w:t>支持接入遥控器，远程控制闸机开门</w:t>
            </w:r>
          </w:p>
          <w:p w14:paraId="02FD4854">
            <w:pPr>
              <w:rPr>
                <w:rFonts w:hint="eastAsia"/>
              </w:rPr>
            </w:pPr>
            <w:r>
              <w:rPr>
                <w:rFonts w:hint="eastAsia"/>
              </w:rPr>
              <w:t>支持消防报警后通行，消防信号触发后，闸门将自动开启，供人员紧急疏散</w:t>
            </w:r>
          </w:p>
          <w:p w14:paraId="5C98E92B">
            <w:pPr>
              <w:rPr>
                <w:rFonts w:hint="eastAsia"/>
              </w:rPr>
            </w:pPr>
            <w:r>
              <w:rPr>
                <w:rFonts w:hint="eastAsia"/>
              </w:rPr>
              <w:t>通行速度30~60人每分钟，依据人员情况和通行模式浮动</w:t>
            </w:r>
          </w:p>
          <w:p w14:paraId="29184A5F">
            <w:pPr>
              <w:rPr>
                <w:rFonts w:hint="eastAsia"/>
              </w:rPr>
            </w:pPr>
            <w:r>
              <w:rPr>
                <w:rFonts w:hint="eastAsia"/>
              </w:rPr>
              <w:t xml:space="preserve">材料采用机箱1.0mm机盖1.2mm厚304拉丝不锈钢 </w:t>
            </w:r>
          </w:p>
          <w:p w14:paraId="70F514FB">
            <w:pPr>
              <w:rPr>
                <w:rFonts w:hint="eastAsia"/>
              </w:rPr>
            </w:pPr>
            <w:r>
              <w:rPr>
                <w:rFonts w:hint="eastAsia"/>
              </w:rPr>
              <w:t>可适配亚克力：550mm~1100mm</w:t>
            </w:r>
          </w:p>
          <w:p w14:paraId="14106731">
            <w:pPr>
              <w:rPr>
                <w:rFonts w:hint="eastAsia"/>
              </w:rPr>
            </w:pPr>
            <w:r>
              <w:rPr>
                <w:rFonts w:hint="eastAsia"/>
              </w:rPr>
              <w:t>不锈钢：650mm~1400mm（超过1100mm仅支持金属门翼，且通道打开后、门翼超出箱体）通道宽度</w:t>
            </w:r>
          </w:p>
          <w:p w14:paraId="5249601A">
            <w:pPr>
              <w:rPr>
                <w:rFonts w:hint="eastAsia"/>
              </w:rPr>
            </w:pPr>
            <w:r>
              <w:rPr>
                <w:rFonts w:hint="eastAsia"/>
              </w:rPr>
              <w:t>门翼材质支持不锈钢/亚克力可选</w:t>
            </w:r>
          </w:p>
          <w:p w14:paraId="066A12B9">
            <w:pPr>
              <w:rPr>
                <w:rFonts w:hint="eastAsia"/>
              </w:rPr>
            </w:pPr>
            <w:r>
              <w:rPr>
                <w:rFonts w:hint="eastAsia"/>
              </w:rPr>
              <w:t>工作温度：-40℃-60℃ 、工作湿度：5%--80%</w:t>
            </w:r>
          </w:p>
          <w:p w14:paraId="4C0C6025">
            <w:pPr>
              <w:rPr>
                <w:rFonts w:hint="eastAsia"/>
              </w:rPr>
            </w:pPr>
            <w:r>
              <w:rPr>
                <w:rFonts w:hint="eastAsia"/>
              </w:rPr>
              <w:t>使用环境：室内室外</w:t>
            </w:r>
          </w:p>
          <w:p w14:paraId="1580A4B7">
            <w:pPr>
              <w:rPr>
                <w:rFonts w:hint="eastAsia"/>
              </w:rPr>
            </w:pPr>
            <w:r>
              <w:rPr>
                <w:rFonts w:hint="eastAsia"/>
              </w:rPr>
              <w:t>设备尺寸：1200*980*190mm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72F9888">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887C23D">
            <w:pPr>
              <w:rPr>
                <w:rFonts w:hint="eastAsia" w:eastAsia="宋体"/>
                <w:lang w:val="en-US" w:eastAsia="zh-CN"/>
              </w:rPr>
            </w:pPr>
            <w:r>
              <w:rPr>
                <w:rFonts w:hint="eastAsia"/>
                <w:lang w:val="en-US" w:eastAsia="zh-CN"/>
              </w:rPr>
              <w:t>1</w:t>
            </w:r>
          </w:p>
        </w:tc>
      </w:tr>
      <w:tr w14:paraId="4028A843">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44106CC">
            <w:pPr>
              <w:rPr>
                <w:rFonts w:hint="default" w:eastAsia="宋体"/>
                <w:lang w:val="en-US" w:eastAsia="zh-CN"/>
              </w:rPr>
            </w:pPr>
            <w:r>
              <w:rPr>
                <w:rFonts w:hint="eastAsia"/>
                <w:lang w:val="en-US" w:eastAsia="zh-CN"/>
              </w:rPr>
              <w:t>10</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895735B">
            <w:pPr>
              <w:rPr>
                <w:rFonts w:hint="eastAsia"/>
                <w:lang w:eastAsia="zh-CN"/>
              </w:rPr>
            </w:pPr>
            <w:r>
              <w:rPr>
                <w:rFonts w:hint="eastAsia"/>
                <w:highlight w:val="none"/>
                <w:lang w:eastAsia="zh-CN"/>
              </w:rPr>
              <w:t>7寸智能识别终端</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88CE4CC">
            <w:pPr>
              <w:rPr>
                <w:rFonts w:hint="eastAsia"/>
              </w:rPr>
            </w:pPr>
            <w:r>
              <w:rPr>
                <w:rFonts w:hint="eastAsia"/>
              </w:rPr>
              <w:t>(触摸屏,Wi-Fi,短支架)</w:t>
            </w:r>
          </w:p>
          <w:p w14:paraId="1ACBAEB1">
            <w:pPr>
              <w:rPr>
                <w:rFonts w:hint="eastAsia"/>
              </w:rPr>
            </w:pPr>
            <w:r>
              <w:rPr>
                <w:rFonts w:hint="eastAsia"/>
              </w:rPr>
              <w:t>支架:压铸</w:t>
            </w:r>
          </w:p>
          <w:p w14:paraId="44B7AAEF">
            <w:pPr>
              <w:rPr>
                <w:rFonts w:hint="eastAsia"/>
              </w:rPr>
            </w:pPr>
            <w:r>
              <w:rPr>
                <w:rFonts w:hint="eastAsia"/>
              </w:rPr>
              <w:t>遮光罩:标配遮阳罩</w:t>
            </w:r>
          </w:p>
          <w:p w14:paraId="23F57213">
            <w:pPr>
              <w:rPr>
                <w:rFonts w:hint="eastAsia"/>
              </w:rPr>
            </w:pPr>
            <w:r>
              <w:rPr>
                <w:rFonts w:hint="eastAsia"/>
              </w:rPr>
              <w:t>尺寸(宽*厚*高):116.2mm*140.2mm*403.7mm(整体含遮阳罩)</w:t>
            </w:r>
          </w:p>
          <w:p w14:paraId="3C08362E">
            <w:pPr>
              <w:rPr>
                <w:rFonts w:hint="eastAsia"/>
              </w:rPr>
            </w:pPr>
            <w:r>
              <w:rPr>
                <w:rFonts w:hint="eastAsia"/>
              </w:rPr>
              <w:t>重量:1.342kg(裸机)、1.9kg(一次包装)</w:t>
            </w:r>
          </w:p>
          <w:p w14:paraId="26D8A357">
            <w:pPr>
              <w:rPr>
                <w:rFonts w:hint="eastAsia"/>
              </w:rPr>
            </w:pPr>
            <w:r>
              <w:rPr>
                <w:rFonts w:hint="eastAsia"/>
              </w:rPr>
              <w:t>安装方式:支架安装</w:t>
            </w:r>
          </w:p>
          <w:p w14:paraId="25FF6EB1">
            <w:pPr>
              <w:rPr>
                <w:rFonts w:hint="eastAsia"/>
              </w:rPr>
            </w:pPr>
            <w:r>
              <w:rPr>
                <w:rFonts w:hint="eastAsia"/>
              </w:rPr>
              <w:t>使用环境:室内、室外</w:t>
            </w:r>
          </w:p>
          <w:p w14:paraId="29C0240F">
            <w:pPr>
              <w:rPr>
                <w:rFonts w:hint="eastAsia"/>
              </w:rPr>
            </w:pPr>
            <w:r>
              <w:rPr>
                <w:rFonts w:hint="eastAsia"/>
              </w:rPr>
              <w:t>内置麦克风:支持</w:t>
            </w:r>
          </w:p>
          <w:p w14:paraId="0354050E">
            <w:pPr>
              <w:rPr>
                <w:rFonts w:hint="eastAsia"/>
              </w:rPr>
            </w:pPr>
            <w:r>
              <w:rPr>
                <w:rFonts w:hint="eastAsia"/>
              </w:rPr>
              <w:t>内置扬声器:支持</w:t>
            </w:r>
          </w:p>
          <w:p w14:paraId="0088AB63">
            <w:pPr>
              <w:rPr>
                <w:rFonts w:hint="eastAsia"/>
              </w:rPr>
            </w:pPr>
            <w:r>
              <w:rPr>
                <w:rFonts w:hint="eastAsia"/>
              </w:rPr>
              <w:t>屏幕尺寸:7寸（竖屏）</w:t>
            </w:r>
          </w:p>
          <w:p w14:paraId="56579176">
            <w:pPr>
              <w:rPr>
                <w:rFonts w:hint="eastAsia"/>
              </w:rPr>
            </w:pPr>
            <w:r>
              <w:rPr>
                <w:rFonts w:hint="eastAsia"/>
              </w:rPr>
              <w:t>屏幕比例:9:16</w:t>
            </w:r>
          </w:p>
          <w:p w14:paraId="28C232CF">
            <w:pPr>
              <w:rPr>
                <w:rFonts w:hint="eastAsia"/>
              </w:rPr>
            </w:pPr>
            <w:r>
              <w:rPr>
                <w:rFonts w:hint="eastAsia"/>
              </w:rPr>
              <w:t>屏幕分辨率:600*1024</w:t>
            </w:r>
          </w:p>
          <w:p w14:paraId="051D8DD3">
            <w:pPr>
              <w:rPr>
                <w:rFonts w:hint="eastAsia"/>
              </w:rPr>
            </w:pPr>
            <w:r>
              <w:rPr>
                <w:rFonts w:hint="eastAsia"/>
              </w:rPr>
              <w:t>触摸屏:支持</w:t>
            </w:r>
          </w:p>
          <w:p w14:paraId="41FF440C">
            <w:pPr>
              <w:rPr>
                <w:rFonts w:hint="eastAsia"/>
              </w:rPr>
            </w:pPr>
            <w:r>
              <w:rPr>
                <w:rFonts w:hint="eastAsia"/>
              </w:rPr>
              <w:t>补光方案:白光补光灯  红外补光灯</w:t>
            </w:r>
          </w:p>
          <w:p w14:paraId="0E3D9FFC">
            <w:pPr>
              <w:rPr>
                <w:rFonts w:hint="eastAsia"/>
              </w:rPr>
            </w:pPr>
            <w:r>
              <w:rPr>
                <w:rFonts w:hint="eastAsia"/>
              </w:rPr>
              <w:t>EMMC:16G</w:t>
            </w:r>
          </w:p>
          <w:p w14:paraId="5973DF8D">
            <w:pPr>
              <w:rPr>
                <w:rFonts w:hint="eastAsia"/>
              </w:rPr>
            </w:pPr>
            <w:r>
              <w:rPr>
                <w:rFonts w:hint="eastAsia"/>
              </w:rPr>
              <w:t>IO:输入：2路(IN1/IN2/GND)</w:t>
            </w:r>
          </w:p>
          <w:p w14:paraId="076A1F5D">
            <w:pPr>
              <w:rPr>
                <w:rFonts w:hint="eastAsia"/>
              </w:rPr>
            </w:pPr>
            <w:r>
              <w:rPr>
                <w:rFonts w:hint="eastAsia"/>
              </w:rPr>
              <w:t>输出：2路（NC1/IO1_P/IO1_N;NC2/IO2_P/IO2_N）</w:t>
            </w:r>
          </w:p>
          <w:p w14:paraId="02BB474F">
            <w:pPr>
              <w:rPr>
                <w:rFonts w:hint="eastAsia"/>
              </w:rPr>
            </w:pPr>
            <w:r>
              <w:rPr>
                <w:rFonts w:hint="eastAsia"/>
              </w:rPr>
              <w:t>wifi:支持</w:t>
            </w:r>
          </w:p>
          <w:p w14:paraId="4DA7EAF9">
            <w:pPr>
              <w:rPr>
                <w:rFonts w:hint="eastAsia"/>
              </w:rPr>
            </w:pPr>
            <w:r>
              <w:rPr>
                <w:rFonts w:hint="eastAsia"/>
              </w:rPr>
              <w:t>电源输入:DC12V(正负25%宽压范围)</w:t>
            </w:r>
          </w:p>
          <w:p w14:paraId="67833309">
            <w:pPr>
              <w:rPr>
                <w:rFonts w:hint="eastAsia"/>
              </w:rPr>
            </w:pPr>
            <w:r>
              <w:rPr>
                <w:rFonts w:hint="eastAsia"/>
              </w:rPr>
              <w:t>网络:100Mbps单网口</w:t>
            </w:r>
          </w:p>
          <w:p w14:paraId="59A81D49">
            <w:pPr>
              <w:rPr>
                <w:rFonts w:hint="eastAsia"/>
              </w:rPr>
            </w:pPr>
            <w:r>
              <w:rPr>
                <w:rFonts w:hint="eastAsia"/>
              </w:rPr>
              <w:t>串口:串口1路（1路RS485）</w:t>
            </w:r>
          </w:p>
          <w:p w14:paraId="23E5304C">
            <w:pPr>
              <w:rPr>
                <w:rFonts w:hint="eastAsia"/>
              </w:rPr>
            </w:pPr>
            <w:r>
              <w:rPr>
                <w:rFonts w:hint="eastAsia"/>
              </w:rPr>
              <w:t>韦根接口:1路韦根入(W0/W1)</w:t>
            </w:r>
          </w:p>
          <w:p w14:paraId="71065A13">
            <w:pPr>
              <w:rPr>
                <w:rFonts w:hint="eastAsia"/>
              </w:rPr>
            </w:pPr>
            <w:r>
              <w:rPr>
                <w:rFonts w:hint="eastAsia"/>
              </w:rPr>
              <w:t>1路韦根出(W0/W1)</w:t>
            </w:r>
          </w:p>
          <w:p w14:paraId="6C46D1CD">
            <w:pPr>
              <w:rPr>
                <w:rFonts w:hint="eastAsia"/>
              </w:rPr>
            </w:pPr>
            <w:r>
              <w:rPr>
                <w:rFonts w:hint="eastAsia"/>
              </w:rPr>
              <w:t>USB:尾线包含1路USB2.0接口</w:t>
            </w:r>
          </w:p>
          <w:p w14:paraId="75CA6A36">
            <w:pPr>
              <w:rPr>
                <w:rFonts w:hint="eastAsia"/>
              </w:rPr>
            </w:pPr>
            <w:r>
              <w:rPr>
                <w:rFonts w:hint="eastAsia"/>
              </w:rPr>
              <w:t>功耗:7.4W</w:t>
            </w:r>
          </w:p>
          <w:p w14:paraId="6026B469">
            <w:pPr>
              <w:rPr>
                <w:rFonts w:hint="eastAsia"/>
              </w:rPr>
            </w:pPr>
            <w:r>
              <w:rPr>
                <w:rFonts w:hint="eastAsia"/>
              </w:rPr>
              <w:t>工作温度:-20℃~60℃</w:t>
            </w:r>
          </w:p>
          <w:p w14:paraId="6AF14213">
            <w:pPr>
              <w:rPr>
                <w:rFonts w:hint="eastAsia"/>
              </w:rPr>
            </w:pPr>
            <w:r>
              <w:rPr>
                <w:rFonts w:hint="eastAsia"/>
              </w:rPr>
              <w:t>卡号最大库容:5W</w:t>
            </w:r>
          </w:p>
          <w:p w14:paraId="2C5EFCC8">
            <w:pPr>
              <w:rPr>
                <w:rFonts w:hint="eastAsia"/>
              </w:rPr>
            </w:pPr>
            <w:r>
              <w:rPr>
                <w:rFonts w:hint="eastAsia"/>
              </w:rPr>
              <w:t>最大库容:5W</w:t>
            </w:r>
          </w:p>
          <w:p w14:paraId="6ED2F91F">
            <w:pPr>
              <w:rPr>
                <w:rFonts w:hint="eastAsia"/>
              </w:rPr>
            </w:pPr>
            <w:r>
              <w:rPr>
                <w:rFonts w:hint="eastAsia"/>
              </w:rPr>
              <w:t>本机记录容量:不带图：20万；带小图：5万</w:t>
            </w:r>
          </w:p>
          <w:p w14:paraId="5E664DA8">
            <w:pPr>
              <w:rPr>
                <w:rFonts w:hint="eastAsia"/>
              </w:rPr>
            </w:pPr>
            <w:r>
              <w:rPr>
                <w:rFonts w:hint="eastAsia"/>
              </w:rPr>
              <w:t>多人员库管理:支持最多16个人员库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0B80DFF">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EADFB18">
            <w:pPr>
              <w:rPr>
                <w:rFonts w:hint="eastAsia" w:eastAsia="宋体"/>
                <w:lang w:val="en-US" w:eastAsia="zh-CN"/>
              </w:rPr>
            </w:pPr>
            <w:r>
              <w:rPr>
                <w:rFonts w:hint="eastAsia"/>
                <w:lang w:val="en-US" w:eastAsia="zh-CN"/>
              </w:rPr>
              <w:t>1</w:t>
            </w:r>
          </w:p>
        </w:tc>
      </w:tr>
      <w:tr w14:paraId="24FD531A">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7C87314">
            <w:pPr>
              <w:rPr>
                <w:rFonts w:hint="default" w:eastAsia="宋体"/>
                <w:lang w:val="en-US" w:eastAsia="zh-CN"/>
              </w:rPr>
            </w:pPr>
            <w:r>
              <w:rPr>
                <w:rFonts w:hint="eastAsia"/>
                <w:lang w:val="en-US" w:eastAsia="zh-CN"/>
              </w:rPr>
              <w:t>11</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58620E2">
            <w:pPr>
              <w:rPr>
                <w:rFonts w:hint="eastAsia"/>
                <w:lang w:eastAsia="zh-CN"/>
              </w:rPr>
            </w:pPr>
            <w:r>
              <w:rPr>
                <w:rFonts w:hint="eastAsia"/>
                <w:lang w:eastAsia="zh-CN"/>
              </w:rPr>
              <w:t>室内外摆式速通门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3042BE7B">
            <w:pPr>
              <w:rPr>
                <w:rFonts w:hint="eastAsia"/>
              </w:rPr>
            </w:pPr>
            <w:r>
              <w:rPr>
                <w:rFonts w:hint="eastAsia"/>
              </w:rPr>
              <w:t>(中间机)</w:t>
            </w:r>
          </w:p>
          <w:p w14:paraId="77B7963D">
            <w:pPr>
              <w:rPr>
                <w:rFonts w:hint="eastAsia"/>
              </w:rPr>
            </w:pPr>
            <w:r>
              <w:rPr>
                <w:rFonts w:hint="eastAsia"/>
              </w:rPr>
              <w:t>设备采用6对红外对射，上6对，搭配防尾随控制技术，未授权人员尾随闯入时会产生报警</w:t>
            </w:r>
          </w:p>
          <w:p w14:paraId="0941CA5C">
            <w:pPr>
              <w:rPr>
                <w:rFonts w:hint="eastAsia"/>
              </w:rPr>
            </w:pPr>
            <w:r>
              <w:rPr>
                <w:rFonts w:hint="eastAsia"/>
              </w:rPr>
              <w:t>设备采用直流无刷电机，稳定可靠</w:t>
            </w:r>
          </w:p>
          <w:p w14:paraId="2FC787FF">
            <w:pPr>
              <w:rPr>
                <w:rFonts w:hint="eastAsia"/>
              </w:rPr>
            </w:pPr>
            <w:r>
              <w:rPr>
                <w:rFonts w:hint="eastAsia"/>
              </w:rPr>
              <w:t>可选择常开、常闭模式，支持双向通行，可根据人流量情况设定闸门开关速度</w:t>
            </w:r>
          </w:p>
          <w:p w14:paraId="068BCBD9">
            <w:pPr>
              <w:rPr>
                <w:rFonts w:hint="eastAsia"/>
              </w:rPr>
            </w:pPr>
            <w:r>
              <w:rPr>
                <w:rFonts w:hint="eastAsia"/>
              </w:rPr>
              <w:t>支持身份验证，经授权人员才可通过</w:t>
            </w:r>
          </w:p>
          <w:p w14:paraId="20F0A3A5">
            <w:pPr>
              <w:rPr>
                <w:rFonts w:hint="eastAsia"/>
              </w:rPr>
            </w:pPr>
            <w:r>
              <w:rPr>
                <w:rFonts w:hint="eastAsia"/>
              </w:rPr>
              <w:t>支持防冲功能，在未收到开门信号时，闸门会自动锁死</w:t>
            </w:r>
          </w:p>
          <w:p w14:paraId="7DA23F0F">
            <w:pPr>
              <w:rPr>
                <w:rFonts w:hint="eastAsia"/>
              </w:rPr>
            </w:pPr>
            <w:r>
              <w:rPr>
                <w:rFonts w:hint="eastAsia"/>
              </w:rPr>
              <w:t>支持10cm防尾随检测，未授权人员尾随闯入时会产生报警</w:t>
            </w:r>
          </w:p>
          <w:p w14:paraId="7500994A">
            <w:pPr>
              <w:rPr>
                <w:rFonts w:hint="eastAsia"/>
              </w:rPr>
            </w:pPr>
            <w:r>
              <w:rPr>
                <w:rFonts w:hint="eastAsia"/>
              </w:rPr>
              <w:t>设备支持红外防夹、电流防夹，门翼复位过程中遇阻时，电机自动停止工作，防止人员受伤</w:t>
            </w:r>
          </w:p>
          <w:p w14:paraId="2F92E6DF">
            <w:pPr>
              <w:rPr>
                <w:rFonts w:hint="eastAsia"/>
              </w:rPr>
            </w:pPr>
            <w:r>
              <w:rPr>
                <w:rFonts w:hint="eastAsia"/>
              </w:rPr>
              <w:t>支持接入遥控器，远程控制闸机开门</w:t>
            </w:r>
          </w:p>
          <w:p w14:paraId="21BB24E9">
            <w:pPr>
              <w:rPr>
                <w:rFonts w:hint="eastAsia"/>
              </w:rPr>
            </w:pPr>
            <w:r>
              <w:rPr>
                <w:rFonts w:hint="eastAsia"/>
              </w:rPr>
              <w:t>支持消防报警后通行，消防信号触发后，闸门将自动开启，供人员紧急疏散</w:t>
            </w:r>
          </w:p>
          <w:p w14:paraId="7C94F3A6">
            <w:pPr>
              <w:rPr>
                <w:rFonts w:hint="eastAsia"/>
              </w:rPr>
            </w:pPr>
            <w:r>
              <w:rPr>
                <w:rFonts w:hint="eastAsia"/>
              </w:rPr>
              <w:t>通行速度30~60人每分钟，依据人员情况和通行模式浮动</w:t>
            </w:r>
          </w:p>
          <w:p w14:paraId="291CEE49">
            <w:pPr>
              <w:rPr>
                <w:rFonts w:hint="eastAsia"/>
              </w:rPr>
            </w:pPr>
            <w:r>
              <w:rPr>
                <w:rFonts w:hint="eastAsia"/>
              </w:rPr>
              <w:t xml:space="preserve">材料采用机箱1.0mm机盖1.2mm厚304拉丝不锈钢 </w:t>
            </w:r>
          </w:p>
          <w:p w14:paraId="2A4D9847">
            <w:pPr>
              <w:rPr>
                <w:rFonts w:hint="eastAsia"/>
              </w:rPr>
            </w:pPr>
            <w:r>
              <w:rPr>
                <w:rFonts w:hint="eastAsia"/>
              </w:rPr>
              <w:t>可适配亚克力：550mm~1100mm</w:t>
            </w:r>
          </w:p>
          <w:p w14:paraId="0F894A22">
            <w:pPr>
              <w:rPr>
                <w:rFonts w:hint="eastAsia"/>
              </w:rPr>
            </w:pPr>
            <w:r>
              <w:rPr>
                <w:rFonts w:hint="eastAsia"/>
              </w:rPr>
              <w:t>不锈钢：650mm~1400mm（超过1100mm仅支持金属门翼，且通道打开后、门翼超出箱体）通道宽度</w:t>
            </w:r>
          </w:p>
          <w:p w14:paraId="5BD8DAFE">
            <w:pPr>
              <w:rPr>
                <w:rFonts w:hint="eastAsia"/>
              </w:rPr>
            </w:pPr>
            <w:r>
              <w:rPr>
                <w:rFonts w:hint="eastAsia"/>
              </w:rPr>
              <w:t>门翼材质支持不锈钢/亚克力可选</w:t>
            </w:r>
          </w:p>
          <w:p w14:paraId="173D068C">
            <w:pPr>
              <w:rPr>
                <w:rFonts w:hint="eastAsia"/>
              </w:rPr>
            </w:pPr>
            <w:r>
              <w:rPr>
                <w:rFonts w:hint="eastAsia"/>
              </w:rPr>
              <w:t>工作温度：-40℃-60℃ 、工作湿度：5%--80%</w:t>
            </w:r>
          </w:p>
          <w:p w14:paraId="3AA03490">
            <w:pPr>
              <w:rPr>
                <w:rFonts w:hint="eastAsia"/>
              </w:rPr>
            </w:pPr>
            <w:r>
              <w:rPr>
                <w:rFonts w:hint="eastAsia"/>
              </w:rPr>
              <w:t>使用环境：室内室外</w:t>
            </w:r>
          </w:p>
          <w:p w14:paraId="2B0B076A">
            <w:pPr>
              <w:rPr>
                <w:rFonts w:hint="eastAsia"/>
              </w:rPr>
            </w:pPr>
            <w:r>
              <w:rPr>
                <w:rFonts w:hint="eastAsia"/>
              </w:rPr>
              <w:t>设备尺寸：1200*980*190mm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5ED1016">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7042ACE">
            <w:pPr>
              <w:rPr>
                <w:rFonts w:hint="default" w:eastAsia="宋体"/>
                <w:lang w:val="en-US" w:eastAsia="zh-CN"/>
              </w:rPr>
            </w:pPr>
            <w:r>
              <w:rPr>
                <w:rFonts w:hint="eastAsia"/>
                <w:lang w:val="en-US" w:eastAsia="zh-CN"/>
              </w:rPr>
              <w:t>1</w:t>
            </w:r>
          </w:p>
        </w:tc>
      </w:tr>
      <w:tr w14:paraId="7FF7EA89">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8180E3D">
            <w:pPr>
              <w:rPr>
                <w:rFonts w:hint="default" w:eastAsia="宋体"/>
                <w:lang w:val="en-US" w:eastAsia="zh-CN"/>
              </w:rPr>
            </w:pPr>
            <w:r>
              <w:rPr>
                <w:rFonts w:hint="eastAsia"/>
                <w:lang w:val="en-US" w:eastAsia="zh-CN"/>
              </w:rPr>
              <w:t>12</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726558A">
            <w:pPr>
              <w:rPr>
                <w:rFonts w:hint="eastAsia"/>
                <w:lang w:eastAsia="zh-CN"/>
              </w:rPr>
            </w:pPr>
            <w:r>
              <w:rPr>
                <w:rFonts w:hint="eastAsia"/>
                <w:lang w:eastAsia="zh-CN"/>
              </w:rPr>
              <w:t>7寸智能识别终端</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483E948">
            <w:pPr>
              <w:rPr>
                <w:rFonts w:hint="eastAsia"/>
              </w:rPr>
            </w:pPr>
            <w:r>
              <w:rPr>
                <w:rFonts w:hint="eastAsia"/>
              </w:rPr>
              <w:t>(触摸屏,Wi-Fi,短支架)</w:t>
            </w:r>
          </w:p>
          <w:p w14:paraId="17E02617">
            <w:pPr>
              <w:rPr>
                <w:rFonts w:hint="eastAsia"/>
              </w:rPr>
            </w:pPr>
            <w:r>
              <w:rPr>
                <w:rFonts w:hint="eastAsia"/>
              </w:rPr>
              <w:t>支架:压铸</w:t>
            </w:r>
          </w:p>
          <w:p w14:paraId="388937E6">
            <w:pPr>
              <w:rPr>
                <w:rFonts w:hint="eastAsia"/>
              </w:rPr>
            </w:pPr>
            <w:r>
              <w:rPr>
                <w:rFonts w:hint="eastAsia"/>
              </w:rPr>
              <w:t>遮光罩:标配遮阳罩</w:t>
            </w:r>
          </w:p>
          <w:p w14:paraId="3161274F">
            <w:pPr>
              <w:rPr>
                <w:rFonts w:hint="eastAsia"/>
              </w:rPr>
            </w:pPr>
            <w:r>
              <w:rPr>
                <w:rFonts w:hint="eastAsia"/>
              </w:rPr>
              <w:t>尺寸(宽*厚*高):116.2mm*140.2mm*403.7mm(整体含遮阳罩)</w:t>
            </w:r>
          </w:p>
          <w:p w14:paraId="3EEA136E">
            <w:pPr>
              <w:rPr>
                <w:rFonts w:hint="eastAsia"/>
              </w:rPr>
            </w:pPr>
            <w:r>
              <w:rPr>
                <w:rFonts w:hint="eastAsia"/>
              </w:rPr>
              <w:t>重量:1.342kg(裸机)、1.9kg(一次包装)</w:t>
            </w:r>
          </w:p>
          <w:p w14:paraId="4FB5131E">
            <w:pPr>
              <w:rPr>
                <w:rFonts w:hint="eastAsia"/>
              </w:rPr>
            </w:pPr>
            <w:r>
              <w:rPr>
                <w:rFonts w:hint="eastAsia"/>
              </w:rPr>
              <w:t>安装方式:支架安装</w:t>
            </w:r>
          </w:p>
          <w:p w14:paraId="762F016A">
            <w:pPr>
              <w:rPr>
                <w:rFonts w:hint="eastAsia"/>
              </w:rPr>
            </w:pPr>
            <w:r>
              <w:rPr>
                <w:rFonts w:hint="eastAsia"/>
              </w:rPr>
              <w:t>使用环境:室内、室外</w:t>
            </w:r>
          </w:p>
          <w:p w14:paraId="6DBC773B">
            <w:pPr>
              <w:rPr>
                <w:rFonts w:hint="eastAsia"/>
              </w:rPr>
            </w:pPr>
            <w:r>
              <w:rPr>
                <w:rFonts w:hint="eastAsia"/>
              </w:rPr>
              <w:t>内置麦克风:支持</w:t>
            </w:r>
          </w:p>
          <w:p w14:paraId="33D37103">
            <w:pPr>
              <w:rPr>
                <w:rFonts w:hint="eastAsia"/>
              </w:rPr>
            </w:pPr>
            <w:r>
              <w:rPr>
                <w:rFonts w:hint="eastAsia"/>
              </w:rPr>
              <w:t>内置扬声器:支持</w:t>
            </w:r>
          </w:p>
          <w:p w14:paraId="4F7DA7F2">
            <w:pPr>
              <w:rPr>
                <w:rFonts w:hint="eastAsia"/>
              </w:rPr>
            </w:pPr>
            <w:r>
              <w:rPr>
                <w:rFonts w:hint="eastAsia"/>
              </w:rPr>
              <w:t>屏幕尺寸:7寸（竖屏）</w:t>
            </w:r>
          </w:p>
          <w:p w14:paraId="6F64FC1D">
            <w:pPr>
              <w:rPr>
                <w:rFonts w:hint="eastAsia"/>
              </w:rPr>
            </w:pPr>
            <w:r>
              <w:rPr>
                <w:rFonts w:hint="eastAsia"/>
              </w:rPr>
              <w:t>屏幕比例:9:16</w:t>
            </w:r>
          </w:p>
          <w:p w14:paraId="60D9A6A7">
            <w:pPr>
              <w:rPr>
                <w:rFonts w:hint="eastAsia"/>
              </w:rPr>
            </w:pPr>
            <w:r>
              <w:rPr>
                <w:rFonts w:hint="eastAsia"/>
              </w:rPr>
              <w:t>屏幕分辨率:600*1024</w:t>
            </w:r>
          </w:p>
          <w:p w14:paraId="551EA069">
            <w:pPr>
              <w:rPr>
                <w:rFonts w:hint="eastAsia"/>
              </w:rPr>
            </w:pPr>
            <w:r>
              <w:rPr>
                <w:rFonts w:hint="eastAsia"/>
              </w:rPr>
              <w:t>触摸屏:支持</w:t>
            </w:r>
          </w:p>
          <w:p w14:paraId="12991ADC">
            <w:pPr>
              <w:rPr>
                <w:rFonts w:hint="eastAsia"/>
              </w:rPr>
            </w:pPr>
            <w:r>
              <w:rPr>
                <w:rFonts w:hint="eastAsia"/>
              </w:rPr>
              <w:t>补光方案:白光补光灯  红外补光灯</w:t>
            </w:r>
          </w:p>
          <w:p w14:paraId="60F3F302">
            <w:pPr>
              <w:rPr>
                <w:rFonts w:hint="eastAsia"/>
              </w:rPr>
            </w:pPr>
            <w:r>
              <w:rPr>
                <w:rFonts w:hint="eastAsia"/>
              </w:rPr>
              <w:t>EMMC:16G</w:t>
            </w:r>
          </w:p>
          <w:p w14:paraId="52A13237">
            <w:pPr>
              <w:rPr>
                <w:rFonts w:hint="eastAsia"/>
              </w:rPr>
            </w:pPr>
            <w:r>
              <w:rPr>
                <w:rFonts w:hint="eastAsia"/>
              </w:rPr>
              <w:t>IO:输入：2路(IN1/IN2/GND)</w:t>
            </w:r>
          </w:p>
          <w:p w14:paraId="1CA0ECA7">
            <w:pPr>
              <w:rPr>
                <w:rFonts w:hint="eastAsia"/>
              </w:rPr>
            </w:pPr>
            <w:r>
              <w:rPr>
                <w:rFonts w:hint="eastAsia"/>
              </w:rPr>
              <w:t>输出：2路（NC1/IO1_P/IO1_N;NC2/IO2_P/IO2_N）</w:t>
            </w:r>
          </w:p>
          <w:p w14:paraId="244F3338">
            <w:pPr>
              <w:rPr>
                <w:rFonts w:hint="eastAsia"/>
              </w:rPr>
            </w:pPr>
            <w:r>
              <w:rPr>
                <w:rFonts w:hint="eastAsia"/>
              </w:rPr>
              <w:t>wifi:支持</w:t>
            </w:r>
          </w:p>
          <w:p w14:paraId="67DC6CFA">
            <w:pPr>
              <w:rPr>
                <w:rFonts w:hint="eastAsia"/>
              </w:rPr>
            </w:pPr>
            <w:r>
              <w:rPr>
                <w:rFonts w:hint="eastAsia"/>
              </w:rPr>
              <w:t>电源输入:DC12V(正负25%宽压范围)</w:t>
            </w:r>
          </w:p>
          <w:p w14:paraId="55B8DFC6">
            <w:pPr>
              <w:rPr>
                <w:rFonts w:hint="eastAsia"/>
              </w:rPr>
            </w:pPr>
            <w:r>
              <w:rPr>
                <w:rFonts w:hint="eastAsia"/>
              </w:rPr>
              <w:t>网络:100Mbps单网口</w:t>
            </w:r>
          </w:p>
          <w:p w14:paraId="7D1AB21F">
            <w:pPr>
              <w:rPr>
                <w:rFonts w:hint="eastAsia"/>
              </w:rPr>
            </w:pPr>
            <w:r>
              <w:rPr>
                <w:rFonts w:hint="eastAsia"/>
              </w:rPr>
              <w:t>串口:串口1路（1路RS485）</w:t>
            </w:r>
          </w:p>
          <w:p w14:paraId="3CCB1CD2">
            <w:pPr>
              <w:rPr>
                <w:rFonts w:hint="eastAsia"/>
              </w:rPr>
            </w:pPr>
            <w:r>
              <w:rPr>
                <w:rFonts w:hint="eastAsia"/>
              </w:rPr>
              <w:t>韦根接口:1路韦根入(W0/W1)</w:t>
            </w:r>
          </w:p>
          <w:p w14:paraId="7CD83A82">
            <w:pPr>
              <w:rPr>
                <w:rFonts w:hint="eastAsia"/>
              </w:rPr>
            </w:pPr>
            <w:r>
              <w:rPr>
                <w:rFonts w:hint="eastAsia"/>
              </w:rPr>
              <w:t>1路韦根出(W0/W1)</w:t>
            </w:r>
          </w:p>
          <w:p w14:paraId="587752E3">
            <w:pPr>
              <w:rPr>
                <w:rFonts w:hint="eastAsia"/>
              </w:rPr>
            </w:pPr>
            <w:r>
              <w:rPr>
                <w:rFonts w:hint="eastAsia"/>
              </w:rPr>
              <w:t>USB:尾线包含1路USB2.0接口</w:t>
            </w:r>
          </w:p>
          <w:p w14:paraId="752B9E62">
            <w:pPr>
              <w:rPr>
                <w:rFonts w:hint="eastAsia"/>
              </w:rPr>
            </w:pPr>
            <w:r>
              <w:rPr>
                <w:rFonts w:hint="eastAsia"/>
              </w:rPr>
              <w:t>功耗:7.4W</w:t>
            </w:r>
          </w:p>
          <w:p w14:paraId="17668EAE">
            <w:pPr>
              <w:rPr>
                <w:rFonts w:hint="eastAsia"/>
              </w:rPr>
            </w:pPr>
            <w:r>
              <w:rPr>
                <w:rFonts w:hint="eastAsia"/>
              </w:rPr>
              <w:t>工作温度:-20℃~60℃</w:t>
            </w:r>
          </w:p>
          <w:p w14:paraId="10368F10">
            <w:pPr>
              <w:rPr>
                <w:rFonts w:hint="eastAsia"/>
              </w:rPr>
            </w:pPr>
            <w:r>
              <w:rPr>
                <w:rFonts w:hint="eastAsia"/>
              </w:rPr>
              <w:t>卡号最大库容:5W</w:t>
            </w:r>
          </w:p>
          <w:p w14:paraId="3D6752E2">
            <w:pPr>
              <w:rPr>
                <w:rFonts w:hint="eastAsia"/>
              </w:rPr>
            </w:pPr>
            <w:r>
              <w:rPr>
                <w:rFonts w:hint="eastAsia"/>
              </w:rPr>
              <w:t>最大库容:5W</w:t>
            </w:r>
          </w:p>
          <w:p w14:paraId="0231C58D">
            <w:pPr>
              <w:rPr>
                <w:rFonts w:hint="eastAsia"/>
              </w:rPr>
            </w:pPr>
            <w:r>
              <w:rPr>
                <w:rFonts w:hint="eastAsia"/>
              </w:rPr>
              <w:t>本机记录容量:不带图：20万；带小图：5万</w:t>
            </w:r>
          </w:p>
          <w:p w14:paraId="053B3293">
            <w:pPr>
              <w:rPr>
                <w:rFonts w:hint="eastAsia"/>
              </w:rPr>
            </w:pPr>
            <w:r>
              <w:rPr>
                <w:rFonts w:hint="eastAsia"/>
              </w:rPr>
              <w:t>多人员库管理:支持最多16个人员库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476D663">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D62541F">
            <w:pPr>
              <w:rPr>
                <w:rFonts w:hint="eastAsia" w:eastAsia="宋体"/>
                <w:lang w:val="en-US" w:eastAsia="zh-CN"/>
              </w:rPr>
            </w:pPr>
            <w:r>
              <w:rPr>
                <w:rFonts w:hint="eastAsia"/>
                <w:lang w:val="en-US" w:eastAsia="zh-CN"/>
              </w:rPr>
              <w:t>2</w:t>
            </w:r>
          </w:p>
        </w:tc>
      </w:tr>
      <w:tr w14:paraId="0B995165">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7F04C59">
            <w:pPr>
              <w:rPr>
                <w:rFonts w:hint="default" w:eastAsia="宋体"/>
                <w:lang w:val="en-US" w:eastAsia="zh-CN"/>
              </w:rPr>
            </w:pPr>
            <w:r>
              <w:rPr>
                <w:rFonts w:hint="eastAsia"/>
                <w:lang w:val="en-US" w:eastAsia="zh-CN"/>
              </w:rPr>
              <w:t>13</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536439E6">
            <w:pPr>
              <w:rPr>
                <w:rFonts w:hint="eastAsia"/>
                <w:lang w:eastAsia="zh-CN"/>
              </w:rPr>
            </w:pPr>
            <w:r>
              <w:rPr>
                <w:rFonts w:hint="eastAsia"/>
                <w:lang w:eastAsia="zh-CN"/>
              </w:rPr>
              <w:t>7寸智能门禁一体机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3CFB1E19">
            <w:pPr>
              <w:rPr>
                <w:rFonts w:hint="eastAsia"/>
              </w:rPr>
            </w:pPr>
            <w:r>
              <w:rPr>
                <w:rFonts w:hint="eastAsia"/>
              </w:rPr>
              <w:t>(触摸屏,IC卡,Wi-Fi)</w:t>
            </w:r>
          </w:p>
          <w:p w14:paraId="3A940909">
            <w:pPr>
              <w:rPr>
                <w:rFonts w:hint="eastAsia"/>
              </w:rPr>
            </w:pPr>
            <w:r>
              <w:rPr>
                <w:rFonts w:hint="eastAsia"/>
              </w:rPr>
              <w:t>屏幕尺寸:7英寸触摸屏</w:t>
            </w:r>
          </w:p>
          <w:p w14:paraId="72F7BFFB">
            <w:pPr>
              <w:rPr>
                <w:rFonts w:hint="eastAsia"/>
              </w:rPr>
            </w:pPr>
            <w:r>
              <w:rPr>
                <w:rFonts w:hint="eastAsia"/>
              </w:rPr>
              <w:t>屏幕分辨率:600×1024</w:t>
            </w:r>
          </w:p>
          <w:p w14:paraId="03138824">
            <w:pPr>
              <w:rPr>
                <w:rFonts w:hint="eastAsia"/>
              </w:rPr>
            </w:pPr>
            <w:r>
              <w:rPr>
                <w:rFonts w:hint="eastAsia"/>
              </w:rPr>
              <w:t>触摸屏:支持</w:t>
            </w:r>
          </w:p>
          <w:p w14:paraId="7DDB09AC">
            <w:pPr>
              <w:rPr>
                <w:rFonts w:hint="eastAsia"/>
              </w:rPr>
            </w:pPr>
            <w:r>
              <w:rPr>
                <w:rFonts w:hint="eastAsia"/>
              </w:rPr>
              <w:t>屏幕比例:10:16</w:t>
            </w:r>
          </w:p>
          <w:p w14:paraId="187CF67C">
            <w:pPr>
              <w:rPr>
                <w:rFonts w:hint="eastAsia"/>
              </w:rPr>
            </w:pPr>
            <w:r>
              <w:rPr>
                <w:rFonts w:hint="eastAsia"/>
              </w:rPr>
              <w:t>面板:玻璃</w:t>
            </w:r>
          </w:p>
          <w:p w14:paraId="6A36BF69">
            <w:pPr>
              <w:rPr>
                <w:rFonts w:hint="eastAsia"/>
              </w:rPr>
            </w:pPr>
            <w:r>
              <w:rPr>
                <w:rFonts w:hint="eastAsia"/>
              </w:rPr>
              <w:t>外壳:前壳塑胶+后壳石墨烯</w:t>
            </w:r>
          </w:p>
          <w:p w14:paraId="1BC15DD4">
            <w:pPr>
              <w:rPr>
                <w:rFonts w:hint="eastAsia"/>
              </w:rPr>
            </w:pPr>
            <w:r>
              <w:rPr>
                <w:rFonts w:hint="eastAsia"/>
              </w:rPr>
              <w:t>尺寸(宽*厚*高):126mm*26mm*225mm</w:t>
            </w:r>
          </w:p>
          <w:p w14:paraId="35D05D8C">
            <w:pPr>
              <w:rPr>
                <w:rFonts w:hint="eastAsia"/>
              </w:rPr>
            </w:pPr>
            <w:r>
              <w:rPr>
                <w:rFonts w:hint="eastAsia"/>
              </w:rPr>
              <w:t>重量:537g</w:t>
            </w:r>
          </w:p>
          <w:p w14:paraId="2E34A130">
            <w:pPr>
              <w:rPr>
                <w:rFonts w:hint="eastAsia"/>
              </w:rPr>
            </w:pPr>
            <w:r>
              <w:rPr>
                <w:rFonts w:hint="eastAsia"/>
              </w:rPr>
              <w:t>使用环境:室内、室外</w:t>
            </w:r>
          </w:p>
          <w:p w14:paraId="37849B32">
            <w:pPr>
              <w:rPr>
                <w:rFonts w:hint="eastAsia"/>
              </w:rPr>
            </w:pPr>
            <w:r>
              <w:rPr>
                <w:rFonts w:hint="eastAsia"/>
              </w:rPr>
              <w:t>安装方式:壁装、86盒安装</w:t>
            </w:r>
          </w:p>
          <w:p w14:paraId="7D40251F">
            <w:pPr>
              <w:rPr>
                <w:rFonts w:hint="eastAsia"/>
              </w:rPr>
            </w:pPr>
            <w:r>
              <w:rPr>
                <w:rFonts w:hint="eastAsia"/>
              </w:rPr>
              <w:t>内置麦克风:内置麦克风，拾音距离≦1米</w:t>
            </w:r>
          </w:p>
          <w:p w14:paraId="06A9CC10">
            <w:pPr>
              <w:rPr>
                <w:rFonts w:hint="eastAsia"/>
              </w:rPr>
            </w:pPr>
            <w:r>
              <w:rPr>
                <w:rFonts w:hint="eastAsia"/>
              </w:rPr>
              <w:t>内置扬声器:内置扬声器</w:t>
            </w:r>
          </w:p>
          <w:p w14:paraId="226A9C3F">
            <w:pPr>
              <w:rPr>
                <w:rFonts w:hint="eastAsia"/>
              </w:rPr>
            </w:pPr>
            <w:r>
              <w:rPr>
                <w:rFonts w:hint="eastAsia"/>
              </w:rPr>
              <w:t>内置读卡器:内置IC卡读卡器</w:t>
            </w:r>
          </w:p>
          <w:p w14:paraId="45C288B1">
            <w:pPr>
              <w:rPr>
                <w:rFonts w:hint="eastAsia"/>
              </w:rPr>
            </w:pPr>
            <w:r>
              <w:rPr>
                <w:rFonts w:hint="eastAsia"/>
              </w:rPr>
              <w:t>wifi:支持</w:t>
            </w:r>
          </w:p>
          <w:p w14:paraId="7E0DDD7C">
            <w:pPr>
              <w:rPr>
                <w:rFonts w:hint="eastAsia"/>
              </w:rPr>
            </w:pPr>
            <w:r>
              <w:rPr>
                <w:rFonts w:hint="eastAsia"/>
              </w:rPr>
              <w:t>IO:输入：2路(IN1/IN2/GND)</w:t>
            </w:r>
          </w:p>
          <w:p w14:paraId="02B14810">
            <w:pPr>
              <w:rPr>
                <w:rFonts w:hint="eastAsia"/>
              </w:rPr>
            </w:pPr>
            <w:r>
              <w:rPr>
                <w:rFonts w:hint="eastAsia"/>
              </w:rPr>
              <w:t>输出：1路（NC/NO/COM）</w:t>
            </w:r>
          </w:p>
          <w:p w14:paraId="0D6224B1">
            <w:pPr>
              <w:rPr>
                <w:rFonts w:hint="eastAsia"/>
              </w:rPr>
            </w:pPr>
            <w:r>
              <w:rPr>
                <w:rFonts w:hint="eastAsia"/>
              </w:rPr>
              <w:t>串口:串口1路（1路RS485）</w:t>
            </w:r>
          </w:p>
          <w:p w14:paraId="0283AA1A">
            <w:pPr>
              <w:rPr>
                <w:rFonts w:hint="eastAsia"/>
              </w:rPr>
            </w:pPr>
            <w:r>
              <w:rPr>
                <w:rFonts w:hint="eastAsia"/>
              </w:rPr>
              <w:t>韦根接口:1路韦根入(W0/W1)</w:t>
            </w:r>
          </w:p>
          <w:p w14:paraId="1B53648F">
            <w:pPr>
              <w:rPr>
                <w:rFonts w:hint="eastAsia"/>
              </w:rPr>
            </w:pPr>
            <w:r>
              <w:rPr>
                <w:rFonts w:hint="eastAsia"/>
              </w:rPr>
              <w:t>1路韦根出(W0/W1)</w:t>
            </w:r>
          </w:p>
          <w:p w14:paraId="18876370">
            <w:pPr>
              <w:rPr>
                <w:rFonts w:hint="eastAsia"/>
              </w:rPr>
            </w:pPr>
            <w:r>
              <w:rPr>
                <w:rFonts w:hint="eastAsia"/>
              </w:rPr>
              <w:t>门锁接口:一组门锁接口(NC/COM/NO/ SENSOR/GND/BUTTON),支持接入阳极锁/磁力锁，阴极锁，门磁，开门按钮</w:t>
            </w:r>
          </w:p>
          <w:p w14:paraId="1ED14EF9">
            <w:pPr>
              <w:rPr>
                <w:rFonts w:hint="eastAsia"/>
              </w:rPr>
            </w:pPr>
            <w:r>
              <w:rPr>
                <w:rFonts w:hint="eastAsia"/>
              </w:rPr>
              <w:t>网络:100Mbps单网口</w:t>
            </w:r>
          </w:p>
          <w:p w14:paraId="313817C2">
            <w:pPr>
              <w:rPr>
                <w:rFonts w:hint="eastAsia"/>
              </w:rPr>
            </w:pPr>
            <w:r>
              <w:rPr>
                <w:rFonts w:hint="eastAsia"/>
              </w:rPr>
              <w:t>防拆按钮:支持</w:t>
            </w:r>
          </w:p>
          <w:p w14:paraId="4A28FA13">
            <w:pPr>
              <w:rPr>
                <w:rFonts w:hint="eastAsia"/>
              </w:rPr>
            </w:pPr>
            <w:r>
              <w:rPr>
                <w:rFonts w:hint="eastAsia"/>
              </w:rPr>
              <w:t>电源输入:DC12V(正负25%宽压范围)</w:t>
            </w:r>
          </w:p>
          <w:p w14:paraId="64C47C52">
            <w:pPr>
              <w:rPr>
                <w:rFonts w:hint="eastAsia"/>
              </w:rPr>
            </w:pPr>
            <w:r>
              <w:rPr>
                <w:rFonts w:hint="eastAsia"/>
              </w:rPr>
              <w:t>USB:1路，USB2.0</w:t>
            </w:r>
          </w:p>
          <w:p w14:paraId="78735EBF">
            <w:pPr>
              <w:rPr>
                <w:rFonts w:hint="eastAsia"/>
              </w:rPr>
            </w:pPr>
            <w:r>
              <w:rPr>
                <w:rFonts w:hint="eastAsia"/>
              </w:rPr>
              <w:t>补光方案:红外补光灯</w:t>
            </w:r>
          </w:p>
          <w:p w14:paraId="6984B36D">
            <w:pPr>
              <w:rPr>
                <w:rFonts w:hint="eastAsia"/>
              </w:rPr>
            </w:pPr>
            <w:r>
              <w:rPr>
                <w:rFonts w:hint="eastAsia"/>
              </w:rPr>
              <w:t>最大库容:15000</w:t>
            </w:r>
          </w:p>
          <w:p w14:paraId="6B6F9E31">
            <w:pPr>
              <w:rPr>
                <w:rFonts w:hint="eastAsia"/>
              </w:rPr>
            </w:pPr>
            <w:r>
              <w:rPr>
                <w:rFonts w:hint="eastAsia"/>
              </w:rPr>
              <w:t>卡号最大库容:15000</w:t>
            </w:r>
          </w:p>
          <w:p w14:paraId="5B7BE0CC">
            <w:pPr>
              <w:rPr>
                <w:rFonts w:hint="eastAsia"/>
              </w:rPr>
            </w:pPr>
            <w:r>
              <w:rPr>
                <w:rFonts w:hint="eastAsia"/>
              </w:rPr>
              <w:t>多人员库管理:支持最多 16 个人员库</w:t>
            </w:r>
          </w:p>
          <w:p w14:paraId="1A94B233">
            <w:pPr>
              <w:rPr>
                <w:rFonts w:hint="eastAsia"/>
              </w:rPr>
            </w:pPr>
            <w:r>
              <w:rPr>
                <w:rFonts w:hint="eastAsia"/>
              </w:rPr>
              <w:t>本机记录容量:100000条事件记录（不含图片）</w:t>
            </w:r>
          </w:p>
          <w:p w14:paraId="40DACD3B">
            <w:pPr>
              <w:rPr>
                <w:rFonts w:hint="eastAsia"/>
              </w:rPr>
            </w:pPr>
            <w:r>
              <w:rPr>
                <w:rFonts w:hint="eastAsia"/>
              </w:rPr>
              <w:t>功耗:5.8W</w:t>
            </w:r>
          </w:p>
          <w:p w14:paraId="78F4782F">
            <w:pPr>
              <w:rPr>
                <w:rFonts w:hint="eastAsia"/>
              </w:rPr>
            </w:pPr>
            <w:r>
              <w:rPr>
                <w:rFonts w:hint="eastAsia"/>
              </w:rPr>
              <w:t>工作温度:-20℃-60℃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BF6C3BA">
            <w:pPr>
              <w:rPr>
                <w:rFonts w:hint="default" w:eastAsia="宋体"/>
                <w:lang w:val="en-US" w:eastAsia="zh-CN"/>
              </w:rPr>
            </w:pPr>
            <w:r>
              <w:rPr>
                <w:rFonts w:hint="eastAsia"/>
                <w:lang w:val="en-US"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B256D32">
            <w:pPr>
              <w:rPr>
                <w:rFonts w:hint="default" w:eastAsia="宋体"/>
                <w:lang w:val="en-US" w:eastAsia="zh-CN"/>
              </w:rPr>
            </w:pPr>
            <w:r>
              <w:rPr>
                <w:rFonts w:hint="eastAsia"/>
                <w:lang w:val="en-US" w:eastAsia="zh-CN"/>
              </w:rPr>
              <w:t>19</w:t>
            </w:r>
          </w:p>
        </w:tc>
      </w:tr>
      <w:tr w14:paraId="4729C909">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B47534E">
            <w:pPr>
              <w:rPr>
                <w:rFonts w:hint="default" w:eastAsia="宋体"/>
                <w:lang w:val="en-US" w:eastAsia="zh-CN"/>
              </w:rPr>
            </w:pPr>
            <w:r>
              <w:rPr>
                <w:rFonts w:hint="eastAsia"/>
                <w:lang w:val="en-US" w:eastAsia="zh-CN"/>
              </w:rPr>
              <w:t>14</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141C47A">
            <w:pPr>
              <w:rPr>
                <w:rFonts w:hint="eastAsia"/>
                <w:lang w:eastAsia="zh-CN"/>
              </w:rPr>
            </w:pPr>
            <w:r>
              <w:rPr>
                <w:rFonts w:hint="eastAsia"/>
                <w:lang w:eastAsia="zh-CN"/>
              </w:rPr>
              <w:t>Mifare卡</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910D608">
            <w:pPr>
              <w:rPr>
                <w:rFonts w:hint="eastAsia"/>
              </w:rPr>
            </w:pPr>
            <w:r>
              <w:rPr>
                <w:rFonts w:hint="eastAsia"/>
              </w:rPr>
              <w:t xml:space="preserve">读写频率 :13.56MHz </w:t>
            </w:r>
          </w:p>
          <w:p w14:paraId="746726DE">
            <w:pPr>
              <w:rPr>
                <w:rFonts w:hint="eastAsia"/>
              </w:rPr>
            </w:pPr>
            <w:r>
              <w:rPr>
                <w:rFonts w:hint="eastAsia"/>
              </w:rPr>
              <w:t xml:space="preserve">读写协议 :Mifare协议 </w:t>
            </w:r>
          </w:p>
          <w:p w14:paraId="675ABF40">
            <w:pPr>
              <w:rPr>
                <w:rFonts w:hint="eastAsia"/>
              </w:rPr>
            </w:pPr>
            <w:r>
              <w:rPr>
                <w:rFonts w:hint="eastAsia"/>
              </w:rPr>
              <w:t xml:space="preserve">尺寸:85*55mm </w:t>
            </w:r>
          </w:p>
          <w:p w14:paraId="4FEA65ED">
            <w:pPr>
              <w:rPr>
                <w:rFonts w:hint="eastAsia"/>
              </w:rPr>
            </w:pPr>
            <w:r>
              <w:rPr>
                <w:rFonts w:hint="eastAsia"/>
              </w:rPr>
              <w:t xml:space="preserve">包装 :单包30张卡片 </w:t>
            </w:r>
          </w:p>
          <w:p w14:paraId="44931A00">
            <w:pPr>
              <w:rPr>
                <w:rFonts w:hint="eastAsia"/>
              </w:rPr>
            </w:pPr>
            <w:r>
              <w:rPr>
                <w:rFonts w:hint="eastAsia"/>
              </w:rPr>
              <w:t>产品标准:ISO/IEC 14443-A</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263B70">
            <w:pPr>
              <w:rPr>
                <w:rFonts w:hint="eastAsia" w:eastAsia="宋体"/>
                <w:lang w:eastAsia="zh-CN"/>
              </w:rPr>
            </w:pPr>
            <w:r>
              <w:rPr>
                <w:rFonts w:hint="eastAsia"/>
                <w:lang w:eastAsia="zh-CN"/>
              </w:rPr>
              <w:t>包</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A33141C">
            <w:pPr>
              <w:rPr>
                <w:rFonts w:hint="default" w:eastAsia="宋体"/>
                <w:lang w:val="en-US" w:eastAsia="zh-CN"/>
              </w:rPr>
            </w:pPr>
            <w:r>
              <w:rPr>
                <w:rFonts w:hint="eastAsia"/>
                <w:lang w:val="en-US" w:eastAsia="zh-CN"/>
              </w:rPr>
              <w:t>40</w:t>
            </w:r>
          </w:p>
        </w:tc>
      </w:tr>
      <w:tr w14:paraId="2FD95569">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8157E23">
            <w:pPr>
              <w:rPr>
                <w:rFonts w:hint="default" w:eastAsia="宋体"/>
                <w:lang w:val="en-US" w:eastAsia="zh-CN"/>
              </w:rPr>
            </w:pPr>
            <w:r>
              <w:rPr>
                <w:rFonts w:hint="eastAsia"/>
                <w:lang w:val="en-US" w:eastAsia="zh-CN"/>
              </w:rPr>
              <w:t>15</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0E821A36">
            <w:pPr>
              <w:rPr>
                <w:rFonts w:hint="eastAsia"/>
                <w:lang w:eastAsia="zh-CN"/>
              </w:rPr>
            </w:pPr>
            <w:r>
              <w:rPr>
                <w:rFonts w:hint="eastAsia"/>
                <w:lang w:eastAsia="zh-CN"/>
              </w:rPr>
              <w:t>电源适配器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29D0625D">
            <w:pPr>
              <w:rPr>
                <w:rFonts w:hint="eastAsia"/>
              </w:rPr>
            </w:pPr>
            <w:r>
              <w:rPr>
                <w:rFonts w:hint="eastAsia"/>
              </w:rPr>
              <w:t>输入:100-240V~50/60Hz，最大0.7A</w:t>
            </w:r>
          </w:p>
          <w:p w14:paraId="4C7E446D">
            <w:pPr>
              <w:rPr>
                <w:rFonts w:hint="eastAsia"/>
              </w:rPr>
            </w:pPr>
            <w:r>
              <w:rPr>
                <w:rFonts w:hint="eastAsia"/>
              </w:rPr>
              <w:t>输出:12V/2.0A</w:t>
            </w:r>
          </w:p>
          <w:p w14:paraId="11211036">
            <w:pPr>
              <w:rPr>
                <w:rFonts w:hint="eastAsia"/>
              </w:rPr>
            </w:pPr>
            <w:r>
              <w:rPr>
                <w:rFonts w:hint="eastAsia"/>
              </w:rPr>
              <w:t>工作环境:-40℃~45℃(-40°F ~ 113°F)，≤90%RH（无冷凝）</w:t>
            </w:r>
          </w:p>
          <w:p w14:paraId="7BC8F782">
            <w:pPr>
              <w:rPr>
                <w:rFonts w:hint="eastAsia"/>
              </w:rPr>
            </w:pPr>
            <w:r>
              <w:rPr>
                <w:rFonts w:hint="eastAsia"/>
              </w:rPr>
              <w:t>安装方式:桌面式</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8521A0F">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F780ADD">
            <w:pPr>
              <w:rPr>
                <w:rFonts w:hint="default" w:eastAsia="宋体"/>
                <w:lang w:val="en-US" w:eastAsia="zh-CN"/>
              </w:rPr>
            </w:pPr>
            <w:r>
              <w:rPr>
                <w:rFonts w:hint="eastAsia"/>
                <w:lang w:val="en-US" w:eastAsia="zh-CN"/>
              </w:rPr>
              <w:t>19</w:t>
            </w:r>
          </w:p>
        </w:tc>
      </w:tr>
      <w:tr w14:paraId="38B4D882">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AEE9223">
            <w:pPr>
              <w:rPr>
                <w:rFonts w:hint="default" w:eastAsia="宋体"/>
                <w:lang w:val="en-US" w:eastAsia="zh-CN"/>
              </w:rPr>
            </w:pPr>
            <w:r>
              <w:rPr>
                <w:rFonts w:hint="eastAsia"/>
                <w:lang w:val="en-US" w:eastAsia="zh-CN"/>
              </w:rPr>
              <w:t>16</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D65614D">
            <w:pPr>
              <w:rPr>
                <w:rFonts w:hint="eastAsia"/>
                <w:lang w:eastAsia="zh-CN"/>
              </w:rPr>
            </w:pPr>
            <w:r>
              <w:rPr>
                <w:rFonts w:hint="eastAsia"/>
                <w:lang w:eastAsia="zh-CN"/>
              </w:rPr>
              <w:t>单门五线磁力锁280KG</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39DAD19E">
            <w:pPr>
              <w:rPr>
                <w:rFonts w:hint="eastAsia"/>
              </w:rPr>
            </w:pPr>
            <w:r>
              <w:rPr>
                <w:rFonts w:hint="eastAsia"/>
              </w:rPr>
              <w:t>工作电压:DC12V/DC24V</w:t>
            </w:r>
          </w:p>
          <w:p w14:paraId="6ED125F0">
            <w:pPr>
              <w:rPr>
                <w:rFonts w:hint="eastAsia"/>
              </w:rPr>
            </w:pPr>
            <w:r>
              <w:rPr>
                <w:rFonts w:hint="eastAsia"/>
              </w:rPr>
              <w:t>承受拉力:250KG±10%</w:t>
            </w:r>
          </w:p>
          <w:p w14:paraId="7F80D661">
            <w:pPr>
              <w:rPr>
                <w:rFonts w:hint="eastAsia"/>
              </w:rPr>
            </w:pPr>
            <w:r>
              <w:rPr>
                <w:rFonts w:hint="eastAsia"/>
              </w:rPr>
              <w:t>讯号输出:无源干接点（锁状态信号输出）</w:t>
            </w:r>
          </w:p>
          <w:p w14:paraId="60C055AF">
            <w:pPr>
              <w:rPr>
                <w:rFonts w:hint="eastAsia"/>
              </w:rPr>
            </w:pPr>
            <w:r>
              <w:rPr>
                <w:rFonts w:hint="eastAsia"/>
              </w:rPr>
              <w:t>材质:高强铝合金</w:t>
            </w:r>
          </w:p>
          <w:p w14:paraId="394EB661">
            <w:pPr>
              <w:rPr>
                <w:rFonts w:hint="eastAsia"/>
              </w:rPr>
            </w:pPr>
            <w:r>
              <w:rPr>
                <w:rFonts w:hint="eastAsia"/>
              </w:rPr>
              <w:t>尺寸:锁体：长250.0x宽47.7x厚27.5(mm)；吸板：长180.0x宽38.0x厚11.7(mm)</w:t>
            </w:r>
          </w:p>
          <w:p w14:paraId="1A887631">
            <w:pPr>
              <w:rPr>
                <w:rFonts w:hint="eastAsia"/>
              </w:rPr>
            </w:pPr>
            <w:r>
              <w:rPr>
                <w:rFonts w:hint="eastAsia"/>
              </w:rPr>
              <w:t>安全类型:断电开门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5443AC4">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F949080">
            <w:pPr>
              <w:rPr>
                <w:rFonts w:hint="default" w:eastAsia="宋体"/>
                <w:lang w:val="en-US" w:eastAsia="zh-CN"/>
              </w:rPr>
            </w:pPr>
            <w:r>
              <w:rPr>
                <w:rFonts w:hint="eastAsia"/>
                <w:lang w:val="en-US" w:eastAsia="zh-CN"/>
              </w:rPr>
              <w:t>19</w:t>
            </w:r>
          </w:p>
        </w:tc>
      </w:tr>
      <w:tr w14:paraId="5164EC53">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0F9E3B9E">
            <w:pPr>
              <w:rPr>
                <w:rFonts w:hint="default" w:eastAsia="宋体"/>
                <w:lang w:val="en-US" w:eastAsia="zh-CN"/>
              </w:rPr>
            </w:pPr>
            <w:r>
              <w:rPr>
                <w:rFonts w:hint="eastAsia"/>
                <w:lang w:val="en-US" w:eastAsia="zh-CN"/>
              </w:rPr>
              <w:t>17</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0CD8A746">
            <w:pPr>
              <w:rPr>
                <w:rFonts w:hint="eastAsia"/>
                <w:lang w:eastAsia="zh-CN"/>
              </w:rPr>
            </w:pPr>
            <w:r>
              <w:rPr>
                <w:rFonts w:hint="eastAsia"/>
                <w:lang w:eastAsia="zh-CN"/>
              </w:rPr>
              <w:t>单门磁力锁U型支架</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466AE2F0">
            <w:pPr>
              <w:rPr>
                <w:rFonts w:hint="eastAsia"/>
              </w:rPr>
            </w:pPr>
            <w:r>
              <w:rPr>
                <w:rFonts w:hint="eastAsia"/>
              </w:rPr>
              <w:t>材质:高强铝合金</w:t>
            </w:r>
          </w:p>
          <w:p w14:paraId="4B34C05E">
            <w:pPr>
              <w:rPr>
                <w:rFonts w:hint="eastAsia"/>
              </w:rPr>
            </w:pPr>
            <w:r>
              <w:rPr>
                <w:rFonts w:hint="eastAsia"/>
              </w:rPr>
              <w:t>尺寸:长180x宽38x厚28(mm)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926802E">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0F14E74">
            <w:pPr>
              <w:rPr>
                <w:rFonts w:hint="default" w:eastAsia="宋体"/>
                <w:lang w:val="en-US" w:eastAsia="zh-CN"/>
              </w:rPr>
            </w:pPr>
            <w:r>
              <w:rPr>
                <w:rFonts w:hint="eastAsia"/>
                <w:lang w:val="en-US" w:eastAsia="zh-CN"/>
              </w:rPr>
              <w:t>19</w:t>
            </w:r>
          </w:p>
        </w:tc>
      </w:tr>
      <w:tr w14:paraId="3814BAD3">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ACF9CD2">
            <w:pPr>
              <w:rPr>
                <w:rFonts w:hint="default" w:eastAsia="宋体"/>
                <w:lang w:val="en-US" w:eastAsia="zh-CN"/>
              </w:rPr>
            </w:pPr>
            <w:r>
              <w:rPr>
                <w:rFonts w:hint="eastAsia"/>
                <w:lang w:val="en-US" w:eastAsia="zh-CN"/>
              </w:rPr>
              <w:t>18</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500CDC0">
            <w:pPr>
              <w:rPr>
                <w:rFonts w:hint="eastAsia"/>
                <w:lang w:eastAsia="zh-CN"/>
              </w:rPr>
            </w:pPr>
            <w:r>
              <w:rPr>
                <w:rFonts w:hint="eastAsia"/>
                <w:lang w:eastAsia="zh-CN"/>
              </w:rPr>
              <w:t>门禁电源12V3A</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2B0542D9">
            <w:pPr>
              <w:rPr>
                <w:rFonts w:hint="eastAsia"/>
              </w:rPr>
            </w:pPr>
            <w:r>
              <w:rPr>
                <w:rFonts w:hint="eastAsia"/>
              </w:rPr>
              <w:t>尺寸:180mm*66.5mm*39mm</w:t>
            </w:r>
          </w:p>
          <w:p w14:paraId="5DB39F31">
            <w:pPr>
              <w:rPr>
                <w:rFonts w:hint="eastAsia"/>
              </w:rPr>
            </w:pPr>
            <w:r>
              <w:rPr>
                <w:rFonts w:hint="eastAsia"/>
              </w:rPr>
              <w:t>工作温度:-20～55℃</w:t>
            </w:r>
          </w:p>
          <w:p w14:paraId="2E926659">
            <w:pPr>
              <w:rPr>
                <w:rFonts w:hint="eastAsia"/>
              </w:rPr>
            </w:pPr>
            <w:r>
              <w:rPr>
                <w:rFonts w:hint="eastAsia"/>
              </w:rPr>
              <w:t xml:space="preserve">输入电压范围:标准AC110～220V、最小100VAC、最大240VAC </w:t>
            </w:r>
          </w:p>
          <w:p w14:paraId="2DC15580">
            <w:pPr>
              <w:rPr>
                <w:rFonts w:hint="eastAsia"/>
              </w:rPr>
            </w:pPr>
            <w:r>
              <w:rPr>
                <w:rFonts w:hint="eastAsia"/>
              </w:rPr>
              <w:t>输入频率:标准50～60Hz、最小47Hz、最大63Hz</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79FFE74">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59F7A89">
            <w:pPr>
              <w:rPr>
                <w:rFonts w:hint="default" w:eastAsia="宋体"/>
                <w:lang w:val="en-US" w:eastAsia="zh-CN"/>
              </w:rPr>
            </w:pPr>
            <w:r>
              <w:rPr>
                <w:rFonts w:hint="eastAsia"/>
                <w:lang w:val="en-US" w:eastAsia="zh-CN"/>
              </w:rPr>
              <w:t>19</w:t>
            </w:r>
          </w:p>
        </w:tc>
      </w:tr>
      <w:tr w14:paraId="0415F431">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ED56CF9">
            <w:pPr>
              <w:rPr>
                <w:rFonts w:hint="default" w:eastAsia="宋体"/>
                <w:lang w:val="en-US" w:eastAsia="zh-CN"/>
              </w:rPr>
            </w:pPr>
            <w:r>
              <w:rPr>
                <w:rFonts w:hint="eastAsia"/>
                <w:lang w:val="en-US" w:eastAsia="zh-CN"/>
              </w:rPr>
              <w:t>19</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5B4FDCAB">
            <w:pPr>
              <w:rPr>
                <w:rFonts w:hint="eastAsia"/>
                <w:lang w:eastAsia="zh-CN"/>
              </w:rPr>
            </w:pPr>
            <w:r>
              <w:rPr>
                <w:rFonts w:hint="eastAsia"/>
                <w:lang w:eastAsia="zh-CN"/>
              </w:rPr>
              <w:t>塑料开门按钮</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68E6407">
            <w:pPr>
              <w:rPr>
                <w:rFonts w:hint="eastAsia"/>
              </w:rPr>
            </w:pPr>
            <w:r>
              <w:rPr>
                <w:rFonts w:hint="eastAsia"/>
              </w:rPr>
              <w:t>材质:塑料外壳</w:t>
            </w:r>
          </w:p>
          <w:p w14:paraId="268447DD">
            <w:pPr>
              <w:rPr>
                <w:rFonts w:hint="eastAsia"/>
              </w:rPr>
            </w:pPr>
            <w:r>
              <w:rPr>
                <w:rFonts w:hint="eastAsia"/>
              </w:rPr>
              <w:t>尺寸:86*86*30mm</w:t>
            </w:r>
          </w:p>
          <w:p w14:paraId="00B1A5D6">
            <w:pPr>
              <w:rPr>
                <w:rFonts w:hint="eastAsia"/>
              </w:rPr>
            </w:pPr>
            <w:r>
              <w:rPr>
                <w:rFonts w:hint="eastAsia"/>
              </w:rPr>
              <w:t>接点输出:NO/COM接点</w:t>
            </w:r>
          </w:p>
          <w:p w14:paraId="093916BC">
            <w:pPr>
              <w:rPr>
                <w:rFonts w:hint="eastAsia"/>
              </w:rPr>
            </w:pPr>
            <w:r>
              <w:rPr>
                <w:rFonts w:hint="eastAsia"/>
              </w:rPr>
              <w:t>使用环境:工作温度：-10℃~+55℃， 工作湿度：10%~90%</w:t>
            </w:r>
          </w:p>
          <w:p w14:paraId="1A4E9ECF">
            <w:pPr>
              <w:rPr>
                <w:rFonts w:hint="eastAsia"/>
              </w:rPr>
            </w:pPr>
            <w:r>
              <w:rPr>
                <w:rFonts w:hint="eastAsia"/>
              </w:rPr>
              <w:t>重量:0.055KG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1E35F43">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804D02A">
            <w:pPr>
              <w:rPr>
                <w:rFonts w:hint="default" w:eastAsia="宋体"/>
                <w:lang w:val="en-US" w:eastAsia="zh-CN"/>
              </w:rPr>
            </w:pPr>
            <w:r>
              <w:rPr>
                <w:rFonts w:hint="eastAsia"/>
                <w:lang w:val="en-US" w:eastAsia="zh-CN"/>
              </w:rPr>
              <w:t>19</w:t>
            </w:r>
          </w:p>
        </w:tc>
      </w:tr>
      <w:tr w14:paraId="349F1DFD">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0BB791D1">
            <w:pPr>
              <w:rPr>
                <w:rFonts w:hint="default" w:eastAsia="宋体"/>
                <w:lang w:val="en-US" w:eastAsia="zh-CN"/>
              </w:rPr>
            </w:pPr>
            <w:r>
              <w:rPr>
                <w:rFonts w:hint="eastAsia"/>
                <w:lang w:val="en-US" w:eastAsia="zh-CN"/>
              </w:rPr>
              <w:t>20</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457C746">
            <w:pPr>
              <w:rPr>
                <w:rFonts w:hint="eastAsia"/>
                <w:lang w:eastAsia="zh-CN"/>
              </w:rPr>
            </w:pPr>
            <w:r>
              <w:rPr>
                <w:rFonts w:hint="eastAsia"/>
                <w:lang w:eastAsia="zh-CN"/>
              </w:rPr>
              <w:t>16盘位64路网络视频录像机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3F7FBF5">
            <w:pPr>
              <w:rPr>
                <w:rFonts w:hint="eastAsia"/>
              </w:rPr>
            </w:pPr>
            <w:r>
              <w:rPr>
                <w:rFonts w:hint="eastAsia"/>
                <w:lang w:val="en-US" w:eastAsia="zh-CN"/>
              </w:rPr>
              <w:t>▲</w:t>
            </w:r>
            <w:r>
              <w:rPr>
                <w:rFonts w:hint="eastAsia"/>
              </w:rPr>
              <w:t>IPC接入数：64路；接入带宽：640Mbps，转发带宽：640Mbps；</w:t>
            </w:r>
          </w:p>
          <w:p w14:paraId="602FF8B9">
            <w:pPr>
              <w:rPr>
                <w:rFonts w:hint="eastAsia"/>
              </w:rPr>
            </w:pPr>
            <w:r>
              <w:rPr>
                <w:rFonts w:hint="eastAsia"/>
              </w:rPr>
              <w:t>存储接口：16盘位，</w:t>
            </w:r>
          </w:p>
          <w:p w14:paraId="2C41F680">
            <w:pPr>
              <w:jc w:val="left"/>
              <w:rPr>
                <w:rFonts w:hint="eastAsia"/>
              </w:rPr>
            </w:pPr>
            <w:r>
              <w:rPr>
                <w:rFonts w:hint="eastAsia"/>
              </w:rPr>
              <w:t>硬盘容量：每个接口均支持500GB/1TB/2TB/3TB/4TB/5TB/6TB/8TB/10TB/12TB/14TB/16TB/18TB/20TB/22TB/24TB 等容量硬盘（最大硬盘容量受环境温度限制，使用温度建议不超过40℃）；</w:t>
            </w:r>
          </w:p>
          <w:p w14:paraId="5DC4871C">
            <w:pPr>
              <w:rPr>
                <w:rFonts w:hint="eastAsia"/>
              </w:rPr>
            </w:pPr>
            <w:r>
              <w:rPr>
                <w:rFonts w:hint="eastAsia"/>
              </w:rPr>
              <w:t>解码能力：相机分辨率（每个通道）的长度或宽度不能超过8640像素|  VGA/HDMI异源情况下，VGA默认输出，若想使用HDMI单屏最大解码能力，则需要在预览配置界面关闭VGA的通道预览。 解码格式支持：支持超级265（高级模式、基础模式）、H.265、H.264，本地人机解码能力：2 x 32MP@30, 4 x 16MP@30, 5 x 12MP@30, 8 x 4K@30, 12 x 5MP@30, 16 x 4MP@30, 20 x 3MP@30, 32 x 1080p@30, 54 x 960p@30, 64 x 720p@30,HDMI输出分辨率：HDMI1： 8K(7680x4320)/30Hz，4K(3840x2160)/60Hz，1920x1080/60Hz，1600x1200/60Hz，1280x1024/60Hz，1280x720/60Hz，1024x768/60Hz； HDMI2： 4K(3840x2160)/60Hz，1920x1080/60Hz，1600x1200/60Hz，1280x1024/60Hz，1280x720/60Hz，1024x768/60Hz，VGA输出分辨率：1920x1080/60Hz，1600x1200/60Hz，1280x1024/60Hz，1280x720/60Hz，1024x768/60Hz；</w:t>
            </w:r>
          </w:p>
          <w:p w14:paraId="2DC06116">
            <w:pPr>
              <w:rPr>
                <w:rFonts w:hint="eastAsia"/>
              </w:rPr>
            </w:pPr>
            <w:r>
              <w:rPr>
                <w:rFonts w:hint="eastAsia"/>
              </w:rPr>
              <w:t>前端智能：人脸检测|人脸比对|车辆检测|深度周界（区域入侵、越界检测、进入区域、离开区域）|入梯检测|高空抛物|双目拼接|枪球联动|热成像（烟火检测、火点检测、温度检测、吸烟检测）|人数统计（人流量统计、人员密度统计）|口罩检测|智能运动检测|混行检测|道路监控，智能接入路数：全通道（每秒最大处理32张图片）（人脸检测、人脸比对、车辆检测、深度周界、热成像、智能运动检测）；</w:t>
            </w:r>
          </w:p>
          <w:p w14:paraId="6C144B8D">
            <w:pPr>
              <w:rPr>
                <w:rFonts w:hint="eastAsia"/>
              </w:rPr>
            </w:pPr>
            <w:r>
              <w:rPr>
                <w:rFonts w:hint="eastAsia"/>
              </w:rPr>
              <w:t>可接驳符合 ONVIF、RTSP 协议的第三方摄像机，支持国标 GB/T 28181，</w:t>
            </w:r>
          </w:p>
          <w:p w14:paraId="47D1257A">
            <w:pPr>
              <w:rPr>
                <w:rFonts w:hint="eastAsia"/>
              </w:rPr>
            </w:pPr>
            <w:r>
              <w:rPr>
                <w:rFonts w:hint="eastAsia"/>
              </w:rPr>
              <w:t>实况分屏：VGA: 1/4/6/8/9/16/25/36</w:t>
            </w:r>
          </w:p>
          <w:p w14:paraId="48332537">
            <w:pPr>
              <w:rPr>
                <w:rFonts w:hint="eastAsia"/>
              </w:rPr>
            </w:pPr>
            <w:r>
              <w:rPr>
                <w:rFonts w:hint="eastAsia"/>
              </w:rPr>
              <w:t>HDMI: 1/4/6/8/9/16/25/36/64，实况走廊分屏：3/4/5/7/9/10/12/16/32，回放分屏：1/4/9/16，回放走廊分屏：1/3；</w:t>
            </w:r>
          </w:p>
          <w:p w14:paraId="552AB283">
            <w:pPr>
              <w:rPr>
                <w:rFonts w:hint="eastAsia"/>
              </w:rPr>
            </w:pPr>
            <w:r>
              <w:rPr>
                <w:rFonts w:hint="eastAsia"/>
              </w:rPr>
              <w:t>回放模式：支持即时回放、普通回放、事件回放、标签回放、智能回放、日志回放、图片回放、外部文件回放，备份模式：支持录像备份、图片备份、回放剪辑备份；</w:t>
            </w:r>
          </w:p>
          <w:p w14:paraId="0770390C">
            <w:pPr>
              <w:rPr>
                <w:rFonts w:hint="eastAsia"/>
              </w:rPr>
            </w:pPr>
            <w:r>
              <w:rPr>
                <w:rFonts w:hint="eastAsia"/>
              </w:rPr>
              <w:t>人机同步回放路数：16路；</w:t>
            </w:r>
          </w:p>
          <w:p w14:paraId="71DA28F7">
            <w:pPr>
              <w:rPr>
                <w:rFonts w:hint="eastAsia"/>
              </w:rPr>
            </w:pPr>
            <w:r>
              <w:rPr>
                <w:rFonts w:hint="eastAsia"/>
              </w:rPr>
              <w:t>普通告警：支持虚焦检测|场景变更|运动跟踪|物品遗留|物品搬移|运动检测|人形检测|声音检测|视频丢失|报警输入；</w:t>
            </w:r>
          </w:p>
          <w:p w14:paraId="27CF0A5E">
            <w:pPr>
              <w:rPr>
                <w:rFonts w:hint="eastAsia"/>
              </w:rPr>
            </w:pPr>
            <w:r>
              <w:rPr>
                <w:rFonts w:hint="eastAsia"/>
              </w:rPr>
              <w:t>异常告警：支持IP冲突|网络异常|硬盘离线|硬盘异常|非法访问|录像存储空间即将满|录像/抓图异常；</w:t>
            </w:r>
          </w:p>
          <w:p w14:paraId="7D9E403D">
            <w:pPr>
              <w:rPr>
                <w:rFonts w:hint="eastAsia"/>
              </w:rPr>
            </w:pPr>
            <w:r>
              <w:rPr>
                <w:rFonts w:hint="eastAsia"/>
              </w:rPr>
              <w:t xml:space="preserve"> 盘组：支持，冗余存储：支持，阵列模式：RAID 0, 1, 5, 6, 10, 50, 60；</w:t>
            </w:r>
          </w:p>
          <w:p w14:paraId="3FBE6BB4">
            <w:pPr>
              <w:rPr>
                <w:rFonts w:hint="eastAsia"/>
              </w:rPr>
            </w:pPr>
            <w:r>
              <w:rPr>
                <w:rFonts w:hint="eastAsia"/>
              </w:rPr>
              <w:t>N+1热备：支持；</w:t>
            </w:r>
          </w:p>
          <w:p w14:paraId="77643B01">
            <w:pPr>
              <w:rPr>
                <w:rFonts w:hint="eastAsia"/>
              </w:rPr>
            </w:pPr>
            <w:r>
              <w:rPr>
                <w:rFonts w:hint="eastAsia"/>
              </w:rPr>
              <w:t>协议：TCP/IP| P2P| UPnP| NTP| DHCP| PPPoE| HTTP| HTTPS| DNS| DDNS| SNMP| SMTP| NFS| 802.1x| IPv6| UNP1.0| UNP2.0；</w:t>
            </w:r>
          </w:p>
          <w:p w14:paraId="113EDD9C">
            <w:pPr>
              <w:rPr>
                <w:rFonts w:hint="eastAsia"/>
              </w:rPr>
            </w:pPr>
            <w:r>
              <w:rPr>
                <w:rFonts w:hint="eastAsia"/>
              </w:rPr>
              <w:t>视频输出接口：支持2个HDMI、2个VGA；HDMI1和VGA1同源输出，HDMI2和VGA2同源输出， HDMI1、VGA1和HDMI2、VGA2异源输出；HDMI最高支持8K显示输出；报警输入：16路，报警输出：10路；USB：2个USB2.0|1个USB3.0；RCA音频输入：1路，RCA音频输出：2路；</w:t>
            </w:r>
          </w:p>
          <w:p w14:paraId="4AB0E93D">
            <w:pPr>
              <w:rPr>
                <w:rFonts w:hint="eastAsia"/>
              </w:rPr>
            </w:pPr>
            <w:r>
              <w:rPr>
                <w:rFonts w:hint="eastAsia"/>
              </w:rPr>
              <w:t>网络接口：2个，RJ45 10M/100M/1000M自适应以太网电口</w:t>
            </w:r>
          </w:p>
          <w:p w14:paraId="03576766">
            <w:pPr>
              <w:rPr>
                <w:rFonts w:hint="eastAsia"/>
              </w:rPr>
            </w:pPr>
            <w:r>
              <w:rPr>
                <w:rFonts w:hint="eastAsia"/>
              </w:rPr>
              <w:t>设备功耗：≤ 100W</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EAAE6DB">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8D19C1C">
            <w:pPr>
              <w:rPr>
                <w:rFonts w:hint="eastAsia" w:eastAsia="宋体"/>
                <w:lang w:val="en-US" w:eastAsia="zh-CN"/>
              </w:rPr>
            </w:pPr>
            <w:r>
              <w:rPr>
                <w:rFonts w:hint="eastAsia"/>
                <w:lang w:val="en-US" w:eastAsia="zh-CN"/>
              </w:rPr>
              <w:t>4</w:t>
            </w:r>
          </w:p>
        </w:tc>
      </w:tr>
      <w:tr w14:paraId="416B8331">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0996009">
            <w:pPr>
              <w:rPr>
                <w:rFonts w:hint="default" w:eastAsia="宋体"/>
                <w:lang w:val="en-US" w:eastAsia="zh-CN"/>
              </w:rPr>
            </w:pPr>
            <w:r>
              <w:rPr>
                <w:rFonts w:hint="eastAsia"/>
                <w:lang w:val="en-US" w:eastAsia="zh-CN"/>
              </w:rPr>
              <w:t>21</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1CE2982">
            <w:pPr>
              <w:rPr>
                <w:rFonts w:hint="eastAsia"/>
                <w:lang w:eastAsia="zh-CN"/>
              </w:rPr>
            </w:pPr>
            <w:r>
              <w:rPr>
                <w:rFonts w:hint="eastAsia"/>
                <w:lang w:eastAsia="zh-CN"/>
              </w:rPr>
              <w:t>机柜</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FF90A56">
            <w:pPr>
              <w:rPr>
                <w:rFonts w:hint="eastAsia"/>
              </w:rPr>
            </w:pPr>
            <w:r>
              <w:rPr>
                <w:rFonts w:hint="eastAsia"/>
              </w:rPr>
              <w:t>高度：2000mm（42U）</w:t>
            </w:r>
          </w:p>
          <w:p w14:paraId="52D8967C">
            <w:pPr>
              <w:rPr>
                <w:rFonts w:hint="eastAsia"/>
              </w:rPr>
            </w:pPr>
            <w:r>
              <w:rPr>
                <w:rFonts w:hint="eastAsia"/>
              </w:rPr>
              <w:t>宽度：600mm</w:t>
            </w:r>
          </w:p>
          <w:p w14:paraId="64BF7A9C">
            <w:pPr>
              <w:rPr>
                <w:rFonts w:hint="eastAsia"/>
              </w:rPr>
            </w:pPr>
            <w:r>
              <w:rPr>
                <w:rFonts w:hint="eastAsia"/>
              </w:rPr>
              <w:t>深度：1000mm</w:t>
            </w:r>
          </w:p>
          <w:p w14:paraId="3A39A853">
            <w:pPr>
              <w:rPr>
                <w:rFonts w:hint="eastAsia"/>
              </w:rPr>
            </w:pPr>
            <w:r>
              <w:rPr>
                <w:rFonts w:hint="eastAsia"/>
              </w:rPr>
              <w:t>外部整体：2000×600×1000mm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2973947">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3EDF7F6">
            <w:pPr>
              <w:rPr>
                <w:rFonts w:hint="eastAsia" w:eastAsia="宋体"/>
                <w:lang w:val="en-US" w:eastAsia="zh-CN"/>
              </w:rPr>
            </w:pPr>
            <w:r>
              <w:rPr>
                <w:rFonts w:hint="eastAsia"/>
                <w:lang w:val="en-US" w:eastAsia="zh-CN"/>
              </w:rPr>
              <w:t>4</w:t>
            </w:r>
          </w:p>
        </w:tc>
      </w:tr>
      <w:tr w14:paraId="72256FB2">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5E0614F">
            <w:pPr>
              <w:rPr>
                <w:rFonts w:hint="default" w:eastAsia="宋体"/>
                <w:lang w:val="en-US" w:eastAsia="zh-CN"/>
              </w:rPr>
            </w:pPr>
            <w:r>
              <w:rPr>
                <w:rFonts w:hint="eastAsia"/>
                <w:lang w:val="en-US" w:eastAsia="zh-CN"/>
              </w:rPr>
              <w:t>22</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A76D513">
            <w:pPr>
              <w:rPr>
                <w:rFonts w:hint="eastAsia"/>
                <w:lang w:eastAsia="zh-CN"/>
              </w:rPr>
            </w:pPr>
            <w:r>
              <w:rPr>
                <w:rFonts w:hint="eastAsia"/>
                <w:lang w:eastAsia="zh-CN"/>
              </w:rPr>
              <w:t>玻璃门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003E82AE">
            <w:pPr>
              <w:rPr>
                <w:rFonts w:hint="eastAsia"/>
              </w:rPr>
            </w:pPr>
            <w:r>
              <w:rPr>
                <w:rFonts w:hint="eastAsia"/>
              </w:rPr>
              <w:t>234*213玻璃幕墙+玻璃门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F39D05B">
            <w:pPr>
              <w:rPr>
                <w:rFonts w:hint="eastAsia" w:eastAsia="宋体"/>
                <w:lang w:eastAsia="zh-CN"/>
              </w:rPr>
            </w:pPr>
            <w:r>
              <w:rPr>
                <w:rFonts w:hint="eastAsia"/>
                <w:lang w:eastAsia="zh-CN"/>
              </w:rPr>
              <w:t>项</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75EE755">
            <w:pPr>
              <w:rPr>
                <w:rFonts w:hint="eastAsia" w:eastAsia="宋体"/>
                <w:lang w:val="en-US" w:eastAsia="zh-CN"/>
              </w:rPr>
            </w:pPr>
            <w:r>
              <w:rPr>
                <w:rFonts w:hint="eastAsia"/>
                <w:lang w:val="en-US" w:eastAsia="zh-CN"/>
              </w:rPr>
              <w:t>1</w:t>
            </w:r>
          </w:p>
        </w:tc>
      </w:tr>
      <w:tr w14:paraId="37D153DB">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6875A83">
            <w:pPr>
              <w:rPr>
                <w:rFonts w:hint="default" w:eastAsia="宋体"/>
                <w:lang w:val="en-US" w:eastAsia="zh-CN"/>
              </w:rPr>
            </w:pPr>
            <w:r>
              <w:rPr>
                <w:rFonts w:hint="eastAsia"/>
                <w:lang w:val="en-US" w:eastAsia="zh-CN"/>
              </w:rPr>
              <w:t>23</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1E50AF77">
            <w:pPr>
              <w:rPr>
                <w:rFonts w:hint="eastAsia"/>
                <w:lang w:eastAsia="zh-CN"/>
              </w:rPr>
            </w:pPr>
            <w:r>
              <w:rPr>
                <w:rFonts w:hint="eastAsia"/>
                <w:lang w:eastAsia="zh-CN"/>
              </w:rPr>
              <w:t>4MP出入口抓拍筒机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71081A6">
            <w:pPr>
              <w:rPr>
                <w:rFonts w:hint="eastAsia"/>
              </w:rPr>
            </w:pPr>
            <w:r>
              <w:rPr>
                <w:rFonts w:hint="eastAsia"/>
              </w:rPr>
              <w:t>4MP出入口抓拍筒机 成像器件：1/1.8 inch 400万像素CMOS图像传感器；镜头类型：电动变焦镜头；焦距：2.8mm~12mm；光圈：F1.6；最低照度：0.0005lux；快门：1/100000~1/25s，默认1/100000~1/250s；分辨率：主码流：2688*1520、1080P、UXGA、720P、D1</w:t>
            </w:r>
          </w:p>
          <w:p w14:paraId="3F4508D7">
            <w:pPr>
              <w:rPr>
                <w:rFonts w:hint="eastAsia"/>
              </w:rPr>
            </w:pPr>
            <w:r>
              <w:rPr>
                <w:rFonts w:hint="eastAsia"/>
              </w:rPr>
              <w:t>辅码流：1080P、UXGA、720P、D1、2CIF、CIF；视频OSD：支持叠加日期、时间、日期+时间、自定义，设备经纬度变倍，其中日期和时间格式可配置；照片OSD：支持叠加时间、车牌号码、车牌颜色、车型、设备编号、摄像机ID、车身颜色、白名单、防伪编码、自定义内容（3个）、地点，其中日期和时间格式可配置；微卡口场景：支持；车辆检测方式：支持线圈触发、视频触发，默认视频触发；智能识别：车牌号码、车牌颜色、车身颜色；允许通行名单配置：支持导入、导出、增加、删除名单操作</w:t>
            </w:r>
          </w:p>
          <w:p w14:paraId="0A2224D3">
            <w:pPr>
              <w:rPr>
                <w:rFonts w:hint="eastAsia"/>
              </w:rPr>
            </w:pPr>
            <w:r>
              <w:rPr>
                <w:rFonts w:hint="eastAsia"/>
              </w:rPr>
              <w:t>最多支持名单数20000条；禁止通行名单配置：支持导入、导出、增加、删除名单操作</w:t>
            </w:r>
          </w:p>
          <w:p w14:paraId="739BE927">
            <w:pPr>
              <w:rPr>
                <w:rFonts w:hint="eastAsia"/>
              </w:rPr>
            </w:pPr>
            <w:r>
              <w:rPr>
                <w:rFonts w:hint="eastAsia"/>
              </w:rPr>
              <w:t>最多支持名单数20000条；扩展存储：支持microSD卡，最大支持128GB；补光：2颗LED暖光补光灯；网口：100M/10M自适应以太网电口*2，支持手拉手串联；RS485：2路；开关量：2路输出，2路输入；电源：AC220V；外壳材质：塑胶和压铸；工作环境：-35℃~60℃，10%~90%RH；防护等级：IP66；</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E7BD112">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D0AB433">
            <w:pPr>
              <w:rPr>
                <w:rFonts w:hint="eastAsia" w:eastAsia="宋体"/>
                <w:lang w:val="en-US" w:eastAsia="zh-CN"/>
              </w:rPr>
            </w:pPr>
            <w:r>
              <w:rPr>
                <w:rFonts w:hint="eastAsia"/>
                <w:lang w:val="en-US" w:eastAsia="zh-CN"/>
              </w:rPr>
              <w:t>3</w:t>
            </w:r>
          </w:p>
        </w:tc>
      </w:tr>
      <w:tr w14:paraId="58A4D55D">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FE2C37C">
            <w:pPr>
              <w:rPr>
                <w:rFonts w:hint="default" w:eastAsia="宋体"/>
                <w:lang w:val="en-US" w:eastAsia="zh-CN"/>
              </w:rPr>
            </w:pPr>
            <w:r>
              <w:rPr>
                <w:rFonts w:hint="eastAsia"/>
                <w:lang w:val="en-US" w:eastAsia="zh-CN"/>
              </w:rPr>
              <w:t>24</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CC8E9C2">
            <w:pPr>
              <w:rPr>
                <w:rFonts w:hint="eastAsia"/>
                <w:lang w:eastAsia="zh-CN"/>
              </w:rPr>
            </w:pPr>
            <w:r>
              <w:rPr>
                <w:rFonts w:hint="eastAsia"/>
                <w:lang w:eastAsia="zh-CN"/>
              </w:rPr>
              <w:t>指纹锁</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0DF30FB">
            <w:pPr>
              <w:tabs>
                <w:tab w:val="left" w:pos="1543"/>
              </w:tabs>
              <w:rPr>
                <w:rFonts w:hint="eastAsia"/>
                <w:lang w:eastAsia="zh-CN"/>
              </w:rPr>
            </w:pPr>
            <w:r>
              <w:rPr>
                <w:rFonts w:hint="eastAsia"/>
                <w:lang w:eastAsia="zh-CN"/>
              </w:rPr>
              <w:t>最大指纹容量：50枚</w:t>
            </w:r>
          </w:p>
          <w:p w14:paraId="6E2969E9">
            <w:pPr>
              <w:tabs>
                <w:tab w:val="left" w:pos="1543"/>
              </w:tabs>
              <w:rPr>
                <w:rFonts w:hint="eastAsia"/>
                <w:lang w:eastAsia="zh-CN"/>
              </w:rPr>
            </w:pPr>
            <w:r>
              <w:rPr>
                <w:rFonts w:hint="eastAsia"/>
                <w:lang w:eastAsia="zh-CN"/>
              </w:rPr>
              <w:t>最大密码容量：50组</w:t>
            </w:r>
          </w:p>
          <w:p w14:paraId="61907C2A">
            <w:pPr>
              <w:tabs>
                <w:tab w:val="left" w:pos="1543"/>
              </w:tabs>
              <w:rPr>
                <w:rFonts w:hint="eastAsia"/>
                <w:lang w:eastAsia="zh-CN"/>
              </w:rPr>
            </w:pPr>
            <w:r>
              <w:rPr>
                <w:rFonts w:hint="eastAsia"/>
                <w:lang w:eastAsia="zh-CN"/>
              </w:rPr>
              <w:t>最小适配门厚度：40mm</w:t>
            </w:r>
          </w:p>
          <w:p w14:paraId="10AFFF05">
            <w:pPr>
              <w:tabs>
                <w:tab w:val="left" w:pos="1543"/>
              </w:tabs>
              <w:rPr>
                <w:rFonts w:hint="eastAsia"/>
                <w:lang w:eastAsia="zh-CN"/>
              </w:rPr>
            </w:pPr>
            <w:r>
              <w:rPr>
                <w:rFonts w:hint="eastAsia"/>
                <w:lang w:eastAsia="zh-CN"/>
              </w:rPr>
              <w:t>最大适配门厚度：120mm</w:t>
            </w:r>
          </w:p>
          <w:p w14:paraId="24EE30F4">
            <w:pPr>
              <w:tabs>
                <w:tab w:val="left" w:pos="1543"/>
              </w:tabs>
              <w:rPr>
                <w:rFonts w:hint="eastAsia"/>
                <w:lang w:eastAsia="zh-CN"/>
              </w:rPr>
            </w:pPr>
            <w:r>
              <w:rPr>
                <w:rFonts w:hint="eastAsia"/>
                <w:lang w:eastAsia="zh-CN"/>
              </w:rPr>
              <w:t>最大虚位密码位数：50位</w:t>
            </w:r>
          </w:p>
          <w:p w14:paraId="23DEDDA0">
            <w:pPr>
              <w:tabs>
                <w:tab w:val="left" w:pos="1543"/>
              </w:tabs>
              <w:rPr>
                <w:rFonts w:hint="eastAsia" w:eastAsia="宋体"/>
                <w:lang w:eastAsia="zh-CN"/>
              </w:rPr>
            </w:pPr>
            <w:r>
              <w:rPr>
                <w:rFonts w:hint="eastAsia"/>
                <w:lang w:eastAsia="zh-CN"/>
              </w:rPr>
              <w:t>开门方式：执手式</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4FFFE60">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735F7D1">
            <w:pPr>
              <w:rPr>
                <w:rFonts w:hint="default" w:eastAsia="宋体"/>
                <w:lang w:val="en-US" w:eastAsia="zh-CN"/>
              </w:rPr>
            </w:pPr>
            <w:r>
              <w:rPr>
                <w:rFonts w:hint="eastAsia"/>
                <w:lang w:val="en-US" w:eastAsia="zh-CN"/>
              </w:rPr>
              <w:t>100</w:t>
            </w:r>
          </w:p>
        </w:tc>
      </w:tr>
      <w:tr w14:paraId="742C15DD">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CDC0157">
            <w:pPr>
              <w:rPr>
                <w:rFonts w:hint="default" w:eastAsia="宋体"/>
                <w:lang w:val="en-US" w:eastAsia="zh-CN"/>
              </w:rPr>
            </w:pPr>
            <w:r>
              <w:rPr>
                <w:rFonts w:hint="eastAsia"/>
                <w:lang w:val="en-US" w:eastAsia="zh-CN"/>
              </w:rPr>
              <w:t>25</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9B1554E">
            <w:pPr>
              <w:rPr>
                <w:rFonts w:hint="eastAsia"/>
                <w:lang w:eastAsia="zh-CN"/>
              </w:rPr>
            </w:pPr>
            <w:r>
              <w:rPr>
                <w:rFonts w:hint="eastAsia"/>
                <w:lang w:eastAsia="zh-CN"/>
              </w:rPr>
              <w:t>中枢网关</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0607A72">
            <w:pPr>
              <w:rPr>
                <w:rFonts w:hint="eastAsia"/>
              </w:rPr>
            </w:pPr>
            <w:r>
              <w:rPr>
                <w:rFonts w:hint="eastAsia"/>
              </w:rPr>
              <w:t>蓝牙信号转为网络信号</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6B3EB43">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239F4C6">
            <w:pPr>
              <w:rPr>
                <w:rFonts w:hint="default" w:eastAsia="宋体"/>
                <w:lang w:val="en-US" w:eastAsia="zh-CN"/>
              </w:rPr>
            </w:pPr>
            <w:r>
              <w:rPr>
                <w:rFonts w:hint="eastAsia"/>
                <w:lang w:val="en-US" w:eastAsia="zh-CN"/>
              </w:rPr>
              <w:t>50</w:t>
            </w:r>
          </w:p>
        </w:tc>
      </w:tr>
      <w:tr w14:paraId="606B39C0">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A0874EB">
            <w:pPr>
              <w:rPr>
                <w:rFonts w:hint="default" w:eastAsia="宋体"/>
                <w:lang w:val="en-US" w:eastAsia="zh-CN"/>
              </w:rPr>
            </w:pPr>
            <w:r>
              <w:rPr>
                <w:rFonts w:hint="eastAsia"/>
                <w:lang w:val="en-US" w:eastAsia="zh-CN"/>
              </w:rPr>
              <w:t>26</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DB58C90">
            <w:pPr>
              <w:rPr>
                <w:rFonts w:hint="eastAsia"/>
                <w:lang w:eastAsia="zh-CN"/>
              </w:rPr>
            </w:pPr>
            <w:r>
              <w:rPr>
                <w:rFonts w:hint="eastAsia"/>
                <w:lang w:eastAsia="zh-CN"/>
              </w:rPr>
              <w:t>光电收发器</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9F974AA">
            <w:pPr>
              <w:rPr>
                <w:rFonts w:hint="eastAsia"/>
              </w:rPr>
            </w:pPr>
            <w:r>
              <w:rPr>
                <w:rFonts w:hint="eastAsia"/>
              </w:rPr>
              <w:t>3公里千兆单模单纤收发器/4电口1光口（60）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560818">
            <w:pPr>
              <w:rPr>
                <w:rFonts w:hint="eastAsia" w:eastAsia="宋体"/>
                <w:lang w:eastAsia="zh-CN"/>
              </w:rPr>
            </w:pPr>
            <w:r>
              <w:rPr>
                <w:rFonts w:hint="eastAsia"/>
                <w:lang w:eastAsia="zh-CN"/>
              </w:rPr>
              <w:t>对</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F8B028F">
            <w:pPr>
              <w:rPr>
                <w:rFonts w:hint="default" w:eastAsia="宋体"/>
                <w:lang w:val="en-US" w:eastAsia="zh-CN"/>
              </w:rPr>
            </w:pPr>
            <w:r>
              <w:rPr>
                <w:rFonts w:hint="eastAsia"/>
                <w:lang w:val="en-US" w:eastAsia="zh-CN"/>
              </w:rPr>
              <w:t>30</w:t>
            </w:r>
          </w:p>
        </w:tc>
      </w:tr>
      <w:tr w14:paraId="4F7921AD">
        <w:tblPrEx>
          <w:tblCellMar>
            <w:top w:w="0" w:type="dxa"/>
            <w:left w:w="108" w:type="dxa"/>
            <w:bottom w:w="0" w:type="dxa"/>
            <w:right w:w="108" w:type="dxa"/>
          </w:tblCellMar>
        </w:tblPrEx>
        <w:trPr>
          <w:trHeight w:val="64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88ECD4D">
            <w:pPr>
              <w:rPr>
                <w:rFonts w:hint="default" w:eastAsia="宋体"/>
                <w:lang w:val="en-US" w:eastAsia="zh-CN"/>
              </w:rPr>
            </w:pPr>
            <w:r>
              <w:rPr>
                <w:rFonts w:hint="eastAsia"/>
                <w:lang w:val="en-US" w:eastAsia="zh-CN"/>
              </w:rPr>
              <w:t>27</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6123D11">
            <w:pPr>
              <w:rPr>
                <w:rFonts w:hint="eastAsia"/>
                <w:lang w:eastAsia="zh-CN"/>
              </w:rPr>
            </w:pPr>
            <w:r>
              <w:rPr>
                <w:rFonts w:hint="eastAsia"/>
                <w:lang w:eastAsia="zh-CN"/>
              </w:rPr>
              <w:t>光模块</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4675BA1B">
            <w:pPr>
              <w:rPr>
                <w:rFonts w:hint="eastAsia"/>
              </w:rPr>
            </w:pPr>
            <w:r>
              <w:rPr>
                <w:rFonts w:hint="eastAsia"/>
              </w:rPr>
              <w:t>千兆单模单纤光模块</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09017AC">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680E57A">
            <w:pPr>
              <w:rPr>
                <w:rFonts w:hint="default" w:eastAsia="宋体"/>
                <w:lang w:val="en-US" w:eastAsia="zh-CN"/>
              </w:rPr>
            </w:pPr>
            <w:r>
              <w:rPr>
                <w:rFonts w:hint="eastAsia"/>
                <w:lang w:val="en-US" w:eastAsia="zh-CN"/>
              </w:rPr>
              <w:t>30</w:t>
            </w:r>
          </w:p>
        </w:tc>
      </w:tr>
      <w:tr w14:paraId="73146006">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FCD1272">
            <w:pPr>
              <w:rPr>
                <w:rFonts w:hint="default" w:eastAsia="宋体"/>
                <w:lang w:val="en-US" w:eastAsia="zh-CN"/>
              </w:rPr>
            </w:pPr>
            <w:r>
              <w:rPr>
                <w:rFonts w:hint="eastAsia"/>
                <w:lang w:val="en-US" w:eastAsia="zh-CN"/>
              </w:rPr>
              <w:t>28</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B7D8616">
            <w:pPr>
              <w:rPr>
                <w:rFonts w:hint="eastAsia"/>
                <w:lang w:eastAsia="zh-CN"/>
              </w:rPr>
            </w:pPr>
            <w:r>
              <w:rPr>
                <w:rFonts w:hint="eastAsia"/>
                <w:lang w:eastAsia="zh-CN"/>
              </w:rPr>
              <w:t>室外设备箱</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08F784CD">
            <w:pPr>
              <w:rPr>
                <w:rFonts w:hint="eastAsia"/>
              </w:rPr>
            </w:pPr>
            <w:r>
              <w:rPr>
                <w:rFonts w:hint="eastAsia"/>
              </w:rPr>
              <w:t>不锈钢箱子400*300*180侧开门带锁带安装板 厚度0.45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CB992DE">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D1BFE03">
            <w:pPr>
              <w:rPr>
                <w:rFonts w:hint="default" w:eastAsia="宋体"/>
                <w:lang w:val="en-US" w:eastAsia="zh-CN"/>
              </w:rPr>
            </w:pPr>
            <w:r>
              <w:rPr>
                <w:rFonts w:hint="eastAsia"/>
                <w:lang w:val="en-US" w:eastAsia="zh-CN"/>
              </w:rPr>
              <w:t>30</w:t>
            </w:r>
          </w:p>
        </w:tc>
      </w:tr>
      <w:tr w14:paraId="02241C68">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BC07EC6">
            <w:pPr>
              <w:rPr>
                <w:rFonts w:hint="default" w:eastAsia="宋体"/>
                <w:lang w:val="en-US" w:eastAsia="zh-CN"/>
              </w:rPr>
            </w:pPr>
            <w:r>
              <w:rPr>
                <w:rFonts w:hint="eastAsia"/>
                <w:lang w:val="en-US" w:eastAsia="zh-CN"/>
              </w:rPr>
              <w:t>29</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53881B34">
            <w:pPr>
              <w:rPr>
                <w:rFonts w:hint="eastAsia"/>
                <w:lang w:eastAsia="zh-CN"/>
              </w:rPr>
            </w:pPr>
            <w:r>
              <w:rPr>
                <w:rFonts w:hint="eastAsia"/>
                <w:lang w:eastAsia="zh-CN"/>
              </w:rPr>
              <w:t>8口千兆交换机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2601E4A4">
            <w:pPr>
              <w:rPr>
                <w:rFonts w:hint="eastAsia"/>
              </w:rPr>
            </w:pPr>
            <w:r>
              <w:rPr>
                <w:rFonts w:hint="eastAsia"/>
              </w:rPr>
              <w:t>8口，千兆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8DF4076">
            <w:pPr>
              <w:rPr>
                <w:rFonts w:hint="eastAsia" w:eastAsia="宋体"/>
                <w:lang w:eastAsia="zh-CN"/>
              </w:rPr>
            </w:pPr>
            <w:r>
              <w:rPr>
                <w:rFonts w:hint="eastAsia"/>
                <w:lang w:eastAsia="zh-CN"/>
              </w:rPr>
              <w:t>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43F36D0">
            <w:pPr>
              <w:rPr>
                <w:rFonts w:hint="eastAsia" w:eastAsia="宋体"/>
                <w:lang w:val="en-US" w:eastAsia="zh-CN"/>
              </w:rPr>
            </w:pPr>
            <w:r>
              <w:rPr>
                <w:rFonts w:hint="eastAsia"/>
                <w:lang w:val="en-US" w:eastAsia="zh-CN"/>
              </w:rPr>
              <w:t>4</w:t>
            </w:r>
          </w:p>
        </w:tc>
      </w:tr>
      <w:tr w14:paraId="1A7DFCD3">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59A42CF">
            <w:pPr>
              <w:rPr>
                <w:rFonts w:hint="default" w:eastAsia="宋体"/>
                <w:lang w:val="en-US" w:eastAsia="zh-CN"/>
              </w:rPr>
            </w:pPr>
            <w:r>
              <w:rPr>
                <w:rFonts w:hint="eastAsia"/>
                <w:lang w:val="en-US" w:eastAsia="zh-CN"/>
              </w:rPr>
              <w:t>30</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F3FFD45">
            <w:pPr>
              <w:rPr>
                <w:rFonts w:hint="eastAsia"/>
                <w:lang w:eastAsia="zh-CN"/>
              </w:rPr>
            </w:pPr>
            <w:r>
              <w:rPr>
                <w:rFonts w:hint="eastAsia"/>
                <w:lang w:eastAsia="zh-CN"/>
              </w:rPr>
              <w:t>16光口交换机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32811AC6">
            <w:pPr>
              <w:rPr>
                <w:rFonts w:hint="eastAsia"/>
              </w:rPr>
            </w:pPr>
            <w:r>
              <w:rPr>
                <w:rFonts w:hint="eastAsia"/>
              </w:rPr>
              <w:t>8千兆电口+16千兆上联光口</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44A74F5">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C7BD336">
            <w:pPr>
              <w:rPr>
                <w:rFonts w:hint="eastAsia" w:eastAsia="宋体"/>
                <w:lang w:val="en-US" w:eastAsia="zh-CN"/>
              </w:rPr>
            </w:pPr>
            <w:r>
              <w:rPr>
                <w:rFonts w:hint="eastAsia"/>
                <w:lang w:val="en-US" w:eastAsia="zh-CN"/>
              </w:rPr>
              <w:t>1</w:t>
            </w:r>
          </w:p>
        </w:tc>
      </w:tr>
      <w:tr w14:paraId="3499F70A">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D3A0C5E">
            <w:pPr>
              <w:rPr>
                <w:rFonts w:hint="default" w:eastAsia="宋体"/>
                <w:lang w:val="en-US" w:eastAsia="zh-CN"/>
              </w:rPr>
            </w:pPr>
            <w:r>
              <w:rPr>
                <w:rFonts w:hint="eastAsia"/>
                <w:lang w:val="en-US" w:eastAsia="zh-CN"/>
              </w:rPr>
              <w:t>31</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46601D1C">
            <w:pPr>
              <w:rPr>
                <w:rFonts w:hint="eastAsia"/>
                <w:lang w:eastAsia="zh-CN"/>
              </w:rPr>
            </w:pPr>
            <w:r>
              <w:rPr>
                <w:rFonts w:hint="eastAsia"/>
                <w:lang w:eastAsia="zh-CN"/>
              </w:rPr>
              <w:t>24光口交换机</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600FF13">
            <w:pPr>
              <w:rPr>
                <w:rFonts w:hint="eastAsia"/>
              </w:rPr>
            </w:pPr>
            <w:r>
              <w:rPr>
                <w:rFonts w:hint="eastAsia"/>
              </w:rPr>
              <w:t>36口，千兆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75348B0">
            <w:pPr>
              <w:rPr>
                <w:rFonts w:hint="eastAsia" w:eastAsia="宋体"/>
                <w:lang w:eastAsia="zh-CN"/>
              </w:rPr>
            </w:pPr>
            <w:r>
              <w:rPr>
                <w:rFonts w:hint="eastAsia"/>
                <w:lang w:eastAsia="zh-CN"/>
              </w:rPr>
              <w:t>台</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90FAF39">
            <w:pPr>
              <w:rPr>
                <w:rFonts w:hint="eastAsia" w:eastAsia="宋体"/>
                <w:lang w:val="en-US" w:eastAsia="zh-CN"/>
              </w:rPr>
            </w:pPr>
            <w:r>
              <w:rPr>
                <w:rFonts w:hint="eastAsia"/>
                <w:lang w:val="en-US" w:eastAsia="zh-CN"/>
              </w:rPr>
              <w:t>1</w:t>
            </w:r>
          </w:p>
        </w:tc>
      </w:tr>
      <w:tr w14:paraId="5C5FD72A">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A79D3A3">
            <w:pPr>
              <w:rPr>
                <w:rFonts w:hint="default" w:eastAsia="宋体"/>
                <w:lang w:val="en-US" w:eastAsia="zh-CN"/>
              </w:rPr>
            </w:pPr>
            <w:r>
              <w:rPr>
                <w:rFonts w:hint="eastAsia"/>
                <w:lang w:val="en-US" w:eastAsia="zh-CN"/>
              </w:rPr>
              <w:t>32</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475CECC">
            <w:pPr>
              <w:ind w:firstLine="241" w:firstLineChars="0"/>
              <w:rPr>
                <w:rFonts w:hint="eastAsia"/>
                <w:lang w:eastAsia="zh-CN"/>
              </w:rPr>
            </w:pPr>
            <w:r>
              <w:rPr>
                <w:rFonts w:hint="eastAsia"/>
                <w:lang w:eastAsia="zh-CN"/>
              </w:rPr>
              <w:t>12芯光纤</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018A912C">
            <w:pPr>
              <w:rPr>
                <w:rFonts w:hint="eastAsia"/>
              </w:rPr>
            </w:pPr>
            <w:r>
              <w:rPr>
                <w:rFonts w:hint="eastAsia"/>
              </w:rPr>
              <w:t>12芯国标</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B382CE2">
            <w:pPr>
              <w:rPr>
                <w:rFonts w:hint="eastAsia" w:eastAsia="宋体"/>
                <w:lang w:eastAsia="zh-CN"/>
              </w:rPr>
            </w:pPr>
            <w:r>
              <w:rPr>
                <w:rFonts w:hint="eastAsia"/>
                <w:lang w:eastAsia="zh-CN"/>
              </w:rPr>
              <w:t>米</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15CD272">
            <w:pPr>
              <w:rPr>
                <w:rFonts w:hint="default" w:eastAsia="宋体"/>
                <w:lang w:val="en-US" w:eastAsia="zh-CN"/>
              </w:rPr>
            </w:pPr>
            <w:r>
              <w:rPr>
                <w:rFonts w:hint="eastAsia"/>
                <w:lang w:val="en-US" w:eastAsia="zh-CN"/>
              </w:rPr>
              <w:t>1000</w:t>
            </w:r>
          </w:p>
        </w:tc>
      </w:tr>
      <w:tr w14:paraId="586934DF">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838E296">
            <w:pPr>
              <w:rPr>
                <w:rFonts w:hint="default" w:eastAsia="宋体"/>
                <w:lang w:val="en-US" w:eastAsia="zh-CN"/>
              </w:rPr>
            </w:pPr>
            <w:r>
              <w:rPr>
                <w:rFonts w:hint="eastAsia"/>
                <w:lang w:val="en-US" w:eastAsia="zh-CN"/>
              </w:rPr>
              <w:t>33</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41A84C11">
            <w:pPr>
              <w:rPr>
                <w:rFonts w:hint="eastAsia"/>
                <w:lang w:eastAsia="zh-CN"/>
              </w:rPr>
            </w:pPr>
            <w:r>
              <w:rPr>
                <w:rFonts w:hint="eastAsia"/>
                <w:lang w:eastAsia="zh-CN"/>
              </w:rPr>
              <w:t>2*2.5电源线</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1C9E355">
            <w:pPr>
              <w:rPr>
                <w:rFonts w:hint="eastAsia"/>
              </w:rPr>
            </w:pPr>
            <w:r>
              <w:rPr>
                <w:rFonts w:hint="eastAsia"/>
              </w:rPr>
              <w:t>ZR-RVV 2×2.5 全铜电源线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41AF24E">
            <w:pPr>
              <w:rPr>
                <w:rFonts w:hint="eastAsia" w:eastAsia="宋体"/>
                <w:lang w:eastAsia="zh-CN"/>
              </w:rPr>
            </w:pPr>
            <w:r>
              <w:rPr>
                <w:rFonts w:hint="eastAsia"/>
                <w:lang w:eastAsia="zh-CN"/>
              </w:rPr>
              <w:t>米</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AEFFD12">
            <w:pPr>
              <w:rPr>
                <w:rFonts w:hint="default" w:eastAsia="宋体"/>
                <w:lang w:val="en-US" w:eastAsia="zh-CN"/>
              </w:rPr>
            </w:pPr>
            <w:r>
              <w:rPr>
                <w:rFonts w:hint="eastAsia"/>
                <w:lang w:val="en-US" w:eastAsia="zh-CN"/>
              </w:rPr>
              <w:t>1000</w:t>
            </w:r>
          </w:p>
        </w:tc>
      </w:tr>
      <w:tr w14:paraId="4ADB0B94">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9C06FFF">
            <w:pPr>
              <w:rPr>
                <w:rFonts w:hint="default" w:eastAsia="宋体"/>
                <w:lang w:val="en-US" w:eastAsia="zh-CN"/>
              </w:rPr>
            </w:pPr>
            <w:r>
              <w:rPr>
                <w:rFonts w:hint="eastAsia"/>
                <w:lang w:val="en-US" w:eastAsia="zh-CN"/>
              </w:rPr>
              <w:t>34</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DB8C297">
            <w:pPr>
              <w:rPr>
                <w:rFonts w:hint="eastAsia"/>
                <w:lang w:eastAsia="zh-CN"/>
              </w:rPr>
            </w:pPr>
            <w:r>
              <w:rPr>
                <w:rFonts w:hint="eastAsia"/>
                <w:lang w:eastAsia="zh-CN"/>
              </w:rPr>
              <w:t>5类网线</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9A64A33">
            <w:pPr>
              <w:rPr>
                <w:rFonts w:hint="eastAsia"/>
              </w:rPr>
            </w:pPr>
            <w:r>
              <w:rPr>
                <w:rFonts w:hint="eastAsia"/>
              </w:rPr>
              <w:t>超五类非屏蔽网线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57C1EC1">
            <w:pPr>
              <w:rPr>
                <w:rFonts w:hint="eastAsia" w:eastAsia="宋体"/>
                <w:lang w:eastAsia="zh-CN"/>
              </w:rPr>
            </w:pPr>
            <w:r>
              <w:rPr>
                <w:rFonts w:hint="eastAsia"/>
                <w:lang w:eastAsia="zh-CN"/>
              </w:rPr>
              <w:t>箱</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6E022B4">
            <w:pPr>
              <w:rPr>
                <w:rFonts w:hint="default" w:eastAsia="宋体"/>
                <w:lang w:val="en-US" w:eastAsia="zh-CN"/>
              </w:rPr>
            </w:pPr>
            <w:r>
              <w:rPr>
                <w:rFonts w:hint="eastAsia"/>
                <w:lang w:val="en-US" w:eastAsia="zh-CN"/>
              </w:rPr>
              <w:t>10</w:t>
            </w:r>
          </w:p>
        </w:tc>
      </w:tr>
      <w:tr w14:paraId="0930BD19">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F809026">
            <w:pPr>
              <w:rPr>
                <w:rFonts w:hint="default" w:eastAsia="宋体"/>
                <w:lang w:val="en-US" w:eastAsia="zh-CN"/>
              </w:rPr>
            </w:pPr>
            <w:r>
              <w:rPr>
                <w:rFonts w:hint="eastAsia"/>
                <w:lang w:val="en-US" w:eastAsia="zh-CN"/>
              </w:rPr>
              <w:t>35</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E83A9C5">
            <w:pPr>
              <w:rPr>
                <w:rFonts w:hint="eastAsia"/>
                <w:lang w:eastAsia="zh-CN"/>
              </w:rPr>
            </w:pPr>
            <w:r>
              <w:rPr>
                <w:rFonts w:hint="eastAsia"/>
                <w:lang w:eastAsia="zh-CN"/>
              </w:rPr>
              <w:t>整体集成</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4628A791">
            <w:pPr>
              <w:rPr>
                <w:rFonts w:hint="eastAsia"/>
              </w:rPr>
            </w:pPr>
            <w:r>
              <w:rPr>
                <w:rFonts w:hint="eastAsia"/>
              </w:rPr>
              <w:t>整体项目集成，包括软件部署及调测、门禁、摄像机等设备的调测等</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0454D17">
            <w:pPr>
              <w:rPr>
                <w:rFonts w:hint="eastAsia" w:eastAsia="宋体"/>
                <w:lang w:eastAsia="zh-CN"/>
              </w:rPr>
            </w:pPr>
            <w:r>
              <w:rPr>
                <w:rFonts w:hint="eastAsia"/>
                <w:lang w:eastAsia="zh-CN"/>
              </w:rPr>
              <w:t>次</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46C677B">
            <w:pPr>
              <w:rPr>
                <w:rFonts w:hint="eastAsia" w:eastAsia="宋体"/>
                <w:lang w:val="en-US" w:eastAsia="zh-CN"/>
              </w:rPr>
            </w:pPr>
            <w:r>
              <w:rPr>
                <w:rFonts w:hint="eastAsia"/>
                <w:lang w:val="en-US" w:eastAsia="zh-CN"/>
              </w:rPr>
              <w:t>1</w:t>
            </w:r>
          </w:p>
        </w:tc>
      </w:tr>
      <w:tr w14:paraId="366F732C">
        <w:tblPrEx>
          <w:tblCellMar>
            <w:top w:w="0" w:type="dxa"/>
            <w:left w:w="108" w:type="dxa"/>
            <w:bottom w:w="0" w:type="dxa"/>
            <w:right w:w="108" w:type="dxa"/>
          </w:tblCellMar>
        </w:tblPrEx>
        <w:trPr>
          <w:trHeight w:val="314" w:hRule="atLeast"/>
        </w:trPr>
        <w:tc>
          <w:tcPr>
            <w:tcW w:w="9025" w:type="dxa"/>
            <w:gridSpan w:val="5"/>
            <w:tcBorders>
              <w:top w:val="single" w:color="000000" w:sz="4" w:space="0"/>
              <w:left w:val="single" w:color="000000" w:sz="4" w:space="0"/>
              <w:bottom w:val="single" w:color="000000" w:sz="4" w:space="0"/>
              <w:right w:val="single" w:color="000000" w:sz="4" w:space="0"/>
            </w:tcBorders>
            <w:noWrap/>
            <w:vAlign w:val="center"/>
          </w:tcPr>
          <w:p w14:paraId="544FB195">
            <w:pPr>
              <w:ind w:firstLine="3360" w:firstLineChars="1600"/>
              <w:rPr>
                <w:rFonts w:hint="eastAsia"/>
                <w:lang w:val="en-US" w:eastAsia="zh-CN"/>
              </w:rPr>
            </w:pPr>
            <w:r>
              <w:rPr>
                <w:rFonts w:hint="eastAsia"/>
                <w:lang w:val="en-US" w:eastAsia="zh-CN"/>
              </w:rPr>
              <w:t>办公通信业务</w:t>
            </w:r>
          </w:p>
        </w:tc>
      </w:tr>
      <w:tr w14:paraId="263080D1">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56E9C60">
            <w:pPr>
              <w:rPr>
                <w:rFonts w:hint="default" w:eastAsia="宋体"/>
                <w:lang w:val="en-US" w:eastAsia="zh-CN"/>
              </w:rPr>
            </w:pPr>
            <w:r>
              <w:rPr>
                <w:rFonts w:hint="eastAsia"/>
                <w:lang w:val="en-US" w:eastAsia="zh-CN"/>
              </w:rPr>
              <w:t>36</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1A78A63C">
            <w:pPr>
              <w:rPr>
                <w:rFonts w:hint="eastAsia"/>
                <w:lang w:eastAsia="zh-CN"/>
              </w:rPr>
            </w:pPr>
            <w:r>
              <w:rPr>
                <w:rFonts w:hint="eastAsia"/>
                <w:lang w:eastAsia="zh-CN"/>
              </w:rPr>
              <w:t>云服务</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E7BF8E0">
            <w:pPr>
              <w:rPr>
                <w:rFonts w:hint="eastAsia"/>
              </w:rPr>
            </w:pPr>
            <w:r>
              <w:rPr>
                <w:rFonts w:hint="eastAsia"/>
              </w:rPr>
              <w:t>CPU4核，内存8G，系统盘100G，数据盘100G，公网带宽10M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383462D">
            <w:pPr>
              <w:rPr>
                <w:rFonts w:hint="eastAsia" w:eastAsia="宋体"/>
                <w:lang w:eastAsia="zh-CN"/>
              </w:rPr>
            </w:pPr>
            <w:r>
              <w:rPr>
                <w:rFonts w:hint="eastAsia"/>
                <w:lang w:val="en-US" w:eastAsia="zh-CN"/>
              </w:rPr>
              <w:t>1</w:t>
            </w:r>
            <w:r>
              <w:rPr>
                <w:rFonts w:hint="eastAsia"/>
                <w:lang w:eastAsia="zh-CN"/>
              </w:rPr>
              <w:t>年</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2001A6E">
            <w:pPr>
              <w:rPr>
                <w:rFonts w:hint="eastAsia" w:eastAsia="宋体"/>
                <w:lang w:val="en-US" w:eastAsia="zh-CN"/>
              </w:rPr>
            </w:pPr>
            <w:r>
              <w:rPr>
                <w:rFonts w:hint="eastAsia"/>
                <w:lang w:val="en-US" w:eastAsia="zh-CN"/>
              </w:rPr>
              <w:t>1套</w:t>
            </w:r>
          </w:p>
        </w:tc>
      </w:tr>
      <w:tr w14:paraId="0E6B183D">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F1CA851">
            <w:pPr>
              <w:rPr>
                <w:rFonts w:hint="default" w:eastAsia="宋体"/>
                <w:lang w:val="en-US" w:eastAsia="zh-CN"/>
              </w:rPr>
            </w:pPr>
            <w:r>
              <w:rPr>
                <w:rFonts w:hint="eastAsia"/>
                <w:lang w:val="en-US" w:eastAsia="zh-CN"/>
              </w:rPr>
              <w:t>37</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2F4AE41">
            <w:pPr>
              <w:rPr>
                <w:rFonts w:hint="eastAsia"/>
                <w:lang w:eastAsia="zh-CN"/>
              </w:rPr>
            </w:pPr>
            <w:r>
              <w:rPr>
                <w:rFonts w:hint="eastAsia"/>
                <w:lang w:eastAsia="zh-CN"/>
              </w:rPr>
              <w:t>数据专线</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0E3FD4C2">
            <w:pPr>
              <w:rPr>
                <w:rFonts w:hint="eastAsia"/>
              </w:rPr>
            </w:pPr>
            <w:r>
              <w:rPr>
                <w:rFonts w:hint="eastAsia"/>
              </w:rPr>
              <w:t>200M</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17B4D07">
            <w:pPr>
              <w:rPr>
                <w:rFonts w:hint="eastAsia" w:eastAsia="宋体"/>
                <w:lang w:val="en-US" w:eastAsia="zh-CN"/>
              </w:rPr>
            </w:pPr>
            <w:r>
              <w:rPr>
                <w:rFonts w:hint="eastAsia"/>
                <w:lang w:val="en-US" w:eastAsia="zh-CN"/>
              </w:rPr>
              <w:t>1年</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571D0DB">
            <w:pPr>
              <w:rPr>
                <w:rFonts w:hint="eastAsia" w:eastAsia="宋体"/>
                <w:lang w:val="en-US" w:eastAsia="zh-CN"/>
              </w:rPr>
            </w:pPr>
            <w:r>
              <w:rPr>
                <w:rFonts w:hint="eastAsia"/>
                <w:lang w:val="en-US" w:eastAsia="zh-CN"/>
              </w:rPr>
              <w:t>5条</w:t>
            </w:r>
          </w:p>
        </w:tc>
      </w:tr>
      <w:tr w14:paraId="0D35AC44">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138A9EE">
            <w:pPr>
              <w:rPr>
                <w:rFonts w:hint="default" w:eastAsia="宋体"/>
                <w:lang w:val="en-US" w:eastAsia="zh-CN"/>
              </w:rPr>
            </w:pPr>
            <w:r>
              <w:rPr>
                <w:rFonts w:hint="eastAsia"/>
                <w:lang w:val="en-US" w:eastAsia="zh-CN"/>
              </w:rPr>
              <w:t>38</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991770C">
            <w:pPr>
              <w:rPr>
                <w:rFonts w:hint="eastAsia"/>
                <w:lang w:eastAsia="zh-CN"/>
              </w:rPr>
            </w:pPr>
            <w:r>
              <w:rPr>
                <w:rFonts w:hint="eastAsia"/>
                <w:lang w:eastAsia="zh-CN"/>
              </w:rPr>
              <w:t>一键报警</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2B1EB363">
            <w:pPr>
              <w:rPr>
                <w:rFonts w:hint="eastAsia"/>
              </w:rPr>
            </w:pPr>
            <w:r>
              <w:rPr>
                <w:rFonts w:hint="eastAsia"/>
              </w:rPr>
              <w:t>一键报警服务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F21A839">
            <w:pPr>
              <w:rPr>
                <w:rFonts w:hint="eastAsia" w:eastAsia="宋体"/>
                <w:lang w:val="en-US" w:eastAsia="zh-CN"/>
              </w:rPr>
            </w:pPr>
            <w:r>
              <w:rPr>
                <w:rFonts w:hint="eastAsia"/>
                <w:lang w:val="en-US" w:eastAsia="zh-CN"/>
              </w:rPr>
              <w:t>1年</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B131743">
            <w:pPr>
              <w:rPr>
                <w:rFonts w:hint="eastAsia" w:eastAsia="宋体"/>
                <w:lang w:val="en-US" w:eastAsia="zh-CN"/>
              </w:rPr>
            </w:pPr>
            <w:r>
              <w:rPr>
                <w:rFonts w:hint="eastAsia"/>
                <w:lang w:val="en-US" w:eastAsia="zh-CN"/>
              </w:rPr>
              <w:t>4组</w:t>
            </w:r>
          </w:p>
        </w:tc>
      </w:tr>
      <w:tr w14:paraId="7A3CCBED">
        <w:tblPrEx>
          <w:tblCellMar>
            <w:top w:w="0" w:type="dxa"/>
            <w:left w:w="108" w:type="dxa"/>
            <w:bottom w:w="0" w:type="dxa"/>
            <w:right w:w="108" w:type="dxa"/>
          </w:tblCellMar>
        </w:tblPrEx>
        <w:trPr>
          <w:trHeight w:val="1249"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5A5CB3D">
            <w:pPr>
              <w:rPr>
                <w:rFonts w:hint="default" w:eastAsia="宋体"/>
                <w:lang w:val="en-US" w:eastAsia="zh-CN"/>
              </w:rPr>
            </w:pPr>
            <w:r>
              <w:rPr>
                <w:rFonts w:hint="eastAsia"/>
                <w:lang w:val="en-US" w:eastAsia="zh-CN"/>
              </w:rPr>
              <w:t>39</w:t>
            </w: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F7CA271">
            <w:pPr>
              <w:rPr>
                <w:rFonts w:hint="eastAsia"/>
                <w:lang w:eastAsia="zh-CN"/>
              </w:rPr>
            </w:pPr>
            <w:r>
              <w:rPr>
                <w:rFonts w:hint="eastAsia"/>
                <w:lang w:eastAsia="zh-CN"/>
              </w:rPr>
              <w:t>企业宽带</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D07841D">
            <w:pPr>
              <w:rPr>
                <w:rFonts w:hint="eastAsia"/>
              </w:rPr>
            </w:pPr>
            <w:r>
              <w:rPr>
                <w:rFonts w:hint="eastAsia"/>
              </w:rPr>
              <w:t>1000M带宽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9BE79D0">
            <w:pPr>
              <w:rPr>
                <w:rFonts w:hint="eastAsia" w:eastAsia="宋体"/>
                <w:lang w:val="en-US" w:eastAsia="zh-CN"/>
              </w:rPr>
            </w:pPr>
            <w:r>
              <w:rPr>
                <w:rFonts w:hint="eastAsia"/>
                <w:lang w:val="en-US" w:eastAsia="zh-CN"/>
              </w:rPr>
              <w:t>1年</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1E831F1">
            <w:pPr>
              <w:rPr>
                <w:rFonts w:hint="default" w:eastAsia="宋体"/>
                <w:lang w:val="en-US" w:eastAsia="zh-CN"/>
              </w:rPr>
            </w:pPr>
            <w:r>
              <w:rPr>
                <w:rFonts w:hint="eastAsia"/>
                <w:lang w:val="en-US" w:eastAsia="zh-CN"/>
              </w:rPr>
              <w:t>392条</w:t>
            </w:r>
          </w:p>
        </w:tc>
      </w:tr>
      <w:tr w14:paraId="186AEE50">
        <w:tblPrEx>
          <w:tblCellMar>
            <w:top w:w="0" w:type="dxa"/>
            <w:left w:w="108" w:type="dxa"/>
            <w:bottom w:w="0" w:type="dxa"/>
            <w:right w:w="108" w:type="dxa"/>
          </w:tblCellMar>
        </w:tblPrEx>
        <w:trPr>
          <w:trHeight w:val="314" w:hRule="atLeast"/>
        </w:trPr>
        <w:tc>
          <w:tcPr>
            <w:tcW w:w="636" w:type="dxa"/>
            <w:vMerge w:val="restart"/>
            <w:tcBorders>
              <w:left w:val="single" w:color="000000" w:sz="4" w:space="0"/>
              <w:right w:val="single" w:color="000000" w:sz="4" w:space="0"/>
            </w:tcBorders>
            <w:noWrap/>
            <w:vAlign w:val="center"/>
          </w:tcPr>
          <w:p w14:paraId="42B23758">
            <w:pPr>
              <w:rPr>
                <w:rFonts w:hint="default"/>
                <w:lang w:val="en-US" w:eastAsia="zh-CN"/>
              </w:rPr>
            </w:pPr>
            <w:r>
              <w:rPr>
                <w:rFonts w:hint="eastAsia"/>
                <w:lang w:val="en-US" w:eastAsia="zh-CN"/>
              </w:rPr>
              <w:t>41</w:t>
            </w:r>
          </w:p>
        </w:tc>
        <w:tc>
          <w:tcPr>
            <w:tcW w:w="8389" w:type="dxa"/>
            <w:gridSpan w:val="4"/>
            <w:tcBorders>
              <w:top w:val="single" w:color="000000" w:sz="4" w:space="0"/>
              <w:left w:val="single" w:color="000000" w:sz="4" w:space="0"/>
              <w:bottom w:val="single" w:color="000000" w:sz="4" w:space="0"/>
              <w:right w:val="single" w:color="000000" w:sz="4" w:space="0"/>
            </w:tcBorders>
            <w:noWrap/>
            <w:vAlign w:val="center"/>
          </w:tcPr>
          <w:p w14:paraId="621F1927">
            <w:pPr>
              <w:ind w:firstLine="2240" w:firstLineChars="700"/>
              <w:rPr>
                <w:rFonts w:hint="eastAsia" w:eastAsia="宋体"/>
                <w:lang w:val="en-US" w:eastAsia="zh-CN"/>
              </w:rPr>
            </w:pPr>
            <w:r>
              <w:rPr>
                <w:rFonts w:hint="eastAsia"/>
                <w:sz w:val="32"/>
                <w:szCs w:val="32"/>
                <w:lang w:eastAsia="zh-CN"/>
              </w:rPr>
              <w:t>江西援指综合管控平台</w:t>
            </w:r>
          </w:p>
        </w:tc>
      </w:tr>
      <w:tr w14:paraId="231C7B1D">
        <w:tblPrEx>
          <w:tblCellMar>
            <w:top w:w="0" w:type="dxa"/>
            <w:left w:w="108" w:type="dxa"/>
            <w:bottom w:w="0" w:type="dxa"/>
            <w:right w:w="108" w:type="dxa"/>
          </w:tblCellMar>
        </w:tblPrEx>
        <w:trPr>
          <w:trHeight w:val="314" w:hRule="atLeast"/>
        </w:trPr>
        <w:tc>
          <w:tcPr>
            <w:tcW w:w="636" w:type="dxa"/>
            <w:vMerge w:val="continue"/>
            <w:tcBorders>
              <w:left w:val="single" w:color="000000" w:sz="4" w:space="0"/>
              <w:right w:val="single" w:color="000000" w:sz="4" w:space="0"/>
            </w:tcBorders>
            <w:noWrap/>
            <w:vAlign w:val="center"/>
          </w:tcPr>
          <w:p w14:paraId="21A8ACF1">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2B807DF">
            <w:pPr>
              <w:rPr>
                <w:rFonts w:hint="eastAsia"/>
                <w:lang w:eastAsia="zh-CN"/>
              </w:rPr>
            </w:pPr>
            <w:r>
              <w:rPr>
                <w:rFonts w:hint="eastAsia"/>
                <w:lang w:eastAsia="zh-CN"/>
              </w:rPr>
              <w:t>大数据中心</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14983C2B">
            <w:pPr>
              <w:rPr>
                <w:rFonts w:hint="eastAsia"/>
              </w:rPr>
            </w:pPr>
            <w:r>
              <w:rPr>
                <w:rFonts w:hint="eastAsia"/>
              </w:rPr>
              <w:t>1）安全数据分析综合分析展示；不少于5张数字孪生界面。数据分析不少于20种。</w:t>
            </w:r>
          </w:p>
          <w:p w14:paraId="1A260262">
            <w:pPr>
              <w:rPr>
                <w:rFonts w:hint="eastAsia"/>
              </w:rPr>
            </w:pPr>
            <w:r>
              <w:rPr>
                <w:rFonts w:hint="eastAsia"/>
              </w:rPr>
              <w:t>2）人员安全数据分析展示；不少于2张数字孪生界面。</w:t>
            </w:r>
          </w:p>
          <w:p w14:paraId="39B9FA8B">
            <w:pPr>
              <w:rPr>
                <w:rFonts w:hint="eastAsia"/>
              </w:rPr>
            </w:pPr>
            <w:r>
              <w:rPr>
                <w:rFonts w:hint="eastAsia"/>
              </w:rPr>
              <w:t>3）预警报警系统数据安全评价评分；不少于10项数据分析。</w:t>
            </w:r>
          </w:p>
          <w:p w14:paraId="40CD35C4">
            <w:pPr>
              <w:rPr>
                <w:rFonts w:hint="eastAsia"/>
              </w:rPr>
            </w:pPr>
            <w:r>
              <w:rPr>
                <w:rFonts w:hint="eastAsia"/>
              </w:rPr>
              <w:t>4）实时调出监控录像分析展示；</w:t>
            </w:r>
          </w:p>
          <w:p w14:paraId="250DC085">
            <w:pPr>
              <w:rPr>
                <w:rFonts w:hint="eastAsia"/>
              </w:rPr>
            </w:pPr>
            <w:r>
              <w:rPr>
                <w:rFonts w:hint="eastAsia"/>
              </w:rPr>
              <w:t>5）人员考勤大数据分析展示；人员考核不少10项数据分析。</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AA82FAF">
            <w:pPr>
              <w:rPr>
                <w:rFonts w:hint="eastAsia"/>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141EFD1">
            <w:pPr>
              <w:rPr>
                <w:rFonts w:hint="eastAsia" w:eastAsia="宋体"/>
                <w:lang w:val="en-US" w:eastAsia="zh-CN"/>
              </w:rPr>
            </w:pPr>
            <w:r>
              <w:rPr>
                <w:rFonts w:hint="eastAsia"/>
                <w:lang w:val="en-US" w:eastAsia="zh-CN"/>
              </w:rPr>
              <w:t>1</w:t>
            </w:r>
          </w:p>
        </w:tc>
      </w:tr>
      <w:tr w14:paraId="6A6A0F73">
        <w:tblPrEx>
          <w:tblCellMar>
            <w:top w:w="0" w:type="dxa"/>
            <w:left w:w="108" w:type="dxa"/>
            <w:bottom w:w="0" w:type="dxa"/>
            <w:right w:w="108" w:type="dxa"/>
          </w:tblCellMar>
        </w:tblPrEx>
        <w:trPr>
          <w:trHeight w:val="314" w:hRule="atLeast"/>
        </w:trPr>
        <w:tc>
          <w:tcPr>
            <w:tcW w:w="636" w:type="dxa"/>
            <w:vMerge w:val="continue"/>
            <w:tcBorders>
              <w:left w:val="single" w:color="000000" w:sz="4" w:space="0"/>
              <w:right w:val="single" w:color="000000" w:sz="4" w:space="0"/>
            </w:tcBorders>
            <w:noWrap/>
            <w:vAlign w:val="center"/>
          </w:tcPr>
          <w:p w14:paraId="4191DA9E">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969B7D4">
            <w:pPr>
              <w:rPr>
                <w:rFonts w:hint="eastAsia"/>
                <w:lang w:eastAsia="zh-CN"/>
              </w:rPr>
            </w:pPr>
            <w:r>
              <w:rPr>
                <w:rFonts w:hint="eastAsia"/>
                <w:lang w:eastAsia="zh-CN"/>
              </w:rPr>
              <w:t>BIM数字孪生</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94D2F9D">
            <w:pPr>
              <w:rPr>
                <w:rFonts w:hint="eastAsia"/>
              </w:rPr>
            </w:pPr>
            <w:r>
              <w:rPr>
                <w:rFonts w:hint="eastAsia"/>
              </w:rPr>
              <w:t>对阿图什江西援疆办楼宇、阿克陶江西援疆办楼宇、雪松中学援疆教职工宿舍、天山职业大学援疆教职工宿舍建模。在平台内显示闸机监控门禁门锁点位数量。分析设备运行情况。不少于5页BIM+数字孪生页面。</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93418A8">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09B4E13">
            <w:pPr>
              <w:rPr>
                <w:rFonts w:hint="eastAsia" w:eastAsia="宋体"/>
                <w:lang w:val="en-US" w:eastAsia="zh-CN"/>
              </w:rPr>
            </w:pPr>
            <w:r>
              <w:rPr>
                <w:rFonts w:hint="eastAsia"/>
                <w:lang w:val="en-US" w:eastAsia="zh-CN"/>
              </w:rPr>
              <w:t>1</w:t>
            </w:r>
          </w:p>
        </w:tc>
      </w:tr>
      <w:tr w14:paraId="6A15C02C">
        <w:tblPrEx>
          <w:tblCellMar>
            <w:top w:w="0" w:type="dxa"/>
            <w:left w:w="108" w:type="dxa"/>
            <w:bottom w:w="0" w:type="dxa"/>
            <w:right w:w="108" w:type="dxa"/>
          </w:tblCellMar>
        </w:tblPrEx>
        <w:trPr>
          <w:trHeight w:val="314" w:hRule="atLeast"/>
        </w:trPr>
        <w:tc>
          <w:tcPr>
            <w:tcW w:w="636" w:type="dxa"/>
            <w:vMerge w:val="continue"/>
            <w:tcBorders>
              <w:left w:val="single" w:color="000000" w:sz="4" w:space="0"/>
              <w:right w:val="single" w:color="000000" w:sz="4" w:space="0"/>
            </w:tcBorders>
            <w:noWrap/>
            <w:vAlign w:val="center"/>
          </w:tcPr>
          <w:p w14:paraId="6203021E">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6F4377F9">
            <w:pPr>
              <w:rPr>
                <w:rFonts w:hint="default"/>
                <w:lang w:val="en-US" w:eastAsia="zh-CN"/>
              </w:rPr>
            </w:pPr>
            <w:r>
              <w:rPr>
                <w:rFonts w:hint="default"/>
                <w:lang w:val="en-US" w:eastAsia="zh-CN"/>
              </w:rPr>
              <w:t>综合安防</w:t>
            </w:r>
          </w:p>
          <w:p w14:paraId="131CB990">
            <w:pPr>
              <w:rPr>
                <w:rFonts w:hint="default"/>
                <w:lang w:val="en-US" w:eastAsia="zh-CN"/>
              </w:rPr>
            </w:pPr>
          </w:p>
          <w:p w14:paraId="6FE84ED4">
            <w:pPr>
              <w:rPr>
                <w:rFonts w:hint="default"/>
                <w:lang w:val="en-US" w:eastAsia="zh-CN"/>
              </w:rPr>
            </w:pPr>
          </w:p>
          <w:p w14:paraId="671B471D">
            <w:pPr>
              <w:rPr>
                <w:rFonts w:hint="default"/>
                <w:lang w:val="en-US" w:eastAsia="zh-CN"/>
              </w:rPr>
            </w:pPr>
          </w:p>
          <w:p w14:paraId="2A501137">
            <w:pPr>
              <w:rPr>
                <w:rFonts w:hint="default"/>
                <w:lang w:val="en-US" w:eastAsia="zh-CN"/>
              </w:rPr>
            </w:pPr>
          </w:p>
          <w:p w14:paraId="43ECCBDF">
            <w:pPr>
              <w:rPr>
                <w:rFonts w:hint="default"/>
                <w:lang w:val="en-US" w:eastAsia="zh-CN"/>
              </w:rPr>
            </w:pPr>
          </w:p>
          <w:p w14:paraId="56A5DCB3">
            <w:pPr>
              <w:rPr>
                <w:rFonts w:hint="default"/>
                <w:lang w:val="en-US" w:eastAsia="zh-CN"/>
              </w:rPr>
            </w:pPr>
          </w:p>
          <w:p w14:paraId="62CD952C">
            <w:pPr>
              <w:rPr>
                <w:rFonts w:hint="default"/>
                <w:lang w:val="en-US" w:eastAsia="zh-CN"/>
              </w:rPr>
            </w:pPr>
          </w:p>
          <w:p w14:paraId="6600EB08">
            <w:pPr>
              <w:rPr>
                <w:rFonts w:hint="default"/>
                <w:lang w:val="en-US" w:eastAsia="zh-CN"/>
              </w:rPr>
            </w:pPr>
          </w:p>
          <w:p w14:paraId="1F392939">
            <w:pPr>
              <w:rPr>
                <w:rFonts w:hint="default"/>
                <w:lang w:val="en-US" w:eastAsia="zh-CN"/>
              </w:rPr>
            </w:pPr>
          </w:p>
          <w:p w14:paraId="0CD6E1E4">
            <w:pPr>
              <w:rPr>
                <w:rFonts w:hint="default"/>
                <w:lang w:val="en-US" w:eastAsia="zh-CN"/>
              </w:rPr>
            </w:pPr>
          </w:p>
          <w:p w14:paraId="299FD458">
            <w:pPr>
              <w:rPr>
                <w:rFonts w:hint="default"/>
                <w:lang w:val="en-US" w:eastAsia="zh-CN"/>
              </w:rPr>
            </w:pPr>
          </w:p>
          <w:p w14:paraId="721181F4">
            <w:pPr>
              <w:rPr>
                <w:rFonts w:hint="default"/>
                <w:lang w:val="en-US" w:eastAsia="zh-CN"/>
              </w:rPr>
            </w:pPr>
          </w:p>
          <w:p w14:paraId="5BB47A09">
            <w:pPr>
              <w:rPr>
                <w:rFonts w:hint="default"/>
                <w:lang w:val="en-US" w:eastAsia="zh-CN"/>
              </w:rPr>
            </w:pPr>
          </w:p>
          <w:p w14:paraId="0EDE196E">
            <w:pPr>
              <w:rPr>
                <w:rFonts w:hint="default"/>
                <w:lang w:val="en-US" w:eastAsia="zh-CN"/>
              </w:rPr>
            </w:pPr>
            <w:r>
              <w:rPr>
                <w:rFonts w:hint="default"/>
                <w:lang w:val="en-US" w:eastAsia="zh-CN"/>
              </w:rPr>
              <w:t>业务</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188861B">
            <w:pPr>
              <w:rPr>
                <w:rFonts w:hint="eastAsia"/>
              </w:rPr>
            </w:pPr>
            <w:r>
              <w:rPr>
                <w:rFonts w:hint="eastAsia"/>
              </w:rPr>
              <w:t>视频级联:支持实况、回放、语音业务级联</w:t>
            </w:r>
          </w:p>
          <w:p w14:paraId="1B1A0AEA">
            <w:pPr>
              <w:rPr>
                <w:rFonts w:hint="eastAsia"/>
              </w:rPr>
            </w:pPr>
            <w:r>
              <w:rPr>
                <w:rFonts w:hint="eastAsia"/>
              </w:rPr>
              <w:t>级联云台控制:支持云台操作、预置位调用、巡航调用</w:t>
            </w:r>
          </w:p>
          <w:p w14:paraId="365787BF">
            <w:pPr>
              <w:rPr>
                <w:rFonts w:hint="eastAsia"/>
              </w:rPr>
            </w:pPr>
            <w:r>
              <w:rPr>
                <w:rFonts w:hint="eastAsia"/>
              </w:rPr>
              <w:t>轮巡资源:支持通道、视图轮巡</w:t>
            </w:r>
          </w:p>
          <w:p w14:paraId="49A4AE14">
            <w:pPr>
              <w:rPr>
                <w:rFonts w:hint="eastAsia"/>
              </w:rPr>
            </w:pPr>
            <w:r>
              <w:rPr>
                <w:rFonts w:hint="eastAsia"/>
              </w:rPr>
              <w:t>支持轮巡资源增删改查</w:t>
            </w:r>
          </w:p>
          <w:p w14:paraId="22212945">
            <w:pPr>
              <w:rPr>
                <w:rFonts w:hint="eastAsia"/>
              </w:rPr>
            </w:pPr>
            <w:r>
              <w:rPr>
                <w:rFonts w:hint="eastAsia"/>
              </w:rPr>
              <w:t>实况窗口:支持一主三辅，最大4个实况窗口</w:t>
            </w:r>
          </w:p>
          <w:p w14:paraId="0DB3C139">
            <w:pPr>
              <w:rPr>
                <w:rFonts w:hint="eastAsia"/>
              </w:rPr>
            </w:pPr>
            <w:r>
              <w:rPr>
                <w:rFonts w:hint="eastAsia"/>
              </w:rPr>
              <w:t>实况操作:支持单通道实况</w:t>
            </w:r>
          </w:p>
          <w:p w14:paraId="1B420311">
            <w:pPr>
              <w:rPr>
                <w:rFonts w:hint="eastAsia"/>
              </w:rPr>
            </w:pPr>
            <w:r>
              <w:rPr>
                <w:rFonts w:hint="eastAsia"/>
              </w:rPr>
              <w:t>支持视图实况</w:t>
            </w:r>
          </w:p>
          <w:p w14:paraId="3D600545">
            <w:pPr>
              <w:rPr>
                <w:rFonts w:hint="eastAsia"/>
              </w:rPr>
            </w:pPr>
            <w:r>
              <w:rPr>
                <w:rFonts w:hint="eastAsia"/>
              </w:rPr>
              <w:t>支持轮巡实况</w:t>
            </w:r>
          </w:p>
          <w:p w14:paraId="40C619F9">
            <w:pPr>
              <w:rPr>
                <w:rFonts w:hint="eastAsia"/>
              </w:rPr>
            </w:pPr>
            <w:r>
              <w:rPr>
                <w:rFonts w:hint="eastAsia"/>
              </w:rPr>
              <w:t>实况恢复:支持客户端重启、设备重启、服务重启后自动恢复实况</w:t>
            </w:r>
          </w:p>
          <w:p w14:paraId="30C318BC">
            <w:pPr>
              <w:rPr>
                <w:rFonts w:hint="eastAsia"/>
              </w:rPr>
            </w:pPr>
            <w:r>
              <w:rPr>
                <w:rFonts w:hint="eastAsia"/>
              </w:rPr>
              <w:t>枪球联动:支持手动跟踪、自动跟踪</w:t>
            </w:r>
          </w:p>
          <w:p w14:paraId="40DED9F7">
            <w:pPr>
              <w:rPr>
                <w:rFonts w:hint="eastAsia"/>
              </w:rPr>
            </w:pPr>
            <w:r>
              <w:rPr>
                <w:rFonts w:hint="eastAsia"/>
              </w:rPr>
              <w:t>视图:支持视图增删改查</w:t>
            </w:r>
          </w:p>
          <w:p w14:paraId="12F05027">
            <w:pPr>
              <w:rPr>
                <w:rFonts w:hint="eastAsia"/>
              </w:rPr>
            </w:pPr>
            <w:r>
              <w:rPr>
                <w:rFonts w:hint="eastAsia"/>
              </w:rPr>
              <w:t>收藏夹:支持收藏夹增删改查</w:t>
            </w:r>
          </w:p>
          <w:p w14:paraId="2D6E4700">
            <w:pPr>
              <w:rPr>
                <w:rFonts w:hint="eastAsia"/>
              </w:rPr>
            </w:pPr>
            <w:r>
              <w:rPr>
                <w:rFonts w:hint="eastAsia"/>
              </w:rPr>
              <w:t>码流清晰度:支持主流、辅流、第三流</w:t>
            </w:r>
          </w:p>
          <w:p w14:paraId="64193082">
            <w:pPr>
              <w:rPr>
                <w:rFonts w:hint="eastAsia"/>
              </w:rPr>
            </w:pPr>
            <w:r>
              <w:rPr>
                <w:rFonts w:hint="eastAsia"/>
              </w:rPr>
              <w:t>录像下载到PC:下载格式，支持MP4格式和TS格式</w:t>
            </w:r>
          </w:p>
          <w:p w14:paraId="7AF50C78">
            <w:pPr>
              <w:rPr>
                <w:rFonts w:hint="eastAsia"/>
              </w:rPr>
            </w:pPr>
            <w:r>
              <w:rPr>
                <w:rFonts w:hint="eastAsia"/>
              </w:rPr>
              <w:t>多路录像下载，最大支持2路并发</w:t>
            </w:r>
          </w:p>
          <w:p w14:paraId="238D53A9">
            <w:pPr>
              <w:rPr>
                <w:rFonts w:hint="eastAsia"/>
              </w:rPr>
            </w:pPr>
            <w:r>
              <w:rPr>
                <w:rFonts w:hint="eastAsia"/>
              </w:rPr>
              <w:t>支持查看录像下载任务，进度</w:t>
            </w:r>
          </w:p>
          <w:p w14:paraId="4CAE287A">
            <w:pPr>
              <w:rPr>
                <w:rFonts w:hint="eastAsia"/>
              </w:rPr>
            </w:pPr>
            <w:r>
              <w:rPr>
                <w:rFonts w:hint="eastAsia"/>
              </w:rPr>
              <w:t>支持下载暂停、终止</w:t>
            </w:r>
          </w:p>
          <w:p w14:paraId="7A66AD3C">
            <w:pPr>
              <w:rPr>
                <w:rFonts w:hint="eastAsia"/>
              </w:rPr>
            </w:pPr>
            <w:r>
              <w:rPr>
                <w:rFonts w:hint="eastAsia"/>
              </w:rPr>
              <w:t>支持下载重试与恢复</w:t>
            </w:r>
          </w:p>
          <w:p w14:paraId="34914601">
            <w:pPr>
              <w:rPr>
                <w:rFonts w:hint="eastAsia"/>
              </w:rPr>
            </w:pPr>
            <w:r>
              <w:rPr>
                <w:rFonts w:hint="eastAsia"/>
              </w:rPr>
              <w:t>回放控制:启动</w:t>
            </w:r>
          </w:p>
          <w:p w14:paraId="226471F2">
            <w:pPr>
              <w:rPr>
                <w:rFonts w:hint="eastAsia"/>
              </w:rPr>
            </w:pPr>
            <w:r>
              <w:rPr>
                <w:rFonts w:hint="eastAsia"/>
              </w:rPr>
              <w:t>停止</w:t>
            </w:r>
          </w:p>
          <w:p w14:paraId="055AEA5B">
            <w:pPr>
              <w:rPr>
                <w:rFonts w:hint="eastAsia"/>
              </w:rPr>
            </w:pPr>
            <w:r>
              <w:rPr>
                <w:rFonts w:hint="eastAsia"/>
              </w:rPr>
              <w:t>暂停</w:t>
            </w:r>
          </w:p>
          <w:p w14:paraId="65FF61EC">
            <w:pPr>
              <w:rPr>
                <w:rFonts w:hint="eastAsia"/>
              </w:rPr>
            </w:pPr>
            <w:r>
              <w:rPr>
                <w:rFonts w:hint="eastAsia"/>
              </w:rPr>
              <w:t>继续</w:t>
            </w:r>
          </w:p>
          <w:p w14:paraId="7615F0C1">
            <w:pPr>
              <w:rPr>
                <w:rFonts w:hint="eastAsia"/>
              </w:rPr>
            </w:pPr>
            <w:r>
              <w:rPr>
                <w:rFonts w:hint="eastAsia"/>
              </w:rPr>
              <w:t>倍速回放（16×，8×，4×，2×，0.5×，0.25×，0.125×，-1×、-2×、-4×、-8×，-16×））</w:t>
            </w:r>
          </w:p>
          <w:p w14:paraId="543CD194">
            <w:pPr>
              <w:rPr>
                <w:rFonts w:hint="eastAsia"/>
              </w:rPr>
            </w:pPr>
            <w:r>
              <w:rPr>
                <w:rFonts w:hint="eastAsia"/>
              </w:rPr>
              <w:t>点击调整进度</w:t>
            </w:r>
          </w:p>
          <w:p w14:paraId="214379E3">
            <w:pPr>
              <w:rPr>
                <w:rFonts w:hint="eastAsia"/>
              </w:rPr>
            </w:pPr>
            <w:r>
              <w:rPr>
                <w:rFonts w:hint="eastAsia"/>
              </w:rPr>
              <w:t>拖动调整进度</w:t>
            </w:r>
          </w:p>
          <w:p w14:paraId="078BD571">
            <w:pPr>
              <w:rPr>
                <w:rFonts w:hint="eastAsia"/>
              </w:rPr>
            </w:pPr>
            <w:r>
              <w:rPr>
                <w:rFonts w:hint="eastAsia"/>
              </w:rPr>
              <w:t>进度条缩放</w:t>
            </w:r>
          </w:p>
          <w:p w14:paraId="6A87C27E">
            <w:pPr>
              <w:rPr>
                <w:rFonts w:hint="eastAsia"/>
              </w:rPr>
            </w:pPr>
            <w:r>
              <w:rPr>
                <w:rFonts w:hint="eastAsia"/>
              </w:rPr>
              <w:t>单帧播放</w:t>
            </w:r>
          </w:p>
          <w:p w14:paraId="3C19071D">
            <w:pPr>
              <w:rPr>
                <w:rFonts w:hint="eastAsia"/>
              </w:rPr>
            </w:pPr>
            <w:r>
              <w:rPr>
                <w:rFonts w:hint="eastAsia"/>
              </w:rPr>
              <w:t>逐帧播放</w:t>
            </w:r>
          </w:p>
          <w:p w14:paraId="1CA5177B">
            <w:pPr>
              <w:rPr>
                <w:rFonts w:hint="eastAsia"/>
              </w:rPr>
            </w:pPr>
            <w:r>
              <w:rPr>
                <w:rFonts w:hint="eastAsia"/>
              </w:rPr>
              <w:t>一键跳播</w:t>
            </w:r>
          </w:p>
          <w:p w14:paraId="3ED916BB">
            <w:pPr>
              <w:rPr>
                <w:rFonts w:hint="eastAsia"/>
              </w:rPr>
            </w:pPr>
            <w:r>
              <w:rPr>
                <w:rFonts w:hint="eastAsia"/>
              </w:rPr>
              <w:t>支持多路同步回放</w:t>
            </w:r>
          </w:p>
          <w:p w14:paraId="1BEB5E6E">
            <w:pPr>
              <w:rPr>
                <w:rFonts w:hint="eastAsia"/>
              </w:rPr>
            </w:pPr>
            <w:r>
              <w:rPr>
                <w:rFonts w:hint="eastAsia"/>
              </w:rPr>
              <w:t>录像锁定</w:t>
            </w:r>
          </w:p>
          <w:p w14:paraId="7D94D2BE">
            <w:pPr>
              <w:rPr>
                <w:rFonts w:hint="eastAsia"/>
              </w:rPr>
            </w:pPr>
            <w:r>
              <w:rPr>
                <w:rFonts w:hint="eastAsia"/>
              </w:rPr>
              <w:t>录像标签</w:t>
            </w:r>
          </w:p>
          <w:p w14:paraId="5713BA5C">
            <w:pPr>
              <w:rPr>
                <w:rFonts w:hint="eastAsia"/>
              </w:rPr>
            </w:pPr>
            <w:r>
              <w:rPr>
                <w:rFonts w:hint="eastAsia"/>
              </w:rPr>
              <w:t>录像源:支持查看设备录像</w:t>
            </w:r>
          </w:p>
          <w:p w14:paraId="6EA381AD">
            <w:pPr>
              <w:rPr>
                <w:rFonts w:hint="eastAsia"/>
              </w:rPr>
            </w:pPr>
            <w:r>
              <w:rPr>
                <w:rFonts w:hint="eastAsia"/>
              </w:rPr>
              <w:t>支持查看中心存储录像</w:t>
            </w:r>
          </w:p>
          <w:p w14:paraId="5D8C9CC3">
            <w:pPr>
              <w:rPr>
                <w:rFonts w:hint="eastAsia"/>
              </w:rPr>
            </w:pPr>
            <w:r>
              <w:rPr>
                <w:rFonts w:hint="eastAsia"/>
              </w:rPr>
              <w:t>支持查看网络存储录像</w:t>
            </w:r>
          </w:p>
          <w:p w14:paraId="41DA9E4F">
            <w:pPr>
              <w:rPr>
                <w:rFonts w:hint="eastAsia"/>
              </w:rPr>
            </w:pPr>
            <w:r>
              <w:rPr>
                <w:rFonts w:hint="eastAsia"/>
              </w:rPr>
              <w:t>支持查看视频文件录像</w:t>
            </w:r>
          </w:p>
          <w:p w14:paraId="3BD09E7F">
            <w:pPr>
              <w:rPr>
                <w:rFonts w:hint="eastAsia"/>
              </w:rPr>
            </w:pPr>
            <w:r>
              <w:rPr>
                <w:rFonts w:hint="eastAsia"/>
              </w:rPr>
              <w:t>录像检索:支持按时间检索</w:t>
            </w:r>
          </w:p>
          <w:p w14:paraId="5B3D26E9">
            <w:pPr>
              <w:rPr>
                <w:rFonts w:hint="eastAsia"/>
              </w:rPr>
            </w:pPr>
            <w:r>
              <w:rPr>
                <w:rFonts w:hint="eastAsia"/>
              </w:rPr>
              <w:t>支持按报警类型检索</w:t>
            </w:r>
          </w:p>
          <w:p w14:paraId="3E0E0D1F">
            <w:pPr>
              <w:rPr>
                <w:rFonts w:hint="eastAsia"/>
              </w:rPr>
            </w:pPr>
            <w:r>
              <w:rPr>
                <w:rFonts w:hint="eastAsia"/>
              </w:rPr>
              <w:t>支持按对象类型检索</w:t>
            </w:r>
          </w:p>
          <w:p w14:paraId="135AE12B">
            <w:pPr>
              <w:rPr>
                <w:rFonts w:hint="eastAsia"/>
              </w:rPr>
            </w:pPr>
            <w:r>
              <w:rPr>
                <w:rFonts w:hint="eastAsia"/>
              </w:rPr>
              <w:t>支持检索锁定录像</w:t>
            </w:r>
          </w:p>
          <w:p w14:paraId="5E9467F9">
            <w:pPr>
              <w:rPr>
                <w:rFonts w:hint="eastAsia"/>
              </w:rPr>
            </w:pPr>
            <w:r>
              <w:rPr>
                <w:rFonts w:hint="eastAsia"/>
              </w:rPr>
              <w:t>支持按录像标签检索</w:t>
            </w:r>
          </w:p>
          <w:p w14:paraId="67C717B7">
            <w:pPr>
              <w:rPr>
                <w:rFonts w:hint="eastAsia"/>
              </w:rPr>
            </w:pPr>
            <w:r>
              <w:rPr>
                <w:rFonts w:hint="eastAsia"/>
              </w:rPr>
              <w:t>随路音频:设备端音频格式AAC/G711a/G711u</w:t>
            </w:r>
          </w:p>
          <w:p w14:paraId="50EE8616">
            <w:pPr>
              <w:rPr>
                <w:rFonts w:hint="eastAsia"/>
              </w:rPr>
            </w:pPr>
            <w:r>
              <w:rPr>
                <w:rFonts w:hint="eastAsia"/>
              </w:rPr>
              <w:t>语音广播:支持设备广播</w:t>
            </w:r>
          </w:p>
          <w:p w14:paraId="741E14C9">
            <w:pPr>
              <w:rPr>
                <w:rFonts w:hint="eastAsia"/>
              </w:rPr>
            </w:pPr>
            <w:r>
              <w:rPr>
                <w:rFonts w:hint="eastAsia"/>
              </w:rPr>
              <w:t>支持通道广播</w:t>
            </w:r>
          </w:p>
          <w:p w14:paraId="5A9D3247">
            <w:pPr>
              <w:rPr>
                <w:rFonts w:hint="eastAsia"/>
              </w:rPr>
            </w:pPr>
            <w:r>
              <w:rPr>
                <w:rFonts w:hint="eastAsia"/>
              </w:rPr>
              <w:t>客户端音频格式G711u</w:t>
            </w:r>
          </w:p>
          <w:p w14:paraId="7A44BCB0">
            <w:pPr>
              <w:rPr>
                <w:rFonts w:hint="eastAsia"/>
              </w:rPr>
            </w:pPr>
            <w:r>
              <w:rPr>
                <w:rFonts w:hint="eastAsia"/>
              </w:rPr>
              <w:t>语音对讲:支持设备对讲</w:t>
            </w:r>
          </w:p>
          <w:p w14:paraId="6BDF201C">
            <w:pPr>
              <w:rPr>
                <w:rFonts w:hint="eastAsia"/>
              </w:rPr>
            </w:pPr>
            <w:r>
              <w:rPr>
                <w:rFonts w:hint="eastAsia"/>
              </w:rPr>
              <w:t>支持通道对讲</w:t>
            </w:r>
          </w:p>
          <w:p w14:paraId="6984097D">
            <w:pPr>
              <w:rPr>
                <w:rFonts w:hint="eastAsia"/>
              </w:rPr>
            </w:pPr>
            <w:r>
              <w:rPr>
                <w:rFonts w:hint="eastAsia"/>
              </w:rPr>
              <w:t>设备端音频格式AAC/G711a/G711u</w:t>
            </w:r>
          </w:p>
          <w:p w14:paraId="0B1D42EE">
            <w:pPr>
              <w:rPr>
                <w:rFonts w:hint="eastAsia"/>
              </w:rPr>
            </w:pPr>
            <w:r>
              <w:rPr>
                <w:rFonts w:hint="eastAsia"/>
              </w:rPr>
              <w:t>鱼眼矫正:支持鱼眼矫正，安装模式：顶装、壁装或底装；显示模式：360°全景、180°全景、鱼眼、PTZ</w:t>
            </w:r>
          </w:p>
          <w:p w14:paraId="59BF90C0">
            <w:pPr>
              <w:rPr>
                <w:rFonts w:hint="eastAsia"/>
              </w:rPr>
            </w:pPr>
            <w:r>
              <w:rPr>
                <w:rFonts w:hint="eastAsia"/>
              </w:rPr>
              <w:t>数字放大:支持实况回放中视频数字放大</w:t>
            </w:r>
          </w:p>
          <w:p w14:paraId="60FF88B8">
            <w:pPr>
              <w:rPr>
                <w:rFonts w:hint="eastAsia"/>
              </w:rPr>
            </w:pPr>
            <w:r>
              <w:rPr>
                <w:rFonts w:hint="eastAsia"/>
              </w:rPr>
              <w:t>本地录像:支持手动启动/停止本地录像</w:t>
            </w:r>
          </w:p>
          <w:p w14:paraId="663D9CA6">
            <w:pPr>
              <w:rPr>
                <w:rFonts w:hint="eastAsia"/>
              </w:rPr>
            </w:pPr>
            <w:r>
              <w:rPr>
                <w:rFonts w:hint="eastAsia"/>
              </w:rPr>
              <w:t>支持录像文件名自定义</w:t>
            </w:r>
          </w:p>
          <w:p w14:paraId="7B5D3876">
            <w:pPr>
              <w:rPr>
                <w:rFonts w:hint="eastAsia"/>
              </w:rPr>
            </w:pPr>
            <w:r>
              <w:rPr>
                <w:rFonts w:hint="eastAsia"/>
              </w:rPr>
              <w:t>支持存储为MP4、TS格式文件</w:t>
            </w:r>
          </w:p>
          <w:p w14:paraId="44D1DC0D">
            <w:pPr>
              <w:rPr>
                <w:rFonts w:hint="eastAsia"/>
              </w:rPr>
            </w:pPr>
            <w:r>
              <w:rPr>
                <w:rFonts w:hint="eastAsia"/>
              </w:rPr>
              <w:t>音量控制:支持实况回放中对视频音量控制</w:t>
            </w:r>
          </w:p>
          <w:p w14:paraId="1104AEDD">
            <w:pPr>
              <w:rPr>
                <w:rFonts w:hint="eastAsia"/>
              </w:rPr>
            </w:pPr>
            <w:r>
              <w:rPr>
                <w:rFonts w:hint="eastAsia"/>
              </w:rPr>
              <w:t>支持本地抓拍:实况、回放中支持单张抓拍和连续抓拍</w:t>
            </w:r>
          </w:p>
          <w:p w14:paraId="1F69C6A8">
            <w:pPr>
              <w:rPr>
                <w:rFonts w:hint="eastAsia"/>
              </w:rPr>
            </w:pPr>
            <w:r>
              <w:rPr>
                <w:rFonts w:hint="eastAsia"/>
              </w:rPr>
              <w:t>本地文件回放:支持MP4格式和TS格式</w:t>
            </w:r>
          </w:p>
          <w:p w14:paraId="15FDF048">
            <w:pPr>
              <w:rPr>
                <w:rFonts w:hint="eastAsia"/>
              </w:rPr>
            </w:pPr>
            <w:r>
              <w:rPr>
                <w:rFonts w:hint="eastAsia"/>
              </w:rPr>
              <w:t>传输协议:支持UDP、TCP、自适应</w:t>
            </w:r>
          </w:p>
          <w:p w14:paraId="19D0E071">
            <w:pPr>
              <w:rPr>
                <w:rFonts w:hint="eastAsia"/>
              </w:rPr>
            </w:pPr>
            <w:r>
              <w:rPr>
                <w:rFonts w:hint="eastAsia"/>
              </w:rPr>
              <w:t>媒体服务选择策略:支持自适应、直连优先</w:t>
            </w:r>
          </w:p>
          <w:p w14:paraId="32AF5AB5">
            <w:pPr>
              <w:rPr>
                <w:rFonts w:hint="eastAsia"/>
              </w:rPr>
            </w:pPr>
            <w:r>
              <w:rPr>
                <w:rFonts w:hint="eastAsia"/>
              </w:rPr>
              <w:t>巡航配置:轨迹指令持续时间，取值范围：5-300秒，默认10秒，支持一直转动</w:t>
            </w:r>
          </w:p>
          <w:p w14:paraId="00BAEA49">
            <w:pPr>
              <w:rPr>
                <w:rFonts w:hint="eastAsia"/>
              </w:rPr>
            </w:pPr>
            <w:r>
              <w:rPr>
                <w:rFonts w:hint="eastAsia"/>
              </w:rPr>
              <w:t>预置位停留时间设置，取值范围：5-30秒，默认10秒</w:t>
            </w:r>
          </w:p>
          <w:p w14:paraId="79776CD6">
            <w:pPr>
              <w:rPr>
                <w:rFonts w:hint="eastAsia"/>
              </w:rPr>
            </w:pPr>
            <w:r>
              <w:rPr>
                <w:rFonts w:hint="eastAsia"/>
              </w:rPr>
              <w:t>巡航计划配置，可按周，按日进行配置</w:t>
            </w:r>
          </w:p>
          <w:p w14:paraId="2FEAC779">
            <w:pPr>
              <w:rPr>
                <w:rFonts w:hint="eastAsia"/>
              </w:rPr>
            </w:pPr>
            <w:r>
              <w:rPr>
                <w:rFonts w:hint="eastAsia"/>
              </w:rPr>
              <w:t>守望位:支持守望位配置</w:t>
            </w:r>
          </w:p>
          <w:p w14:paraId="78799072">
            <w:pPr>
              <w:rPr>
                <w:rFonts w:hint="eastAsia"/>
              </w:rPr>
            </w:pPr>
            <w:r>
              <w:rPr>
                <w:rFonts w:hint="eastAsia"/>
              </w:rPr>
              <w:t>支持守望位计划配置</w:t>
            </w:r>
          </w:p>
          <w:p w14:paraId="62936537">
            <w:pPr>
              <w:rPr>
                <w:rFonts w:hint="eastAsia"/>
              </w:rPr>
            </w:pPr>
            <w:r>
              <w:rPr>
                <w:rFonts w:hint="eastAsia"/>
              </w:rPr>
              <w:t>控制权管理:云台抢占，高级别抢占低级别</w:t>
            </w:r>
          </w:p>
          <w:p w14:paraId="6103B373">
            <w:pPr>
              <w:rPr>
                <w:rFonts w:hint="eastAsia"/>
              </w:rPr>
            </w:pPr>
            <w:r>
              <w:rPr>
                <w:rFonts w:hint="eastAsia"/>
              </w:rPr>
              <w:t>同级别抢占策略配置</w:t>
            </w:r>
          </w:p>
          <w:p w14:paraId="5A45526E">
            <w:pPr>
              <w:rPr>
                <w:rFonts w:hint="eastAsia"/>
              </w:rPr>
            </w:pPr>
            <w:r>
              <w:rPr>
                <w:rFonts w:hint="eastAsia"/>
              </w:rPr>
              <w:t>云台锁定</w:t>
            </w:r>
          </w:p>
          <w:p w14:paraId="6BC10704">
            <w:pPr>
              <w:rPr>
                <w:rFonts w:hint="eastAsia"/>
              </w:rPr>
            </w:pPr>
            <w:r>
              <w:rPr>
                <w:rFonts w:hint="eastAsia"/>
              </w:rPr>
              <w:t>云台自动释放</w:t>
            </w:r>
          </w:p>
          <w:p w14:paraId="570B00F0">
            <w:pPr>
              <w:rPr>
                <w:rFonts w:hint="eastAsia"/>
              </w:rPr>
            </w:pPr>
            <w:r>
              <w:rPr>
                <w:rFonts w:hint="eastAsia"/>
              </w:rPr>
              <w:t>云台控制:支持拉框放大缩小协议</w:t>
            </w:r>
          </w:p>
          <w:p w14:paraId="4C7193F2">
            <w:pPr>
              <w:rPr>
                <w:rFonts w:hint="eastAsia"/>
              </w:rPr>
            </w:pPr>
            <w:r>
              <w:rPr>
                <w:rFonts w:hint="eastAsia"/>
              </w:rPr>
              <w:t>支持3D定位</w:t>
            </w:r>
          </w:p>
          <w:p w14:paraId="20DD4AB9">
            <w:pPr>
              <w:rPr>
                <w:rFonts w:hint="eastAsia"/>
              </w:rPr>
            </w:pPr>
            <w:r>
              <w:rPr>
                <w:rFonts w:hint="eastAsia"/>
              </w:rPr>
              <w:t>支持配置预置位，单个相机最大支持255个</w:t>
            </w:r>
          </w:p>
          <w:p w14:paraId="0555B2DE">
            <w:pPr>
              <w:rPr>
                <w:rFonts w:hint="eastAsia"/>
              </w:rPr>
            </w:pPr>
            <w:r>
              <w:rPr>
                <w:rFonts w:hint="eastAsia"/>
              </w:rPr>
              <w:t>支持预置位同步（获取预置位）</w:t>
            </w:r>
          </w:p>
          <w:p w14:paraId="3AB46292">
            <w:pPr>
              <w:rPr>
                <w:rFonts w:hint="eastAsia"/>
              </w:rPr>
            </w:pPr>
            <w:r>
              <w:rPr>
                <w:rFonts w:hint="eastAsia"/>
              </w:rPr>
              <w:t>支持配置看守位（现叫守望）</w:t>
            </w:r>
          </w:p>
          <w:p w14:paraId="2A75CB26">
            <w:pPr>
              <w:rPr>
                <w:rFonts w:hint="eastAsia"/>
              </w:rPr>
            </w:pPr>
            <w:r>
              <w:rPr>
                <w:rFonts w:hint="eastAsia"/>
              </w:rPr>
              <w:t>支持云台控制转向</w:t>
            </w:r>
          </w:p>
          <w:p w14:paraId="79C8894E">
            <w:pPr>
              <w:rPr>
                <w:rFonts w:hint="eastAsia"/>
              </w:rPr>
            </w:pPr>
            <w:r>
              <w:rPr>
                <w:rFonts w:hint="eastAsia"/>
              </w:rPr>
              <w:t>支持云台锁定和解锁</w:t>
            </w:r>
          </w:p>
          <w:p w14:paraId="2F815786">
            <w:pPr>
              <w:rPr>
                <w:rFonts w:hint="eastAsia"/>
              </w:rPr>
            </w:pPr>
            <w:r>
              <w:rPr>
                <w:rFonts w:hint="eastAsia"/>
              </w:rPr>
              <w:t>支持设置云台转速</w:t>
            </w:r>
          </w:p>
          <w:p w14:paraId="2CDE69D3">
            <w:pPr>
              <w:rPr>
                <w:rFonts w:hint="eastAsia"/>
              </w:rPr>
            </w:pPr>
            <w:r>
              <w:rPr>
                <w:rFonts w:hint="eastAsia"/>
              </w:rPr>
              <w:t>支持变倍</w:t>
            </w:r>
          </w:p>
          <w:p w14:paraId="703C0369">
            <w:pPr>
              <w:rPr>
                <w:rFonts w:hint="eastAsia"/>
              </w:rPr>
            </w:pPr>
            <w:r>
              <w:rPr>
                <w:rFonts w:hint="eastAsia"/>
              </w:rPr>
              <w:t>支持聚焦</w:t>
            </w:r>
          </w:p>
          <w:p w14:paraId="1AEFAD0A">
            <w:pPr>
              <w:rPr>
                <w:rFonts w:hint="eastAsia"/>
              </w:rPr>
            </w:pPr>
            <w:r>
              <w:rPr>
                <w:rFonts w:hint="eastAsia"/>
              </w:rPr>
              <w:t>支持预置位巡航</w:t>
            </w:r>
          </w:p>
          <w:p w14:paraId="7A6A424E">
            <w:pPr>
              <w:rPr>
                <w:rFonts w:hint="eastAsia"/>
              </w:rPr>
            </w:pPr>
            <w:r>
              <w:rPr>
                <w:rFonts w:hint="eastAsia"/>
              </w:rPr>
              <w:t>支持轨迹巡航</w:t>
            </w:r>
          </w:p>
          <w:p w14:paraId="7D484BE1">
            <w:pPr>
              <w:rPr>
                <w:rFonts w:hint="eastAsia"/>
              </w:rPr>
            </w:pPr>
            <w:r>
              <w:rPr>
                <w:rFonts w:hint="eastAsia"/>
              </w:rPr>
              <w:t>支持巡航启停</w:t>
            </w:r>
          </w:p>
          <w:p w14:paraId="7E7199B9">
            <w:pPr>
              <w:rPr>
                <w:rFonts w:hint="eastAsia"/>
              </w:rPr>
            </w:pPr>
            <w:r>
              <w:rPr>
                <w:rFonts w:hint="eastAsia"/>
              </w:rPr>
              <w:t>支持光圈调整</w:t>
            </w:r>
          </w:p>
          <w:p w14:paraId="3FE88966">
            <w:pPr>
              <w:rPr>
                <w:rFonts w:hint="eastAsia"/>
              </w:rPr>
            </w:pPr>
            <w:r>
              <w:rPr>
                <w:rFonts w:hint="eastAsia"/>
              </w:rPr>
              <w:t>支持雨刷的开启/关闭</w:t>
            </w:r>
          </w:p>
          <w:p w14:paraId="279F4881">
            <w:pPr>
              <w:rPr>
                <w:rFonts w:hint="eastAsia"/>
              </w:rPr>
            </w:pPr>
            <w:r>
              <w:rPr>
                <w:rFonts w:hint="eastAsia"/>
              </w:rPr>
              <w:t>备份配置:支持备份位置、计划、内容配置</w:t>
            </w:r>
          </w:p>
          <w:p w14:paraId="2B825AFC">
            <w:pPr>
              <w:rPr>
                <w:rFonts w:hint="eastAsia"/>
              </w:rPr>
            </w:pPr>
            <w:r>
              <w:rPr>
                <w:rFonts w:hint="eastAsia"/>
              </w:rPr>
              <w:t>存储计划管理:支持存储计划查看、删除、使能、停止</w:t>
            </w:r>
          </w:p>
          <w:p w14:paraId="57EF7925">
            <w:pPr>
              <w:rPr>
                <w:rFonts w:hint="eastAsia"/>
              </w:rPr>
            </w:pPr>
            <w:r>
              <w:rPr>
                <w:rFonts w:hint="eastAsia"/>
              </w:rPr>
              <w:t>录像存储:支持手动存储</w:t>
            </w:r>
          </w:p>
          <w:p w14:paraId="5D8F4178">
            <w:pPr>
              <w:rPr>
                <w:rFonts w:hint="eastAsia"/>
              </w:rPr>
            </w:pPr>
            <w:r>
              <w:rPr>
                <w:rFonts w:hint="eastAsia"/>
              </w:rPr>
              <w:t xml:space="preserve">支持按计划存储 </w:t>
            </w:r>
          </w:p>
          <w:p w14:paraId="31EA1786">
            <w:pPr>
              <w:rPr>
                <w:rFonts w:hint="eastAsia"/>
              </w:rPr>
            </w:pPr>
            <w:r>
              <w:rPr>
                <w:rFonts w:hint="eastAsia"/>
              </w:rPr>
              <w:t>备份任务:支持查看、暂停、终止备份任务</w:t>
            </w:r>
          </w:p>
          <w:p w14:paraId="3E6E7BA2">
            <w:pPr>
              <w:rPr>
                <w:rFonts w:hint="eastAsia"/>
              </w:rPr>
            </w:pPr>
            <w:r>
              <w:rPr>
                <w:rFonts w:hint="eastAsia"/>
              </w:rPr>
              <w:t>支持查看正在备份的录像进度</w:t>
            </w:r>
          </w:p>
          <w:p w14:paraId="1CFDE2BB">
            <w:pPr>
              <w:rPr>
                <w:rFonts w:hint="eastAsia"/>
              </w:rPr>
            </w:pPr>
            <w:r>
              <w:rPr>
                <w:rFonts w:hint="eastAsia"/>
              </w:rPr>
              <w:t>支持备份任务重试与恢复</w:t>
            </w:r>
          </w:p>
          <w:p w14:paraId="0918AF94">
            <w:pPr>
              <w:rPr>
                <w:rFonts w:hint="eastAsia"/>
              </w:rPr>
            </w:pPr>
            <w:r>
              <w:rPr>
                <w:rFonts w:hint="eastAsia"/>
              </w:rPr>
              <w:t>存储配置:支持存储位置配置，不支持云端设备，UNP设备</w:t>
            </w:r>
          </w:p>
          <w:p w14:paraId="2A01F853">
            <w:pPr>
              <w:rPr>
                <w:rFonts w:hint="eastAsia"/>
              </w:rPr>
            </w:pPr>
            <w:r>
              <w:rPr>
                <w:rFonts w:hint="eastAsia"/>
              </w:rPr>
              <w:t>支持存储计划配置</w:t>
            </w:r>
          </w:p>
          <w:p w14:paraId="72A0C1F6">
            <w:pPr>
              <w:rPr>
                <w:rFonts w:hint="eastAsia"/>
              </w:rPr>
            </w:pPr>
            <w:r>
              <w:rPr>
                <w:rFonts w:hint="eastAsia"/>
              </w:rPr>
              <w:t xml:space="preserve">支持存储码流配置 </w:t>
            </w:r>
          </w:p>
          <w:p w14:paraId="5BA12ECB">
            <w:pPr>
              <w:rPr>
                <w:rFonts w:hint="eastAsia"/>
              </w:rPr>
            </w:pPr>
            <w:r>
              <w:rPr>
                <w:rFonts w:hint="eastAsia"/>
              </w:rPr>
              <w:t xml:space="preserve">支持存储策略配置 </w:t>
            </w:r>
          </w:p>
          <w:p w14:paraId="78C7D0E0">
            <w:pPr>
              <w:rPr>
                <w:rFonts w:hint="eastAsia"/>
              </w:rPr>
            </w:pPr>
            <w:r>
              <w:rPr>
                <w:rFonts w:hint="eastAsia"/>
              </w:rPr>
              <w:t>支持存储留存期配置</w:t>
            </w:r>
          </w:p>
          <w:p w14:paraId="77FA4493">
            <w:pPr>
              <w:rPr>
                <w:rFonts w:hint="eastAsia"/>
              </w:rPr>
            </w:pPr>
            <w:r>
              <w:rPr>
                <w:rFonts w:hint="eastAsia"/>
              </w:rPr>
              <w:t>虚拟LED功能配置:支持LED字体、行数、长度、滚动速度、滚动模式、对齐方式、透明度配置</w:t>
            </w:r>
          </w:p>
          <w:p w14:paraId="79E4B090">
            <w:pPr>
              <w:rPr>
                <w:rFonts w:hint="eastAsia"/>
              </w:rPr>
            </w:pPr>
            <w:r>
              <w:rPr>
                <w:rFonts w:hint="eastAsia"/>
              </w:rPr>
              <w:t>网络键盘控制:支持键盘控制实况上墙</w:t>
            </w:r>
          </w:p>
          <w:p w14:paraId="7E0447DC">
            <w:pPr>
              <w:rPr>
                <w:rFonts w:hint="eastAsia"/>
              </w:rPr>
            </w:pPr>
            <w:r>
              <w:rPr>
                <w:rFonts w:hint="eastAsia"/>
              </w:rPr>
              <w:t>支持键盘控制云台</w:t>
            </w:r>
          </w:p>
          <w:p w14:paraId="2358156F">
            <w:pPr>
              <w:rPr>
                <w:rFonts w:hint="eastAsia"/>
              </w:rPr>
            </w:pPr>
            <w:r>
              <w:rPr>
                <w:rFonts w:hint="eastAsia"/>
              </w:rPr>
              <w:t>轮巡控制:支持启动、停止、暂停、上一个、下一个操作</w:t>
            </w:r>
          </w:p>
          <w:p w14:paraId="1455C9D4">
            <w:pPr>
              <w:rPr>
                <w:rFonts w:hint="eastAsia"/>
              </w:rPr>
            </w:pPr>
            <w:r>
              <w:rPr>
                <w:rFonts w:hint="eastAsia"/>
              </w:rPr>
              <w:t>电视墙类型:解码拼控电视墙和多解码器电视墙</w:t>
            </w:r>
          </w:p>
          <w:p w14:paraId="3EB5609B">
            <w:pPr>
              <w:rPr>
                <w:rFonts w:hint="eastAsia"/>
              </w:rPr>
            </w:pPr>
            <w:r>
              <w:rPr>
                <w:rFonts w:hint="eastAsia"/>
              </w:rPr>
              <w:t>实况上墙:支持单通道、场景、轮巡、视频源上墙</w:t>
            </w:r>
          </w:p>
          <w:p w14:paraId="3CC3ECE6">
            <w:pPr>
              <w:rPr>
                <w:rFonts w:hint="eastAsia"/>
              </w:rPr>
            </w:pPr>
            <w:r>
              <w:rPr>
                <w:rFonts w:hint="eastAsia"/>
              </w:rPr>
              <w:t>回放上墙:支持回放上墙</w:t>
            </w:r>
          </w:p>
          <w:p w14:paraId="688046E0">
            <w:pPr>
              <w:rPr>
                <w:rFonts w:hint="eastAsia"/>
              </w:rPr>
            </w:pPr>
            <w:r>
              <w:rPr>
                <w:rFonts w:hint="eastAsia"/>
              </w:rPr>
              <w:t>支持回放进度控制</w:t>
            </w:r>
          </w:p>
          <w:p w14:paraId="2B0BA2DD">
            <w:pPr>
              <w:rPr>
                <w:rFonts w:hint="eastAsia"/>
              </w:rPr>
            </w:pPr>
            <w:r>
              <w:rPr>
                <w:rFonts w:hint="eastAsia"/>
              </w:rPr>
              <w:t>电视墙配置:窗口操作：支持窗口开、关、漫游、叠加、放大、缩小、置顶、置底、分屏、全屏配置</w:t>
            </w:r>
          </w:p>
          <w:p w14:paraId="2D175CC8">
            <w:pPr>
              <w:rPr>
                <w:rFonts w:hint="eastAsia"/>
              </w:rPr>
            </w:pPr>
            <w:r>
              <w:rPr>
                <w:rFonts w:hint="eastAsia"/>
              </w:rPr>
              <w:t>场景配置</w:t>
            </w:r>
          </w:p>
          <w:p w14:paraId="4E551C6E">
            <w:pPr>
              <w:rPr>
                <w:rFonts w:hint="eastAsia"/>
              </w:rPr>
            </w:pPr>
            <w:r>
              <w:rPr>
                <w:rFonts w:hint="eastAsia"/>
              </w:rPr>
              <w:t>拼控轮巡配置</w:t>
            </w:r>
          </w:p>
          <w:p w14:paraId="11538608">
            <w:pPr>
              <w:rPr>
                <w:rFonts w:hint="eastAsia"/>
              </w:rPr>
            </w:pPr>
            <w:r>
              <w:rPr>
                <w:rFonts w:hint="eastAsia"/>
              </w:rPr>
              <w:t>拼控轮巡计划配置</w:t>
            </w:r>
          </w:p>
          <w:p w14:paraId="0B805883">
            <w:pPr>
              <w:rPr>
                <w:rFonts w:hint="eastAsia"/>
              </w:rPr>
            </w:pPr>
            <w:r>
              <w:rPr>
                <w:rFonts w:hint="eastAsia"/>
              </w:rPr>
              <w:t>支持电箱控制：打开屏幕、关闭屏幕、定时开关屏幕</w:t>
            </w:r>
          </w:p>
          <w:p w14:paraId="382D8FB7">
            <w:pPr>
              <w:rPr>
                <w:rFonts w:hint="eastAsia"/>
              </w:rPr>
            </w:pPr>
            <w:r>
              <w:rPr>
                <w:rFonts w:hint="eastAsia"/>
              </w:rPr>
              <w:t>电视墙管理:支持电视墙增删改查</w:t>
            </w:r>
          </w:p>
          <w:p w14:paraId="4D8E8504">
            <w:pPr>
              <w:rPr>
                <w:rFonts w:hint="eastAsia"/>
              </w:rPr>
            </w:pPr>
            <w:r>
              <w:rPr>
                <w:rFonts w:hint="eastAsia"/>
              </w:rPr>
              <w:t>支持电视墙布局设置，分屏设置1-10、13、16分屏数</w:t>
            </w:r>
          </w:p>
          <w:p w14:paraId="501EDCA2">
            <w:pPr>
              <w:rPr>
                <w:rFonts w:hint="eastAsia"/>
              </w:rPr>
            </w:pPr>
            <w:r>
              <w:rPr>
                <w:rFonts w:hint="eastAsia"/>
              </w:rPr>
              <w:t>支持电视墙预览</w:t>
            </w:r>
          </w:p>
          <w:p w14:paraId="1F4E02A2">
            <w:pPr>
              <w:rPr>
                <w:rFonts w:hint="eastAsia"/>
              </w:rPr>
            </w:pPr>
            <w:r>
              <w:rPr>
                <w:rFonts w:hint="eastAsia"/>
              </w:rPr>
              <w:t>LED/LCD拼接屏控制:小间距LED控制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C15ECE2">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FCB8EC6">
            <w:pPr>
              <w:rPr>
                <w:rFonts w:hint="eastAsia" w:eastAsia="宋体"/>
                <w:lang w:val="en-US" w:eastAsia="zh-CN"/>
              </w:rPr>
            </w:pPr>
            <w:r>
              <w:rPr>
                <w:rFonts w:hint="eastAsia"/>
                <w:lang w:val="en-US" w:eastAsia="zh-CN"/>
              </w:rPr>
              <w:t>1</w:t>
            </w:r>
          </w:p>
        </w:tc>
      </w:tr>
      <w:tr w14:paraId="40A7A734">
        <w:tblPrEx>
          <w:tblCellMar>
            <w:top w:w="0" w:type="dxa"/>
            <w:left w:w="108" w:type="dxa"/>
            <w:bottom w:w="0" w:type="dxa"/>
            <w:right w:w="108" w:type="dxa"/>
          </w:tblCellMar>
        </w:tblPrEx>
        <w:trPr>
          <w:trHeight w:val="314" w:hRule="atLeast"/>
        </w:trPr>
        <w:tc>
          <w:tcPr>
            <w:tcW w:w="636" w:type="dxa"/>
            <w:vMerge w:val="continue"/>
            <w:tcBorders>
              <w:left w:val="single" w:color="000000" w:sz="4" w:space="0"/>
              <w:right w:val="single" w:color="000000" w:sz="4" w:space="0"/>
            </w:tcBorders>
            <w:noWrap/>
            <w:vAlign w:val="center"/>
          </w:tcPr>
          <w:p w14:paraId="7172C0DE">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0865FE88">
            <w:pPr>
              <w:rPr>
                <w:rFonts w:hint="eastAsia"/>
                <w:lang w:eastAsia="zh-CN"/>
              </w:rPr>
            </w:pPr>
            <w:r>
              <w:rPr>
                <w:rFonts w:hint="eastAsia"/>
                <w:lang w:eastAsia="zh-CN"/>
              </w:rPr>
              <w:t>报警管理</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37285FF">
            <w:pPr>
              <w:rPr>
                <w:rFonts w:hint="eastAsia"/>
              </w:rPr>
            </w:pPr>
            <w:r>
              <w:rPr>
                <w:rFonts w:hint="eastAsia"/>
              </w:rPr>
              <w:t>业务规格:报警查询</w:t>
            </w:r>
          </w:p>
          <w:p w14:paraId="358D2A88">
            <w:pPr>
              <w:rPr>
                <w:rFonts w:hint="eastAsia"/>
              </w:rPr>
            </w:pPr>
            <w:r>
              <w:rPr>
                <w:rFonts w:hint="eastAsia"/>
              </w:rPr>
              <w:t xml:space="preserve"> </w:t>
            </w:r>
            <w:r>
              <w:rPr>
                <w:rFonts w:hint="eastAsia"/>
              </w:rPr>
              <w:tab/>
            </w:r>
            <w:r>
              <w:rPr>
                <w:rFonts w:hint="eastAsia"/>
              </w:rPr>
              <w:t>支持实时报警弹窗，便于及时查看报警信息。配置后当有报警上报时，界面右下角将实时弹窗提示报警信息</w:t>
            </w:r>
          </w:p>
          <w:p w14:paraId="20B17D67">
            <w:pPr>
              <w:rPr>
                <w:rFonts w:hint="eastAsia"/>
              </w:rPr>
            </w:pPr>
            <w:r>
              <w:rPr>
                <w:rFonts w:hint="eastAsia"/>
              </w:rPr>
              <w:t xml:space="preserve"> </w:t>
            </w:r>
            <w:r>
              <w:rPr>
                <w:rFonts w:hint="eastAsia"/>
              </w:rPr>
              <w:tab/>
            </w:r>
            <w:r>
              <w:rPr>
                <w:rFonts w:hint="eastAsia"/>
              </w:rPr>
              <w:t>支持查看历史报警记录，并进行报警处理</w:t>
            </w:r>
          </w:p>
          <w:p w14:paraId="067528A7">
            <w:pPr>
              <w:rPr>
                <w:rFonts w:hint="eastAsia"/>
              </w:rPr>
            </w:pPr>
            <w:r>
              <w:rPr>
                <w:rFonts w:hint="eastAsia"/>
              </w:rPr>
              <w:t xml:space="preserve"> </w:t>
            </w:r>
            <w:r>
              <w:rPr>
                <w:rFonts w:hint="eastAsia"/>
              </w:rPr>
              <w:tab/>
            </w:r>
            <w:r>
              <w:rPr>
                <w:rFonts w:hint="eastAsia"/>
              </w:rPr>
              <w:t>支持手动生成报警</w:t>
            </w:r>
          </w:p>
          <w:p w14:paraId="3F9358A8">
            <w:pPr>
              <w:rPr>
                <w:rFonts w:hint="eastAsia"/>
              </w:rPr>
            </w:pPr>
            <w:r>
              <w:rPr>
                <w:rFonts w:hint="eastAsia"/>
              </w:rPr>
              <w:t xml:space="preserve"> </w:t>
            </w:r>
            <w:r>
              <w:rPr>
                <w:rFonts w:hint="eastAsia"/>
              </w:rPr>
              <w:tab/>
            </w:r>
            <w:r>
              <w:rPr>
                <w:rFonts w:hint="eastAsia"/>
              </w:rPr>
              <w:t>支持查看其他用户推送的报警，并进行报警处理</w:t>
            </w:r>
          </w:p>
          <w:p w14:paraId="0CED4B0D">
            <w:pPr>
              <w:rPr>
                <w:rFonts w:hint="eastAsia"/>
              </w:rPr>
            </w:pPr>
            <w:r>
              <w:rPr>
                <w:rFonts w:hint="eastAsia"/>
              </w:rPr>
              <w:t xml:space="preserve"> </w:t>
            </w:r>
            <w:r>
              <w:rPr>
                <w:rFonts w:hint="eastAsia"/>
              </w:rPr>
              <w:tab/>
            </w:r>
            <w:r>
              <w:rPr>
                <w:rFonts w:hint="eastAsia"/>
              </w:rPr>
              <w:t>支持按时间和设备统计报警趋势和各类型报警数量。</w:t>
            </w:r>
          </w:p>
          <w:p w14:paraId="5CCD0BD8">
            <w:pPr>
              <w:rPr>
                <w:rFonts w:hint="eastAsia"/>
              </w:rPr>
            </w:pPr>
            <w:r>
              <w:rPr>
                <w:rFonts w:hint="eastAsia"/>
              </w:rPr>
              <w:t xml:space="preserve"> </w:t>
            </w:r>
            <w:r>
              <w:rPr>
                <w:rFonts w:hint="eastAsia"/>
              </w:rPr>
              <w:tab/>
            </w:r>
            <w:r>
              <w:rPr>
                <w:rFonts w:hint="eastAsia"/>
              </w:rPr>
              <w:t>支持查询及统计结果支持导出成excel</w:t>
            </w:r>
          </w:p>
          <w:p w14:paraId="5DF112BC">
            <w:pPr>
              <w:rPr>
                <w:rFonts w:hint="eastAsia"/>
              </w:rPr>
            </w:pPr>
            <w:r>
              <w:rPr>
                <w:rFonts w:hint="eastAsia"/>
              </w:rPr>
              <w:t>预案管理</w:t>
            </w:r>
          </w:p>
          <w:p w14:paraId="1851BDCD">
            <w:pPr>
              <w:rPr>
                <w:rFonts w:hint="eastAsia"/>
              </w:rPr>
            </w:pPr>
            <w:r>
              <w:rPr>
                <w:rFonts w:hint="eastAsia"/>
              </w:rPr>
              <w:t xml:space="preserve"> </w:t>
            </w:r>
            <w:r>
              <w:rPr>
                <w:rFonts w:hint="eastAsia"/>
              </w:rPr>
              <w:tab/>
            </w:r>
            <w:r>
              <w:rPr>
                <w:rFonts w:hint="eastAsia"/>
              </w:rPr>
              <w:t>支持摄像机联动：弹摄像机实况、实况上墙、弹摄像机回放、备份录像、存储录像、摄像机开关量、门禁控制、播报语音、发送邮件、发送文字信息</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B74B484">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07C8AC3">
            <w:pPr>
              <w:rPr>
                <w:rFonts w:hint="eastAsia" w:eastAsia="宋体"/>
                <w:lang w:val="en-US" w:eastAsia="zh-CN"/>
              </w:rPr>
            </w:pPr>
            <w:r>
              <w:rPr>
                <w:rFonts w:hint="eastAsia"/>
                <w:lang w:val="en-US" w:eastAsia="zh-CN"/>
              </w:rPr>
              <w:t>1</w:t>
            </w:r>
          </w:p>
        </w:tc>
      </w:tr>
      <w:tr w14:paraId="098C0C77">
        <w:tblPrEx>
          <w:tblCellMar>
            <w:top w:w="0" w:type="dxa"/>
            <w:left w:w="108" w:type="dxa"/>
            <w:bottom w:w="0" w:type="dxa"/>
            <w:right w:w="108" w:type="dxa"/>
          </w:tblCellMar>
        </w:tblPrEx>
        <w:trPr>
          <w:trHeight w:val="314" w:hRule="atLeast"/>
        </w:trPr>
        <w:tc>
          <w:tcPr>
            <w:tcW w:w="636" w:type="dxa"/>
            <w:vMerge w:val="continue"/>
            <w:tcBorders>
              <w:left w:val="single" w:color="000000" w:sz="4" w:space="0"/>
              <w:bottom w:val="single" w:color="000000" w:sz="4" w:space="0"/>
              <w:right w:val="single" w:color="000000" w:sz="4" w:space="0"/>
            </w:tcBorders>
            <w:noWrap/>
            <w:vAlign w:val="center"/>
          </w:tcPr>
          <w:p w14:paraId="4D0FD5CB">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B85DD72">
            <w:pPr>
              <w:rPr>
                <w:rFonts w:hint="eastAsia"/>
                <w:lang w:eastAsia="zh-CN"/>
              </w:rPr>
            </w:pPr>
            <w:r>
              <w:rPr>
                <w:rFonts w:hint="eastAsia"/>
                <w:lang w:eastAsia="zh-CN"/>
              </w:rPr>
              <w:t>视频联网模块</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EE7481E">
            <w:pPr>
              <w:rPr>
                <w:rFonts w:hint="eastAsia"/>
              </w:rPr>
            </w:pPr>
            <w:r>
              <w:rPr>
                <w:rFonts w:hint="eastAsia"/>
              </w:rPr>
              <w:t>视频联网模块</w:t>
            </w:r>
          </w:p>
          <w:p w14:paraId="3162D720">
            <w:pPr>
              <w:rPr>
                <w:rFonts w:hint="eastAsia"/>
              </w:rPr>
            </w:pPr>
            <w:r>
              <w:rPr>
                <w:rFonts w:hint="eastAsia"/>
              </w:rPr>
              <w:t>下级平台对接:支持宇视及第三方平台注册，保活，注销，各类资源订阅</w:t>
            </w:r>
          </w:p>
          <w:p w14:paraId="07ED618C">
            <w:pPr>
              <w:rPr>
                <w:rFonts w:hint="eastAsia"/>
              </w:rPr>
            </w:pPr>
            <w:r>
              <w:rPr>
                <w:rFonts w:hint="eastAsia"/>
              </w:rPr>
              <w:t>支持下级平台设备信息查询</w:t>
            </w:r>
          </w:p>
          <w:p w14:paraId="3B53D610">
            <w:pPr>
              <w:rPr>
                <w:rFonts w:hint="eastAsia"/>
              </w:rPr>
            </w:pPr>
            <w:r>
              <w:rPr>
                <w:rFonts w:hint="eastAsia"/>
              </w:rPr>
              <w:t>支持下级平台目录查询</w:t>
            </w:r>
          </w:p>
          <w:p w14:paraId="15903B31">
            <w:pPr>
              <w:rPr>
                <w:rFonts w:hint="eastAsia"/>
              </w:rPr>
            </w:pPr>
            <w:r>
              <w:rPr>
                <w:rFonts w:hint="eastAsia"/>
              </w:rPr>
              <w:t>支持下级平台状态查询</w:t>
            </w:r>
          </w:p>
          <w:p w14:paraId="483BB964">
            <w:pPr>
              <w:rPr>
                <w:rFonts w:hint="eastAsia"/>
              </w:rPr>
            </w:pPr>
            <w:r>
              <w:rPr>
                <w:rFonts w:hint="eastAsia"/>
              </w:rPr>
              <w:t>支持下级域穿NAT接入（仅支持穿1层NAT）</w:t>
            </w:r>
          </w:p>
          <w:p w14:paraId="76062A57">
            <w:pPr>
              <w:rPr>
                <w:rFonts w:hint="eastAsia"/>
              </w:rPr>
            </w:pPr>
            <w:r>
              <w:rPr>
                <w:rFonts w:hint="eastAsia"/>
              </w:rPr>
              <w:t>支持下级平台报警接收（协议定义的报警）</w:t>
            </w:r>
          </w:p>
          <w:p w14:paraId="0A589D36">
            <w:pPr>
              <w:rPr>
                <w:rFonts w:hint="eastAsia"/>
              </w:rPr>
            </w:pPr>
            <w:r>
              <w:rPr>
                <w:rFonts w:hint="eastAsia"/>
              </w:rPr>
              <w:t>上级平台对接:支持双国标上行对接</w:t>
            </w:r>
          </w:p>
          <w:p w14:paraId="7A0A27BE">
            <w:pPr>
              <w:rPr>
                <w:rFonts w:hint="eastAsia"/>
              </w:rPr>
            </w:pPr>
            <w:r>
              <w:rPr>
                <w:rFonts w:hint="eastAsia"/>
              </w:rPr>
              <w:t>支持注册，保活，注销</w:t>
            </w:r>
          </w:p>
          <w:p w14:paraId="4933831B">
            <w:pPr>
              <w:rPr>
                <w:rFonts w:hint="eastAsia"/>
              </w:rPr>
            </w:pPr>
            <w:r>
              <w:rPr>
                <w:rFonts w:hint="eastAsia"/>
              </w:rPr>
              <w:t>支持上级平台信息配置，IP地址，编码，端口，用户名，密码，注册有效期，心跳有效期，最大心跳超时次数，行政区划代码，sip域等</w:t>
            </w:r>
          </w:p>
          <w:p w14:paraId="0CF921B0">
            <w:pPr>
              <w:rPr>
                <w:rFonts w:hint="eastAsia"/>
              </w:rPr>
            </w:pPr>
            <w:r>
              <w:rPr>
                <w:rFonts w:hint="eastAsia"/>
              </w:rPr>
              <w:t>支持资源共享配置</w:t>
            </w:r>
          </w:p>
          <w:p w14:paraId="31FA9CE7">
            <w:pPr>
              <w:rPr>
                <w:rFonts w:hint="eastAsia"/>
              </w:rPr>
            </w:pPr>
            <w:r>
              <w:rPr>
                <w:rFonts w:hint="eastAsia"/>
              </w:rPr>
              <w:t>支持设备上报上级平台</w:t>
            </w:r>
          </w:p>
          <w:p w14:paraId="3A94794E">
            <w:pPr>
              <w:rPr>
                <w:rFonts w:hint="eastAsia"/>
              </w:rPr>
            </w:pPr>
            <w:r>
              <w:rPr>
                <w:rFonts w:hint="eastAsia"/>
              </w:rPr>
              <w:t>支持目录上报上级平台</w:t>
            </w:r>
          </w:p>
          <w:p w14:paraId="34DDB59D">
            <w:pPr>
              <w:rPr>
                <w:rFonts w:hint="eastAsia"/>
              </w:rPr>
            </w:pPr>
            <w:r>
              <w:rPr>
                <w:rFonts w:hint="eastAsia"/>
              </w:rPr>
              <w:t>支持状态上报上级平台</w:t>
            </w:r>
          </w:p>
          <w:p w14:paraId="47EB56DA">
            <w:pPr>
              <w:rPr>
                <w:rFonts w:hint="eastAsia"/>
              </w:rPr>
            </w:pPr>
            <w:r>
              <w:rPr>
                <w:rFonts w:hint="eastAsia"/>
              </w:rPr>
              <w:t>支持本域资源信息管理（组织，视频通道，报警通道）</w:t>
            </w:r>
          </w:p>
          <w:p w14:paraId="53B22BA6">
            <w:pPr>
              <w:rPr>
                <w:rFonts w:hint="eastAsia"/>
              </w:rPr>
            </w:pPr>
            <w:r>
              <w:rPr>
                <w:rFonts w:hint="eastAsia"/>
              </w:rPr>
              <w:t>支持报警上报上级平台（协议定义的报警）</w:t>
            </w:r>
          </w:p>
          <w:p w14:paraId="5AC2CF4A">
            <w:pPr>
              <w:rPr>
                <w:rFonts w:hint="eastAsia"/>
              </w:rPr>
            </w:pPr>
            <w:r>
              <w:rPr>
                <w:rFonts w:hint="eastAsia"/>
              </w:rPr>
              <w:t>媒体业务:支持下行设备实况</w:t>
            </w:r>
          </w:p>
          <w:p w14:paraId="7A07AFDB">
            <w:pPr>
              <w:rPr>
                <w:rFonts w:hint="eastAsia"/>
              </w:rPr>
            </w:pPr>
            <w:r>
              <w:rPr>
                <w:rFonts w:hint="eastAsia"/>
              </w:rPr>
              <w:t>支持下行设备录像查询</w:t>
            </w:r>
          </w:p>
          <w:p w14:paraId="29D1E37D">
            <w:pPr>
              <w:rPr>
                <w:rFonts w:hint="eastAsia"/>
              </w:rPr>
            </w:pPr>
            <w:r>
              <w:rPr>
                <w:rFonts w:hint="eastAsia"/>
              </w:rPr>
              <w:t>支持下行设备录像回放</w:t>
            </w:r>
          </w:p>
          <w:p w14:paraId="3C16351C">
            <w:pPr>
              <w:rPr>
                <w:rFonts w:hint="eastAsia"/>
              </w:rPr>
            </w:pPr>
            <w:r>
              <w:rPr>
                <w:rFonts w:hint="eastAsia"/>
              </w:rPr>
              <w:t>支持下行国标设备语言对讲</w:t>
            </w:r>
          </w:p>
          <w:p w14:paraId="3ADF0B12">
            <w:pPr>
              <w:rPr>
                <w:rFonts w:hint="eastAsia"/>
              </w:rPr>
            </w:pPr>
            <w:r>
              <w:rPr>
                <w:rFonts w:hint="eastAsia"/>
              </w:rPr>
              <w:t>控制业务:支持下行设备云台转动、变倍、聚焦、光圈控制</w:t>
            </w:r>
          </w:p>
          <w:p w14:paraId="00FFE817">
            <w:pPr>
              <w:rPr>
                <w:rFonts w:hint="eastAsia"/>
              </w:rPr>
            </w:pPr>
            <w:r>
              <w:rPr>
                <w:rFonts w:hint="eastAsia"/>
              </w:rPr>
              <w:t>支持下行设备预置位设置、调用、删除</w:t>
            </w:r>
          </w:p>
          <w:p w14:paraId="091403E2">
            <w:pPr>
              <w:rPr>
                <w:rFonts w:hint="eastAsia"/>
              </w:rPr>
            </w:pPr>
            <w:r>
              <w:rPr>
                <w:rFonts w:hint="eastAsia"/>
              </w:rPr>
              <w:t>支持下行设备巡航启用、停用</w:t>
            </w:r>
          </w:p>
          <w:p w14:paraId="4F1F9055">
            <w:pPr>
              <w:rPr>
                <w:rFonts w:hint="eastAsia"/>
              </w:rPr>
            </w:pPr>
            <w:r>
              <w:rPr>
                <w:rFonts w:hint="eastAsia"/>
              </w:rPr>
              <w:t>支持下行设备雨刷控制</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14:paraId="5CE0EF09">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auto" w:sz="4" w:space="0"/>
              <w:right w:val="single" w:color="000000" w:sz="4" w:space="0"/>
            </w:tcBorders>
            <w:noWrap/>
            <w:vAlign w:val="center"/>
          </w:tcPr>
          <w:p w14:paraId="7F42FD3D">
            <w:pPr>
              <w:rPr>
                <w:rFonts w:hint="eastAsia" w:eastAsia="宋体"/>
                <w:lang w:val="en-US" w:eastAsia="zh-CN"/>
              </w:rPr>
            </w:pPr>
            <w:r>
              <w:rPr>
                <w:rFonts w:hint="eastAsia"/>
                <w:lang w:val="en-US" w:eastAsia="zh-CN"/>
              </w:rPr>
              <w:t>1</w:t>
            </w:r>
          </w:p>
        </w:tc>
      </w:tr>
      <w:tr w14:paraId="631DFA37">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DBD44DB">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4EB6E14C">
            <w:pPr>
              <w:rPr>
                <w:rFonts w:hint="eastAsia"/>
                <w:lang w:eastAsia="zh-CN"/>
              </w:rPr>
            </w:pPr>
            <w:r>
              <w:rPr>
                <w:rFonts w:hint="eastAsia"/>
                <w:lang w:eastAsia="zh-CN"/>
              </w:rPr>
              <w:t>数据联网模块</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4BA82A02">
            <w:pPr>
              <w:rPr>
                <w:rFonts w:hint="eastAsia"/>
              </w:rPr>
            </w:pPr>
            <w:r>
              <w:rPr>
                <w:rFonts w:hint="eastAsia"/>
              </w:rPr>
              <w:t>数据联网模块</w:t>
            </w:r>
          </w:p>
          <w:p w14:paraId="5B7D83F7">
            <w:pPr>
              <w:rPr>
                <w:rFonts w:hint="eastAsia"/>
              </w:rPr>
            </w:pPr>
            <w:r>
              <w:rPr>
                <w:rFonts w:hint="eastAsia"/>
              </w:rPr>
              <w:t>上级视图库对接配置:功能使能,配置使能才能启用，默认不启用</w:t>
            </w:r>
          </w:p>
          <w:p w14:paraId="550BDBDB">
            <w:pPr>
              <w:rPr>
                <w:rFonts w:hint="eastAsia"/>
              </w:rPr>
            </w:pPr>
            <w:r>
              <w:rPr>
                <w:rFonts w:hint="eastAsia"/>
              </w:rPr>
              <w:t>上级视图库信息配置,上级视图库IP，端口，用户名密码</w:t>
            </w:r>
          </w:p>
          <w:p w14:paraId="695E339E">
            <w:pPr>
              <w:rPr>
                <w:rFonts w:hint="eastAsia"/>
              </w:rPr>
            </w:pPr>
            <w:r>
              <w:rPr>
                <w:rFonts w:hint="eastAsia"/>
              </w:rPr>
              <w:t>资源共享配置,非视图库设备转化为视图库，配置视图库编码</w:t>
            </w:r>
          </w:p>
          <w:p w14:paraId="609791F0">
            <w:pPr>
              <w:rPr>
                <w:rFonts w:hint="eastAsia"/>
              </w:rPr>
            </w:pPr>
            <w:r>
              <w:rPr>
                <w:rFonts w:hint="eastAsia"/>
              </w:rPr>
              <w:t>对接对象:上行对接支持类型，视图库仅做数据上报，不支持布控</w:t>
            </w:r>
          </w:p>
          <w:p w14:paraId="7D2E45D1">
            <w:pPr>
              <w:rPr>
                <w:rFonts w:hint="eastAsia"/>
              </w:rPr>
            </w:pPr>
            <w:r>
              <w:rPr>
                <w:rFonts w:hint="eastAsia"/>
              </w:rPr>
              <w:t>上下行支持视图对象类型：人员，人脸，机动车，非机动车</w:t>
            </w:r>
          </w:p>
          <w:p w14:paraId="43671ECA">
            <w:pPr>
              <w:rPr>
                <w:rFonts w:hint="eastAsia"/>
              </w:rPr>
            </w:pPr>
            <w:r>
              <w:rPr>
                <w:rFonts w:hint="eastAsia"/>
              </w:rPr>
              <w:t xml:space="preserve">上行对接:支持注册，保活，注销，校时 </w:t>
            </w:r>
          </w:p>
          <w:p w14:paraId="543B8F42">
            <w:pPr>
              <w:rPr>
                <w:rFonts w:hint="eastAsia"/>
              </w:rPr>
            </w:pPr>
            <w:r>
              <w:rPr>
                <w:rFonts w:hint="eastAsia"/>
              </w:rPr>
              <w:t>支持设备/系统对象对象查询</w:t>
            </w:r>
          </w:p>
          <w:p w14:paraId="68405483">
            <w:pPr>
              <w:rPr>
                <w:rFonts w:hint="eastAsia"/>
              </w:rPr>
            </w:pPr>
            <w:r>
              <w:rPr>
                <w:rFonts w:hint="eastAsia"/>
              </w:rPr>
              <w:t>支持订阅、取消订阅、修改订阅时间</w:t>
            </w:r>
          </w:p>
          <w:p w14:paraId="17B2FC96">
            <w:pPr>
              <w:rPr>
                <w:rFonts w:hint="eastAsia"/>
              </w:rPr>
            </w:pPr>
            <w:r>
              <w:rPr>
                <w:rFonts w:hint="eastAsia"/>
              </w:rPr>
              <w:t>图片传输方式：图片、URL</w:t>
            </w:r>
          </w:p>
          <w:p w14:paraId="1A49DA74">
            <w:pPr>
              <w:rPr>
                <w:rFonts w:hint="eastAsia"/>
              </w:rPr>
            </w:pPr>
            <w:r>
              <w:rPr>
                <w:rFonts w:hint="eastAsia"/>
              </w:rPr>
              <w:t>社区网关:社区网关协议使能</w:t>
            </w:r>
          </w:p>
          <w:p w14:paraId="0E77416F">
            <w:pPr>
              <w:rPr>
                <w:rFonts w:hint="eastAsia"/>
              </w:rPr>
            </w:pPr>
            <w:r>
              <w:rPr>
                <w:rFonts w:hint="eastAsia"/>
              </w:rPr>
              <w:t>通过社区网关部标协议对接上级平台</w:t>
            </w:r>
          </w:p>
          <w:p w14:paraId="47324BBB">
            <w:pPr>
              <w:rPr>
                <w:rFonts w:hint="eastAsia"/>
              </w:rPr>
            </w:pPr>
            <w:r>
              <w:rPr>
                <w:rFonts w:hint="eastAsia"/>
              </w:rPr>
              <w:t>通过社区网关部标协议对接下级平台</w:t>
            </w:r>
          </w:p>
          <w:p w14:paraId="3F2F706B">
            <w:pPr>
              <w:rPr>
                <w:rFonts w:hint="eastAsia"/>
              </w:rPr>
            </w:pPr>
            <w:r>
              <w:rPr>
                <w:rFonts w:hint="eastAsia"/>
              </w:rPr>
              <w:t>支持静态社区信息(人房车系信息)上报</w:t>
            </w:r>
          </w:p>
          <w:p w14:paraId="26709884">
            <w:pPr>
              <w:rPr>
                <w:rFonts w:hint="eastAsia"/>
              </w:rPr>
            </w:pPr>
            <w:r>
              <w:rPr>
                <w:rFonts w:hint="eastAsia"/>
              </w:rPr>
              <w:t>支持动态事件信息上报</w:t>
            </w:r>
          </w:p>
          <w:p w14:paraId="430845A5">
            <w:pPr>
              <w:rPr>
                <w:rFonts w:hint="eastAsia"/>
              </w:rPr>
            </w:pPr>
            <w:r>
              <w:rPr>
                <w:rFonts w:hint="eastAsia"/>
              </w:rPr>
              <w:t>资源转换:私有协议转视图库</w:t>
            </w:r>
          </w:p>
          <w:p w14:paraId="4CF15CDC">
            <w:pPr>
              <w:rPr>
                <w:rFonts w:hint="eastAsia"/>
              </w:rPr>
            </w:pPr>
            <w:r>
              <w:rPr>
                <w:rFonts w:hint="eastAsia"/>
              </w:rPr>
              <w:t>私有协议转部标</w:t>
            </w:r>
          </w:p>
          <w:p w14:paraId="5F7A10E7">
            <w:pPr>
              <w:rPr>
                <w:rFonts w:hint="eastAsia"/>
              </w:rPr>
            </w:pPr>
            <w:r>
              <w:rPr>
                <w:rFonts w:hint="eastAsia"/>
              </w:rPr>
              <w:t>视图库转部标</w:t>
            </w:r>
          </w:p>
          <w:p w14:paraId="6F3A4781">
            <w:pPr>
              <w:rPr>
                <w:rFonts w:hint="eastAsia"/>
              </w:rPr>
            </w:pPr>
            <w:r>
              <w:rPr>
                <w:rFonts w:hint="eastAsia"/>
              </w:rPr>
              <w:t>转换管理:增删改查转换关系，支持按编码，转换类型查询</w:t>
            </w:r>
          </w:p>
          <w:p w14:paraId="025C07B2">
            <w:pPr>
              <w:rPr>
                <w:rFonts w:hint="eastAsia"/>
              </w:rPr>
            </w:pPr>
            <w:r>
              <w:rPr>
                <w:rFonts w:hint="eastAsia"/>
              </w:rPr>
              <w:t>批量导入导出</w:t>
            </w:r>
          </w:p>
        </w:tc>
        <w:tc>
          <w:tcPr>
            <w:tcW w:w="780" w:type="dxa"/>
            <w:tcBorders>
              <w:top w:val="single" w:color="auto" w:sz="4" w:space="0"/>
              <w:left w:val="single" w:color="000000" w:sz="4" w:space="0"/>
              <w:bottom w:val="single" w:color="000000" w:sz="4" w:space="0"/>
              <w:right w:val="single" w:color="000000" w:sz="4" w:space="0"/>
            </w:tcBorders>
            <w:noWrap w:val="0"/>
            <w:vAlign w:val="center"/>
          </w:tcPr>
          <w:p w14:paraId="5FA5E4D8">
            <w:pPr>
              <w:rPr>
                <w:rFonts w:hint="eastAsia" w:eastAsia="宋体"/>
                <w:lang w:eastAsia="zh-CN"/>
              </w:rPr>
            </w:pPr>
            <w:r>
              <w:rPr>
                <w:rFonts w:hint="eastAsia"/>
                <w:lang w:eastAsia="zh-CN"/>
              </w:rPr>
              <w:t>套</w:t>
            </w:r>
          </w:p>
        </w:tc>
        <w:tc>
          <w:tcPr>
            <w:tcW w:w="720" w:type="dxa"/>
            <w:tcBorders>
              <w:top w:val="single" w:color="auto" w:sz="4" w:space="0"/>
              <w:left w:val="single" w:color="000000" w:sz="4" w:space="0"/>
              <w:bottom w:val="single" w:color="000000" w:sz="4" w:space="0"/>
              <w:right w:val="single" w:color="000000" w:sz="4" w:space="0"/>
            </w:tcBorders>
            <w:noWrap/>
            <w:vAlign w:val="center"/>
          </w:tcPr>
          <w:p w14:paraId="0732D364">
            <w:pPr>
              <w:rPr>
                <w:rFonts w:hint="eastAsia" w:eastAsia="宋体"/>
                <w:lang w:val="en-US" w:eastAsia="zh-CN"/>
              </w:rPr>
            </w:pPr>
            <w:r>
              <w:rPr>
                <w:rFonts w:hint="eastAsia"/>
                <w:lang w:val="en-US" w:eastAsia="zh-CN"/>
              </w:rPr>
              <w:t>1</w:t>
            </w:r>
          </w:p>
        </w:tc>
      </w:tr>
      <w:tr w14:paraId="35CC9AB2">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327AE42">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13DDD310">
            <w:pPr>
              <w:rPr>
                <w:rFonts w:hint="eastAsia"/>
                <w:lang w:eastAsia="zh-CN"/>
              </w:rPr>
            </w:pPr>
            <w:r>
              <w:rPr>
                <w:rFonts w:hint="eastAsia"/>
                <w:lang w:eastAsia="zh-CN"/>
              </w:rPr>
              <w:t>运维管理模块</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62C3AFE9">
            <w:pPr>
              <w:rPr>
                <w:rFonts w:hint="eastAsia"/>
              </w:rPr>
            </w:pPr>
            <w:r>
              <w:rPr>
                <w:rFonts w:hint="eastAsia"/>
              </w:rPr>
              <w:t>运维管理模块</w:t>
            </w:r>
          </w:p>
          <w:p w14:paraId="1A303DD1">
            <w:pPr>
              <w:rPr>
                <w:rFonts w:hint="eastAsia"/>
              </w:rPr>
            </w:pPr>
            <w:r>
              <w:rPr>
                <w:rFonts w:hint="eastAsia"/>
              </w:rPr>
              <w:t>业务规格:  支持根据录像计划智能判断前端录像状态</w:t>
            </w:r>
          </w:p>
          <w:p w14:paraId="3CB5D319">
            <w:pPr>
              <w:rPr>
                <w:rFonts w:hint="eastAsia"/>
              </w:rPr>
            </w:pPr>
            <w:r>
              <w:rPr>
                <w:rFonts w:hint="eastAsia"/>
              </w:rPr>
              <w:t xml:space="preserve">  支持按天、周配置录像检索</w:t>
            </w:r>
          </w:p>
          <w:p w14:paraId="3521BE70">
            <w:pPr>
              <w:rPr>
                <w:rFonts w:hint="eastAsia"/>
              </w:rPr>
            </w:pPr>
            <w:r>
              <w:rPr>
                <w:rFonts w:hint="eastAsia"/>
              </w:rPr>
              <w:t xml:space="preserve">  支持根据组织查询各组织下相机的录像存储情况</w:t>
            </w:r>
          </w:p>
          <w:p w14:paraId="52DEAA24">
            <w:pPr>
              <w:rPr>
                <w:rFonts w:hint="eastAsia"/>
              </w:rPr>
            </w:pPr>
            <w:r>
              <w:rPr>
                <w:rFonts w:hint="eastAsia"/>
              </w:rPr>
              <w:t xml:space="preserve">  支持根据组织/设备、摄像机名称、摄像机编码、起止时间查询</w:t>
            </w:r>
          </w:p>
          <w:p w14:paraId="40A7A5C9">
            <w:pPr>
              <w:rPr>
                <w:rFonts w:hint="eastAsia"/>
              </w:rPr>
            </w:pPr>
            <w:r>
              <w:rPr>
                <w:rFonts w:hint="eastAsia"/>
              </w:rPr>
              <w:t xml:space="preserve">  支持根据组织和时间查询并显示结果，显示结果为完整率统计详细数据</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D75D69">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57F3F68">
            <w:pPr>
              <w:rPr>
                <w:rFonts w:hint="eastAsia" w:eastAsia="宋体"/>
                <w:lang w:val="en-US" w:eastAsia="zh-CN"/>
              </w:rPr>
            </w:pPr>
            <w:r>
              <w:rPr>
                <w:rFonts w:hint="eastAsia"/>
                <w:lang w:val="en-US" w:eastAsia="zh-CN"/>
              </w:rPr>
              <w:t>1</w:t>
            </w:r>
          </w:p>
        </w:tc>
      </w:tr>
      <w:tr w14:paraId="66FCA660">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F30EC69">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0A01AEA">
            <w:pPr>
              <w:rPr>
                <w:rFonts w:hint="eastAsia"/>
                <w:lang w:eastAsia="zh-CN"/>
              </w:rPr>
            </w:pPr>
            <w:r>
              <w:rPr>
                <w:rFonts w:hint="eastAsia"/>
                <w:lang w:eastAsia="zh-CN"/>
              </w:rPr>
              <w:t>视频质量诊断模块</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47E18ACB">
            <w:pPr>
              <w:rPr>
                <w:rFonts w:hint="eastAsia"/>
              </w:rPr>
            </w:pPr>
            <w:r>
              <w:rPr>
                <w:rFonts w:hint="eastAsia"/>
              </w:rPr>
              <w:t>频质量诊断模块</w:t>
            </w:r>
          </w:p>
          <w:p w14:paraId="4646BACE">
            <w:pPr>
              <w:rPr>
                <w:rFonts w:hint="eastAsia"/>
              </w:rPr>
            </w:pPr>
            <w:r>
              <w:rPr>
                <w:rFonts w:hint="eastAsia"/>
              </w:rPr>
              <w:t>业务规格:  支持视频亮度异常检测、偏色检测、视频信号丢失检测、遮挡检测、对比度异常检测、画面冻结检测、场景变换检测</w:t>
            </w:r>
          </w:p>
          <w:p w14:paraId="261A3C5E">
            <w:pPr>
              <w:rPr>
                <w:rFonts w:hint="eastAsia"/>
              </w:rPr>
            </w:pPr>
            <w:r>
              <w:rPr>
                <w:rFonts w:hint="eastAsia"/>
              </w:rPr>
              <w:t xml:space="preserve">  图像噪声检测，横纹检测、滚屏检测</w:t>
            </w:r>
          </w:p>
          <w:p w14:paraId="07E6AA30">
            <w:pPr>
              <w:rPr>
                <w:rFonts w:hint="eastAsia"/>
              </w:rPr>
            </w:pPr>
            <w:r>
              <w:rPr>
                <w:rFonts w:hint="eastAsia"/>
              </w:rPr>
              <w:t xml:space="preserve">  先进高效的视频诊断算法、准确率高、速度快</w:t>
            </w:r>
          </w:p>
          <w:p w14:paraId="12656638">
            <w:pPr>
              <w:rPr>
                <w:rFonts w:hint="eastAsia"/>
              </w:rPr>
            </w:pPr>
            <w:r>
              <w:rPr>
                <w:rFonts w:hint="eastAsia"/>
              </w:rPr>
              <w:t xml:space="preserve">  支持实况用时检测、丢包率检测</w:t>
            </w:r>
          </w:p>
          <w:p w14:paraId="575F6134">
            <w:pPr>
              <w:rPr>
                <w:rFonts w:hint="eastAsia"/>
              </w:rPr>
            </w:pPr>
            <w:r>
              <w:rPr>
                <w:rFonts w:hint="eastAsia"/>
              </w:rPr>
              <w:t xml:space="preserve">  任务执行支持 暂停/恢复/重新诊断多种操作</w:t>
            </w:r>
          </w:p>
          <w:p w14:paraId="7E8AFA84">
            <w:pPr>
              <w:rPr>
                <w:rFonts w:hint="eastAsia"/>
              </w:rPr>
            </w:pPr>
            <w:r>
              <w:rPr>
                <w:rFonts w:hint="eastAsia"/>
              </w:rPr>
              <w:t xml:space="preserve">  支持不同任务配置不同的诊断标准</w:t>
            </w:r>
          </w:p>
          <w:p w14:paraId="5CEDD51A">
            <w:pPr>
              <w:rPr>
                <w:rFonts w:hint="eastAsia"/>
              </w:rPr>
            </w:pPr>
            <w:r>
              <w:rPr>
                <w:rFonts w:hint="eastAsia"/>
              </w:rPr>
              <w:t xml:space="preserve">  支持配置多个诊断标准</w:t>
            </w:r>
          </w:p>
          <w:p w14:paraId="3199675E">
            <w:pPr>
              <w:rPr>
                <w:rFonts w:hint="eastAsia"/>
              </w:rPr>
            </w:pPr>
            <w:r>
              <w:rPr>
                <w:rFonts w:hint="eastAsia"/>
              </w:rPr>
              <w:t xml:space="preserve">  最新摄像机诊断结果展示，分为正常、失败、异常、警告</w:t>
            </w:r>
          </w:p>
          <w:p w14:paraId="5B86CBAC">
            <w:pPr>
              <w:rPr>
                <w:rFonts w:hint="eastAsia"/>
              </w:rPr>
            </w:pPr>
            <w:r>
              <w:rPr>
                <w:rFonts w:hint="eastAsia"/>
              </w:rPr>
              <w:t xml:space="preserve">  根据监控组织查询最新诊断结果</w:t>
            </w:r>
          </w:p>
          <w:p w14:paraId="145F20E9">
            <w:pPr>
              <w:rPr>
                <w:rFonts w:hint="eastAsia"/>
              </w:rPr>
            </w:pPr>
            <w:r>
              <w:rPr>
                <w:rFonts w:hint="eastAsia"/>
              </w:rPr>
              <w:t xml:space="preserve">  列表内可以查看相机的在线状态、摄像机编码、摄像机名称、所属组织、最近诊断时间、诊断结果、综合评价、异常项目、查看实况、查看诊断结果详情</w:t>
            </w:r>
          </w:p>
          <w:p w14:paraId="7B49221D">
            <w:pPr>
              <w:rPr>
                <w:rFonts w:hint="eastAsia"/>
              </w:rPr>
            </w:pPr>
            <w:r>
              <w:rPr>
                <w:rFonts w:hint="eastAsia"/>
              </w:rPr>
              <w:t xml:space="preserve">  系统支持根据诊断任务、统计时间、统计方式、组织区域等方式呈现故障趋势，并导出结果</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B4DAC6D">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A2FB668">
            <w:pPr>
              <w:rPr>
                <w:rFonts w:hint="eastAsia" w:eastAsia="宋体"/>
                <w:lang w:val="en-US" w:eastAsia="zh-CN"/>
              </w:rPr>
            </w:pPr>
            <w:r>
              <w:rPr>
                <w:rFonts w:hint="eastAsia"/>
                <w:lang w:val="en-US" w:eastAsia="zh-CN"/>
              </w:rPr>
              <w:t>1</w:t>
            </w:r>
          </w:p>
        </w:tc>
      </w:tr>
      <w:tr w14:paraId="34394CDB">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2BC7B24">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6C248EB">
            <w:pPr>
              <w:rPr>
                <w:rFonts w:hint="eastAsia"/>
                <w:lang w:eastAsia="zh-CN"/>
              </w:rPr>
            </w:pPr>
            <w:r>
              <w:rPr>
                <w:rFonts w:hint="eastAsia"/>
                <w:lang w:eastAsia="zh-CN"/>
              </w:rPr>
              <w:t>门禁管理</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44E73902">
            <w:pPr>
              <w:rPr>
                <w:rFonts w:hint="eastAsia"/>
              </w:rPr>
            </w:pPr>
            <w:r>
              <w:rPr>
                <w:rFonts w:hint="eastAsia"/>
              </w:rPr>
              <w:t>卡片管理:支持人员开卡、退卡</w:t>
            </w:r>
          </w:p>
          <w:p w14:paraId="168FA3AE">
            <w:pPr>
              <w:rPr>
                <w:rFonts w:hint="eastAsia"/>
              </w:rPr>
            </w:pPr>
            <w:r>
              <w:rPr>
                <w:rFonts w:hint="eastAsia"/>
              </w:rPr>
              <w:t>人脸库:支持人脸图片校正</w:t>
            </w:r>
          </w:p>
          <w:p w14:paraId="2CEEE66D">
            <w:pPr>
              <w:rPr>
                <w:rFonts w:hint="eastAsia"/>
              </w:rPr>
            </w:pPr>
            <w:r>
              <w:rPr>
                <w:rFonts w:hint="eastAsia"/>
              </w:rPr>
              <w:t>支持人脸特征值提取</w:t>
            </w:r>
          </w:p>
          <w:p w14:paraId="02603E01">
            <w:pPr>
              <w:rPr>
                <w:rFonts w:hint="eastAsia"/>
              </w:rPr>
            </w:pPr>
            <w:r>
              <w:rPr>
                <w:rFonts w:hint="eastAsia"/>
              </w:rPr>
              <w:t>人员管理:支持人员信息录入，包括人员基础信息、人脸图片、卡片信息、房屋信息、指纹信息、人群标签</w:t>
            </w:r>
          </w:p>
          <w:p w14:paraId="151ECC4A">
            <w:pPr>
              <w:rPr>
                <w:rFonts w:hint="eastAsia"/>
              </w:rPr>
            </w:pPr>
            <w:r>
              <w:rPr>
                <w:rFonts w:hint="eastAsia"/>
              </w:rPr>
              <w:t>支持人员自定义属性字段</w:t>
            </w:r>
          </w:p>
          <w:p w14:paraId="1CA39335">
            <w:pPr>
              <w:rPr>
                <w:rFonts w:hint="eastAsia"/>
              </w:rPr>
            </w:pPr>
            <w:r>
              <w:rPr>
                <w:rFonts w:hint="eastAsia"/>
              </w:rPr>
              <w:t>部门管理:支持部门创建、修改、删除和查询</w:t>
            </w:r>
          </w:p>
          <w:p w14:paraId="71D497C1">
            <w:pPr>
              <w:rPr>
                <w:rFonts w:hint="eastAsia"/>
              </w:rPr>
            </w:pPr>
            <w:r>
              <w:rPr>
                <w:rFonts w:hint="eastAsia"/>
              </w:rPr>
              <w:t>过人记录:支持按时间、设备、属性、人员检索门禁过人记录数据</w:t>
            </w:r>
          </w:p>
          <w:p w14:paraId="1638F456">
            <w:pPr>
              <w:rPr>
                <w:rFonts w:hint="eastAsia"/>
              </w:rPr>
            </w:pPr>
            <w:r>
              <w:rPr>
                <w:rFonts w:hint="eastAsia"/>
              </w:rPr>
              <w:t>支持同步设备过人记录</w:t>
            </w:r>
          </w:p>
          <w:p w14:paraId="4B20ACD4">
            <w:pPr>
              <w:rPr>
                <w:rFonts w:hint="eastAsia"/>
              </w:rPr>
            </w:pPr>
            <w:r>
              <w:rPr>
                <w:rFonts w:hint="eastAsia"/>
              </w:rPr>
              <w:t>门禁高级应用:支持胁迫码开门</w:t>
            </w:r>
          </w:p>
          <w:p w14:paraId="50C1FCDF">
            <w:pPr>
              <w:rPr>
                <w:rFonts w:hint="eastAsia"/>
              </w:rPr>
            </w:pPr>
            <w:r>
              <w:rPr>
                <w:rFonts w:hint="eastAsia"/>
              </w:rPr>
              <w:t>支持开门参数配置：开门超时时间、超次认证报警次数、异常开门报警配置</w:t>
            </w:r>
          </w:p>
          <w:p w14:paraId="166BB6C6">
            <w:pPr>
              <w:rPr>
                <w:rFonts w:hint="eastAsia"/>
              </w:rPr>
            </w:pPr>
            <w:r>
              <w:rPr>
                <w:rFonts w:hint="eastAsia"/>
              </w:rPr>
              <w:t>支持常开常闭</w:t>
            </w:r>
          </w:p>
          <w:p w14:paraId="202A7CAA">
            <w:pPr>
              <w:rPr>
                <w:rFonts w:hint="eastAsia"/>
              </w:rPr>
            </w:pPr>
            <w:r>
              <w:rPr>
                <w:rFonts w:hint="eastAsia"/>
              </w:rPr>
              <w:t>计划模板:支持计划模板增删改查</w:t>
            </w:r>
          </w:p>
          <w:p w14:paraId="4AB006EC">
            <w:pPr>
              <w:rPr>
                <w:rFonts w:hint="eastAsia"/>
              </w:rPr>
            </w:pPr>
            <w:r>
              <w:rPr>
                <w:rFonts w:hint="eastAsia"/>
              </w:rPr>
              <w:t>支持假日模板</w:t>
            </w:r>
          </w:p>
          <w:p w14:paraId="0C1E9F24">
            <w:pPr>
              <w:rPr>
                <w:rFonts w:hint="eastAsia"/>
              </w:rPr>
            </w:pPr>
            <w:r>
              <w:rPr>
                <w:rFonts w:hint="eastAsia"/>
              </w:rPr>
              <w:t>核验方式:支持刷脸、刷卡、指纹、密码核验</w:t>
            </w:r>
          </w:p>
          <w:p w14:paraId="607C1C31">
            <w:pPr>
              <w:rPr>
                <w:rFonts w:hint="eastAsia"/>
              </w:rPr>
            </w:pPr>
            <w:r>
              <w:rPr>
                <w:rFonts w:hint="eastAsia"/>
              </w:rPr>
              <w:t xml:space="preserve">权限组管理:支持权限组增删改查 </w:t>
            </w:r>
          </w:p>
          <w:p w14:paraId="169C01BE">
            <w:pPr>
              <w:rPr>
                <w:rFonts w:hint="eastAsia"/>
              </w:rPr>
            </w:pPr>
            <w:r>
              <w:rPr>
                <w:rFonts w:hint="eastAsia"/>
              </w:rPr>
              <w:t>支持权限下发，默认自动下发，也可手动下发</w:t>
            </w:r>
          </w:p>
          <w:p w14:paraId="7A451DFF">
            <w:pPr>
              <w:rPr>
                <w:rFonts w:hint="eastAsia"/>
              </w:rPr>
            </w:pPr>
            <w:r>
              <w:rPr>
                <w:rFonts w:hint="eastAsia"/>
              </w:rPr>
              <w:t xml:space="preserve">支持按人员授权 </w:t>
            </w:r>
          </w:p>
          <w:p w14:paraId="7F8F379D">
            <w:pPr>
              <w:rPr>
                <w:rFonts w:hint="eastAsia"/>
              </w:rPr>
            </w:pPr>
            <w:r>
              <w:rPr>
                <w:rFonts w:hint="eastAsia"/>
              </w:rPr>
              <w:t xml:space="preserve">支持按门禁/门组授权 </w:t>
            </w:r>
          </w:p>
          <w:p w14:paraId="03C44B23">
            <w:pPr>
              <w:rPr>
                <w:rFonts w:hint="eastAsia"/>
              </w:rPr>
            </w:pPr>
            <w:r>
              <w:rPr>
                <w:rFonts w:hint="eastAsia"/>
              </w:rPr>
              <w:t xml:space="preserve">支持按部门授权 </w:t>
            </w:r>
          </w:p>
          <w:p w14:paraId="005FA953">
            <w:pPr>
              <w:rPr>
                <w:rFonts w:hint="eastAsia"/>
              </w:rPr>
            </w:pPr>
            <w:r>
              <w:rPr>
                <w:rFonts w:hint="eastAsia"/>
              </w:rPr>
              <w:t xml:space="preserve">支持按楼栋授权 </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59DE06A">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9C97E4C">
            <w:pPr>
              <w:rPr>
                <w:rFonts w:hint="eastAsia" w:eastAsia="宋体"/>
                <w:lang w:val="en-US" w:eastAsia="zh-CN"/>
              </w:rPr>
            </w:pPr>
            <w:r>
              <w:rPr>
                <w:rFonts w:hint="eastAsia"/>
                <w:lang w:val="en-US" w:eastAsia="zh-CN"/>
              </w:rPr>
              <w:t>1</w:t>
            </w:r>
          </w:p>
        </w:tc>
      </w:tr>
      <w:tr w14:paraId="305DBFC1">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261F926">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F1C44B5">
            <w:pPr>
              <w:rPr>
                <w:rFonts w:hint="eastAsia"/>
                <w:lang w:eastAsia="zh-CN"/>
              </w:rPr>
            </w:pPr>
            <w:r>
              <w:rPr>
                <w:rFonts w:hint="eastAsia"/>
                <w:lang w:eastAsia="zh-CN"/>
              </w:rPr>
              <w:t>人员管控</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3F8908A9">
            <w:pPr>
              <w:rPr>
                <w:rFonts w:hint="eastAsia"/>
              </w:rPr>
            </w:pPr>
            <w:r>
              <w:rPr>
                <w:rFonts w:hint="eastAsia"/>
              </w:rPr>
              <w:t>人脸:支持按时间、设备、属性、报警检索人脸数据</w:t>
            </w:r>
          </w:p>
          <w:p w14:paraId="71E82679">
            <w:pPr>
              <w:rPr>
                <w:rFonts w:hint="eastAsia"/>
              </w:rPr>
            </w:pPr>
            <w:r>
              <w:rPr>
                <w:rFonts w:hint="eastAsia"/>
              </w:rPr>
              <w:t>支持以图搜图检索</w:t>
            </w:r>
          </w:p>
          <w:p w14:paraId="3E061CAA">
            <w:pPr>
              <w:rPr>
                <w:rFonts w:hint="eastAsia"/>
              </w:rPr>
            </w:pPr>
            <w:r>
              <w:rPr>
                <w:rFonts w:hint="eastAsia"/>
              </w:rPr>
              <w:t>行人:支持按时间、设备检索行人数据</w:t>
            </w:r>
          </w:p>
          <w:p w14:paraId="71CAC48D">
            <w:pPr>
              <w:rPr>
                <w:rFonts w:hint="eastAsia"/>
              </w:rPr>
            </w:pPr>
            <w:r>
              <w:rPr>
                <w:rFonts w:hint="eastAsia"/>
              </w:rPr>
              <w:t>布控规则下发:支持人脸布控规格下发到设备</w:t>
            </w:r>
          </w:p>
          <w:p w14:paraId="6D750E83">
            <w:pPr>
              <w:rPr>
                <w:rFonts w:hint="eastAsia"/>
              </w:rPr>
            </w:pPr>
            <w:r>
              <w:rPr>
                <w:rFonts w:hint="eastAsia"/>
              </w:rPr>
              <w:t>人脸下发:支持人脸布控下发到设备</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AA74418">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D363A00">
            <w:pPr>
              <w:rPr>
                <w:rFonts w:hint="eastAsia" w:eastAsia="宋体"/>
                <w:lang w:val="en-US" w:eastAsia="zh-CN"/>
              </w:rPr>
            </w:pPr>
            <w:r>
              <w:rPr>
                <w:rFonts w:hint="eastAsia"/>
                <w:lang w:val="en-US" w:eastAsia="zh-CN"/>
              </w:rPr>
              <w:t>1</w:t>
            </w:r>
          </w:p>
        </w:tc>
      </w:tr>
      <w:tr w14:paraId="0F988548">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1CDA82F">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9281ADE">
            <w:pPr>
              <w:rPr>
                <w:rFonts w:hint="eastAsia"/>
                <w:lang w:eastAsia="zh-CN"/>
              </w:rPr>
            </w:pPr>
            <w:r>
              <w:rPr>
                <w:rFonts w:hint="eastAsia"/>
                <w:lang w:eastAsia="zh-CN"/>
              </w:rPr>
              <w:t>访客管理</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055BFF98">
            <w:pPr>
              <w:rPr>
                <w:rFonts w:hint="eastAsia"/>
              </w:rPr>
            </w:pPr>
            <w:r>
              <w:rPr>
                <w:rFonts w:hint="eastAsia"/>
              </w:rPr>
              <w:t>访客审核:移动端访客审核，APP、小程序需启动云边模式</w:t>
            </w:r>
          </w:p>
          <w:p w14:paraId="13B8F645">
            <w:pPr>
              <w:rPr>
                <w:rFonts w:hint="eastAsia"/>
              </w:rPr>
            </w:pPr>
            <w:r>
              <w:rPr>
                <w:rFonts w:hint="eastAsia"/>
              </w:rPr>
              <w:t>访客预约:移动端访客预约，APP、小程序需启动云边模式</w:t>
            </w:r>
          </w:p>
          <w:p w14:paraId="5AFCD578">
            <w:pPr>
              <w:rPr>
                <w:rFonts w:hint="eastAsia"/>
              </w:rPr>
            </w:pPr>
            <w:r>
              <w:rPr>
                <w:rFonts w:hint="eastAsia"/>
              </w:rPr>
              <w:t>访客信息:支持人脸录入</w:t>
            </w:r>
          </w:p>
          <w:p w14:paraId="0D48A7EC">
            <w:pPr>
              <w:rPr>
                <w:rFonts w:hint="eastAsia"/>
              </w:rPr>
            </w:pPr>
            <w:r>
              <w:rPr>
                <w:rFonts w:hint="eastAsia"/>
              </w:rPr>
              <w:t>支持车牌录入（联动出入口管理）</w:t>
            </w:r>
          </w:p>
          <w:p w14:paraId="0B0A645B">
            <w:pPr>
              <w:rPr>
                <w:rFonts w:hint="eastAsia"/>
              </w:rPr>
            </w:pPr>
            <w:r>
              <w:rPr>
                <w:rFonts w:hint="eastAsia"/>
              </w:rPr>
              <w:t>支持配置访客权限</w:t>
            </w:r>
          </w:p>
          <w:p w14:paraId="64C5FCBE">
            <w:pPr>
              <w:rPr>
                <w:rFonts w:hint="eastAsia"/>
              </w:rPr>
            </w:pPr>
            <w:r>
              <w:rPr>
                <w:rFonts w:hint="eastAsia"/>
              </w:rPr>
              <w:t>支持访客自定义属性</w:t>
            </w:r>
          </w:p>
          <w:p w14:paraId="6587788E">
            <w:pPr>
              <w:rPr>
                <w:rFonts w:hint="eastAsia"/>
              </w:rPr>
            </w:pPr>
            <w:r>
              <w:rPr>
                <w:rFonts w:hint="eastAsia"/>
              </w:rPr>
              <w:t>访客登录:支持访客登记、签离，访客信息支持导出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B53A31D">
            <w:pPr>
              <w:rPr>
                <w:rFonts w:hint="eastAsia" w:eastAsia="宋体"/>
                <w:lang w:val="en-US" w:eastAsia="zh-CN"/>
              </w:rPr>
            </w:pPr>
            <w:r>
              <w:rPr>
                <w:rFonts w:hint="eastAsia"/>
                <w:lang w:val="en-US"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9E8F9CB">
            <w:pPr>
              <w:rPr>
                <w:rFonts w:hint="eastAsia" w:eastAsia="宋体"/>
                <w:lang w:val="en-US" w:eastAsia="zh-CN"/>
              </w:rPr>
            </w:pPr>
            <w:r>
              <w:rPr>
                <w:rFonts w:hint="eastAsia"/>
                <w:lang w:val="en-US" w:eastAsia="zh-CN"/>
              </w:rPr>
              <w:t>1</w:t>
            </w:r>
          </w:p>
        </w:tc>
      </w:tr>
      <w:tr w14:paraId="02C38125">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9F24818">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3FFB16D4">
            <w:pPr>
              <w:rPr>
                <w:rFonts w:hint="eastAsia"/>
                <w:lang w:eastAsia="zh-CN"/>
              </w:rPr>
            </w:pPr>
            <w:r>
              <w:rPr>
                <w:rFonts w:hint="eastAsia"/>
                <w:lang w:eastAsia="zh-CN"/>
              </w:rPr>
              <w:t>考勤管理</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79B6A152">
            <w:pPr>
              <w:rPr>
                <w:rFonts w:hint="eastAsia"/>
              </w:rPr>
            </w:pPr>
            <w:r>
              <w:rPr>
                <w:rFonts w:hint="eastAsia"/>
              </w:rPr>
              <w:t>考勤管理基础</w:t>
            </w:r>
          </w:p>
          <w:p w14:paraId="31868540">
            <w:pPr>
              <w:rPr>
                <w:rFonts w:hint="eastAsia"/>
              </w:rPr>
            </w:pPr>
            <w:r>
              <w:rPr>
                <w:rFonts w:hint="eastAsia"/>
              </w:rPr>
              <w:t>考勤假日:考勤假日：支持假日配置</w:t>
            </w:r>
          </w:p>
          <w:p w14:paraId="0DF37267">
            <w:pPr>
              <w:rPr>
                <w:rFonts w:hint="eastAsia"/>
              </w:rPr>
            </w:pPr>
            <w:r>
              <w:rPr>
                <w:rFonts w:hint="eastAsia"/>
              </w:rPr>
              <w:t>考勤制度:考勤制度：设置自动计算考勤时间；默认凌晨5点</w:t>
            </w:r>
          </w:p>
          <w:p w14:paraId="52E9B048">
            <w:pPr>
              <w:rPr>
                <w:rFonts w:hint="eastAsia"/>
              </w:rPr>
            </w:pPr>
            <w:r>
              <w:rPr>
                <w:rFonts w:hint="eastAsia"/>
              </w:rPr>
              <w:t>人员排班:人员排班：支持配置时间段、班次管理、排班管理（将班次排给人员/部门）</w:t>
            </w:r>
          </w:p>
          <w:p w14:paraId="4E61CAEE">
            <w:pPr>
              <w:rPr>
                <w:rFonts w:hint="eastAsia"/>
              </w:rPr>
            </w:pPr>
            <w:r>
              <w:rPr>
                <w:rFonts w:hint="eastAsia"/>
              </w:rPr>
              <w:t>补签:支持补签处理、查看补签记录</w:t>
            </w:r>
          </w:p>
          <w:p w14:paraId="3992710B">
            <w:pPr>
              <w:rPr>
                <w:rFonts w:hint="eastAsia"/>
              </w:rPr>
            </w:pPr>
            <w:r>
              <w:rPr>
                <w:rFonts w:hint="eastAsia"/>
              </w:rPr>
              <w:t>请假:支持人员请假/出差处理</w:t>
            </w:r>
          </w:p>
          <w:p w14:paraId="07141ECB">
            <w:pPr>
              <w:rPr>
                <w:rFonts w:hint="eastAsia"/>
              </w:rPr>
            </w:pPr>
            <w:r>
              <w:rPr>
                <w:rFonts w:hint="eastAsia"/>
              </w:rPr>
              <w:t>考勤明细:支持查询考勤明细数据、导出、考勤计算</w:t>
            </w:r>
          </w:p>
          <w:p w14:paraId="740A4300">
            <w:pPr>
              <w:rPr>
                <w:rFonts w:hint="eastAsia"/>
              </w:rPr>
            </w:pPr>
            <w:r>
              <w:rPr>
                <w:rFonts w:hint="eastAsia"/>
              </w:rPr>
              <w:t>原始数据:支持查询考勤原始数据和导出</w:t>
            </w:r>
          </w:p>
          <w:p w14:paraId="1840F915">
            <w:pPr>
              <w:rPr>
                <w:rFonts w:hint="eastAsia"/>
              </w:rPr>
            </w:pPr>
            <w:r>
              <w:rPr>
                <w:rFonts w:hint="eastAsia"/>
              </w:rPr>
              <w:t>考勤汇总:支持汇总考勤数据和导出</w:t>
            </w:r>
          </w:p>
          <w:p w14:paraId="4FF06EF4">
            <w:pPr>
              <w:rPr>
                <w:rFonts w:hint="eastAsia"/>
              </w:rPr>
            </w:pPr>
            <w:r>
              <w:rPr>
                <w:rFonts w:hint="eastAsia"/>
              </w:rPr>
              <w:t>数据同步:支持数据同步，同步第三方数据库（MySQL、PostgreSQL、SQLServer）</w:t>
            </w:r>
          </w:p>
          <w:p w14:paraId="7119859B">
            <w:pPr>
              <w:rPr>
                <w:rFonts w:hint="eastAsia"/>
              </w:rPr>
            </w:pPr>
            <w:r>
              <w:rPr>
                <w:rFonts w:hint="eastAsia"/>
              </w:rPr>
              <w:t>数据导出:支持excel格式考勤数据导出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2BCB383">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85AA3FB">
            <w:pPr>
              <w:rPr>
                <w:rFonts w:hint="default" w:eastAsia="宋体"/>
                <w:lang w:val="en-US" w:eastAsia="zh-CN"/>
              </w:rPr>
            </w:pPr>
            <w:r>
              <w:rPr>
                <w:rFonts w:hint="eastAsia"/>
                <w:lang w:val="en-US" w:eastAsia="zh-CN"/>
              </w:rPr>
              <w:t>1</w:t>
            </w:r>
          </w:p>
        </w:tc>
      </w:tr>
      <w:tr w14:paraId="06D5874B">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2EDB64B">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710DED6D">
            <w:pPr>
              <w:rPr>
                <w:rFonts w:hint="eastAsia"/>
                <w:lang w:eastAsia="zh-CN"/>
              </w:rPr>
            </w:pPr>
            <w:r>
              <w:rPr>
                <w:rFonts w:hint="eastAsia"/>
                <w:lang w:eastAsia="zh-CN"/>
              </w:rPr>
              <w:t>移动端</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9D428E3">
            <w:pPr>
              <w:rPr>
                <w:rFonts w:hint="eastAsia"/>
              </w:rPr>
            </w:pPr>
            <w:r>
              <w:rPr>
                <w:rFonts w:hint="eastAsia"/>
              </w:rPr>
              <w:t>移动端日报表 ：考勤系统报表 应出勤人数 实际出勤人数 请假人数外出人数</w:t>
            </w:r>
          </w:p>
          <w:p w14:paraId="06EF43BD">
            <w:pPr>
              <w:rPr>
                <w:rFonts w:hint="eastAsia"/>
              </w:rPr>
            </w:pPr>
            <w:r>
              <w:rPr>
                <w:rFonts w:hint="eastAsia"/>
              </w:rPr>
              <w:t xml:space="preserve">  其他原因未出勤人数</w:t>
            </w:r>
          </w:p>
          <w:p w14:paraId="5EAFFC5B">
            <w:pPr>
              <w:rPr>
                <w:rFonts w:hint="eastAsia"/>
              </w:rPr>
            </w:pPr>
            <w:r>
              <w:rPr>
                <w:rFonts w:hint="eastAsia"/>
              </w:rPr>
              <w:t xml:space="preserve"> 安防系统报表 访客进场人数</w:t>
            </w:r>
          </w:p>
          <w:p w14:paraId="7EA53D91">
            <w:pPr>
              <w:rPr>
                <w:rFonts w:hint="eastAsia"/>
              </w:rPr>
            </w:pPr>
            <w:r>
              <w:rPr>
                <w:rFonts w:hint="eastAsia"/>
              </w:rPr>
              <w:t xml:space="preserve">  访客出场人数</w:t>
            </w:r>
          </w:p>
          <w:p w14:paraId="0380AEC7">
            <w:pPr>
              <w:rPr>
                <w:rFonts w:hint="eastAsia"/>
              </w:rPr>
            </w:pPr>
            <w:r>
              <w:rPr>
                <w:rFonts w:hint="eastAsia"/>
              </w:rPr>
              <w:t xml:space="preserve">  报警事件次数</w:t>
            </w:r>
          </w:p>
          <w:p w14:paraId="237CEDBF">
            <w:pPr>
              <w:rPr>
                <w:rFonts w:hint="eastAsia"/>
              </w:rPr>
            </w:pPr>
            <w:r>
              <w:rPr>
                <w:rFonts w:hint="eastAsia"/>
              </w:rPr>
              <w:t xml:space="preserve">  报警事件已处理次数</w:t>
            </w:r>
          </w:p>
          <w:p w14:paraId="64B84F23">
            <w:pPr>
              <w:rPr>
                <w:rFonts w:hint="eastAsia"/>
              </w:rPr>
            </w:pPr>
            <w:r>
              <w:rPr>
                <w:rFonts w:hint="eastAsia"/>
              </w:rPr>
              <w:t>移动端周报表 考勤系统报表 应出勤人数</w:t>
            </w:r>
          </w:p>
          <w:p w14:paraId="22409821">
            <w:pPr>
              <w:rPr>
                <w:rFonts w:hint="eastAsia"/>
              </w:rPr>
            </w:pPr>
            <w:r>
              <w:rPr>
                <w:rFonts w:hint="eastAsia"/>
              </w:rPr>
              <w:t xml:space="preserve">  实际出勤人数</w:t>
            </w:r>
          </w:p>
          <w:p w14:paraId="3FE2C9B3">
            <w:pPr>
              <w:rPr>
                <w:rFonts w:hint="eastAsia"/>
              </w:rPr>
            </w:pPr>
            <w:r>
              <w:rPr>
                <w:rFonts w:hint="eastAsia"/>
              </w:rPr>
              <w:t xml:space="preserve">  请假人数</w:t>
            </w:r>
          </w:p>
          <w:p w14:paraId="0C369511">
            <w:pPr>
              <w:rPr>
                <w:rFonts w:hint="eastAsia"/>
              </w:rPr>
            </w:pPr>
            <w:r>
              <w:rPr>
                <w:rFonts w:hint="eastAsia"/>
              </w:rPr>
              <w:t xml:space="preserve">  外出人数</w:t>
            </w:r>
          </w:p>
          <w:p w14:paraId="03DAFF52">
            <w:pPr>
              <w:rPr>
                <w:rFonts w:hint="eastAsia"/>
              </w:rPr>
            </w:pPr>
            <w:r>
              <w:rPr>
                <w:rFonts w:hint="eastAsia"/>
              </w:rPr>
              <w:t xml:space="preserve">  其他原因未出勤人数</w:t>
            </w:r>
          </w:p>
          <w:p w14:paraId="16972AD8">
            <w:pPr>
              <w:rPr>
                <w:rFonts w:hint="eastAsia"/>
              </w:rPr>
            </w:pPr>
            <w:r>
              <w:rPr>
                <w:rFonts w:hint="eastAsia"/>
              </w:rPr>
              <w:t xml:space="preserve"> 安防系统报表 访客进场人数</w:t>
            </w:r>
          </w:p>
          <w:p w14:paraId="4ABCA492">
            <w:pPr>
              <w:rPr>
                <w:rFonts w:hint="eastAsia"/>
              </w:rPr>
            </w:pPr>
            <w:r>
              <w:rPr>
                <w:rFonts w:hint="eastAsia"/>
              </w:rPr>
              <w:t xml:space="preserve">  访客出场人数</w:t>
            </w:r>
          </w:p>
          <w:p w14:paraId="49624850">
            <w:pPr>
              <w:rPr>
                <w:rFonts w:hint="eastAsia"/>
              </w:rPr>
            </w:pPr>
            <w:r>
              <w:rPr>
                <w:rFonts w:hint="eastAsia"/>
              </w:rPr>
              <w:t xml:space="preserve">  报警事件次数</w:t>
            </w:r>
          </w:p>
          <w:p w14:paraId="3852E7F0">
            <w:pPr>
              <w:rPr>
                <w:rFonts w:hint="eastAsia"/>
              </w:rPr>
            </w:pPr>
            <w:r>
              <w:rPr>
                <w:rFonts w:hint="eastAsia"/>
              </w:rPr>
              <w:t xml:space="preserve">  报警事件已处理次数</w:t>
            </w:r>
          </w:p>
          <w:p w14:paraId="5270C447">
            <w:pPr>
              <w:rPr>
                <w:rFonts w:hint="eastAsia"/>
              </w:rPr>
            </w:pPr>
            <w:r>
              <w:rPr>
                <w:rFonts w:hint="eastAsia"/>
              </w:rPr>
              <w:t>移动端月报表 考勤系统报表 应出勤人数</w:t>
            </w:r>
          </w:p>
          <w:p w14:paraId="5D9E7AE6">
            <w:pPr>
              <w:rPr>
                <w:rFonts w:hint="eastAsia"/>
              </w:rPr>
            </w:pPr>
            <w:r>
              <w:rPr>
                <w:rFonts w:hint="eastAsia"/>
              </w:rPr>
              <w:t xml:space="preserve">  实际出勤人数</w:t>
            </w:r>
          </w:p>
          <w:p w14:paraId="1A72C3F4">
            <w:pPr>
              <w:rPr>
                <w:rFonts w:hint="eastAsia"/>
              </w:rPr>
            </w:pPr>
          </w:p>
          <w:p w14:paraId="05FE74B4">
            <w:pPr>
              <w:rPr>
                <w:rFonts w:hint="eastAsia"/>
              </w:rPr>
            </w:pPr>
            <w:r>
              <w:rPr>
                <w:rFonts w:hint="eastAsia"/>
              </w:rPr>
              <w:t xml:space="preserve">  请假人数</w:t>
            </w:r>
          </w:p>
          <w:p w14:paraId="1D6B55B2">
            <w:pPr>
              <w:rPr>
                <w:rFonts w:hint="eastAsia"/>
              </w:rPr>
            </w:pPr>
            <w:r>
              <w:rPr>
                <w:rFonts w:hint="eastAsia"/>
              </w:rPr>
              <w:t xml:space="preserve">  外出人数</w:t>
            </w:r>
          </w:p>
          <w:p w14:paraId="79939F61">
            <w:pPr>
              <w:rPr>
                <w:rFonts w:hint="eastAsia"/>
              </w:rPr>
            </w:pPr>
            <w:r>
              <w:rPr>
                <w:rFonts w:hint="eastAsia"/>
              </w:rPr>
              <w:t xml:space="preserve">  其他原因未出勤人数</w:t>
            </w:r>
          </w:p>
          <w:p w14:paraId="31D83561">
            <w:pPr>
              <w:rPr>
                <w:rFonts w:hint="eastAsia"/>
              </w:rPr>
            </w:pPr>
            <w:r>
              <w:rPr>
                <w:rFonts w:hint="eastAsia"/>
              </w:rPr>
              <w:t xml:space="preserve"> 安防系统报表 访客进场人数</w:t>
            </w:r>
          </w:p>
          <w:p w14:paraId="64E7B9FE">
            <w:pPr>
              <w:rPr>
                <w:rFonts w:hint="eastAsia"/>
              </w:rPr>
            </w:pPr>
            <w:r>
              <w:rPr>
                <w:rFonts w:hint="eastAsia"/>
              </w:rPr>
              <w:t xml:space="preserve">  访客出场人数</w:t>
            </w:r>
          </w:p>
          <w:p w14:paraId="22CA1F35">
            <w:pPr>
              <w:rPr>
                <w:rFonts w:hint="eastAsia"/>
              </w:rPr>
            </w:pPr>
            <w:r>
              <w:rPr>
                <w:rFonts w:hint="eastAsia"/>
              </w:rPr>
              <w:t xml:space="preserve">  报警事件次数</w:t>
            </w:r>
          </w:p>
          <w:p w14:paraId="4213DCDB">
            <w:pPr>
              <w:rPr>
                <w:rFonts w:hint="eastAsia"/>
              </w:rPr>
            </w:pPr>
            <w:r>
              <w:rPr>
                <w:rFonts w:hint="eastAsia"/>
              </w:rPr>
              <w:t xml:space="preserve">  报警事件已处理次数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D1AA017">
            <w:pPr>
              <w:rPr>
                <w:rFonts w:hint="eastAsia" w:eastAsia="宋体"/>
                <w:lang w:eastAsia="zh-CN"/>
              </w:rPr>
            </w:pPr>
            <w:r>
              <w:rPr>
                <w:rFonts w:hint="eastAsia"/>
                <w:lang w:eastAsia="zh-CN"/>
              </w:rPr>
              <w:t>套</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2FFE4C8">
            <w:pPr>
              <w:rPr>
                <w:rFonts w:hint="eastAsia" w:eastAsia="宋体"/>
                <w:lang w:val="en-US" w:eastAsia="zh-CN"/>
              </w:rPr>
            </w:pPr>
            <w:r>
              <w:rPr>
                <w:rFonts w:hint="eastAsia"/>
                <w:lang w:val="en-US" w:eastAsia="zh-CN"/>
              </w:rPr>
              <w:t>1</w:t>
            </w:r>
          </w:p>
        </w:tc>
      </w:tr>
      <w:tr w14:paraId="1797E4C0">
        <w:tblPrEx>
          <w:tblCellMar>
            <w:top w:w="0" w:type="dxa"/>
            <w:left w:w="108" w:type="dxa"/>
            <w:bottom w:w="0" w:type="dxa"/>
            <w:right w:w="108" w:type="dxa"/>
          </w:tblCellMar>
        </w:tblPrEx>
        <w:trPr>
          <w:trHeight w:val="31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5B27B36">
            <w:pPr>
              <w:rPr>
                <w:rFonts w:hint="eastAsia"/>
              </w:rPr>
            </w:pPr>
          </w:p>
        </w:tc>
        <w:tc>
          <w:tcPr>
            <w:tcW w:w="753" w:type="dxa"/>
            <w:tcBorders>
              <w:top w:val="single" w:color="000000" w:sz="4" w:space="0"/>
              <w:left w:val="single" w:color="000000" w:sz="4" w:space="0"/>
              <w:bottom w:val="single" w:color="000000" w:sz="4" w:space="0"/>
              <w:right w:val="single" w:color="000000" w:sz="4" w:space="0"/>
            </w:tcBorders>
            <w:noWrap/>
            <w:vAlign w:val="center"/>
          </w:tcPr>
          <w:p w14:paraId="28121771">
            <w:pPr>
              <w:rPr>
                <w:rFonts w:hint="eastAsia"/>
                <w:lang w:eastAsia="zh-CN"/>
              </w:rPr>
            </w:pPr>
            <w:r>
              <w:rPr>
                <w:rFonts w:hint="eastAsia"/>
                <w:lang w:eastAsia="zh-CN"/>
              </w:rPr>
              <w:t>接口对接</w:t>
            </w:r>
          </w:p>
        </w:tc>
        <w:tc>
          <w:tcPr>
            <w:tcW w:w="6136" w:type="dxa"/>
            <w:tcBorders>
              <w:top w:val="single" w:color="000000" w:sz="4" w:space="0"/>
              <w:left w:val="single" w:color="000000" w:sz="4" w:space="0"/>
              <w:bottom w:val="single" w:color="000000" w:sz="4" w:space="0"/>
              <w:right w:val="single" w:color="000000" w:sz="4" w:space="0"/>
            </w:tcBorders>
            <w:noWrap w:val="0"/>
            <w:vAlign w:val="center"/>
          </w:tcPr>
          <w:p w14:paraId="5832C84A">
            <w:pPr>
              <w:rPr>
                <w:rFonts w:hint="eastAsia"/>
              </w:rPr>
            </w:pPr>
            <w:r>
              <w:rPr>
                <w:rFonts w:hint="eastAsia"/>
              </w:rPr>
              <w:t>包含本项目所有系统的对接，包括但不限于以下：</w:t>
            </w:r>
          </w:p>
          <w:p w14:paraId="190E425B">
            <w:pPr>
              <w:rPr>
                <w:rFonts w:hint="eastAsia"/>
              </w:rPr>
            </w:pPr>
            <w:r>
              <w:rPr>
                <w:rFonts w:hint="eastAsia"/>
              </w:rPr>
              <w:t>监控对接</w:t>
            </w:r>
          </w:p>
          <w:p w14:paraId="748BE68F">
            <w:pPr>
              <w:rPr>
                <w:rFonts w:hint="eastAsia"/>
              </w:rPr>
            </w:pPr>
            <w:r>
              <w:rPr>
                <w:rFonts w:hint="eastAsia"/>
              </w:rPr>
              <w:t>1）视频安防监控系统视频接口二次开发；</w:t>
            </w:r>
          </w:p>
          <w:p w14:paraId="48AFA476">
            <w:pPr>
              <w:rPr>
                <w:rFonts w:hint="eastAsia"/>
              </w:rPr>
            </w:pPr>
            <w:r>
              <w:rPr>
                <w:rFonts w:hint="eastAsia"/>
              </w:rPr>
              <w:t>2）与监控系统采用网络连接，监控系统厂家开放SDK开发包；</w:t>
            </w:r>
          </w:p>
          <w:p w14:paraId="68F073B7">
            <w:pPr>
              <w:rPr>
                <w:rFonts w:hint="eastAsia"/>
              </w:rPr>
            </w:pPr>
            <w:r>
              <w:rPr>
                <w:rFonts w:hint="eastAsia"/>
              </w:rPr>
              <w:t>3）二维矢量电子分布图管理摄像头；</w:t>
            </w:r>
          </w:p>
          <w:p w14:paraId="6B65E498">
            <w:pPr>
              <w:rPr>
                <w:rFonts w:hint="eastAsia"/>
              </w:rPr>
            </w:pPr>
            <w:r>
              <w:rPr>
                <w:rFonts w:hint="eastAsia"/>
              </w:rPr>
              <w:t>4）实时调出监控录像；</w:t>
            </w:r>
          </w:p>
          <w:p w14:paraId="27A1D1DE">
            <w:pPr>
              <w:rPr>
                <w:rFonts w:hint="eastAsia"/>
              </w:rPr>
            </w:pPr>
            <w:r>
              <w:rPr>
                <w:rFonts w:hint="eastAsia"/>
              </w:rPr>
              <w:t>5）可进行云台控制；</w:t>
            </w:r>
          </w:p>
          <w:p w14:paraId="2218D303">
            <w:pPr>
              <w:rPr>
                <w:rFonts w:hint="eastAsia"/>
              </w:rPr>
            </w:pPr>
            <w:r>
              <w:rPr>
                <w:rFonts w:hint="eastAsia"/>
              </w:rPr>
              <w:t>6）录像调用查询、画面切换、录像回放等功能；</w:t>
            </w:r>
          </w:p>
          <w:p w14:paraId="34C6E132">
            <w:pPr>
              <w:rPr>
                <w:rFonts w:hint="eastAsia"/>
              </w:rPr>
            </w:pPr>
            <w:r>
              <w:rPr>
                <w:rFonts w:hint="eastAsia"/>
              </w:rPr>
              <w:t>7）与其他系统之间的联动要求；系统与消防报警设置联动，对报警时的图像、时间和状态进行记录，实现报警图像的视频复核，同时功能区可显示报警点位置信息，如地点、时间、设备、报警类型、级别、联动视频、报警状态等。以便管理员迅速处理警情。</w:t>
            </w:r>
          </w:p>
          <w:p w14:paraId="780C4FE2">
            <w:pPr>
              <w:rPr>
                <w:rFonts w:hint="eastAsia"/>
              </w:rPr>
            </w:pPr>
            <w:r>
              <w:rPr>
                <w:rFonts w:hint="eastAsia"/>
              </w:rPr>
              <w:t>门锁对接</w:t>
            </w:r>
          </w:p>
          <w:p w14:paraId="7D909ADF">
            <w:pPr>
              <w:rPr>
                <w:rFonts w:hint="eastAsia"/>
              </w:rPr>
            </w:pPr>
            <w:r>
              <w:rPr>
                <w:rFonts w:hint="eastAsia"/>
              </w:rPr>
              <w:t>1）将新建智能门锁平台接入综合管控平台；</w:t>
            </w:r>
          </w:p>
          <w:p w14:paraId="7160832A">
            <w:pPr>
              <w:rPr>
                <w:rFonts w:hint="eastAsia"/>
              </w:rPr>
            </w:pPr>
            <w:r>
              <w:rPr>
                <w:rFonts w:hint="eastAsia"/>
              </w:rPr>
              <w:t>2）将原有门锁（非联网版），接入平台。</w:t>
            </w:r>
          </w:p>
          <w:p w14:paraId="17993DC4">
            <w:pPr>
              <w:rPr>
                <w:rFonts w:hint="eastAsia"/>
              </w:rPr>
            </w:pPr>
            <w:r>
              <w:rPr>
                <w:rFonts w:hint="eastAsia"/>
              </w:rPr>
              <w:t>3）实现门锁数据汇总分析。人员分区定位。分析人员状态。并接入考勤系统。</w:t>
            </w:r>
          </w:p>
          <w:p w14:paraId="4F6D7EBF">
            <w:pPr>
              <w:rPr>
                <w:rFonts w:hint="eastAsia"/>
              </w:rPr>
            </w:pPr>
            <w:r>
              <w:rPr>
                <w:rFonts w:hint="eastAsia"/>
              </w:rPr>
              <w:t>闸机门禁对接</w:t>
            </w:r>
          </w:p>
          <w:p w14:paraId="65C84B8F">
            <w:pPr>
              <w:rPr>
                <w:rFonts w:hint="eastAsia"/>
              </w:rPr>
            </w:pPr>
            <w:r>
              <w:rPr>
                <w:rFonts w:hint="eastAsia"/>
              </w:rPr>
              <w:t>1）将闸机门禁接入综合管控平台；</w:t>
            </w:r>
          </w:p>
          <w:p w14:paraId="6F126AD9">
            <w:pPr>
              <w:rPr>
                <w:rFonts w:hint="eastAsia"/>
              </w:rPr>
            </w:pPr>
            <w:r>
              <w:rPr>
                <w:rFonts w:hint="eastAsia"/>
              </w:rPr>
              <w:t>2）实现对闸机的远程控制。</w:t>
            </w:r>
          </w:p>
          <w:p w14:paraId="651A5E0B">
            <w:pPr>
              <w:rPr>
                <w:rFonts w:hint="eastAsia"/>
              </w:rPr>
            </w:pPr>
            <w:r>
              <w:rPr>
                <w:rFonts w:hint="eastAsia"/>
              </w:rPr>
              <w:t>3）实现闸机的数据汇总分析。人员分区定位。分析人员状态。并接入考勤系统。</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E1A6E16">
            <w:pPr>
              <w:rPr>
                <w:rFonts w:hint="eastAsia" w:eastAsia="宋体"/>
                <w:lang w:eastAsia="zh-CN"/>
              </w:rPr>
            </w:pPr>
            <w:r>
              <w:rPr>
                <w:rFonts w:hint="eastAsia"/>
                <w:lang w:eastAsia="zh-CN"/>
              </w:rPr>
              <w:t>项</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E164058">
            <w:pPr>
              <w:rPr>
                <w:rFonts w:hint="eastAsia" w:eastAsia="宋体"/>
                <w:lang w:val="en-US" w:eastAsia="zh-CN"/>
              </w:rPr>
            </w:pPr>
            <w:r>
              <w:rPr>
                <w:rFonts w:hint="eastAsia"/>
                <w:lang w:val="en-US" w:eastAsia="zh-CN"/>
              </w:rPr>
              <w:t>1</w:t>
            </w:r>
          </w:p>
        </w:tc>
      </w:tr>
    </w:tbl>
    <w:p w14:paraId="0D648AB6">
      <w:pPr>
        <w:ind w:firstLine="420"/>
        <w:rPr>
          <w:rFonts w:hint="eastAsia"/>
          <w:lang w:val="en-US" w:eastAsia="zh-CN"/>
        </w:rPr>
      </w:pPr>
      <w:r>
        <w:rPr>
          <w:rFonts w:hint="eastAsia"/>
          <w:lang w:val="en-US" w:eastAsia="zh-CN"/>
        </w:rPr>
        <w:t>1.质保期：设备3年，</w:t>
      </w:r>
    </w:p>
    <w:p w14:paraId="65438C78">
      <w:pPr>
        <w:ind w:firstLine="420"/>
        <w:rPr>
          <w:rFonts w:hint="default"/>
          <w:lang w:val="en-US" w:eastAsia="zh-CN"/>
        </w:rPr>
      </w:pPr>
      <w:r>
        <w:rPr>
          <w:rFonts w:hint="eastAsia"/>
          <w:highlight w:val="none"/>
          <w:lang w:val="en-US" w:eastAsia="zh-CN"/>
        </w:rPr>
        <w:t>2.</w:t>
      </w:r>
      <w:r>
        <w:rPr>
          <w:rFonts w:hint="eastAsia"/>
          <w:highlight w:val="none"/>
          <w:lang w:eastAsia="zh-CN"/>
        </w:rPr>
        <w:t>一键报警</w:t>
      </w:r>
      <w:r>
        <w:rPr>
          <w:rFonts w:hint="eastAsia"/>
          <w:highlight w:val="none"/>
          <w:lang w:val="en-US" w:eastAsia="zh-CN"/>
        </w:rPr>
        <w:t>、</w:t>
      </w:r>
      <w:r>
        <w:rPr>
          <w:rFonts w:hint="eastAsia"/>
          <w:lang w:eastAsia="zh-CN"/>
        </w:rPr>
        <w:t>云服务：</w:t>
      </w:r>
      <w:r>
        <w:rPr>
          <w:rFonts w:hint="eastAsia"/>
          <w:lang w:val="en-US" w:eastAsia="zh-CN"/>
        </w:rPr>
        <w:t>、</w:t>
      </w:r>
      <w:r>
        <w:rPr>
          <w:rFonts w:hint="eastAsia"/>
          <w:lang w:eastAsia="zh-CN"/>
        </w:rPr>
        <w:t>数据专线：</w:t>
      </w:r>
      <w:r>
        <w:rPr>
          <w:rFonts w:hint="eastAsia"/>
          <w:lang w:val="en-US" w:eastAsia="zh-CN"/>
        </w:rPr>
        <w:t>、</w:t>
      </w:r>
      <w:r>
        <w:rPr>
          <w:rFonts w:hint="eastAsia"/>
          <w:lang w:eastAsia="zh-CN"/>
        </w:rPr>
        <w:t>企业宽带</w:t>
      </w:r>
      <w:r>
        <w:rPr>
          <w:rFonts w:hint="eastAsia"/>
          <w:lang w:val="en-US" w:eastAsia="zh-CN"/>
        </w:rPr>
        <w:t>392条免费使用</w:t>
      </w:r>
      <w:r>
        <w:rPr>
          <w:rFonts w:hint="eastAsia"/>
          <w:lang w:eastAsia="zh-CN"/>
        </w:rPr>
        <w:t>质保</w:t>
      </w:r>
      <w:r>
        <w:rPr>
          <w:rFonts w:hint="eastAsia"/>
          <w:lang w:val="en-US" w:eastAsia="zh-CN"/>
        </w:rPr>
        <w:t>1年（含）运营费用。</w:t>
      </w:r>
    </w:p>
    <w:p w14:paraId="50A96FE8">
      <w:pPr>
        <w:rPr>
          <w:rFonts w:hint="default" w:ascii="Calibri" w:hAnsi="Calibri" w:eastAsia="宋体" w:cs="Times New Roman"/>
          <w:kern w:val="2"/>
          <w:sz w:val="21"/>
          <w:szCs w:val="24"/>
          <w:lang w:val="en-US" w:eastAsia="zh-CN" w:bidi="ar-SA"/>
        </w:rPr>
      </w:pPr>
      <w:bookmarkStart w:id="109" w:name="OLE_LINK4"/>
      <w:r>
        <w:rPr>
          <w:rFonts w:hint="eastAsia" w:cs="Times New Roman"/>
          <w:kern w:val="2"/>
          <w:sz w:val="21"/>
          <w:szCs w:val="24"/>
          <w:lang w:val="en-US" w:eastAsia="zh-CN" w:bidi="ar-SA"/>
        </w:rPr>
        <w:t xml:space="preserve">    3.该平台为全面提升安全管控水平，本项目聚焦人员精准管控服务、全域防护服务、存量设备利旧复用三大建设方向，建设智能化技术一体化智慧管理体系，打通原有各业务子平台，破除系统各自为政、信息孤岛壁垒；兼顾实用性、兼容性、安全性与可扩展性。同时项目最大化利旧现有监控、智能门锁、门禁等存量设备，平台集成周界预警、视频管理、门禁权限管控、人员考勤、访客管理、报警联动、视频质量诊断、视图库对接等核心能力。同步配套云资源、互联网专线、一键报警、企业宽带等持续性通信服务，落实设备安装与网络布线施工，最终实现驻地安防、人员通行、考勤调度业务一网统管。</w:t>
      </w:r>
    </w:p>
    <w:p w14:paraId="26D75629">
      <w:pPr>
        <w:ind w:firstLine="630" w:firstLineChars="300"/>
        <w:rPr>
          <w:rFonts w:hint="eastAsia" w:ascii="Calibri" w:hAnsi="Calibri" w:eastAsia="宋体" w:cs="Times New Roman"/>
          <w:kern w:val="2"/>
          <w:sz w:val="21"/>
          <w:szCs w:val="24"/>
          <w:lang w:val="en-US" w:eastAsia="zh-CN" w:bidi="ar-SA"/>
        </w:rPr>
      </w:pPr>
    </w:p>
    <w:p w14:paraId="5B8F913D">
      <w:pPr>
        <w:ind w:firstLine="630" w:firstLineChars="300"/>
        <w:rPr>
          <w:rFonts w:hint="eastAsia" w:ascii="Calibri" w:hAnsi="Calibri" w:eastAsia="宋体" w:cs="Times New Roman"/>
          <w:kern w:val="2"/>
          <w:sz w:val="21"/>
          <w:szCs w:val="24"/>
          <w:lang w:val="en-US" w:eastAsia="zh-CN" w:bidi="ar-SA"/>
        </w:rPr>
      </w:pPr>
    </w:p>
    <w:p w14:paraId="064536CC">
      <w:pPr>
        <w:ind w:firstLine="630" w:firstLineChars="300"/>
        <w:rPr>
          <w:rFonts w:hint="eastAsia" w:ascii="Calibri" w:hAnsi="Calibri" w:eastAsia="宋体" w:cs="Times New Roman"/>
          <w:kern w:val="2"/>
          <w:sz w:val="21"/>
          <w:szCs w:val="24"/>
          <w:lang w:val="en-US" w:eastAsia="zh-CN" w:bidi="ar-SA"/>
        </w:rPr>
      </w:pPr>
    </w:p>
    <w:p w14:paraId="3B193638">
      <w:pPr>
        <w:ind w:firstLine="630" w:firstLineChars="300"/>
        <w:rPr>
          <w:rFonts w:hint="eastAsia" w:ascii="Calibri" w:hAnsi="Calibri" w:eastAsia="宋体" w:cs="Times New Roman"/>
          <w:kern w:val="2"/>
          <w:sz w:val="21"/>
          <w:szCs w:val="24"/>
          <w:lang w:val="en-US" w:eastAsia="zh-CN" w:bidi="ar-SA"/>
        </w:rPr>
      </w:pPr>
    </w:p>
    <w:p w14:paraId="74A8B9EC">
      <w:pPr>
        <w:ind w:firstLine="630" w:firstLineChars="300"/>
        <w:rPr>
          <w:rFonts w:hint="eastAsia" w:ascii="Calibri" w:hAnsi="Calibri" w:eastAsia="宋体" w:cs="Times New Roman"/>
          <w:kern w:val="2"/>
          <w:sz w:val="21"/>
          <w:szCs w:val="24"/>
          <w:lang w:val="en-US" w:eastAsia="zh-CN" w:bidi="ar-SA"/>
        </w:rPr>
      </w:pPr>
    </w:p>
    <w:p w14:paraId="4DE3F6BE">
      <w:pPr>
        <w:ind w:firstLine="630" w:firstLineChars="300"/>
        <w:rPr>
          <w:rFonts w:hint="eastAsia" w:ascii="Calibri" w:hAnsi="Calibri" w:eastAsia="宋体" w:cs="Times New Roman"/>
          <w:kern w:val="2"/>
          <w:sz w:val="21"/>
          <w:szCs w:val="24"/>
          <w:lang w:val="en-US" w:eastAsia="zh-CN" w:bidi="ar-SA"/>
        </w:rPr>
      </w:pPr>
    </w:p>
    <w:p w14:paraId="5C9CDAE0">
      <w:pPr>
        <w:rPr>
          <w:rFonts w:hint="eastAsia" w:ascii="Calibri" w:hAnsi="Calibri" w:eastAsia="宋体" w:cs="Times New Roman"/>
          <w:kern w:val="2"/>
          <w:sz w:val="21"/>
          <w:szCs w:val="24"/>
          <w:lang w:val="en-US" w:eastAsia="zh-CN" w:bidi="ar-SA"/>
        </w:rPr>
        <w:sectPr>
          <w:headerReference r:id="rId5" w:type="default"/>
          <w:footerReference r:id="rId6" w:type="default"/>
          <w:pgSz w:w="11906" w:h="16838"/>
          <w:pgMar w:top="1157" w:right="969" w:bottom="1157" w:left="969" w:header="851" w:footer="992" w:gutter="0"/>
          <w:pgNumType w:start="1"/>
          <w:cols w:space="720" w:num="1"/>
          <w:docGrid w:type="linesAndChars" w:linePitch="312" w:charSpace="0"/>
        </w:sectPr>
      </w:pPr>
    </w:p>
    <w:p w14:paraId="50413454">
      <w:pPr>
        <w:pageBreakBefore/>
        <w:numPr>
          <w:ilvl w:val="0"/>
          <w:numId w:val="7"/>
        </w:numPr>
        <w:spacing w:line="360" w:lineRule="auto"/>
        <w:jc w:val="center"/>
        <w:outlineLvl w:val="0"/>
        <w:rPr>
          <w:rFonts w:hint="eastAsia" w:ascii="仿宋" w:hAnsi="仿宋" w:eastAsia="仿宋" w:cs="仿宋"/>
          <w:b/>
          <w:sz w:val="24"/>
          <w:szCs w:val="24"/>
        </w:rPr>
      </w:pPr>
      <w:r>
        <w:rPr>
          <w:rFonts w:hint="eastAsia" w:ascii="仿宋" w:hAnsi="仿宋" w:eastAsia="仿宋" w:cs="仿宋"/>
          <w:b/>
          <w:sz w:val="24"/>
          <w:szCs w:val="24"/>
        </w:rPr>
        <w:t xml:space="preserve"> </w:t>
      </w:r>
      <w:bookmarkEnd w:id="97"/>
      <w:r>
        <w:rPr>
          <w:rFonts w:hint="eastAsia" w:ascii="仿宋" w:hAnsi="仿宋" w:eastAsia="仿宋" w:cs="仿宋"/>
          <w:b/>
          <w:sz w:val="24"/>
          <w:szCs w:val="24"/>
        </w:rPr>
        <w:t>项目服务要求</w:t>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XE "</w:instrText>
      </w:r>
      <w:r>
        <w:rPr>
          <w:rFonts w:hint="eastAsia" w:ascii="仿宋" w:hAnsi="仿宋" w:eastAsia="仿宋" w:cs="仿宋"/>
          <w:sz w:val="24"/>
          <w:szCs w:val="24"/>
        </w:rPr>
        <w:instrText xml:space="preserve">项目服务要求</w:instrText>
      </w:r>
      <w:r>
        <w:rPr>
          <w:rFonts w:hint="eastAsia" w:ascii="仿宋" w:hAnsi="仿宋" w:eastAsia="仿宋" w:cs="仿宋"/>
          <w:b/>
          <w:sz w:val="24"/>
          <w:szCs w:val="24"/>
        </w:rPr>
        <w:instrText xml:space="preserve">" </w:instrText>
      </w:r>
      <w:r>
        <w:rPr>
          <w:rFonts w:hint="eastAsia" w:ascii="仿宋" w:hAnsi="仿宋" w:eastAsia="仿宋" w:cs="仿宋"/>
          <w:b/>
          <w:sz w:val="24"/>
          <w:szCs w:val="24"/>
        </w:rPr>
        <w:fldChar w:fldCharType="end"/>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XE "</w:instrText>
      </w:r>
      <w:r>
        <w:rPr>
          <w:rFonts w:hint="eastAsia" w:ascii="仿宋" w:hAnsi="仿宋" w:eastAsia="仿宋" w:cs="仿宋"/>
          <w:sz w:val="24"/>
          <w:szCs w:val="24"/>
        </w:rPr>
        <w:instrText xml:space="preserve">项目服务要求</w:instrText>
      </w:r>
      <w:r>
        <w:rPr>
          <w:rFonts w:hint="eastAsia" w:ascii="仿宋" w:hAnsi="仿宋" w:eastAsia="仿宋" w:cs="仿宋"/>
          <w:b/>
          <w:sz w:val="24"/>
          <w:szCs w:val="24"/>
        </w:rPr>
        <w:instrText xml:space="preserve">" </w:instrText>
      </w:r>
      <w:r>
        <w:rPr>
          <w:rFonts w:hint="eastAsia" w:ascii="仿宋" w:hAnsi="仿宋" w:eastAsia="仿宋" w:cs="仿宋"/>
          <w:b/>
          <w:sz w:val="24"/>
          <w:szCs w:val="24"/>
        </w:rPr>
        <w:fldChar w:fldCharType="end"/>
      </w:r>
    </w:p>
    <w:bookmarkEnd w:id="109"/>
    <w:p w14:paraId="3F99BAFF">
      <w:pPr>
        <w:spacing w:before="101" w:line="360" w:lineRule="auto"/>
        <w:rPr>
          <w:rFonts w:hint="eastAsia" w:ascii="仿宋" w:hAnsi="仿宋" w:eastAsia="仿宋" w:cs="仿宋"/>
          <w:sz w:val="24"/>
          <w:szCs w:val="24"/>
        </w:rPr>
      </w:pPr>
      <w:bookmarkStart w:id="110" w:name="_Toc28240"/>
    </w:p>
    <w:p w14:paraId="4BE671B7">
      <w:pPr>
        <w:spacing w:line="360" w:lineRule="auto"/>
        <w:rPr>
          <w:rFonts w:hint="eastAsia"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val="en-US" w:eastAsia="zh-CN"/>
        </w:rPr>
        <w:t>二、商务要求：</w:t>
      </w:r>
    </w:p>
    <w:p w14:paraId="6DAA1744">
      <w:pPr>
        <w:spacing w:line="360" w:lineRule="auto"/>
        <w:rPr>
          <w:rFonts w:hint="eastAsia" w:ascii="仿宋" w:hAnsi="仿宋" w:eastAsia="仿宋" w:cs="仿宋"/>
          <w:color w:val="auto"/>
          <w:lang w:val="en-US" w:eastAsia="zh-CN"/>
        </w:rPr>
      </w:pPr>
      <w:r>
        <w:rPr>
          <w:rFonts w:hint="eastAsia" w:ascii="仿宋" w:hAnsi="仿宋" w:eastAsia="仿宋" w:cs="仿宋"/>
          <w:lang w:val="en-US" w:eastAsia="zh-CN"/>
        </w:rPr>
        <w:t xml:space="preserve">（一）实施（供货）期 </w:t>
      </w:r>
      <w:r>
        <w:rPr>
          <w:rFonts w:hint="eastAsia" w:ascii="仿宋" w:hAnsi="仿宋" w:eastAsia="仿宋" w:cs="仿宋"/>
          <w:color w:val="FF0000"/>
          <w:lang w:val="en-US" w:eastAsia="zh-CN"/>
        </w:rPr>
        <w:t>：</w:t>
      </w:r>
      <w:r>
        <w:rPr>
          <w:rFonts w:hint="eastAsia" w:ascii="仿宋" w:hAnsi="仿宋" w:eastAsia="仿宋" w:cs="仿宋"/>
          <w:b/>
          <w:bCs/>
          <w:color w:val="auto"/>
          <w:lang w:val="en-US" w:eastAsia="zh-CN"/>
        </w:rPr>
        <w:t>合同签订后于10日历天全部安装、调试、培训完毕。具体甲乙双方签订合同约定为准（严格按照采购单位的时间要求按时供货及服务）。</w:t>
      </w:r>
    </w:p>
    <w:p w14:paraId="10AF749E">
      <w:pPr>
        <w:spacing w:line="360" w:lineRule="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（二）实施（交货）地点 ：甲方指定地点。</w:t>
      </w:r>
    </w:p>
    <w:p w14:paraId="39E44FF8">
      <w:pPr>
        <w:pStyle w:val="30"/>
        <w:ind w:left="0" w:leftChars="0" w:firstLine="0" w:firstLineChars="0"/>
        <w:rPr>
          <w:rFonts w:hint="eastAsia" w:ascii="仿宋" w:hAnsi="仿宋" w:eastAsia="仿宋" w:cs="仿宋"/>
          <w:lang w:val="en-US" w:eastAsia="zh-CN"/>
        </w:rPr>
      </w:pPr>
      <w:r>
        <w:rPr>
          <w:rFonts w:hint="eastAsia" w:ascii="仿宋" w:hAnsi="仿宋" w:eastAsia="仿宋" w:cs="仿宋"/>
          <w:lang w:val="en-US" w:eastAsia="zh-CN"/>
        </w:rPr>
        <w:t>（三）报价要求</w:t>
      </w:r>
    </w:p>
    <w:p w14:paraId="5A62F76D">
      <w:pPr>
        <w:spacing w:line="360" w:lineRule="auto"/>
        <w:rPr>
          <w:rFonts w:hint="eastAsia" w:ascii="仿宋" w:hAnsi="仿宋" w:eastAsia="仿宋" w:cs="仿宋"/>
          <w:lang w:val="en-US" w:eastAsia="zh-CN"/>
        </w:rPr>
      </w:pPr>
      <w:r>
        <w:rPr>
          <w:rFonts w:hint="eastAsia" w:ascii="仿宋" w:hAnsi="仿宋" w:eastAsia="仿宋" w:cs="仿宋"/>
          <w:lang w:val="en-US" w:eastAsia="zh-CN"/>
        </w:rPr>
        <w:t>本次报价为人民币报价，投标报价应包括：货物本身价格、包装费、运输费、二次搬运费、安装费、损耗、技术指导、培训费、软件升级费、税金费用、伴随产品备品备件费、专用工具费、伴随产品资料费、技术服务费、技术考察费、人工及辅材费、代理费、自检费及验收合格前和质保期内发生的一切费用、应当提供的伴随服务/售后服务费用。因成交供应商自身原因造成漏报、少报皆由其自行承担责任，采购人不再补偿。</w:t>
      </w:r>
    </w:p>
    <w:p w14:paraId="254E2077">
      <w:pPr>
        <w:spacing w:line="360" w:lineRule="auto"/>
        <w:rPr>
          <w:rFonts w:hint="eastAsia" w:ascii="仿宋" w:hAnsi="仿宋" w:eastAsia="仿宋" w:cs="仿宋"/>
          <w:lang w:val="en-US" w:eastAsia="zh-CN"/>
        </w:rPr>
      </w:pPr>
      <w:r>
        <w:rPr>
          <w:rFonts w:hint="eastAsia" w:ascii="仿宋" w:hAnsi="仿宋" w:eastAsia="仿宋" w:cs="仿宋"/>
          <w:lang w:val="en-US" w:eastAsia="zh-CN"/>
        </w:rPr>
        <w:t>（四）质保要求</w:t>
      </w:r>
    </w:p>
    <w:p w14:paraId="43A6BAA0">
      <w:pPr>
        <w:ind w:firstLine="420"/>
        <w:rPr>
          <w:rFonts w:hint="default"/>
          <w:sz w:val="18"/>
          <w:szCs w:val="18"/>
          <w:lang w:val="en-US" w:eastAsia="zh-CN"/>
        </w:rPr>
      </w:pPr>
      <w:r>
        <w:rPr>
          <w:rFonts w:hint="eastAsia" w:ascii="仿宋" w:hAnsi="仿宋" w:eastAsia="仿宋" w:cs="仿宋"/>
          <w:lang w:val="en-US" w:eastAsia="zh-CN"/>
        </w:rPr>
        <w:t>1、质量保修期：</w:t>
      </w:r>
      <w:r>
        <w:rPr>
          <w:rFonts w:hint="eastAsia" w:ascii="仿宋" w:hAnsi="仿宋" w:eastAsia="仿宋" w:cs="仿宋"/>
          <w:b/>
          <w:bCs/>
          <w:color w:val="auto"/>
          <w:highlight w:val="none"/>
          <w:lang w:val="en-US" w:eastAsia="zh-CN"/>
        </w:rPr>
        <w:t>自本项目最终验收合格之日起，供应商提供3年的免费质保、维护(维保内容包括但不限于：软件、硬件、数据对接服务费)。维保期间所有系统运维更新免费，在免费维护期，需提供每年维护更新最新稳定版本。</w:t>
      </w:r>
      <w:r>
        <w:rPr>
          <w:rFonts w:hint="eastAsia"/>
          <w:color w:val="auto"/>
          <w:sz w:val="18"/>
          <w:szCs w:val="18"/>
          <w:highlight w:val="none"/>
          <w:lang w:eastAsia="zh-CN"/>
        </w:rPr>
        <w:t>一键报警</w:t>
      </w:r>
      <w:r>
        <w:rPr>
          <w:rFonts w:hint="eastAsia"/>
          <w:color w:val="auto"/>
          <w:sz w:val="18"/>
          <w:szCs w:val="18"/>
          <w:highlight w:val="none"/>
          <w:lang w:val="en-US" w:eastAsia="zh-CN"/>
        </w:rPr>
        <w:t>、</w:t>
      </w:r>
      <w:r>
        <w:rPr>
          <w:rFonts w:hint="eastAsia"/>
          <w:color w:val="auto"/>
          <w:sz w:val="18"/>
          <w:szCs w:val="18"/>
          <w:highlight w:val="none"/>
          <w:lang w:eastAsia="zh-CN"/>
        </w:rPr>
        <w:t>云</w:t>
      </w:r>
      <w:r>
        <w:rPr>
          <w:rFonts w:hint="eastAsia"/>
          <w:sz w:val="18"/>
          <w:szCs w:val="18"/>
          <w:lang w:eastAsia="zh-CN"/>
        </w:rPr>
        <w:t>服务：</w:t>
      </w:r>
      <w:r>
        <w:rPr>
          <w:rFonts w:hint="eastAsia"/>
          <w:sz w:val="18"/>
          <w:szCs w:val="18"/>
          <w:lang w:val="en-US" w:eastAsia="zh-CN"/>
        </w:rPr>
        <w:t>、</w:t>
      </w:r>
      <w:r>
        <w:rPr>
          <w:rFonts w:hint="eastAsia"/>
          <w:sz w:val="18"/>
          <w:szCs w:val="18"/>
          <w:lang w:eastAsia="zh-CN"/>
        </w:rPr>
        <w:t>数据专线：</w:t>
      </w:r>
      <w:r>
        <w:rPr>
          <w:rFonts w:hint="eastAsia"/>
          <w:sz w:val="18"/>
          <w:szCs w:val="18"/>
          <w:lang w:val="en-US" w:eastAsia="zh-CN"/>
        </w:rPr>
        <w:t>、</w:t>
      </w:r>
      <w:r>
        <w:rPr>
          <w:rFonts w:hint="eastAsia"/>
          <w:sz w:val="18"/>
          <w:szCs w:val="18"/>
          <w:lang w:eastAsia="zh-CN"/>
        </w:rPr>
        <w:t>企业宽带</w:t>
      </w:r>
      <w:r>
        <w:rPr>
          <w:rFonts w:hint="eastAsia"/>
          <w:sz w:val="18"/>
          <w:szCs w:val="18"/>
          <w:lang w:val="en-US" w:eastAsia="zh-CN"/>
        </w:rPr>
        <w:t>392条免费使用</w:t>
      </w:r>
      <w:r>
        <w:rPr>
          <w:rFonts w:hint="eastAsia"/>
          <w:sz w:val="18"/>
          <w:szCs w:val="18"/>
          <w:lang w:eastAsia="zh-CN"/>
        </w:rPr>
        <w:t>质保</w:t>
      </w:r>
      <w:r>
        <w:rPr>
          <w:rFonts w:hint="eastAsia"/>
          <w:sz w:val="18"/>
          <w:szCs w:val="18"/>
          <w:lang w:val="en-US" w:eastAsia="zh-CN"/>
        </w:rPr>
        <w:t>1年（含）运营费用。</w:t>
      </w:r>
    </w:p>
    <w:p w14:paraId="02FDCE83">
      <w:pPr>
        <w:spacing w:line="360" w:lineRule="auto"/>
        <w:rPr>
          <w:rFonts w:hint="eastAsia" w:ascii="仿宋" w:hAnsi="仿宋" w:eastAsia="仿宋" w:cs="仿宋"/>
          <w:b/>
          <w:bCs/>
          <w:color w:val="FF0000"/>
          <w:highlight w:val="none"/>
          <w:lang w:val="en-US" w:eastAsia="zh-CN"/>
        </w:rPr>
      </w:pPr>
    </w:p>
    <w:p w14:paraId="25E75C2D">
      <w:pPr>
        <w:spacing w:line="360" w:lineRule="auto"/>
        <w:rPr>
          <w:rFonts w:hint="eastAsia" w:ascii="仿宋" w:hAnsi="仿宋" w:eastAsia="仿宋" w:cs="仿宋"/>
          <w:color w:val="auto"/>
          <w:lang w:val="en-US" w:eastAsia="zh-CN"/>
        </w:rPr>
      </w:pPr>
      <w:r>
        <w:rPr>
          <w:rFonts w:hint="eastAsia" w:ascii="仿宋" w:hAnsi="仿宋" w:eastAsia="仿宋" w:cs="仿宋"/>
          <w:color w:val="auto"/>
          <w:lang w:val="en-US" w:eastAsia="zh-CN"/>
        </w:rPr>
        <w:t>2.供应方交付的货物的技术标准不低于国家标准。</w:t>
      </w:r>
    </w:p>
    <w:p w14:paraId="4C24D1A1">
      <w:pPr>
        <w:keepNext w:val="0"/>
        <w:keepLines w:val="0"/>
        <w:pageBreakBefore w:val="0"/>
        <w:widowControl/>
        <w:numPr>
          <w:ilvl w:val="0"/>
          <w:numId w:val="0"/>
        </w:numPr>
        <w:suppressLineNumbers w:val="0"/>
        <w:kinsoku/>
        <w:wordWrap/>
        <w:overflowPunct/>
        <w:topLinePunct w:val="0"/>
        <w:autoSpaceDN/>
        <w:bidi w:val="0"/>
        <w:snapToGrid/>
        <w:spacing w:line="312" w:lineRule="auto"/>
        <w:ind w:leftChars="0"/>
        <w:jc w:val="both"/>
        <w:textAlignment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3.供应方在交付货物的同时应提供国家规定的检验合格证明等文件。</w:t>
      </w:r>
    </w:p>
    <w:p w14:paraId="45838380">
      <w:pPr>
        <w:spacing w:line="360" w:lineRule="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2、</w:t>
      </w:r>
      <w:r>
        <w:rPr>
          <w:rStyle w:val="170"/>
          <w:rFonts w:hint="eastAsia" w:ascii="仿宋" w:hAnsi="仿宋" w:eastAsia="仿宋" w:cs="仿宋"/>
          <w:b/>
          <w:bCs/>
          <w:color w:val="auto"/>
          <w:sz w:val="24"/>
          <w:szCs w:val="24"/>
          <w:lang w:bidi="ar"/>
        </w:rPr>
        <w:t>运行保障和售后服务要求：</w:t>
      </w:r>
    </w:p>
    <w:p w14:paraId="47255A3A">
      <w:pPr>
        <w:spacing w:line="360" w:lineRule="auto"/>
        <w:rPr>
          <w:rFonts w:hint="eastAsia" w:ascii="仿宋" w:hAnsi="仿宋" w:eastAsia="仿宋" w:cs="仿宋"/>
          <w:color w:val="auto"/>
          <w:lang w:val="en-US" w:eastAsia="zh-CN"/>
        </w:rPr>
      </w:pPr>
      <w:r>
        <w:rPr>
          <w:rFonts w:hint="eastAsia" w:ascii="仿宋" w:hAnsi="仿宋" w:eastAsia="仿宋" w:cs="仿宋"/>
          <w:color w:val="auto"/>
          <w:lang w:val="en-US" w:eastAsia="zh-CN"/>
        </w:rPr>
        <w:t>投标人应在质量保证期内为采购人提供以下技术支持和服务：</w:t>
      </w:r>
    </w:p>
    <w:p w14:paraId="5512E6CE">
      <w:pPr>
        <w:keepNext w:val="0"/>
        <w:keepLines w:val="0"/>
        <w:pageBreakBefore w:val="0"/>
        <w:widowControl/>
        <w:numPr>
          <w:ilvl w:val="0"/>
          <w:numId w:val="8"/>
        </w:numPr>
        <w:suppressLineNumbers w:val="0"/>
        <w:kinsoku/>
        <w:wordWrap/>
        <w:overflowPunct/>
        <w:topLinePunct w:val="0"/>
        <w:autoSpaceDN/>
        <w:bidi w:val="0"/>
        <w:snapToGrid/>
        <w:spacing w:line="312" w:lineRule="auto"/>
        <w:ind w:leftChars="0"/>
        <w:jc w:val="both"/>
        <w:textAlignment w:val="center"/>
        <w:rPr>
          <w:rFonts w:hint="eastAsia" w:ascii="仿宋" w:hAnsi="仿宋" w:eastAsia="仿宋" w:cs="仿宋"/>
          <w:b w:val="0"/>
          <w:bCs w:val="0"/>
          <w:color w:val="auto"/>
          <w:kern w:val="0"/>
          <w:sz w:val="24"/>
          <w:szCs w:val="24"/>
          <w:highlight w:val="none"/>
          <w:lang w:bidi="ar"/>
        </w:rPr>
      </w:pPr>
      <w:r>
        <w:rPr>
          <w:rStyle w:val="170"/>
          <w:rFonts w:hint="eastAsia" w:ascii="仿宋" w:hAnsi="仿宋" w:eastAsia="仿宋" w:cs="仿宋"/>
          <w:b/>
          <w:bCs/>
          <w:color w:val="auto"/>
          <w:sz w:val="24"/>
          <w:szCs w:val="24"/>
          <w:lang w:bidi="ar"/>
        </w:rPr>
        <w:t>项目实施完及达到项目</w:t>
      </w:r>
      <w:r>
        <w:rPr>
          <w:rStyle w:val="170"/>
          <w:rFonts w:hint="eastAsia" w:ascii="仿宋" w:hAnsi="仿宋" w:eastAsia="仿宋" w:cs="仿宋"/>
          <w:b/>
          <w:bCs/>
          <w:color w:val="auto"/>
          <w:sz w:val="24"/>
          <w:szCs w:val="24"/>
          <w:lang w:val="en-US" w:eastAsia="zh-CN" w:bidi="ar"/>
        </w:rPr>
        <w:t>验收</w:t>
      </w:r>
      <w:r>
        <w:rPr>
          <w:rStyle w:val="170"/>
          <w:rFonts w:hint="eastAsia" w:ascii="仿宋" w:hAnsi="仿宋" w:eastAsia="仿宋" w:cs="仿宋"/>
          <w:b/>
          <w:bCs/>
          <w:color w:val="auto"/>
          <w:sz w:val="24"/>
          <w:szCs w:val="24"/>
          <w:lang w:bidi="ar"/>
        </w:rPr>
        <w:t>合格期间保障一名驻场工程师，乙方提供1名熟悉日常维护的专职人员，在甲方负责维保工作，提供5*8小时现场服务和7*24小时电话/远程服务。乙方自收到甲方维保要求(电话微信、QQ、电子邮件、传真等不限)后应当在30分钟内响应</w:t>
      </w:r>
      <w:r>
        <w:rPr>
          <w:rStyle w:val="170"/>
          <w:rFonts w:hint="eastAsia" w:ascii="仿宋" w:hAnsi="仿宋" w:eastAsia="仿宋" w:cs="仿宋"/>
          <w:b/>
          <w:bCs/>
          <w:color w:val="auto"/>
          <w:sz w:val="24"/>
          <w:szCs w:val="24"/>
          <w:highlight w:val="none"/>
          <w:lang w:bidi="ar"/>
        </w:rPr>
        <w:t>，</w:t>
      </w:r>
      <w:r>
        <w:rPr>
          <w:rStyle w:val="170"/>
          <w:rFonts w:hint="eastAsia" w:ascii="仿宋" w:hAnsi="仿宋" w:eastAsia="仿宋" w:cs="仿宋"/>
          <w:b/>
          <w:bCs/>
          <w:color w:val="auto"/>
          <w:sz w:val="24"/>
          <w:szCs w:val="24"/>
          <w:highlight w:val="none"/>
          <w:lang w:val="en-US" w:eastAsia="zh-CN" w:bidi="ar"/>
        </w:rPr>
        <w:t>2</w:t>
      </w:r>
      <w:r>
        <w:rPr>
          <w:rStyle w:val="170"/>
          <w:rFonts w:hint="eastAsia" w:ascii="仿宋" w:hAnsi="仿宋" w:eastAsia="仿宋" w:cs="仿宋"/>
          <w:b/>
          <w:bCs/>
          <w:color w:val="auto"/>
          <w:sz w:val="24"/>
          <w:szCs w:val="24"/>
          <w:highlight w:val="none"/>
          <w:lang w:bidi="ar"/>
        </w:rPr>
        <w:t>小时内</w:t>
      </w:r>
      <w:r>
        <w:rPr>
          <w:rStyle w:val="170"/>
          <w:rFonts w:hint="eastAsia" w:ascii="仿宋" w:hAnsi="仿宋" w:eastAsia="仿宋" w:cs="仿宋"/>
          <w:b/>
          <w:bCs/>
          <w:color w:val="auto"/>
          <w:sz w:val="24"/>
          <w:szCs w:val="24"/>
          <w:highlight w:val="none"/>
          <w:lang w:val="en-US" w:eastAsia="zh-CN" w:bidi="ar"/>
        </w:rPr>
        <w:t>到场</w:t>
      </w:r>
      <w:r>
        <w:rPr>
          <w:rStyle w:val="170"/>
          <w:rFonts w:hint="eastAsia" w:ascii="仿宋" w:hAnsi="仿宋" w:eastAsia="仿宋" w:cs="仿宋"/>
          <w:b/>
          <w:bCs/>
          <w:color w:val="auto"/>
          <w:sz w:val="24"/>
          <w:szCs w:val="24"/>
          <w:highlight w:val="none"/>
          <w:lang w:bidi="ar"/>
        </w:rPr>
        <w:t>解决问题。</w:t>
      </w:r>
    </w:p>
    <w:p w14:paraId="184494EF">
      <w:pPr>
        <w:numPr>
          <w:ilvl w:val="0"/>
          <w:numId w:val="8"/>
        </w:numPr>
        <w:spacing w:line="360" w:lineRule="auto"/>
        <w:ind w:left="0" w:leftChars="0" w:firstLine="0" w:firstLineChars="0"/>
        <w:rPr>
          <w:rFonts w:hint="eastAsia" w:ascii="仿宋" w:hAnsi="仿宋" w:eastAsia="仿宋" w:cs="仿宋"/>
          <w:color w:val="auto"/>
          <w:lang w:val="en-US" w:eastAsia="zh-CN"/>
        </w:rPr>
      </w:pPr>
      <w:r>
        <w:rPr>
          <w:rStyle w:val="170"/>
          <w:rFonts w:hint="eastAsia" w:ascii="仿宋" w:hAnsi="仿宋" w:eastAsia="仿宋" w:cs="仿宋"/>
          <w:color w:val="auto"/>
          <w:sz w:val="24"/>
          <w:szCs w:val="24"/>
          <w:lang w:bidi="ar"/>
        </w:rPr>
        <w:t>售后服务要求</w:t>
      </w:r>
      <w:r>
        <w:rPr>
          <w:rFonts w:hint="eastAsia" w:ascii="仿宋" w:hAnsi="仿宋" w:eastAsia="仿宋" w:cs="仿宋"/>
          <w:color w:val="auto"/>
          <w:lang w:val="en-US" w:eastAsia="zh-CN"/>
        </w:rPr>
        <w:t>：</w:t>
      </w:r>
    </w:p>
    <w:p w14:paraId="4B915D85">
      <w:pPr>
        <w:numPr>
          <w:ilvl w:val="0"/>
          <w:numId w:val="0"/>
        </w:numPr>
        <w:spacing w:line="360" w:lineRule="auto"/>
        <w:ind w:leftChars="0"/>
        <w:rPr>
          <w:rFonts w:hint="default" w:ascii="仿宋" w:hAnsi="仿宋" w:eastAsia="仿宋" w:cs="仿宋"/>
          <w:lang w:val="en-US" w:eastAsia="zh-CN"/>
        </w:rPr>
      </w:pPr>
      <w:r>
        <w:rPr>
          <w:rFonts w:hint="eastAsia" w:ascii="仿宋" w:hAnsi="仿宋" w:eastAsia="仿宋" w:cs="仿宋"/>
          <w:lang w:val="en-US" w:eastAsia="zh-CN"/>
        </w:rPr>
        <w:t>（1）专业的售后服务工程师免费维</w:t>
      </w:r>
      <w:r>
        <w:rPr>
          <w:rFonts w:hint="eastAsia" w:ascii="仿宋" w:hAnsi="仿宋" w:eastAsia="仿宋" w:cs="仿宋"/>
          <w:highlight w:val="none"/>
          <w:lang w:val="en-US" w:eastAsia="zh-CN"/>
        </w:rPr>
        <w:t>保3年，能</w:t>
      </w:r>
      <w:r>
        <w:rPr>
          <w:rFonts w:hint="eastAsia" w:ascii="仿宋" w:hAnsi="仿宋" w:eastAsia="仿宋" w:cs="仿宋"/>
          <w:lang w:val="en-US" w:eastAsia="zh-CN"/>
        </w:rPr>
        <w:t>为甲方提供及时的售后服务，解决甲方在“系统”使用中遇到的问题</w:t>
      </w:r>
      <w:r>
        <w:rPr>
          <w:rFonts w:hint="eastAsia" w:ascii="仿宋" w:hAnsi="仿宋" w:eastAsia="仿宋" w:cs="仿宋"/>
          <w:b w:val="0"/>
          <w:bCs w:val="0"/>
          <w:color w:val="auto"/>
          <w:kern w:val="0"/>
          <w:sz w:val="24"/>
          <w:szCs w:val="24"/>
          <w:lang w:bidi="ar"/>
        </w:rPr>
        <w:t>。</w:t>
      </w:r>
    </w:p>
    <w:p w14:paraId="5675CBCF">
      <w:pPr>
        <w:spacing w:line="360" w:lineRule="auto"/>
        <w:rPr>
          <w:rFonts w:hint="eastAsia" w:ascii="仿宋" w:hAnsi="仿宋" w:eastAsia="仿宋" w:cs="仿宋"/>
          <w:lang w:val="en-US" w:eastAsia="zh-CN"/>
        </w:rPr>
      </w:pPr>
      <w:r>
        <w:rPr>
          <w:rFonts w:hint="eastAsia" w:ascii="仿宋" w:hAnsi="仿宋" w:eastAsia="仿宋" w:cs="仿宋"/>
          <w:lang w:val="en-US" w:eastAsia="zh-CN"/>
        </w:rPr>
        <w:t>（2）培训：在系统安装实施完成并正式交付甲方使用之前，负责培训甲方相关的操作使用人员，保证系统的使用效果。</w:t>
      </w:r>
    </w:p>
    <w:p w14:paraId="3B25D89C">
      <w:pPr>
        <w:spacing w:line="360" w:lineRule="auto"/>
        <w:rPr>
          <w:rFonts w:hint="eastAsia" w:ascii="仿宋" w:hAnsi="仿宋" w:eastAsia="仿宋" w:cs="仿宋"/>
          <w:lang w:val="en-US" w:eastAsia="zh-CN"/>
        </w:rPr>
      </w:pPr>
      <w:r>
        <w:rPr>
          <w:rFonts w:hint="eastAsia" w:ascii="仿宋" w:hAnsi="仿宋" w:eastAsia="仿宋" w:cs="仿宋"/>
          <w:lang w:val="en-US" w:eastAsia="zh-CN"/>
        </w:rPr>
        <w:t>（3）系统实施完成后，提供详细的产品说明、操作规程、维护方法等相关技术资料。</w:t>
      </w:r>
    </w:p>
    <w:p w14:paraId="5679C995">
      <w:pPr>
        <w:spacing w:line="360" w:lineRule="auto"/>
        <w:rPr>
          <w:rFonts w:hint="eastAsia" w:ascii="仿宋" w:hAnsi="仿宋" w:eastAsia="仿宋" w:cs="仿宋"/>
          <w:lang w:val="en-US" w:eastAsia="zh-CN"/>
        </w:rPr>
      </w:pPr>
      <w:r>
        <w:rPr>
          <w:rFonts w:hint="eastAsia" w:ascii="仿宋" w:hAnsi="仿宋" w:eastAsia="仿宋" w:cs="仿宋"/>
          <w:lang w:val="en-US" w:eastAsia="zh-CN"/>
        </w:rPr>
        <w:t>（六）质保期外服务要求</w:t>
      </w:r>
    </w:p>
    <w:p w14:paraId="3BC419DF">
      <w:pPr>
        <w:spacing w:line="360" w:lineRule="auto"/>
        <w:rPr>
          <w:rFonts w:hint="eastAsia" w:ascii="仿宋" w:hAnsi="仿宋" w:eastAsia="仿宋" w:cs="仿宋"/>
          <w:color w:val="auto"/>
          <w:lang w:val="en-US" w:eastAsia="zh-CN"/>
        </w:rPr>
      </w:pPr>
      <w:r>
        <w:rPr>
          <w:rFonts w:hint="eastAsia" w:ascii="仿宋" w:hAnsi="仿宋" w:eastAsia="仿宋" w:cs="仿宋"/>
          <w:lang w:val="en-US" w:eastAsia="zh-CN"/>
        </w:rPr>
        <w:t>1、质量保证期过后，供应商和制造商应同样提供免费电话咨询服务，并应承诺提供产品维护服务。</w:t>
      </w:r>
    </w:p>
    <w:p w14:paraId="317B61C6">
      <w:pPr>
        <w:spacing w:line="360" w:lineRule="auto"/>
        <w:rPr>
          <w:rFonts w:hint="eastAsia" w:ascii="仿宋" w:hAnsi="仿宋" w:eastAsia="仿宋" w:cs="仿宋"/>
          <w:color w:val="auto"/>
          <w:lang w:val="en-US" w:eastAsia="zh-CN"/>
        </w:rPr>
      </w:pPr>
      <w:r>
        <w:rPr>
          <w:rFonts w:hint="eastAsia" w:ascii="仿宋" w:hAnsi="仿宋" w:eastAsia="仿宋" w:cs="仿宋"/>
          <w:color w:val="auto"/>
          <w:lang w:val="en-US" w:eastAsia="zh-CN"/>
        </w:rPr>
        <w:t>（七）培训要求</w:t>
      </w:r>
    </w:p>
    <w:p w14:paraId="4568303E">
      <w:pPr>
        <w:spacing w:line="360" w:lineRule="auto"/>
        <w:rPr>
          <w:rFonts w:hint="eastAsia" w:ascii="仿宋" w:hAnsi="仿宋" w:eastAsia="仿宋" w:cs="仿宋"/>
          <w:b/>
          <w:bCs/>
          <w:color w:val="auto"/>
          <w:highlight w:val="none"/>
          <w:lang w:val="en-US" w:eastAsia="zh-CN"/>
        </w:rPr>
      </w:pPr>
      <w:r>
        <w:rPr>
          <w:rFonts w:hint="eastAsia" w:ascii="仿宋" w:hAnsi="仿宋" w:eastAsia="仿宋" w:cs="仿宋"/>
          <w:b/>
          <w:bCs/>
          <w:color w:val="auto"/>
          <w:kern w:val="0"/>
          <w:sz w:val="24"/>
          <w:szCs w:val="24"/>
          <w:highlight w:val="none"/>
          <w:lang w:val="en-US" w:eastAsia="zh-CN" w:bidi="ar"/>
        </w:rPr>
        <w:t>中标供应商</w:t>
      </w:r>
      <w:r>
        <w:rPr>
          <w:rFonts w:hint="eastAsia" w:ascii="仿宋" w:hAnsi="仿宋" w:eastAsia="仿宋" w:cs="仿宋"/>
          <w:b/>
          <w:bCs/>
          <w:color w:val="auto"/>
          <w:kern w:val="0"/>
          <w:sz w:val="24"/>
          <w:szCs w:val="24"/>
          <w:highlight w:val="none"/>
          <w:lang w:bidi="ar"/>
        </w:rPr>
        <w:t>需根据</w:t>
      </w:r>
      <w:r>
        <w:rPr>
          <w:rFonts w:hint="eastAsia" w:ascii="仿宋" w:hAnsi="仿宋" w:eastAsia="仿宋" w:cs="仿宋"/>
          <w:b/>
          <w:bCs/>
          <w:color w:val="auto"/>
          <w:kern w:val="0"/>
          <w:sz w:val="24"/>
          <w:szCs w:val="24"/>
          <w:highlight w:val="none"/>
          <w:lang w:val="en-US" w:eastAsia="zh-CN" w:bidi="ar"/>
        </w:rPr>
        <w:t>项目特征</w:t>
      </w:r>
      <w:r>
        <w:rPr>
          <w:rFonts w:hint="eastAsia" w:ascii="仿宋" w:hAnsi="仿宋" w:eastAsia="仿宋" w:cs="仿宋"/>
          <w:b/>
          <w:bCs/>
          <w:color w:val="auto"/>
          <w:kern w:val="0"/>
          <w:sz w:val="24"/>
          <w:szCs w:val="24"/>
          <w:highlight w:val="none"/>
          <w:lang w:bidi="ar"/>
        </w:rPr>
        <w:t>编制培训方案，包括培训目标、培训计划、培训师资量、培训课程、培训教材、培训质量保证措施等内容</w:t>
      </w:r>
      <w:r>
        <w:rPr>
          <w:rFonts w:hint="eastAsia" w:ascii="仿宋" w:hAnsi="仿宋" w:eastAsia="仿宋" w:cs="仿宋"/>
          <w:b/>
          <w:bCs/>
          <w:color w:val="auto"/>
          <w:highlight w:val="none"/>
          <w:lang w:val="en-US" w:eastAsia="zh-CN"/>
        </w:rPr>
        <w:t>。</w:t>
      </w:r>
    </w:p>
    <w:p w14:paraId="7B85A450">
      <w:pPr>
        <w:spacing w:line="360" w:lineRule="auto"/>
        <w:rPr>
          <w:rFonts w:hint="eastAsia" w:ascii="仿宋" w:hAnsi="仿宋" w:eastAsia="仿宋" w:cs="仿宋"/>
          <w:lang w:val="en-US" w:eastAsia="zh-CN"/>
        </w:rPr>
      </w:pPr>
      <w:r>
        <w:rPr>
          <w:rFonts w:hint="eastAsia" w:ascii="仿宋" w:hAnsi="仿宋" w:eastAsia="仿宋" w:cs="仿宋"/>
          <w:lang w:val="en-US" w:eastAsia="zh-CN"/>
        </w:rPr>
        <w:t>（八）验收保证的承诺</w:t>
      </w:r>
    </w:p>
    <w:p w14:paraId="3D93D217">
      <w:pPr>
        <w:spacing w:line="360" w:lineRule="auto"/>
        <w:rPr>
          <w:rFonts w:hint="eastAsia" w:ascii="仿宋" w:hAnsi="仿宋" w:eastAsia="仿宋" w:cs="仿宋"/>
          <w:lang w:val="en-US" w:eastAsia="zh-CN"/>
        </w:rPr>
      </w:pPr>
      <w:r>
        <w:rPr>
          <w:rFonts w:hint="eastAsia" w:ascii="仿宋" w:hAnsi="仿宋" w:eastAsia="仿宋" w:cs="仿宋"/>
          <w:lang w:val="en-US" w:eastAsia="zh-CN"/>
        </w:rPr>
        <w:t>1、此次招标内容严格按照中标供应商的投标文件中的技术规格、数量及质量要求进行验收（配置参数清单中明确设备等配件辅件的产地、厂家、品牌、型号、数量等）</w:t>
      </w:r>
    </w:p>
    <w:p w14:paraId="3A844194">
      <w:pPr>
        <w:spacing w:line="360" w:lineRule="auto"/>
        <w:rPr>
          <w:rFonts w:hint="eastAsia" w:ascii="仿宋" w:hAnsi="仿宋" w:eastAsia="仿宋" w:cs="仿宋"/>
          <w:lang w:val="en-US" w:eastAsia="zh-CN"/>
        </w:rPr>
      </w:pPr>
      <w:r>
        <w:rPr>
          <w:rFonts w:hint="eastAsia" w:ascii="仿宋" w:hAnsi="仿宋" w:eastAsia="仿宋" w:cs="仿宋"/>
          <w:lang w:val="en-US" w:eastAsia="zh-CN"/>
        </w:rPr>
        <w:t>2、货物到达现场后，供应商应在使用单位人员在场情况下当面共同清点、检查，做出质量技术要求检查记录，双方签字确认；</w:t>
      </w:r>
    </w:p>
    <w:p w14:paraId="5113D0F6">
      <w:pPr>
        <w:spacing w:line="360" w:lineRule="auto"/>
        <w:rPr>
          <w:rFonts w:hint="eastAsia" w:ascii="仿宋" w:hAnsi="仿宋" w:eastAsia="仿宋" w:cs="仿宋"/>
          <w:lang w:val="en-US" w:eastAsia="zh-CN"/>
        </w:rPr>
      </w:pPr>
      <w:r>
        <w:rPr>
          <w:rFonts w:hint="eastAsia" w:ascii="仿宋" w:hAnsi="仿宋" w:eastAsia="仿宋" w:cs="仿宋"/>
          <w:lang w:val="en-US" w:eastAsia="zh-CN"/>
        </w:rPr>
        <w:t>3、中标方应保证货物到达采购人所在地完好无损，如有缺漏、损坏，由供应商负责调换、补齐或赔偿。</w:t>
      </w:r>
    </w:p>
    <w:p w14:paraId="707B0C26">
      <w:pPr>
        <w:spacing w:line="360" w:lineRule="auto"/>
        <w:rPr>
          <w:rFonts w:hint="eastAsia" w:ascii="仿宋" w:hAnsi="仿宋" w:eastAsia="仿宋" w:cs="仿宋"/>
          <w:lang w:val="en-US" w:eastAsia="zh-CN"/>
        </w:rPr>
      </w:pPr>
      <w:r>
        <w:rPr>
          <w:rFonts w:hint="eastAsia" w:ascii="仿宋" w:hAnsi="仿宋" w:eastAsia="仿宋" w:cs="仿宋"/>
          <w:lang w:val="en-US" w:eastAsia="zh-CN"/>
        </w:rPr>
        <w:t>4、中标方应提供完备的技术资料、装箱单和合格证等，货物验收时，招标方向采购人提供生产厂家出具的验收报告、合格证、厂家资格证件等相关文件并派遣专业技术人员进行现场安装调试。验收合格条件如下：</w:t>
      </w:r>
    </w:p>
    <w:p w14:paraId="253C8CAA">
      <w:pPr>
        <w:spacing w:line="360" w:lineRule="auto"/>
        <w:rPr>
          <w:rFonts w:hint="eastAsia" w:ascii="仿宋" w:hAnsi="仿宋" w:eastAsia="仿宋" w:cs="仿宋"/>
          <w:lang w:val="en-US" w:eastAsia="zh-CN"/>
        </w:rPr>
      </w:pPr>
      <w:r>
        <w:rPr>
          <w:rFonts w:hint="eastAsia" w:ascii="仿宋" w:hAnsi="仿宋" w:eastAsia="仿宋" w:cs="仿宋"/>
          <w:lang w:val="en-US" w:eastAsia="zh-CN"/>
        </w:rPr>
        <w:t xml:space="preserve"> 设备技术参数与采购合同一致，性能指标达到规定的标准。</w:t>
      </w:r>
    </w:p>
    <w:p w14:paraId="721206F9">
      <w:pPr>
        <w:spacing w:line="360" w:lineRule="auto"/>
        <w:rPr>
          <w:rFonts w:hint="eastAsia" w:ascii="仿宋" w:hAnsi="仿宋" w:eastAsia="仿宋" w:cs="仿宋"/>
          <w:lang w:val="en-US" w:eastAsia="zh-CN"/>
        </w:rPr>
      </w:pPr>
      <w:r>
        <w:rPr>
          <w:rFonts w:hint="eastAsia" w:ascii="仿宋" w:hAnsi="仿宋" w:eastAsia="仿宋" w:cs="仿宋"/>
          <w:lang w:val="en-US" w:eastAsia="zh-CN"/>
        </w:rPr>
        <w:t xml:space="preserve"> 在系统试运行期间所出现的问题得到解决，并运行正常。</w:t>
      </w:r>
    </w:p>
    <w:p w14:paraId="14C6E32E">
      <w:pPr>
        <w:spacing w:line="360" w:lineRule="auto"/>
        <w:rPr>
          <w:rFonts w:hint="eastAsia" w:ascii="仿宋" w:hAnsi="仿宋" w:eastAsia="仿宋" w:cs="仿宋"/>
          <w:lang w:val="en-US" w:eastAsia="zh-CN"/>
        </w:rPr>
      </w:pPr>
      <w:r>
        <w:rPr>
          <w:rFonts w:hint="eastAsia" w:ascii="仿宋" w:hAnsi="仿宋" w:eastAsia="仿宋" w:cs="仿宋"/>
          <w:lang w:val="en-US" w:eastAsia="zh-CN"/>
        </w:rPr>
        <w:t>在规定时间内完成交货并验收，并经采购人确认。</w:t>
      </w:r>
    </w:p>
    <w:p w14:paraId="65ACE7E6">
      <w:pPr>
        <w:spacing w:line="360" w:lineRule="auto"/>
        <w:rPr>
          <w:rFonts w:hint="eastAsia" w:ascii="仿宋" w:hAnsi="仿宋" w:eastAsia="仿宋" w:cs="仿宋"/>
          <w:lang w:val="en-US" w:eastAsia="zh-CN"/>
        </w:rPr>
      </w:pPr>
      <w:r>
        <w:rPr>
          <w:rFonts w:hint="eastAsia" w:ascii="仿宋" w:hAnsi="仿宋" w:eastAsia="仿宋" w:cs="仿宋"/>
          <w:lang w:val="en-US" w:eastAsia="zh-CN"/>
        </w:rPr>
        <w:t>5、供应商提供的货物未达到招标文件规定要求，且对采购人造成损失的，由供应商承担一切责任，并赔偿所造成的损失。</w:t>
      </w:r>
    </w:p>
    <w:p w14:paraId="13BCFE09">
      <w:pPr>
        <w:spacing w:line="360" w:lineRule="auto"/>
        <w:rPr>
          <w:rFonts w:hint="eastAsia" w:ascii="仿宋" w:hAnsi="仿宋" w:eastAsia="仿宋" w:cs="仿宋"/>
          <w:lang w:val="en-US" w:eastAsia="zh-CN"/>
        </w:rPr>
      </w:pPr>
      <w:r>
        <w:rPr>
          <w:rFonts w:hint="eastAsia" w:ascii="仿宋" w:hAnsi="仿宋" w:eastAsia="仿宋" w:cs="仿宋"/>
          <w:lang w:val="en-US" w:eastAsia="zh-CN"/>
        </w:rPr>
        <w:t>6、乙方将根据本项目的技术要求提供相关的培训，须具备专业的培训团队为甲方提供系统的免费培训，同时还为乙方提供全面的技术支持和周到的跟踪服务；</w:t>
      </w:r>
    </w:p>
    <w:p w14:paraId="1122A2D9">
      <w:pPr>
        <w:spacing w:line="360" w:lineRule="auto"/>
        <w:rPr>
          <w:rFonts w:hint="eastAsia" w:ascii="仿宋" w:hAnsi="仿宋" w:eastAsia="仿宋" w:cs="仿宋"/>
          <w:lang w:val="en-US" w:eastAsia="zh-CN"/>
        </w:rPr>
      </w:pPr>
      <w:r>
        <w:rPr>
          <w:rFonts w:hint="eastAsia" w:ascii="仿宋" w:hAnsi="仿宋" w:eastAsia="仿宋" w:cs="仿宋"/>
          <w:lang w:val="en-US" w:eastAsia="zh-CN"/>
        </w:rPr>
        <w:t>7、产品质量：在合同期内，甲方正常使用乙方所供产品而出现质量问题时，乙方负责。产品使用：甲方在使用乙方所供产品中出现问题需乙方解决时，乙方应无偿解决（退换货）。</w:t>
      </w:r>
    </w:p>
    <w:p w14:paraId="5BD00BC8">
      <w:pPr>
        <w:spacing w:line="360" w:lineRule="auto"/>
        <w:rPr>
          <w:rFonts w:hint="eastAsia" w:ascii="仿宋" w:hAnsi="仿宋" w:eastAsia="仿宋" w:cs="仿宋"/>
          <w:lang w:val="en-US" w:eastAsia="zh-CN"/>
        </w:rPr>
      </w:pPr>
      <w:r>
        <w:rPr>
          <w:rFonts w:hint="eastAsia" w:ascii="仿宋" w:hAnsi="仿宋" w:eastAsia="仿宋" w:cs="仿宋"/>
          <w:lang w:val="en-US" w:eastAsia="zh-CN"/>
        </w:rPr>
        <w:t>（九）付款方式</w:t>
      </w:r>
    </w:p>
    <w:p w14:paraId="1085B116">
      <w:pPr>
        <w:spacing w:line="360" w:lineRule="auto"/>
        <w:ind w:firstLine="420" w:firstLineChars="200"/>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乙方交付履约保证金后，双方再签订合同，合同签订完毕后，工程师进场10 日历天内支付合同总价的30%；软件全部上线且初步验收通过后支付合同总价的30%；初验通过后运行3个月且正式验收合格后支付合同总价的40%。</w:t>
      </w:r>
    </w:p>
    <w:p w14:paraId="64BD5F2A">
      <w:pPr>
        <w:spacing w:line="360" w:lineRule="auto"/>
        <w:rPr>
          <w:rFonts w:hint="eastAsia" w:ascii="仿宋" w:hAnsi="仿宋" w:eastAsia="仿宋" w:cs="仿宋"/>
          <w:lang w:val="en-US" w:eastAsia="zh-CN"/>
        </w:rPr>
      </w:pPr>
      <w:r>
        <w:rPr>
          <w:rFonts w:hint="eastAsia" w:ascii="仿宋" w:hAnsi="仿宋" w:eastAsia="仿宋" w:cs="仿宋"/>
          <w:lang w:val="en-US" w:eastAsia="zh-CN"/>
        </w:rPr>
        <w:t>（十）知识产权</w:t>
      </w:r>
    </w:p>
    <w:p w14:paraId="0DF905EE">
      <w:pPr>
        <w:spacing w:line="360" w:lineRule="auto"/>
        <w:rPr>
          <w:rFonts w:hint="eastAsia" w:ascii="仿宋" w:hAnsi="仿宋" w:eastAsia="仿宋" w:cs="仿宋"/>
          <w:lang w:val="en-US" w:eastAsia="zh-CN"/>
        </w:rPr>
      </w:pPr>
      <w:r>
        <w:rPr>
          <w:rFonts w:hint="eastAsia" w:ascii="仿宋" w:hAnsi="仿宋" w:eastAsia="仿宋" w:cs="仿宋"/>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1D40C118">
      <w:pPr>
        <w:spacing w:line="360" w:lineRule="auto"/>
        <w:rPr>
          <w:rFonts w:hint="eastAsia" w:ascii="仿宋" w:hAnsi="仿宋" w:eastAsia="仿宋" w:cs="仿宋"/>
          <w:lang w:val="en-US" w:eastAsia="zh-CN"/>
        </w:rPr>
      </w:pPr>
    </w:p>
    <w:p w14:paraId="4748E4DF">
      <w:pPr>
        <w:numPr>
          <w:ilvl w:val="0"/>
          <w:numId w:val="9"/>
        </w:numPr>
        <w:spacing w:line="360" w:lineRule="auto"/>
        <w:rPr>
          <w:rFonts w:hint="eastAsia" w:ascii="仿宋" w:hAnsi="仿宋" w:eastAsia="仿宋" w:cs="仿宋"/>
          <w:lang w:val="en-US" w:eastAsia="zh-CN"/>
        </w:rPr>
      </w:pPr>
      <w:r>
        <w:rPr>
          <w:rFonts w:hint="eastAsia" w:ascii="仿宋" w:hAnsi="仿宋" w:eastAsia="仿宋" w:cs="仿宋"/>
          <w:lang w:val="en-US" w:eastAsia="zh-CN"/>
        </w:rPr>
        <w:t>其他</w:t>
      </w:r>
    </w:p>
    <w:p w14:paraId="717576CF">
      <w:pPr>
        <w:spacing w:line="360" w:lineRule="auto"/>
        <w:rPr>
          <w:rFonts w:hint="eastAsia" w:ascii="仿宋" w:hAnsi="仿宋" w:eastAsia="仿宋" w:cs="仿宋"/>
          <w:lang w:val="en-US" w:eastAsia="zh-CN"/>
        </w:rPr>
      </w:pPr>
      <w:r>
        <w:rPr>
          <w:rFonts w:hint="eastAsia" w:ascii="仿宋" w:hAnsi="仿宋" w:eastAsia="仿宋" w:cs="仿宋"/>
          <w:lang w:val="en-US" w:eastAsia="zh-CN"/>
        </w:rPr>
        <w:t>1、投标人必须在投标文件中对以上条款和服务承诺明确列出，承诺内容必须达到本篇及公开采购文件其他条款的要求。</w:t>
      </w:r>
    </w:p>
    <w:p w14:paraId="5C05C3BE">
      <w:pPr>
        <w:numPr>
          <w:ilvl w:val="0"/>
          <w:numId w:val="0"/>
        </w:numPr>
        <w:spacing w:line="360" w:lineRule="auto"/>
        <w:rPr>
          <w:rFonts w:hint="eastAsia" w:ascii="仿宋" w:hAnsi="仿宋" w:eastAsia="仿宋" w:cs="仿宋"/>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eastAsia" w:ascii="仿宋" w:hAnsi="仿宋" w:eastAsia="仿宋" w:cs="仿宋"/>
          <w:lang w:val="en-US" w:eastAsia="zh-CN"/>
        </w:rPr>
        <w:t>2、其他未尽事宜由供需双方在采购合同中详细约定。</w:t>
      </w:r>
    </w:p>
    <w:p w14:paraId="43B04F14">
      <w:pPr>
        <w:rPr>
          <w:rFonts w:hint="eastAsia"/>
        </w:rPr>
      </w:pPr>
    </w:p>
    <w:bookmarkEnd w:id="110"/>
    <w:p w14:paraId="3BF803ED">
      <w:pPr>
        <w:numPr>
          <w:ilvl w:val="0"/>
          <w:numId w:val="10"/>
        </w:numPr>
        <w:spacing w:line="480" w:lineRule="exact"/>
        <w:jc w:val="center"/>
        <w:outlineLvl w:val="1"/>
        <w:rPr>
          <w:rFonts w:hint="eastAsia" w:ascii="仿宋" w:hAnsi="仿宋" w:eastAsia="仿宋" w:cs="仿宋"/>
          <w:b/>
          <w:sz w:val="24"/>
          <w:szCs w:val="24"/>
        </w:rPr>
      </w:pPr>
      <w:bookmarkStart w:id="111" w:name="_Toc27408"/>
      <w:bookmarkStart w:id="112" w:name="_Toc26365"/>
      <w:bookmarkStart w:id="113" w:name="_Toc31089"/>
      <w:r>
        <w:rPr>
          <w:rFonts w:hint="eastAsia" w:ascii="仿宋" w:hAnsi="仿宋" w:eastAsia="仿宋" w:cs="仿宋"/>
          <w:b/>
          <w:sz w:val="24"/>
          <w:szCs w:val="24"/>
        </w:rPr>
        <w:t>合同条款及格式</w:t>
      </w:r>
      <w:bookmarkEnd w:id="111"/>
      <w:bookmarkEnd w:id="112"/>
      <w:bookmarkStart w:id="114" w:name="_Toc20669"/>
    </w:p>
    <w:p w14:paraId="5AF7B4B5">
      <w:pPr>
        <w:spacing w:line="480" w:lineRule="exact"/>
        <w:jc w:val="center"/>
        <w:outlineLvl w:val="1"/>
        <w:rPr>
          <w:rFonts w:hint="eastAsia" w:ascii="仿宋" w:hAnsi="仿宋" w:eastAsia="仿宋" w:cs="仿宋"/>
          <w:bCs/>
          <w:sz w:val="24"/>
          <w:szCs w:val="24"/>
        </w:rPr>
      </w:pPr>
      <w:bookmarkStart w:id="115" w:name="_Toc7390"/>
      <w:bookmarkStart w:id="116" w:name="_Toc4307"/>
      <w:bookmarkStart w:id="117" w:name="_Toc11607"/>
      <w:bookmarkStart w:id="118" w:name="_Toc9473"/>
      <w:r>
        <w:rPr>
          <w:rFonts w:hint="eastAsia" w:ascii="仿宋" w:hAnsi="仿宋" w:eastAsia="仿宋" w:cs="仿宋"/>
          <w:bCs/>
          <w:sz w:val="24"/>
          <w:szCs w:val="24"/>
        </w:rPr>
        <w:t>（本合同为合同样稿，最终稿由供需双方协商后确定）</w:t>
      </w:r>
      <w:bookmarkEnd w:id="114"/>
      <w:bookmarkEnd w:id="115"/>
      <w:bookmarkEnd w:id="116"/>
      <w:bookmarkEnd w:id="117"/>
      <w:bookmarkEnd w:id="118"/>
    </w:p>
    <w:p w14:paraId="7200ED21">
      <w:pPr>
        <w:widowControl/>
        <w:numPr>
          <w:ilvl w:val="0"/>
          <w:numId w:val="11"/>
        </w:numPr>
        <w:spacing w:line="600" w:lineRule="exact"/>
        <w:jc w:val="center"/>
        <w:textAlignment w:val="baseline"/>
        <w:outlineLvl w:val="1"/>
        <w:rPr>
          <w:rFonts w:hint="eastAsia" w:ascii="仿宋" w:hAnsi="仿宋" w:eastAsia="仿宋" w:cs="仿宋"/>
          <w:bCs/>
          <w:sz w:val="24"/>
          <w:szCs w:val="24"/>
        </w:rPr>
      </w:pPr>
      <w:r>
        <w:rPr>
          <w:rFonts w:hint="eastAsia" w:ascii="仿宋" w:hAnsi="仿宋" w:eastAsia="仿宋" w:cs="仿宋"/>
          <w:bCs/>
          <w:sz w:val="24"/>
          <w:szCs w:val="24"/>
        </w:rPr>
        <w:t xml:space="preserve"> </w:t>
      </w:r>
      <w:bookmarkStart w:id="119" w:name="_Toc26941"/>
      <w:bookmarkStart w:id="120" w:name="_Toc30088"/>
      <w:r>
        <w:rPr>
          <w:rFonts w:hint="eastAsia" w:ascii="仿宋" w:hAnsi="仿宋" w:eastAsia="仿宋" w:cs="仿宋"/>
          <w:bCs/>
          <w:sz w:val="24"/>
          <w:szCs w:val="24"/>
        </w:rPr>
        <w:t>合同协议书</w:t>
      </w:r>
      <w:bookmarkEnd w:id="119"/>
      <w:bookmarkEnd w:id="120"/>
    </w:p>
    <w:p w14:paraId="669CF5E6">
      <w:pPr>
        <w:spacing w:line="360" w:lineRule="auto"/>
        <w:ind w:firstLine="3223" w:firstLineChars="1343"/>
        <w:rPr>
          <w:rFonts w:hint="eastAsia" w:ascii="仿宋" w:hAnsi="仿宋" w:eastAsia="仿宋" w:cs="仿宋"/>
          <w:bCs/>
          <w:sz w:val="24"/>
          <w:szCs w:val="24"/>
        </w:rPr>
      </w:pPr>
      <w:r>
        <w:rPr>
          <w:rFonts w:hint="eastAsia" w:ascii="仿宋" w:hAnsi="仿宋" w:eastAsia="仿宋" w:cs="仿宋"/>
          <w:bCs/>
          <w:sz w:val="24"/>
          <w:szCs w:val="24"/>
        </w:rPr>
        <w:t>合同名称             编号</w:t>
      </w:r>
    </w:p>
    <w:p w14:paraId="4ADB65F6">
      <w:pPr>
        <w:spacing w:line="420" w:lineRule="exact"/>
        <w:ind w:firstLine="480" w:firstLineChars="200"/>
        <w:rPr>
          <w:rFonts w:hint="eastAsia" w:ascii="仿宋" w:hAnsi="仿宋" w:eastAsia="仿宋" w:cs="仿宋"/>
          <w:bCs/>
          <w:sz w:val="24"/>
          <w:szCs w:val="24"/>
        </w:rPr>
      </w:pPr>
      <w:bookmarkStart w:id="121" w:name="_Toc144974578"/>
      <w:bookmarkStart w:id="122" w:name="_Toc179632628"/>
      <w:bookmarkStart w:id="123" w:name="_Toc246996253"/>
      <w:bookmarkStart w:id="124" w:name="_Toc152045610"/>
      <w:bookmarkStart w:id="125" w:name="_Toc152042388"/>
      <w:bookmarkStart w:id="126" w:name="_Toc246996996"/>
      <w:bookmarkStart w:id="127" w:name="_Toc247085768"/>
      <w:bookmarkStart w:id="128" w:name="_Toc296602498"/>
      <w:r>
        <w:rPr>
          <w:rFonts w:hint="eastAsia" w:ascii="仿宋" w:hAnsi="仿宋" w:eastAsia="仿宋" w:cs="仿宋"/>
          <w:bCs/>
          <w:sz w:val="24"/>
          <w:szCs w:val="24"/>
        </w:rPr>
        <w:t>甲    方：                                   乙    方：</w:t>
      </w:r>
    </w:p>
    <w:p w14:paraId="7D269FD4">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电    话：                                   电    话：</w:t>
      </w:r>
    </w:p>
    <w:p w14:paraId="0C06D233">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 xml:space="preserve">住    所：                                   住    所：                       </w:t>
      </w:r>
    </w:p>
    <w:p w14:paraId="5CC65A89">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u w:val="single"/>
        </w:rPr>
        <w:t>（买方）</w:t>
      </w:r>
      <w:r>
        <w:rPr>
          <w:rFonts w:hint="eastAsia" w:ascii="仿宋" w:hAnsi="仿宋" w:eastAsia="仿宋" w:cs="仿宋"/>
          <w:bCs/>
          <w:sz w:val="24"/>
          <w:szCs w:val="24"/>
        </w:rPr>
        <w:t>的</w:t>
      </w:r>
      <w:r>
        <w:rPr>
          <w:rFonts w:hint="eastAsia" w:ascii="仿宋" w:hAnsi="仿宋" w:eastAsia="仿宋" w:cs="仿宋"/>
          <w:bCs/>
          <w:sz w:val="24"/>
          <w:szCs w:val="24"/>
          <w:u w:val="single"/>
        </w:rPr>
        <w:t>（项目名称）</w:t>
      </w:r>
      <w:r>
        <w:rPr>
          <w:rFonts w:hint="eastAsia" w:ascii="仿宋" w:hAnsi="仿宋" w:eastAsia="仿宋" w:cs="仿宋"/>
          <w:bCs/>
          <w:sz w:val="24"/>
          <w:szCs w:val="24"/>
        </w:rPr>
        <w:t>中所需</w:t>
      </w:r>
      <w:r>
        <w:rPr>
          <w:rFonts w:hint="eastAsia" w:ascii="仿宋" w:hAnsi="仿宋" w:eastAsia="仿宋" w:cs="仿宋"/>
          <w:bCs/>
          <w:sz w:val="24"/>
          <w:szCs w:val="24"/>
          <w:u w:val="single"/>
        </w:rPr>
        <w:t>（产品名称）</w:t>
      </w:r>
      <w:r>
        <w:rPr>
          <w:rFonts w:hint="eastAsia" w:ascii="仿宋" w:hAnsi="仿宋" w:eastAsia="仿宋" w:cs="仿宋"/>
          <w:bCs/>
          <w:sz w:val="24"/>
          <w:szCs w:val="24"/>
        </w:rPr>
        <w:t xml:space="preserve"> 经公开招标，确定</w:t>
      </w:r>
      <w:r>
        <w:rPr>
          <w:rFonts w:hint="eastAsia" w:ascii="仿宋" w:hAnsi="仿宋" w:eastAsia="仿宋" w:cs="仿宋"/>
          <w:bCs/>
          <w:sz w:val="24"/>
          <w:szCs w:val="24"/>
          <w:u w:val="single"/>
        </w:rPr>
        <w:t>（卖方）</w:t>
      </w:r>
      <w:r>
        <w:rPr>
          <w:rFonts w:hint="eastAsia" w:ascii="仿宋" w:hAnsi="仿宋" w:eastAsia="仿宋" w:cs="仿宋"/>
          <w:bCs/>
          <w:sz w:val="24"/>
          <w:szCs w:val="24"/>
        </w:rPr>
        <w:t>为中标人。按照中华人民共和国合同法的规定，买卖双方同意按照下述的条款和条件，签署本合同。</w:t>
      </w:r>
    </w:p>
    <w:p w14:paraId="3C477A70">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1、本合同文件</w:t>
      </w:r>
    </w:p>
    <w:p w14:paraId="791339B6">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下列每一文件均应作为合同的组成部分进行阅读和解释：</w:t>
      </w:r>
    </w:p>
    <w:p w14:paraId="75505E78">
      <w:pPr>
        <w:numPr>
          <w:ilvl w:val="0"/>
          <w:numId w:val="12"/>
        </w:num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采购文件</w:t>
      </w:r>
    </w:p>
    <w:p w14:paraId="4DC59680">
      <w:pPr>
        <w:numPr>
          <w:ilvl w:val="0"/>
          <w:numId w:val="12"/>
        </w:num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投标文件</w:t>
      </w:r>
    </w:p>
    <w:p w14:paraId="4EA34B68">
      <w:pPr>
        <w:spacing w:line="420" w:lineRule="exact"/>
        <w:ind w:left="420" w:leftChars="200"/>
        <w:rPr>
          <w:rFonts w:hint="eastAsia" w:ascii="仿宋" w:hAnsi="仿宋" w:eastAsia="仿宋" w:cs="仿宋"/>
          <w:bCs/>
          <w:sz w:val="24"/>
          <w:szCs w:val="24"/>
        </w:rPr>
      </w:pPr>
      <w:r>
        <w:rPr>
          <w:rFonts w:hint="eastAsia" w:ascii="仿宋" w:hAnsi="仿宋" w:eastAsia="仿宋" w:cs="仿宋"/>
          <w:bCs/>
          <w:sz w:val="24"/>
          <w:szCs w:val="24"/>
        </w:rPr>
        <w:t>（3）成交通知书</w:t>
      </w:r>
    </w:p>
    <w:p w14:paraId="28848998">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（4）经双方确认进入合同的其它文件、补充条款或说明</w:t>
      </w:r>
    </w:p>
    <w:p w14:paraId="17F49AE4">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2、采购标的、数量、质量要求</w:t>
      </w:r>
    </w:p>
    <w:p w14:paraId="0FC21484">
      <w:pPr>
        <w:autoSpaceDN w:val="0"/>
        <w:spacing w:line="240" w:lineRule="atLeast"/>
        <w:ind w:firstLine="480" w:firstLineChars="200"/>
        <w:rPr>
          <w:rFonts w:hint="eastAsia" w:ascii="仿宋" w:hAnsi="仿宋" w:eastAsia="仿宋" w:cs="仿宋"/>
          <w:bCs/>
          <w:sz w:val="24"/>
          <w:szCs w:val="24"/>
        </w:rPr>
      </w:pPr>
      <w:r>
        <w:rPr>
          <w:rFonts w:hint="eastAsia" w:ascii="仿宋" w:hAnsi="仿宋" w:eastAsia="仿宋" w:cs="仿宋"/>
          <w:bCs/>
          <w:sz w:val="24"/>
          <w:szCs w:val="24"/>
        </w:rPr>
        <w:t>3、合同价款及付款方式</w:t>
      </w:r>
    </w:p>
    <w:p w14:paraId="0C998B5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3.1合同价款：总额为￥</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元(大写：</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w:t>
      </w:r>
    </w:p>
    <w:p w14:paraId="29F5C039">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3.2支付方式和期限：</w:t>
      </w:r>
    </w:p>
    <w:p w14:paraId="5720F9F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3.3发票要求：甲方向乙方支付项目款之前，乙方按照正规等额开具增值税发票。</w:t>
      </w:r>
    </w:p>
    <w:p w14:paraId="38725326">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3.4 汇款方式：甲方通过银行电汇的方式将款项支付至乙方指定账户：</w:t>
      </w:r>
    </w:p>
    <w:p w14:paraId="7DCE5CF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乙方账户信息：</w:t>
      </w:r>
    </w:p>
    <w:p w14:paraId="127EFAF0">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账号：</w:t>
      </w:r>
    </w:p>
    <w:p w14:paraId="337B721B">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户名：</w:t>
      </w:r>
    </w:p>
    <w:p w14:paraId="7D27D119">
      <w:pPr>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开户行：</w:t>
      </w:r>
    </w:p>
    <w:p w14:paraId="52D673BE">
      <w:pPr>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4、合同供货（服务）期限及地点和方式</w:t>
      </w:r>
    </w:p>
    <w:p w14:paraId="71E16277">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5、违约责任</w:t>
      </w:r>
    </w:p>
    <w:p w14:paraId="5965CFFA">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本合同生效后，甲乙双方均应当全面履行合同义务。任何一方违约，均应当按照约定承担违约责任。其中：</w:t>
      </w:r>
    </w:p>
    <w:p w14:paraId="582A708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5.1 甲方逾期付款责任</w:t>
      </w:r>
    </w:p>
    <w:p w14:paraId="7542E4E0">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 xml:space="preserve">5.1.1 甲方逾期付款在（15）日内的，每逾期一日，甲方应当向乙方支付逾期应付款项1‰的违约金，但违约金额不得超过合同总价款的10%。 </w:t>
      </w:r>
    </w:p>
    <w:p w14:paraId="22A4CFDF">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5.1.2 逾期付款超过（30）日的，视为甲方不履行，乙方有权要求甲方继续履行或解除合同。</w:t>
      </w:r>
    </w:p>
    <w:p w14:paraId="76D26A0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（注：乙方要求继续履行合同，应该在履行期限届满后30日内提出，甲方应当继续履行合同，并向乙方支付相当于合同价款的3%违约金。乙方要求解除合同，甲方应当向乙支付等额合同价款的10%的违约金。）</w:t>
      </w:r>
    </w:p>
    <w:p w14:paraId="14CD234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5.2.乙方逾期履约或不履约责任</w:t>
      </w:r>
    </w:p>
    <w:p w14:paraId="0D1FD935">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5.2.1 乙方不履行合同约定的义务，甲方有权要求乙方继续履行或解除合同。</w:t>
      </w:r>
    </w:p>
    <w:p w14:paraId="499E092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（注：甲方要求继续履行合同，应该在履行期限届满后30日内提出，乙方应当继续履行合同，并向甲方支付相当于合同价款的3%违约金。甲方要求解除合同，乙方应当向甲方支付等额合同价款的10%的违约金。）</w:t>
      </w:r>
    </w:p>
    <w:p w14:paraId="3AD4340C">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5.3 服务质量瑕疵责任</w:t>
      </w:r>
    </w:p>
    <w:p w14:paraId="60557E29">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如因乙方人为因素导致甲方数据损坏、丢失或造成其他损失的，乙方应当赔偿因乙方原因给甲方造成的直接损失。</w:t>
      </w:r>
    </w:p>
    <w:p w14:paraId="0484DED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5.4 违反保密义务责任</w:t>
      </w:r>
    </w:p>
    <w:p w14:paraId="43F2ABA9">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任何一方违反本合同所约定的保密义务，违约方应当赔偿给对方造成的直接损失。涉及触犯国家法律法规的承担相应的法律责任。</w:t>
      </w:r>
    </w:p>
    <w:p w14:paraId="609E2A8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5.5其他违约责任</w:t>
      </w:r>
    </w:p>
    <w:p w14:paraId="7D04F1C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驻场服务人员如收到客户投诉（须书面文件）超过2次以上，乙方负责更换驻场服务人员。如乙方在12个月以内更换人员超过3次，甲方有权终止合同。</w:t>
      </w:r>
    </w:p>
    <w:p w14:paraId="180DDC8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 不可抗力</w:t>
      </w:r>
    </w:p>
    <w:p w14:paraId="1D5C8A24">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6.1 本合同所称不可抗力，是指地震、台风、严重水灾、火灾、战争等不可抗力的影响而不能执行合同时，履行合同的期限应予以延长，则延长的期限应相当于不可抗力所影响的时间。不可抗力系指买卖双方在签订合同期内所不能预见的，并且它的发生及其后果无法避免和无法克服的影响。</w:t>
      </w:r>
    </w:p>
    <w:p w14:paraId="7CC1F922">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6.2 因不可抗力不能履行合同的，根据不可抗力的影响，受影响方部分或全部免除责任，但法律另有规定的除外。</w:t>
      </w:r>
    </w:p>
    <w:p w14:paraId="22C07352">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 保密责任</w:t>
      </w:r>
    </w:p>
    <w:p w14:paraId="61C22D36">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7.1保密内容：本合同的内容、本合同双方因协商，签署和履行本合同而知晓的对方单位与公共安全的信息或获得的对方的单位与公共安全的资料。</w:t>
      </w:r>
    </w:p>
    <w:p w14:paraId="7D38101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7.2保密义务：</w:t>
      </w:r>
    </w:p>
    <w:p w14:paraId="54DE130C">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7.2.1乙方工作人员必须学习有关保密法律法规制度，知悉应当承担的保密义务和法律责任。乙方庄重承诺：</w:t>
      </w:r>
    </w:p>
    <w:p w14:paraId="1ABA3BBF">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7.2.2认真遵守国家保密法律、法规和规章制度，履行保密义务；</w:t>
      </w:r>
    </w:p>
    <w:p w14:paraId="6BC488D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7.2.3不提供虚假的个人信息，自愿接受保密审查；</w:t>
      </w:r>
    </w:p>
    <w:p w14:paraId="26B95CF2">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7.2.4不违规记录、存储、复制、传播未经甲方允许的秘密信息；</w:t>
      </w:r>
    </w:p>
    <w:p w14:paraId="5A9AA92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7.2.5不把涉密计算机、涉密存储设备接入互联网及其他非涉密公共信息网络；</w:t>
      </w:r>
    </w:p>
    <w:p w14:paraId="7AA2D77A">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7.2.6不在涉密计算机和非涉密计算机之间交叉使用移动存储介质；</w:t>
      </w:r>
    </w:p>
    <w:p w14:paraId="29E04FC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7.2.7不以任何方式泄露所接触和知悉的甲方数据及国家秘密；</w:t>
      </w:r>
    </w:p>
    <w:p w14:paraId="6FA52ED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7.2.8未经甲方审查批准，不擅自发表涉及未公开工作内容的文章、著述。违反上述承诺，自愿承担相关责任和处罚。</w:t>
      </w:r>
    </w:p>
    <w:p w14:paraId="0DE5838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7.2.9如有必要，甲方有权要求乙方返还或销毁（返还、销毁均指不能做任何形式的保存）相关资料。</w:t>
      </w:r>
    </w:p>
    <w:p w14:paraId="1320473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8、 合同终止</w:t>
      </w:r>
    </w:p>
    <w:p w14:paraId="6594535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8.1 任何一方提前解除本合同的，需提前30天书面通知另一方，本合同另有规定的除外。</w:t>
      </w:r>
    </w:p>
    <w:p w14:paraId="5F8AF55A">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8.2如甲方因自身原因提前解除本合同的，应依据约定的标准先付清乙方已提供服务的费用。</w:t>
      </w:r>
    </w:p>
    <w:p w14:paraId="29A46480">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8.3如因乙方原因提前解除本合同的，则甲方无需支付解除合同之后的未提供服务的费用。</w:t>
      </w:r>
    </w:p>
    <w:p w14:paraId="48A4685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9、合同生效及其它</w:t>
      </w:r>
    </w:p>
    <w:p w14:paraId="0FFD06E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9.1 在本合同履行中,若发生争议,双方应本着友好协商的原则先协商解决，协商不成的，任意一方均可向甲方所在地有管辖权的人民法院提起诉讼解决。</w:t>
      </w:r>
    </w:p>
    <w:p w14:paraId="01B65743">
      <w:pPr>
        <w:spacing w:line="420" w:lineRule="exact"/>
        <w:ind w:right="-25" w:rightChars="-12"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9.2 本合同自双方法定代表人或授权代表人签字并加盖公章或合同章后生效。本合同一式肆份，甲乙双方各执贰份，具有同等法律效力。</w:t>
      </w:r>
    </w:p>
    <w:p w14:paraId="5757D61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9.3 本合同未尽事宜，经双方协商后签订补充协议说明（具有同等法律效益）。</w:t>
      </w:r>
    </w:p>
    <w:p w14:paraId="00F28730">
      <w:pPr>
        <w:pStyle w:val="22"/>
        <w:spacing w:line="420" w:lineRule="exact"/>
        <w:ind w:firstLine="480" w:firstLineChars="200"/>
        <w:rPr>
          <w:rFonts w:hint="eastAsia" w:ascii="仿宋" w:hAnsi="仿宋" w:eastAsia="仿宋" w:cs="仿宋"/>
          <w:bCs/>
          <w:kern w:val="0"/>
          <w:sz w:val="24"/>
          <w:szCs w:val="24"/>
          <w:u w:color="000000"/>
        </w:rPr>
      </w:pPr>
    </w:p>
    <w:p w14:paraId="0367D145">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甲  方：                          乙  方：</w:t>
      </w:r>
    </w:p>
    <w:p w14:paraId="247BBB69">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名  称：（盖章）                  名  称：（盖章）</w:t>
      </w:r>
    </w:p>
    <w:p w14:paraId="2D14E22E">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法定代表人（或委托代理人）：      法定代表人（或委托代理人）：</w:t>
      </w:r>
    </w:p>
    <w:p w14:paraId="3B8D2051">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（签字）                        （签字）</w:t>
      </w:r>
    </w:p>
    <w:p w14:paraId="0B239322">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地    址：                        地    址：</w:t>
      </w:r>
    </w:p>
    <w:p w14:paraId="06699539">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邮政编码：                        邮政编码：</w:t>
      </w:r>
    </w:p>
    <w:p w14:paraId="189C8D36">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电    话：                        电    话：</w:t>
      </w:r>
    </w:p>
    <w:p w14:paraId="6F4DE77A">
      <w:pPr>
        <w:pStyle w:val="22"/>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开户银行：                        开户银行：</w:t>
      </w:r>
    </w:p>
    <w:p w14:paraId="41A9A6AA">
      <w:pPr>
        <w:pStyle w:val="22"/>
        <w:spacing w:line="420" w:lineRule="exact"/>
        <w:ind w:firstLine="480" w:firstLineChars="200"/>
        <w:rPr>
          <w:rFonts w:hint="eastAsia" w:ascii="仿宋" w:hAnsi="仿宋" w:eastAsia="仿宋" w:cs="仿宋"/>
          <w:bCs/>
          <w:sz w:val="24"/>
          <w:szCs w:val="24"/>
        </w:rPr>
      </w:pPr>
      <w:r>
        <w:rPr>
          <w:rFonts w:hint="eastAsia" w:ascii="仿宋" w:hAnsi="仿宋" w:eastAsia="仿宋" w:cs="仿宋"/>
          <w:bCs/>
          <w:kern w:val="0"/>
          <w:sz w:val="24"/>
          <w:szCs w:val="24"/>
          <w:u w:color="000000"/>
        </w:rPr>
        <w:t>帐    号：                        帐    号：</w:t>
      </w:r>
    </w:p>
    <w:p w14:paraId="3206EFF8">
      <w:pPr>
        <w:spacing w:line="600" w:lineRule="exact"/>
        <w:jc w:val="center"/>
        <w:outlineLvl w:val="1"/>
        <w:rPr>
          <w:rFonts w:hint="eastAsia" w:ascii="仿宋" w:hAnsi="仿宋" w:eastAsia="仿宋" w:cs="仿宋"/>
          <w:bCs/>
          <w:sz w:val="24"/>
          <w:szCs w:val="24"/>
        </w:rPr>
      </w:pPr>
      <w:bookmarkStart w:id="129" w:name="_Toc2833"/>
    </w:p>
    <w:p w14:paraId="1ED1419C">
      <w:pPr>
        <w:spacing w:line="600" w:lineRule="exact"/>
        <w:jc w:val="center"/>
        <w:outlineLvl w:val="1"/>
        <w:rPr>
          <w:rFonts w:hint="eastAsia" w:ascii="仿宋" w:hAnsi="仿宋" w:eastAsia="仿宋" w:cs="仿宋"/>
          <w:bCs/>
          <w:sz w:val="24"/>
          <w:szCs w:val="24"/>
        </w:rPr>
      </w:pPr>
      <w:bookmarkStart w:id="130" w:name="_Toc12696"/>
    </w:p>
    <w:p w14:paraId="38E75610">
      <w:pPr>
        <w:spacing w:line="600" w:lineRule="exact"/>
        <w:jc w:val="both"/>
        <w:outlineLvl w:val="1"/>
        <w:rPr>
          <w:rFonts w:hint="eastAsia" w:ascii="仿宋" w:hAnsi="仿宋" w:eastAsia="仿宋" w:cs="仿宋"/>
          <w:bCs/>
          <w:sz w:val="24"/>
          <w:szCs w:val="24"/>
        </w:rPr>
      </w:pPr>
    </w:p>
    <w:p w14:paraId="508C0E4F">
      <w:pPr>
        <w:spacing w:line="600" w:lineRule="exact"/>
        <w:jc w:val="center"/>
        <w:outlineLvl w:val="1"/>
        <w:rPr>
          <w:rFonts w:hint="eastAsia" w:ascii="仿宋" w:hAnsi="仿宋" w:eastAsia="仿宋" w:cs="仿宋"/>
          <w:bCs/>
          <w:sz w:val="24"/>
          <w:szCs w:val="24"/>
        </w:rPr>
      </w:pPr>
      <w:r>
        <w:rPr>
          <w:rFonts w:hint="eastAsia" w:ascii="仿宋" w:hAnsi="仿宋" w:eastAsia="仿宋" w:cs="仿宋"/>
          <w:bCs/>
          <w:sz w:val="24"/>
          <w:szCs w:val="24"/>
        </w:rPr>
        <w:t>二  合同条款</w:t>
      </w:r>
      <w:bookmarkEnd w:id="121"/>
      <w:bookmarkEnd w:id="122"/>
      <w:bookmarkEnd w:id="123"/>
      <w:bookmarkEnd w:id="124"/>
      <w:bookmarkEnd w:id="125"/>
      <w:bookmarkEnd w:id="126"/>
      <w:bookmarkEnd w:id="127"/>
      <w:bookmarkEnd w:id="128"/>
      <w:bookmarkEnd w:id="129"/>
      <w:bookmarkEnd w:id="130"/>
    </w:p>
    <w:p w14:paraId="2A716464">
      <w:pPr>
        <w:spacing w:line="440" w:lineRule="exact"/>
        <w:rPr>
          <w:rFonts w:hint="eastAsia" w:ascii="仿宋" w:hAnsi="仿宋" w:eastAsia="仿宋" w:cs="仿宋"/>
          <w:bCs/>
          <w:sz w:val="24"/>
          <w:szCs w:val="24"/>
        </w:rPr>
      </w:pPr>
      <w:r>
        <w:rPr>
          <w:rFonts w:hint="eastAsia" w:ascii="仿宋" w:hAnsi="仿宋" w:eastAsia="仿宋" w:cs="仿宋"/>
          <w:bCs/>
          <w:sz w:val="24"/>
          <w:szCs w:val="24"/>
        </w:rPr>
        <w:t>一.  合同文件</w:t>
      </w:r>
    </w:p>
    <w:p w14:paraId="57FDED5D">
      <w:pPr>
        <w:spacing w:line="440" w:lineRule="exact"/>
        <w:rPr>
          <w:rFonts w:hint="eastAsia" w:ascii="仿宋" w:hAnsi="仿宋" w:eastAsia="仿宋" w:cs="仿宋"/>
          <w:bCs/>
          <w:sz w:val="24"/>
          <w:szCs w:val="24"/>
        </w:rPr>
      </w:pPr>
      <w:r>
        <w:rPr>
          <w:rFonts w:hint="eastAsia" w:ascii="仿宋" w:hAnsi="仿宋" w:eastAsia="仿宋" w:cs="仿宋"/>
          <w:bCs/>
          <w:sz w:val="24"/>
          <w:szCs w:val="24"/>
        </w:rPr>
        <w:t>1、合同文件适用法律</w:t>
      </w:r>
    </w:p>
    <w:p w14:paraId="762A9E19">
      <w:pPr>
        <w:spacing w:line="440" w:lineRule="exact"/>
        <w:ind w:right="-216" w:rightChars="-103" w:firstLine="480" w:firstLineChars="200"/>
        <w:rPr>
          <w:rFonts w:hint="eastAsia" w:ascii="仿宋" w:hAnsi="仿宋" w:eastAsia="仿宋" w:cs="仿宋"/>
          <w:bCs/>
          <w:sz w:val="24"/>
          <w:szCs w:val="24"/>
        </w:rPr>
      </w:pPr>
      <w:r>
        <w:rPr>
          <w:rFonts w:hint="eastAsia" w:ascii="仿宋" w:hAnsi="仿宋" w:eastAsia="仿宋" w:cs="仿宋"/>
          <w:bCs/>
          <w:sz w:val="24"/>
          <w:szCs w:val="24"/>
        </w:rPr>
        <w:t>适用于合同文件的法律是中华人民共和国现行法律、法规及招标人所在地的地方性法规。</w:t>
      </w:r>
    </w:p>
    <w:p w14:paraId="0B89CAD0">
      <w:pPr>
        <w:spacing w:line="440" w:lineRule="exact"/>
        <w:rPr>
          <w:rFonts w:hint="eastAsia" w:ascii="仿宋" w:hAnsi="仿宋" w:eastAsia="仿宋" w:cs="仿宋"/>
          <w:bCs/>
          <w:sz w:val="24"/>
          <w:szCs w:val="24"/>
        </w:rPr>
      </w:pPr>
      <w:r>
        <w:rPr>
          <w:rFonts w:hint="eastAsia" w:ascii="仿宋" w:hAnsi="仿宋" w:eastAsia="仿宋" w:cs="仿宋"/>
          <w:bCs/>
          <w:sz w:val="24"/>
          <w:szCs w:val="24"/>
        </w:rPr>
        <w:t>2、合同文件组成和解释顺序</w:t>
      </w:r>
    </w:p>
    <w:p w14:paraId="1F56172C">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(1)合同文件的组成和解释顺序如下：</w:t>
      </w:r>
    </w:p>
    <w:p w14:paraId="6B1B4B42">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&lt;1&gt;合同的主要条款；</w:t>
      </w:r>
    </w:p>
    <w:p w14:paraId="4FF35451">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&lt;2&gt;合同的一般性条款；</w:t>
      </w:r>
    </w:p>
    <w:p w14:paraId="42815881">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&lt;3&gt;洽商、变更等明确双方权利义务的纪要、协议；</w:t>
      </w:r>
    </w:p>
    <w:p w14:paraId="6C2CC0B8">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&lt;4&gt;中标通知书、投标文件和采购文件；</w:t>
      </w:r>
    </w:p>
    <w:p w14:paraId="02D238C6">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&lt;5&gt;有关图纸、标准、规范和其它有关技术资料、技术要求。</w:t>
      </w:r>
    </w:p>
    <w:p w14:paraId="0C490594">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&lt;6&gt;合同的主要条款的效力优于合同的一般性条款的效力。</w:t>
      </w:r>
    </w:p>
    <w:p w14:paraId="64C3E809">
      <w:pPr>
        <w:spacing w:line="440" w:lineRule="exact"/>
        <w:rPr>
          <w:rFonts w:hint="eastAsia" w:ascii="仿宋" w:hAnsi="仿宋" w:eastAsia="仿宋" w:cs="仿宋"/>
          <w:bCs/>
          <w:sz w:val="24"/>
          <w:szCs w:val="24"/>
        </w:rPr>
      </w:pPr>
      <w:r>
        <w:rPr>
          <w:rFonts w:hint="eastAsia" w:ascii="仿宋" w:hAnsi="仿宋" w:eastAsia="仿宋" w:cs="仿宋"/>
          <w:bCs/>
          <w:sz w:val="24"/>
          <w:szCs w:val="24"/>
        </w:rPr>
        <w:t>3、合同文件使用文字</w:t>
      </w:r>
    </w:p>
    <w:p w14:paraId="32BF1FA9">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(1)合同文件使用中文书写、解释和说明。</w:t>
      </w:r>
    </w:p>
    <w:p w14:paraId="5837447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 xml:space="preserve">(2)合同文件使用技术性条款约定的为国家标准和规范；国家没有相应标准、规范时，可使用行业标准、规范。非标货物应按约定的技术性条款的标准和规范。 </w:t>
      </w:r>
    </w:p>
    <w:p w14:paraId="5EDF5444">
      <w:pPr>
        <w:spacing w:line="440" w:lineRule="exact"/>
        <w:rPr>
          <w:rFonts w:hint="eastAsia" w:ascii="仿宋" w:hAnsi="仿宋" w:eastAsia="仿宋" w:cs="仿宋"/>
          <w:bCs/>
          <w:sz w:val="24"/>
          <w:szCs w:val="24"/>
        </w:rPr>
      </w:pPr>
      <w:r>
        <w:rPr>
          <w:rFonts w:hint="eastAsia" w:ascii="仿宋" w:hAnsi="仿宋" w:eastAsia="仿宋" w:cs="仿宋"/>
          <w:bCs/>
          <w:sz w:val="24"/>
          <w:szCs w:val="24"/>
        </w:rPr>
        <w:t>二.  标的物的一般条款</w:t>
      </w:r>
    </w:p>
    <w:p w14:paraId="14964695">
      <w:pPr>
        <w:spacing w:line="440" w:lineRule="exact"/>
        <w:rPr>
          <w:rFonts w:hint="eastAsia" w:ascii="仿宋" w:hAnsi="仿宋" w:eastAsia="仿宋" w:cs="仿宋"/>
          <w:bCs/>
          <w:sz w:val="24"/>
          <w:szCs w:val="24"/>
        </w:rPr>
      </w:pPr>
      <w:r>
        <w:rPr>
          <w:rFonts w:hint="eastAsia" w:ascii="仿宋" w:hAnsi="仿宋" w:eastAsia="仿宋" w:cs="仿宋"/>
          <w:bCs/>
          <w:sz w:val="24"/>
          <w:szCs w:val="24"/>
        </w:rPr>
        <w:t>4、完整物权</w:t>
      </w:r>
    </w:p>
    <w:p w14:paraId="651C39EB">
      <w:pPr>
        <w:tabs>
          <w:tab w:val="left" w:pos="660"/>
        </w:tabs>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 </w:t>
      </w:r>
      <w:r>
        <w:rPr>
          <w:rFonts w:hint="eastAsia" w:ascii="仿宋" w:hAnsi="仿宋" w:eastAsia="仿宋" w:cs="仿宋"/>
          <w:bCs/>
          <w:sz w:val="24"/>
          <w:szCs w:val="24"/>
        </w:rPr>
        <w:tab/>
      </w:r>
      <w:r>
        <w:rPr>
          <w:rFonts w:hint="eastAsia" w:ascii="仿宋" w:hAnsi="仿宋" w:eastAsia="仿宋" w:cs="仿宋"/>
          <w:bCs/>
          <w:sz w:val="24"/>
          <w:szCs w:val="24"/>
        </w:rPr>
        <w:t>对于出卖的标的物，卖方应当拥有完整物权，并且卖方负有保证第三人不得向买方主张任何权利（包括知识产权）的义务。</w:t>
      </w:r>
    </w:p>
    <w:p w14:paraId="2D02BA11">
      <w:pPr>
        <w:spacing w:line="440" w:lineRule="exact"/>
        <w:rPr>
          <w:rFonts w:hint="eastAsia" w:ascii="仿宋" w:hAnsi="仿宋" w:eastAsia="仿宋" w:cs="仿宋"/>
          <w:bCs/>
          <w:sz w:val="24"/>
          <w:szCs w:val="24"/>
        </w:rPr>
      </w:pPr>
      <w:r>
        <w:rPr>
          <w:rFonts w:hint="eastAsia" w:ascii="仿宋" w:hAnsi="仿宋" w:eastAsia="仿宋" w:cs="仿宋"/>
          <w:bCs/>
          <w:sz w:val="24"/>
          <w:szCs w:val="24"/>
        </w:rPr>
        <w:t>5、质量保证</w:t>
      </w:r>
    </w:p>
    <w:p w14:paraId="658E884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2CD0E68">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FDAD31B">
      <w:pPr>
        <w:pStyle w:val="13"/>
        <w:tabs>
          <w:tab w:val="left" w:pos="900"/>
        </w:tabs>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242EA1BB">
      <w:pPr>
        <w:spacing w:line="440" w:lineRule="exact"/>
        <w:rPr>
          <w:rFonts w:hint="eastAsia" w:ascii="仿宋" w:hAnsi="仿宋" w:eastAsia="仿宋" w:cs="仿宋"/>
          <w:bCs/>
          <w:sz w:val="24"/>
          <w:szCs w:val="24"/>
        </w:rPr>
      </w:pPr>
      <w:r>
        <w:rPr>
          <w:rFonts w:hint="eastAsia" w:ascii="仿宋" w:hAnsi="仿宋" w:eastAsia="仿宋" w:cs="仿宋"/>
          <w:bCs/>
          <w:sz w:val="24"/>
          <w:szCs w:val="24"/>
        </w:rPr>
        <w:t>6、包装</w:t>
      </w:r>
    </w:p>
    <w:p w14:paraId="614724ED">
      <w:pPr>
        <w:pStyle w:val="13"/>
        <w:tabs>
          <w:tab w:val="left" w:pos="900"/>
        </w:tabs>
        <w:spacing w:line="440" w:lineRule="exact"/>
        <w:ind w:firstLine="540" w:firstLineChars="225"/>
        <w:rPr>
          <w:rFonts w:hint="eastAsia" w:ascii="仿宋" w:hAnsi="仿宋" w:eastAsia="仿宋" w:cs="仿宋"/>
          <w:bCs/>
          <w:sz w:val="24"/>
          <w:szCs w:val="24"/>
          <w:u w:color="000000"/>
        </w:rPr>
      </w:pPr>
      <w:r>
        <w:rPr>
          <w:rFonts w:hint="eastAsia" w:ascii="仿宋" w:hAnsi="仿宋" w:eastAsia="仿宋" w:cs="仿宋"/>
          <w:bCs/>
          <w:sz w:val="24"/>
          <w:szCs w:val="24"/>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771C083E">
      <w:pPr>
        <w:spacing w:line="440" w:lineRule="exact"/>
        <w:rPr>
          <w:rFonts w:hint="eastAsia" w:ascii="仿宋" w:hAnsi="仿宋" w:eastAsia="仿宋" w:cs="仿宋"/>
          <w:bCs/>
          <w:sz w:val="24"/>
          <w:szCs w:val="24"/>
        </w:rPr>
      </w:pPr>
      <w:r>
        <w:rPr>
          <w:rFonts w:hint="eastAsia" w:ascii="仿宋" w:hAnsi="仿宋" w:eastAsia="仿宋" w:cs="仿宋"/>
          <w:bCs/>
          <w:sz w:val="24"/>
          <w:szCs w:val="24"/>
        </w:rPr>
        <w:t>7、伴随服务</w:t>
      </w:r>
    </w:p>
    <w:p w14:paraId="71D42AAF">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(1)卖方除应履行按期按量交付合格标的物的义务之外，还应提供下列服务：</w:t>
      </w:r>
    </w:p>
    <w:p w14:paraId="2B5AF68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&lt;1&gt;标的物的现场安装或指导安装、启动、调试、监督（如果必须安装、调试的话）；</w:t>
      </w:r>
    </w:p>
    <w:p w14:paraId="2B5E69F7">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&lt;2&gt;提供标的物组装和一般维修所必须的工具；</w:t>
      </w:r>
    </w:p>
    <w:p w14:paraId="67F44176">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&lt;3&gt;在合同规定的期限内对所提供标的物实行运行监督、维修服务的前提条件是该服务并不能免除卖方在质量保证期内所承担的义务；</w:t>
      </w:r>
    </w:p>
    <w:p w14:paraId="23966FB0">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&lt;4&gt;对买方技术人员的技术指导或培训。</w:t>
      </w:r>
    </w:p>
    <w:p w14:paraId="3FBA96DB">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(2)除合同另有规定之外，伴随服务的费用均已含在合同价款中，买方不再另行进行支付。</w:t>
      </w:r>
    </w:p>
    <w:p w14:paraId="34C9AFC0">
      <w:pPr>
        <w:spacing w:line="440" w:lineRule="exact"/>
        <w:rPr>
          <w:rFonts w:hint="eastAsia" w:ascii="仿宋" w:hAnsi="仿宋" w:eastAsia="仿宋" w:cs="仿宋"/>
          <w:bCs/>
          <w:sz w:val="24"/>
          <w:szCs w:val="24"/>
        </w:rPr>
      </w:pPr>
      <w:r>
        <w:rPr>
          <w:rFonts w:hint="eastAsia" w:ascii="仿宋" w:hAnsi="仿宋" w:eastAsia="仿宋" w:cs="仿宋"/>
          <w:bCs/>
          <w:sz w:val="24"/>
          <w:szCs w:val="24"/>
        </w:rPr>
        <w:t>三.  标的物的交付、检验和验收</w:t>
      </w:r>
    </w:p>
    <w:p w14:paraId="5D3398F5">
      <w:pPr>
        <w:spacing w:line="440" w:lineRule="exact"/>
        <w:rPr>
          <w:rFonts w:hint="eastAsia" w:ascii="仿宋" w:hAnsi="仿宋" w:eastAsia="仿宋" w:cs="仿宋"/>
          <w:bCs/>
          <w:sz w:val="24"/>
          <w:szCs w:val="24"/>
        </w:rPr>
      </w:pPr>
      <w:r>
        <w:rPr>
          <w:rFonts w:hint="eastAsia" w:ascii="仿宋" w:hAnsi="仿宋" w:eastAsia="仿宋" w:cs="仿宋"/>
          <w:bCs/>
          <w:sz w:val="24"/>
          <w:szCs w:val="24"/>
        </w:rPr>
        <w:t>8、标的物的交付</w:t>
      </w:r>
    </w:p>
    <w:p w14:paraId="4D9B06CE">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(1)标的物的所有权自标的物交付时转移。</w:t>
      </w:r>
    </w:p>
    <w:p w14:paraId="205607B1">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(2)卖方应当按照约定的期限和约定的地点交付符合采购文件要求的标的物。</w:t>
      </w:r>
    </w:p>
    <w:p w14:paraId="71EA729A">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(3)卖方应当按照约定或者交易习惯向招标人交付提取标的物单证以外的有关单证和资料。</w:t>
      </w:r>
    </w:p>
    <w:p w14:paraId="70CA2574">
      <w:pPr>
        <w:spacing w:line="440" w:lineRule="exact"/>
        <w:rPr>
          <w:rFonts w:hint="eastAsia" w:ascii="仿宋" w:hAnsi="仿宋" w:eastAsia="仿宋" w:cs="仿宋"/>
          <w:bCs/>
          <w:sz w:val="24"/>
          <w:szCs w:val="24"/>
        </w:rPr>
      </w:pPr>
      <w:r>
        <w:rPr>
          <w:rFonts w:hint="eastAsia" w:ascii="仿宋" w:hAnsi="仿宋" w:eastAsia="仿宋" w:cs="仿宋"/>
          <w:bCs/>
          <w:sz w:val="24"/>
          <w:szCs w:val="24"/>
        </w:rPr>
        <w:t>9、检验和验收</w:t>
      </w:r>
    </w:p>
    <w:p w14:paraId="65F763E5">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02B24D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(2)买方根据合同规定的内容和验收标准进行验收，经检验无误后出具验收合格证明，该证明作为最终付款所需文件的组成部分。</w:t>
      </w:r>
    </w:p>
    <w:p w14:paraId="28AF570F">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(3)验收期限自标的物交付之日起三十天内。特殊情况需延长的，双方应在合同条款中约定。</w:t>
      </w:r>
    </w:p>
    <w:p w14:paraId="78A1EB50">
      <w:pPr>
        <w:spacing w:line="440" w:lineRule="exact"/>
        <w:rPr>
          <w:rFonts w:hint="eastAsia" w:ascii="仿宋" w:hAnsi="仿宋" w:eastAsia="仿宋" w:cs="仿宋"/>
          <w:bCs/>
          <w:sz w:val="24"/>
          <w:szCs w:val="24"/>
        </w:rPr>
      </w:pPr>
      <w:r>
        <w:rPr>
          <w:rFonts w:hint="eastAsia" w:ascii="仿宋" w:hAnsi="仿宋" w:eastAsia="仿宋" w:cs="仿宋"/>
          <w:bCs/>
          <w:sz w:val="24"/>
          <w:szCs w:val="24"/>
        </w:rPr>
        <w:t>四. 对标的物提出异议的时间和办法</w:t>
      </w:r>
    </w:p>
    <w:p w14:paraId="4630D630">
      <w:pPr>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10、对标的物提出异议的时间和办法 </w:t>
      </w:r>
    </w:p>
    <w:p w14:paraId="12A41927">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(1)买方在验收过程中，应当于双方约定的检验期间内将标的物的数量或质量不符合约定的情形及处理方式以书面形式通知卖方。</w:t>
      </w:r>
    </w:p>
    <w:p w14:paraId="25C3A45A">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(2)如买方在验收期满后既不出具验收合格证明又未提出书面异议的视为卖方所交标的物符合合同规定。</w:t>
      </w:r>
    </w:p>
    <w:p w14:paraId="250C418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(3)卖方应在收到买方书面异议后七天内负责处理问题，否则将视为默认买方提出的异议和处理意见。</w:t>
      </w:r>
    </w:p>
    <w:p w14:paraId="302140E5">
      <w:pPr>
        <w:spacing w:line="440" w:lineRule="exact"/>
        <w:rPr>
          <w:rFonts w:hint="eastAsia" w:ascii="仿宋" w:hAnsi="仿宋" w:eastAsia="仿宋" w:cs="仿宋"/>
          <w:bCs/>
          <w:sz w:val="24"/>
          <w:szCs w:val="24"/>
        </w:rPr>
      </w:pPr>
      <w:r>
        <w:rPr>
          <w:rFonts w:hint="eastAsia" w:ascii="仿宋" w:hAnsi="仿宋" w:eastAsia="仿宋" w:cs="仿宋"/>
          <w:bCs/>
          <w:sz w:val="24"/>
          <w:szCs w:val="24"/>
        </w:rPr>
        <w:t>五. 合同价款和支付</w:t>
      </w:r>
    </w:p>
    <w:p w14:paraId="5549BF20">
      <w:pPr>
        <w:spacing w:line="440" w:lineRule="exact"/>
        <w:rPr>
          <w:rFonts w:hint="eastAsia" w:ascii="仿宋" w:hAnsi="仿宋" w:eastAsia="仿宋" w:cs="仿宋"/>
          <w:bCs/>
          <w:sz w:val="24"/>
          <w:szCs w:val="24"/>
        </w:rPr>
      </w:pPr>
      <w:r>
        <w:rPr>
          <w:rFonts w:hint="eastAsia" w:ascii="仿宋" w:hAnsi="仿宋" w:eastAsia="仿宋" w:cs="仿宋"/>
          <w:bCs/>
          <w:sz w:val="24"/>
          <w:szCs w:val="24"/>
        </w:rPr>
        <w:t>11、合同价款和支付</w:t>
      </w:r>
    </w:p>
    <w:p w14:paraId="64712ACD">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(1)本合同的结算货币为人民币，单位元。</w:t>
      </w:r>
    </w:p>
    <w:p w14:paraId="08801438">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(2)卖方应按照双方签订的合同规定交货并在合同主要条款规定的期限内持下列单据结算货款：</w:t>
      </w:r>
    </w:p>
    <w:p w14:paraId="5A7BA1D3">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&lt;1&gt;合格的销售发票；</w:t>
      </w:r>
    </w:p>
    <w:p w14:paraId="3DF4FB2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&lt;2&gt;买方盖章签收后的送货回单和验收合格证明。</w:t>
      </w:r>
    </w:p>
    <w:p w14:paraId="35548258">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(3)买方应按合同主要条款规定的期限和方式付款。</w:t>
      </w:r>
    </w:p>
    <w:p w14:paraId="6753E928">
      <w:pPr>
        <w:pStyle w:val="13"/>
        <w:tabs>
          <w:tab w:val="left" w:pos="540"/>
        </w:tabs>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(4)根据现行税法对买方征收的与本合同有关的一切税费均由买方承担；根据现行税法对卖方征收的与本合同有关的一切税费均由卖方承担。</w:t>
      </w:r>
    </w:p>
    <w:p w14:paraId="3EB68951">
      <w:pPr>
        <w:spacing w:line="440" w:lineRule="exact"/>
        <w:rPr>
          <w:rFonts w:hint="eastAsia" w:ascii="仿宋" w:hAnsi="仿宋" w:eastAsia="仿宋" w:cs="仿宋"/>
          <w:bCs/>
          <w:sz w:val="24"/>
          <w:szCs w:val="24"/>
        </w:rPr>
      </w:pPr>
      <w:r>
        <w:rPr>
          <w:rFonts w:hint="eastAsia" w:ascii="仿宋" w:hAnsi="仿宋" w:eastAsia="仿宋" w:cs="仿宋"/>
          <w:bCs/>
          <w:sz w:val="24"/>
          <w:szCs w:val="24"/>
        </w:rPr>
        <w:t>六. 违约责任</w:t>
      </w:r>
    </w:p>
    <w:p w14:paraId="2079FE1A">
      <w:pPr>
        <w:spacing w:line="440" w:lineRule="exact"/>
        <w:rPr>
          <w:rFonts w:hint="eastAsia" w:ascii="仿宋" w:hAnsi="仿宋" w:eastAsia="仿宋" w:cs="仿宋"/>
          <w:bCs/>
          <w:sz w:val="24"/>
          <w:szCs w:val="24"/>
        </w:rPr>
      </w:pPr>
      <w:r>
        <w:rPr>
          <w:rFonts w:hint="eastAsia" w:ascii="仿宋" w:hAnsi="仿宋" w:eastAsia="仿宋" w:cs="仿宋"/>
          <w:bCs/>
          <w:sz w:val="24"/>
          <w:szCs w:val="24"/>
        </w:rPr>
        <w:t>12、违约责任</w:t>
      </w:r>
    </w:p>
    <w:p w14:paraId="6D13F6FF">
      <w:pPr>
        <w:pStyle w:val="13"/>
        <w:spacing w:line="440" w:lineRule="exact"/>
        <w:ind w:firstLine="540" w:firstLineChars="225"/>
        <w:rPr>
          <w:rFonts w:hint="eastAsia" w:ascii="仿宋" w:hAnsi="仿宋" w:eastAsia="仿宋" w:cs="仿宋"/>
          <w:bCs/>
          <w:sz w:val="24"/>
          <w:szCs w:val="24"/>
          <w:u w:color="000000"/>
        </w:rPr>
      </w:pPr>
      <w:r>
        <w:rPr>
          <w:rFonts w:hint="eastAsia" w:ascii="仿宋" w:hAnsi="仿宋" w:eastAsia="仿宋" w:cs="仿宋"/>
          <w:bCs/>
          <w:sz w:val="24"/>
          <w:szCs w:val="24"/>
          <w:u w:color="000000"/>
        </w:rPr>
        <w:t>合同一方不履行合同义务或者履行合同义务不符合约定的，应当承担继续履行、采取补救措施或者赔偿损失等违约责任。</w:t>
      </w:r>
    </w:p>
    <w:p w14:paraId="568DFF06">
      <w:pPr>
        <w:spacing w:line="440" w:lineRule="exact"/>
        <w:rPr>
          <w:rFonts w:hint="eastAsia" w:ascii="仿宋" w:hAnsi="仿宋" w:eastAsia="仿宋" w:cs="仿宋"/>
          <w:bCs/>
          <w:sz w:val="24"/>
          <w:szCs w:val="24"/>
        </w:rPr>
      </w:pPr>
      <w:r>
        <w:rPr>
          <w:rFonts w:hint="eastAsia" w:ascii="仿宋" w:hAnsi="仿宋" w:eastAsia="仿宋" w:cs="仿宋"/>
          <w:bCs/>
          <w:sz w:val="24"/>
          <w:szCs w:val="24"/>
        </w:rPr>
        <w:t>13、买方违约责任</w:t>
      </w:r>
    </w:p>
    <w:p w14:paraId="4D217210">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(1)在合同生效后，买方要求退货的，应向卖方偿付合同总价款的5%，作为违约金，违约金不足以补偿损失的，卖方有权要求甲方补足。</w:t>
      </w:r>
    </w:p>
    <w:p w14:paraId="0F3688CD">
      <w:pPr>
        <w:pStyle w:val="13"/>
        <w:overflowPunct w:val="0"/>
        <w:spacing w:line="440" w:lineRule="exact"/>
        <w:ind w:right="-334" w:rightChars="-159"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(2)买方逾期付款的应按照逾期付款金额的每天万分之四支付逾期付款违约金。</w:t>
      </w:r>
    </w:p>
    <w:p w14:paraId="201A124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(3)买方违反合同规定，拒绝接收卖方交付的符合采购文件要求的合格标的物，应当承担卖方由此造成的损失。</w:t>
      </w:r>
    </w:p>
    <w:p w14:paraId="39716236">
      <w:pPr>
        <w:spacing w:line="440" w:lineRule="exact"/>
        <w:rPr>
          <w:rFonts w:hint="eastAsia" w:ascii="仿宋" w:hAnsi="仿宋" w:eastAsia="仿宋" w:cs="仿宋"/>
          <w:bCs/>
          <w:sz w:val="24"/>
          <w:szCs w:val="24"/>
        </w:rPr>
      </w:pPr>
      <w:r>
        <w:rPr>
          <w:rFonts w:hint="eastAsia" w:ascii="仿宋" w:hAnsi="仿宋" w:eastAsia="仿宋" w:cs="仿宋"/>
          <w:bCs/>
          <w:sz w:val="24"/>
          <w:szCs w:val="24"/>
        </w:rPr>
        <w:t>14、卖方违约责任</w:t>
      </w:r>
    </w:p>
    <w:p w14:paraId="693EB22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(1)卖方不能交货（逾期超过五天视为不能交货），或交货不合格从而影响买方按期正常使用的，应向买方偿付合同总价款5%的违约金，违约金不足以补偿损失的，买方有权要求卖方补足。</w:t>
      </w:r>
    </w:p>
    <w:p w14:paraId="096D895F">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0D4D8CBE">
      <w:pPr>
        <w:spacing w:line="440" w:lineRule="exact"/>
        <w:rPr>
          <w:rFonts w:hint="eastAsia" w:ascii="仿宋" w:hAnsi="仿宋" w:eastAsia="仿宋" w:cs="仿宋"/>
          <w:bCs/>
          <w:sz w:val="24"/>
          <w:szCs w:val="24"/>
        </w:rPr>
      </w:pPr>
      <w:r>
        <w:rPr>
          <w:rFonts w:hint="eastAsia" w:ascii="仿宋" w:hAnsi="仿宋" w:eastAsia="仿宋" w:cs="仿宋"/>
          <w:bCs/>
          <w:sz w:val="24"/>
          <w:szCs w:val="24"/>
        </w:rPr>
        <w:t>15、不可抗力</w:t>
      </w:r>
    </w:p>
    <w:p w14:paraId="5786FFF3">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(1)因水灾、火灾、地震、战争等不可抗力不能履行合同的，根据不可抗力的影响，部分或者全部免除责任。但合同一方迟延履行后发生不可抗力的，不能免除责任。</w:t>
      </w:r>
    </w:p>
    <w:p w14:paraId="7E49620D">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(2)合同一方因不可抗力不能履行合同的，应当及时通知对方，以减轻可能给对方造成的损失，并应当在合理期限内提供证明。</w:t>
      </w:r>
    </w:p>
    <w:p w14:paraId="62E8B2DB">
      <w:pPr>
        <w:spacing w:line="440" w:lineRule="exact"/>
        <w:rPr>
          <w:rFonts w:hint="eastAsia" w:ascii="仿宋" w:hAnsi="仿宋" w:eastAsia="仿宋" w:cs="仿宋"/>
          <w:bCs/>
          <w:sz w:val="24"/>
          <w:szCs w:val="24"/>
        </w:rPr>
      </w:pPr>
      <w:r>
        <w:rPr>
          <w:rFonts w:hint="eastAsia" w:ascii="仿宋" w:hAnsi="仿宋" w:eastAsia="仿宋" w:cs="仿宋"/>
          <w:bCs/>
          <w:sz w:val="24"/>
          <w:szCs w:val="24"/>
        </w:rPr>
        <w:t>七. 索赔</w:t>
      </w:r>
    </w:p>
    <w:p w14:paraId="55DF4F6E">
      <w:pPr>
        <w:spacing w:line="440" w:lineRule="exact"/>
        <w:rPr>
          <w:rFonts w:hint="eastAsia" w:ascii="仿宋" w:hAnsi="仿宋" w:eastAsia="仿宋" w:cs="仿宋"/>
          <w:bCs/>
          <w:sz w:val="24"/>
          <w:szCs w:val="24"/>
        </w:rPr>
      </w:pPr>
      <w:r>
        <w:rPr>
          <w:rFonts w:hint="eastAsia" w:ascii="仿宋" w:hAnsi="仿宋" w:eastAsia="仿宋" w:cs="仿宋"/>
          <w:bCs/>
          <w:sz w:val="24"/>
          <w:szCs w:val="24"/>
        </w:rPr>
        <w:t>16、索赔</w:t>
      </w:r>
    </w:p>
    <w:p w14:paraId="1BCA2AAB">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(1)买方有权根据当地产品质量检验机构或其它有权威部门出具的检验证书向卖方提出索赔。</w:t>
      </w:r>
    </w:p>
    <w:p w14:paraId="01397B50">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(2)在本合同规定的检验期和质量保证期内，如果卖方对买方提出的索赔或差异有责任，则卖方应按买方同意的下列一种或多种方式解决索赔事宜：</w:t>
      </w:r>
    </w:p>
    <w:p w14:paraId="6E8993C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6B592FD9">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&lt;2&gt;根据标的物的低劣程度、损坏程度以及甲方遭受损失的数额，经双方协商确定降低标的物的价格；</w:t>
      </w:r>
    </w:p>
    <w:p w14:paraId="2D66D874">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16C006DD">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2F1FC5C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(4)买方提出索赔的书面材料应报当地政府采购管理部门备案。卖方同意的索赔方案应报当地政府采购管理部门审核。</w:t>
      </w:r>
    </w:p>
    <w:p w14:paraId="374D4521">
      <w:pPr>
        <w:spacing w:line="440" w:lineRule="exact"/>
        <w:rPr>
          <w:rFonts w:hint="eastAsia" w:ascii="仿宋" w:hAnsi="仿宋" w:eastAsia="仿宋" w:cs="仿宋"/>
          <w:bCs/>
          <w:sz w:val="24"/>
          <w:szCs w:val="24"/>
        </w:rPr>
      </w:pPr>
      <w:r>
        <w:rPr>
          <w:rFonts w:hint="eastAsia" w:ascii="仿宋" w:hAnsi="仿宋" w:eastAsia="仿宋" w:cs="仿宋"/>
          <w:bCs/>
          <w:sz w:val="24"/>
          <w:szCs w:val="24"/>
        </w:rPr>
        <w:t>八. 履约保证金</w:t>
      </w:r>
    </w:p>
    <w:p w14:paraId="1A852104">
      <w:pPr>
        <w:spacing w:line="440" w:lineRule="exact"/>
        <w:rPr>
          <w:rFonts w:hint="eastAsia" w:ascii="仿宋" w:hAnsi="仿宋" w:eastAsia="仿宋" w:cs="仿宋"/>
          <w:bCs/>
          <w:sz w:val="24"/>
          <w:szCs w:val="24"/>
        </w:rPr>
      </w:pPr>
      <w:r>
        <w:rPr>
          <w:rFonts w:hint="eastAsia" w:ascii="仿宋" w:hAnsi="仿宋" w:eastAsia="仿宋" w:cs="仿宋"/>
          <w:bCs/>
          <w:sz w:val="24"/>
          <w:szCs w:val="24"/>
        </w:rPr>
        <w:t>17、履约保证金</w:t>
      </w:r>
    </w:p>
    <w:p w14:paraId="1B81DCB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(1)卖方应在本合同签订时，按采购文件的约定提供相应的履约保证金，保证金的有效期应不低于合同有效期。</w:t>
      </w:r>
    </w:p>
    <w:p w14:paraId="05E35DF6">
      <w:pPr>
        <w:pStyle w:val="13"/>
        <w:overflowPunct w:val="0"/>
        <w:spacing w:line="440" w:lineRule="exact"/>
        <w:ind w:right="-334" w:rightChars="-159"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(2)如果卖方未能履行合同规定的任何义务，买方有权从履约保证金中取得补偿。</w:t>
      </w:r>
    </w:p>
    <w:p w14:paraId="292EFE75">
      <w:pPr>
        <w:pStyle w:val="13"/>
        <w:overflowPunct w:val="0"/>
        <w:spacing w:line="440" w:lineRule="exact"/>
        <w:ind w:right="-874" w:rightChars="-416"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(3)履约保证金（无息）将在卖方履行完合同义务，买方支付合同价款的五天内退回。</w:t>
      </w:r>
    </w:p>
    <w:p w14:paraId="2185E4EA">
      <w:pPr>
        <w:spacing w:line="440" w:lineRule="exact"/>
        <w:rPr>
          <w:rFonts w:hint="eastAsia" w:ascii="仿宋" w:hAnsi="仿宋" w:eastAsia="仿宋" w:cs="仿宋"/>
          <w:bCs/>
          <w:sz w:val="24"/>
          <w:szCs w:val="24"/>
        </w:rPr>
      </w:pPr>
      <w:r>
        <w:rPr>
          <w:rFonts w:hint="eastAsia" w:ascii="仿宋" w:hAnsi="仿宋" w:eastAsia="仿宋" w:cs="仿宋"/>
          <w:bCs/>
          <w:sz w:val="24"/>
          <w:szCs w:val="24"/>
        </w:rPr>
        <w:t>九.  合同的解除和转让</w:t>
      </w:r>
    </w:p>
    <w:p w14:paraId="18941502">
      <w:pPr>
        <w:spacing w:line="440" w:lineRule="exact"/>
        <w:rPr>
          <w:rFonts w:hint="eastAsia" w:ascii="仿宋" w:hAnsi="仿宋" w:eastAsia="仿宋" w:cs="仿宋"/>
          <w:bCs/>
          <w:sz w:val="24"/>
          <w:szCs w:val="24"/>
        </w:rPr>
      </w:pPr>
      <w:r>
        <w:rPr>
          <w:rFonts w:hint="eastAsia" w:ascii="仿宋" w:hAnsi="仿宋" w:eastAsia="仿宋" w:cs="仿宋"/>
          <w:bCs/>
          <w:sz w:val="24"/>
          <w:szCs w:val="24"/>
        </w:rPr>
        <w:t>18、合同的解除</w:t>
      </w:r>
    </w:p>
    <w:p w14:paraId="62399D44">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(1)买方和卖方协商一致，可以解除合同。</w:t>
      </w:r>
    </w:p>
    <w:p w14:paraId="4F7FE64C">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(2)有下列情形之一，合同一方可以解除合同：</w:t>
      </w:r>
    </w:p>
    <w:p w14:paraId="4D2073E8">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&lt;1&gt;因不可抗力致使不能实现合同目的，未受不可抗力影响的一方有权解除合同；</w:t>
      </w:r>
    </w:p>
    <w:p w14:paraId="525F711F">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&lt;2&gt;因合同一方违约导致合同不能履行，另一方有权解除合同。</w:t>
      </w:r>
    </w:p>
    <w:p w14:paraId="3301F905">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(3)有权解除合同的一方，应当在违约事实或不可抗力发生之后三十天内书面通知对方以主张解除合同，合同在书面通知到达对方时解除。</w:t>
      </w:r>
    </w:p>
    <w:p w14:paraId="2E2D5390">
      <w:pPr>
        <w:spacing w:line="440" w:lineRule="exact"/>
        <w:rPr>
          <w:rFonts w:hint="eastAsia" w:ascii="仿宋" w:hAnsi="仿宋" w:eastAsia="仿宋" w:cs="仿宋"/>
          <w:bCs/>
          <w:sz w:val="24"/>
          <w:szCs w:val="24"/>
        </w:rPr>
      </w:pPr>
      <w:r>
        <w:rPr>
          <w:rFonts w:hint="eastAsia" w:ascii="仿宋" w:hAnsi="仿宋" w:eastAsia="仿宋" w:cs="仿宋"/>
          <w:bCs/>
          <w:sz w:val="24"/>
          <w:szCs w:val="24"/>
        </w:rPr>
        <w:t>19、合同的转让</w:t>
      </w:r>
    </w:p>
    <w:p w14:paraId="023BB6D1">
      <w:pPr>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      合同的部分和全部都不得转让。</w:t>
      </w:r>
    </w:p>
    <w:p w14:paraId="6FCB0AB3">
      <w:pPr>
        <w:spacing w:line="440" w:lineRule="exact"/>
        <w:rPr>
          <w:rFonts w:hint="eastAsia" w:ascii="仿宋" w:hAnsi="仿宋" w:eastAsia="仿宋" w:cs="仿宋"/>
          <w:bCs/>
          <w:sz w:val="24"/>
          <w:szCs w:val="24"/>
        </w:rPr>
      </w:pPr>
      <w:r>
        <w:rPr>
          <w:rFonts w:hint="eastAsia" w:ascii="仿宋" w:hAnsi="仿宋" w:eastAsia="仿宋" w:cs="仿宋"/>
          <w:bCs/>
          <w:sz w:val="24"/>
          <w:szCs w:val="24"/>
        </w:rPr>
        <w:t>十. 合同的生效</w:t>
      </w:r>
    </w:p>
    <w:p w14:paraId="334D9F3C">
      <w:pPr>
        <w:spacing w:line="440" w:lineRule="exact"/>
        <w:rPr>
          <w:rFonts w:hint="eastAsia" w:ascii="仿宋" w:hAnsi="仿宋" w:eastAsia="仿宋" w:cs="仿宋"/>
          <w:bCs/>
          <w:sz w:val="24"/>
          <w:szCs w:val="24"/>
        </w:rPr>
      </w:pPr>
      <w:r>
        <w:rPr>
          <w:rFonts w:hint="eastAsia" w:ascii="仿宋" w:hAnsi="仿宋" w:eastAsia="仿宋" w:cs="仿宋"/>
          <w:bCs/>
          <w:sz w:val="24"/>
          <w:szCs w:val="24"/>
        </w:rPr>
        <w:t>20、合同的生效</w:t>
      </w:r>
    </w:p>
    <w:p w14:paraId="4484796E">
      <w:pPr>
        <w:spacing w:line="440" w:lineRule="exact"/>
        <w:ind w:firstLine="664" w:firstLineChars="277"/>
        <w:rPr>
          <w:rFonts w:hint="eastAsia" w:ascii="仿宋" w:hAnsi="仿宋" w:eastAsia="仿宋" w:cs="仿宋"/>
          <w:bCs/>
          <w:sz w:val="24"/>
          <w:szCs w:val="24"/>
        </w:rPr>
      </w:pPr>
      <w:r>
        <w:rPr>
          <w:rFonts w:hint="eastAsia" w:ascii="仿宋" w:hAnsi="仿宋" w:eastAsia="仿宋" w:cs="仿宋"/>
          <w:bCs/>
          <w:sz w:val="24"/>
          <w:szCs w:val="24"/>
        </w:rPr>
        <w:t>本合同在双方签字盖章并在招标人收到中标人提交的履约保证金后，经招标采购管理部门备案后生效。</w:t>
      </w:r>
    </w:p>
    <w:p w14:paraId="0AB31094">
      <w:pPr>
        <w:spacing w:line="440" w:lineRule="exact"/>
        <w:rPr>
          <w:rFonts w:hint="eastAsia" w:ascii="仿宋" w:hAnsi="仿宋" w:eastAsia="仿宋" w:cs="仿宋"/>
          <w:bCs/>
          <w:sz w:val="24"/>
          <w:szCs w:val="24"/>
        </w:rPr>
      </w:pPr>
      <w:r>
        <w:rPr>
          <w:rFonts w:hint="eastAsia" w:ascii="仿宋" w:hAnsi="仿宋" w:eastAsia="仿宋" w:cs="仿宋"/>
          <w:bCs/>
          <w:sz w:val="24"/>
          <w:szCs w:val="24"/>
        </w:rPr>
        <w:t>十一. 争议解决</w:t>
      </w:r>
    </w:p>
    <w:p w14:paraId="3D7E542C">
      <w:pPr>
        <w:spacing w:line="440" w:lineRule="exact"/>
        <w:ind w:firstLine="240" w:firstLineChars="100"/>
        <w:rPr>
          <w:rFonts w:hint="eastAsia" w:ascii="仿宋" w:hAnsi="仿宋" w:eastAsia="仿宋" w:cs="仿宋"/>
          <w:bCs/>
          <w:sz w:val="24"/>
          <w:szCs w:val="24"/>
        </w:rPr>
      </w:pPr>
      <w:r>
        <w:rPr>
          <w:rFonts w:hint="eastAsia" w:ascii="仿宋" w:hAnsi="仿宋" w:eastAsia="仿宋" w:cs="仿宋"/>
          <w:bCs/>
          <w:sz w:val="24"/>
          <w:szCs w:val="24"/>
        </w:rPr>
        <w:t>21、争议解决</w:t>
      </w:r>
    </w:p>
    <w:p w14:paraId="7DBA1780">
      <w:pPr>
        <w:pStyle w:val="13"/>
        <w:overflowPunct w:val="0"/>
        <w:spacing w:line="440" w:lineRule="exact"/>
        <w:rPr>
          <w:rFonts w:hint="eastAsia" w:ascii="仿宋" w:hAnsi="仿宋" w:eastAsia="仿宋" w:cs="仿宋"/>
          <w:bCs/>
          <w:sz w:val="24"/>
          <w:szCs w:val="24"/>
          <w:u w:color="000000"/>
        </w:rPr>
      </w:pPr>
      <w:r>
        <w:rPr>
          <w:rFonts w:hint="eastAsia" w:ascii="仿宋" w:hAnsi="仿宋" w:eastAsia="仿宋" w:cs="仿宋"/>
          <w:bCs/>
          <w:sz w:val="24"/>
          <w:szCs w:val="24"/>
          <w:u w:color="000000"/>
        </w:rPr>
        <w:t xml:space="preserve"> 买卖双方因合同发生争议，进行调解，协商不成，可选择：</w:t>
      </w:r>
    </w:p>
    <w:p w14:paraId="684DE01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(1)双方同时申请仲裁；</w:t>
      </w:r>
    </w:p>
    <w:p w14:paraId="427988EB">
      <w:pPr>
        <w:pStyle w:val="13"/>
        <w:tabs>
          <w:tab w:val="left" w:pos="900"/>
        </w:tabs>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(2)向买方所在地人民法院提起诉讼。</w:t>
      </w:r>
    </w:p>
    <w:p w14:paraId="5AB0D26C">
      <w:pPr>
        <w:spacing w:line="440" w:lineRule="exact"/>
        <w:rPr>
          <w:rFonts w:hint="eastAsia" w:ascii="仿宋" w:hAnsi="仿宋" w:eastAsia="仿宋" w:cs="仿宋"/>
          <w:bCs/>
          <w:sz w:val="24"/>
          <w:szCs w:val="24"/>
        </w:rPr>
      </w:pPr>
      <w:r>
        <w:rPr>
          <w:rFonts w:hint="eastAsia" w:ascii="仿宋" w:hAnsi="仿宋" w:eastAsia="仿宋" w:cs="仿宋"/>
          <w:bCs/>
          <w:sz w:val="24"/>
          <w:szCs w:val="24"/>
        </w:rPr>
        <w:t>十二 .附则</w:t>
      </w:r>
    </w:p>
    <w:p w14:paraId="28DA9D2F">
      <w:pPr>
        <w:spacing w:line="440" w:lineRule="exact"/>
        <w:ind w:firstLine="240" w:firstLineChars="100"/>
        <w:rPr>
          <w:rFonts w:hint="eastAsia" w:ascii="仿宋" w:hAnsi="仿宋" w:eastAsia="仿宋" w:cs="仿宋"/>
          <w:bCs/>
          <w:sz w:val="24"/>
          <w:szCs w:val="24"/>
        </w:rPr>
      </w:pPr>
      <w:r>
        <w:rPr>
          <w:rFonts w:hint="eastAsia" w:ascii="仿宋" w:hAnsi="仿宋" w:eastAsia="仿宋" w:cs="仿宋"/>
          <w:bCs/>
          <w:sz w:val="24"/>
          <w:szCs w:val="24"/>
        </w:rPr>
        <w:t>22、合同份数。</w:t>
      </w:r>
    </w:p>
    <w:p w14:paraId="4F4C4348">
      <w:pPr>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 </w:t>
      </w:r>
      <w:r>
        <w:rPr>
          <w:rFonts w:hint="eastAsia" w:ascii="仿宋" w:hAnsi="仿宋" w:eastAsia="仿宋" w:cs="仿宋"/>
          <w:bCs/>
          <w:sz w:val="24"/>
          <w:szCs w:val="24"/>
        </w:rPr>
        <w:tab/>
      </w:r>
      <w:r>
        <w:rPr>
          <w:rFonts w:hint="eastAsia" w:ascii="仿宋" w:hAnsi="仿宋" w:eastAsia="仿宋" w:cs="仿宋"/>
          <w:bCs/>
          <w:sz w:val="24"/>
          <w:szCs w:val="24"/>
        </w:rPr>
        <w:t xml:space="preserve">  本合同一式陆份，买卖双方各执二份，招标代理机构一份，招标采购管理部门一份。</w:t>
      </w:r>
    </w:p>
    <w:p w14:paraId="6249E2AF">
      <w:pPr>
        <w:spacing w:line="440" w:lineRule="exact"/>
        <w:ind w:firstLine="240" w:firstLineChars="100"/>
        <w:rPr>
          <w:rFonts w:hint="eastAsia" w:ascii="仿宋" w:hAnsi="仿宋" w:eastAsia="仿宋" w:cs="仿宋"/>
          <w:bCs/>
          <w:sz w:val="24"/>
          <w:szCs w:val="24"/>
        </w:rPr>
      </w:pPr>
      <w:r>
        <w:rPr>
          <w:rFonts w:hint="eastAsia" w:ascii="仿宋" w:hAnsi="仿宋" w:eastAsia="仿宋" w:cs="仿宋"/>
          <w:bCs/>
          <w:sz w:val="24"/>
          <w:szCs w:val="24"/>
        </w:rPr>
        <w:t>23、未尽事宜</w:t>
      </w:r>
    </w:p>
    <w:p w14:paraId="1FA69A8A">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本合同未尽事宜应按《中华人民共和国政府采购法》、《中华人民共和国合同法》、《中华人民共和国产品质量法》之规定解释。</w:t>
      </w:r>
    </w:p>
    <w:p w14:paraId="6A851478">
      <w:pPr>
        <w:pStyle w:val="66"/>
        <w:rPr>
          <w:rFonts w:hint="eastAsia" w:ascii="仿宋" w:hAnsi="仿宋" w:eastAsia="仿宋" w:cs="仿宋"/>
          <w:bCs/>
          <w:sz w:val="24"/>
          <w:szCs w:val="24"/>
        </w:rPr>
      </w:pPr>
    </w:p>
    <w:p w14:paraId="41B14D15">
      <w:pPr>
        <w:rPr>
          <w:rFonts w:hint="eastAsia" w:ascii="仿宋" w:hAnsi="仿宋" w:eastAsia="仿宋" w:cs="仿宋"/>
          <w:bCs/>
          <w:sz w:val="24"/>
          <w:szCs w:val="24"/>
        </w:rPr>
      </w:pPr>
    </w:p>
    <w:p w14:paraId="7F7F903A">
      <w:pPr>
        <w:pStyle w:val="66"/>
        <w:rPr>
          <w:rFonts w:hint="eastAsia" w:ascii="仿宋" w:hAnsi="仿宋" w:eastAsia="仿宋" w:cs="仿宋"/>
          <w:bCs/>
          <w:sz w:val="24"/>
          <w:szCs w:val="24"/>
        </w:rPr>
      </w:pPr>
    </w:p>
    <w:p w14:paraId="33F344E8">
      <w:pPr>
        <w:rPr>
          <w:rFonts w:hint="eastAsia" w:ascii="仿宋" w:hAnsi="仿宋" w:eastAsia="仿宋" w:cs="仿宋"/>
          <w:bCs/>
          <w:sz w:val="24"/>
          <w:szCs w:val="24"/>
        </w:rPr>
      </w:pPr>
    </w:p>
    <w:bookmarkEnd w:id="113"/>
    <w:p w14:paraId="425B78AC">
      <w:pPr>
        <w:pageBreakBefore/>
        <w:jc w:val="center"/>
        <w:outlineLvl w:val="0"/>
        <w:rPr>
          <w:rFonts w:hint="eastAsia" w:ascii="仿宋" w:hAnsi="仿宋" w:eastAsia="仿宋" w:cs="仿宋"/>
          <w:sz w:val="24"/>
          <w:szCs w:val="24"/>
        </w:rPr>
      </w:pPr>
      <w:bookmarkStart w:id="131" w:name="_Toc4370"/>
      <w:bookmarkStart w:id="132" w:name="_Toc7538"/>
      <w:bookmarkStart w:id="133" w:name="_Toc12106"/>
      <w:r>
        <w:rPr>
          <w:rFonts w:hint="eastAsia" w:ascii="仿宋" w:hAnsi="仿宋" w:eastAsia="仿宋" w:cs="仿宋"/>
          <w:b/>
          <w:sz w:val="24"/>
          <w:szCs w:val="24"/>
        </w:rPr>
        <w:t>第六章  响应文件格式</w:t>
      </w:r>
      <w:bookmarkEnd w:id="131"/>
      <w:bookmarkEnd w:id="132"/>
      <w:bookmarkEnd w:id="133"/>
    </w:p>
    <w:p w14:paraId="65FCC594">
      <w:pPr>
        <w:spacing w:line="360" w:lineRule="exact"/>
        <w:ind w:firstLine="400"/>
        <w:rPr>
          <w:rFonts w:hint="eastAsia" w:ascii="仿宋" w:hAnsi="仿宋" w:eastAsia="仿宋" w:cs="仿宋"/>
          <w:sz w:val="24"/>
          <w:szCs w:val="24"/>
        </w:rPr>
      </w:pPr>
    </w:p>
    <w:p w14:paraId="258DFAE3">
      <w:pPr>
        <w:spacing w:line="360" w:lineRule="exact"/>
        <w:ind w:firstLine="400"/>
        <w:rPr>
          <w:rFonts w:hint="eastAsia" w:ascii="仿宋" w:hAnsi="仿宋" w:eastAsia="仿宋" w:cs="仿宋"/>
          <w:sz w:val="24"/>
          <w:szCs w:val="24"/>
        </w:rPr>
      </w:pPr>
    </w:p>
    <w:p w14:paraId="0C3806E4">
      <w:pPr>
        <w:spacing w:line="360" w:lineRule="exact"/>
        <w:ind w:firstLine="400"/>
        <w:rPr>
          <w:rFonts w:hint="eastAsia" w:ascii="仿宋" w:hAnsi="仿宋" w:eastAsia="仿宋" w:cs="仿宋"/>
          <w:sz w:val="24"/>
          <w:szCs w:val="24"/>
        </w:rPr>
      </w:pPr>
    </w:p>
    <w:p w14:paraId="34682FFB">
      <w:pPr>
        <w:ind w:firstLine="400"/>
        <w:rPr>
          <w:rFonts w:hint="eastAsia" w:ascii="仿宋" w:hAnsi="仿宋" w:eastAsia="仿宋" w:cs="仿宋"/>
          <w:sz w:val="24"/>
          <w:szCs w:val="24"/>
        </w:rPr>
      </w:pPr>
    </w:p>
    <w:p w14:paraId="1F826B3D">
      <w:pPr>
        <w:ind w:firstLine="620"/>
        <w:jc w:val="center"/>
        <w:rPr>
          <w:rFonts w:hint="eastAsia" w:ascii="仿宋" w:hAnsi="仿宋" w:eastAsia="仿宋" w:cs="仿宋"/>
          <w:sz w:val="24"/>
          <w:szCs w:val="24"/>
        </w:rPr>
      </w:pPr>
      <w:r>
        <w:rPr>
          <w:rFonts w:hint="eastAsia" w:ascii="仿宋" w:hAnsi="仿宋" w:eastAsia="仿宋" w:cs="仿宋"/>
          <w:sz w:val="24"/>
          <w:szCs w:val="24"/>
          <w:u w:val="single"/>
        </w:rPr>
        <w:t>　　　　　</w:t>
      </w:r>
      <w:r>
        <w:rPr>
          <w:rFonts w:hint="eastAsia" w:ascii="仿宋" w:hAnsi="仿宋" w:eastAsia="仿宋" w:cs="仿宋"/>
          <w:sz w:val="24"/>
          <w:szCs w:val="24"/>
        </w:rPr>
        <w:t>(项目名称)</w:t>
      </w:r>
      <w:r>
        <w:rPr>
          <w:rFonts w:hint="eastAsia" w:ascii="仿宋" w:hAnsi="仿宋" w:eastAsia="仿宋" w:cs="仿宋"/>
          <w:sz w:val="24"/>
          <w:szCs w:val="24"/>
          <w:u w:val="single"/>
        </w:rPr>
        <w:t>　　　　</w:t>
      </w:r>
      <w:r>
        <w:rPr>
          <w:rFonts w:hint="eastAsia" w:ascii="仿宋" w:hAnsi="仿宋" w:eastAsia="仿宋" w:cs="仿宋"/>
          <w:sz w:val="24"/>
          <w:szCs w:val="24"/>
        </w:rPr>
        <w:t>(标段名称)</w:t>
      </w:r>
    </w:p>
    <w:p w14:paraId="4B3F88BA">
      <w:pPr>
        <w:ind w:firstLine="400"/>
        <w:rPr>
          <w:rFonts w:hint="eastAsia" w:ascii="仿宋" w:hAnsi="仿宋" w:eastAsia="仿宋" w:cs="仿宋"/>
          <w:sz w:val="24"/>
          <w:szCs w:val="24"/>
        </w:rPr>
      </w:pPr>
    </w:p>
    <w:p w14:paraId="2A8D7E87">
      <w:pPr>
        <w:ind w:firstLine="1004"/>
        <w:jc w:val="center"/>
        <w:rPr>
          <w:rFonts w:hint="eastAsia" w:ascii="仿宋" w:hAnsi="仿宋" w:eastAsia="仿宋" w:cs="仿宋"/>
          <w:b/>
          <w:sz w:val="24"/>
          <w:szCs w:val="24"/>
        </w:rPr>
      </w:pPr>
      <w:r>
        <w:rPr>
          <w:rFonts w:hint="eastAsia" w:ascii="仿宋" w:hAnsi="仿宋" w:eastAsia="仿宋" w:cs="仿宋"/>
          <w:b/>
          <w:sz w:val="24"/>
          <w:szCs w:val="24"/>
        </w:rPr>
        <w:t>响应文件</w:t>
      </w:r>
    </w:p>
    <w:p w14:paraId="60F04213">
      <w:pPr>
        <w:spacing w:line="360" w:lineRule="exact"/>
        <w:ind w:firstLine="400"/>
        <w:jc w:val="left"/>
        <w:rPr>
          <w:rFonts w:hint="eastAsia" w:ascii="仿宋" w:hAnsi="仿宋" w:eastAsia="仿宋" w:cs="仿宋"/>
          <w:sz w:val="24"/>
          <w:szCs w:val="24"/>
        </w:rPr>
      </w:pPr>
    </w:p>
    <w:p w14:paraId="4537883A">
      <w:pPr>
        <w:spacing w:line="360" w:lineRule="exact"/>
        <w:ind w:firstLine="400"/>
        <w:jc w:val="left"/>
        <w:rPr>
          <w:rFonts w:hint="eastAsia" w:ascii="仿宋" w:hAnsi="仿宋" w:eastAsia="仿宋" w:cs="仿宋"/>
          <w:sz w:val="24"/>
          <w:szCs w:val="24"/>
        </w:rPr>
      </w:pPr>
    </w:p>
    <w:p w14:paraId="409394E0">
      <w:pPr>
        <w:spacing w:line="360" w:lineRule="exact"/>
        <w:ind w:firstLine="400"/>
        <w:jc w:val="left"/>
        <w:rPr>
          <w:rFonts w:hint="eastAsia" w:ascii="仿宋" w:hAnsi="仿宋" w:eastAsia="仿宋" w:cs="仿宋"/>
          <w:sz w:val="24"/>
          <w:szCs w:val="24"/>
        </w:rPr>
      </w:pPr>
    </w:p>
    <w:p w14:paraId="06E955AE">
      <w:pPr>
        <w:spacing w:line="360" w:lineRule="exact"/>
        <w:ind w:firstLine="400"/>
        <w:jc w:val="left"/>
        <w:rPr>
          <w:rFonts w:hint="eastAsia" w:ascii="仿宋" w:hAnsi="仿宋" w:eastAsia="仿宋" w:cs="仿宋"/>
          <w:sz w:val="24"/>
          <w:szCs w:val="24"/>
        </w:rPr>
      </w:pPr>
    </w:p>
    <w:p w14:paraId="676DA88C">
      <w:pPr>
        <w:spacing w:line="360" w:lineRule="exact"/>
        <w:ind w:firstLine="400"/>
        <w:jc w:val="left"/>
        <w:rPr>
          <w:rFonts w:hint="eastAsia" w:ascii="仿宋" w:hAnsi="仿宋" w:eastAsia="仿宋" w:cs="仿宋"/>
          <w:sz w:val="24"/>
          <w:szCs w:val="24"/>
        </w:rPr>
      </w:pPr>
    </w:p>
    <w:p w14:paraId="16A03503">
      <w:pPr>
        <w:spacing w:line="360" w:lineRule="exact"/>
        <w:ind w:firstLine="400"/>
        <w:jc w:val="left"/>
        <w:rPr>
          <w:rFonts w:hint="eastAsia" w:ascii="仿宋" w:hAnsi="仿宋" w:eastAsia="仿宋" w:cs="仿宋"/>
          <w:sz w:val="24"/>
          <w:szCs w:val="24"/>
        </w:rPr>
      </w:pPr>
    </w:p>
    <w:p w14:paraId="24C11E7A">
      <w:pPr>
        <w:spacing w:line="360" w:lineRule="exact"/>
        <w:ind w:firstLine="400"/>
        <w:jc w:val="left"/>
        <w:rPr>
          <w:rFonts w:hint="eastAsia" w:ascii="仿宋" w:hAnsi="仿宋" w:eastAsia="仿宋" w:cs="仿宋"/>
          <w:sz w:val="24"/>
          <w:szCs w:val="24"/>
        </w:rPr>
      </w:pPr>
    </w:p>
    <w:p w14:paraId="323E6E9A">
      <w:pPr>
        <w:spacing w:line="360" w:lineRule="exact"/>
        <w:ind w:firstLine="400"/>
        <w:jc w:val="left"/>
        <w:rPr>
          <w:rFonts w:hint="eastAsia" w:ascii="仿宋" w:hAnsi="仿宋" w:eastAsia="仿宋" w:cs="仿宋"/>
          <w:sz w:val="24"/>
          <w:szCs w:val="24"/>
        </w:rPr>
      </w:pPr>
    </w:p>
    <w:p w14:paraId="1800D18B">
      <w:pPr>
        <w:spacing w:line="360" w:lineRule="exact"/>
        <w:ind w:firstLine="400"/>
        <w:jc w:val="left"/>
        <w:rPr>
          <w:rFonts w:hint="eastAsia" w:ascii="仿宋" w:hAnsi="仿宋" w:eastAsia="仿宋" w:cs="仿宋"/>
          <w:sz w:val="24"/>
          <w:szCs w:val="24"/>
        </w:rPr>
      </w:pPr>
    </w:p>
    <w:p w14:paraId="50310CF8">
      <w:pPr>
        <w:spacing w:line="360" w:lineRule="exact"/>
        <w:ind w:firstLine="400"/>
        <w:jc w:val="left"/>
        <w:rPr>
          <w:rFonts w:hint="eastAsia" w:ascii="仿宋" w:hAnsi="仿宋" w:eastAsia="仿宋" w:cs="仿宋"/>
          <w:sz w:val="24"/>
          <w:szCs w:val="24"/>
        </w:rPr>
      </w:pPr>
    </w:p>
    <w:p w14:paraId="185BB63B">
      <w:pPr>
        <w:spacing w:line="360" w:lineRule="exact"/>
        <w:ind w:firstLine="400"/>
        <w:jc w:val="left"/>
        <w:rPr>
          <w:rFonts w:hint="eastAsia" w:ascii="仿宋" w:hAnsi="仿宋" w:eastAsia="仿宋" w:cs="仿宋"/>
          <w:sz w:val="24"/>
          <w:szCs w:val="24"/>
        </w:rPr>
      </w:pPr>
    </w:p>
    <w:p w14:paraId="0FE83EDD">
      <w:pPr>
        <w:spacing w:line="360" w:lineRule="exact"/>
        <w:ind w:firstLine="400"/>
        <w:jc w:val="left"/>
        <w:rPr>
          <w:rFonts w:hint="eastAsia" w:ascii="仿宋" w:hAnsi="仿宋" w:eastAsia="仿宋" w:cs="仿宋"/>
          <w:sz w:val="24"/>
          <w:szCs w:val="24"/>
        </w:rPr>
      </w:pPr>
    </w:p>
    <w:p w14:paraId="79B5DFE7">
      <w:pPr>
        <w:spacing w:line="360" w:lineRule="exact"/>
        <w:ind w:firstLine="400"/>
        <w:jc w:val="left"/>
        <w:rPr>
          <w:rFonts w:hint="eastAsia" w:ascii="仿宋" w:hAnsi="仿宋" w:eastAsia="仿宋" w:cs="仿宋"/>
          <w:sz w:val="24"/>
          <w:szCs w:val="24"/>
        </w:rPr>
      </w:pPr>
    </w:p>
    <w:p w14:paraId="56F3D929">
      <w:pPr>
        <w:spacing w:line="360" w:lineRule="exact"/>
        <w:ind w:firstLine="400"/>
        <w:jc w:val="left"/>
        <w:rPr>
          <w:rFonts w:hint="eastAsia" w:ascii="仿宋" w:hAnsi="仿宋" w:eastAsia="仿宋" w:cs="仿宋"/>
          <w:sz w:val="24"/>
          <w:szCs w:val="24"/>
        </w:rPr>
      </w:pPr>
    </w:p>
    <w:p w14:paraId="047E2A45">
      <w:pPr>
        <w:spacing w:line="360" w:lineRule="exact"/>
        <w:ind w:firstLine="400"/>
        <w:jc w:val="left"/>
        <w:rPr>
          <w:rFonts w:hint="eastAsia" w:ascii="仿宋" w:hAnsi="仿宋" w:eastAsia="仿宋" w:cs="仿宋"/>
          <w:sz w:val="24"/>
          <w:szCs w:val="24"/>
        </w:rPr>
      </w:pPr>
    </w:p>
    <w:p w14:paraId="1E3C287B">
      <w:pPr>
        <w:spacing w:line="360" w:lineRule="exact"/>
        <w:ind w:firstLine="400"/>
        <w:jc w:val="left"/>
        <w:rPr>
          <w:rFonts w:hint="eastAsia" w:ascii="仿宋" w:hAnsi="仿宋" w:eastAsia="仿宋" w:cs="仿宋"/>
          <w:sz w:val="24"/>
          <w:szCs w:val="24"/>
        </w:rPr>
      </w:pPr>
    </w:p>
    <w:p w14:paraId="3C83E566">
      <w:pPr>
        <w:spacing w:line="360" w:lineRule="exact"/>
        <w:ind w:firstLine="400"/>
        <w:jc w:val="left"/>
        <w:rPr>
          <w:rFonts w:hint="eastAsia" w:ascii="仿宋" w:hAnsi="仿宋" w:eastAsia="仿宋" w:cs="仿宋"/>
          <w:sz w:val="24"/>
          <w:szCs w:val="24"/>
        </w:rPr>
      </w:pPr>
    </w:p>
    <w:p w14:paraId="2F373D20">
      <w:pPr>
        <w:spacing w:line="360" w:lineRule="exact"/>
        <w:ind w:firstLine="400"/>
        <w:jc w:val="left"/>
        <w:rPr>
          <w:rFonts w:hint="eastAsia" w:ascii="仿宋" w:hAnsi="仿宋" w:eastAsia="仿宋" w:cs="仿宋"/>
          <w:sz w:val="24"/>
          <w:szCs w:val="24"/>
        </w:rPr>
      </w:pPr>
      <w:bookmarkStart w:id="134" w:name="_Hlt269103121"/>
      <w:bookmarkEnd w:id="134"/>
    </w:p>
    <w:p w14:paraId="318B7485">
      <w:pPr>
        <w:spacing w:line="360" w:lineRule="exact"/>
        <w:ind w:firstLine="400"/>
        <w:jc w:val="left"/>
        <w:rPr>
          <w:rFonts w:hint="eastAsia" w:ascii="仿宋" w:hAnsi="仿宋" w:eastAsia="仿宋" w:cs="仿宋"/>
          <w:sz w:val="24"/>
          <w:szCs w:val="24"/>
        </w:rPr>
      </w:pPr>
    </w:p>
    <w:p w14:paraId="53319615">
      <w:pPr>
        <w:spacing w:line="360" w:lineRule="exact"/>
        <w:ind w:firstLine="400"/>
        <w:jc w:val="left"/>
        <w:rPr>
          <w:rFonts w:hint="eastAsia" w:ascii="仿宋" w:hAnsi="仿宋" w:eastAsia="仿宋" w:cs="仿宋"/>
          <w:sz w:val="24"/>
          <w:szCs w:val="24"/>
        </w:rPr>
      </w:pPr>
    </w:p>
    <w:p w14:paraId="3D6FEF89">
      <w:pPr>
        <w:spacing w:line="360" w:lineRule="exact"/>
        <w:ind w:firstLine="400"/>
        <w:jc w:val="left"/>
        <w:rPr>
          <w:rFonts w:hint="eastAsia" w:ascii="仿宋" w:hAnsi="仿宋" w:eastAsia="仿宋" w:cs="仿宋"/>
          <w:sz w:val="24"/>
          <w:szCs w:val="24"/>
        </w:rPr>
      </w:pPr>
    </w:p>
    <w:p w14:paraId="54598354">
      <w:pPr>
        <w:spacing w:line="360" w:lineRule="exact"/>
        <w:ind w:firstLine="2160" w:firstLineChars="900"/>
        <w:rPr>
          <w:rFonts w:hint="eastAsia" w:ascii="仿宋" w:hAnsi="仿宋" w:eastAsia="仿宋" w:cs="仿宋"/>
          <w:sz w:val="24"/>
          <w:szCs w:val="24"/>
          <w:u w:val="single"/>
        </w:rPr>
      </w:pPr>
      <w:r>
        <w:rPr>
          <w:rFonts w:hint="eastAsia" w:ascii="仿宋" w:hAnsi="仿宋" w:eastAsia="仿宋" w:cs="仿宋"/>
          <w:sz w:val="24"/>
          <w:szCs w:val="24"/>
        </w:rPr>
        <w:t>投标人：</w:t>
      </w:r>
      <w:r>
        <w:rPr>
          <w:rFonts w:hint="eastAsia" w:ascii="仿宋" w:hAnsi="仿宋" w:eastAsia="仿宋" w:cs="仿宋"/>
          <w:sz w:val="24"/>
          <w:szCs w:val="24"/>
          <w:u w:val="single"/>
        </w:rPr>
        <w:t xml:space="preserve">                </w:t>
      </w:r>
    </w:p>
    <w:p w14:paraId="66E79051">
      <w:pPr>
        <w:spacing w:line="360" w:lineRule="exact"/>
        <w:ind w:firstLine="620"/>
        <w:jc w:val="center"/>
        <w:rPr>
          <w:rFonts w:hint="eastAsia" w:ascii="仿宋" w:hAnsi="仿宋" w:eastAsia="仿宋" w:cs="仿宋"/>
          <w:sz w:val="24"/>
          <w:szCs w:val="24"/>
        </w:rPr>
      </w:pPr>
      <w:r>
        <w:rPr>
          <w:rFonts w:hint="eastAsia" w:ascii="仿宋" w:hAnsi="仿宋" w:eastAsia="仿宋" w:cs="仿宋"/>
          <w:sz w:val="24"/>
          <w:szCs w:val="24"/>
        </w:rPr>
        <w:t>　</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2898293B">
      <w:pPr>
        <w:spacing w:line="360" w:lineRule="exact"/>
        <w:ind w:firstLine="400"/>
        <w:rPr>
          <w:rFonts w:hint="eastAsia" w:ascii="仿宋" w:hAnsi="仿宋" w:eastAsia="仿宋" w:cs="仿宋"/>
          <w:sz w:val="24"/>
          <w:szCs w:val="24"/>
        </w:rPr>
      </w:pPr>
    </w:p>
    <w:p w14:paraId="2AABA650">
      <w:pPr>
        <w:pStyle w:val="3"/>
        <w:spacing w:before="0" w:line="240" w:lineRule="atLeast"/>
        <w:jc w:val="center"/>
        <w:rPr>
          <w:rFonts w:hint="eastAsia" w:ascii="仿宋" w:hAnsi="仿宋" w:eastAsia="仿宋" w:cs="仿宋"/>
          <w:sz w:val="24"/>
          <w:szCs w:val="24"/>
        </w:rPr>
      </w:pPr>
      <w:r>
        <w:rPr>
          <w:rFonts w:hint="eastAsia" w:ascii="仿宋" w:hAnsi="仿宋" w:eastAsia="仿宋" w:cs="仿宋"/>
          <w:sz w:val="24"/>
          <w:szCs w:val="24"/>
        </w:rPr>
        <w:br w:type="page"/>
      </w:r>
      <w:bookmarkStart w:id="135" w:name="第08章投标文件格式00"/>
      <w:bookmarkEnd w:id="135"/>
      <w:bookmarkStart w:id="136" w:name="_Toc8919"/>
      <w:bookmarkStart w:id="137" w:name="_Toc9118"/>
      <w:bookmarkStart w:id="138" w:name="_Toc515647803"/>
      <w:bookmarkStart w:id="139" w:name="_Toc18974"/>
      <w:bookmarkStart w:id="140" w:name="_Toc32624"/>
      <w:bookmarkStart w:id="141" w:name="_Toc18694"/>
      <w:r>
        <w:rPr>
          <w:rFonts w:hint="eastAsia" w:ascii="仿宋" w:hAnsi="仿宋" w:eastAsia="仿宋" w:cs="仿宋"/>
          <w:bCs/>
          <w:sz w:val="24"/>
          <w:szCs w:val="24"/>
        </w:rPr>
        <w:t>一 、开标一览表及资格证明文件</w:t>
      </w:r>
      <w:bookmarkEnd w:id="136"/>
      <w:bookmarkEnd w:id="137"/>
      <w:bookmarkEnd w:id="138"/>
      <w:bookmarkEnd w:id="139"/>
      <w:bookmarkEnd w:id="140"/>
      <w:bookmarkEnd w:id="141"/>
    </w:p>
    <w:p w14:paraId="03E38616">
      <w:pPr>
        <w:spacing w:line="240" w:lineRule="atLeast"/>
        <w:ind w:left="629" w:hanging="708" w:hangingChars="295"/>
        <w:jc w:val="center"/>
        <w:rPr>
          <w:rFonts w:hint="eastAsia" w:ascii="仿宋" w:hAnsi="仿宋" w:eastAsia="仿宋" w:cs="仿宋"/>
          <w:sz w:val="24"/>
          <w:szCs w:val="24"/>
        </w:rPr>
      </w:pPr>
    </w:p>
    <w:p w14:paraId="301077B7">
      <w:pPr>
        <w:tabs>
          <w:tab w:val="left" w:pos="5580"/>
        </w:tabs>
        <w:spacing w:line="500" w:lineRule="atLeast"/>
        <w:ind w:firstLine="424" w:firstLineChars="177"/>
        <w:rPr>
          <w:rFonts w:hint="eastAsia" w:ascii="仿宋" w:hAnsi="仿宋" w:eastAsia="仿宋" w:cs="仿宋"/>
          <w:sz w:val="24"/>
          <w:szCs w:val="24"/>
        </w:rPr>
      </w:pPr>
      <w:r>
        <w:rPr>
          <w:rFonts w:hint="eastAsia" w:ascii="仿宋" w:hAnsi="仿宋" w:eastAsia="仿宋" w:cs="仿宋"/>
          <w:sz w:val="24"/>
          <w:szCs w:val="24"/>
        </w:rPr>
        <w:t>（一）开标一览表（见响应文件格式一）；</w:t>
      </w:r>
    </w:p>
    <w:p w14:paraId="381AFD55">
      <w:pPr>
        <w:tabs>
          <w:tab w:val="left" w:pos="5580"/>
        </w:tabs>
        <w:spacing w:line="500" w:lineRule="atLeast"/>
        <w:ind w:firstLine="480" w:firstLineChars="200"/>
        <w:rPr>
          <w:rFonts w:hint="eastAsia" w:ascii="仿宋" w:hAnsi="仿宋" w:eastAsia="仿宋" w:cs="仿宋"/>
          <w:sz w:val="24"/>
          <w:szCs w:val="24"/>
        </w:rPr>
      </w:pPr>
      <w:r>
        <w:rPr>
          <w:rFonts w:hint="eastAsia" w:ascii="仿宋" w:hAnsi="仿宋" w:eastAsia="仿宋" w:cs="仿宋"/>
          <w:sz w:val="24"/>
          <w:szCs w:val="24"/>
        </w:rPr>
        <w:t>（二）法人或者非法人组织的营业执照等证明文件复印件（须加盖本单位章）或自然人的身份证明复印件；</w:t>
      </w:r>
    </w:p>
    <w:p w14:paraId="612A91DD">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（三）法定代表人资格证明书（见响应文件格式二，自然人投标的无需提供）；</w:t>
      </w:r>
    </w:p>
    <w:p w14:paraId="09116CD9">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（四）法定代表人授权书（见响应文件格式三，自然人投标的无需提供）；</w:t>
      </w:r>
    </w:p>
    <w:p w14:paraId="615BF9AE">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五</w:t>
      </w:r>
      <w:r>
        <w:rPr>
          <w:rFonts w:hint="eastAsia" w:ascii="仿宋" w:hAnsi="仿宋" w:eastAsia="仿宋" w:cs="仿宋"/>
          <w:sz w:val="24"/>
          <w:szCs w:val="24"/>
        </w:rPr>
        <w:t>）投标保证金汇款凭证或投标担保函；</w:t>
      </w:r>
    </w:p>
    <w:p w14:paraId="20EE15DA">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六</w:t>
      </w:r>
      <w:r>
        <w:rPr>
          <w:rFonts w:hint="eastAsia" w:ascii="仿宋" w:hAnsi="仿宋" w:eastAsia="仿宋" w:cs="仿宋"/>
          <w:sz w:val="24"/>
          <w:szCs w:val="24"/>
        </w:rPr>
        <w:t>）投标企业须提供投标人（被授权在职人员）近6个月内任意1个月有效的社保证明；</w:t>
      </w:r>
    </w:p>
    <w:p w14:paraId="272C8757">
      <w:pPr>
        <w:pStyle w:val="26"/>
        <w:ind w:firstLine="480" w:firstLineChars="200"/>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（七）近三年内未被“信用中国”（www.creditchina.gov.cn）、中国政府采购网（www.ccgp.gov.cn）列入失信被执行人、重大税收违法案件当事人名单、政府采购严重违法失信行为记录名单；</w:t>
      </w:r>
    </w:p>
    <w:p w14:paraId="61B315A9">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八</w:t>
      </w:r>
      <w:r>
        <w:rPr>
          <w:rFonts w:hint="eastAsia" w:ascii="仿宋" w:hAnsi="仿宋" w:eastAsia="仿宋" w:cs="仿宋"/>
          <w:sz w:val="24"/>
          <w:szCs w:val="24"/>
        </w:rPr>
        <w:t>）参加政府采购活动前3年内在经营活动中没有重大违法记录的书面声明；</w:t>
      </w:r>
    </w:p>
    <w:p w14:paraId="4F139EAD">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九</w:t>
      </w:r>
      <w:r>
        <w:rPr>
          <w:rFonts w:hint="eastAsia" w:ascii="仿宋" w:hAnsi="仿宋" w:eastAsia="仿宋" w:cs="仿宋"/>
          <w:sz w:val="24"/>
          <w:szCs w:val="24"/>
        </w:rPr>
        <w:t>）投标人须知资料表要求的其他资格证明文件。</w:t>
      </w:r>
    </w:p>
    <w:p w14:paraId="0A805976">
      <w:pPr>
        <w:tabs>
          <w:tab w:val="left" w:pos="5580"/>
        </w:tabs>
        <w:spacing w:line="240" w:lineRule="atLeast"/>
        <w:ind w:left="1" w:firstLine="564" w:firstLineChars="235"/>
        <w:rPr>
          <w:rFonts w:hint="eastAsia" w:ascii="仿宋" w:hAnsi="仿宋" w:eastAsia="仿宋" w:cs="仿宋"/>
          <w:sz w:val="24"/>
          <w:szCs w:val="24"/>
        </w:rPr>
      </w:pPr>
    </w:p>
    <w:p w14:paraId="4C1DDD7F">
      <w:pPr>
        <w:tabs>
          <w:tab w:val="left" w:pos="5580"/>
        </w:tabs>
        <w:spacing w:line="240" w:lineRule="atLeast"/>
        <w:ind w:left="1" w:firstLine="564" w:firstLineChars="235"/>
        <w:rPr>
          <w:rFonts w:hint="eastAsia" w:ascii="仿宋" w:hAnsi="仿宋" w:eastAsia="仿宋" w:cs="仿宋"/>
          <w:sz w:val="24"/>
          <w:szCs w:val="24"/>
        </w:rPr>
      </w:pPr>
    </w:p>
    <w:p w14:paraId="4A060466">
      <w:pPr>
        <w:tabs>
          <w:tab w:val="left" w:pos="5580"/>
        </w:tabs>
        <w:spacing w:line="240" w:lineRule="atLeast"/>
        <w:ind w:left="1" w:firstLine="564" w:firstLineChars="235"/>
        <w:rPr>
          <w:rFonts w:hint="eastAsia" w:ascii="仿宋" w:hAnsi="仿宋" w:eastAsia="仿宋" w:cs="仿宋"/>
          <w:sz w:val="24"/>
          <w:szCs w:val="24"/>
        </w:rPr>
      </w:pPr>
    </w:p>
    <w:p w14:paraId="72543F3B">
      <w:pPr>
        <w:tabs>
          <w:tab w:val="left" w:pos="5580"/>
        </w:tabs>
        <w:spacing w:line="240" w:lineRule="atLeast"/>
        <w:ind w:left="1" w:firstLine="564" w:firstLineChars="235"/>
        <w:rPr>
          <w:rFonts w:hint="eastAsia" w:ascii="仿宋" w:hAnsi="仿宋" w:eastAsia="仿宋" w:cs="仿宋"/>
          <w:sz w:val="24"/>
          <w:szCs w:val="24"/>
        </w:rPr>
      </w:pPr>
    </w:p>
    <w:p w14:paraId="580F0FE9">
      <w:pPr>
        <w:tabs>
          <w:tab w:val="left" w:pos="5580"/>
        </w:tabs>
        <w:spacing w:line="240" w:lineRule="atLeast"/>
        <w:ind w:left="1" w:firstLine="564" w:firstLineChars="235"/>
        <w:rPr>
          <w:rFonts w:hint="eastAsia" w:ascii="仿宋" w:hAnsi="仿宋" w:eastAsia="仿宋" w:cs="仿宋"/>
          <w:sz w:val="24"/>
          <w:szCs w:val="24"/>
        </w:rPr>
      </w:pPr>
    </w:p>
    <w:p w14:paraId="434E6560">
      <w:pPr>
        <w:tabs>
          <w:tab w:val="left" w:pos="5580"/>
        </w:tabs>
        <w:spacing w:line="240" w:lineRule="atLeast"/>
        <w:ind w:left="1" w:firstLine="564" w:firstLineChars="235"/>
        <w:rPr>
          <w:rFonts w:hint="eastAsia" w:ascii="仿宋" w:hAnsi="仿宋" w:eastAsia="仿宋" w:cs="仿宋"/>
          <w:sz w:val="24"/>
          <w:szCs w:val="24"/>
        </w:rPr>
      </w:pPr>
    </w:p>
    <w:p w14:paraId="6DB4BDF2">
      <w:pPr>
        <w:tabs>
          <w:tab w:val="left" w:pos="5580"/>
        </w:tabs>
        <w:spacing w:line="240" w:lineRule="atLeast"/>
        <w:ind w:left="1" w:firstLine="564" w:firstLineChars="235"/>
        <w:rPr>
          <w:rFonts w:hint="eastAsia" w:ascii="仿宋" w:hAnsi="仿宋" w:eastAsia="仿宋" w:cs="仿宋"/>
          <w:sz w:val="24"/>
          <w:szCs w:val="24"/>
        </w:rPr>
      </w:pPr>
    </w:p>
    <w:p w14:paraId="5775E4F4">
      <w:pPr>
        <w:tabs>
          <w:tab w:val="left" w:pos="5580"/>
        </w:tabs>
        <w:spacing w:line="240" w:lineRule="atLeast"/>
        <w:ind w:left="1" w:firstLine="564" w:firstLineChars="235"/>
        <w:rPr>
          <w:rFonts w:hint="eastAsia" w:ascii="仿宋" w:hAnsi="仿宋" w:eastAsia="仿宋" w:cs="仿宋"/>
          <w:sz w:val="24"/>
          <w:szCs w:val="24"/>
        </w:rPr>
      </w:pPr>
    </w:p>
    <w:p w14:paraId="59D8E2D4">
      <w:pPr>
        <w:tabs>
          <w:tab w:val="left" w:pos="5580"/>
        </w:tabs>
        <w:spacing w:line="240" w:lineRule="atLeast"/>
        <w:ind w:left="1" w:firstLine="564" w:firstLineChars="235"/>
        <w:rPr>
          <w:rFonts w:hint="eastAsia" w:ascii="仿宋" w:hAnsi="仿宋" w:eastAsia="仿宋" w:cs="仿宋"/>
          <w:sz w:val="24"/>
          <w:szCs w:val="24"/>
        </w:rPr>
      </w:pPr>
    </w:p>
    <w:p w14:paraId="261734B8">
      <w:pPr>
        <w:tabs>
          <w:tab w:val="left" w:pos="5580"/>
        </w:tabs>
        <w:spacing w:line="240" w:lineRule="atLeast"/>
        <w:ind w:left="1" w:firstLine="564" w:firstLineChars="235"/>
        <w:rPr>
          <w:rFonts w:hint="eastAsia" w:ascii="仿宋" w:hAnsi="仿宋" w:eastAsia="仿宋" w:cs="仿宋"/>
          <w:sz w:val="24"/>
          <w:szCs w:val="24"/>
        </w:rPr>
      </w:pPr>
    </w:p>
    <w:p w14:paraId="5A2CA163">
      <w:pPr>
        <w:tabs>
          <w:tab w:val="left" w:pos="5580"/>
        </w:tabs>
        <w:spacing w:line="240" w:lineRule="atLeast"/>
        <w:ind w:left="1" w:firstLine="564" w:firstLineChars="235"/>
        <w:rPr>
          <w:rFonts w:hint="eastAsia" w:ascii="仿宋" w:hAnsi="仿宋" w:eastAsia="仿宋" w:cs="仿宋"/>
          <w:sz w:val="24"/>
          <w:szCs w:val="24"/>
        </w:rPr>
      </w:pPr>
    </w:p>
    <w:p w14:paraId="7FF22927">
      <w:pPr>
        <w:pStyle w:val="26"/>
        <w:rPr>
          <w:rFonts w:hint="eastAsia" w:ascii="仿宋" w:hAnsi="仿宋" w:eastAsia="仿宋" w:cs="仿宋"/>
          <w:sz w:val="24"/>
          <w:szCs w:val="24"/>
        </w:rPr>
      </w:pPr>
    </w:p>
    <w:p w14:paraId="142740F2">
      <w:pPr>
        <w:pStyle w:val="27"/>
        <w:rPr>
          <w:rFonts w:hint="eastAsia" w:ascii="仿宋" w:hAnsi="仿宋" w:eastAsia="仿宋" w:cs="仿宋"/>
          <w:sz w:val="24"/>
          <w:szCs w:val="24"/>
        </w:rPr>
      </w:pPr>
    </w:p>
    <w:p w14:paraId="7F3044A5">
      <w:pPr>
        <w:rPr>
          <w:rFonts w:hint="eastAsia" w:ascii="仿宋" w:hAnsi="仿宋" w:eastAsia="仿宋" w:cs="仿宋"/>
          <w:sz w:val="24"/>
          <w:szCs w:val="24"/>
        </w:rPr>
      </w:pPr>
    </w:p>
    <w:p w14:paraId="1519408D">
      <w:pPr>
        <w:pStyle w:val="26"/>
        <w:rPr>
          <w:rFonts w:hint="eastAsia" w:ascii="仿宋" w:hAnsi="仿宋" w:eastAsia="仿宋" w:cs="仿宋"/>
          <w:sz w:val="24"/>
          <w:szCs w:val="24"/>
        </w:rPr>
      </w:pPr>
    </w:p>
    <w:p w14:paraId="267C6F0D">
      <w:pPr>
        <w:pStyle w:val="27"/>
        <w:rPr>
          <w:rFonts w:hint="eastAsia"/>
        </w:rPr>
      </w:pPr>
    </w:p>
    <w:p w14:paraId="76D79EB0">
      <w:pPr>
        <w:tabs>
          <w:tab w:val="left" w:pos="5580"/>
        </w:tabs>
        <w:spacing w:line="240" w:lineRule="atLeast"/>
        <w:ind w:left="1" w:firstLine="564" w:firstLineChars="235"/>
        <w:rPr>
          <w:rFonts w:hint="eastAsia" w:ascii="仿宋" w:hAnsi="仿宋" w:eastAsia="仿宋" w:cs="仿宋"/>
          <w:sz w:val="24"/>
          <w:szCs w:val="24"/>
        </w:rPr>
      </w:pPr>
    </w:p>
    <w:p w14:paraId="0F3F0E21">
      <w:pPr>
        <w:tabs>
          <w:tab w:val="left" w:pos="5580"/>
        </w:tabs>
        <w:spacing w:line="240" w:lineRule="atLeast"/>
        <w:rPr>
          <w:rFonts w:hint="eastAsia" w:ascii="仿宋" w:hAnsi="仿宋" w:eastAsia="仿宋" w:cs="仿宋"/>
          <w:sz w:val="24"/>
          <w:szCs w:val="24"/>
        </w:rPr>
      </w:pPr>
    </w:p>
    <w:p w14:paraId="0D096D01">
      <w:pPr>
        <w:pStyle w:val="26"/>
        <w:rPr>
          <w:rFonts w:hint="eastAsia" w:ascii="仿宋" w:hAnsi="仿宋" w:eastAsia="仿宋" w:cs="仿宋"/>
          <w:sz w:val="24"/>
          <w:szCs w:val="24"/>
        </w:rPr>
      </w:pPr>
    </w:p>
    <w:p w14:paraId="33992827">
      <w:pPr>
        <w:pStyle w:val="27"/>
        <w:rPr>
          <w:rFonts w:hint="eastAsia" w:ascii="仿宋" w:hAnsi="仿宋" w:eastAsia="仿宋" w:cs="仿宋"/>
          <w:sz w:val="24"/>
          <w:szCs w:val="24"/>
        </w:rPr>
      </w:pPr>
    </w:p>
    <w:p w14:paraId="37E7B284">
      <w:pPr>
        <w:rPr>
          <w:rFonts w:hint="eastAsia" w:ascii="仿宋" w:hAnsi="仿宋" w:eastAsia="仿宋" w:cs="仿宋"/>
          <w:sz w:val="24"/>
          <w:szCs w:val="24"/>
        </w:rPr>
      </w:pPr>
    </w:p>
    <w:p w14:paraId="60246F77">
      <w:pPr>
        <w:pStyle w:val="26"/>
        <w:rPr>
          <w:rFonts w:hint="eastAsia"/>
        </w:rPr>
      </w:pPr>
    </w:p>
    <w:p w14:paraId="60B72A58">
      <w:pPr>
        <w:pStyle w:val="3"/>
        <w:spacing w:before="0" w:line="240" w:lineRule="atLeast"/>
        <w:ind w:firstLine="1687" w:firstLineChars="700"/>
        <w:rPr>
          <w:rFonts w:hint="eastAsia" w:ascii="仿宋" w:hAnsi="仿宋" w:eastAsia="仿宋" w:cs="仿宋"/>
          <w:sz w:val="24"/>
          <w:szCs w:val="24"/>
        </w:rPr>
      </w:pPr>
      <w:bookmarkStart w:id="142" w:name="_Toc515647804"/>
      <w:bookmarkStart w:id="143" w:name="_Toc16568"/>
      <w:bookmarkStart w:id="144" w:name="_Toc30524"/>
      <w:bookmarkStart w:id="145" w:name="_Toc11974"/>
      <w:bookmarkStart w:id="146" w:name="_Toc32612"/>
      <w:bookmarkStart w:id="147" w:name="_Toc19050"/>
    </w:p>
    <w:p w14:paraId="4CEC7256">
      <w:pPr>
        <w:pStyle w:val="3"/>
        <w:spacing w:before="0" w:line="240" w:lineRule="atLeast"/>
        <w:rPr>
          <w:rFonts w:hint="eastAsia" w:ascii="仿宋" w:hAnsi="仿宋" w:eastAsia="仿宋" w:cs="仿宋"/>
          <w:sz w:val="24"/>
          <w:szCs w:val="24"/>
        </w:rPr>
      </w:pPr>
      <w:r>
        <w:rPr>
          <w:rFonts w:hint="eastAsia" w:ascii="仿宋" w:hAnsi="仿宋" w:eastAsia="仿宋" w:cs="仿宋"/>
          <w:sz w:val="24"/>
          <w:szCs w:val="24"/>
        </w:rPr>
        <w:t>1、开标一览表（响应文件格式一）</w:t>
      </w:r>
      <w:bookmarkEnd w:id="142"/>
      <w:bookmarkEnd w:id="143"/>
      <w:bookmarkEnd w:id="144"/>
      <w:bookmarkEnd w:id="145"/>
      <w:bookmarkEnd w:id="146"/>
      <w:bookmarkEnd w:id="147"/>
    </w:p>
    <w:p w14:paraId="7B3BEE5D">
      <w:pPr>
        <w:pStyle w:val="26"/>
        <w:tabs>
          <w:tab w:val="left" w:pos="5580"/>
        </w:tabs>
        <w:spacing w:line="240" w:lineRule="atLeast"/>
        <w:ind w:left="269" w:leftChars="128"/>
        <w:rPr>
          <w:rFonts w:hint="eastAsia" w:ascii="仿宋" w:hAnsi="仿宋" w:eastAsia="仿宋" w:cs="仿宋"/>
          <w:sz w:val="24"/>
          <w:szCs w:val="24"/>
        </w:rPr>
      </w:pPr>
    </w:p>
    <w:p w14:paraId="66ED2508">
      <w:pPr>
        <w:pStyle w:val="13"/>
        <w:tabs>
          <w:tab w:val="left" w:pos="5580"/>
        </w:tabs>
        <w:spacing w:line="240" w:lineRule="atLeast"/>
        <w:ind w:firstLine="3920" w:firstLineChars="1627"/>
        <w:rPr>
          <w:rFonts w:hint="eastAsia" w:ascii="仿宋" w:hAnsi="仿宋" w:eastAsia="仿宋" w:cs="仿宋"/>
          <w:sz w:val="24"/>
          <w:szCs w:val="24"/>
          <w:u w:val="single"/>
        </w:rPr>
      </w:pPr>
      <w:bookmarkStart w:id="148" w:name="_Hlt520356241"/>
      <w:bookmarkEnd w:id="148"/>
      <w:bookmarkStart w:id="149" w:name="_Toc494296984"/>
      <w:bookmarkStart w:id="150" w:name="_Toc216582813"/>
      <w:bookmarkStart w:id="151" w:name="_Toc520356217"/>
      <w:bookmarkStart w:id="152" w:name="_Toc480942349"/>
      <w:bookmarkStart w:id="153" w:name="_Ref467988698"/>
      <w:r>
        <w:rPr>
          <w:rFonts w:hint="eastAsia" w:ascii="仿宋" w:hAnsi="仿宋" w:eastAsia="仿宋" w:cs="仿宋"/>
          <w:b/>
          <w:sz w:val="24"/>
          <w:szCs w:val="24"/>
        </w:rPr>
        <w:t>开标一览表</w:t>
      </w:r>
      <w:bookmarkEnd w:id="149"/>
      <w:r>
        <w:rPr>
          <w:rFonts w:hint="eastAsia" w:ascii="仿宋" w:hAnsi="仿宋" w:eastAsia="仿宋" w:cs="仿宋"/>
          <w:b/>
          <w:sz w:val="24"/>
          <w:szCs w:val="24"/>
        </w:rPr>
        <w:cr/>
      </w:r>
      <w:r>
        <w:rPr>
          <w:rFonts w:hint="eastAsia" w:ascii="仿宋" w:hAnsi="仿宋" w:eastAsia="仿宋" w:cs="仿宋"/>
          <w:sz w:val="24"/>
          <w:szCs w:val="24"/>
        </w:rPr>
        <w:t xml:space="preserve">招标项目名称： </w:t>
      </w:r>
      <w:r>
        <w:rPr>
          <w:rFonts w:hint="eastAsia" w:ascii="仿宋" w:hAnsi="仿宋" w:eastAsia="仿宋" w:cs="仿宋"/>
          <w:sz w:val="24"/>
          <w:szCs w:val="24"/>
          <w:u w:val="single"/>
        </w:rPr>
        <w:t xml:space="preserve">                         </w:t>
      </w:r>
    </w:p>
    <w:p w14:paraId="243DA57D">
      <w:pPr>
        <w:adjustRightInd w:val="0"/>
        <w:snapToGrid w:val="0"/>
        <w:spacing w:line="500" w:lineRule="exact"/>
        <w:rPr>
          <w:rFonts w:hint="eastAsia" w:ascii="仿宋" w:hAnsi="仿宋" w:eastAsia="仿宋" w:cs="仿宋"/>
          <w:i/>
          <w:iCs/>
          <w:sz w:val="24"/>
          <w:szCs w:val="24"/>
        </w:rPr>
      </w:pPr>
      <w:r>
        <w:rPr>
          <w:rFonts w:hint="eastAsia" w:ascii="仿宋" w:hAnsi="仿宋" w:eastAsia="仿宋" w:cs="仿宋"/>
          <w:sz w:val="24"/>
          <w:szCs w:val="24"/>
        </w:rPr>
        <w:t>招标项目编号：</w:t>
      </w:r>
      <w:r>
        <w:rPr>
          <w:rFonts w:hint="eastAsia" w:ascii="仿宋" w:hAnsi="仿宋" w:eastAsia="仿宋" w:cs="仿宋"/>
          <w:i/>
          <w:iCs/>
          <w:sz w:val="24"/>
          <w:szCs w:val="24"/>
        </w:rPr>
        <w:t xml:space="preserve"> </w:t>
      </w:r>
      <w:r>
        <w:rPr>
          <w:rFonts w:hint="eastAsia" w:ascii="仿宋" w:hAnsi="仿宋" w:eastAsia="仿宋" w:cs="仿宋"/>
          <w:sz w:val="24"/>
          <w:szCs w:val="24"/>
          <w:u w:val="single"/>
        </w:rPr>
        <w:t xml:space="preserve">                         </w:t>
      </w:r>
    </w:p>
    <w:p w14:paraId="513F3C7A">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单位：元（人民币）</w:t>
      </w:r>
    </w:p>
    <w:tbl>
      <w:tblPr>
        <w:tblStyle w:val="4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29FC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2595" w:type="dxa"/>
            <w:gridSpan w:val="2"/>
            <w:vAlign w:val="center"/>
          </w:tcPr>
          <w:p w14:paraId="1BBAFC78">
            <w:pPr>
              <w:jc w:val="center"/>
              <w:rPr>
                <w:rFonts w:hint="eastAsia" w:ascii="仿宋" w:hAnsi="仿宋" w:eastAsia="仿宋" w:cs="仿宋"/>
                <w:sz w:val="24"/>
                <w:szCs w:val="24"/>
              </w:rPr>
            </w:pPr>
            <w:r>
              <w:rPr>
                <w:rFonts w:hint="eastAsia" w:ascii="仿宋" w:hAnsi="仿宋" w:eastAsia="仿宋" w:cs="仿宋"/>
                <w:sz w:val="24"/>
                <w:szCs w:val="24"/>
              </w:rPr>
              <w:t>投标项目名称</w:t>
            </w:r>
          </w:p>
        </w:tc>
        <w:tc>
          <w:tcPr>
            <w:tcW w:w="6185" w:type="dxa"/>
            <w:vAlign w:val="center"/>
          </w:tcPr>
          <w:p w14:paraId="67AE84A8">
            <w:pPr>
              <w:rPr>
                <w:rFonts w:hint="eastAsia" w:ascii="仿宋" w:hAnsi="仿宋" w:eastAsia="仿宋" w:cs="仿宋"/>
                <w:sz w:val="24"/>
                <w:szCs w:val="24"/>
              </w:rPr>
            </w:pPr>
          </w:p>
        </w:tc>
      </w:tr>
      <w:tr w14:paraId="47ED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595" w:type="dxa"/>
            <w:gridSpan w:val="2"/>
            <w:vAlign w:val="center"/>
          </w:tcPr>
          <w:p w14:paraId="35494773">
            <w:pPr>
              <w:jc w:val="center"/>
              <w:rPr>
                <w:rFonts w:hint="eastAsia" w:ascii="仿宋" w:hAnsi="仿宋" w:eastAsia="仿宋" w:cs="仿宋"/>
                <w:sz w:val="24"/>
                <w:szCs w:val="24"/>
              </w:rPr>
            </w:pPr>
            <w:r>
              <w:rPr>
                <w:rFonts w:hint="eastAsia" w:ascii="仿宋" w:hAnsi="仿宋" w:eastAsia="仿宋" w:cs="仿宋"/>
                <w:sz w:val="24"/>
                <w:szCs w:val="24"/>
              </w:rPr>
              <w:t>服务内容</w:t>
            </w:r>
          </w:p>
        </w:tc>
        <w:tc>
          <w:tcPr>
            <w:tcW w:w="6185" w:type="dxa"/>
            <w:vAlign w:val="center"/>
          </w:tcPr>
          <w:p w14:paraId="4845FE09">
            <w:pPr>
              <w:jc w:val="center"/>
              <w:rPr>
                <w:rFonts w:hint="eastAsia" w:ascii="仿宋" w:hAnsi="仿宋" w:eastAsia="仿宋" w:cs="仿宋"/>
                <w:sz w:val="24"/>
                <w:szCs w:val="24"/>
              </w:rPr>
            </w:pPr>
          </w:p>
        </w:tc>
      </w:tr>
      <w:tr w14:paraId="087F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2595" w:type="dxa"/>
            <w:gridSpan w:val="2"/>
            <w:vAlign w:val="center"/>
          </w:tcPr>
          <w:p w14:paraId="374FCB55">
            <w:pPr>
              <w:jc w:val="center"/>
              <w:rPr>
                <w:rFonts w:hint="eastAsia" w:ascii="仿宋" w:hAnsi="仿宋" w:eastAsia="仿宋" w:cs="仿宋"/>
                <w:sz w:val="24"/>
                <w:szCs w:val="24"/>
              </w:rPr>
            </w:pPr>
            <w:r>
              <w:rPr>
                <w:rFonts w:hint="eastAsia" w:ascii="仿宋" w:hAnsi="仿宋" w:eastAsia="仿宋" w:cs="仿宋"/>
                <w:sz w:val="24"/>
                <w:szCs w:val="24"/>
              </w:rPr>
              <w:t>服务期限</w:t>
            </w:r>
          </w:p>
        </w:tc>
        <w:tc>
          <w:tcPr>
            <w:tcW w:w="6185" w:type="dxa"/>
            <w:vAlign w:val="center"/>
          </w:tcPr>
          <w:p w14:paraId="6D0EB379">
            <w:pPr>
              <w:jc w:val="center"/>
              <w:rPr>
                <w:rFonts w:hint="eastAsia" w:ascii="仿宋" w:hAnsi="仿宋" w:eastAsia="仿宋" w:cs="仿宋"/>
                <w:sz w:val="24"/>
                <w:szCs w:val="24"/>
              </w:rPr>
            </w:pPr>
          </w:p>
        </w:tc>
      </w:tr>
      <w:tr w14:paraId="57CE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595" w:type="dxa"/>
            <w:gridSpan w:val="2"/>
            <w:tcBorders>
              <w:top w:val="single" w:color="auto" w:sz="4" w:space="0"/>
            </w:tcBorders>
            <w:vAlign w:val="center"/>
          </w:tcPr>
          <w:p w14:paraId="48D736EA">
            <w:pPr>
              <w:jc w:val="center"/>
              <w:rPr>
                <w:rFonts w:hint="eastAsia" w:ascii="仿宋" w:hAnsi="仿宋" w:eastAsia="仿宋" w:cs="仿宋"/>
                <w:sz w:val="24"/>
                <w:szCs w:val="24"/>
              </w:rPr>
            </w:pPr>
            <w:r>
              <w:rPr>
                <w:rFonts w:hint="eastAsia" w:ascii="仿宋" w:hAnsi="仿宋" w:eastAsia="仿宋" w:cs="仿宋"/>
                <w:sz w:val="24"/>
                <w:szCs w:val="24"/>
              </w:rPr>
              <w:t>投标有效期</w:t>
            </w:r>
          </w:p>
        </w:tc>
        <w:tc>
          <w:tcPr>
            <w:tcW w:w="6185" w:type="dxa"/>
            <w:vAlign w:val="center"/>
          </w:tcPr>
          <w:p w14:paraId="0DC1E795">
            <w:pPr>
              <w:jc w:val="center"/>
              <w:rPr>
                <w:rFonts w:hint="eastAsia" w:ascii="仿宋" w:hAnsi="仿宋" w:eastAsia="仿宋" w:cs="仿宋"/>
                <w:sz w:val="24"/>
                <w:szCs w:val="24"/>
              </w:rPr>
            </w:pPr>
          </w:p>
        </w:tc>
      </w:tr>
      <w:tr w14:paraId="0B74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1" w:type="dxa"/>
            <w:vMerge w:val="restart"/>
            <w:vAlign w:val="center"/>
          </w:tcPr>
          <w:p w14:paraId="10FBF868">
            <w:pPr>
              <w:jc w:val="center"/>
              <w:rPr>
                <w:rFonts w:hint="eastAsia" w:ascii="仿宋" w:hAnsi="仿宋" w:eastAsia="仿宋" w:cs="仿宋"/>
                <w:sz w:val="24"/>
                <w:szCs w:val="24"/>
              </w:rPr>
            </w:pPr>
            <w:r>
              <w:rPr>
                <w:rFonts w:hint="eastAsia" w:ascii="仿宋" w:hAnsi="仿宋" w:eastAsia="仿宋" w:cs="仿宋"/>
                <w:sz w:val="24"/>
                <w:szCs w:val="24"/>
              </w:rPr>
              <w:t>投标报价</w:t>
            </w:r>
          </w:p>
          <w:p w14:paraId="559F9817">
            <w:pPr>
              <w:jc w:val="center"/>
              <w:rPr>
                <w:rFonts w:hint="eastAsia" w:ascii="仿宋" w:hAnsi="仿宋" w:eastAsia="仿宋" w:cs="仿宋"/>
                <w:sz w:val="24"/>
                <w:szCs w:val="24"/>
              </w:rPr>
            </w:pPr>
            <w:r>
              <w:rPr>
                <w:rFonts w:hint="eastAsia" w:ascii="仿宋" w:hAnsi="仿宋" w:eastAsia="仿宋" w:cs="仿宋"/>
                <w:sz w:val="24"/>
                <w:szCs w:val="24"/>
              </w:rPr>
              <w:t>（人民币）</w:t>
            </w:r>
          </w:p>
        </w:tc>
        <w:tc>
          <w:tcPr>
            <w:tcW w:w="974" w:type="dxa"/>
            <w:tcBorders>
              <w:top w:val="single" w:color="auto" w:sz="4" w:space="0"/>
              <w:bottom w:val="single" w:color="auto" w:sz="4" w:space="0"/>
            </w:tcBorders>
            <w:vAlign w:val="center"/>
          </w:tcPr>
          <w:p w14:paraId="2461B625">
            <w:pPr>
              <w:widowControl/>
              <w:jc w:val="center"/>
              <w:rPr>
                <w:rFonts w:hint="eastAsia" w:ascii="仿宋" w:hAnsi="仿宋" w:eastAsia="仿宋" w:cs="仿宋"/>
                <w:sz w:val="24"/>
                <w:szCs w:val="24"/>
              </w:rPr>
            </w:pPr>
            <w:r>
              <w:rPr>
                <w:rFonts w:hint="eastAsia" w:ascii="仿宋" w:hAnsi="仿宋" w:eastAsia="仿宋" w:cs="仿宋"/>
                <w:sz w:val="24"/>
                <w:szCs w:val="24"/>
              </w:rPr>
              <w:t>小写</w:t>
            </w:r>
          </w:p>
        </w:tc>
        <w:tc>
          <w:tcPr>
            <w:tcW w:w="6185" w:type="dxa"/>
            <w:vAlign w:val="center"/>
          </w:tcPr>
          <w:p w14:paraId="4D67DAE2">
            <w:pPr>
              <w:jc w:val="center"/>
              <w:rPr>
                <w:rFonts w:hint="eastAsia" w:ascii="仿宋" w:hAnsi="仿宋" w:eastAsia="仿宋" w:cs="仿宋"/>
                <w:sz w:val="24"/>
                <w:szCs w:val="24"/>
              </w:rPr>
            </w:pPr>
          </w:p>
        </w:tc>
      </w:tr>
      <w:tr w14:paraId="2D7A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1621" w:type="dxa"/>
            <w:vMerge w:val="continue"/>
            <w:vAlign w:val="center"/>
          </w:tcPr>
          <w:p w14:paraId="510D1DAD">
            <w:pPr>
              <w:jc w:val="center"/>
              <w:rPr>
                <w:rFonts w:hint="eastAsia" w:ascii="仿宋" w:hAnsi="仿宋" w:eastAsia="仿宋" w:cs="仿宋"/>
                <w:sz w:val="24"/>
                <w:szCs w:val="24"/>
              </w:rPr>
            </w:pPr>
          </w:p>
        </w:tc>
        <w:tc>
          <w:tcPr>
            <w:tcW w:w="974" w:type="dxa"/>
            <w:tcBorders>
              <w:top w:val="single" w:color="auto" w:sz="4" w:space="0"/>
              <w:bottom w:val="single" w:color="auto" w:sz="4" w:space="0"/>
            </w:tcBorders>
            <w:vAlign w:val="center"/>
          </w:tcPr>
          <w:p w14:paraId="5619BF16">
            <w:pPr>
              <w:widowControl/>
              <w:jc w:val="center"/>
              <w:rPr>
                <w:rFonts w:hint="eastAsia" w:ascii="仿宋" w:hAnsi="仿宋" w:eastAsia="仿宋" w:cs="仿宋"/>
                <w:sz w:val="24"/>
                <w:szCs w:val="24"/>
              </w:rPr>
            </w:pPr>
            <w:r>
              <w:rPr>
                <w:rFonts w:hint="eastAsia" w:ascii="仿宋" w:hAnsi="仿宋" w:eastAsia="仿宋" w:cs="仿宋"/>
                <w:sz w:val="24"/>
                <w:szCs w:val="24"/>
              </w:rPr>
              <w:t>大写</w:t>
            </w:r>
          </w:p>
        </w:tc>
        <w:tc>
          <w:tcPr>
            <w:tcW w:w="6185" w:type="dxa"/>
            <w:vAlign w:val="center"/>
          </w:tcPr>
          <w:p w14:paraId="0DBC0A86">
            <w:pPr>
              <w:jc w:val="center"/>
              <w:rPr>
                <w:rFonts w:hint="eastAsia" w:ascii="仿宋" w:hAnsi="仿宋" w:eastAsia="仿宋" w:cs="仿宋"/>
                <w:sz w:val="24"/>
                <w:szCs w:val="24"/>
              </w:rPr>
            </w:pPr>
          </w:p>
        </w:tc>
      </w:tr>
    </w:tbl>
    <w:p w14:paraId="59BE4951">
      <w:pPr>
        <w:spacing w:line="500" w:lineRule="exact"/>
        <w:ind w:firstLine="470" w:firstLineChars="196"/>
        <w:rPr>
          <w:rFonts w:hint="eastAsia" w:ascii="仿宋" w:hAnsi="仿宋" w:eastAsia="仿宋" w:cs="仿宋"/>
          <w:sz w:val="24"/>
          <w:szCs w:val="24"/>
        </w:rPr>
      </w:pPr>
      <w:r>
        <w:rPr>
          <w:rFonts w:hint="eastAsia" w:ascii="仿宋" w:hAnsi="仿宋" w:eastAsia="仿宋" w:cs="仿宋"/>
          <w:sz w:val="24"/>
          <w:szCs w:val="24"/>
        </w:rPr>
        <w:t>填写说明：</w:t>
      </w:r>
    </w:p>
    <w:p w14:paraId="68101552">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开标时，本表中的内容与响应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2288AFE0">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.投标总价为招标范围所列全部招标项目的报价总和，并应与投标报价明细表及分项价格表保持一致。</w:t>
      </w:r>
    </w:p>
    <w:p w14:paraId="52F4E887">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.必须在响应文件中装订。</w:t>
      </w:r>
    </w:p>
    <w:p w14:paraId="16CD52DF">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.投标报价不得填报选择性报价。</w:t>
      </w:r>
    </w:p>
    <w:p w14:paraId="3970FA2F">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投标人名称：</w:t>
      </w:r>
      <w:r>
        <w:rPr>
          <w:rFonts w:hint="eastAsia" w:ascii="仿宋" w:hAnsi="仿宋" w:eastAsia="仿宋" w:cs="仿宋"/>
          <w:sz w:val="24"/>
          <w:szCs w:val="24"/>
          <w:u w:val="single"/>
        </w:rPr>
        <w:t xml:space="preserve">    （加盖公章）     </w:t>
      </w:r>
      <w:r>
        <w:rPr>
          <w:rFonts w:hint="eastAsia" w:ascii="仿宋" w:hAnsi="仿宋" w:eastAsia="仿宋" w:cs="仿宋"/>
          <w:sz w:val="24"/>
          <w:szCs w:val="24"/>
        </w:rPr>
        <w:t xml:space="preserve">       </w:t>
      </w:r>
    </w:p>
    <w:p w14:paraId="2DEEBEA5">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280B4939">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51DECB11">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签署日期：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58F25745">
      <w:pPr>
        <w:pStyle w:val="3"/>
        <w:spacing w:before="0" w:line="400" w:lineRule="exact"/>
        <w:rPr>
          <w:rFonts w:hint="eastAsia" w:ascii="仿宋" w:hAnsi="仿宋" w:eastAsia="仿宋" w:cs="仿宋"/>
          <w:sz w:val="24"/>
          <w:szCs w:val="24"/>
        </w:rPr>
      </w:pPr>
      <w:bookmarkStart w:id="154" w:name="_Toc515647805"/>
      <w:bookmarkStart w:id="155" w:name="_Toc17577"/>
      <w:bookmarkStart w:id="156" w:name="_Toc25127"/>
      <w:bookmarkStart w:id="157" w:name="_Toc24555"/>
      <w:bookmarkStart w:id="158" w:name="_Toc4844"/>
      <w:bookmarkStart w:id="159" w:name="_Toc29899"/>
    </w:p>
    <w:p w14:paraId="75839EBA">
      <w:pPr>
        <w:rPr>
          <w:rFonts w:hint="eastAsia"/>
        </w:rPr>
      </w:pPr>
    </w:p>
    <w:p w14:paraId="39A09BA7">
      <w:pPr>
        <w:pStyle w:val="3"/>
        <w:spacing w:before="0" w:line="400" w:lineRule="exact"/>
        <w:rPr>
          <w:rFonts w:hint="eastAsia" w:ascii="仿宋" w:hAnsi="仿宋" w:eastAsia="仿宋" w:cs="仿宋"/>
          <w:sz w:val="24"/>
          <w:szCs w:val="24"/>
        </w:rPr>
      </w:pPr>
    </w:p>
    <w:p w14:paraId="0C413642">
      <w:pPr>
        <w:rPr>
          <w:rFonts w:hint="eastAsia"/>
        </w:rPr>
      </w:pPr>
    </w:p>
    <w:p w14:paraId="557345DC">
      <w:pPr>
        <w:pStyle w:val="3"/>
        <w:spacing w:before="0" w:line="400" w:lineRule="exact"/>
        <w:rPr>
          <w:rFonts w:hint="eastAsia" w:ascii="仿宋" w:hAnsi="仿宋" w:eastAsia="仿宋" w:cs="仿宋"/>
          <w:sz w:val="24"/>
          <w:szCs w:val="24"/>
        </w:rPr>
      </w:pPr>
      <w:r>
        <w:rPr>
          <w:rFonts w:hint="eastAsia" w:ascii="仿宋" w:hAnsi="仿宋" w:eastAsia="仿宋" w:cs="仿宋"/>
          <w:sz w:val="24"/>
          <w:szCs w:val="24"/>
        </w:rPr>
        <w:t>2、 法人或者非法人组织的营业执照等证明文件</w:t>
      </w:r>
      <w:bookmarkEnd w:id="154"/>
      <w:bookmarkStart w:id="160" w:name="_Toc515647806"/>
      <w:r>
        <w:rPr>
          <w:rFonts w:hint="eastAsia" w:ascii="仿宋" w:hAnsi="仿宋" w:eastAsia="仿宋" w:cs="仿宋"/>
          <w:sz w:val="24"/>
          <w:szCs w:val="24"/>
        </w:rPr>
        <w:t>或自然人的身份证明</w:t>
      </w:r>
      <w:bookmarkEnd w:id="155"/>
      <w:bookmarkEnd w:id="156"/>
      <w:bookmarkEnd w:id="157"/>
      <w:bookmarkEnd w:id="158"/>
      <w:bookmarkEnd w:id="159"/>
      <w:bookmarkEnd w:id="160"/>
    </w:p>
    <w:p w14:paraId="23C13330">
      <w:pPr>
        <w:pStyle w:val="26"/>
        <w:tabs>
          <w:tab w:val="left" w:pos="5580"/>
        </w:tabs>
        <w:spacing w:line="400" w:lineRule="exact"/>
        <w:ind w:left="1080" w:leftChars="257" w:hanging="540"/>
        <w:jc w:val="center"/>
        <w:rPr>
          <w:rFonts w:hint="eastAsia" w:ascii="仿宋" w:hAnsi="仿宋" w:eastAsia="仿宋" w:cs="仿宋"/>
          <w:b/>
          <w:sz w:val="24"/>
          <w:szCs w:val="24"/>
        </w:rPr>
      </w:pPr>
    </w:p>
    <w:p w14:paraId="3FAFC974">
      <w:pPr>
        <w:pStyle w:val="26"/>
        <w:tabs>
          <w:tab w:val="left" w:pos="5580"/>
        </w:tabs>
        <w:spacing w:line="400" w:lineRule="exact"/>
        <w:ind w:left="1080" w:leftChars="257" w:hanging="540"/>
        <w:rPr>
          <w:rFonts w:hint="eastAsia" w:ascii="仿宋" w:hAnsi="仿宋" w:eastAsia="仿宋" w:cs="仿宋"/>
          <w:b/>
          <w:sz w:val="24"/>
          <w:szCs w:val="24"/>
        </w:rPr>
      </w:pPr>
    </w:p>
    <w:p w14:paraId="57D11412">
      <w:pPr>
        <w:pStyle w:val="26"/>
        <w:tabs>
          <w:tab w:val="left" w:pos="5580"/>
        </w:tabs>
        <w:spacing w:line="400" w:lineRule="exact"/>
        <w:ind w:left="1080" w:leftChars="257" w:hanging="540"/>
        <w:rPr>
          <w:rFonts w:hint="eastAsia" w:ascii="仿宋" w:hAnsi="仿宋" w:eastAsia="仿宋" w:cs="仿宋"/>
          <w:b/>
          <w:sz w:val="24"/>
          <w:szCs w:val="24"/>
        </w:rPr>
      </w:pPr>
    </w:p>
    <w:p w14:paraId="09FB9A20">
      <w:pPr>
        <w:pStyle w:val="26"/>
        <w:tabs>
          <w:tab w:val="left" w:pos="5580"/>
        </w:tabs>
        <w:spacing w:line="400" w:lineRule="exact"/>
        <w:ind w:left="1080" w:leftChars="257" w:hanging="540"/>
        <w:rPr>
          <w:rFonts w:hint="eastAsia" w:ascii="仿宋" w:hAnsi="仿宋" w:eastAsia="仿宋" w:cs="仿宋"/>
          <w:sz w:val="24"/>
          <w:szCs w:val="24"/>
        </w:rPr>
      </w:pPr>
      <w:r>
        <w:rPr>
          <w:rFonts w:hint="eastAsia" w:ascii="仿宋" w:hAnsi="仿宋" w:eastAsia="仿宋" w:cs="仿宋"/>
          <w:sz w:val="24"/>
          <w:szCs w:val="24"/>
        </w:rPr>
        <w:t>说明：1.提供有效的营业执照等证明文件复印件，复印件上应加盖本单位章。</w:t>
      </w:r>
    </w:p>
    <w:p w14:paraId="750FBBCB">
      <w:pPr>
        <w:pStyle w:val="26"/>
        <w:tabs>
          <w:tab w:val="left" w:pos="5580"/>
        </w:tabs>
        <w:spacing w:line="400" w:lineRule="exac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2.投标人为自然人的，应提供身份证明的复印件。</w:t>
      </w:r>
    </w:p>
    <w:p w14:paraId="6BC142F1">
      <w:pPr>
        <w:pStyle w:val="26"/>
        <w:tabs>
          <w:tab w:val="left" w:pos="5580"/>
        </w:tabs>
        <w:spacing w:line="400" w:lineRule="exac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w:t>
      </w:r>
    </w:p>
    <w:p w14:paraId="72148042">
      <w:pPr>
        <w:pStyle w:val="26"/>
        <w:tabs>
          <w:tab w:val="left" w:pos="5580"/>
        </w:tabs>
        <w:spacing w:line="400" w:lineRule="exact"/>
        <w:ind w:left="1080" w:leftChars="257" w:hanging="540"/>
        <w:rPr>
          <w:rFonts w:hint="eastAsia" w:ascii="仿宋" w:hAnsi="仿宋" w:eastAsia="仿宋" w:cs="仿宋"/>
          <w:sz w:val="24"/>
          <w:szCs w:val="24"/>
        </w:rPr>
      </w:pPr>
    </w:p>
    <w:p w14:paraId="097E6977">
      <w:pPr>
        <w:pStyle w:val="26"/>
        <w:tabs>
          <w:tab w:val="left" w:pos="5580"/>
        </w:tabs>
        <w:spacing w:line="400" w:lineRule="exact"/>
        <w:rPr>
          <w:rFonts w:hint="eastAsia" w:ascii="仿宋" w:hAnsi="仿宋" w:eastAsia="仿宋" w:cs="仿宋"/>
          <w:sz w:val="24"/>
          <w:szCs w:val="24"/>
        </w:rPr>
      </w:pPr>
    </w:p>
    <w:p w14:paraId="0787260A">
      <w:pPr>
        <w:pStyle w:val="26"/>
        <w:tabs>
          <w:tab w:val="left" w:pos="5580"/>
        </w:tabs>
        <w:spacing w:line="400" w:lineRule="exact"/>
        <w:rPr>
          <w:rFonts w:hint="eastAsia" w:ascii="仿宋" w:hAnsi="仿宋" w:eastAsia="仿宋" w:cs="仿宋"/>
          <w:sz w:val="24"/>
          <w:szCs w:val="24"/>
        </w:rPr>
      </w:pPr>
    </w:p>
    <w:p w14:paraId="6CE1B262">
      <w:pPr>
        <w:pStyle w:val="26"/>
        <w:tabs>
          <w:tab w:val="left" w:pos="5580"/>
        </w:tabs>
        <w:spacing w:line="240" w:lineRule="atLeast"/>
        <w:rPr>
          <w:rFonts w:hint="eastAsia" w:ascii="仿宋" w:hAnsi="仿宋" w:eastAsia="仿宋" w:cs="仿宋"/>
          <w:sz w:val="24"/>
          <w:szCs w:val="24"/>
        </w:rPr>
      </w:pPr>
    </w:p>
    <w:p w14:paraId="52EC66F4">
      <w:pPr>
        <w:pStyle w:val="26"/>
        <w:tabs>
          <w:tab w:val="left" w:pos="5580"/>
        </w:tabs>
        <w:spacing w:line="240" w:lineRule="atLeast"/>
        <w:rPr>
          <w:rFonts w:hint="eastAsia" w:ascii="仿宋" w:hAnsi="仿宋" w:eastAsia="仿宋" w:cs="仿宋"/>
          <w:sz w:val="24"/>
          <w:szCs w:val="24"/>
        </w:rPr>
      </w:pPr>
    </w:p>
    <w:p w14:paraId="6AF5FA9F">
      <w:pPr>
        <w:pStyle w:val="26"/>
        <w:tabs>
          <w:tab w:val="left" w:pos="5580"/>
        </w:tabs>
        <w:spacing w:line="240" w:lineRule="atLeast"/>
        <w:rPr>
          <w:rFonts w:hint="eastAsia" w:ascii="仿宋" w:hAnsi="仿宋" w:eastAsia="仿宋" w:cs="仿宋"/>
          <w:sz w:val="24"/>
          <w:szCs w:val="24"/>
        </w:rPr>
      </w:pPr>
    </w:p>
    <w:p w14:paraId="1876C97A">
      <w:pPr>
        <w:pStyle w:val="26"/>
        <w:tabs>
          <w:tab w:val="left" w:pos="5580"/>
        </w:tabs>
        <w:spacing w:line="240" w:lineRule="atLeast"/>
        <w:rPr>
          <w:rFonts w:hint="eastAsia" w:ascii="仿宋" w:hAnsi="仿宋" w:eastAsia="仿宋" w:cs="仿宋"/>
          <w:sz w:val="24"/>
          <w:szCs w:val="24"/>
        </w:rPr>
      </w:pPr>
    </w:p>
    <w:p w14:paraId="4EEBFC9C">
      <w:pPr>
        <w:pStyle w:val="26"/>
        <w:tabs>
          <w:tab w:val="left" w:pos="5580"/>
        </w:tabs>
        <w:spacing w:line="240" w:lineRule="atLeast"/>
        <w:rPr>
          <w:rFonts w:hint="eastAsia" w:ascii="仿宋" w:hAnsi="仿宋" w:eastAsia="仿宋" w:cs="仿宋"/>
          <w:sz w:val="24"/>
          <w:szCs w:val="24"/>
        </w:rPr>
      </w:pPr>
    </w:p>
    <w:p w14:paraId="62DD82D1">
      <w:pPr>
        <w:pStyle w:val="26"/>
        <w:tabs>
          <w:tab w:val="left" w:pos="5580"/>
        </w:tabs>
        <w:spacing w:line="240" w:lineRule="atLeast"/>
        <w:rPr>
          <w:rFonts w:hint="eastAsia" w:ascii="仿宋" w:hAnsi="仿宋" w:eastAsia="仿宋" w:cs="仿宋"/>
          <w:sz w:val="24"/>
          <w:szCs w:val="24"/>
        </w:rPr>
      </w:pPr>
    </w:p>
    <w:p w14:paraId="27C31723">
      <w:pPr>
        <w:pStyle w:val="26"/>
        <w:tabs>
          <w:tab w:val="left" w:pos="5580"/>
        </w:tabs>
        <w:spacing w:line="240" w:lineRule="atLeast"/>
        <w:ind w:left="1080" w:leftChars="257" w:hanging="540"/>
        <w:jc w:val="center"/>
        <w:rPr>
          <w:rFonts w:hint="eastAsia" w:ascii="仿宋" w:hAnsi="仿宋" w:eastAsia="仿宋" w:cs="仿宋"/>
          <w:sz w:val="24"/>
          <w:szCs w:val="24"/>
        </w:rPr>
      </w:pPr>
      <w:bookmarkStart w:id="161" w:name="_Toc7039"/>
      <w:bookmarkStart w:id="162" w:name="_Toc515647808"/>
      <w:bookmarkStart w:id="163" w:name="_Toc32520"/>
    </w:p>
    <w:p w14:paraId="2615AA32">
      <w:pPr>
        <w:pStyle w:val="3"/>
        <w:spacing w:before="0" w:line="240" w:lineRule="atLeast"/>
        <w:ind w:left="540" w:leftChars="257"/>
        <w:rPr>
          <w:rFonts w:hint="eastAsia" w:ascii="仿宋" w:hAnsi="仿宋" w:eastAsia="仿宋" w:cs="仿宋"/>
          <w:sz w:val="24"/>
          <w:szCs w:val="24"/>
        </w:rPr>
      </w:pPr>
      <w:bookmarkStart w:id="164" w:name="_Toc22472"/>
      <w:bookmarkStart w:id="165" w:name="_Toc23503"/>
      <w:bookmarkStart w:id="166" w:name="_Toc515647807"/>
      <w:bookmarkStart w:id="167" w:name="_Toc1083"/>
    </w:p>
    <w:p w14:paraId="1FA2D5A8">
      <w:pPr>
        <w:rPr>
          <w:rFonts w:hint="eastAsia" w:ascii="仿宋" w:hAnsi="仿宋" w:eastAsia="仿宋" w:cs="仿宋"/>
          <w:sz w:val="24"/>
          <w:szCs w:val="24"/>
        </w:rPr>
      </w:pPr>
    </w:p>
    <w:p w14:paraId="67A92EDB">
      <w:pPr>
        <w:pStyle w:val="83"/>
        <w:rPr>
          <w:rFonts w:hint="eastAsia" w:ascii="仿宋" w:hAnsi="仿宋" w:eastAsia="仿宋" w:cs="仿宋"/>
          <w:sz w:val="24"/>
          <w:szCs w:val="24"/>
        </w:rPr>
      </w:pPr>
    </w:p>
    <w:p w14:paraId="6FC47E6D">
      <w:pPr>
        <w:pStyle w:val="83"/>
        <w:rPr>
          <w:rFonts w:hint="eastAsia" w:ascii="仿宋" w:hAnsi="仿宋" w:eastAsia="仿宋" w:cs="仿宋"/>
          <w:sz w:val="24"/>
          <w:szCs w:val="24"/>
        </w:rPr>
      </w:pPr>
    </w:p>
    <w:p w14:paraId="097C0751">
      <w:pPr>
        <w:pStyle w:val="83"/>
        <w:rPr>
          <w:rFonts w:hint="eastAsia" w:ascii="仿宋" w:hAnsi="仿宋" w:eastAsia="仿宋" w:cs="仿宋"/>
          <w:sz w:val="24"/>
          <w:szCs w:val="24"/>
        </w:rPr>
      </w:pPr>
    </w:p>
    <w:p w14:paraId="590FEB00">
      <w:pPr>
        <w:pStyle w:val="83"/>
        <w:rPr>
          <w:rFonts w:hint="eastAsia" w:ascii="仿宋" w:hAnsi="仿宋" w:eastAsia="仿宋" w:cs="仿宋"/>
          <w:sz w:val="24"/>
          <w:szCs w:val="24"/>
        </w:rPr>
      </w:pPr>
    </w:p>
    <w:p w14:paraId="1F1929B6">
      <w:pPr>
        <w:pStyle w:val="83"/>
        <w:rPr>
          <w:rFonts w:hint="eastAsia" w:ascii="仿宋" w:hAnsi="仿宋" w:eastAsia="仿宋" w:cs="仿宋"/>
          <w:sz w:val="24"/>
          <w:szCs w:val="24"/>
        </w:rPr>
      </w:pPr>
    </w:p>
    <w:p w14:paraId="1C46DC13">
      <w:pPr>
        <w:pStyle w:val="83"/>
        <w:rPr>
          <w:rFonts w:hint="eastAsia" w:ascii="仿宋" w:hAnsi="仿宋" w:eastAsia="仿宋" w:cs="仿宋"/>
          <w:sz w:val="24"/>
          <w:szCs w:val="24"/>
        </w:rPr>
      </w:pPr>
    </w:p>
    <w:p w14:paraId="32187315">
      <w:pPr>
        <w:pStyle w:val="83"/>
        <w:rPr>
          <w:rFonts w:hint="eastAsia" w:ascii="仿宋" w:hAnsi="仿宋" w:eastAsia="仿宋" w:cs="仿宋"/>
          <w:sz w:val="24"/>
          <w:szCs w:val="24"/>
        </w:rPr>
      </w:pPr>
    </w:p>
    <w:p w14:paraId="3D57F3B3">
      <w:pPr>
        <w:pStyle w:val="83"/>
        <w:rPr>
          <w:rFonts w:hint="eastAsia" w:ascii="仿宋" w:hAnsi="仿宋" w:eastAsia="仿宋" w:cs="仿宋"/>
          <w:sz w:val="24"/>
          <w:szCs w:val="24"/>
        </w:rPr>
      </w:pPr>
    </w:p>
    <w:p w14:paraId="2F618E59">
      <w:pPr>
        <w:pStyle w:val="83"/>
        <w:rPr>
          <w:rFonts w:hint="eastAsia" w:ascii="仿宋" w:hAnsi="仿宋" w:eastAsia="仿宋" w:cs="仿宋"/>
          <w:sz w:val="24"/>
          <w:szCs w:val="24"/>
        </w:rPr>
      </w:pPr>
    </w:p>
    <w:p w14:paraId="6E0B21C2">
      <w:pPr>
        <w:pStyle w:val="83"/>
        <w:rPr>
          <w:rFonts w:hint="eastAsia" w:ascii="仿宋" w:hAnsi="仿宋" w:eastAsia="仿宋" w:cs="仿宋"/>
          <w:sz w:val="24"/>
          <w:szCs w:val="24"/>
        </w:rPr>
      </w:pPr>
    </w:p>
    <w:p w14:paraId="7F51F459">
      <w:pPr>
        <w:pStyle w:val="83"/>
        <w:rPr>
          <w:rFonts w:hint="eastAsia" w:ascii="仿宋" w:hAnsi="仿宋" w:eastAsia="仿宋" w:cs="仿宋"/>
          <w:sz w:val="24"/>
          <w:szCs w:val="24"/>
        </w:rPr>
      </w:pPr>
    </w:p>
    <w:p w14:paraId="41D59CD9">
      <w:pPr>
        <w:pStyle w:val="83"/>
        <w:rPr>
          <w:rFonts w:hint="eastAsia" w:ascii="仿宋" w:hAnsi="仿宋" w:eastAsia="仿宋" w:cs="仿宋"/>
          <w:sz w:val="24"/>
          <w:szCs w:val="24"/>
        </w:rPr>
      </w:pPr>
    </w:p>
    <w:p w14:paraId="23FC1F55">
      <w:pPr>
        <w:pStyle w:val="83"/>
        <w:rPr>
          <w:rFonts w:hint="eastAsia" w:ascii="仿宋" w:hAnsi="仿宋" w:eastAsia="仿宋" w:cs="仿宋"/>
          <w:sz w:val="24"/>
          <w:szCs w:val="24"/>
        </w:rPr>
      </w:pPr>
    </w:p>
    <w:p w14:paraId="2E7DCFA4">
      <w:pPr>
        <w:pStyle w:val="83"/>
        <w:rPr>
          <w:rFonts w:hint="eastAsia" w:ascii="仿宋" w:hAnsi="仿宋" w:eastAsia="仿宋" w:cs="仿宋"/>
          <w:sz w:val="24"/>
          <w:szCs w:val="24"/>
        </w:rPr>
      </w:pPr>
    </w:p>
    <w:p w14:paraId="340BAE4B">
      <w:pPr>
        <w:pStyle w:val="83"/>
        <w:ind w:firstLine="0"/>
        <w:rPr>
          <w:rFonts w:hint="eastAsia" w:ascii="仿宋" w:hAnsi="仿宋" w:eastAsia="仿宋" w:cs="仿宋"/>
          <w:sz w:val="24"/>
          <w:szCs w:val="24"/>
        </w:rPr>
      </w:pPr>
    </w:p>
    <w:p w14:paraId="7C63FBCE">
      <w:pPr>
        <w:pStyle w:val="3"/>
        <w:spacing w:before="0" w:line="240" w:lineRule="atLeast"/>
        <w:rPr>
          <w:rFonts w:hint="eastAsia" w:ascii="仿宋" w:hAnsi="仿宋" w:eastAsia="仿宋" w:cs="仿宋"/>
          <w:sz w:val="24"/>
          <w:szCs w:val="24"/>
        </w:rPr>
      </w:pPr>
      <w:bookmarkStart w:id="168" w:name="_Toc615"/>
      <w:bookmarkStart w:id="169" w:name="_Toc26267"/>
      <w:bookmarkStart w:id="170" w:name="_Toc30244"/>
    </w:p>
    <w:p w14:paraId="29CA313B">
      <w:pPr>
        <w:pStyle w:val="3"/>
        <w:spacing w:before="0" w:line="240" w:lineRule="atLeast"/>
        <w:rPr>
          <w:rFonts w:hint="eastAsia" w:ascii="仿宋" w:hAnsi="仿宋" w:eastAsia="仿宋" w:cs="仿宋"/>
          <w:b w:val="0"/>
          <w:sz w:val="24"/>
          <w:szCs w:val="24"/>
          <w:u w:val="single"/>
        </w:rPr>
      </w:pPr>
      <w:r>
        <w:rPr>
          <w:rFonts w:hint="eastAsia" w:ascii="仿宋" w:hAnsi="仿宋" w:eastAsia="仿宋" w:cs="仿宋"/>
          <w:sz w:val="24"/>
          <w:szCs w:val="24"/>
        </w:rPr>
        <w:t>3 、法定代表人资格证明书（见响应文件格式二，自然人投标的无需提供）</w:t>
      </w:r>
      <w:bookmarkEnd w:id="168"/>
      <w:bookmarkEnd w:id="169"/>
    </w:p>
    <w:p w14:paraId="39ED2CBD">
      <w:pPr>
        <w:adjustRightInd w:val="0"/>
        <w:snapToGrid w:val="0"/>
        <w:spacing w:before="325" w:beforeLines="100" w:after="325" w:afterLines="100" w:line="500" w:lineRule="exact"/>
        <w:rPr>
          <w:rFonts w:hint="eastAsia" w:ascii="仿宋" w:hAnsi="仿宋" w:eastAsia="仿宋" w:cs="仿宋"/>
          <w:sz w:val="24"/>
          <w:szCs w:val="24"/>
        </w:rPr>
      </w:pPr>
      <w:r>
        <w:rPr>
          <w:rFonts w:hint="eastAsia" w:ascii="仿宋" w:hAnsi="仿宋" w:eastAsia="仿宋" w:cs="仿宋"/>
          <w:sz w:val="24"/>
          <w:szCs w:val="24"/>
        </w:rPr>
        <w:t>致：</w:t>
      </w:r>
    </w:p>
    <w:p w14:paraId="5C60E083">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同志，现任我单位</w:t>
      </w:r>
      <w:r>
        <w:rPr>
          <w:rFonts w:hint="eastAsia" w:ascii="仿宋" w:hAnsi="仿宋" w:eastAsia="仿宋" w:cs="仿宋"/>
          <w:sz w:val="24"/>
          <w:szCs w:val="24"/>
          <w:u w:val="single"/>
        </w:rPr>
        <w:t xml:space="preserve">          </w:t>
      </w:r>
      <w:r>
        <w:rPr>
          <w:rFonts w:hint="eastAsia" w:ascii="仿宋" w:hAnsi="仿宋" w:eastAsia="仿宋" w:cs="仿宋"/>
          <w:sz w:val="24"/>
          <w:szCs w:val="24"/>
        </w:rPr>
        <w:t>职务，为法定代表人，特此证明。</w:t>
      </w:r>
    </w:p>
    <w:p w14:paraId="39F4BB46">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签发日期：                  单位：           （盖章）</w:t>
      </w:r>
    </w:p>
    <w:p w14:paraId="0487696A">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附：代表人性别：            年龄：           身份证号码：</w:t>
      </w:r>
    </w:p>
    <w:p w14:paraId="18A87037">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联系电话：</w:t>
      </w:r>
    </w:p>
    <w:p w14:paraId="34680A0C">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营业执照号码：              经济性质：</w:t>
      </w:r>
    </w:p>
    <w:p w14:paraId="7042C732">
      <w:pPr>
        <w:spacing w:line="500" w:lineRule="exact"/>
        <w:rPr>
          <w:rFonts w:hint="eastAsia" w:ascii="仿宋" w:hAnsi="仿宋" w:eastAsia="仿宋" w:cs="仿宋"/>
          <w:sz w:val="24"/>
          <w:szCs w:val="24"/>
        </w:rPr>
      </w:pPr>
      <w:r>
        <w:rPr>
          <w:rFonts w:hint="eastAsia" w:ascii="仿宋" w:hAnsi="仿宋" w:eastAsia="仿宋" w:cs="仿宋"/>
          <w:sz w:val="24"/>
          <w:szCs w:val="24"/>
        </w:rPr>
        <w:t>说明：</w:t>
      </w:r>
    </w:p>
    <w:p w14:paraId="4860DDE0">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1、法定代表人为企业事业单位、国家机关、社会团体的主要行政负责人。</w:t>
      </w:r>
    </w:p>
    <w:p w14:paraId="228479E8">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2、内容必须填写真实、清楚、涂改无效，不得转让。</w:t>
      </w:r>
    </w:p>
    <w:p w14:paraId="15A10202">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3、将此证明书原件提交采购代理机构作为响应文件附件。</w:t>
      </w:r>
    </w:p>
    <w:p w14:paraId="41E75776">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(为避免废标，请投标人务必提供本附件)</w:t>
      </w:r>
    </w:p>
    <w:p w14:paraId="6F08C9EE">
      <w:pPr>
        <w:spacing w:line="500" w:lineRule="exact"/>
        <w:rPr>
          <w:rFonts w:hint="eastAsia" w:ascii="仿宋" w:hAnsi="仿宋" w:eastAsia="仿宋" w:cs="仿宋"/>
          <w:sz w:val="24"/>
          <w:szCs w:val="24"/>
        </w:rPr>
      </w:pPr>
    </w:p>
    <w:p w14:paraId="483C00F9">
      <w:pPr>
        <w:spacing w:line="500" w:lineRule="exact"/>
        <w:rPr>
          <w:rFonts w:hint="eastAsia" w:ascii="仿宋" w:hAnsi="仿宋" w:eastAsia="仿宋" w:cs="仿宋"/>
          <w:sz w:val="24"/>
          <w:szCs w:val="24"/>
        </w:rPr>
      </w:pPr>
      <w:r>
        <w:rPr>
          <w:rFonts w:hint="eastAsia" w:ascii="仿宋" w:hAnsi="仿宋" w:eastAsia="仿宋" w:cs="仿宋"/>
          <w:sz w:val="24"/>
          <w:szCs w:val="24"/>
        </w:rPr>
        <mc:AlternateContent>
          <mc:Choice Requires="wps">
            <w:drawing>
              <wp:anchor distT="0" distB="0" distL="114300" distR="114300" simplePos="0" relativeHeight="251666432"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C58CD10">
                            <w:pPr>
                              <w:jc w:val="center"/>
                              <w:rPr>
                                <w:rFonts w:hAnsi="宋体"/>
                                <w:szCs w:val="21"/>
                              </w:rPr>
                            </w:pPr>
                          </w:p>
                          <w:p w14:paraId="12339907">
                            <w:pPr>
                              <w:jc w:val="center"/>
                              <w:rPr>
                                <w:rFonts w:hAnsi="宋体"/>
                                <w:szCs w:val="21"/>
                              </w:rPr>
                            </w:pPr>
                          </w:p>
                          <w:p w14:paraId="683C5289">
                            <w:pPr>
                              <w:jc w:val="center"/>
                              <w:rPr>
                                <w:rFonts w:hAnsi="宋体"/>
                                <w:szCs w:val="21"/>
                              </w:rPr>
                            </w:pPr>
                          </w:p>
                          <w:p w14:paraId="3E196F60">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31.4pt;margin-top:3pt;height:124.75pt;width:183.75pt;z-index:251666432;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FwXx41gAAAAgBAAAPAAAAAAAAAAEAIAAAACIAAABkcnMvZG93bnJldi54bWxQSwECFAAUAAAA&#10;CACHTuJAQ+KARSkCAABSBAAADgAAAAAAAAABACAAAAAlAQAAZHJzL2Uyb0RvYy54bWxQSwUGAAAA&#10;AAYABgBZAQAAwAUAAAAA&#10;">
                <v:fill on="t" focussize="0,0"/>
                <v:stroke color="#000000" joinstyle="miter"/>
                <v:imagedata o:title=""/>
                <o:lock v:ext="edit" aspectratio="f"/>
                <v:textbox>
                  <w:txbxContent>
                    <w:p w14:paraId="5C58CD10">
                      <w:pPr>
                        <w:jc w:val="center"/>
                        <w:rPr>
                          <w:rFonts w:hAnsi="宋体"/>
                          <w:szCs w:val="21"/>
                        </w:rPr>
                      </w:pPr>
                    </w:p>
                    <w:p w14:paraId="12339907">
                      <w:pPr>
                        <w:jc w:val="center"/>
                        <w:rPr>
                          <w:rFonts w:hAnsi="宋体"/>
                          <w:szCs w:val="21"/>
                        </w:rPr>
                      </w:pPr>
                    </w:p>
                    <w:p w14:paraId="683C5289">
                      <w:pPr>
                        <w:jc w:val="center"/>
                        <w:rPr>
                          <w:rFonts w:hAnsi="宋体"/>
                          <w:szCs w:val="21"/>
                        </w:rPr>
                      </w:pPr>
                    </w:p>
                    <w:p w14:paraId="3E196F60">
                      <w:pPr>
                        <w:jc w:val="center"/>
                        <w:rPr>
                          <w:szCs w:val="21"/>
                        </w:rPr>
                      </w:pPr>
                      <w:r>
                        <w:rPr>
                          <w:rFonts w:hint="eastAsia" w:hAnsi="宋体"/>
                          <w:szCs w:val="21"/>
                        </w:rPr>
                        <w:t>法定代表人身份证复印件正面</w:t>
                      </w:r>
                    </w:p>
                  </w:txbxContent>
                </v:textbox>
              </v:shape>
            </w:pict>
          </mc:Fallback>
        </mc:AlternateContent>
      </w:r>
      <w:r>
        <w:rPr>
          <w:rFonts w:hint="eastAsia" w:ascii="仿宋" w:hAnsi="仿宋" w:eastAsia="仿宋" w:cs="仿宋"/>
          <w:sz w:val="24"/>
          <w:szCs w:val="24"/>
        </w:rPr>
        <mc:AlternateContent>
          <mc:Choice Requires="wps">
            <w:drawing>
              <wp:anchor distT="0" distB="0" distL="114300" distR="114300" simplePos="0" relativeHeight="251667456"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9D92ED1">
                            <w:pPr>
                              <w:jc w:val="center"/>
                              <w:rPr>
                                <w:rFonts w:hAnsi="宋体"/>
                                <w:szCs w:val="21"/>
                              </w:rPr>
                            </w:pPr>
                          </w:p>
                          <w:p w14:paraId="076FE866">
                            <w:pPr>
                              <w:jc w:val="center"/>
                              <w:rPr>
                                <w:rFonts w:hAnsi="宋体"/>
                                <w:szCs w:val="21"/>
                              </w:rPr>
                            </w:pPr>
                          </w:p>
                          <w:p w14:paraId="76C330E8">
                            <w:pPr>
                              <w:jc w:val="center"/>
                              <w:rPr>
                                <w:rFonts w:hAnsi="宋体"/>
                                <w:szCs w:val="21"/>
                              </w:rPr>
                            </w:pPr>
                          </w:p>
                          <w:p w14:paraId="7A3CDADD">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54.05pt;margin-top:2.7pt;height:124.75pt;width:183.75pt;z-index:251667456;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oTxGHYAAAACQEAAA8AAAAAAAAAAQAgAAAAIgAAAGRycy9kb3ducmV2LnhtbFBLAQIUABQA&#10;AAAIAIdO4kCSpFbhKQIAAFIEAAAOAAAAAAAAAAEAIAAAACcBAABkcnMvZTJvRG9jLnhtbFBLBQYA&#10;AAAABgAGAFkBAADCBQAAAAA=&#10;">
                <v:fill on="t" focussize="0,0"/>
                <v:stroke color="#000000" joinstyle="miter"/>
                <v:imagedata o:title=""/>
                <o:lock v:ext="edit" aspectratio="f"/>
                <v:textbox>
                  <w:txbxContent>
                    <w:p w14:paraId="59D92ED1">
                      <w:pPr>
                        <w:jc w:val="center"/>
                        <w:rPr>
                          <w:rFonts w:hAnsi="宋体"/>
                          <w:szCs w:val="21"/>
                        </w:rPr>
                      </w:pPr>
                    </w:p>
                    <w:p w14:paraId="076FE866">
                      <w:pPr>
                        <w:jc w:val="center"/>
                        <w:rPr>
                          <w:rFonts w:hAnsi="宋体"/>
                          <w:szCs w:val="21"/>
                        </w:rPr>
                      </w:pPr>
                    </w:p>
                    <w:p w14:paraId="76C330E8">
                      <w:pPr>
                        <w:jc w:val="center"/>
                        <w:rPr>
                          <w:rFonts w:hAnsi="宋体"/>
                          <w:szCs w:val="21"/>
                        </w:rPr>
                      </w:pPr>
                    </w:p>
                    <w:p w14:paraId="7A3CDADD">
                      <w:pPr>
                        <w:jc w:val="center"/>
                        <w:rPr>
                          <w:szCs w:val="21"/>
                        </w:rPr>
                      </w:pPr>
                      <w:r>
                        <w:rPr>
                          <w:rFonts w:hint="eastAsia" w:hAnsi="宋体"/>
                          <w:szCs w:val="21"/>
                        </w:rPr>
                        <w:t>法定代表人身份证复印件反面</w:t>
                      </w:r>
                    </w:p>
                  </w:txbxContent>
                </v:textbox>
              </v:shape>
            </w:pict>
          </mc:Fallback>
        </mc:AlternateContent>
      </w:r>
    </w:p>
    <w:p w14:paraId="2D75C762">
      <w:pPr>
        <w:spacing w:line="500" w:lineRule="exact"/>
        <w:rPr>
          <w:rFonts w:hint="eastAsia" w:ascii="仿宋" w:hAnsi="仿宋" w:eastAsia="仿宋" w:cs="仿宋"/>
          <w:sz w:val="24"/>
          <w:szCs w:val="24"/>
        </w:rPr>
      </w:pPr>
    </w:p>
    <w:p w14:paraId="0738B5B6">
      <w:pPr>
        <w:spacing w:line="500" w:lineRule="exact"/>
        <w:rPr>
          <w:rFonts w:hint="eastAsia" w:ascii="仿宋" w:hAnsi="仿宋" w:eastAsia="仿宋" w:cs="仿宋"/>
          <w:sz w:val="24"/>
          <w:szCs w:val="24"/>
        </w:rPr>
      </w:pPr>
    </w:p>
    <w:p w14:paraId="0D210ABB">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仿宋" w:hAnsi="仿宋" w:eastAsia="仿宋" w:cs="仿宋"/>
          <w:sz w:val="24"/>
          <w:szCs w:val="24"/>
        </w:rPr>
      </w:pPr>
    </w:p>
    <w:p w14:paraId="60AE3F94">
      <w:pPr>
        <w:spacing w:line="500" w:lineRule="exact"/>
        <w:jc w:val="center"/>
        <w:rPr>
          <w:rFonts w:hint="eastAsia" w:ascii="仿宋" w:hAnsi="仿宋" w:eastAsia="仿宋" w:cs="仿宋"/>
          <w:sz w:val="24"/>
          <w:szCs w:val="24"/>
        </w:rPr>
      </w:pPr>
    </w:p>
    <w:p w14:paraId="3370103B">
      <w:pPr>
        <w:autoSpaceDE w:val="0"/>
        <w:autoSpaceDN w:val="0"/>
        <w:adjustRightInd w:val="0"/>
        <w:spacing w:line="500" w:lineRule="exact"/>
        <w:ind w:right="246" w:firstLine="784" w:firstLineChars="327"/>
        <w:rPr>
          <w:rFonts w:hint="eastAsia" w:ascii="仿宋" w:hAnsi="仿宋" w:eastAsia="仿宋" w:cs="仿宋"/>
          <w:kern w:val="0"/>
          <w:sz w:val="24"/>
          <w:szCs w:val="24"/>
        </w:rPr>
      </w:pPr>
    </w:p>
    <w:p w14:paraId="4E176307">
      <w:pPr>
        <w:pStyle w:val="26"/>
        <w:tabs>
          <w:tab w:val="left" w:pos="5580"/>
        </w:tabs>
        <w:spacing w:line="240" w:lineRule="atLeas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 xml:space="preserve">                           </w:t>
      </w:r>
    </w:p>
    <w:p w14:paraId="707819C2">
      <w:pPr>
        <w:pStyle w:val="26"/>
        <w:tabs>
          <w:tab w:val="left" w:pos="5580"/>
        </w:tabs>
        <w:spacing w:line="240" w:lineRule="atLeast"/>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法定代表人（签字或签章）：</w:t>
      </w:r>
      <w:r>
        <w:rPr>
          <w:rFonts w:hint="eastAsia" w:ascii="仿宋" w:hAnsi="仿宋" w:eastAsia="仿宋" w:cs="仿宋"/>
          <w:sz w:val="24"/>
          <w:szCs w:val="24"/>
          <w:u w:val="single"/>
        </w:rPr>
        <w:t xml:space="preserve">                     </w:t>
      </w:r>
    </w:p>
    <w:p w14:paraId="055D994F">
      <w:pPr>
        <w:spacing w:line="360" w:lineRule="auto"/>
        <w:ind w:firstLine="480" w:firstLineChars="20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年   月   日 </w:t>
      </w:r>
    </w:p>
    <w:p w14:paraId="02DE7FD9">
      <w:pPr>
        <w:spacing w:line="500" w:lineRule="exact"/>
        <w:jc w:val="center"/>
        <w:rPr>
          <w:rFonts w:hint="eastAsia" w:ascii="仿宋" w:hAnsi="仿宋" w:eastAsia="仿宋" w:cs="仿宋"/>
          <w:b/>
          <w:sz w:val="24"/>
          <w:szCs w:val="24"/>
        </w:rPr>
      </w:pPr>
    </w:p>
    <w:p w14:paraId="52283C44">
      <w:pPr>
        <w:pStyle w:val="83"/>
        <w:rPr>
          <w:rFonts w:hint="eastAsia" w:ascii="仿宋" w:hAnsi="仿宋" w:eastAsia="仿宋" w:cs="仿宋"/>
          <w:b/>
          <w:sz w:val="24"/>
          <w:szCs w:val="24"/>
        </w:rPr>
      </w:pPr>
    </w:p>
    <w:p w14:paraId="3CC3EC47">
      <w:pPr>
        <w:pStyle w:val="83"/>
        <w:rPr>
          <w:rFonts w:hint="eastAsia" w:ascii="仿宋" w:hAnsi="仿宋" w:eastAsia="仿宋" w:cs="仿宋"/>
          <w:b/>
          <w:sz w:val="24"/>
          <w:szCs w:val="24"/>
        </w:rPr>
      </w:pPr>
    </w:p>
    <w:p w14:paraId="7F22A15F">
      <w:pPr>
        <w:pStyle w:val="83"/>
        <w:rPr>
          <w:rFonts w:hint="eastAsia" w:ascii="仿宋" w:hAnsi="仿宋" w:eastAsia="仿宋" w:cs="仿宋"/>
          <w:b/>
          <w:sz w:val="24"/>
          <w:szCs w:val="24"/>
        </w:rPr>
      </w:pPr>
    </w:p>
    <w:p w14:paraId="33E58210">
      <w:pPr>
        <w:spacing w:line="500" w:lineRule="exact"/>
        <w:rPr>
          <w:rFonts w:hint="eastAsia" w:ascii="仿宋" w:hAnsi="仿宋" w:eastAsia="仿宋" w:cs="仿宋"/>
          <w:b/>
          <w:sz w:val="24"/>
          <w:szCs w:val="24"/>
        </w:rPr>
      </w:pPr>
    </w:p>
    <w:p w14:paraId="535CC294">
      <w:pPr>
        <w:pStyle w:val="3"/>
        <w:spacing w:before="0" w:line="240" w:lineRule="atLeast"/>
        <w:rPr>
          <w:rFonts w:hint="eastAsia" w:ascii="仿宋" w:hAnsi="仿宋" w:eastAsia="仿宋" w:cs="仿宋"/>
          <w:sz w:val="24"/>
          <w:szCs w:val="24"/>
        </w:rPr>
      </w:pPr>
      <w:bookmarkStart w:id="171" w:name="_Toc1965"/>
      <w:bookmarkStart w:id="172" w:name="_Toc15724"/>
    </w:p>
    <w:p w14:paraId="5BC14A1F">
      <w:pPr>
        <w:pStyle w:val="3"/>
        <w:spacing w:before="0" w:line="240" w:lineRule="atLeast"/>
        <w:rPr>
          <w:rFonts w:hint="eastAsia" w:ascii="仿宋" w:hAnsi="仿宋" w:eastAsia="仿宋" w:cs="仿宋"/>
          <w:b w:val="0"/>
          <w:sz w:val="24"/>
          <w:szCs w:val="24"/>
          <w:u w:val="single"/>
        </w:rPr>
      </w:pPr>
      <w:r>
        <w:rPr>
          <w:rFonts w:hint="eastAsia" w:ascii="仿宋" w:hAnsi="仿宋" w:eastAsia="仿宋" w:cs="仿宋"/>
          <w:sz w:val="24"/>
          <w:szCs w:val="24"/>
        </w:rPr>
        <w:t>4 、法定代表人授权委托书(响应文件格式三，自然人投标的无需提供)</w:t>
      </w:r>
      <w:bookmarkEnd w:id="164"/>
      <w:bookmarkEnd w:id="165"/>
      <w:bookmarkEnd w:id="166"/>
      <w:bookmarkEnd w:id="167"/>
      <w:bookmarkEnd w:id="170"/>
      <w:bookmarkEnd w:id="171"/>
      <w:bookmarkEnd w:id="172"/>
    </w:p>
    <w:p w14:paraId="08F8DB6E">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u w:val="single"/>
        </w:rPr>
        <w:cr/>
      </w:r>
    </w:p>
    <w:p w14:paraId="56AB4246">
      <w:pPr>
        <w:pStyle w:val="26"/>
        <w:tabs>
          <w:tab w:val="left" w:pos="5580"/>
        </w:tabs>
        <w:spacing w:line="360" w:lineRule="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i w:val="0"/>
          <w:iCs w:val="0"/>
          <w:sz w:val="24"/>
          <w:szCs w:val="24"/>
        </w:rPr>
        <w:t>本授权书声明：注册于</w:t>
      </w:r>
      <w:r>
        <w:rPr>
          <w:rFonts w:hint="eastAsia" w:ascii="仿宋" w:hAnsi="仿宋" w:eastAsia="仿宋" w:cs="仿宋"/>
          <w:i w:val="0"/>
          <w:iCs w:val="0"/>
          <w:sz w:val="24"/>
          <w:szCs w:val="24"/>
          <w:u w:val="single"/>
        </w:rPr>
        <w:t>（国家或地区的名称）</w:t>
      </w:r>
      <w:r>
        <w:rPr>
          <w:rFonts w:hint="eastAsia" w:ascii="仿宋" w:hAnsi="仿宋" w:eastAsia="仿宋" w:cs="仿宋"/>
          <w:i w:val="0"/>
          <w:iCs w:val="0"/>
          <w:sz w:val="24"/>
          <w:szCs w:val="24"/>
        </w:rPr>
        <w:t>的（</w:t>
      </w:r>
      <w:r>
        <w:rPr>
          <w:rFonts w:hint="eastAsia" w:ascii="仿宋" w:hAnsi="仿宋" w:eastAsia="仿宋" w:cs="仿宋"/>
          <w:i w:val="0"/>
          <w:iCs w:val="0"/>
          <w:sz w:val="24"/>
          <w:szCs w:val="24"/>
          <w:u w:val="single"/>
        </w:rPr>
        <w:t>投标人</w:t>
      </w:r>
      <w:r>
        <w:rPr>
          <w:rFonts w:hint="eastAsia" w:ascii="仿宋" w:hAnsi="仿宋" w:eastAsia="仿宋" w:cs="仿宋"/>
          <w:i w:val="0"/>
          <w:iCs w:val="0"/>
          <w:sz w:val="24"/>
          <w:szCs w:val="24"/>
        </w:rPr>
        <w:t>）的在下面签字的（</w:t>
      </w:r>
      <w:r>
        <w:rPr>
          <w:rFonts w:hint="eastAsia" w:ascii="仿宋" w:hAnsi="仿宋" w:eastAsia="仿宋" w:cs="仿宋"/>
          <w:i w:val="0"/>
          <w:iCs w:val="0"/>
          <w:sz w:val="24"/>
          <w:szCs w:val="24"/>
          <w:u w:val="single"/>
        </w:rPr>
        <w:t>法人代表姓名、职务</w:t>
      </w:r>
      <w:r>
        <w:rPr>
          <w:rFonts w:hint="eastAsia" w:ascii="仿宋" w:hAnsi="仿宋" w:eastAsia="仿宋" w:cs="仿宋"/>
          <w:i w:val="0"/>
          <w:iCs w:val="0"/>
          <w:sz w:val="24"/>
          <w:szCs w:val="24"/>
        </w:rPr>
        <w:t>）代表我单位授权（</w:t>
      </w:r>
      <w:r>
        <w:rPr>
          <w:rFonts w:hint="eastAsia" w:ascii="仿宋" w:hAnsi="仿宋" w:eastAsia="仿宋" w:cs="仿宋"/>
          <w:i w:val="0"/>
          <w:iCs w:val="0"/>
          <w:sz w:val="24"/>
          <w:szCs w:val="24"/>
          <w:u w:val="single"/>
        </w:rPr>
        <w:t>单位名称</w:t>
      </w:r>
      <w:r>
        <w:rPr>
          <w:rFonts w:hint="eastAsia" w:ascii="仿宋" w:hAnsi="仿宋" w:eastAsia="仿宋" w:cs="仿宋"/>
          <w:i w:val="0"/>
          <w:iCs w:val="0"/>
          <w:sz w:val="24"/>
          <w:szCs w:val="24"/>
        </w:rPr>
        <w:t>）的在下面签字的（</w:t>
      </w:r>
      <w:r>
        <w:rPr>
          <w:rFonts w:hint="eastAsia" w:ascii="仿宋" w:hAnsi="仿宋" w:eastAsia="仿宋" w:cs="仿宋"/>
          <w:i w:val="0"/>
          <w:iCs w:val="0"/>
          <w:sz w:val="24"/>
          <w:szCs w:val="24"/>
          <w:u w:val="single"/>
        </w:rPr>
        <w:t>被授权人的姓名、职务</w:t>
      </w:r>
      <w:r>
        <w:rPr>
          <w:rFonts w:hint="eastAsia" w:ascii="仿宋" w:hAnsi="仿宋" w:eastAsia="仿宋" w:cs="仿宋"/>
          <w:i w:val="0"/>
          <w:iCs w:val="0"/>
          <w:sz w:val="24"/>
          <w:szCs w:val="24"/>
        </w:rPr>
        <w:t>）为</w:t>
      </w:r>
      <w:r>
        <w:rPr>
          <w:rFonts w:hint="eastAsia" w:ascii="仿宋" w:hAnsi="仿宋" w:eastAsia="仿宋" w:cs="仿宋"/>
          <w:sz w:val="24"/>
          <w:szCs w:val="24"/>
        </w:rPr>
        <w:t>我单位的合法代理人，就</w:t>
      </w:r>
      <w:r>
        <w:rPr>
          <w:rFonts w:hint="eastAsia" w:ascii="仿宋" w:hAnsi="仿宋" w:eastAsia="仿宋" w:cs="仿宋"/>
          <w:i w:val="0"/>
          <w:iCs w:val="0"/>
          <w:sz w:val="24"/>
          <w:szCs w:val="24"/>
        </w:rPr>
        <w:t>（</w:t>
      </w:r>
      <w:r>
        <w:rPr>
          <w:rFonts w:hint="eastAsia" w:ascii="仿宋" w:hAnsi="仿宋" w:eastAsia="仿宋" w:cs="仿宋"/>
          <w:i w:val="0"/>
          <w:iCs w:val="0"/>
          <w:sz w:val="24"/>
          <w:szCs w:val="24"/>
          <w:u w:val="single"/>
        </w:rPr>
        <w:t>项目名称</w:t>
      </w:r>
      <w:r>
        <w:rPr>
          <w:rFonts w:hint="eastAsia" w:ascii="仿宋" w:hAnsi="仿宋" w:eastAsia="仿宋" w:cs="仿宋"/>
          <w:i w:val="0"/>
          <w:iCs w:val="0"/>
          <w:sz w:val="24"/>
          <w:szCs w:val="24"/>
        </w:rPr>
        <w:t>）</w:t>
      </w:r>
      <w:r>
        <w:rPr>
          <w:rFonts w:hint="eastAsia" w:ascii="仿宋" w:hAnsi="仿宋" w:eastAsia="仿宋" w:cs="仿宋"/>
          <w:sz w:val="24"/>
          <w:szCs w:val="24"/>
        </w:rPr>
        <w:t>投标，以我单位名义处理一切与之有关的事务。</w:t>
      </w:r>
      <w:r>
        <w:rPr>
          <w:rFonts w:hint="eastAsia" w:ascii="仿宋" w:hAnsi="仿宋" w:eastAsia="仿宋" w:cs="仿宋"/>
          <w:sz w:val="24"/>
          <w:szCs w:val="24"/>
        </w:rPr>
        <w:cr/>
      </w:r>
      <w:r>
        <w:rPr>
          <w:rFonts w:hint="eastAsia" w:ascii="仿宋" w:hAnsi="仿宋" w:eastAsia="仿宋" w:cs="仿宋"/>
          <w:sz w:val="24"/>
          <w:szCs w:val="24"/>
        </w:rPr>
        <w:t>　　本授权书于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日签字生效,特此声明。</w:t>
      </w:r>
      <w:r>
        <w:rPr>
          <w:rFonts w:hint="eastAsia" w:ascii="仿宋" w:hAnsi="仿宋" w:eastAsia="仿宋" w:cs="仿宋"/>
          <w:sz w:val="24"/>
          <w:szCs w:val="24"/>
        </w:rPr>
        <w:cr/>
      </w:r>
    </w:p>
    <w:p w14:paraId="1B66A19D">
      <w:pPr>
        <w:pStyle w:val="26"/>
        <w:tabs>
          <w:tab w:val="left" w:pos="5580"/>
        </w:tabs>
        <w:spacing w:line="240" w:lineRule="atLeast"/>
        <w:ind w:left="-540" w:leftChars="-257" w:firstLine="900" w:firstLineChars="375"/>
        <w:rPr>
          <w:rFonts w:hint="eastAsia" w:ascii="仿宋" w:hAnsi="仿宋" w:eastAsia="仿宋" w:cs="仿宋"/>
          <w:sz w:val="24"/>
          <w:szCs w:val="24"/>
        </w:rPr>
      </w:pPr>
      <w:r>
        <w:rPr>
          <w:rFonts w:hint="eastAsia" w:ascii="仿宋" w:hAnsi="仿宋" w:eastAsia="仿宋" w:cs="仿宋"/>
          <w:sz w:val="24"/>
          <w:szCs w:val="24"/>
        </w:rPr>
        <mc:AlternateContent>
          <mc:Choice Requires="wps">
            <w:drawing>
              <wp:anchor distT="0" distB="0" distL="114300" distR="114300" simplePos="0" relativeHeight="251663360"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4897693D">
                            <w:pPr>
                              <w:rPr>
                                <w:rFonts w:hAnsi="宋体"/>
                              </w:rPr>
                            </w:pPr>
                          </w:p>
                          <w:p w14:paraId="26D05792">
                            <w:pPr>
                              <w:rPr>
                                <w:rFonts w:hAnsi="宋体"/>
                              </w:rPr>
                            </w:pPr>
                          </w:p>
                          <w:p w14:paraId="44EF5790">
                            <w:pPr>
                              <w:rPr>
                                <w:rFonts w:hAnsi="宋体"/>
                              </w:rPr>
                            </w:pPr>
                          </w:p>
                          <w:p w14:paraId="4ABBCA80">
                            <w:r>
                              <w:rPr>
                                <w:rFonts w:hint="eastAsia" w:hAnsi="宋体"/>
                              </w:rPr>
                              <w:t>授权委托人身份证复印件反面</w:t>
                            </w:r>
                          </w:p>
                          <w:p w14:paraId="75D95FEF"/>
                        </w:txbxContent>
                      </wps:txbx>
                      <wps:bodyPr upright="1"/>
                    </wps:wsp>
                  </a:graphicData>
                </a:graphic>
              </wp:anchor>
            </w:drawing>
          </mc:Choice>
          <mc:Fallback>
            <w:pict>
              <v:roundrect id="_x0000_s1026" o:spid="_x0000_s1026" o:spt="2" style="position:absolute;left:0pt;margin-left:239.3pt;margin-top:13.2pt;height:88.6pt;width:195.15pt;z-index:251663360;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4897693D">
                      <w:pPr>
                        <w:rPr>
                          <w:rFonts w:hAnsi="宋体"/>
                        </w:rPr>
                      </w:pPr>
                    </w:p>
                    <w:p w14:paraId="26D05792">
                      <w:pPr>
                        <w:rPr>
                          <w:rFonts w:hAnsi="宋体"/>
                        </w:rPr>
                      </w:pPr>
                    </w:p>
                    <w:p w14:paraId="44EF5790">
                      <w:pPr>
                        <w:rPr>
                          <w:rFonts w:hAnsi="宋体"/>
                        </w:rPr>
                      </w:pPr>
                    </w:p>
                    <w:p w14:paraId="4ABBCA80">
                      <w:r>
                        <w:rPr>
                          <w:rFonts w:hint="eastAsia" w:hAnsi="宋体"/>
                        </w:rPr>
                        <w:t>授权委托人身份证复印件反面</w:t>
                      </w:r>
                    </w:p>
                    <w:p w14:paraId="75D95FEF"/>
                  </w:txbxContent>
                </v:textbox>
              </v:roundrect>
            </w:pict>
          </mc:Fallback>
        </mc:AlternateContent>
      </w:r>
      <w:r>
        <w:rPr>
          <w:rFonts w:hint="eastAsia" w:ascii="仿宋" w:hAnsi="仿宋" w:eastAsia="仿宋" w:cs="仿宋"/>
          <w:sz w:val="24"/>
          <w:szCs w:val="24"/>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5F01BF5">
                            <w:pPr>
                              <w:jc w:val="center"/>
                              <w:rPr>
                                <w:rFonts w:hAnsi="宋体"/>
                              </w:rPr>
                            </w:pPr>
                          </w:p>
                          <w:p w14:paraId="29BC17E3">
                            <w:pPr>
                              <w:jc w:val="center"/>
                              <w:rPr>
                                <w:rFonts w:hAnsi="宋体"/>
                              </w:rPr>
                            </w:pPr>
                          </w:p>
                          <w:p w14:paraId="3C1879C2">
                            <w:pPr>
                              <w:jc w:val="center"/>
                              <w:rPr>
                                <w:rFonts w:hAnsi="宋体"/>
                              </w:rPr>
                            </w:pPr>
                          </w:p>
                          <w:p w14:paraId="2B582E9B">
                            <w:pPr>
                              <w:jc w:val="center"/>
                            </w:pPr>
                            <w:r>
                              <w:rPr>
                                <w:rFonts w:hint="eastAsia" w:hAnsi="宋体"/>
                              </w:rPr>
                              <w:t>授权委托人身份证复印件正面</w:t>
                            </w:r>
                          </w:p>
                        </w:txbxContent>
                      </wps:txbx>
                      <wps:bodyPr upright="1"/>
                    </wps:wsp>
                  </a:graphicData>
                </a:graphic>
              </wp:anchor>
            </w:drawing>
          </mc:Choice>
          <mc:Fallback>
            <w:pict>
              <v:shape id="_x0000_s1026" o:spid="_x0000_s1026" o:spt="176" type="#_x0000_t176" style="position:absolute;left:0pt;margin-left:1.65pt;margin-top:10.7pt;height:90pt;width:197.45pt;z-index:251661312;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15F01BF5">
                      <w:pPr>
                        <w:jc w:val="center"/>
                        <w:rPr>
                          <w:rFonts w:hAnsi="宋体"/>
                        </w:rPr>
                      </w:pPr>
                    </w:p>
                    <w:p w14:paraId="29BC17E3">
                      <w:pPr>
                        <w:jc w:val="center"/>
                        <w:rPr>
                          <w:rFonts w:hAnsi="宋体"/>
                        </w:rPr>
                      </w:pPr>
                    </w:p>
                    <w:p w14:paraId="3C1879C2">
                      <w:pPr>
                        <w:jc w:val="center"/>
                        <w:rPr>
                          <w:rFonts w:hAnsi="宋体"/>
                        </w:rPr>
                      </w:pPr>
                    </w:p>
                    <w:p w14:paraId="2B582E9B">
                      <w:pPr>
                        <w:jc w:val="center"/>
                      </w:pPr>
                      <w:r>
                        <w:rPr>
                          <w:rFonts w:hint="eastAsia" w:hAnsi="宋体"/>
                        </w:rPr>
                        <w:t>授权委托人身份证复印件正面</w:t>
                      </w:r>
                    </w:p>
                  </w:txbxContent>
                </v:textbox>
              </v:shape>
            </w:pict>
          </mc:Fallback>
        </mc:AlternateContent>
      </w:r>
    </w:p>
    <w:p w14:paraId="1F98D7F0">
      <w:pPr>
        <w:spacing w:line="360" w:lineRule="auto"/>
        <w:ind w:firstLine="240" w:firstLineChars="100"/>
        <w:rPr>
          <w:rFonts w:hint="eastAsia" w:ascii="仿宋" w:hAnsi="仿宋" w:eastAsia="仿宋" w:cs="仿宋"/>
          <w:sz w:val="24"/>
          <w:szCs w:val="24"/>
        </w:rPr>
      </w:pPr>
    </w:p>
    <w:p w14:paraId="1AD6BF2E">
      <w:pPr>
        <w:spacing w:line="360" w:lineRule="auto"/>
        <w:ind w:firstLine="240" w:firstLineChars="100"/>
        <w:rPr>
          <w:rFonts w:hint="eastAsia" w:ascii="仿宋" w:hAnsi="仿宋" w:eastAsia="仿宋" w:cs="仿宋"/>
          <w:sz w:val="24"/>
          <w:szCs w:val="24"/>
        </w:rPr>
      </w:pPr>
    </w:p>
    <w:p w14:paraId="14E69F04">
      <w:pPr>
        <w:spacing w:line="360" w:lineRule="auto"/>
        <w:ind w:firstLine="240" w:firstLineChars="100"/>
        <w:rPr>
          <w:rFonts w:hint="eastAsia" w:ascii="仿宋" w:hAnsi="仿宋" w:eastAsia="仿宋" w:cs="仿宋"/>
          <w:sz w:val="24"/>
          <w:szCs w:val="24"/>
        </w:rPr>
      </w:pPr>
    </w:p>
    <w:p w14:paraId="3E4B615F">
      <w:pPr>
        <w:spacing w:line="360" w:lineRule="auto"/>
        <w:ind w:firstLine="240" w:firstLineChars="100"/>
        <w:rPr>
          <w:rFonts w:hint="eastAsia" w:ascii="仿宋" w:hAnsi="仿宋" w:eastAsia="仿宋" w:cs="仿宋"/>
          <w:sz w:val="24"/>
          <w:szCs w:val="24"/>
        </w:rPr>
      </w:pPr>
    </w:p>
    <w:p w14:paraId="69CD6A25">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mc:AlternateContent>
          <mc:Choice Requires="wps">
            <w:drawing>
              <wp:anchor distT="0" distB="0" distL="114300" distR="114300" simplePos="0" relativeHeight="251665408"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75993BEA">
                            <w:pPr>
                              <w:jc w:val="center"/>
                              <w:rPr>
                                <w:rFonts w:hAnsi="宋体"/>
                              </w:rPr>
                            </w:pPr>
                            <w:r>
                              <w:rPr>
                                <w:rFonts w:hint="eastAsia" w:hAnsi="宋体"/>
                              </w:rPr>
                              <w:t xml:space="preserve">  </w:t>
                            </w:r>
                          </w:p>
                          <w:p w14:paraId="5482139E">
                            <w:pPr>
                              <w:jc w:val="center"/>
                              <w:rPr>
                                <w:rFonts w:hAnsi="宋体"/>
                              </w:rPr>
                            </w:pPr>
                          </w:p>
                          <w:p w14:paraId="3C9294A9">
                            <w:pPr>
                              <w:jc w:val="center"/>
                              <w:rPr>
                                <w:rFonts w:hAnsi="宋体"/>
                              </w:rPr>
                            </w:pPr>
                          </w:p>
                          <w:p w14:paraId="150F571A">
                            <w:pPr>
                              <w:jc w:val="center"/>
                            </w:pPr>
                            <w:r>
                              <w:rPr>
                                <w:rFonts w:hint="eastAsia" w:hAnsi="宋体"/>
                              </w:rPr>
                              <w:t>法人身份证复印件反面</w:t>
                            </w:r>
                          </w:p>
                          <w:p w14:paraId="6D13BC84"/>
                        </w:txbxContent>
                      </wps:txbx>
                      <wps:bodyPr upright="1"/>
                    </wps:wsp>
                  </a:graphicData>
                </a:graphic>
              </wp:anchor>
            </w:drawing>
          </mc:Choice>
          <mc:Fallback>
            <w:pict>
              <v:roundrect id="_x0000_s1026" o:spid="_x0000_s1026" o:spt="2" style="position:absolute;left:0pt;margin-left:237.65pt;margin-top:4.25pt;height:81.05pt;width:199.65pt;z-index:251665408;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75993BEA">
                      <w:pPr>
                        <w:jc w:val="center"/>
                        <w:rPr>
                          <w:rFonts w:hAnsi="宋体"/>
                        </w:rPr>
                      </w:pPr>
                      <w:r>
                        <w:rPr>
                          <w:rFonts w:hint="eastAsia" w:hAnsi="宋体"/>
                        </w:rPr>
                        <w:t xml:space="preserve">  </w:t>
                      </w:r>
                    </w:p>
                    <w:p w14:paraId="5482139E">
                      <w:pPr>
                        <w:jc w:val="center"/>
                        <w:rPr>
                          <w:rFonts w:hAnsi="宋体"/>
                        </w:rPr>
                      </w:pPr>
                    </w:p>
                    <w:p w14:paraId="3C9294A9">
                      <w:pPr>
                        <w:jc w:val="center"/>
                        <w:rPr>
                          <w:rFonts w:hAnsi="宋体"/>
                        </w:rPr>
                      </w:pPr>
                    </w:p>
                    <w:p w14:paraId="150F571A">
                      <w:pPr>
                        <w:jc w:val="center"/>
                      </w:pPr>
                      <w:r>
                        <w:rPr>
                          <w:rFonts w:hint="eastAsia" w:hAnsi="宋体"/>
                        </w:rPr>
                        <w:t>法人身份证复印件反面</w:t>
                      </w:r>
                    </w:p>
                    <w:p w14:paraId="6D13BC84"/>
                  </w:txbxContent>
                </v:textbox>
              </v:roundrect>
            </w:pict>
          </mc:Fallback>
        </mc:AlternateContent>
      </w:r>
      <w:r>
        <w:rPr>
          <w:rFonts w:hint="eastAsia" w:ascii="仿宋" w:hAnsi="仿宋" w:eastAsia="仿宋" w:cs="仿宋"/>
          <w:sz w:val="24"/>
          <w:szCs w:val="24"/>
        </w:rPr>
        <mc:AlternateContent>
          <mc:Choice Requires="wps">
            <w:drawing>
              <wp:anchor distT="0" distB="0" distL="114300" distR="114300" simplePos="0" relativeHeight="251664384"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63B38139">
                            <w:pPr>
                              <w:jc w:val="center"/>
                              <w:rPr>
                                <w:rFonts w:hAnsi="宋体"/>
                              </w:rPr>
                            </w:pPr>
                          </w:p>
                          <w:p w14:paraId="09119F01">
                            <w:pPr>
                              <w:jc w:val="center"/>
                              <w:rPr>
                                <w:rFonts w:hAnsi="宋体"/>
                              </w:rPr>
                            </w:pPr>
                          </w:p>
                          <w:p w14:paraId="51BE3DAB">
                            <w:pPr>
                              <w:jc w:val="center"/>
                              <w:rPr>
                                <w:rFonts w:hAnsi="宋体"/>
                              </w:rPr>
                            </w:pPr>
                          </w:p>
                          <w:p w14:paraId="1875661C">
                            <w:pPr>
                              <w:jc w:val="center"/>
                            </w:pPr>
                            <w:r>
                              <w:rPr>
                                <w:rFonts w:hint="eastAsia" w:hAnsi="宋体"/>
                              </w:rPr>
                              <w:t>法人身份证复印件正面</w:t>
                            </w:r>
                          </w:p>
                          <w:p w14:paraId="7CE5679F"/>
                        </w:txbxContent>
                      </wps:txbx>
                      <wps:bodyPr upright="1"/>
                    </wps:wsp>
                  </a:graphicData>
                </a:graphic>
              </wp:anchor>
            </w:drawing>
          </mc:Choice>
          <mc:Fallback>
            <w:pict>
              <v:roundrect id="_x0000_s1026" o:spid="_x0000_s1026" o:spt="2" style="position:absolute;left:0pt;margin-left:-0.85pt;margin-top:2.35pt;height:80.7pt;width:201.2pt;z-index:251664384;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63B38139">
                      <w:pPr>
                        <w:jc w:val="center"/>
                        <w:rPr>
                          <w:rFonts w:hAnsi="宋体"/>
                        </w:rPr>
                      </w:pPr>
                    </w:p>
                    <w:p w14:paraId="09119F01">
                      <w:pPr>
                        <w:jc w:val="center"/>
                        <w:rPr>
                          <w:rFonts w:hAnsi="宋体"/>
                        </w:rPr>
                      </w:pPr>
                    </w:p>
                    <w:p w14:paraId="51BE3DAB">
                      <w:pPr>
                        <w:jc w:val="center"/>
                        <w:rPr>
                          <w:rFonts w:hAnsi="宋体"/>
                        </w:rPr>
                      </w:pPr>
                    </w:p>
                    <w:p w14:paraId="1875661C">
                      <w:pPr>
                        <w:jc w:val="center"/>
                      </w:pPr>
                      <w:r>
                        <w:rPr>
                          <w:rFonts w:hint="eastAsia" w:hAnsi="宋体"/>
                        </w:rPr>
                        <w:t>法人身份证复印件正面</w:t>
                      </w:r>
                    </w:p>
                    <w:p w14:paraId="7CE5679F"/>
                  </w:txbxContent>
                </v:textbox>
              </v:roundrect>
            </w:pict>
          </mc:Fallback>
        </mc:AlternateContent>
      </w:r>
    </w:p>
    <w:p w14:paraId="2072E73A">
      <w:pPr>
        <w:spacing w:line="360" w:lineRule="auto"/>
        <w:ind w:firstLine="240" w:firstLineChars="100"/>
        <w:rPr>
          <w:rFonts w:hint="eastAsia" w:ascii="仿宋" w:hAnsi="仿宋" w:eastAsia="仿宋" w:cs="仿宋"/>
          <w:sz w:val="24"/>
          <w:szCs w:val="24"/>
        </w:rPr>
      </w:pPr>
    </w:p>
    <w:p w14:paraId="7076947A">
      <w:pPr>
        <w:spacing w:line="360" w:lineRule="auto"/>
        <w:ind w:firstLine="240" w:firstLineChars="100"/>
        <w:rPr>
          <w:rFonts w:hint="eastAsia" w:ascii="仿宋" w:hAnsi="仿宋" w:eastAsia="仿宋" w:cs="仿宋"/>
          <w:sz w:val="24"/>
          <w:szCs w:val="24"/>
        </w:rPr>
      </w:pPr>
    </w:p>
    <w:p w14:paraId="54E5EC49">
      <w:pPr>
        <w:spacing w:line="360" w:lineRule="auto"/>
        <w:ind w:firstLine="240" w:firstLineChars="100"/>
        <w:rPr>
          <w:rFonts w:hint="eastAsia" w:ascii="仿宋" w:hAnsi="仿宋" w:eastAsia="仿宋" w:cs="仿宋"/>
          <w:sz w:val="24"/>
          <w:szCs w:val="24"/>
        </w:rPr>
      </w:pPr>
    </w:p>
    <w:p w14:paraId="469008B4">
      <w:pPr>
        <w:spacing w:line="360" w:lineRule="auto"/>
        <w:ind w:firstLine="240" w:firstLineChars="100"/>
        <w:rPr>
          <w:rFonts w:hint="eastAsia" w:ascii="仿宋" w:hAnsi="仿宋" w:eastAsia="仿宋" w:cs="仿宋"/>
          <w:sz w:val="24"/>
          <w:szCs w:val="24"/>
        </w:rPr>
      </w:pPr>
    </w:p>
    <w:p w14:paraId="6C4C717E">
      <w:pPr>
        <w:pStyle w:val="26"/>
        <w:tabs>
          <w:tab w:val="left" w:pos="5580"/>
        </w:tabs>
        <w:spacing w:line="240" w:lineRule="atLeast"/>
        <w:ind w:left="-540" w:leftChars="-257" w:firstLine="900" w:firstLineChars="375"/>
        <w:rPr>
          <w:rFonts w:hint="eastAsia" w:ascii="仿宋" w:hAnsi="仿宋" w:eastAsia="仿宋" w:cs="仿宋"/>
          <w:sz w:val="24"/>
          <w:szCs w:val="24"/>
        </w:rPr>
      </w:pPr>
    </w:p>
    <w:p w14:paraId="34D8D1C7">
      <w:pPr>
        <w:pStyle w:val="26"/>
        <w:tabs>
          <w:tab w:val="left" w:pos="5580"/>
        </w:tabs>
        <w:spacing w:line="240" w:lineRule="atLeast"/>
        <w:ind w:left="-540" w:leftChars="-257" w:firstLine="900" w:firstLineChars="375"/>
        <w:rPr>
          <w:rFonts w:hint="eastAsia" w:ascii="仿宋" w:hAnsi="仿宋" w:eastAsia="仿宋" w:cs="仿宋"/>
          <w:sz w:val="24"/>
          <w:szCs w:val="24"/>
        </w:rPr>
      </w:pPr>
    </w:p>
    <w:p w14:paraId="536B1397">
      <w:pPr>
        <w:pStyle w:val="26"/>
        <w:tabs>
          <w:tab w:val="left" w:pos="5580"/>
        </w:tabs>
        <w:spacing w:line="240" w:lineRule="atLeas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 xml:space="preserve">                           </w:t>
      </w:r>
    </w:p>
    <w:p w14:paraId="28A68150">
      <w:pPr>
        <w:pStyle w:val="26"/>
        <w:tabs>
          <w:tab w:val="left" w:pos="5580"/>
        </w:tabs>
        <w:spacing w:line="240" w:lineRule="atLeast"/>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法定代表人（签字或签章）：</w:t>
      </w:r>
      <w:r>
        <w:rPr>
          <w:rFonts w:hint="eastAsia" w:ascii="仿宋" w:hAnsi="仿宋" w:eastAsia="仿宋" w:cs="仿宋"/>
          <w:sz w:val="24"/>
          <w:szCs w:val="24"/>
          <w:u w:val="single"/>
        </w:rPr>
        <w:t xml:space="preserve">                     </w:t>
      </w:r>
    </w:p>
    <w:p w14:paraId="2CC7693A">
      <w:pPr>
        <w:pStyle w:val="26"/>
        <w:tabs>
          <w:tab w:val="left" w:pos="5580"/>
        </w:tabs>
        <w:spacing w:line="240" w:lineRule="atLeas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委托代理人：</w:t>
      </w:r>
      <w:r>
        <w:rPr>
          <w:rFonts w:hint="eastAsia" w:ascii="仿宋" w:hAnsi="仿宋" w:eastAsia="仿宋" w:cs="仿宋"/>
          <w:sz w:val="24"/>
          <w:szCs w:val="24"/>
          <w:u w:val="single"/>
        </w:rPr>
        <w:t xml:space="preserve">                                   </w:t>
      </w:r>
    </w:p>
    <w:p w14:paraId="3D5CFD9F">
      <w:pPr>
        <w:spacing w:line="360" w:lineRule="auto"/>
        <w:ind w:firstLine="480" w:firstLineChars="20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年   月   日 </w:t>
      </w:r>
    </w:p>
    <w:p w14:paraId="0AB6CB1B">
      <w:pPr>
        <w:pStyle w:val="3"/>
        <w:spacing w:before="0" w:line="240" w:lineRule="atLeast"/>
        <w:rPr>
          <w:rFonts w:hint="eastAsia" w:ascii="仿宋" w:hAnsi="仿宋" w:eastAsia="仿宋" w:cs="仿宋"/>
          <w:sz w:val="24"/>
          <w:szCs w:val="24"/>
        </w:rPr>
      </w:pPr>
      <w:bookmarkStart w:id="173" w:name="_Toc26357"/>
    </w:p>
    <w:p w14:paraId="6F0632FA">
      <w:pPr>
        <w:rPr>
          <w:rFonts w:hint="eastAsia" w:ascii="仿宋" w:hAnsi="仿宋" w:eastAsia="仿宋" w:cs="仿宋"/>
          <w:sz w:val="24"/>
          <w:szCs w:val="24"/>
        </w:rPr>
      </w:pPr>
    </w:p>
    <w:p w14:paraId="0CBB26C5">
      <w:pPr>
        <w:pStyle w:val="19"/>
        <w:rPr>
          <w:rFonts w:hint="eastAsia" w:ascii="仿宋" w:hAnsi="仿宋" w:eastAsia="仿宋" w:cs="仿宋"/>
          <w:sz w:val="24"/>
          <w:szCs w:val="24"/>
        </w:rPr>
      </w:pPr>
    </w:p>
    <w:p w14:paraId="50DE0C3A">
      <w:pPr>
        <w:pStyle w:val="65"/>
        <w:ind w:firstLine="426"/>
        <w:rPr>
          <w:rFonts w:hint="eastAsia" w:ascii="仿宋" w:hAnsi="仿宋" w:eastAsia="仿宋" w:cs="仿宋"/>
          <w:sz w:val="24"/>
          <w:szCs w:val="24"/>
        </w:rPr>
      </w:pPr>
    </w:p>
    <w:bookmarkEnd w:id="161"/>
    <w:bookmarkEnd w:id="162"/>
    <w:bookmarkEnd w:id="163"/>
    <w:bookmarkEnd w:id="173"/>
    <w:p w14:paraId="3416C28D">
      <w:pPr>
        <w:pStyle w:val="3"/>
        <w:spacing w:before="0" w:line="240" w:lineRule="atLeast"/>
        <w:rPr>
          <w:rFonts w:hint="eastAsia" w:ascii="仿宋" w:hAnsi="仿宋" w:eastAsia="仿宋" w:cs="仿宋"/>
          <w:sz w:val="24"/>
          <w:szCs w:val="24"/>
        </w:rPr>
      </w:pPr>
      <w:bookmarkStart w:id="174" w:name="_Toc17978"/>
      <w:bookmarkStart w:id="175" w:name="_Toc3400"/>
      <w:bookmarkStart w:id="176" w:name="_Toc11047"/>
      <w:bookmarkStart w:id="177" w:name="_Toc4866"/>
      <w:bookmarkStart w:id="178" w:name="_Toc515647809"/>
      <w:bookmarkStart w:id="179" w:name="_Toc28445"/>
    </w:p>
    <w:p w14:paraId="2FC5C3CC">
      <w:pPr>
        <w:pStyle w:val="3"/>
        <w:spacing w:before="0" w:line="240" w:lineRule="atLeast"/>
        <w:rPr>
          <w:rFonts w:hint="eastAsia" w:ascii="仿宋" w:hAnsi="仿宋" w:eastAsia="仿宋" w:cs="仿宋"/>
          <w:sz w:val="24"/>
          <w:szCs w:val="24"/>
          <w:lang w:val="en-US" w:eastAsia="zh-CN"/>
        </w:rPr>
      </w:pPr>
    </w:p>
    <w:p w14:paraId="6AE7340D">
      <w:pPr>
        <w:rPr>
          <w:rFonts w:hint="eastAsia" w:ascii="仿宋" w:hAnsi="仿宋" w:eastAsia="仿宋" w:cs="仿宋"/>
          <w:sz w:val="24"/>
          <w:szCs w:val="24"/>
          <w:lang w:val="en-US" w:eastAsia="zh-CN"/>
        </w:rPr>
      </w:pPr>
    </w:p>
    <w:p w14:paraId="75555A72">
      <w:pPr>
        <w:pStyle w:val="26"/>
        <w:rPr>
          <w:rFonts w:hint="eastAsia" w:ascii="仿宋" w:hAnsi="仿宋" w:eastAsia="仿宋" w:cs="仿宋"/>
          <w:sz w:val="24"/>
          <w:szCs w:val="24"/>
          <w:lang w:val="en-US" w:eastAsia="zh-CN"/>
        </w:rPr>
      </w:pPr>
    </w:p>
    <w:p w14:paraId="1718F110">
      <w:pPr>
        <w:pStyle w:val="27"/>
        <w:rPr>
          <w:rFonts w:hint="eastAsia"/>
          <w:lang w:val="en-US" w:eastAsia="zh-CN"/>
        </w:rPr>
      </w:pPr>
    </w:p>
    <w:p w14:paraId="20A43161">
      <w:pPr>
        <w:pStyle w:val="3"/>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、投标保证金缴纳凭证或投标担保函</w:t>
      </w:r>
      <w:bookmarkEnd w:id="174"/>
      <w:bookmarkEnd w:id="175"/>
      <w:bookmarkEnd w:id="176"/>
      <w:bookmarkEnd w:id="177"/>
      <w:bookmarkEnd w:id="178"/>
      <w:bookmarkEnd w:id="179"/>
      <w:bookmarkStart w:id="180" w:name="_Toc494296991"/>
      <w:bookmarkStart w:id="181" w:name="_Toc494296665"/>
    </w:p>
    <w:p w14:paraId="16A58126">
      <w:pPr>
        <w:ind w:firstLine="480" w:firstLineChars="200"/>
        <w:rPr>
          <w:rFonts w:hint="eastAsia" w:ascii="仿宋" w:hAnsi="仿宋" w:eastAsia="仿宋" w:cs="仿宋"/>
          <w:sz w:val="24"/>
          <w:szCs w:val="24"/>
        </w:rPr>
      </w:pPr>
      <w:r>
        <w:rPr>
          <w:rFonts w:hint="eastAsia" w:ascii="仿宋" w:hAnsi="仿宋" w:eastAsia="仿宋" w:cs="仿宋"/>
          <w:sz w:val="24"/>
          <w:szCs w:val="24"/>
        </w:rPr>
        <w:t>投标人可将本项目投标保证金支付的汇款凭证、支票、汇票或保证金收据（如有）的复印件作为缴纳凭证上应加盖本单位章；使用银行保函等其他投标担保函的，应将担保函正本，装订在本部分正本中；如采用政府采购信用担保形式的,将原件装订在本部分正本中。</w:t>
      </w:r>
      <w:bookmarkEnd w:id="180"/>
      <w:bookmarkEnd w:id="181"/>
    </w:p>
    <w:p w14:paraId="519E3460">
      <w:pPr>
        <w:pStyle w:val="13"/>
        <w:rPr>
          <w:rFonts w:hint="eastAsia" w:ascii="仿宋" w:hAnsi="仿宋" w:eastAsia="仿宋" w:cs="仿宋"/>
          <w:sz w:val="24"/>
          <w:szCs w:val="24"/>
        </w:rPr>
      </w:pPr>
    </w:p>
    <w:p w14:paraId="5FCD5226">
      <w:pPr>
        <w:pStyle w:val="13"/>
        <w:rPr>
          <w:rFonts w:hint="eastAsia" w:ascii="仿宋" w:hAnsi="仿宋" w:eastAsia="仿宋" w:cs="仿宋"/>
          <w:sz w:val="24"/>
          <w:szCs w:val="24"/>
        </w:rPr>
      </w:pPr>
    </w:p>
    <w:p w14:paraId="26E18F40">
      <w:pPr>
        <w:rPr>
          <w:rFonts w:hint="eastAsia" w:ascii="仿宋" w:hAnsi="仿宋" w:eastAsia="仿宋" w:cs="仿宋"/>
          <w:sz w:val="24"/>
          <w:szCs w:val="24"/>
        </w:rPr>
      </w:pPr>
    </w:p>
    <w:tbl>
      <w:tblPr>
        <w:tblStyle w:val="49"/>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5FD5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320DF09F">
            <w:pPr>
              <w:rPr>
                <w:rFonts w:hint="eastAsia" w:ascii="仿宋" w:hAnsi="仿宋" w:eastAsia="仿宋" w:cs="仿宋"/>
                <w:b/>
                <w:bCs/>
                <w:sz w:val="24"/>
                <w:szCs w:val="24"/>
              </w:rPr>
            </w:pPr>
          </w:p>
          <w:p w14:paraId="07E7711D">
            <w:pPr>
              <w:jc w:val="center"/>
              <w:rPr>
                <w:rFonts w:hint="eastAsia" w:ascii="仿宋" w:hAnsi="仿宋" w:eastAsia="仿宋" w:cs="仿宋"/>
                <w:b/>
                <w:bCs/>
                <w:sz w:val="24"/>
                <w:szCs w:val="24"/>
              </w:rPr>
            </w:pPr>
          </w:p>
          <w:p w14:paraId="496693AA">
            <w:pPr>
              <w:jc w:val="center"/>
              <w:rPr>
                <w:rFonts w:hint="eastAsia" w:ascii="仿宋" w:hAnsi="仿宋" w:eastAsia="仿宋" w:cs="仿宋"/>
                <w:b/>
                <w:bCs/>
                <w:sz w:val="24"/>
                <w:szCs w:val="24"/>
                <w:lang w:eastAsia="zh-CN"/>
              </w:rPr>
            </w:pPr>
            <w:r>
              <w:rPr>
                <w:rFonts w:hint="eastAsia" w:ascii="仿宋" w:hAnsi="仿宋" w:eastAsia="仿宋" w:cs="仿宋"/>
                <w:b/>
                <w:bCs/>
                <w:sz w:val="24"/>
                <w:szCs w:val="24"/>
              </w:rPr>
              <w:t>投标保证金汇款凭证</w:t>
            </w:r>
            <w:r>
              <w:rPr>
                <w:rFonts w:hint="eastAsia" w:ascii="仿宋" w:hAnsi="仿宋" w:eastAsia="仿宋" w:cs="仿宋"/>
                <w:b/>
                <w:bCs/>
                <w:sz w:val="24"/>
                <w:szCs w:val="24"/>
                <w:lang w:eastAsia="zh-CN"/>
              </w:rPr>
              <w:t>或保函</w:t>
            </w:r>
          </w:p>
          <w:p w14:paraId="7D709F27">
            <w:pPr>
              <w:jc w:val="center"/>
              <w:rPr>
                <w:rFonts w:hint="eastAsia" w:ascii="仿宋" w:hAnsi="仿宋" w:eastAsia="仿宋" w:cs="仿宋"/>
                <w:b/>
                <w:bCs/>
                <w:sz w:val="24"/>
                <w:szCs w:val="24"/>
              </w:rPr>
            </w:pPr>
          </w:p>
          <w:p w14:paraId="29E08C92">
            <w:pPr>
              <w:jc w:val="center"/>
              <w:rPr>
                <w:rFonts w:hint="eastAsia" w:ascii="仿宋" w:hAnsi="仿宋" w:eastAsia="仿宋" w:cs="仿宋"/>
                <w:b/>
                <w:bCs/>
                <w:sz w:val="24"/>
                <w:szCs w:val="24"/>
              </w:rPr>
            </w:pPr>
          </w:p>
        </w:tc>
      </w:tr>
    </w:tbl>
    <w:p w14:paraId="1002089F">
      <w:pPr>
        <w:pStyle w:val="13"/>
        <w:ind w:left="0" w:leftChars="0" w:firstLine="0" w:firstLineChars="0"/>
        <w:rPr>
          <w:rFonts w:hint="eastAsia" w:ascii="仿宋" w:hAnsi="仿宋" w:eastAsia="仿宋" w:cs="仿宋"/>
          <w:sz w:val="24"/>
          <w:szCs w:val="24"/>
        </w:rPr>
      </w:pPr>
    </w:p>
    <w:p w14:paraId="07E967A3">
      <w:pPr>
        <w:pStyle w:val="13"/>
        <w:rPr>
          <w:rFonts w:hint="eastAsia" w:ascii="仿宋" w:hAnsi="仿宋" w:eastAsia="仿宋" w:cs="仿宋"/>
          <w:sz w:val="24"/>
          <w:szCs w:val="24"/>
        </w:rPr>
      </w:pPr>
    </w:p>
    <w:p w14:paraId="53C04120">
      <w:pPr>
        <w:pStyle w:val="13"/>
        <w:rPr>
          <w:rFonts w:hint="eastAsia" w:ascii="仿宋" w:hAnsi="仿宋" w:eastAsia="仿宋" w:cs="仿宋"/>
          <w:sz w:val="24"/>
          <w:szCs w:val="24"/>
        </w:rPr>
      </w:pPr>
    </w:p>
    <w:p w14:paraId="44C104A7">
      <w:pPr>
        <w:pStyle w:val="13"/>
        <w:rPr>
          <w:rFonts w:hint="eastAsia" w:ascii="仿宋" w:hAnsi="仿宋" w:eastAsia="仿宋" w:cs="仿宋"/>
          <w:sz w:val="24"/>
          <w:szCs w:val="24"/>
        </w:rPr>
      </w:pPr>
    </w:p>
    <w:p w14:paraId="1BF1072F">
      <w:pPr>
        <w:pStyle w:val="13"/>
        <w:rPr>
          <w:rFonts w:hint="eastAsia" w:ascii="仿宋" w:hAnsi="仿宋" w:eastAsia="仿宋" w:cs="仿宋"/>
          <w:sz w:val="24"/>
          <w:szCs w:val="24"/>
        </w:rPr>
      </w:pPr>
    </w:p>
    <w:p w14:paraId="6847A815">
      <w:pPr>
        <w:pStyle w:val="13"/>
        <w:rPr>
          <w:rFonts w:hint="eastAsia" w:ascii="仿宋" w:hAnsi="仿宋" w:eastAsia="仿宋" w:cs="仿宋"/>
          <w:sz w:val="24"/>
          <w:szCs w:val="24"/>
        </w:rPr>
      </w:pPr>
    </w:p>
    <w:p w14:paraId="4CB312C7">
      <w:pPr>
        <w:rPr>
          <w:rFonts w:hint="eastAsia" w:ascii="仿宋" w:hAnsi="仿宋" w:eastAsia="仿宋" w:cs="仿宋"/>
          <w:sz w:val="24"/>
          <w:szCs w:val="24"/>
        </w:rPr>
      </w:pPr>
    </w:p>
    <w:p w14:paraId="15D30609">
      <w:pPr>
        <w:pStyle w:val="3"/>
        <w:numPr>
          <w:ilvl w:val="0"/>
          <w:numId w:val="0"/>
        </w:numPr>
        <w:spacing w:before="0" w:line="240" w:lineRule="atLeast"/>
        <w:rPr>
          <w:rFonts w:hint="eastAsia" w:ascii="仿宋" w:hAnsi="仿宋" w:eastAsia="仿宋" w:cs="仿宋"/>
          <w:sz w:val="24"/>
          <w:szCs w:val="24"/>
          <w:lang w:val="en-US" w:eastAsia="zh-CN"/>
        </w:rPr>
      </w:pPr>
      <w:bookmarkStart w:id="182" w:name="_Toc4937"/>
      <w:bookmarkStart w:id="183" w:name="_Toc24428"/>
      <w:bookmarkStart w:id="184" w:name="_Toc515647811"/>
      <w:bookmarkStart w:id="185" w:name="_Toc32670"/>
    </w:p>
    <w:p w14:paraId="5C096958">
      <w:pPr>
        <w:pStyle w:val="3"/>
        <w:numPr>
          <w:ilvl w:val="0"/>
          <w:numId w:val="0"/>
        </w:numPr>
        <w:spacing w:before="0" w:line="240" w:lineRule="atLeast"/>
        <w:rPr>
          <w:rFonts w:hint="eastAsia" w:ascii="仿宋" w:hAnsi="仿宋" w:eastAsia="仿宋" w:cs="仿宋"/>
          <w:sz w:val="24"/>
          <w:szCs w:val="24"/>
          <w:lang w:val="en-US" w:eastAsia="zh-CN"/>
        </w:rPr>
      </w:pPr>
    </w:p>
    <w:p w14:paraId="5111FA62">
      <w:pPr>
        <w:pStyle w:val="3"/>
        <w:numPr>
          <w:ilvl w:val="0"/>
          <w:numId w:val="0"/>
        </w:numPr>
        <w:spacing w:before="0" w:line="240" w:lineRule="atLeast"/>
        <w:rPr>
          <w:rFonts w:hint="eastAsia" w:ascii="仿宋" w:hAnsi="仿宋" w:eastAsia="仿宋" w:cs="仿宋"/>
          <w:sz w:val="24"/>
          <w:szCs w:val="24"/>
          <w:lang w:val="en-US" w:eastAsia="zh-CN"/>
        </w:rPr>
      </w:pPr>
    </w:p>
    <w:p w14:paraId="535844B9">
      <w:pPr>
        <w:pStyle w:val="3"/>
        <w:numPr>
          <w:ilvl w:val="0"/>
          <w:numId w:val="0"/>
        </w:numPr>
        <w:spacing w:before="0" w:line="240" w:lineRule="atLeast"/>
        <w:rPr>
          <w:rFonts w:hint="eastAsia" w:ascii="仿宋" w:hAnsi="仿宋" w:eastAsia="仿宋" w:cs="仿宋"/>
          <w:sz w:val="24"/>
          <w:szCs w:val="24"/>
          <w:lang w:val="en-US" w:eastAsia="zh-CN"/>
        </w:rPr>
      </w:pPr>
    </w:p>
    <w:p w14:paraId="23076F54">
      <w:pPr>
        <w:pStyle w:val="3"/>
        <w:numPr>
          <w:ilvl w:val="0"/>
          <w:numId w:val="0"/>
        </w:numPr>
        <w:spacing w:before="0" w:line="240" w:lineRule="atLeast"/>
        <w:rPr>
          <w:rFonts w:hint="eastAsia" w:ascii="仿宋" w:hAnsi="仿宋" w:eastAsia="仿宋" w:cs="仿宋"/>
          <w:sz w:val="24"/>
          <w:szCs w:val="24"/>
          <w:lang w:val="en-US" w:eastAsia="zh-CN"/>
        </w:rPr>
      </w:pPr>
    </w:p>
    <w:p w14:paraId="650F44B1">
      <w:pPr>
        <w:pStyle w:val="3"/>
        <w:numPr>
          <w:ilvl w:val="0"/>
          <w:numId w:val="0"/>
        </w:numPr>
        <w:spacing w:before="0" w:line="240" w:lineRule="atLeast"/>
        <w:rPr>
          <w:rFonts w:hint="eastAsia" w:ascii="仿宋" w:hAnsi="仿宋" w:eastAsia="仿宋" w:cs="仿宋"/>
          <w:sz w:val="24"/>
          <w:szCs w:val="24"/>
          <w:lang w:val="en-US" w:eastAsia="zh-CN"/>
        </w:rPr>
      </w:pPr>
    </w:p>
    <w:p w14:paraId="35C0C591">
      <w:pPr>
        <w:pStyle w:val="3"/>
        <w:numPr>
          <w:ilvl w:val="0"/>
          <w:numId w:val="0"/>
        </w:numPr>
        <w:spacing w:before="0" w:line="240" w:lineRule="atLeast"/>
        <w:rPr>
          <w:rFonts w:hint="eastAsia" w:ascii="仿宋" w:hAnsi="仿宋" w:eastAsia="仿宋" w:cs="仿宋"/>
          <w:sz w:val="24"/>
          <w:szCs w:val="24"/>
          <w:lang w:val="en-US" w:eastAsia="zh-CN"/>
        </w:rPr>
      </w:pPr>
    </w:p>
    <w:p w14:paraId="5BB69AE8">
      <w:pPr>
        <w:pStyle w:val="3"/>
        <w:numPr>
          <w:ilvl w:val="0"/>
          <w:numId w:val="0"/>
        </w:numPr>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6、投标企业须提供投标人（被授权在职人员）近6个月内任意1个月有效的社保证明；</w:t>
      </w:r>
    </w:p>
    <w:p w14:paraId="656DDEE9">
      <w:pPr>
        <w:rPr>
          <w:rFonts w:hint="eastAsia" w:ascii="仿宋" w:hAnsi="仿宋" w:eastAsia="仿宋" w:cs="仿宋"/>
          <w:sz w:val="24"/>
          <w:szCs w:val="24"/>
        </w:rPr>
      </w:pPr>
    </w:p>
    <w:p w14:paraId="0C83F6F0">
      <w:pPr>
        <w:pStyle w:val="66"/>
        <w:rPr>
          <w:rFonts w:hint="eastAsia" w:ascii="仿宋" w:hAnsi="仿宋" w:eastAsia="仿宋" w:cs="仿宋"/>
          <w:sz w:val="24"/>
          <w:szCs w:val="24"/>
        </w:rPr>
      </w:pPr>
    </w:p>
    <w:p w14:paraId="19DDB40F">
      <w:pPr>
        <w:rPr>
          <w:rFonts w:hint="eastAsia" w:ascii="仿宋" w:hAnsi="仿宋" w:eastAsia="仿宋" w:cs="仿宋"/>
          <w:sz w:val="24"/>
          <w:szCs w:val="24"/>
        </w:rPr>
      </w:pPr>
    </w:p>
    <w:p w14:paraId="0B1FFED1">
      <w:pPr>
        <w:pStyle w:val="66"/>
        <w:rPr>
          <w:rFonts w:hint="eastAsia" w:ascii="仿宋" w:hAnsi="仿宋" w:eastAsia="仿宋" w:cs="仿宋"/>
          <w:sz w:val="24"/>
          <w:szCs w:val="24"/>
        </w:rPr>
      </w:pPr>
    </w:p>
    <w:p w14:paraId="1E6FE4BB">
      <w:pPr>
        <w:pStyle w:val="26"/>
        <w:tabs>
          <w:tab w:val="left" w:pos="5580"/>
        </w:tabs>
        <w:spacing w:line="240" w:lineRule="atLeast"/>
        <w:jc w:val="both"/>
        <w:rPr>
          <w:rFonts w:hint="eastAsia" w:ascii="仿宋" w:hAnsi="仿宋" w:eastAsia="仿宋" w:cs="仿宋"/>
          <w:sz w:val="24"/>
          <w:szCs w:val="24"/>
        </w:rPr>
      </w:pPr>
      <w:bookmarkStart w:id="186" w:name="_Toc24100"/>
      <w:bookmarkStart w:id="187" w:name="_Toc5004"/>
      <w:r>
        <w:rPr>
          <w:rFonts w:hint="eastAsia" w:ascii="仿宋" w:hAnsi="仿宋" w:eastAsia="仿宋" w:cs="仿宋"/>
          <w:b/>
          <w:bCs/>
          <w:sz w:val="24"/>
          <w:szCs w:val="24"/>
          <w:lang w:val="en-US" w:eastAsia="zh-CN"/>
        </w:rPr>
        <w:t>7</w:t>
      </w:r>
      <w:r>
        <w:rPr>
          <w:rFonts w:hint="eastAsia" w:ascii="仿宋" w:hAnsi="仿宋" w:eastAsia="仿宋" w:cs="仿宋"/>
          <w:b/>
          <w:bCs/>
          <w:sz w:val="24"/>
          <w:szCs w:val="24"/>
        </w:rPr>
        <w:t>、</w:t>
      </w:r>
      <w:bookmarkEnd w:id="182"/>
      <w:bookmarkEnd w:id="183"/>
      <w:bookmarkEnd w:id="184"/>
      <w:bookmarkEnd w:id="185"/>
      <w:bookmarkEnd w:id="186"/>
      <w:bookmarkEnd w:id="187"/>
      <w:r>
        <w:rPr>
          <w:rFonts w:hint="eastAsia" w:ascii="仿宋" w:hAnsi="仿宋" w:eastAsia="仿宋" w:cs="仿宋"/>
          <w:b/>
          <w:bCs/>
          <w:sz w:val="24"/>
          <w:szCs w:val="24"/>
        </w:rPr>
        <w:t>近三年内未被“信用中国”（www.creditchina.gov.cn）、中国政府采购网（www.ccgp.gov.cn）列入失信被执行人、重大税收违法案件当事人名单、政府采购严重违法失信行为记录名单。</w:t>
      </w:r>
    </w:p>
    <w:p w14:paraId="0600E94E">
      <w:pPr>
        <w:tabs>
          <w:tab w:val="left" w:pos="5580"/>
        </w:tabs>
        <w:spacing w:line="500" w:lineRule="atLeast"/>
        <w:rPr>
          <w:rFonts w:hint="eastAsia" w:ascii="仿宋" w:hAnsi="仿宋" w:eastAsia="仿宋" w:cs="仿宋"/>
          <w:b/>
          <w:bCs/>
          <w:sz w:val="24"/>
          <w:szCs w:val="24"/>
          <w:lang w:val="en-US" w:eastAsia="zh-CN"/>
        </w:rPr>
      </w:pPr>
      <w:bookmarkStart w:id="188" w:name="_Toc29703"/>
      <w:bookmarkStart w:id="189" w:name="_Toc17207"/>
      <w:bookmarkStart w:id="190" w:name="_Toc15000"/>
      <w:bookmarkStart w:id="191" w:name="_Toc5548"/>
      <w:bookmarkStart w:id="192" w:name="_Toc515647813"/>
      <w:bookmarkStart w:id="193" w:name="_Toc8102"/>
    </w:p>
    <w:p w14:paraId="3F86F8E2">
      <w:pPr>
        <w:tabs>
          <w:tab w:val="left" w:pos="5580"/>
        </w:tabs>
        <w:spacing w:line="500" w:lineRule="atLeast"/>
        <w:rPr>
          <w:rFonts w:hint="eastAsia" w:ascii="仿宋" w:hAnsi="仿宋" w:eastAsia="仿宋" w:cs="仿宋"/>
          <w:b/>
          <w:bCs/>
          <w:sz w:val="24"/>
          <w:szCs w:val="24"/>
        </w:rPr>
      </w:pPr>
      <w:r>
        <w:rPr>
          <w:rFonts w:hint="eastAsia" w:ascii="仿宋" w:hAnsi="仿宋" w:eastAsia="仿宋" w:cs="仿宋"/>
          <w:b/>
          <w:bCs/>
          <w:sz w:val="24"/>
          <w:szCs w:val="24"/>
          <w:lang w:val="en-US" w:eastAsia="zh-CN"/>
        </w:rPr>
        <w:t>8、</w:t>
      </w:r>
      <w:r>
        <w:rPr>
          <w:rFonts w:hint="eastAsia" w:ascii="仿宋" w:hAnsi="仿宋" w:eastAsia="仿宋" w:cs="仿宋"/>
          <w:b/>
          <w:bCs/>
          <w:sz w:val="24"/>
          <w:szCs w:val="24"/>
        </w:rPr>
        <w:t>参加政府采购活动前3年内在经营活动中没有重大违法记录的书面声明；</w:t>
      </w:r>
    </w:p>
    <w:p w14:paraId="1EE9FFE5">
      <w:pPr>
        <w:pStyle w:val="3"/>
        <w:spacing w:before="0" w:line="240" w:lineRule="atLeast"/>
        <w:rPr>
          <w:rFonts w:hint="eastAsia" w:ascii="仿宋" w:hAnsi="仿宋" w:eastAsia="仿宋" w:cs="仿宋"/>
          <w:sz w:val="24"/>
          <w:szCs w:val="24"/>
          <w:lang w:val="en-US" w:eastAsia="zh-CN"/>
        </w:rPr>
      </w:pPr>
    </w:p>
    <w:p w14:paraId="747FB00C">
      <w:pPr>
        <w:pStyle w:val="3"/>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 投标人须知资料表要求的其他资格证明文件</w:t>
      </w:r>
      <w:bookmarkEnd w:id="188"/>
      <w:bookmarkEnd w:id="189"/>
      <w:bookmarkEnd w:id="190"/>
      <w:bookmarkEnd w:id="191"/>
      <w:bookmarkEnd w:id="192"/>
      <w:bookmarkEnd w:id="193"/>
    </w:p>
    <w:p w14:paraId="115BBC00">
      <w:pPr>
        <w:spacing w:line="240" w:lineRule="atLeast"/>
        <w:ind w:left="1080" w:leftChars="257" w:hanging="540"/>
        <w:jc w:val="center"/>
        <w:rPr>
          <w:rFonts w:hint="eastAsia" w:ascii="仿宋" w:hAnsi="仿宋" w:eastAsia="仿宋" w:cs="仿宋"/>
          <w:b/>
          <w:bCs/>
          <w:sz w:val="24"/>
          <w:szCs w:val="24"/>
        </w:rPr>
      </w:pPr>
    </w:p>
    <w:p w14:paraId="6629943E">
      <w:pPr>
        <w:spacing w:line="240" w:lineRule="atLeast"/>
        <w:ind w:left="1080" w:leftChars="257" w:hanging="540"/>
        <w:jc w:val="center"/>
        <w:rPr>
          <w:rFonts w:hint="eastAsia" w:ascii="仿宋" w:hAnsi="仿宋" w:eastAsia="仿宋" w:cs="仿宋"/>
          <w:b/>
          <w:bCs/>
          <w:sz w:val="24"/>
          <w:szCs w:val="24"/>
        </w:rPr>
      </w:pPr>
    </w:p>
    <w:p w14:paraId="580AA857">
      <w:pPr>
        <w:pStyle w:val="26"/>
        <w:tabs>
          <w:tab w:val="left" w:pos="5580"/>
        </w:tabs>
        <w:spacing w:line="240" w:lineRule="atLeast"/>
        <w:rPr>
          <w:rFonts w:hint="eastAsia" w:ascii="仿宋" w:hAnsi="仿宋" w:eastAsia="仿宋" w:cs="仿宋"/>
          <w:sz w:val="24"/>
          <w:szCs w:val="24"/>
        </w:rPr>
      </w:pPr>
    </w:p>
    <w:p w14:paraId="5AAB3F2C">
      <w:pPr>
        <w:pStyle w:val="26"/>
        <w:tabs>
          <w:tab w:val="left" w:pos="5580"/>
        </w:tabs>
        <w:spacing w:line="240" w:lineRule="atLeast"/>
        <w:ind w:left="1080" w:leftChars="257" w:hanging="540"/>
        <w:rPr>
          <w:rFonts w:hint="eastAsia" w:ascii="仿宋" w:hAnsi="仿宋" w:eastAsia="仿宋" w:cs="仿宋"/>
          <w:sz w:val="24"/>
          <w:szCs w:val="24"/>
        </w:rPr>
      </w:pPr>
    </w:p>
    <w:p w14:paraId="4229F68D">
      <w:pPr>
        <w:pStyle w:val="2"/>
        <w:spacing w:before="40" w:after="40" w:line="579" w:lineRule="auto"/>
        <w:ind w:firstLine="2650" w:firstLineChars="1100"/>
        <w:jc w:val="both"/>
        <w:rPr>
          <w:rFonts w:hint="eastAsia" w:ascii="仿宋" w:hAnsi="仿宋" w:eastAsia="仿宋" w:cs="仿宋"/>
          <w:sz w:val="24"/>
          <w:szCs w:val="24"/>
        </w:rPr>
      </w:pPr>
      <w:bookmarkStart w:id="194" w:name="_Toc5695"/>
      <w:bookmarkStart w:id="195" w:name="_Toc11180"/>
      <w:bookmarkStart w:id="196" w:name="_Toc22967"/>
      <w:bookmarkStart w:id="197" w:name="_Toc515647816"/>
      <w:r>
        <w:rPr>
          <w:rFonts w:hint="eastAsia" w:ascii="仿宋" w:hAnsi="仿宋" w:eastAsia="仿宋" w:cs="仿宋"/>
          <w:sz w:val="24"/>
          <w:szCs w:val="24"/>
        </w:rPr>
        <w:t>第二部分  商务及技术文件</w:t>
      </w:r>
      <w:bookmarkEnd w:id="194"/>
      <w:bookmarkEnd w:id="195"/>
      <w:bookmarkEnd w:id="196"/>
      <w:bookmarkEnd w:id="197"/>
    </w:p>
    <w:p w14:paraId="7A663952">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1、投标函</w:t>
      </w:r>
    </w:p>
    <w:p w14:paraId="3E5EB8D3">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2、投标函附录</w:t>
      </w:r>
    </w:p>
    <w:p w14:paraId="46A41127">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3、投标分项报价表</w:t>
      </w:r>
    </w:p>
    <w:p w14:paraId="19FBADB9">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4、技术规格偏离表</w:t>
      </w:r>
    </w:p>
    <w:p w14:paraId="6CF751F4">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5、商务条款偏离表</w:t>
      </w:r>
    </w:p>
    <w:p w14:paraId="3DCCBCC2">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6、投标人基本情况表</w:t>
      </w:r>
    </w:p>
    <w:p w14:paraId="5C5E48B4">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7、近三年（</w:t>
      </w:r>
      <w:r>
        <w:rPr>
          <w:rFonts w:hint="eastAsia" w:ascii="仿宋" w:hAnsi="仿宋" w:eastAsia="仿宋" w:cs="仿宋"/>
          <w:sz w:val="24"/>
          <w:szCs w:val="24"/>
        </w:rPr>
        <w:t>2021年</w:t>
      </w:r>
      <w:r>
        <w:rPr>
          <w:rFonts w:hint="eastAsia" w:ascii="仿宋" w:hAnsi="仿宋" w:eastAsia="仿宋" w:cs="仿宋"/>
          <w:sz w:val="24"/>
          <w:szCs w:val="24"/>
          <w:lang w:val="en-US" w:eastAsia="zh-CN"/>
        </w:rPr>
        <w:t>7</w:t>
      </w:r>
      <w:r>
        <w:rPr>
          <w:rFonts w:hint="eastAsia" w:ascii="仿宋" w:hAnsi="仿宋" w:eastAsia="仿宋" w:cs="仿宋"/>
          <w:sz w:val="24"/>
          <w:szCs w:val="24"/>
        </w:rPr>
        <w:t>月1日至今</w:t>
      </w:r>
      <w:r>
        <w:rPr>
          <w:rFonts w:hint="eastAsia" w:ascii="仿宋" w:hAnsi="仿宋" w:eastAsia="仿宋" w:cs="仿宋"/>
          <w:color w:val="000000"/>
          <w:sz w:val="24"/>
          <w:szCs w:val="24"/>
        </w:rPr>
        <w:t>）类似项目业绩表</w:t>
      </w:r>
    </w:p>
    <w:p w14:paraId="05013959">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8、中小企业声明函(服务)</w:t>
      </w:r>
    </w:p>
    <w:p w14:paraId="51055FB3">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9、《残疾人福利性单位声明函》</w:t>
      </w:r>
    </w:p>
    <w:p w14:paraId="2627FEA1">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10、投标人关联单位的说明</w:t>
      </w:r>
    </w:p>
    <w:p w14:paraId="1DAF9C09">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11、评分标准和细则中技术部分证明材料</w:t>
      </w:r>
    </w:p>
    <w:p w14:paraId="17C5AFB1">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12、评分标准和细则中商务部分证明材料（格式自拟）</w:t>
      </w:r>
    </w:p>
    <w:p w14:paraId="32BF916C">
      <w:pPr>
        <w:spacing w:line="360" w:lineRule="auto"/>
        <w:ind w:firstLine="324" w:firstLineChars="135"/>
        <w:rPr>
          <w:rFonts w:hint="eastAsia" w:ascii="仿宋" w:hAnsi="仿宋" w:eastAsia="仿宋" w:cs="仿宋"/>
          <w:sz w:val="24"/>
          <w:szCs w:val="24"/>
        </w:rPr>
      </w:pPr>
      <w:r>
        <w:rPr>
          <w:rFonts w:hint="eastAsia" w:ascii="仿宋" w:hAnsi="仿宋" w:eastAsia="仿宋" w:cs="仿宋"/>
          <w:color w:val="000000"/>
          <w:sz w:val="24"/>
          <w:szCs w:val="24"/>
        </w:rPr>
        <w:t>13、投标人认为有必要提供的其他证明材料（格式自拟）</w:t>
      </w:r>
    </w:p>
    <w:p w14:paraId="33CB6E50">
      <w:pPr>
        <w:pStyle w:val="19"/>
        <w:kinsoku w:val="0"/>
        <w:overflowPunct w:val="0"/>
        <w:spacing w:before="130" w:line="355" w:lineRule="auto"/>
        <w:ind w:left="480" w:right="7"/>
        <w:jc w:val="center"/>
        <w:rPr>
          <w:rFonts w:hint="eastAsia" w:ascii="仿宋" w:hAnsi="仿宋" w:eastAsia="仿宋" w:cs="仿宋"/>
          <w:b/>
          <w:bCs/>
          <w:sz w:val="24"/>
          <w:szCs w:val="24"/>
        </w:rPr>
      </w:pPr>
      <w:bookmarkStart w:id="198" w:name="_Toc10107"/>
      <w:bookmarkStart w:id="199" w:name="_Toc23473"/>
      <w:bookmarkStart w:id="200" w:name="_Toc1266"/>
    </w:p>
    <w:p w14:paraId="141FC6D5">
      <w:pPr>
        <w:pStyle w:val="19"/>
        <w:kinsoku w:val="0"/>
        <w:overflowPunct w:val="0"/>
        <w:spacing w:before="130" w:line="355" w:lineRule="auto"/>
        <w:ind w:left="480" w:right="7"/>
        <w:jc w:val="center"/>
        <w:rPr>
          <w:rFonts w:hint="eastAsia" w:ascii="仿宋" w:hAnsi="仿宋" w:eastAsia="仿宋" w:cs="仿宋"/>
          <w:b/>
          <w:bCs/>
          <w:sz w:val="24"/>
          <w:szCs w:val="24"/>
        </w:rPr>
      </w:pPr>
    </w:p>
    <w:p w14:paraId="418C3794">
      <w:pPr>
        <w:pStyle w:val="19"/>
        <w:kinsoku w:val="0"/>
        <w:overflowPunct w:val="0"/>
        <w:spacing w:before="130" w:line="355" w:lineRule="auto"/>
        <w:ind w:left="480" w:right="7"/>
        <w:jc w:val="center"/>
        <w:rPr>
          <w:rFonts w:hint="eastAsia" w:ascii="仿宋" w:hAnsi="仿宋" w:eastAsia="仿宋" w:cs="仿宋"/>
          <w:b/>
          <w:bCs/>
          <w:sz w:val="24"/>
          <w:szCs w:val="24"/>
        </w:rPr>
      </w:pPr>
    </w:p>
    <w:p w14:paraId="5E2194A2">
      <w:pPr>
        <w:pStyle w:val="19"/>
        <w:kinsoku w:val="0"/>
        <w:overflowPunct w:val="0"/>
        <w:spacing w:before="130" w:line="355" w:lineRule="auto"/>
        <w:ind w:left="480" w:right="7"/>
        <w:jc w:val="center"/>
        <w:rPr>
          <w:rFonts w:hint="eastAsia" w:ascii="仿宋" w:hAnsi="仿宋" w:eastAsia="仿宋" w:cs="仿宋"/>
          <w:b/>
          <w:bCs/>
          <w:sz w:val="24"/>
          <w:szCs w:val="24"/>
        </w:rPr>
      </w:pPr>
    </w:p>
    <w:p w14:paraId="7A4B4FAB">
      <w:pPr>
        <w:pStyle w:val="19"/>
        <w:kinsoku w:val="0"/>
        <w:overflowPunct w:val="0"/>
        <w:spacing w:before="130" w:line="355" w:lineRule="auto"/>
        <w:ind w:left="480" w:right="7"/>
        <w:jc w:val="center"/>
        <w:rPr>
          <w:rFonts w:hint="eastAsia" w:ascii="仿宋" w:hAnsi="仿宋" w:eastAsia="仿宋" w:cs="仿宋"/>
          <w:b/>
          <w:bCs/>
          <w:sz w:val="24"/>
          <w:szCs w:val="24"/>
        </w:rPr>
      </w:pPr>
    </w:p>
    <w:p w14:paraId="691BAC7A">
      <w:pPr>
        <w:pStyle w:val="19"/>
        <w:kinsoku w:val="0"/>
        <w:overflowPunct w:val="0"/>
        <w:spacing w:before="130" w:line="355" w:lineRule="auto"/>
        <w:ind w:left="480" w:right="7"/>
        <w:jc w:val="center"/>
        <w:rPr>
          <w:rFonts w:hint="eastAsia" w:ascii="仿宋" w:hAnsi="仿宋" w:eastAsia="仿宋" w:cs="仿宋"/>
          <w:b/>
          <w:bCs/>
          <w:sz w:val="24"/>
          <w:szCs w:val="24"/>
        </w:rPr>
      </w:pPr>
    </w:p>
    <w:p w14:paraId="004DAE0A">
      <w:pPr>
        <w:pStyle w:val="19"/>
        <w:kinsoku w:val="0"/>
        <w:overflowPunct w:val="0"/>
        <w:spacing w:before="130" w:line="355" w:lineRule="auto"/>
        <w:ind w:left="480" w:right="7"/>
        <w:jc w:val="center"/>
        <w:rPr>
          <w:rFonts w:hint="eastAsia" w:ascii="仿宋" w:hAnsi="仿宋" w:eastAsia="仿宋" w:cs="仿宋"/>
          <w:b/>
          <w:bCs/>
          <w:sz w:val="24"/>
          <w:szCs w:val="24"/>
        </w:rPr>
      </w:pPr>
    </w:p>
    <w:p w14:paraId="06F7B838">
      <w:pPr>
        <w:pStyle w:val="19"/>
        <w:kinsoku w:val="0"/>
        <w:overflowPunct w:val="0"/>
        <w:spacing w:before="130" w:line="355" w:lineRule="auto"/>
        <w:ind w:left="480" w:right="7"/>
        <w:jc w:val="center"/>
        <w:rPr>
          <w:rFonts w:hint="eastAsia" w:ascii="仿宋" w:hAnsi="仿宋" w:eastAsia="仿宋" w:cs="仿宋"/>
          <w:b/>
          <w:bCs/>
          <w:sz w:val="24"/>
          <w:szCs w:val="24"/>
        </w:rPr>
      </w:pPr>
    </w:p>
    <w:p w14:paraId="48517AEC">
      <w:pPr>
        <w:pStyle w:val="65"/>
        <w:ind w:firstLine="422"/>
        <w:rPr>
          <w:rFonts w:hint="eastAsia" w:ascii="仿宋" w:hAnsi="仿宋" w:eastAsia="仿宋" w:cs="仿宋"/>
          <w:b/>
          <w:bCs/>
          <w:sz w:val="24"/>
          <w:szCs w:val="24"/>
        </w:rPr>
      </w:pPr>
    </w:p>
    <w:p w14:paraId="5D24FE9B">
      <w:pPr>
        <w:rPr>
          <w:rFonts w:hint="eastAsia" w:ascii="仿宋" w:hAnsi="仿宋" w:eastAsia="仿宋" w:cs="仿宋"/>
          <w:b/>
          <w:bCs/>
          <w:sz w:val="24"/>
          <w:szCs w:val="24"/>
        </w:rPr>
      </w:pPr>
    </w:p>
    <w:p w14:paraId="336F09EC">
      <w:pPr>
        <w:pStyle w:val="4"/>
        <w:rPr>
          <w:rFonts w:hint="eastAsia" w:ascii="仿宋" w:hAnsi="仿宋" w:eastAsia="仿宋" w:cs="仿宋"/>
          <w:bCs/>
          <w:sz w:val="24"/>
          <w:szCs w:val="24"/>
        </w:rPr>
      </w:pPr>
    </w:p>
    <w:p w14:paraId="55793819">
      <w:pPr>
        <w:rPr>
          <w:rFonts w:hint="eastAsia" w:ascii="仿宋" w:hAnsi="仿宋" w:eastAsia="仿宋" w:cs="仿宋"/>
          <w:b/>
          <w:bCs/>
          <w:sz w:val="24"/>
          <w:szCs w:val="24"/>
        </w:rPr>
      </w:pPr>
    </w:p>
    <w:p w14:paraId="25978771">
      <w:pPr>
        <w:pStyle w:val="19"/>
        <w:kinsoku w:val="0"/>
        <w:overflowPunct w:val="0"/>
        <w:spacing w:before="130" w:line="355" w:lineRule="auto"/>
        <w:ind w:right="7"/>
        <w:jc w:val="both"/>
        <w:rPr>
          <w:rFonts w:hint="eastAsia" w:ascii="仿宋" w:hAnsi="仿宋" w:eastAsia="仿宋" w:cs="仿宋"/>
          <w:b/>
          <w:bCs/>
          <w:sz w:val="24"/>
          <w:szCs w:val="24"/>
        </w:rPr>
      </w:pPr>
    </w:p>
    <w:p w14:paraId="500D54BC">
      <w:pPr>
        <w:pStyle w:val="18"/>
        <w:rPr>
          <w:rFonts w:hint="eastAsia"/>
        </w:rPr>
      </w:pPr>
    </w:p>
    <w:p w14:paraId="2FCFDD57">
      <w:pPr>
        <w:pStyle w:val="19"/>
        <w:kinsoku w:val="0"/>
        <w:overflowPunct w:val="0"/>
        <w:spacing w:before="130" w:line="355" w:lineRule="auto"/>
        <w:ind w:left="480" w:right="7"/>
        <w:jc w:val="center"/>
        <w:rPr>
          <w:rFonts w:hint="eastAsia" w:ascii="仿宋" w:hAnsi="仿宋" w:eastAsia="仿宋" w:cs="仿宋"/>
          <w:b/>
          <w:bCs/>
          <w:sz w:val="24"/>
          <w:szCs w:val="24"/>
        </w:rPr>
      </w:pPr>
      <w:r>
        <w:rPr>
          <w:rFonts w:hint="eastAsia" w:ascii="仿宋" w:hAnsi="仿宋" w:eastAsia="仿宋" w:cs="仿宋"/>
          <w:b/>
          <w:bCs/>
          <w:sz w:val="24"/>
          <w:szCs w:val="24"/>
        </w:rPr>
        <w:t>1、投标函</w:t>
      </w:r>
    </w:p>
    <w:p w14:paraId="55E860DA">
      <w:pPr>
        <w:spacing w:line="440" w:lineRule="exact"/>
        <w:rPr>
          <w:rFonts w:hint="eastAsia" w:ascii="仿宋" w:hAnsi="仿宋" w:eastAsia="仿宋" w:cs="仿宋"/>
          <w:kern w:val="0"/>
          <w:sz w:val="24"/>
          <w:szCs w:val="24"/>
          <w:u w:val="single"/>
        </w:rPr>
      </w:pPr>
      <w:r>
        <w:rPr>
          <w:rFonts w:hint="eastAsia" w:ascii="仿宋" w:hAnsi="仿宋" w:eastAsia="仿宋" w:cs="仿宋"/>
          <w:kern w:val="0"/>
          <w:sz w:val="24"/>
          <w:szCs w:val="24"/>
        </w:rPr>
        <w:t>致：</w:t>
      </w:r>
      <w:r>
        <w:rPr>
          <w:rFonts w:hint="eastAsia" w:ascii="仿宋" w:hAnsi="仿宋" w:eastAsia="仿宋" w:cs="仿宋"/>
          <w:kern w:val="0"/>
          <w:sz w:val="24"/>
          <w:szCs w:val="24"/>
          <w:u w:val="single"/>
        </w:rPr>
        <w:t xml:space="preserve">                     </w:t>
      </w:r>
    </w:p>
    <w:p w14:paraId="317136DE">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为响应你方组织的</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项目的招标项目编号为：</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，我方愿参与投标。</w:t>
      </w:r>
    </w:p>
    <w:p w14:paraId="3785F044">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我方确认收到贵方提供的</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磋商文件的全部内容。</w:t>
      </w:r>
    </w:p>
    <w:p w14:paraId="5EC788E3">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我方在参与投标前已详细研究了磋商文件的所有内容，包括澄清、修改文件（如果有）和所有已提供的参考资料以及有关附件，我方完全明白并认为此磋商文件没有倾向性，也不存在排斥潜在报价投标人的内容，我方同意磋商文件的相关条款，放弃对磋商文件提出误解和质疑的一切权力。</w:t>
      </w:r>
    </w:p>
    <w:p w14:paraId="72ADA82E">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u w:val="single"/>
        </w:rPr>
        <w:t xml:space="preserve">      (投标人名称)      </w:t>
      </w:r>
      <w:r>
        <w:rPr>
          <w:rFonts w:hint="eastAsia" w:ascii="仿宋" w:hAnsi="仿宋" w:eastAsia="仿宋" w:cs="仿宋"/>
          <w:kern w:val="0"/>
          <w:sz w:val="24"/>
          <w:szCs w:val="24"/>
        </w:rPr>
        <w:t>作为投标人正式授权</w:t>
      </w:r>
      <w:r>
        <w:rPr>
          <w:rFonts w:hint="eastAsia" w:ascii="仿宋" w:hAnsi="仿宋" w:eastAsia="仿宋" w:cs="仿宋"/>
          <w:kern w:val="0"/>
          <w:sz w:val="24"/>
          <w:szCs w:val="24"/>
          <w:u w:val="single"/>
        </w:rPr>
        <w:t xml:space="preserve">  (授权代表全名, 职务)  </w:t>
      </w:r>
      <w:r>
        <w:rPr>
          <w:rFonts w:hint="eastAsia" w:ascii="仿宋" w:hAnsi="仿宋" w:eastAsia="仿宋" w:cs="仿宋"/>
          <w:kern w:val="0"/>
          <w:sz w:val="24"/>
          <w:szCs w:val="24"/>
        </w:rPr>
        <w:t>代表我方全权处理有关本报价的一切事宜。</w:t>
      </w:r>
    </w:p>
    <w:p w14:paraId="3748C131">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我方已完全明白磋商文件的所有条款要求，并申明如下：</w:t>
      </w:r>
    </w:p>
    <w:p w14:paraId="17FD9476">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（一）按磋商文件提供的全部货物与相关服务的投标总价详见《报价一览表》。</w:t>
      </w:r>
    </w:p>
    <w:p w14:paraId="7807B329">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（二）本投标文件的有效期为投标截止时间起</w:t>
      </w:r>
      <w:r>
        <w:rPr>
          <w:rFonts w:hint="eastAsia" w:ascii="仿宋" w:hAnsi="仿宋" w:eastAsia="仿宋" w:cs="仿宋"/>
          <w:kern w:val="0"/>
          <w:sz w:val="24"/>
          <w:szCs w:val="24"/>
          <w:u w:val="single"/>
        </w:rPr>
        <w:t>60</w:t>
      </w:r>
      <w:r>
        <w:rPr>
          <w:rFonts w:hint="eastAsia" w:ascii="仿宋" w:hAnsi="仿宋" w:eastAsia="仿宋" w:cs="仿宋"/>
          <w:kern w:val="0"/>
          <w:sz w:val="24"/>
          <w:szCs w:val="24"/>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5612905">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（三）我方同意按照贵方可能提出的要求而提供与投标有关的任何其它数据、信息或资料。</w:t>
      </w:r>
    </w:p>
    <w:p w14:paraId="48F30897">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（四）我方理解贵方不一定接受最低投标价或任何贵方可能收到的投标。</w:t>
      </w:r>
    </w:p>
    <w:p w14:paraId="1EC54176">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（五）我方如果中标，将保证履行磋商文件及其澄清、修改文件（如果有）中的全部责任和义务，按质、按量、按期完成《招标内容》及《合同书》中的全部任务。</w:t>
      </w:r>
    </w:p>
    <w:p w14:paraId="68E22541">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（六）如我方被授予合同，我方承诺支付就本次招标应支付或将支付的中标服务费（详见按磋商文件要求格式填写的《中标服务费支付承诺书》）。</w:t>
      </w:r>
    </w:p>
    <w:p w14:paraId="4B489011">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（七）我方作为在法律、财务和运作上独立于采购人、招标代理机构的投标人，在此保证所提交的所有文件和全部说明是真实的和正确的。</w:t>
      </w:r>
    </w:p>
    <w:p w14:paraId="00011836">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（八）我方投标报价已包含应向知识产权所有权人支付的所有相关税费，并保证采购人在中国使用我方提供的货物时，如有第三方提出侵犯其知识产权主张的，责任由我方承担。</w:t>
      </w:r>
    </w:p>
    <w:p w14:paraId="0623C20B">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（九）我方与其他投标人不存在单位负责人为同一人或者存在直接控股、管理关系。</w:t>
      </w:r>
    </w:p>
    <w:p w14:paraId="4E1D36DA">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（十）我方承诺未为本项目提供整体设计、规范编制或者项目管理、监理、检测等服务。</w:t>
      </w:r>
    </w:p>
    <w:p w14:paraId="6D293A2A">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（十一）我方具备《政府采购法》第二十二条规定的条件，承诺如下：</w:t>
      </w:r>
    </w:p>
    <w:p w14:paraId="16FFBEEE">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（1）我方已依法缴纳了各项税费及社会保险费用，如有需要，可随时向采购人提供近三个月内的相关缴费证明，以便核查。</w:t>
      </w:r>
    </w:p>
    <w:p w14:paraId="148B1CD6">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（2）我方已依法建立健全的财务会计制度，如有需要，可随时向采购人提供相关的证明材料，以便核查。</w:t>
      </w:r>
    </w:p>
    <w:p w14:paraId="451DE008">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（3）我方参加本项目政府采购活动前3年内在经营活动中没有重大违法记录。</w:t>
      </w:r>
    </w:p>
    <w:p w14:paraId="652C405D">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（4）我方具备履行合同所必需的设备和专业技术能力。</w:t>
      </w:r>
    </w:p>
    <w:p w14:paraId="4C7647A8">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（5）我方符合法律、行政法规规定的其他条件。</w:t>
      </w:r>
    </w:p>
    <w:p w14:paraId="0F77A6EA">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以上内容如有虚假或与事实不符的，评审委员会可将我方做无效投标处理，我方愿意承担相应的法律责任。</w:t>
      </w:r>
    </w:p>
    <w:p w14:paraId="100756FF">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（十三）我方对在本函及投标文件中所作的所有承诺承担法律责任。</w:t>
      </w:r>
    </w:p>
    <w:p w14:paraId="73DEEB9C">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（十四）所有与本招标有关的函件请发往下列地址：</w:t>
      </w:r>
    </w:p>
    <w:p w14:paraId="2935B26D">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地    址：</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.邮政编码：</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2E7A9470">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电    话：</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50C466A4">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传    真：</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79425B02">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代表姓名：</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.职    务：</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121DB95A">
      <w:pPr>
        <w:spacing w:line="440" w:lineRule="exact"/>
        <w:ind w:right="480"/>
        <w:jc w:val="right"/>
        <w:rPr>
          <w:rFonts w:hint="eastAsia" w:ascii="仿宋" w:hAnsi="仿宋" w:eastAsia="仿宋" w:cs="仿宋"/>
          <w:kern w:val="0"/>
          <w:sz w:val="24"/>
          <w:szCs w:val="24"/>
        </w:rPr>
      </w:pPr>
      <w:r>
        <w:rPr>
          <w:rFonts w:hint="eastAsia" w:ascii="仿宋" w:hAnsi="仿宋" w:eastAsia="仿宋" w:cs="仿宋"/>
          <w:kern w:val="0"/>
          <w:sz w:val="24"/>
          <w:szCs w:val="24"/>
        </w:rPr>
        <w:t>投标人：</w:t>
      </w:r>
      <w:r>
        <w:rPr>
          <w:rFonts w:hint="eastAsia" w:ascii="仿宋" w:hAnsi="仿宋" w:eastAsia="仿宋" w:cs="仿宋"/>
          <w:kern w:val="0"/>
          <w:sz w:val="24"/>
          <w:szCs w:val="24"/>
          <w:u w:val="single"/>
        </w:rPr>
        <w:tab/>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 xml:space="preserve">（公章） </w:t>
      </w:r>
    </w:p>
    <w:p w14:paraId="5017BA53">
      <w:pPr>
        <w:wordWrap w:val="0"/>
        <w:spacing w:line="440" w:lineRule="exact"/>
        <w:ind w:firstLine="480" w:firstLineChars="200"/>
        <w:jc w:val="right"/>
        <w:rPr>
          <w:rFonts w:hint="eastAsia" w:ascii="仿宋" w:hAnsi="仿宋" w:eastAsia="仿宋" w:cs="仿宋"/>
          <w:kern w:val="0"/>
          <w:sz w:val="24"/>
          <w:szCs w:val="24"/>
        </w:rPr>
      </w:pPr>
      <w:r>
        <w:rPr>
          <w:rFonts w:hint="eastAsia" w:ascii="仿宋" w:hAnsi="仿宋" w:eastAsia="仿宋" w:cs="仿宋"/>
          <w:kern w:val="0"/>
          <w:sz w:val="24"/>
          <w:szCs w:val="24"/>
        </w:rPr>
        <w:t>法定代表人或委托人：</w:t>
      </w:r>
      <w:r>
        <w:rPr>
          <w:rFonts w:hint="eastAsia" w:ascii="仿宋" w:hAnsi="仿宋" w:eastAsia="仿宋" w:cs="仿宋"/>
          <w:kern w:val="0"/>
          <w:sz w:val="24"/>
          <w:szCs w:val="24"/>
        </w:rPr>
        <w:tab/>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 xml:space="preserve">（签字或盖章）  </w:t>
      </w:r>
    </w:p>
    <w:p w14:paraId="7FA986EE">
      <w:pPr>
        <w:wordWrap w:val="0"/>
        <w:spacing w:line="440" w:lineRule="exact"/>
        <w:ind w:firstLine="480" w:firstLineChars="200"/>
        <w:jc w:val="right"/>
        <w:rPr>
          <w:rFonts w:hint="eastAsia" w:ascii="仿宋" w:hAnsi="仿宋" w:eastAsia="仿宋" w:cs="仿宋"/>
          <w:kern w:val="0"/>
          <w:sz w:val="24"/>
          <w:szCs w:val="24"/>
        </w:rPr>
      </w:pP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u w:val="single"/>
        </w:rPr>
        <w:tab/>
      </w:r>
      <w:r>
        <w:rPr>
          <w:rFonts w:hint="eastAsia" w:ascii="仿宋" w:hAnsi="仿宋" w:eastAsia="仿宋" w:cs="仿宋"/>
          <w:kern w:val="0"/>
          <w:sz w:val="24"/>
          <w:szCs w:val="24"/>
        </w:rPr>
        <w:t>年</w:t>
      </w:r>
      <w:r>
        <w:rPr>
          <w:rFonts w:hint="eastAsia" w:ascii="仿宋" w:hAnsi="仿宋" w:eastAsia="仿宋" w:cs="仿宋"/>
          <w:kern w:val="0"/>
          <w:sz w:val="24"/>
          <w:szCs w:val="24"/>
          <w:u w:val="single"/>
        </w:rPr>
        <w:tab/>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月</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日</w:t>
      </w:r>
    </w:p>
    <w:p w14:paraId="232A70C8">
      <w:pPr>
        <w:pStyle w:val="3"/>
        <w:spacing w:before="0" w:line="240" w:lineRule="atLeast"/>
        <w:ind w:left="431"/>
        <w:rPr>
          <w:rFonts w:hint="eastAsia" w:ascii="仿宋" w:hAnsi="仿宋" w:eastAsia="仿宋" w:cs="仿宋"/>
          <w:sz w:val="24"/>
          <w:szCs w:val="24"/>
        </w:rPr>
      </w:pPr>
    </w:p>
    <w:p w14:paraId="62E6D294">
      <w:pPr>
        <w:pStyle w:val="4"/>
        <w:rPr>
          <w:rFonts w:hint="eastAsia" w:ascii="仿宋" w:hAnsi="仿宋" w:eastAsia="仿宋" w:cs="仿宋"/>
          <w:sz w:val="24"/>
          <w:szCs w:val="24"/>
        </w:rPr>
      </w:pPr>
    </w:p>
    <w:p w14:paraId="5F5EA638">
      <w:pPr>
        <w:pStyle w:val="13"/>
        <w:tabs>
          <w:tab w:val="left" w:pos="5580"/>
        </w:tabs>
        <w:spacing w:line="240" w:lineRule="atLeast"/>
        <w:ind w:firstLine="2233" w:firstLineChars="927"/>
        <w:rPr>
          <w:rFonts w:hint="eastAsia" w:ascii="仿宋" w:hAnsi="仿宋" w:eastAsia="仿宋" w:cs="仿宋"/>
          <w:b/>
          <w:sz w:val="24"/>
          <w:szCs w:val="24"/>
        </w:rPr>
      </w:pPr>
    </w:p>
    <w:p w14:paraId="5AF08D83">
      <w:pPr>
        <w:rPr>
          <w:rFonts w:hint="eastAsia" w:ascii="仿宋" w:hAnsi="仿宋" w:eastAsia="仿宋" w:cs="仿宋"/>
          <w:b/>
          <w:sz w:val="24"/>
          <w:szCs w:val="24"/>
        </w:rPr>
      </w:pPr>
    </w:p>
    <w:p w14:paraId="35A0C8F8">
      <w:pPr>
        <w:pStyle w:val="19"/>
        <w:rPr>
          <w:rFonts w:hint="eastAsia" w:ascii="仿宋" w:hAnsi="仿宋" w:eastAsia="仿宋" w:cs="仿宋"/>
          <w:b/>
          <w:sz w:val="24"/>
          <w:szCs w:val="24"/>
        </w:rPr>
      </w:pPr>
    </w:p>
    <w:p w14:paraId="5D3B73DD">
      <w:pPr>
        <w:pStyle w:val="65"/>
        <w:ind w:firstLine="422"/>
        <w:rPr>
          <w:rFonts w:hint="eastAsia" w:ascii="仿宋" w:hAnsi="仿宋" w:eastAsia="仿宋" w:cs="仿宋"/>
          <w:b/>
          <w:sz w:val="24"/>
          <w:szCs w:val="24"/>
        </w:rPr>
      </w:pPr>
    </w:p>
    <w:p w14:paraId="3150FD07">
      <w:pPr>
        <w:rPr>
          <w:rFonts w:hint="eastAsia" w:ascii="仿宋" w:hAnsi="仿宋" w:eastAsia="仿宋" w:cs="仿宋"/>
          <w:b/>
          <w:sz w:val="24"/>
          <w:szCs w:val="24"/>
        </w:rPr>
      </w:pPr>
    </w:p>
    <w:p w14:paraId="52D8F29A">
      <w:pPr>
        <w:pStyle w:val="4"/>
        <w:rPr>
          <w:rFonts w:hint="eastAsia" w:ascii="仿宋" w:hAnsi="仿宋" w:eastAsia="仿宋" w:cs="仿宋"/>
          <w:sz w:val="24"/>
          <w:szCs w:val="24"/>
        </w:rPr>
      </w:pPr>
    </w:p>
    <w:p w14:paraId="3C6525D1">
      <w:pPr>
        <w:rPr>
          <w:rFonts w:hint="eastAsia" w:ascii="仿宋" w:hAnsi="仿宋" w:eastAsia="仿宋" w:cs="仿宋"/>
          <w:b/>
          <w:sz w:val="24"/>
          <w:szCs w:val="24"/>
        </w:rPr>
      </w:pPr>
    </w:p>
    <w:p w14:paraId="63C28EE7">
      <w:pPr>
        <w:rPr>
          <w:rFonts w:hint="eastAsia" w:ascii="仿宋" w:hAnsi="仿宋" w:eastAsia="仿宋" w:cs="仿宋"/>
          <w:sz w:val="24"/>
          <w:szCs w:val="24"/>
        </w:rPr>
      </w:pPr>
    </w:p>
    <w:p w14:paraId="62C0D703">
      <w:pPr>
        <w:pStyle w:val="26"/>
        <w:rPr>
          <w:rFonts w:hint="eastAsia"/>
        </w:rPr>
      </w:pPr>
    </w:p>
    <w:p w14:paraId="13D38801">
      <w:pPr>
        <w:pStyle w:val="13"/>
        <w:tabs>
          <w:tab w:val="left" w:pos="5580"/>
        </w:tabs>
        <w:spacing w:line="240" w:lineRule="atLeast"/>
        <w:ind w:firstLine="0"/>
        <w:rPr>
          <w:rFonts w:hint="eastAsia" w:ascii="仿宋" w:hAnsi="仿宋" w:eastAsia="仿宋" w:cs="仿宋"/>
          <w:b/>
          <w:sz w:val="24"/>
          <w:szCs w:val="24"/>
        </w:rPr>
      </w:pPr>
    </w:p>
    <w:p w14:paraId="037E1FE4">
      <w:pPr>
        <w:pStyle w:val="13"/>
        <w:tabs>
          <w:tab w:val="left" w:pos="5580"/>
        </w:tabs>
        <w:spacing w:line="240" w:lineRule="atLeast"/>
        <w:ind w:firstLine="0"/>
        <w:jc w:val="center"/>
        <w:rPr>
          <w:rFonts w:hint="eastAsia" w:ascii="仿宋" w:hAnsi="仿宋" w:eastAsia="仿宋" w:cs="仿宋"/>
          <w:b/>
          <w:sz w:val="24"/>
          <w:szCs w:val="24"/>
        </w:rPr>
      </w:pPr>
      <w:r>
        <w:rPr>
          <w:rFonts w:hint="eastAsia" w:ascii="仿宋" w:hAnsi="仿宋" w:eastAsia="仿宋" w:cs="仿宋"/>
          <w:b/>
          <w:sz w:val="24"/>
          <w:szCs w:val="24"/>
        </w:rPr>
        <w:t>2、</w:t>
      </w:r>
      <w:bookmarkStart w:id="201" w:name="_Toc112775040"/>
      <w:r>
        <w:rPr>
          <w:rFonts w:hint="eastAsia" w:ascii="仿宋" w:hAnsi="仿宋" w:eastAsia="仿宋" w:cs="仿宋"/>
          <w:b/>
          <w:bCs/>
          <w:sz w:val="24"/>
          <w:szCs w:val="24"/>
        </w:rPr>
        <w:t>投标函附录</w:t>
      </w:r>
      <w:bookmarkEnd w:id="201"/>
    </w:p>
    <w:p w14:paraId="531065C7">
      <w:pPr>
        <w:pStyle w:val="13"/>
        <w:tabs>
          <w:tab w:val="left" w:pos="5580"/>
        </w:tabs>
        <w:spacing w:line="240" w:lineRule="atLeast"/>
        <w:ind w:firstLine="0"/>
        <w:rPr>
          <w:rFonts w:hint="eastAsia" w:ascii="仿宋" w:hAnsi="仿宋" w:eastAsia="仿宋" w:cs="仿宋"/>
          <w:sz w:val="24"/>
          <w:szCs w:val="24"/>
          <w:u w:val="single"/>
        </w:rPr>
      </w:pPr>
      <w:r>
        <w:rPr>
          <w:rFonts w:hint="eastAsia" w:ascii="仿宋" w:hAnsi="仿宋" w:eastAsia="仿宋" w:cs="仿宋"/>
          <w:sz w:val="24"/>
          <w:szCs w:val="24"/>
        </w:rPr>
        <w:t>招标项目名称：</w:t>
      </w:r>
    </w:p>
    <w:p w14:paraId="4ADA1360">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招标项目编号：                                                </w:t>
      </w:r>
    </w:p>
    <w:p w14:paraId="0249CC8F">
      <w:pPr>
        <w:spacing w:line="500" w:lineRule="exact"/>
        <w:jc w:val="right"/>
        <w:rPr>
          <w:rFonts w:hint="eastAsia" w:ascii="仿宋" w:hAnsi="仿宋" w:eastAsia="仿宋" w:cs="仿宋"/>
          <w:sz w:val="24"/>
          <w:szCs w:val="24"/>
        </w:rPr>
      </w:pPr>
      <w:r>
        <w:rPr>
          <w:rFonts w:hint="eastAsia" w:ascii="仿宋" w:hAnsi="仿宋" w:eastAsia="仿宋" w:cs="仿宋"/>
          <w:sz w:val="24"/>
          <w:szCs w:val="24"/>
        </w:rPr>
        <w:t xml:space="preserve"> 单位：元（人民币）</w:t>
      </w:r>
    </w:p>
    <w:tbl>
      <w:tblPr>
        <w:tblStyle w:val="49"/>
        <w:tblW w:w="8699"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965"/>
        <w:gridCol w:w="6129"/>
      </w:tblGrid>
      <w:tr w14:paraId="1C1B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2570" w:type="dxa"/>
            <w:gridSpan w:val="2"/>
            <w:vAlign w:val="center"/>
          </w:tcPr>
          <w:p w14:paraId="73EC6B88">
            <w:pPr>
              <w:jc w:val="center"/>
              <w:rPr>
                <w:rFonts w:hint="eastAsia" w:ascii="仿宋" w:hAnsi="仿宋" w:eastAsia="仿宋" w:cs="仿宋"/>
                <w:sz w:val="24"/>
                <w:szCs w:val="24"/>
              </w:rPr>
            </w:pPr>
            <w:r>
              <w:rPr>
                <w:rFonts w:hint="eastAsia" w:ascii="仿宋" w:hAnsi="仿宋" w:eastAsia="仿宋" w:cs="仿宋"/>
                <w:sz w:val="24"/>
                <w:szCs w:val="24"/>
              </w:rPr>
              <w:t>投标项目名称</w:t>
            </w:r>
          </w:p>
        </w:tc>
        <w:tc>
          <w:tcPr>
            <w:tcW w:w="6129" w:type="dxa"/>
            <w:vAlign w:val="center"/>
          </w:tcPr>
          <w:p w14:paraId="51B360EC">
            <w:pPr>
              <w:rPr>
                <w:rFonts w:hint="eastAsia" w:ascii="仿宋" w:hAnsi="仿宋" w:eastAsia="仿宋" w:cs="仿宋"/>
                <w:sz w:val="24"/>
                <w:szCs w:val="24"/>
              </w:rPr>
            </w:pPr>
          </w:p>
        </w:tc>
      </w:tr>
      <w:tr w14:paraId="570F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2570" w:type="dxa"/>
            <w:gridSpan w:val="2"/>
            <w:vAlign w:val="center"/>
          </w:tcPr>
          <w:p w14:paraId="17C08581">
            <w:pPr>
              <w:jc w:val="center"/>
              <w:rPr>
                <w:rFonts w:hint="eastAsia" w:ascii="仿宋" w:hAnsi="仿宋" w:eastAsia="仿宋" w:cs="仿宋"/>
                <w:sz w:val="24"/>
                <w:szCs w:val="24"/>
              </w:rPr>
            </w:pPr>
            <w:r>
              <w:rPr>
                <w:rFonts w:hint="eastAsia" w:ascii="仿宋" w:hAnsi="仿宋" w:eastAsia="仿宋" w:cs="仿宋"/>
                <w:sz w:val="24"/>
                <w:szCs w:val="24"/>
              </w:rPr>
              <w:t>履约期限</w:t>
            </w:r>
          </w:p>
        </w:tc>
        <w:tc>
          <w:tcPr>
            <w:tcW w:w="6129" w:type="dxa"/>
            <w:vAlign w:val="center"/>
          </w:tcPr>
          <w:p w14:paraId="329A3FC4">
            <w:pPr>
              <w:jc w:val="center"/>
              <w:rPr>
                <w:rFonts w:hint="eastAsia" w:ascii="仿宋" w:hAnsi="仿宋" w:eastAsia="仿宋" w:cs="仿宋"/>
                <w:sz w:val="24"/>
                <w:szCs w:val="24"/>
              </w:rPr>
            </w:pPr>
          </w:p>
        </w:tc>
      </w:tr>
      <w:tr w14:paraId="4249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2570" w:type="dxa"/>
            <w:gridSpan w:val="2"/>
            <w:vAlign w:val="center"/>
          </w:tcPr>
          <w:p w14:paraId="12F8F123">
            <w:pPr>
              <w:jc w:val="center"/>
              <w:rPr>
                <w:rFonts w:hint="eastAsia" w:ascii="仿宋" w:hAnsi="仿宋" w:eastAsia="仿宋" w:cs="仿宋"/>
                <w:sz w:val="24"/>
                <w:szCs w:val="24"/>
              </w:rPr>
            </w:pPr>
            <w:r>
              <w:rPr>
                <w:rFonts w:hint="eastAsia" w:ascii="仿宋" w:hAnsi="仿宋" w:eastAsia="仿宋" w:cs="仿宋"/>
                <w:sz w:val="24"/>
                <w:szCs w:val="24"/>
              </w:rPr>
              <w:t>履约地点</w:t>
            </w:r>
          </w:p>
        </w:tc>
        <w:tc>
          <w:tcPr>
            <w:tcW w:w="6129" w:type="dxa"/>
            <w:vAlign w:val="center"/>
          </w:tcPr>
          <w:p w14:paraId="672ACF59">
            <w:pPr>
              <w:jc w:val="center"/>
              <w:rPr>
                <w:rFonts w:hint="eastAsia" w:ascii="仿宋" w:hAnsi="仿宋" w:eastAsia="仿宋" w:cs="仿宋"/>
                <w:sz w:val="24"/>
                <w:szCs w:val="24"/>
              </w:rPr>
            </w:pPr>
          </w:p>
        </w:tc>
      </w:tr>
      <w:tr w14:paraId="563F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570" w:type="dxa"/>
            <w:gridSpan w:val="2"/>
            <w:tcBorders>
              <w:top w:val="single" w:color="auto" w:sz="4" w:space="0"/>
            </w:tcBorders>
            <w:vAlign w:val="center"/>
          </w:tcPr>
          <w:p w14:paraId="24BFFF0F">
            <w:pPr>
              <w:jc w:val="center"/>
              <w:rPr>
                <w:rFonts w:hint="eastAsia" w:ascii="仿宋" w:hAnsi="仿宋" w:eastAsia="仿宋" w:cs="仿宋"/>
                <w:sz w:val="24"/>
                <w:szCs w:val="24"/>
              </w:rPr>
            </w:pPr>
            <w:r>
              <w:rPr>
                <w:rFonts w:hint="eastAsia" w:ascii="仿宋" w:hAnsi="仿宋" w:eastAsia="仿宋" w:cs="仿宋"/>
                <w:sz w:val="24"/>
                <w:szCs w:val="24"/>
              </w:rPr>
              <w:t>投标有效期</w:t>
            </w:r>
          </w:p>
        </w:tc>
        <w:tc>
          <w:tcPr>
            <w:tcW w:w="6129" w:type="dxa"/>
            <w:vAlign w:val="center"/>
          </w:tcPr>
          <w:p w14:paraId="2CAB41FF">
            <w:pPr>
              <w:jc w:val="center"/>
              <w:rPr>
                <w:rFonts w:hint="eastAsia" w:ascii="仿宋" w:hAnsi="仿宋" w:eastAsia="仿宋" w:cs="仿宋"/>
                <w:sz w:val="24"/>
                <w:szCs w:val="24"/>
              </w:rPr>
            </w:pPr>
          </w:p>
        </w:tc>
      </w:tr>
      <w:tr w14:paraId="6A4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1605" w:type="dxa"/>
            <w:vMerge w:val="restart"/>
            <w:vAlign w:val="center"/>
          </w:tcPr>
          <w:p w14:paraId="51F58A9E">
            <w:pPr>
              <w:jc w:val="center"/>
              <w:rPr>
                <w:rFonts w:hint="eastAsia" w:ascii="仿宋" w:hAnsi="仿宋" w:eastAsia="仿宋" w:cs="仿宋"/>
                <w:sz w:val="24"/>
                <w:szCs w:val="24"/>
              </w:rPr>
            </w:pPr>
            <w:r>
              <w:rPr>
                <w:rFonts w:hint="eastAsia" w:ascii="仿宋" w:hAnsi="仿宋" w:eastAsia="仿宋" w:cs="仿宋"/>
                <w:sz w:val="24"/>
                <w:szCs w:val="24"/>
              </w:rPr>
              <w:t>投标报价</w:t>
            </w:r>
          </w:p>
          <w:p w14:paraId="5F80BBA7">
            <w:pPr>
              <w:jc w:val="center"/>
              <w:rPr>
                <w:rFonts w:hint="eastAsia" w:ascii="仿宋" w:hAnsi="仿宋" w:eastAsia="仿宋" w:cs="仿宋"/>
                <w:sz w:val="24"/>
                <w:szCs w:val="24"/>
              </w:rPr>
            </w:pPr>
            <w:r>
              <w:rPr>
                <w:rFonts w:hint="eastAsia" w:ascii="仿宋" w:hAnsi="仿宋" w:eastAsia="仿宋" w:cs="仿宋"/>
                <w:sz w:val="24"/>
                <w:szCs w:val="24"/>
              </w:rPr>
              <w:t>（人民币）</w:t>
            </w:r>
          </w:p>
        </w:tc>
        <w:tc>
          <w:tcPr>
            <w:tcW w:w="965" w:type="dxa"/>
            <w:tcBorders>
              <w:top w:val="single" w:color="auto" w:sz="4" w:space="0"/>
              <w:bottom w:val="single" w:color="auto" w:sz="4" w:space="0"/>
            </w:tcBorders>
            <w:vAlign w:val="center"/>
          </w:tcPr>
          <w:p w14:paraId="5A11C16B">
            <w:pPr>
              <w:widowControl/>
              <w:jc w:val="center"/>
              <w:rPr>
                <w:rFonts w:hint="eastAsia" w:ascii="仿宋" w:hAnsi="仿宋" w:eastAsia="仿宋" w:cs="仿宋"/>
                <w:sz w:val="24"/>
                <w:szCs w:val="24"/>
              </w:rPr>
            </w:pPr>
            <w:r>
              <w:rPr>
                <w:rFonts w:hint="eastAsia" w:ascii="仿宋" w:hAnsi="仿宋" w:eastAsia="仿宋" w:cs="仿宋"/>
                <w:sz w:val="24"/>
                <w:szCs w:val="24"/>
              </w:rPr>
              <w:t>小写</w:t>
            </w:r>
          </w:p>
        </w:tc>
        <w:tc>
          <w:tcPr>
            <w:tcW w:w="6129" w:type="dxa"/>
            <w:vAlign w:val="center"/>
          </w:tcPr>
          <w:p w14:paraId="6A60C37C">
            <w:pPr>
              <w:jc w:val="center"/>
              <w:rPr>
                <w:rFonts w:hint="eastAsia" w:ascii="仿宋" w:hAnsi="仿宋" w:eastAsia="仿宋" w:cs="仿宋"/>
                <w:sz w:val="24"/>
                <w:szCs w:val="24"/>
              </w:rPr>
            </w:pPr>
          </w:p>
        </w:tc>
      </w:tr>
      <w:tr w14:paraId="4206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605" w:type="dxa"/>
            <w:vMerge w:val="continue"/>
            <w:vAlign w:val="center"/>
          </w:tcPr>
          <w:p w14:paraId="60C293A4">
            <w:pPr>
              <w:jc w:val="center"/>
              <w:rPr>
                <w:rFonts w:hint="eastAsia" w:ascii="仿宋" w:hAnsi="仿宋" w:eastAsia="仿宋" w:cs="仿宋"/>
                <w:sz w:val="24"/>
                <w:szCs w:val="24"/>
              </w:rPr>
            </w:pPr>
          </w:p>
        </w:tc>
        <w:tc>
          <w:tcPr>
            <w:tcW w:w="965" w:type="dxa"/>
            <w:tcBorders>
              <w:top w:val="single" w:color="auto" w:sz="4" w:space="0"/>
              <w:bottom w:val="single" w:color="auto" w:sz="4" w:space="0"/>
            </w:tcBorders>
            <w:vAlign w:val="center"/>
          </w:tcPr>
          <w:p w14:paraId="32F7F7E7">
            <w:pPr>
              <w:widowControl/>
              <w:jc w:val="center"/>
              <w:rPr>
                <w:rFonts w:hint="eastAsia" w:ascii="仿宋" w:hAnsi="仿宋" w:eastAsia="仿宋" w:cs="仿宋"/>
                <w:sz w:val="24"/>
                <w:szCs w:val="24"/>
              </w:rPr>
            </w:pPr>
            <w:r>
              <w:rPr>
                <w:rFonts w:hint="eastAsia" w:ascii="仿宋" w:hAnsi="仿宋" w:eastAsia="仿宋" w:cs="仿宋"/>
                <w:sz w:val="24"/>
                <w:szCs w:val="24"/>
              </w:rPr>
              <w:t>大写</w:t>
            </w:r>
          </w:p>
        </w:tc>
        <w:tc>
          <w:tcPr>
            <w:tcW w:w="6129" w:type="dxa"/>
            <w:vAlign w:val="center"/>
          </w:tcPr>
          <w:p w14:paraId="106C0262">
            <w:pPr>
              <w:jc w:val="center"/>
              <w:rPr>
                <w:rFonts w:hint="eastAsia" w:ascii="仿宋" w:hAnsi="仿宋" w:eastAsia="仿宋" w:cs="仿宋"/>
                <w:sz w:val="24"/>
                <w:szCs w:val="24"/>
              </w:rPr>
            </w:pPr>
          </w:p>
        </w:tc>
      </w:tr>
    </w:tbl>
    <w:p w14:paraId="1AAF91B0">
      <w:pPr>
        <w:widowControl/>
        <w:snapToGrid w:val="0"/>
        <w:jc w:val="left"/>
        <w:rPr>
          <w:rFonts w:hint="eastAsia" w:ascii="仿宋" w:hAnsi="仿宋" w:eastAsia="仿宋" w:cs="仿宋"/>
          <w:b/>
          <w:bCs/>
          <w:sz w:val="24"/>
          <w:szCs w:val="24"/>
        </w:rPr>
      </w:pPr>
    </w:p>
    <w:p w14:paraId="7DFBBB6C">
      <w:pPr>
        <w:widowControl/>
        <w:snapToGrid w:val="0"/>
        <w:jc w:val="left"/>
        <w:rPr>
          <w:rFonts w:hint="eastAsia" w:ascii="仿宋" w:hAnsi="仿宋" w:eastAsia="仿宋" w:cs="仿宋"/>
          <w:b/>
          <w:bCs/>
          <w:sz w:val="24"/>
          <w:szCs w:val="24"/>
        </w:rPr>
      </w:pPr>
    </w:p>
    <w:p w14:paraId="5D8B8A73">
      <w:pPr>
        <w:widowControl/>
        <w:snapToGrid w:val="0"/>
        <w:jc w:val="left"/>
        <w:rPr>
          <w:rFonts w:hint="eastAsia" w:ascii="仿宋" w:hAnsi="仿宋" w:eastAsia="仿宋" w:cs="仿宋"/>
          <w:b/>
          <w:bCs/>
          <w:sz w:val="24"/>
          <w:szCs w:val="24"/>
        </w:rPr>
      </w:pPr>
      <w:r>
        <w:rPr>
          <w:rFonts w:hint="eastAsia" w:ascii="仿宋" w:hAnsi="仿宋" w:eastAsia="仿宋" w:cs="仿宋"/>
          <w:b/>
          <w:bCs/>
          <w:sz w:val="24"/>
          <w:szCs w:val="24"/>
        </w:rPr>
        <w:t>投标要求：</w:t>
      </w:r>
    </w:p>
    <w:p w14:paraId="0B1366CC">
      <w:pPr>
        <w:widowControl/>
        <w:snapToGri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1.与完成本项目有关的各种费用均应包含在投标报价中。</w:t>
      </w:r>
    </w:p>
    <w:p w14:paraId="07B09F3C">
      <w:pPr>
        <w:widowControl/>
        <w:snapToGri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2.报价填写必须为计算机录入，手写无效。</w:t>
      </w:r>
    </w:p>
    <w:p w14:paraId="314932B3">
      <w:pPr>
        <w:spacing w:line="460" w:lineRule="exact"/>
        <w:rPr>
          <w:rFonts w:hint="eastAsia" w:ascii="仿宋" w:hAnsi="仿宋" w:eastAsia="仿宋" w:cs="仿宋"/>
          <w:color w:val="000000"/>
          <w:sz w:val="24"/>
          <w:szCs w:val="24"/>
        </w:rPr>
      </w:pPr>
    </w:p>
    <w:p w14:paraId="3F141136">
      <w:pPr>
        <w:spacing w:line="760" w:lineRule="exact"/>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谈判响应人：（盖章）</w:t>
      </w:r>
    </w:p>
    <w:p w14:paraId="504B789B">
      <w:pPr>
        <w:spacing w:line="760" w:lineRule="exact"/>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法定代表人或授权委托人：（签字或盖章）</w:t>
      </w:r>
    </w:p>
    <w:p w14:paraId="0BC9F1DA">
      <w:pPr>
        <w:pStyle w:val="26"/>
        <w:spacing w:line="240" w:lineRule="atLeast"/>
        <w:ind w:left="1080" w:leftChars="257" w:hanging="540"/>
        <w:jc w:val="right"/>
        <w:rPr>
          <w:rFonts w:hint="eastAsia" w:ascii="仿宋" w:hAnsi="仿宋" w:eastAsia="仿宋" w:cs="仿宋"/>
          <w:sz w:val="24"/>
          <w:szCs w:val="24"/>
          <w:highlight w:val="yellow"/>
        </w:rPr>
      </w:pPr>
      <w:r>
        <w:rPr>
          <w:rFonts w:hint="eastAsia" w:ascii="仿宋" w:hAnsi="仿宋" w:eastAsia="仿宋" w:cs="仿宋"/>
          <w:color w:val="000000"/>
          <w:sz w:val="24"/>
          <w:szCs w:val="24"/>
        </w:rPr>
        <w:t>日     期：      年     月      日</w:t>
      </w:r>
    </w:p>
    <w:p w14:paraId="6689B5CD">
      <w:pPr>
        <w:pStyle w:val="3"/>
        <w:spacing w:before="0" w:line="240" w:lineRule="atLeast"/>
        <w:jc w:val="center"/>
        <w:rPr>
          <w:rFonts w:hint="eastAsia" w:ascii="仿宋" w:hAnsi="仿宋" w:eastAsia="仿宋" w:cs="仿宋"/>
          <w:bCs/>
          <w:sz w:val="24"/>
          <w:szCs w:val="24"/>
        </w:rPr>
      </w:pPr>
    </w:p>
    <w:p w14:paraId="69C61384">
      <w:pPr>
        <w:rPr>
          <w:rFonts w:hint="eastAsia" w:ascii="仿宋" w:hAnsi="仿宋" w:eastAsia="仿宋" w:cs="仿宋"/>
          <w:sz w:val="24"/>
          <w:szCs w:val="24"/>
        </w:rPr>
      </w:pPr>
    </w:p>
    <w:p w14:paraId="1DF4F123">
      <w:pPr>
        <w:pStyle w:val="19"/>
        <w:rPr>
          <w:rFonts w:hint="eastAsia" w:ascii="仿宋" w:hAnsi="仿宋" w:eastAsia="仿宋" w:cs="仿宋"/>
          <w:sz w:val="24"/>
          <w:szCs w:val="24"/>
        </w:rPr>
      </w:pPr>
    </w:p>
    <w:p w14:paraId="40B51838">
      <w:pPr>
        <w:pStyle w:val="65"/>
        <w:ind w:firstLine="560"/>
        <w:rPr>
          <w:rFonts w:hint="eastAsia" w:ascii="仿宋" w:hAnsi="仿宋" w:eastAsia="仿宋" w:cs="仿宋"/>
          <w:sz w:val="24"/>
          <w:szCs w:val="24"/>
        </w:rPr>
      </w:pPr>
    </w:p>
    <w:p w14:paraId="17AEE1B8">
      <w:pPr>
        <w:rPr>
          <w:rFonts w:hint="eastAsia" w:ascii="仿宋" w:hAnsi="仿宋" w:eastAsia="仿宋" w:cs="仿宋"/>
          <w:sz w:val="24"/>
          <w:szCs w:val="24"/>
        </w:rPr>
      </w:pPr>
    </w:p>
    <w:p w14:paraId="62EB5F1C">
      <w:pPr>
        <w:pStyle w:val="19"/>
        <w:rPr>
          <w:rFonts w:hint="eastAsia" w:ascii="仿宋" w:hAnsi="仿宋" w:eastAsia="仿宋" w:cs="仿宋"/>
          <w:sz w:val="24"/>
          <w:szCs w:val="24"/>
        </w:rPr>
      </w:pPr>
    </w:p>
    <w:p w14:paraId="78D10998">
      <w:pPr>
        <w:pStyle w:val="65"/>
        <w:ind w:firstLine="560"/>
        <w:rPr>
          <w:rFonts w:hint="eastAsia" w:ascii="仿宋" w:hAnsi="仿宋" w:eastAsia="仿宋" w:cs="仿宋"/>
          <w:sz w:val="24"/>
          <w:szCs w:val="24"/>
        </w:rPr>
      </w:pPr>
    </w:p>
    <w:p w14:paraId="176C09AC">
      <w:pPr>
        <w:rPr>
          <w:rFonts w:hint="eastAsia" w:ascii="仿宋" w:hAnsi="仿宋" w:eastAsia="仿宋" w:cs="仿宋"/>
          <w:sz w:val="24"/>
          <w:szCs w:val="24"/>
        </w:rPr>
      </w:pPr>
    </w:p>
    <w:p w14:paraId="1BB5A81D">
      <w:pPr>
        <w:pStyle w:val="19"/>
        <w:rPr>
          <w:rFonts w:hint="eastAsia" w:ascii="仿宋" w:hAnsi="仿宋" w:eastAsia="仿宋" w:cs="仿宋"/>
          <w:sz w:val="24"/>
          <w:szCs w:val="24"/>
        </w:rPr>
      </w:pPr>
    </w:p>
    <w:p w14:paraId="4298AFEC">
      <w:pPr>
        <w:pStyle w:val="65"/>
        <w:ind w:firstLine="560"/>
        <w:rPr>
          <w:rFonts w:hint="eastAsia" w:ascii="仿宋" w:hAnsi="仿宋" w:eastAsia="仿宋" w:cs="仿宋"/>
          <w:sz w:val="24"/>
          <w:szCs w:val="24"/>
        </w:rPr>
      </w:pPr>
    </w:p>
    <w:p w14:paraId="20C9A070">
      <w:pPr>
        <w:rPr>
          <w:rFonts w:hint="eastAsia" w:ascii="仿宋" w:hAnsi="仿宋" w:eastAsia="仿宋" w:cs="仿宋"/>
          <w:sz w:val="24"/>
          <w:szCs w:val="24"/>
        </w:rPr>
      </w:pPr>
    </w:p>
    <w:p w14:paraId="743971C9">
      <w:pPr>
        <w:rPr>
          <w:rFonts w:hint="eastAsia" w:ascii="仿宋" w:hAnsi="仿宋" w:eastAsia="仿宋" w:cs="仿宋"/>
          <w:b/>
          <w:bCs/>
          <w:sz w:val="24"/>
          <w:szCs w:val="24"/>
        </w:rPr>
      </w:pPr>
    </w:p>
    <w:p w14:paraId="49D287D6">
      <w:pPr>
        <w:pStyle w:val="4"/>
        <w:rPr>
          <w:rFonts w:hint="eastAsia" w:ascii="仿宋" w:hAnsi="仿宋" w:eastAsia="仿宋" w:cs="仿宋"/>
          <w:bCs/>
          <w:sz w:val="24"/>
          <w:szCs w:val="24"/>
        </w:rPr>
      </w:pPr>
    </w:p>
    <w:p w14:paraId="16F962DE">
      <w:pPr>
        <w:pStyle w:val="3"/>
        <w:spacing w:before="0" w:line="240" w:lineRule="atLeast"/>
        <w:jc w:val="center"/>
        <w:rPr>
          <w:rFonts w:hint="eastAsia" w:ascii="仿宋" w:hAnsi="仿宋" w:eastAsia="仿宋" w:cs="仿宋"/>
          <w:bCs/>
          <w:sz w:val="24"/>
          <w:szCs w:val="24"/>
        </w:rPr>
      </w:pPr>
    </w:p>
    <w:p w14:paraId="3911DAF2">
      <w:pPr>
        <w:rPr>
          <w:rFonts w:hint="eastAsia" w:ascii="仿宋" w:hAnsi="仿宋" w:eastAsia="仿宋" w:cs="仿宋"/>
          <w:sz w:val="24"/>
          <w:szCs w:val="24"/>
        </w:rPr>
      </w:pPr>
    </w:p>
    <w:p w14:paraId="3851D378">
      <w:pPr>
        <w:pStyle w:val="3"/>
        <w:spacing w:before="0" w:line="240" w:lineRule="atLeast"/>
        <w:jc w:val="center"/>
        <w:rPr>
          <w:rFonts w:hint="eastAsia" w:ascii="仿宋" w:hAnsi="仿宋" w:eastAsia="仿宋" w:cs="仿宋"/>
          <w:bCs/>
          <w:sz w:val="24"/>
          <w:szCs w:val="24"/>
        </w:rPr>
      </w:pPr>
      <w:r>
        <w:rPr>
          <w:rFonts w:hint="eastAsia" w:ascii="仿宋" w:hAnsi="仿宋" w:eastAsia="仿宋" w:cs="仿宋"/>
          <w:bCs/>
          <w:sz w:val="24"/>
          <w:szCs w:val="24"/>
        </w:rPr>
        <w:t>3 、</w:t>
      </w:r>
      <w:bookmarkEnd w:id="198"/>
      <w:bookmarkEnd w:id="199"/>
      <w:bookmarkEnd w:id="200"/>
      <w:bookmarkStart w:id="202" w:name="_Toc515647818"/>
      <w:bookmarkStart w:id="203" w:name="_Toc216582815"/>
      <w:bookmarkStart w:id="204" w:name="_Toc20897"/>
      <w:bookmarkStart w:id="205" w:name="_Toc10313"/>
      <w:bookmarkStart w:id="206" w:name="_Toc1881"/>
      <w:bookmarkStart w:id="207" w:name="_Toc28959"/>
      <w:bookmarkStart w:id="208" w:name="_Toc216582817"/>
      <w:bookmarkStart w:id="209" w:name="_Toc22563"/>
      <w:bookmarkStart w:id="210" w:name="_Toc515647820"/>
      <w:r>
        <w:rPr>
          <w:rFonts w:hint="eastAsia" w:ascii="仿宋" w:hAnsi="仿宋" w:eastAsia="仿宋" w:cs="仿宋"/>
          <w:bCs/>
          <w:sz w:val="24"/>
          <w:szCs w:val="24"/>
        </w:rPr>
        <w:t>投标分项报价表</w:t>
      </w:r>
      <w:bookmarkEnd w:id="202"/>
      <w:bookmarkEnd w:id="203"/>
      <w:bookmarkEnd w:id="204"/>
      <w:bookmarkEnd w:id="205"/>
      <w:bookmarkEnd w:id="206"/>
    </w:p>
    <w:p w14:paraId="32237ECA">
      <w:pPr>
        <w:pStyle w:val="26"/>
        <w:spacing w:line="240" w:lineRule="atLeast"/>
        <w:ind w:left="1080" w:leftChars="257" w:hanging="540"/>
        <w:rPr>
          <w:rFonts w:hint="eastAsia" w:ascii="仿宋" w:hAnsi="仿宋" w:eastAsia="仿宋" w:cs="仿宋"/>
          <w:sz w:val="24"/>
          <w:szCs w:val="24"/>
        </w:rPr>
      </w:pPr>
    </w:p>
    <w:p w14:paraId="3F783D04">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项目名称:                </w:t>
      </w:r>
    </w:p>
    <w:p w14:paraId="1C07E5CB">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招标编号：</w:t>
      </w:r>
    </w:p>
    <w:p w14:paraId="1EAAAACC">
      <w:pPr>
        <w:pStyle w:val="26"/>
        <w:spacing w:line="240" w:lineRule="atLeast"/>
        <w:ind w:left="1080" w:leftChars="257" w:hanging="540"/>
        <w:jc w:val="center"/>
        <w:rPr>
          <w:rFonts w:hint="eastAsia" w:ascii="仿宋" w:hAnsi="仿宋" w:eastAsia="仿宋" w:cs="仿宋"/>
          <w:sz w:val="24"/>
          <w:szCs w:val="24"/>
        </w:rPr>
      </w:pPr>
      <w:r>
        <w:rPr>
          <w:rFonts w:hint="eastAsia" w:ascii="仿宋" w:hAnsi="仿宋" w:eastAsia="仿宋" w:cs="仿宋"/>
          <w:sz w:val="24"/>
          <w:szCs w:val="24"/>
        </w:rPr>
        <w:t xml:space="preserve">                                         　</w:t>
      </w:r>
    </w:p>
    <w:p w14:paraId="135A6D79">
      <w:pPr>
        <w:pStyle w:val="26"/>
        <w:spacing w:line="240" w:lineRule="atLeast"/>
        <w:ind w:left="1080" w:leftChars="257" w:hanging="540"/>
        <w:jc w:val="center"/>
        <w:rPr>
          <w:rFonts w:hint="eastAsia" w:ascii="仿宋" w:hAnsi="仿宋" w:eastAsia="仿宋" w:cs="仿宋"/>
          <w:sz w:val="24"/>
          <w:szCs w:val="24"/>
        </w:rPr>
      </w:pPr>
      <w:r>
        <w:rPr>
          <w:rFonts w:hint="eastAsia" w:ascii="仿宋" w:hAnsi="仿宋" w:eastAsia="仿宋" w:cs="仿宋"/>
          <w:sz w:val="24"/>
          <w:szCs w:val="24"/>
        </w:rPr>
        <w:t xml:space="preserve">                                                         单位：元（人民币）</w:t>
      </w:r>
    </w:p>
    <w:tbl>
      <w:tblPr>
        <w:tblStyle w:val="49"/>
        <w:tblW w:w="6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812"/>
        <w:gridCol w:w="1385"/>
        <w:gridCol w:w="1275"/>
        <w:gridCol w:w="1625"/>
      </w:tblGrid>
      <w:tr w14:paraId="4017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Align w:val="center"/>
          </w:tcPr>
          <w:p w14:paraId="322C2982">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12" w:type="dxa"/>
            <w:vAlign w:val="center"/>
          </w:tcPr>
          <w:p w14:paraId="02CC04FA">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服务内容</w:t>
            </w:r>
          </w:p>
        </w:tc>
        <w:tc>
          <w:tcPr>
            <w:tcW w:w="1385" w:type="dxa"/>
            <w:vAlign w:val="center"/>
          </w:tcPr>
          <w:p w14:paraId="73ED466C">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单价（元）</w:t>
            </w:r>
          </w:p>
        </w:tc>
        <w:tc>
          <w:tcPr>
            <w:tcW w:w="1275" w:type="dxa"/>
            <w:vAlign w:val="center"/>
          </w:tcPr>
          <w:p w14:paraId="3172F442">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合计（元）</w:t>
            </w:r>
          </w:p>
        </w:tc>
        <w:tc>
          <w:tcPr>
            <w:tcW w:w="1625" w:type="dxa"/>
            <w:vAlign w:val="center"/>
          </w:tcPr>
          <w:p w14:paraId="297651EB">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r>
      <w:tr w14:paraId="6B82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8" w:type="dxa"/>
            <w:vAlign w:val="center"/>
          </w:tcPr>
          <w:p w14:paraId="60D95F3C">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812" w:type="dxa"/>
            <w:vAlign w:val="center"/>
          </w:tcPr>
          <w:p w14:paraId="1AD24C0C">
            <w:pPr>
              <w:pStyle w:val="26"/>
              <w:spacing w:line="240" w:lineRule="atLeast"/>
              <w:jc w:val="center"/>
              <w:rPr>
                <w:rFonts w:hint="eastAsia" w:ascii="仿宋" w:hAnsi="仿宋" w:eastAsia="仿宋" w:cs="仿宋"/>
                <w:sz w:val="24"/>
                <w:szCs w:val="24"/>
              </w:rPr>
            </w:pPr>
          </w:p>
        </w:tc>
        <w:tc>
          <w:tcPr>
            <w:tcW w:w="1385" w:type="dxa"/>
            <w:vAlign w:val="center"/>
          </w:tcPr>
          <w:p w14:paraId="4B42253F">
            <w:pPr>
              <w:pStyle w:val="26"/>
              <w:spacing w:line="240" w:lineRule="atLeast"/>
              <w:ind w:left="1080" w:leftChars="257" w:hanging="540"/>
              <w:jc w:val="center"/>
              <w:rPr>
                <w:rFonts w:hint="eastAsia" w:ascii="仿宋" w:hAnsi="仿宋" w:eastAsia="仿宋" w:cs="仿宋"/>
                <w:sz w:val="24"/>
                <w:szCs w:val="24"/>
              </w:rPr>
            </w:pPr>
          </w:p>
        </w:tc>
        <w:tc>
          <w:tcPr>
            <w:tcW w:w="1275" w:type="dxa"/>
            <w:vAlign w:val="center"/>
          </w:tcPr>
          <w:p w14:paraId="0E738C23">
            <w:pPr>
              <w:pStyle w:val="26"/>
              <w:spacing w:line="240" w:lineRule="atLeast"/>
              <w:ind w:left="1080" w:leftChars="257" w:hanging="540"/>
              <w:jc w:val="center"/>
              <w:rPr>
                <w:rFonts w:hint="eastAsia" w:ascii="仿宋" w:hAnsi="仿宋" w:eastAsia="仿宋" w:cs="仿宋"/>
                <w:sz w:val="24"/>
                <w:szCs w:val="24"/>
              </w:rPr>
            </w:pPr>
          </w:p>
        </w:tc>
        <w:tc>
          <w:tcPr>
            <w:tcW w:w="1625" w:type="dxa"/>
            <w:vAlign w:val="center"/>
          </w:tcPr>
          <w:p w14:paraId="08CFF282">
            <w:pPr>
              <w:pStyle w:val="26"/>
              <w:spacing w:line="240" w:lineRule="atLeast"/>
              <w:ind w:left="1080" w:leftChars="257" w:hanging="540"/>
              <w:jc w:val="center"/>
              <w:rPr>
                <w:rFonts w:hint="eastAsia" w:ascii="仿宋" w:hAnsi="仿宋" w:eastAsia="仿宋" w:cs="仿宋"/>
                <w:sz w:val="24"/>
                <w:szCs w:val="24"/>
              </w:rPr>
            </w:pPr>
          </w:p>
        </w:tc>
      </w:tr>
      <w:tr w14:paraId="7D27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F1545A1">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812" w:type="dxa"/>
            <w:vAlign w:val="center"/>
          </w:tcPr>
          <w:p w14:paraId="17AA443D">
            <w:pPr>
              <w:pStyle w:val="26"/>
              <w:spacing w:line="240" w:lineRule="atLeast"/>
              <w:rPr>
                <w:rFonts w:hint="eastAsia" w:ascii="仿宋" w:hAnsi="仿宋" w:eastAsia="仿宋" w:cs="仿宋"/>
                <w:sz w:val="24"/>
                <w:szCs w:val="24"/>
              </w:rPr>
            </w:pPr>
          </w:p>
        </w:tc>
        <w:tc>
          <w:tcPr>
            <w:tcW w:w="1385" w:type="dxa"/>
            <w:vAlign w:val="center"/>
          </w:tcPr>
          <w:p w14:paraId="5B65C5AC">
            <w:pPr>
              <w:pStyle w:val="26"/>
              <w:spacing w:line="240" w:lineRule="atLeast"/>
              <w:ind w:left="1080" w:leftChars="257" w:hanging="540"/>
              <w:rPr>
                <w:rFonts w:hint="eastAsia" w:ascii="仿宋" w:hAnsi="仿宋" w:eastAsia="仿宋" w:cs="仿宋"/>
                <w:sz w:val="24"/>
                <w:szCs w:val="24"/>
              </w:rPr>
            </w:pPr>
          </w:p>
        </w:tc>
        <w:tc>
          <w:tcPr>
            <w:tcW w:w="1275" w:type="dxa"/>
            <w:vAlign w:val="center"/>
          </w:tcPr>
          <w:p w14:paraId="25462995">
            <w:pPr>
              <w:pStyle w:val="26"/>
              <w:spacing w:line="240" w:lineRule="atLeast"/>
              <w:ind w:left="1080" w:leftChars="257" w:hanging="540"/>
              <w:rPr>
                <w:rFonts w:hint="eastAsia" w:ascii="仿宋" w:hAnsi="仿宋" w:eastAsia="仿宋" w:cs="仿宋"/>
                <w:sz w:val="24"/>
                <w:szCs w:val="24"/>
              </w:rPr>
            </w:pPr>
          </w:p>
        </w:tc>
        <w:tc>
          <w:tcPr>
            <w:tcW w:w="1625" w:type="dxa"/>
            <w:vAlign w:val="center"/>
          </w:tcPr>
          <w:p w14:paraId="4A7B0124">
            <w:pPr>
              <w:pStyle w:val="26"/>
              <w:spacing w:line="240" w:lineRule="atLeast"/>
              <w:ind w:left="1080" w:leftChars="257" w:hanging="540"/>
              <w:rPr>
                <w:rFonts w:hint="eastAsia" w:ascii="仿宋" w:hAnsi="仿宋" w:eastAsia="仿宋" w:cs="仿宋"/>
                <w:sz w:val="24"/>
                <w:szCs w:val="24"/>
              </w:rPr>
            </w:pPr>
          </w:p>
        </w:tc>
      </w:tr>
      <w:tr w14:paraId="7DC5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78" w:type="dxa"/>
            <w:vAlign w:val="center"/>
          </w:tcPr>
          <w:p w14:paraId="51BF0FD9">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3.</w:t>
            </w:r>
          </w:p>
        </w:tc>
        <w:tc>
          <w:tcPr>
            <w:tcW w:w="1812" w:type="dxa"/>
            <w:vAlign w:val="center"/>
          </w:tcPr>
          <w:p w14:paraId="2056C843">
            <w:pPr>
              <w:pStyle w:val="26"/>
              <w:spacing w:line="240" w:lineRule="atLeast"/>
              <w:rPr>
                <w:rFonts w:hint="eastAsia" w:ascii="仿宋" w:hAnsi="仿宋" w:eastAsia="仿宋" w:cs="仿宋"/>
                <w:sz w:val="24"/>
                <w:szCs w:val="24"/>
              </w:rPr>
            </w:pPr>
          </w:p>
        </w:tc>
        <w:tc>
          <w:tcPr>
            <w:tcW w:w="1385" w:type="dxa"/>
            <w:vAlign w:val="center"/>
          </w:tcPr>
          <w:p w14:paraId="6CE2E541">
            <w:pPr>
              <w:pStyle w:val="26"/>
              <w:spacing w:line="240" w:lineRule="atLeast"/>
              <w:ind w:left="1080" w:leftChars="257" w:hanging="540"/>
              <w:rPr>
                <w:rFonts w:hint="eastAsia" w:ascii="仿宋" w:hAnsi="仿宋" w:eastAsia="仿宋" w:cs="仿宋"/>
                <w:sz w:val="24"/>
                <w:szCs w:val="24"/>
              </w:rPr>
            </w:pPr>
          </w:p>
        </w:tc>
        <w:tc>
          <w:tcPr>
            <w:tcW w:w="1275" w:type="dxa"/>
            <w:vAlign w:val="center"/>
          </w:tcPr>
          <w:p w14:paraId="494877B8">
            <w:pPr>
              <w:pStyle w:val="26"/>
              <w:spacing w:line="240" w:lineRule="atLeast"/>
              <w:ind w:left="1080" w:leftChars="257" w:hanging="540"/>
              <w:rPr>
                <w:rFonts w:hint="eastAsia" w:ascii="仿宋" w:hAnsi="仿宋" w:eastAsia="仿宋" w:cs="仿宋"/>
                <w:sz w:val="24"/>
                <w:szCs w:val="24"/>
              </w:rPr>
            </w:pPr>
          </w:p>
        </w:tc>
        <w:tc>
          <w:tcPr>
            <w:tcW w:w="1625" w:type="dxa"/>
            <w:vAlign w:val="center"/>
          </w:tcPr>
          <w:p w14:paraId="688F84D9">
            <w:pPr>
              <w:pStyle w:val="26"/>
              <w:spacing w:line="240" w:lineRule="atLeast"/>
              <w:ind w:left="1080" w:leftChars="257" w:hanging="540"/>
              <w:rPr>
                <w:rFonts w:hint="eastAsia" w:ascii="仿宋" w:hAnsi="仿宋" w:eastAsia="仿宋" w:cs="仿宋"/>
                <w:sz w:val="24"/>
                <w:szCs w:val="24"/>
              </w:rPr>
            </w:pPr>
          </w:p>
        </w:tc>
      </w:tr>
      <w:tr w14:paraId="67C8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703FEAE7">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1812" w:type="dxa"/>
            <w:vAlign w:val="center"/>
          </w:tcPr>
          <w:p w14:paraId="24130763">
            <w:pPr>
              <w:pStyle w:val="26"/>
              <w:spacing w:line="240" w:lineRule="atLeast"/>
              <w:rPr>
                <w:rFonts w:hint="eastAsia" w:ascii="仿宋" w:hAnsi="仿宋" w:eastAsia="仿宋" w:cs="仿宋"/>
                <w:sz w:val="24"/>
                <w:szCs w:val="24"/>
              </w:rPr>
            </w:pPr>
          </w:p>
        </w:tc>
        <w:tc>
          <w:tcPr>
            <w:tcW w:w="1385" w:type="dxa"/>
            <w:vAlign w:val="center"/>
          </w:tcPr>
          <w:p w14:paraId="38A5FC8F">
            <w:pPr>
              <w:pStyle w:val="26"/>
              <w:spacing w:line="240" w:lineRule="atLeast"/>
              <w:ind w:left="1080" w:leftChars="257" w:hanging="540"/>
              <w:rPr>
                <w:rFonts w:hint="eastAsia" w:ascii="仿宋" w:hAnsi="仿宋" w:eastAsia="仿宋" w:cs="仿宋"/>
                <w:sz w:val="24"/>
                <w:szCs w:val="24"/>
              </w:rPr>
            </w:pPr>
          </w:p>
        </w:tc>
        <w:tc>
          <w:tcPr>
            <w:tcW w:w="1275" w:type="dxa"/>
            <w:vAlign w:val="center"/>
          </w:tcPr>
          <w:p w14:paraId="4AFC4116">
            <w:pPr>
              <w:pStyle w:val="26"/>
              <w:spacing w:line="240" w:lineRule="atLeast"/>
              <w:ind w:left="1080" w:leftChars="257" w:hanging="540"/>
              <w:rPr>
                <w:rFonts w:hint="eastAsia" w:ascii="仿宋" w:hAnsi="仿宋" w:eastAsia="仿宋" w:cs="仿宋"/>
                <w:sz w:val="24"/>
                <w:szCs w:val="24"/>
              </w:rPr>
            </w:pPr>
          </w:p>
        </w:tc>
        <w:tc>
          <w:tcPr>
            <w:tcW w:w="1625" w:type="dxa"/>
            <w:vAlign w:val="center"/>
          </w:tcPr>
          <w:p w14:paraId="4FF0BFF9">
            <w:pPr>
              <w:pStyle w:val="26"/>
              <w:spacing w:line="240" w:lineRule="atLeast"/>
              <w:ind w:left="1080" w:leftChars="257" w:hanging="540"/>
              <w:rPr>
                <w:rFonts w:hint="eastAsia" w:ascii="仿宋" w:hAnsi="仿宋" w:eastAsia="仿宋" w:cs="仿宋"/>
                <w:sz w:val="24"/>
                <w:szCs w:val="24"/>
              </w:rPr>
            </w:pPr>
          </w:p>
        </w:tc>
      </w:tr>
      <w:tr w14:paraId="1B40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8" w:type="dxa"/>
            <w:vAlign w:val="center"/>
          </w:tcPr>
          <w:p w14:paraId="5B824258">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5.</w:t>
            </w:r>
          </w:p>
        </w:tc>
        <w:tc>
          <w:tcPr>
            <w:tcW w:w="1812" w:type="dxa"/>
            <w:vAlign w:val="center"/>
          </w:tcPr>
          <w:p w14:paraId="791F3222">
            <w:pPr>
              <w:pStyle w:val="26"/>
              <w:spacing w:line="240" w:lineRule="atLeast"/>
              <w:rPr>
                <w:rFonts w:hint="eastAsia" w:ascii="仿宋" w:hAnsi="仿宋" w:eastAsia="仿宋" w:cs="仿宋"/>
                <w:sz w:val="24"/>
                <w:szCs w:val="24"/>
              </w:rPr>
            </w:pPr>
          </w:p>
        </w:tc>
        <w:tc>
          <w:tcPr>
            <w:tcW w:w="1385" w:type="dxa"/>
            <w:vAlign w:val="center"/>
          </w:tcPr>
          <w:p w14:paraId="18CE69DE">
            <w:pPr>
              <w:pStyle w:val="26"/>
              <w:spacing w:line="240" w:lineRule="atLeast"/>
              <w:ind w:left="1080" w:leftChars="257" w:hanging="540"/>
              <w:rPr>
                <w:rFonts w:hint="eastAsia" w:ascii="仿宋" w:hAnsi="仿宋" w:eastAsia="仿宋" w:cs="仿宋"/>
                <w:sz w:val="24"/>
                <w:szCs w:val="24"/>
              </w:rPr>
            </w:pPr>
          </w:p>
        </w:tc>
        <w:tc>
          <w:tcPr>
            <w:tcW w:w="1275" w:type="dxa"/>
            <w:vAlign w:val="center"/>
          </w:tcPr>
          <w:p w14:paraId="1DFE7B6F">
            <w:pPr>
              <w:pStyle w:val="26"/>
              <w:spacing w:line="240" w:lineRule="atLeast"/>
              <w:ind w:left="1080" w:leftChars="257" w:hanging="540"/>
              <w:rPr>
                <w:rFonts w:hint="eastAsia" w:ascii="仿宋" w:hAnsi="仿宋" w:eastAsia="仿宋" w:cs="仿宋"/>
                <w:sz w:val="24"/>
                <w:szCs w:val="24"/>
              </w:rPr>
            </w:pPr>
          </w:p>
        </w:tc>
        <w:tc>
          <w:tcPr>
            <w:tcW w:w="1625" w:type="dxa"/>
            <w:vAlign w:val="center"/>
          </w:tcPr>
          <w:p w14:paraId="207929BA">
            <w:pPr>
              <w:pStyle w:val="26"/>
              <w:spacing w:line="240" w:lineRule="atLeast"/>
              <w:ind w:left="1080" w:leftChars="257" w:hanging="540"/>
              <w:rPr>
                <w:rFonts w:hint="eastAsia" w:ascii="仿宋" w:hAnsi="仿宋" w:eastAsia="仿宋" w:cs="仿宋"/>
                <w:sz w:val="24"/>
                <w:szCs w:val="24"/>
              </w:rPr>
            </w:pPr>
          </w:p>
        </w:tc>
      </w:tr>
      <w:tr w14:paraId="6A39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875" w:type="dxa"/>
            <w:gridSpan w:val="5"/>
            <w:vAlign w:val="center"/>
          </w:tcPr>
          <w:p w14:paraId="4149CF6F">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合计：</w:t>
            </w:r>
          </w:p>
        </w:tc>
      </w:tr>
    </w:tbl>
    <w:p w14:paraId="245894F7">
      <w:pPr>
        <w:pStyle w:val="26"/>
        <w:spacing w:line="240" w:lineRule="atLeast"/>
        <w:ind w:left="1080" w:leftChars="257" w:hanging="540"/>
        <w:rPr>
          <w:rFonts w:hint="eastAsia" w:ascii="仿宋" w:hAnsi="仿宋" w:eastAsia="仿宋" w:cs="仿宋"/>
          <w:sz w:val="24"/>
          <w:szCs w:val="24"/>
        </w:rPr>
      </w:pPr>
    </w:p>
    <w:p w14:paraId="2788CF8A">
      <w:pPr>
        <w:pStyle w:val="27"/>
        <w:ind w:left="2520"/>
        <w:rPr>
          <w:rFonts w:hint="eastAsia" w:ascii="仿宋" w:hAnsi="仿宋" w:eastAsia="仿宋" w:cs="仿宋"/>
          <w:sz w:val="24"/>
          <w:szCs w:val="24"/>
        </w:rPr>
      </w:pPr>
    </w:p>
    <w:p w14:paraId="52F13A53">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6F462F0B">
      <w:pPr>
        <w:pStyle w:val="26"/>
        <w:tabs>
          <w:tab w:val="left" w:pos="5370"/>
        </w:tabs>
        <w:spacing w:line="240" w:lineRule="atLeast"/>
        <w:ind w:left="1080" w:leftChars="257" w:hanging="54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ab/>
      </w:r>
    </w:p>
    <w:p w14:paraId="0A3E5211">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签署日期：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7F0C76BD">
      <w:pPr>
        <w:pStyle w:val="26"/>
        <w:spacing w:line="240" w:lineRule="atLeast"/>
        <w:ind w:left="1080" w:leftChars="257" w:hanging="540"/>
        <w:rPr>
          <w:rFonts w:hint="eastAsia" w:ascii="仿宋" w:hAnsi="仿宋" w:eastAsia="仿宋" w:cs="仿宋"/>
          <w:sz w:val="24"/>
          <w:szCs w:val="24"/>
        </w:rPr>
      </w:pPr>
    </w:p>
    <w:p w14:paraId="34F52800">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注:1.如果按单价计算的结果与总价不一致,以单价为准修正总价。</w:t>
      </w:r>
    </w:p>
    <w:p w14:paraId="32B81F64">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2.如果不提供详细分项报价将视为没有实质性响应磋商文件。</w:t>
      </w:r>
    </w:p>
    <w:p w14:paraId="02971903">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3.如果开标一览表（报价表）内容与投标文件中明细表内容不一致的，以开标一览表（报价表）内容为准。</w:t>
      </w:r>
    </w:p>
    <w:p w14:paraId="6A1294FC">
      <w:pPr>
        <w:pStyle w:val="26"/>
        <w:spacing w:line="240" w:lineRule="atLeast"/>
        <w:ind w:firstLine="960" w:firstLineChars="400"/>
        <w:rPr>
          <w:rFonts w:hint="eastAsia" w:ascii="仿宋" w:hAnsi="仿宋" w:eastAsia="仿宋" w:cs="仿宋"/>
          <w:sz w:val="24"/>
          <w:szCs w:val="24"/>
        </w:rPr>
      </w:pPr>
      <w:r>
        <w:rPr>
          <w:rFonts w:hint="eastAsia" w:ascii="仿宋" w:hAnsi="仿宋" w:eastAsia="仿宋" w:cs="仿宋"/>
          <w:sz w:val="24"/>
          <w:szCs w:val="24"/>
        </w:rPr>
        <w:t>4.投标人必须按此表格式中的对应栏目内容填写，若需增加栏目，请在栏目</w:t>
      </w:r>
      <w:r>
        <w:rPr>
          <w:rFonts w:hint="eastAsia" w:ascii="仿宋" w:hAnsi="仿宋" w:eastAsia="仿宋" w:cs="仿宋"/>
          <w:sz w:val="24"/>
          <w:szCs w:val="24"/>
          <w:lang w:val="zh-CN"/>
        </w:rPr>
        <w:t>“其</w:t>
      </w:r>
      <w:r>
        <w:rPr>
          <w:rFonts w:hint="eastAsia" w:ascii="仿宋" w:hAnsi="仿宋" w:eastAsia="仿宋" w:cs="仿宋"/>
          <w:sz w:val="24"/>
          <w:szCs w:val="24"/>
        </w:rPr>
        <w:t>它”中填写，并作详细说明。</w:t>
      </w:r>
    </w:p>
    <w:p w14:paraId="7CBB6C2E">
      <w:pPr>
        <w:pStyle w:val="26"/>
        <w:spacing w:line="240" w:lineRule="atLeast"/>
        <w:ind w:left="1080" w:leftChars="257" w:hanging="540"/>
        <w:rPr>
          <w:rFonts w:hint="eastAsia" w:ascii="仿宋" w:hAnsi="仿宋" w:eastAsia="仿宋" w:cs="仿宋"/>
          <w:b/>
          <w:bCs/>
          <w:sz w:val="24"/>
          <w:szCs w:val="24"/>
        </w:rPr>
      </w:pPr>
      <w:r>
        <w:rPr>
          <w:rFonts w:hint="eastAsia" w:ascii="仿宋" w:hAnsi="仿宋" w:eastAsia="仿宋" w:cs="仿宋"/>
          <w:sz w:val="24"/>
          <w:szCs w:val="24"/>
          <w:highlight w:val="yellow"/>
        </w:rPr>
        <w:br w:type="page"/>
      </w:r>
      <w:bookmarkStart w:id="211" w:name="_Toc12170"/>
    </w:p>
    <w:p w14:paraId="7A8450D7">
      <w:pPr>
        <w:pStyle w:val="3"/>
        <w:spacing w:before="0" w:line="240" w:lineRule="atLeast"/>
        <w:jc w:val="center"/>
        <w:rPr>
          <w:rFonts w:hint="eastAsia" w:ascii="仿宋" w:hAnsi="仿宋" w:eastAsia="仿宋" w:cs="仿宋"/>
          <w:bCs/>
          <w:sz w:val="24"/>
          <w:szCs w:val="24"/>
        </w:rPr>
      </w:pPr>
      <w:r>
        <w:rPr>
          <w:rFonts w:hint="eastAsia" w:ascii="仿宋" w:hAnsi="仿宋" w:eastAsia="仿宋" w:cs="仿宋"/>
          <w:bCs/>
          <w:sz w:val="24"/>
          <w:szCs w:val="24"/>
        </w:rPr>
        <w:t>4、技术规格偏离表</w:t>
      </w:r>
      <w:bookmarkEnd w:id="207"/>
      <w:bookmarkEnd w:id="208"/>
      <w:bookmarkEnd w:id="209"/>
      <w:bookmarkEnd w:id="210"/>
      <w:bookmarkEnd w:id="211"/>
    </w:p>
    <w:p w14:paraId="0CE2FB06">
      <w:pPr>
        <w:pStyle w:val="26"/>
        <w:spacing w:line="240" w:lineRule="atLeast"/>
        <w:ind w:left="1080" w:leftChars="257" w:hanging="540"/>
        <w:rPr>
          <w:rFonts w:hint="eastAsia" w:ascii="仿宋" w:hAnsi="仿宋" w:eastAsia="仿宋" w:cs="仿宋"/>
          <w:sz w:val="24"/>
          <w:szCs w:val="24"/>
        </w:rPr>
      </w:pPr>
    </w:p>
    <w:p w14:paraId="5513FA5A">
      <w:pPr>
        <w:pStyle w:val="26"/>
        <w:spacing w:line="240" w:lineRule="atLeast"/>
        <w:rPr>
          <w:rFonts w:hint="eastAsia" w:ascii="仿宋" w:hAnsi="仿宋" w:eastAsia="仿宋" w:cs="仿宋"/>
          <w:sz w:val="24"/>
          <w:szCs w:val="24"/>
        </w:rPr>
      </w:pPr>
      <w:r>
        <w:rPr>
          <w:rFonts w:hint="eastAsia" w:ascii="仿宋" w:hAnsi="仿宋" w:eastAsia="仿宋" w:cs="仿宋"/>
          <w:sz w:val="24"/>
          <w:szCs w:val="24"/>
        </w:rPr>
        <w:t xml:space="preserve">项目名称:                       招标编号:                 </w:t>
      </w:r>
    </w:p>
    <w:p w14:paraId="69677EF1">
      <w:pPr>
        <w:pStyle w:val="26"/>
        <w:spacing w:line="240" w:lineRule="atLeast"/>
        <w:ind w:left="1080" w:leftChars="257" w:hanging="540"/>
        <w:rPr>
          <w:rFonts w:hint="eastAsia" w:ascii="仿宋" w:hAnsi="仿宋" w:eastAsia="仿宋" w:cs="仿宋"/>
          <w:sz w:val="24"/>
          <w:szCs w:val="24"/>
        </w:rPr>
      </w:pPr>
    </w:p>
    <w:tbl>
      <w:tblPr>
        <w:tblStyle w:val="49"/>
        <w:tblW w:w="7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357"/>
        <w:gridCol w:w="1297"/>
        <w:gridCol w:w="1194"/>
        <w:gridCol w:w="2184"/>
        <w:gridCol w:w="669"/>
      </w:tblGrid>
      <w:tr w14:paraId="5529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91" w:type="dxa"/>
            <w:vAlign w:val="center"/>
          </w:tcPr>
          <w:p w14:paraId="1F61DD0D">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1357" w:type="dxa"/>
            <w:vAlign w:val="center"/>
          </w:tcPr>
          <w:p w14:paraId="62985280">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服务名称</w:t>
            </w:r>
          </w:p>
        </w:tc>
        <w:tc>
          <w:tcPr>
            <w:tcW w:w="1297" w:type="dxa"/>
            <w:vAlign w:val="center"/>
          </w:tcPr>
          <w:p w14:paraId="136838A2">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招标规格</w:t>
            </w:r>
          </w:p>
        </w:tc>
        <w:tc>
          <w:tcPr>
            <w:tcW w:w="1194" w:type="dxa"/>
            <w:vAlign w:val="center"/>
          </w:tcPr>
          <w:p w14:paraId="3A3537B1">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投标规格</w:t>
            </w:r>
          </w:p>
        </w:tc>
        <w:tc>
          <w:tcPr>
            <w:tcW w:w="2184" w:type="dxa"/>
            <w:vAlign w:val="center"/>
          </w:tcPr>
          <w:p w14:paraId="44902B70">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偏离</w:t>
            </w:r>
          </w:p>
        </w:tc>
        <w:tc>
          <w:tcPr>
            <w:tcW w:w="669" w:type="dxa"/>
            <w:vAlign w:val="center"/>
          </w:tcPr>
          <w:p w14:paraId="656820FB">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说明</w:t>
            </w:r>
          </w:p>
        </w:tc>
      </w:tr>
      <w:tr w14:paraId="7608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791" w:type="dxa"/>
          </w:tcPr>
          <w:p w14:paraId="6833DE56">
            <w:pPr>
              <w:pStyle w:val="26"/>
              <w:spacing w:line="240" w:lineRule="atLeast"/>
              <w:ind w:left="1080" w:leftChars="257" w:hanging="540"/>
              <w:rPr>
                <w:rFonts w:hint="eastAsia" w:ascii="仿宋" w:hAnsi="仿宋" w:eastAsia="仿宋" w:cs="仿宋"/>
                <w:sz w:val="24"/>
                <w:szCs w:val="24"/>
              </w:rPr>
            </w:pPr>
          </w:p>
        </w:tc>
        <w:tc>
          <w:tcPr>
            <w:tcW w:w="1357" w:type="dxa"/>
          </w:tcPr>
          <w:p w14:paraId="1E3CBEB2">
            <w:pPr>
              <w:pStyle w:val="26"/>
              <w:spacing w:line="240" w:lineRule="atLeast"/>
              <w:ind w:left="1080" w:leftChars="257" w:hanging="540"/>
              <w:rPr>
                <w:rFonts w:hint="eastAsia" w:ascii="仿宋" w:hAnsi="仿宋" w:eastAsia="仿宋" w:cs="仿宋"/>
                <w:sz w:val="24"/>
                <w:szCs w:val="24"/>
              </w:rPr>
            </w:pPr>
          </w:p>
        </w:tc>
        <w:tc>
          <w:tcPr>
            <w:tcW w:w="1297" w:type="dxa"/>
          </w:tcPr>
          <w:p w14:paraId="486AA84E">
            <w:pPr>
              <w:pStyle w:val="26"/>
              <w:spacing w:line="240" w:lineRule="atLeast"/>
              <w:ind w:left="1080" w:leftChars="257" w:hanging="540"/>
              <w:rPr>
                <w:rFonts w:hint="eastAsia" w:ascii="仿宋" w:hAnsi="仿宋" w:eastAsia="仿宋" w:cs="仿宋"/>
                <w:sz w:val="24"/>
                <w:szCs w:val="24"/>
              </w:rPr>
            </w:pPr>
          </w:p>
        </w:tc>
        <w:tc>
          <w:tcPr>
            <w:tcW w:w="1194" w:type="dxa"/>
          </w:tcPr>
          <w:p w14:paraId="62E873AC">
            <w:pPr>
              <w:pStyle w:val="26"/>
              <w:spacing w:line="240" w:lineRule="atLeast"/>
              <w:ind w:left="1080" w:leftChars="257" w:hanging="540"/>
              <w:rPr>
                <w:rFonts w:hint="eastAsia" w:ascii="仿宋" w:hAnsi="仿宋" w:eastAsia="仿宋" w:cs="仿宋"/>
                <w:sz w:val="24"/>
                <w:szCs w:val="24"/>
              </w:rPr>
            </w:pPr>
          </w:p>
        </w:tc>
        <w:tc>
          <w:tcPr>
            <w:tcW w:w="2184" w:type="dxa"/>
            <w:vAlign w:val="center"/>
          </w:tcPr>
          <w:p w14:paraId="6807E2AE">
            <w:pPr>
              <w:pStyle w:val="26"/>
              <w:spacing w:line="240" w:lineRule="atLeast"/>
              <w:jc w:val="left"/>
              <w:rPr>
                <w:rFonts w:hint="eastAsia" w:ascii="仿宋" w:hAnsi="仿宋" w:eastAsia="仿宋" w:cs="仿宋"/>
                <w:sz w:val="24"/>
                <w:szCs w:val="24"/>
              </w:rPr>
            </w:pPr>
            <w:r>
              <w:rPr>
                <w:rFonts w:hint="eastAsia" w:ascii="仿宋" w:hAnsi="仿宋" w:eastAsia="仿宋" w:cs="仿宋"/>
                <w:b/>
                <w:bCs/>
                <w:sz w:val="24"/>
                <w:szCs w:val="24"/>
                <w:u w:val="single"/>
              </w:rPr>
              <w:t>如有正偏离需提供证明材料，证明材料附后(并注明页码)</w:t>
            </w:r>
          </w:p>
        </w:tc>
        <w:tc>
          <w:tcPr>
            <w:tcW w:w="669" w:type="dxa"/>
          </w:tcPr>
          <w:p w14:paraId="58EFD488">
            <w:pPr>
              <w:pStyle w:val="26"/>
              <w:spacing w:line="240" w:lineRule="atLeast"/>
              <w:ind w:left="1080" w:leftChars="257" w:hanging="540"/>
              <w:rPr>
                <w:rFonts w:hint="eastAsia" w:ascii="仿宋" w:hAnsi="仿宋" w:eastAsia="仿宋" w:cs="仿宋"/>
                <w:sz w:val="24"/>
                <w:szCs w:val="24"/>
              </w:rPr>
            </w:pPr>
          </w:p>
        </w:tc>
      </w:tr>
      <w:tr w14:paraId="4F4E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758CF34B">
            <w:pPr>
              <w:pStyle w:val="26"/>
              <w:spacing w:line="240" w:lineRule="atLeast"/>
              <w:ind w:left="1080" w:leftChars="257" w:hanging="540"/>
              <w:rPr>
                <w:rFonts w:hint="eastAsia" w:ascii="仿宋" w:hAnsi="仿宋" w:eastAsia="仿宋" w:cs="仿宋"/>
                <w:sz w:val="24"/>
                <w:szCs w:val="24"/>
              </w:rPr>
            </w:pPr>
          </w:p>
        </w:tc>
        <w:tc>
          <w:tcPr>
            <w:tcW w:w="1357" w:type="dxa"/>
          </w:tcPr>
          <w:p w14:paraId="740426A9">
            <w:pPr>
              <w:pStyle w:val="26"/>
              <w:spacing w:line="240" w:lineRule="atLeast"/>
              <w:ind w:left="1080" w:leftChars="257" w:hanging="540"/>
              <w:rPr>
                <w:rFonts w:hint="eastAsia" w:ascii="仿宋" w:hAnsi="仿宋" w:eastAsia="仿宋" w:cs="仿宋"/>
                <w:sz w:val="24"/>
                <w:szCs w:val="24"/>
              </w:rPr>
            </w:pPr>
          </w:p>
        </w:tc>
        <w:tc>
          <w:tcPr>
            <w:tcW w:w="1297" w:type="dxa"/>
          </w:tcPr>
          <w:p w14:paraId="11BFCA17">
            <w:pPr>
              <w:pStyle w:val="26"/>
              <w:spacing w:line="240" w:lineRule="atLeast"/>
              <w:ind w:left="1080" w:leftChars="257" w:hanging="540"/>
              <w:rPr>
                <w:rFonts w:hint="eastAsia" w:ascii="仿宋" w:hAnsi="仿宋" w:eastAsia="仿宋" w:cs="仿宋"/>
                <w:sz w:val="24"/>
                <w:szCs w:val="24"/>
              </w:rPr>
            </w:pPr>
          </w:p>
        </w:tc>
        <w:tc>
          <w:tcPr>
            <w:tcW w:w="1194" w:type="dxa"/>
          </w:tcPr>
          <w:p w14:paraId="0FAD985B">
            <w:pPr>
              <w:pStyle w:val="26"/>
              <w:spacing w:line="240" w:lineRule="atLeast"/>
              <w:ind w:left="1080" w:leftChars="257" w:hanging="540"/>
              <w:rPr>
                <w:rFonts w:hint="eastAsia" w:ascii="仿宋" w:hAnsi="仿宋" w:eastAsia="仿宋" w:cs="仿宋"/>
                <w:sz w:val="24"/>
                <w:szCs w:val="24"/>
              </w:rPr>
            </w:pPr>
          </w:p>
        </w:tc>
        <w:tc>
          <w:tcPr>
            <w:tcW w:w="2184" w:type="dxa"/>
          </w:tcPr>
          <w:p w14:paraId="388704D1">
            <w:pPr>
              <w:pStyle w:val="26"/>
              <w:spacing w:line="240" w:lineRule="atLeast"/>
              <w:ind w:left="1080" w:leftChars="257" w:hanging="540"/>
              <w:rPr>
                <w:rFonts w:hint="eastAsia" w:ascii="仿宋" w:hAnsi="仿宋" w:eastAsia="仿宋" w:cs="仿宋"/>
                <w:sz w:val="24"/>
                <w:szCs w:val="24"/>
              </w:rPr>
            </w:pPr>
          </w:p>
        </w:tc>
        <w:tc>
          <w:tcPr>
            <w:tcW w:w="669" w:type="dxa"/>
          </w:tcPr>
          <w:p w14:paraId="30FA0115">
            <w:pPr>
              <w:pStyle w:val="26"/>
              <w:spacing w:line="240" w:lineRule="atLeast"/>
              <w:ind w:left="1080" w:leftChars="257" w:hanging="540"/>
              <w:rPr>
                <w:rFonts w:hint="eastAsia" w:ascii="仿宋" w:hAnsi="仿宋" w:eastAsia="仿宋" w:cs="仿宋"/>
                <w:sz w:val="24"/>
                <w:szCs w:val="24"/>
              </w:rPr>
            </w:pPr>
          </w:p>
        </w:tc>
      </w:tr>
      <w:tr w14:paraId="5F48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0DC76EA7">
            <w:pPr>
              <w:pStyle w:val="26"/>
              <w:spacing w:line="240" w:lineRule="atLeast"/>
              <w:ind w:left="1080" w:leftChars="257" w:hanging="540"/>
              <w:rPr>
                <w:rFonts w:hint="eastAsia" w:ascii="仿宋" w:hAnsi="仿宋" w:eastAsia="仿宋" w:cs="仿宋"/>
                <w:sz w:val="24"/>
                <w:szCs w:val="24"/>
              </w:rPr>
            </w:pPr>
          </w:p>
        </w:tc>
        <w:tc>
          <w:tcPr>
            <w:tcW w:w="1357" w:type="dxa"/>
          </w:tcPr>
          <w:p w14:paraId="538CF7BA">
            <w:pPr>
              <w:pStyle w:val="26"/>
              <w:spacing w:line="240" w:lineRule="atLeast"/>
              <w:ind w:left="1080" w:leftChars="257" w:hanging="540"/>
              <w:rPr>
                <w:rFonts w:hint="eastAsia" w:ascii="仿宋" w:hAnsi="仿宋" w:eastAsia="仿宋" w:cs="仿宋"/>
                <w:sz w:val="24"/>
                <w:szCs w:val="24"/>
              </w:rPr>
            </w:pPr>
          </w:p>
        </w:tc>
        <w:tc>
          <w:tcPr>
            <w:tcW w:w="1297" w:type="dxa"/>
          </w:tcPr>
          <w:p w14:paraId="430CBB6F">
            <w:pPr>
              <w:pStyle w:val="26"/>
              <w:spacing w:line="240" w:lineRule="atLeast"/>
              <w:ind w:left="1080" w:leftChars="257" w:hanging="540"/>
              <w:rPr>
                <w:rFonts w:hint="eastAsia" w:ascii="仿宋" w:hAnsi="仿宋" w:eastAsia="仿宋" w:cs="仿宋"/>
                <w:sz w:val="24"/>
                <w:szCs w:val="24"/>
              </w:rPr>
            </w:pPr>
          </w:p>
        </w:tc>
        <w:tc>
          <w:tcPr>
            <w:tcW w:w="1194" w:type="dxa"/>
          </w:tcPr>
          <w:p w14:paraId="3B3E0304">
            <w:pPr>
              <w:pStyle w:val="26"/>
              <w:spacing w:line="240" w:lineRule="atLeast"/>
              <w:ind w:left="1080" w:leftChars="257" w:hanging="540"/>
              <w:rPr>
                <w:rFonts w:hint="eastAsia" w:ascii="仿宋" w:hAnsi="仿宋" w:eastAsia="仿宋" w:cs="仿宋"/>
                <w:sz w:val="24"/>
                <w:szCs w:val="24"/>
              </w:rPr>
            </w:pPr>
          </w:p>
        </w:tc>
        <w:tc>
          <w:tcPr>
            <w:tcW w:w="2184" w:type="dxa"/>
          </w:tcPr>
          <w:p w14:paraId="1B1943E7">
            <w:pPr>
              <w:pStyle w:val="26"/>
              <w:spacing w:line="240" w:lineRule="atLeast"/>
              <w:ind w:left="1080" w:leftChars="257" w:hanging="540"/>
              <w:rPr>
                <w:rFonts w:hint="eastAsia" w:ascii="仿宋" w:hAnsi="仿宋" w:eastAsia="仿宋" w:cs="仿宋"/>
                <w:sz w:val="24"/>
                <w:szCs w:val="24"/>
              </w:rPr>
            </w:pPr>
          </w:p>
        </w:tc>
        <w:tc>
          <w:tcPr>
            <w:tcW w:w="669" w:type="dxa"/>
          </w:tcPr>
          <w:p w14:paraId="7E0B01BF">
            <w:pPr>
              <w:pStyle w:val="26"/>
              <w:spacing w:line="240" w:lineRule="atLeast"/>
              <w:ind w:left="1080" w:leftChars="257" w:hanging="540"/>
              <w:rPr>
                <w:rFonts w:hint="eastAsia" w:ascii="仿宋" w:hAnsi="仿宋" w:eastAsia="仿宋" w:cs="仿宋"/>
                <w:sz w:val="24"/>
                <w:szCs w:val="24"/>
              </w:rPr>
            </w:pPr>
          </w:p>
        </w:tc>
      </w:tr>
      <w:tr w14:paraId="7C9E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43721DA8">
            <w:pPr>
              <w:pStyle w:val="26"/>
              <w:spacing w:line="240" w:lineRule="atLeast"/>
              <w:ind w:left="1080" w:leftChars="257" w:hanging="540"/>
              <w:rPr>
                <w:rFonts w:hint="eastAsia" w:ascii="仿宋" w:hAnsi="仿宋" w:eastAsia="仿宋" w:cs="仿宋"/>
                <w:sz w:val="24"/>
                <w:szCs w:val="24"/>
              </w:rPr>
            </w:pPr>
          </w:p>
        </w:tc>
        <w:tc>
          <w:tcPr>
            <w:tcW w:w="1357" w:type="dxa"/>
          </w:tcPr>
          <w:p w14:paraId="6F4493CC">
            <w:pPr>
              <w:pStyle w:val="26"/>
              <w:spacing w:line="240" w:lineRule="atLeast"/>
              <w:ind w:left="1080" w:leftChars="257" w:hanging="540"/>
              <w:rPr>
                <w:rFonts w:hint="eastAsia" w:ascii="仿宋" w:hAnsi="仿宋" w:eastAsia="仿宋" w:cs="仿宋"/>
                <w:sz w:val="24"/>
                <w:szCs w:val="24"/>
              </w:rPr>
            </w:pPr>
          </w:p>
        </w:tc>
        <w:tc>
          <w:tcPr>
            <w:tcW w:w="1297" w:type="dxa"/>
          </w:tcPr>
          <w:p w14:paraId="743BDC9F">
            <w:pPr>
              <w:pStyle w:val="26"/>
              <w:spacing w:line="240" w:lineRule="atLeast"/>
              <w:ind w:left="1080" w:leftChars="257" w:hanging="540"/>
              <w:rPr>
                <w:rFonts w:hint="eastAsia" w:ascii="仿宋" w:hAnsi="仿宋" w:eastAsia="仿宋" w:cs="仿宋"/>
                <w:sz w:val="24"/>
                <w:szCs w:val="24"/>
              </w:rPr>
            </w:pPr>
          </w:p>
        </w:tc>
        <w:tc>
          <w:tcPr>
            <w:tcW w:w="1194" w:type="dxa"/>
          </w:tcPr>
          <w:p w14:paraId="287883D0">
            <w:pPr>
              <w:pStyle w:val="26"/>
              <w:spacing w:line="240" w:lineRule="atLeast"/>
              <w:ind w:left="1080" w:leftChars="257" w:hanging="540"/>
              <w:rPr>
                <w:rFonts w:hint="eastAsia" w:ascii="仿宋" w:hAnsi="仿宋" w:eastAsia="仿宋" w:cs="仿宋"/>
                <w:sz w:val="24"/>
                <w:szCs w:val="24"/>
              </w:rPr>
            </w:pPr>
          </w:p>
        </w:tc>
        <w:tc>
          <w:tcPr>
            <w:tcW w:w="2184" w:type="dxa"/>
          </w:tcPr>
          <w:p w14:paraId="6172755B">
            <w:pPr>
              <w:pStyle w:val="26"/>
              <w:spacing w:line="240" w:lineRule="atLeast"/>
              <w:ind w:left="1080" w:leftChars="257" w:hanging="540"/>
              <w:rPr>
                <w:rFonts w:hint="eastAsia" w:ascii="仿宋" w:hAnsi="仿宋" w:eastAsia="仿宋" w:cs="仿宋"/>
                <w:sz w:val="24"/>
                <w:szCs w:val="24"/>
              </w:rPr>
            </w:pPr>
          </w:p>
        </w:tc>
        <w:tc>
          <w:tcPr>
            <w:tcW w:w="669" w:type="dxa"/>
          </w:tcPr>
          <w:p w14:paraId="09D91A70">
            <w:pPr>
              <w:pStyle w:val="26"/>
              <w:spacing w:line="240" w:lineRule="atLeast"/>
              <w:ind w:left="1080" w:leftChars="257" w:hanging="540"/>
              <w:rPr>
                <w:rFonts w:hint="eastAsia" w:ascii="仿宋" w:hAnsi="仿宋" w:eastAsia="仿宋" w:cs="仿宋"/>
                <w:sz w:val="24"/>
                <w:szCs w:val="24"/>
              </w:rPr>
            </w:pPr>
          </w:p>
        </w:tc>
      </w:tr>
      <w:tr w14:paraId="4821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51E7FFDF">
            <w:pPr>
              <w:pStyle w:val="26"/>
              <w:spacing w:line="240" w:lineRule="atLeast"/>
              <w:ind w:left="1080" w:leftChars="257" w:hanging="540"/>
              <w:rPr>
                <w:rFonts w:hint="eastAsia" w:ascii="仿宋" w:hAnsi="仿宋" w:eastAsia="仿宋" w:cs="仿宋"/>
                <w:sz w:val="24"/>
                <w:szCs w:val="24"/>
              </w:rPr>
            </w:pPr>
          </w:p>
        </w:tc>
        <w:tc>
          <w:tcPr>
            <w:tcW w:w="1357" w:type="dxa"/>
          </w:tcPr>
          <w:p w14:paraId="6495E309">
            <w:pPr>
              <w:pStyle w:val="26"/>
              <w:spacing w:line="240" w:lineRule="atLeast"/>
              <w:ind w:left="1080" w:leftChars="257" w:hanging="540"/>
              <w:rPr>
                <w:rFonts w:hint="eastAsia" w:ascii="仿宋" w:hAnsi="仿宋" w:eastAsia="仿宋" w:cs="仿宋"/>
                <w:sz w:val="24"/>
                <w:szCs w:val="24"/>
              </w:rPr>
            </w:pPr>
          </w:p>
        </w:tc>
        <w:tc>
          <w:tcPr>
            <w:tcW w:w="1297" w:type="dxa"/>
          </w:tcPr>
          <w:p w14:paraId="1A87DA16">
            <w:pPr>
              <w:pStyle w:val="26"/>
              <w:spacing w:line="240" w:lineRule="atLeast"/>
              <w:ind w:left="1080" w:leftChars="257" w:hanging="540"/>
              <w:rPr>
                <w:rFonts w:hint="eastAsia" w:ascii="仿宋" w:hAnsi="仿宋" w:eastAsia="仿宋" w:cs="仿宋"/>
                <w:sz w:val="24"/>
                <w:szCs w:val="24"/>
              </w:rPr>
            </w:pPr>
          </w:p>
        </w:tc>
        <w:tc>
          <w:tcPr>
            <w:tcW w:w="1194" w:type="dxa"/>
          </w:tcPr>
          <w:p w14:paraId="1535A0AE">
            <w:pPr>
              <w:pStyle w:val="26"/>
              <w:spacing w:line="240" w:lineRule="atLeast"/>
              <w:ind w:left="1080" w:leftChars="257" w:hanging="540"/>
              <w:rPr>
                <w:rFonts w:hint="eastAsia" w:ascii="仿宋" w:hAnsi="仿宋" w:eastAsia="仿宋" w:cs="仿宋"/>
                <w:sz w:val="24"/>
                <w:szCs w:val="24"/>
              </w:rPr>
            </w:pPr>
          </w:p>
        </w:tc>
        <w:tc>
          <w:tcPr>
            <w:tcW w:w="2184" w:type="dxa"/>
          </w:tcPr>
          <w:p w14:paraId="53C383D1">
            <w:pPr>
              <w:pStyle w:val="26"/>
              <w:spacing w:line="240" w:lineRule="atLeast"/>
              <w:ind w:left="1080" w:leftChars="257" w:hanging="540"/>
              <w:rPr>
                <w:rFonts w:hint="eastAsia" w:ascii="仿宋" w:hAnsi="仿宋" w:eastAsia="仿宋" w:cs="仿宋"/>
                <w:sz w:val="24"/>
                <w:szCs w:val="24"/>
              </w:rPr>
            </w:pPr>
          </w:p>
        </w:tc>
        <w:tc>
          <w:tcPr>
            <w:tcW w:w="669" w:type="dxa"/>
          </w:tcPr>
          <w:p w14:paraId="2D1AFDAE">
            <w:pPr>
              <w:pStyle w:val="26"/>
              <w:spacing w:line="240" w:lineRule="atLeast"/>
              <w:ind w:left="1080" w:leftChars="257" w:hanging="540"/>
              <w:rPr>
                <w:rFonts w:hint="eastAsia" w:ascii="仿宋" w:hAnsi="仿宋" w:eastAsia="仿宋" w:cs="仿宋"/>
                <w:sz w:val="24"/>
                <w:szCs w:val="24"/>
              </w:rPr>
            </w:pPr>
          </w:p>
        </w:tc>
      </w:tr>
      <w:tr w14:paraId="0AFD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0BE38B72">
            <w:pPr>
              <w:pStyle w:val="26"/>
              <w:spacing w:line="240" w:lineRule="atLeast"/>
              <w:ind w:left="1080" w:leftChars="257" w:hanging="540"/>
              <w:rPr>
                <w:rFonts w:hint="eastAsia" w:ascii="仿宋" w:hAnsi="仿宋" w:eastAsia="仿宋" w:cs="仿宋"/>
                <w:sz w:val="24"/>
                <w:szCs w:val="24"/>
              </w:rPr>
            </w:pPr>
          </w:p>
        </w:tc>
        <w:tc>
          <w:tcPr>
            <w:tcW w:w="1357" w:type="dxa"/>
          </w:tcPr>
          <w:p w14:paraId="72E2C196">
            <w:pPr>
              <w:pStyle w:val="26"/>
              <w:spacing w:line="240" w:lineRule="atLeast"/>
              <w:ind w:left="1080" w:leftChars="257" w:hanging="540"/>
              <w:rPr>
                <w:rFonts w:hint="eastAsia" w:ascii="仿宋" w:hAnsi="仿宋" w:eastAsia="仿宋" w:cs="仿宋"/>
                <w:sz w:val="24"/>
                <w:szCs w:val="24"/>
              </w:rPr>
            </w:pPr>
          </w:p>
        </w:tc>
        <w:tc>
          <w:tcPr>
            <w:tcW w:w="1297" w:type="dxa"/>
          </w:tcPr>
          <w:p w14:paraId="6C66DFA6">
            <w:pPr>
              <w:pStyle w:val="26"/>
              <w:spacing w:line="240" w:lineRule="atLeast"/>
              <w:ind w:left="1080" w:leftChars="257" w:hanging="540"/>
              <w:rPr>
                <w:rFonts w:hint="eastAsia" w:ascii="仿宋" w:hAnsi="仿宋" w:eastAsia="仿宋" w:cs="仿宋"/>
                <w:sz w:val="24"/>
                <w:szCs w:val="24"/>
              </w:rPr>
            </w:pPr>
          </w:p>
        </w:tc>
        <w:tc>
          <w:tcPr>
            <w:tcW w:w="1194" w:type="dxa"/>
          </w:tcPr>
          <w:p w14:paraId="3FD36283">
            <w:pPr>
              <w:pStyle w:val="26"/>
              <w:spacing w:line="240" w:lineRule="atLeast"/>
              <w:ind w:left="1080" w:leftChars="257" w:hanging="540"/>
              <w:rPr>
                <w:rFonts w:hint="eastAsia" w:ascii="仿宋" w:hAnsi="仿宋" w:eastAsia="仿宋" w:cs="仿宋"/>
                <w:sz w:val="24"/>
                <w:szCs w:val="24"/>
              </w:rPr>
            </w:pPr>
          </w:p>
        </w:tc>
        <w:tc>
          <w:tcPr>
            <w:tcW w:w="2184" w:type="dxa"/>
          </w:tcPr>
          <w:p w14:paraId="2553E3CE">
            <w:pPr>
              <w:pStyle w:val="26"/>
              <w:spacing w:line="240" w:lineRule="atLeast"/>
              <w:ind w:left="1080" w:leftChars="257" w:hanging="540"/>
              <w:rPr>
                <w:rFonts w:hint="eastAsia" w:ascii="仿宋" w:hAnsi="仿宋" w:eastAsia="仿宋" w:cs="仿宋"/>
                <w:sz w:val="24"/>
                <w:szCs w:val="24"/>
              </w:rPr>
            </w:pPr>
          </w:p>
        </w:tc>
        <w:tc>
          <w:tcPr>
            <w:tcW w:w="669" w:type="dxa"/>
          </w:tcPr>
          <w:p w14:paraId="2C92B54B">
            <w:pPr>
              <w:pStyle w:val="26"/>
              <w:spacing w:line="240" w:lineRule="atLeast"/>
              <w:ind w:left="1080" w:leftChars="257" w:hanging="540"/>
              <w:rPr>
                <w:rFonts w:hint="eastAsia" w:ascii="仿宋" w:hAnsi="仿宋" w:eastAsia="仿宋" w:cs="仿宋"/>
                <w:sz w:val="24"/>
                <w:szCs w:val="24"/>
              </w:rPr>
            </w:pPr>
          </w:p>
        </w:tc>
      </w:tr>
      <w:tr w14:paraId="4FFA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283D4EEB">
            <w:pPr>
              <w:pStyle w:val="26"/>
              <w:spacing w:line="240" w:lineRule="atLeast"/>
              <w:ind w:left="1080" w:leftChars="257" w:hanging="540"/>
              <w:rPr>
                <w:rFonts w:hint="eastAsia" w:ascii="仿宋" w:hAnsi="仿宋" w:eastAsia="仿宋" w:cs="仿宋"/>
                <w:sz w:val="24"/>
                <w:szCs w:val="24"/>
              </w:rPr>
            </w:pPr>
          </w:p>
        </w:tc>
        <w:tc>
          <w:tcPr>
            <w:tcW w:w="1357" w:type="dxa"/>
          </w:tcPr>
          <w:p w14:paraId="7328A6FA">
            <w:pPr>
              <w:pStyle w:val="26"/>
              <w:spacing w:line="240" w:lineRule="atLeast"/>
              <w:ind w:left="1080" w:leftChars="257" w:hanging="540"/>
              <w:rPr>
                <w:rFonts w:hint="eastAsia" w:ascii="仿宋" w:hAnsi="仿宋" w:eastAsia="仿宋" w:cs="仿宋"/>
                <w:sz w:val="24"/>
                <w:szCs w:val="24"/>
              </w:rPr>
            </w:pPr>
          </w:p>
        </w:tc>
        <w:tc>
          <w:tcPr>
            <w:tcW w:w="1297" w:type="dxa"/>
          </w:tcPr>
          <w:p w14:paraId="782E5C09">
            <w:pPr>
              <w:pStyle w:val="26"/>
              <w:spacing w:line="240" w:lineRule="atLeast"/>
              <w:ind w:left="1080" w:leftChars="257" w:hanging="540"/>
              <w:rPr>
                <w:rFonts w:hint="eastAsia" w:ascii="仿宋" w:hAnsi="仿宋" w:eastAsia="仿宋" w:cs="仿宋"/>
                <w:sz w:val="24"/>
                <w:szCs w:val="24"/>
              </w:rPr>
            </w:pPr>
          </w:p>
        </w:tc>
        <w:tc>
          <w:tcPr>
            <w:tcW w:w="1194" w:type="dxa"/>
          </w:tcPr>
          <w:p w14:paraId="28386E98">
            <w:pPr>
              <w:pStyle w:val="26"/>
              <w:spacing w:line="240" w:lineRule="atLeast"/>
              <w:ind w:left="1080" w:leftChars="257" w:hanging="540"/>
              <w:rPr>
                <w:rFonts w:hint="eastAsia" w:ascii="仿宋" w:hAnsi="仿宋" w:eastAsia="仿宋" w:cs="仿宋"/>
                <w:sz w:val="24"/>
                <w:szCs w:val="24"/>
              </w:rPr>
            </w:pPr>
          </w:p>
        </w:tc>
        <w:tc>
          <w:tcPr>
            <w:tcW w:w="2184" w:type="dxa"/>
          </w:tcPr>
          <w:p w14:paraId="3BF11DA6">
            <w:pPr>
              <w:pStyle w:val="26"/>
              <w:spacing w:line="240" w:lineRule="atLeast"/>
              <w:ind w:left="1080" w:leftChars="257" w:hanging="540"/>
              <w:rPr>
                <w:rFonts w:hint="eastAsia" w:ascii="仿宋" w:hAnsi="仿宋" w:eastAsia="仿宋" w:cs="仿宋"/>
                <w:sz w:val="24"/>
                <w:szCs w:val="24"/>
              </w:rPr>
            </w:pPr>
          </w:p>
        </w:tc>
        <w:tc>
          <w:tcPr>
            <w:tcW w:w="669" w:type="dxa"/>
          </w:tcPr>
          <w:p w14:paraId="3572424E">
            <w:pPr>
              <w:pStyle w:val="26"/>
              <w:spacing w:line="240" w:lineRule="atLeast"/>
              <w:ind w:left="1080" w:leftChars="257" w:hanging="540"/>
              <w:rPr>
                <w:rFonts w:hint="eastAsia" w:ascii="仿宋" w:hAnsi="仿宋" w:eastAsia="仿宋" w:cs="仿宋"/>
                <w:sz w:val="24"/>
                <w:szCs w:val="24"/>
              </w:rPr>
            </w:pPr>
          </w:p>
        </w:tc>
      </w:tr>
      <w:tr w14:paraId="3074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6143F2BE">
            <w:pPr>
              <w:pStyle w:val="26"/>
              <w:spacing w:line="240" w:lineRule="atLeast"/>
              <w:ind w:left="1080" w:leftChars="257" w:hanging="540"/>
              <w:rPr>
                <w:rFonts w:hint="eastAsia" w:ascii="仿宋" w:hAnsi="仿宋" w:eastAsia="仿宋" w:cs="仿宋"/>
                <w:sz w:val="24"/>
                <w:szCs w:val="24"/>
              </w:rPr>
            </w:pPr>
          </w:p>
        </w:tc>
        <w:tc>
          <w:tcPr>
            <w:tcW w:w="1357" w:type="dxa"/>
          </w:tcPr>
          <w:p w14:paraId="43DDCEEC">
            <w:pPr>
              <w:pStyle w:val="26"/>
              <w:spacing w:line="240" w:lineRule="atLeast"/>
              <w:ind w:left="1080" w:leftChars="257" w:hanging="540"/>
              <w:rPr>
                <w:rFonts w:hint="eastAsia" w:ascii="仿宋" w:hAnsi="仿宋" w:eastAsia="仿宋" w:cs="仿宋"/>
                <w:sz w:val="24"/>
                <w:szCs w:val="24"/>
              </w:rPr>
            </w:pPr>
          </w:p>
        </w:tc>
        <w:tc>
          <w:tcPr>
            <w:tcW w:w="1297" w:type="dxa"/>
          </w:tcPr>
          <w:p w14:paraId="451E835D">
            <w:pPr>
              <w:pStyle w:val="26"/>
              <w:spacing w:line="240" w:lineRule="atLeast"/>
              <w:ind w:left="1080" w:leftChars="257" w:hanging="540"/>
              <w:rPr>
                <w:rFonts w:hint="eastAsia" w:ascii="仿宋" w:hAnsi="仿宋" w:eastAsia="仿宋" w:cs="仿宋"/>
                <w:sz w:val="24"/>
                <w:szCs w:val="24"/>
              </w:rPr>
            </w:pPr>
          </w:p>
        </w:tc>
        <w:tc>
          <w:tcPr>
            <w:tcW w:w="1194" w:type="dxa"/>
          </w:tcPr>
          <w:p w14:paraId="7AD34A0C">
            <w:pPr>
              <w:pStyle w:val="26"/>
              <w:spacing w:line="240" w:lineRule="atLeast"/>
              <w:ind w:left="1080" w:leftChars="257" w:hanging="540"/>
              <w:rPr>
                <w:rFonts w:hint="eastAsia" w:ascii="仿宋" w:hAnsi="仿宋" w:eastAsia="仿宋" w:cs="仿宋"/>
                <w:sz w:val="24"/>
                <w:szCs w:val="24"/>
              </w:rPr>
            </w:pPr>
          </w:p>
        </w:tc>
        <w:tc>
          <w:tcPr>
            <w:tcW w:w="2184" w:type="dxa"/>
          </w:tcPr>
          <w:p w14:paraId="6D95B760">
            <w:pPr>
              <w:pStyle w:val="26"/>
              <w:spacing w:line="240" w:lineRule="atLeast"/>
              <w:ind w:left="1080" w:leftChars="257" w:hanging="540"/>
              <w:rPr>
                <w:rFonts w:hint="eastAsia" w:ascii="仿宋" w:hAnsi="仿宋" w:eastAsia="仿宋" w:cs="仿宋"/>
                <w:sz w:val="24"/>
                <w:szCs w:val="24"/>
              </w:rPr>
            </w:pPr>
          </w:p>
        </w:tc>
        <w:tc>
          <w:tcPr>
            <w:tcW w:w="669" w:type="dxa"/>
          </w:tcPr>
          <w:p w14:paraId="19CECFB3">
            <w:pPr>
              <w:pStyle w:val="26"/>
              <w:spacing w:line="240" w:lineRule="atLeast"/>
              <w:ind w:left="1080" w:leftChars="257" w:hanging="540"/>
              <w:rPr>
                <w:rFonts w:hint="eastAsia" w:ascii="仿宋" w:hAnsi="仿宋" w:eastAsia="仿宋" w:cs="仿宋"/>
                <w:sz w:val="24"/>
                <w:szCs w:val="24"/>
              </w:rPr>
            </w:pPr>
          </w:p>
        </w:tc>
      </w:tr>
      <w:tr w14:paraId="25F8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91" w:type="dxa"/>
          </w:tcPr>
          <w:p w14:paraId="65766A9D">
            <w:pPr>
              <w:pStyle w:val="26"/>
              <w:spacing w:line="240" w:lineRule="atLeast"/>
              <w:ind w:left="1080" w:leftChars="257" w:hanging="540"/>
              <w:rPr>
                <w:rFonts w:hint="eastAsia" w:ascii="仿宋" w:hAnsi="仿宋" w:eastAsia="仿宋" w:cs="仿宋"/>
                <w:sz w:val="24"/>
                <w:szCs w:val="24"/>
              </w:rPr>
            </w:pPr>
          </w:p>
        </w:tc>
        <w:tc>
          <w:tcPr>
            <w:tcW w:w="1357" w:type="dxa"/>
          </w:tcPr>
          <w:p w14:paraId="60D45187">
            <w:pPr>
              <w:pStyle w:val="26"/>
              <w:spacing w:line="240" w:lineRule="atLeast"/>
              <w:ind w:left="1080" w:leftChars="257" w:hanging="540"/>
              <w:rPr>
                <w:rFonts w:hint="eastAsia" w:ascii="仿宋" w:hAnsi="仿宋" w:eastAsia="仿宋" w:cs="仿宋"/>
                <w:sz w:val="24"/>
                <w:szCs w:val="24"/>
              </w:rPr>
            </w:pPr>
          </w:p>
        </w:tc>
        <w:tc>
          <w:tcPr>
            <w:tcW w:w="1297" w:type="dxa"/>
          </w:tcPr>
          <w:p w14:paraId="43B7E70C">
            <w:pPr>
              <w:pStyle w:val="26"/>
              <w:spacing w:line="240" w:lineRule="atLeast"/>
              <w:ind w:left="1080" w:leftChars="257" w:hanging="540"/>
              <w:rPr>
                <w:rFonts w:hint="eastAsia" w:ascii="仿宋" w:hAnsi="仿宋" w:eastAsia="仿宋" w:cs="仿宋"/>
                <w:sz w:val="24"/>
                <w:szCs w:val="24"/>
              </w:rPr>
            </w:pPr>
          </w:p>
        </w:tc>
        <w:tc>
          <w:tcPr>
            <w:tcW w:w="1194" w:type="dxa"/>
          </w:tcPr>
          <w:p w14:paraId="3DB756FB">
            <w:pPr>
              <w:pStyle w:val="26"/>
              <w:spacing w:line="240" w:lineRule="atLeast"/>
              <w:ind w:left="1080" w:leftChars="257" w:hanging="540"/>
              <w:rPr>
                <w:rFonts w:hint="eastAsia" w:ascii="仿宋" w:hAnsi="仿宋" w:eastAsia="仿宋" w:cs="仿宋"/>
                <w:sz w:val="24"/>
                <w:szCs w:val="24"/>
              </w:rPr>
            </w:pPr>
          </w:p>
        </w:tc>
        <w:tc>
          <w:tcPr>
            <w:tcW w:w="2184" w:type="dxa"/>
          </w:tcPr>
          <w:p w14:paraId="2431E1F8">
            <w:pPr>
              <w:pStyle w:val="26"/>
              <w:spacing w:line="240" w:lineRule="atLeast"/>
              <w:ind w:left="1080" w:leftChars="257" w:hanging="540"/>
              <w:rPr>
                <w:rFonts w:hint="eastAsia" w:ascii="仿宋" w:hAnsi="仿宋" w:eastAsia="仿宋" w:cs="仿宋"/>
                <w:sz w:val="24"/>
                <w:szCs w:val="24"/>
              </w:rPr>
            </w:pPr>
          </w:p>
        </w:tc>
        <w:tc>
          <w:tcPr>
            <w:tcW w:w="669" w:type="dxa"/>
          </w:tcPr>
          <w:p w14:paraId="33E1169E">
            <w:pPr>
              <w:pStyle w:val="26"/>
              <w:spacing w:line="240" w:lineRule="atLeast"/>
              <w:ind w:left="1080" w:leftChars="257" w:hanging="540"/>
              <w:rPr>
                <w:rFonts w:hint="eastAsia" w:ascii="仿宋" w:hAnsi="仿宋" w:eastAsia="仿宋" w:cs="仿宋"/>
                <w:sz w:val="24"/>
                <w:szCs w:val="24"/>
              </w:rPr>
            </w:pPr>
          </w:p>
        </w:tc>
      </w:tr>
      <w:tr w14:paraId="3D64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3138E822">
            <w:pPr>
              <w:pStyle w:val="26"/>
              <w:spacing w:line="240" w:lineRule="atLeast"/>
              <w:ind w:left="1080" w:leftChars="257" w:hanging="540"/>
              <w:rPr>
                <w:rFonts w:hint="eastAsia" w:ascii="仿宋" w:hAnsi="仿宋" w:eastAsia="仿宋" w:cs="仿宋"/>
                <w:sz w:val="24"/>
                <w:szCs w:val="24"/>
              </w:rPr>
            </w:pPr>
          </w:p>
        </w:tc>
        <w:tc>
          <w:tcPr>
            <w:tcW w:w="1357" w:type="dxa"/>
          </w:tcPr>
          <w:p w14:paraId="2445E0E0">
            <w:pPr>
              <w:pStyle w:val="26"/>
              <w:spacing w:line="240" w:lineRule="atLeast"/>
              <w:ind w:left="1080" w:leftChars="257" w:hanging="540"/>
              <w:rPr>
                <w:rFonts w:hint="eastAsia" w:ascii="仿宋" w:hAnsi="仿宋" w:eastAsia="仿宋" w:cs="仿宋"/>
                <w:sz w:val="24"/>
                <w:szCs w:val="24"/>
              </w:rPr>
            </w:pPr>
          </w:p>
        </w:tc>
        <w:tc>
          <w:tcPr>
            <w:tcW w:w="1297" w:type="dxa"/>
          </w:tcPr>
          <w:p w14:paraId="4F340F2F">
            <w:pPr>
              <w:pStyle w:val="26"/>
              <w:spacing w:line="240" w:lineRule="atLeast"/>
              <w:ind w:left="1080" w:leftChars="257" w:hanging="540"/>
              <w:rPr>
                <w:rFonts w:hint="eastAsia" w:ascii="仿宋" w:hAnsi="仿宋" w:eastAsia="仿宋" w:cs="仿宋"/>
                <w:sz w:val="24"/>
                <w:szCs w:val="24"/>
              </w:rPr>
            </w:pPr>
          </w:p>
        </w:tc>
        <w:tc>
          <w:tcPr>
            <w:tcW w:w="1194" w:type="dxa"/>
          </w:tcPr>
          <w:p w14:paraId="373F6FBF">
            <w:pPr>
              <w:pStyle w:val="26"/>
              <w:spacing w:line="240" w:lineRule="atLeast"/>
              <w:ind w:left="1080" w:leftChars="257" w:hanging="540"/>
              <w:rPr>
                <w:rFonts w:hint="eastAsia" w:ascii="仿宋" w:hAnsi="仿宋" w:eastAsia="仿宋" w:cs="仿宋"/>
                <w:sz w:val="24"/>
                <w:szCs w:val="24"/>
              </w:rPr>
            </w:pPr>
          </w:p>
        </w:tc>
        <w:tc>
          <w:tcPr>
            <w:tcW w:w="2184" w:type="dxa"/>
          </w:tcPr>
          <w:p w14:paraId="7DD0E2FC">
            <w:pPr>
              <w:pStyle w:val="26"/>
              <w:spacing w:line="240" w:lineRule="atLeast"/>
              <w:ind w:left="1080" w:leftChars="257" w:hanging="540"/>
              <w:rPr>
                <w:rFonts w:hint="eastAsia" w:ascii="仿宋" w:hAnsi="仿宋" w:eastAsia="仿宋" w:cs="仿宋"/>
                <w:sz w:val="24"/>
                <w:szCs w:val="24"/>
              </w:rPr>
            </w:pPr>
          </w:p>
        </w:tc>
        <w:tc>
          <w:tcPr>
            <w:tcW w:w="669" w:type="dxa"/>
          </w:tcPr>
          <w:p w14:paraId="5F4FA94C">
            <w:pPr>
              <w:pStyle w:val="26"/>
              <w:spacing w:line="240" w:lineRule="atLeast"/>
              <w:ind w:left="1080" w:leftChars="257" w:hanging="540"/>
              <w:rPr>
                <w:rFonts w:hint="eastAsia" w:ascii="仿宋" w:hAnsi="仿宋" w:eastAsia="仿宋" w:cs="仿宋"/>
                <w:sz w:val="24"/>
                <w:szCs w:val="24"/>
              </w:rPr>
            </w:pPr>
          </w:p>
        </w:tc>
      </w:tr>
      <w:tr w14:paraId="6CF9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91" w:type="dxa"/>
          </w:tcPr>
          <w:p w14:paraId="422F7D1C">
            <w:pPr>
              <w:pStyle w:val="26"/>
              <w:spacing w:line="240" w:lineRule="atLeast"/>
              <w:ind w:left="1080" w:leftChars="257" w:hanging="540"/>
              <w:rPr>
                <w:rFonts w:hint="eastAsia" w:ascii="仿宋" w:hAnsi="仿宋" w:eastAsia="仿宋" w:cs="仿宋"/>
                <w:sz w:val="24"/>
                <w:szCs w:val="24"/>
              </w:rPr>
            </w:pPr>
          </w:p>
        </w:tc>
        <w:tc>
          <w:tcPr>
            <w:tcW w:w="1357" w:type="dxa"/>
          </w:tcPr>
          <w:p w14:paraId="6AA50D64">
            <w:pPr>
              <w:pStyle w:val="26"/>
              <w:spacing w:line="240" w:lineRule="atLeast"/>
              <w:ind w:left="1080" w:leftChars="257" w:hanging="540"/>
              <w:rPr>
                <w:rFonts w:hint="eastAsia" w:ascii="仿宋" w:hAnsi="仿宋" w:eastAsia="仿宋" w:cs="仿宋"/>
                <w:sz w:val="24"/>
                <w:szCs w:val="24"/>
              </w:rPr>
            </w:pPr>
          </w:p>
        </w:tc>
        <w:tc>
          <w:tcPr>
            <w:tcW w:w="1297" w:type="dxa"/>
          </w:tcPr>
          <w:p w14:paraId="511A8B7C">
            <w:pPr>
              <w:pStyle w:val="26"/>
              <w:spacing w:line="240" w:lineRule="atLeast"/>
              <w:ind w:left="1080" w:leftChars="257" w:hanging="540"/>
              <w:rPr>
                <w:rFonts w:hint="eastAsia" w:ascii="仿宋" w:hAnsi="仿宋" w:eastAsia="仿宋" w:cs="仿宋"/>
                <w:sz w:val="24"/>
                <w:szCs w:val="24"/>
              </w:rPr>
            </w:pPr>
          </w:p>
        </w:tc>
        <w:tc>
          <w:tcPr>
            <w:tcW w:w="1194" w:type="dxa"/>
          </w:tcPr>
          <w:p w14:paraId="6C6C1EA3">
            <w:pPr>
              <w:pStyle w:val="26"/>
              <w:spacing w:line="240" w:lineRule="atLeast"/>
              <w:ind w:left="1080" w:leftChars="257" w:hanging="540"/>
              <w:rPr>
                <w:rFonts w:hint="eastAsia" w:ascii="仿宋" w:hAnsi="仿宋" w:eastAsia="仿宋" w:cs="仿宋"/>
                <w:sz w:val="24"/>
                <w:szCs w:val="24"/>
              </w:rPr>
            </w:pPr>
          </w:p>
        </w:tc>
        <w:tc>
          <w:tcPr>
            <w:tcW w:w="2184" w:type="dxa"/>
          </w:tcPr>
          <w:p w14:paraId="0D70A99F">
            <w:pPr>
              <w:pStyle w:val="26"/>
              <w:spacing w:line="240" w:lineRule="atLeast"/>
              <w:ind w:left="1080" w:leftChars="257" w:hanging="540"/>
              <w:rPr>
                <w:rFonts w:hint="eastAsia" w:ascii="仿宋" w:hAnsi="仿宋" w:eastAsia="仿宋" w:cs="仿宋"/>
                <w:sz w:val="24"/>
                <w:szCs w:val="24"/>
              </w:rPr>
            </w:pPr>
          </w:p>
        </w:tc>
        <w:tc>
          <w:tcPr>
            <w:tcW w:w="669" w:type="dxa"/>
          </w:tcPr>
          <w:p w14:paraId="63A5F72E">
            <w:pPr>
              <w:pStyle w:val="26"/>
              <w:spacing w:line="240" w:lineRule="atLeast"/>
              <w:ind w:left="1080" w:leftChars="257" w:hanging="540"/>
              <w:rPr>
                <w:rFonts w:hint="eastAsia" w:ascii="仿宋" w:hAnsi="仿宋" w:eastAsia="仿宋" w:cs="仿宋"/>
                <w:sz w:val="24"/>
                <w:szCs w:val="24"/>
              </w:rPr>
            </w:pPr>
          </w:p>
        </w:tc>
      </w:tr>
      <w:tr w14:paraId="702C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7F2FA74C">
            <w:pPr>
              <w:pStyle w:val="26"/>
              <w:spacing w:line="240" w:lineRule="atLeast"/>
              <w:ind w:left="1080" w:leftChars="257" w:hanging="540"/>
              <w:rPr>
                <w:rFonts w:hint="eastAsia" w:ascii="仿宋" w:hAnsi="仿宋" w:eastAsia="仿宋" w:cs="仿宋"/>
                <w:sz w:val="24"/>
                <w:szCs w:val="24"/>
              </w:rPr>
            </w:pPr>
          </w:p>
        </w:tc>
        <w:tc>
          <w:tcPr>
            <w:tcW w:w="1357" w:type="dxa"/>
          </w:tcPr>
          <w:p w14:paraId="541A7525">
            <w:pPr>
              <w:pStyle w:val="26"/>
              <w:spacing w:line="240" w:lineRule="atLeast"/>
              <w:ind w:left="1080" w:leftChars="257" w:hanging="540"/>
              <w:rPr>
                <w:rFonts w:hint="eastAsia" w:ascii="仿宋" w:hAnsi="仿宋" w:eastAsia="仿宋" w:cs="仿宋"/>
                <w:sz w:val="24"/>
                <w:szCs w:val="24"/>
              </w:rPr>
            </w:pPr>
          </w:p>
        </w:tc>
        <w:tc>
          <w:tcPr>
            <w:tcW w:w="1297" w:type="dxa"/>
          </w:tcPr>
          <w:p w14:paraId="12BA62E6">
            <w:pPr>
              <w:pStyle w:val="26"/>
              <w:spacing w:line="240" w:lineRule="atLeast"/>
              <w:ind w:left="1080" w:leftChars="257" w:hanging="540"/>
              <w:rPr>
                <w:rFonts w:hint="eastAsia" w:ascii="仿宋" w:hAnsi="仿宋" w:eastAsia="仿宋" w:cs="仿宋"/>
                <w:sz w:val="24"/>
                <w:szCs w:val="24"/>
              </w:rPr>
            </w:pPr>
          </w:p>
        </w:tc>
        <w:tc>
          <w:tcPr>
            <w:tcW w:w="1194" w:type="dxa"/>
          </w:tcPr>
          <w:p w14:paraId="1CCD9134">
            <w:pPr>
              <w:pStyle w:val="26"/>
              <w:spacing w:line="240" w:lineRule="atLeast"/>
              <w:ind w:left="1080" w:leftChars="257" w:hanging="540"/>
              <w:rPr>
                <w:rFonts w:hint="eastAsia" w:ascii="仿宋" w:hAnsi="仿宋" w:eastAsia="仿宋" w:cs="仿宋"/>
                <w:sz w:val="24"/>
                <w:szCs w:val="24"/>
              </w:rPr>
            </w:pPr>
          </w:p>
        </w:tc>
        <w:tc>
          <w:tcPr>
            <w:tcW w:w="2184" w:type="dxa"/>
          </w:tcPr>
          <w:p w14:paraId="32FD349A">
            <w:pPr>
              <w:pStyle w:val="26"/>
              <w:spacing w:line="240" w:lineRule="atLeast"/>
              <w:ind w:left="1080" w:leftChars="257" w:hanging="540"/>
              <w:rPr>
                <w:rFonts w:hint="eastAsia" w:ascii="仿宋" w:hAnsi="仿宋" w:eastAsia="仿宋" w:cs="仿宋"/>
                <w:sz w:val="24"/>
                <w:szCs w:val="24"/>
              </w:rPr>
            </w:pPr>
          </w:p>
        </w:tc>
        <w:tc>
          <w:tcPr>
            <w:tcW w:w="669" w:type="dxa"/>
          </w:tcPr>
          <w:p w14:paraId="70277D34">
            <w:pPr>
              <w:pStyle w:val="26"/>
              <w:spacing w:line="240" w:lineRule="atLeast"/>
              <w:ind w:left="1080" w:leftChars="257" w:hanging="540"/>
              <w:rPr>
                <w:rFonts w:hint="eastAsia" w:ascii="仿宋" w:hAnsi="仿宋" w:eastAsia="仿宋" w:cs="仿宋"/>
                <w:sz w:val="24"/>
                <w:szCs w:val="24"/>
              </w:rPr>
            </w:pPr>
          </w:p>
        </w:tc>
      </w:tr>
      <w:tr w14:paraId="7750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91" w:type="dxa"/>
          </w:tcPr>
          <w:p w14:paraId="30E1C191">
            <w:pPr>
              <w:pStyle w:val="26"/>
              <w:spacing w:line="240" w:lineRule="atLeast"/>
              <w:ind w:left="1080" w:leftChars="257" w:hanging="540"/>
              <w:rPr>
                <w:rFonts w:hint="eastAsia" w:ascii="仿宋" w:hAnsi="仿宋" w:eastAsia="仿宋" w:cs="仿宋"/>
                <w:sz w:val="24"/>
                <w:szCs w:val="24"/>
              </w:rPr>
            </w:pPr>
          </w:p>
        </w:tc>
        <w:tc>
          <w:tcPr>
            <w:tcW w:w="1357" w:type="dxa"/>
          </w:tcPr>
          <w:p w14:paraId="39117478">
            <w:pPr>
              <w:pStyle w:val="26"/>
              <w:spacing w:line="240" w:lineRule="atLeast"/>
              <w:ind w:left="1080" w:leftChars="257" w:hanging="540"/>
              <w:rPr>
                <w:rFonts w:hint="eastAsia" w:ascii="仿宋" w:hAnsi="仿宋" w:eastAsia="仿宋" w:cs="仿宋"/>
                <w:sz w:val="24"/>
                <w:szCs w:val="24"/>
              </w:rPr>
            </w:pPr>
          </w:p>
        </w:tc>
        <w:tc>
          <w:tcPr>
            <w:tcW w:w="1297" w:type="dxa"/>
          </w:tcPr>
          <w:p w14:paraId="0E4CA80A">
            <w:pPr>
              <w:pStyle w:val="26"/>
              <w:spacing w:line="240" w:lineRule="atLeast"/>
              <w:ind w:left="1080" w:leftChars="257" w:hanging="540"/>
              <w:rPr>
                <w:rFonts w:hint="eastAsia" w:ascii="仿宋" w:hAnsi="仿宋" w:eastAsia="仿宋" w:cs="仿宋"/>
                <w:sz w:val="24"/>
                <w:szCs w:val="24"/>
              </w:rPr>
            </w:pPr>
          </w:p>
        </w:tc>
        <w:tc>
          <w:tcPr>
            <w:tcW w:w="1194" w:type="dxa"/>
          </w:tcPr>
          <w:p w14:paraId="69A5ABA2">
            <w:pPr>
              <w:pStyle w:val="26"/>
              <w:spacing w:line="240" w:lineRule="atLeast"/>
              <w:ind w:left="1080" w:leftChars="257" w:hanging="540"/>
              <w:rPr>
                <w:rFonts w:hint="eastAsia" w:ascii="仿宋" w:hAnsi="仿宋" w:eastAsia="仿宋" w:cs="仿宋"/>
                <w:sz w:val="24"/>
                <w:szCs w:val="24"/>
              </w:rPr>
            </w:pPr>
          </w:p>
        </w:tc>
        <w:tc>
          <w:tcPr>
            <w:tcW w:w="2184" w:type="dxa"/>
          </w:tcPr>
          <w:p w14:paraId="79F8D725">
            <w:pPr>
              <w:pStyle w:val="26"/>
              <w:spacing w:line="240" w:lineRule="atLeast"/>
              <w:ind w:left="1080" w:leftChars="257" w:hanging="540"/>
              <w:rPr>
                <w:rFonts w:hint="eastAsia" w:ascii="仿宋" w:hAnsi="仿宋" w:eastAsia="仿宋" w:cs="仿宋"/>
                <w:sz w:val="24"/>
                <w:szCs w:val="24"/>
              </w:rPr>
            </w:pPr>
          </w:p>
        </w:tc>
        <w:tc>
          <w:tcPr>
            <w:tcW w:w="669" w:type="dxa"/>
          </w:tcPr>
          <w:p w14:paraId="56E4A884">
            <w:pPr>
              <w:pStyle w:val="26"/>
              <w:spacing w:line="240" w:lineRule="atLeast"/>
              <w:ind w:left="1080" w:leftChars="257" w:hanging="540"/>
              <w:rPr>
                <w:rFonts w:hint="eastAsia" w:ascii="仿宋" w:hAnsi="仿宋" w:eastAsia="仿宋" w:cs="仿宋"/>
                <w:sz w:val="24"/>
                <w:szCs w:val="24"/>
              </w:rPr>
            </w:pPr>
          </w:p>
        </w:tc>
      </w:tr>
    </w:tbl>
    <w:p w14:paraId="3EE44F51">
      <w:pPr>
        <w:pStyle w:val="26"/>
        <w:spacing w:line="240" w:lineRule="atLeast"/>
        <w:ind w:left="1080" w:leftChars="257" w:hanging="540"/>
        <w:rPr>
          <w:rFonts w:hint="eastAsia" w:ascii="仿宋" w:hAnsi="仿宋" w:eastAsia="仿宋" w:cs="仿宋"/>
          <w:sz w:val="24"/>
          <w:szCs w:val="24"/>
        </w:rPr>
      </w:pPr>
    </w:p>
    <w:p w14:paraId="1E31C8D8">
      <w:pPr>
        <w:pStyle w:val="26"/>
        <w:spacing w:line="240" w:lineRule="atLeast"/>
        <w:ind w:left="1080" w:leftChars="257" w:hanging="540"/>
        <w:rPr>
          <w:rFonts w:hint="eastAsia" w:ascii="仿宋" w:hAnsi="仿宋" w:eastAsia="仿宋" w:cs="仿宋"/>
          <w:sz w:val="24"/>
          <w:szCs w:val="24"/>
        </w:rPr>
      </w:pPr>
    </w:p>
    <w:p w14:paraId="58490905">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3ADCFCEB">
      <w:pPr>
        <w:pStyle w:val="26"/>
        <w:tabs>
          <w:tab w:val="left" w:pos="5370"/>
        </w:tabs>
        <w:spacing w:line="240" w:lineRule="atLeast"/>
        <w:ind w:left="1080" w:leftChars="257" w:hanging="54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ab/>
      </w:r>
    </w:p>
    <w:p w14:paraId="07A6E2C2">
      <w:pPr>
        <w:pStyle w:val="26"/>
        <w:tabs>
          <w:tab w:val="left" w:pos="5580"/>
        </w:tabs>
        <w:spacing w:line="240" w:lineRule="atLeast"/>
        <w:ind w:left="1080" w:leftChars="257" w:hanging="540"/>
        <w:rPr>
          <w:rFonts w:hint="eastAsia" w:ascii="仿宋" w:hAnsi="仿宋" w:eastAsia="仿宋" w:cs="仿宋"/>
          <w:b/>
          <w:bCs/>
          <w:sz w:val="24"/>
          <w:szCs w:val="24"/>
        </w:rPr>
      </w:pPr>
      <w:r>
        <w:rPr>
          <w:rFonts w:hint="eastAsia" w:ascii="仿宋" w:hAnsi="仿宋" w:eastAsia="仿宋" w:cs="仿宋"/>
          <w:sz w:val="24"/>
          <w:szCs w:val="24"/>
        </w:rPr>
        <w:t>日期：          年    月      日</w:t>
      </w:r>
      <w:r>
        <w:rPr>
          <w:rFonts w:hint="eastAsia" w:ascii="仿宋" w:hAnsi="仿宋" w:eastAsia="仿宋" w:cs="仿宋"/>
          <w:sz w:val="24"/>
          <w:szCs w:val="24"/>
          <w:highlight w:val="yellow"/>
          <w:u w:val="single"/>
        </w:rPr>
        <w:br w:type="page"/>
      </w:r>
      <w:bookmarkStart w:id="212" w:name="_Toc216582818"/>
      <w:bookmarkStart w:id="213" w:name="_Toc515647821"/>
      <w:bookmarkStart w:id="214" w:name="_Toc1980"/>
      <w:bookmarkStart w:id="215" w:name="_Toc21391"/>
      <w:bookmarkStart w:id="216" w:name="_Toc23"/>
    </w:p>
    <w:p w14:paraId="4EAA7756">
      <w:pPr>
        <w:pStyle w:val="3"/>
        <w:spacing w:before="0" w:line="240" w:lineRule="atLeast"/>
        <w:jc w:val="center"/>
        <w:rPr>
          <w:rFonts w:hint="eastAsia" w:ascii="仿宋" w:hAnsi="仿宋" w:eastAsia="仿宋" w:cs="仿宋"/>
          <w:bCs/>
          <w:sz w:val="24"/>
          <w:szCs w:val="24"/>
        </w:rPr>
      </w:pPr>
      <w:r>
        <w:rPr>
          <w:rFonts w:hint="eastAsia" w:ascii="仿宋" w:hAnsi="仿宋" w:eastAsia="仿宋" w:cs="仿宋"/>
          <w:bCs/>
          <w:sz w:val="24"/>
          <w:szCs w:val="24"/>
        </w:rPr>
        <w:t>5、商务条款偏离表</w:t>
      </w:r>
      <w:bookmarkEnd w:id="212"/>
      <w:r>
        <w:rPr>
          <w:rFonts w:hint="eastAsia" w:ascii="仿宋" w:hAnsi="仿宋" w:eastAsia="仿宋" w:cs="仿宋"/>
          <w:bCs/>
          <w:sz w:val="24"/>
          <w:szCs w:val="24"/>
        </w:rPr>
        <w:t>（投标文件格式九）</w:t>
      </w:r>
      <w:bookmarkEnd w:id="213"/>
      <w:bookmarkEnd w:id="214"/>
      <w:bookmarkEnd w:id="215"/>
      <w:bookmarkEnd w:id="216"/>
    </w:p>
    <w:p w14:paraId="6EE2F979">
      <w:pPr>
        <w:pStyle w:val="26"/>
        <w:spacing w:line="240" w:lineRule="atLeast"/>
        <w:ind w:left="1080" w:leftChars="257" w:hanging="540"/>
        <w:rPr>
          <w:rFonts w:hint="eastAsia" w:ascii="仿宋" w:hAnsi="仿宋" w:eastAsia="仿宋" w:cs="仿宋"/>
          <w:sz w:val="24"/>
          <w:szCs w:val="24"/>
        </w:rPr>
      </w:pPr>
    </w:p>
    <w:p w14:paraId="665C73E9">
      <w:pPr>
        <w:pStyle w:val="26"/>
        <w:spacing w:line="240" w:lineRule="atLeast"/>
        <w:ind w:left="1080" w:leftChars="257" w:hanging="540"/>
        <w:rPr>
          <w:rFonts w:hint="eastAsia" w:ascii="仿宋" w:hAnsi="仿宋" w:eastAsia="仿宋" w:cs="仿宋"/>
          <w:sz w:val="24"/>
          <w:szCs w:val="24"/>
        </w:rPr>
      </w:pPr>
    </w:p>
    <w:p w14:paraId="6B7B2E53">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项目名称:                      招标编号:                 包号:</w:t>
      </w:r>
    </w:p>
    <w:p w14:paraId="3F2C8199">
      <w:pPr>
        <w:pStyle w:val="26"/>
        <w:spacing w:line="240" w:lineRule="atLeast"/>
        <w:ind w:left="1080" w:leftChars="257" w:hanging="540"/>
        <w:rPr>
          <w:rFonts w:hint="eastAsia" w:ascii="仿宋" w:hAnsi="仿宋" w:eastAsia="仿宋" w:cs="仿宋"/>
          <w:sz w:val="24"/>
          <w:szCs w:val="24"/>
        </w:rPr>
      </w:pPr>
    </w:p>
    <w:tbl>
      <w:tblPr>
        <w:tblStyle w:val="49"/>
        <w:tblW w:w="7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882"/>
        <w:gridCol w:w="2882"/>
        <w:gridCol w:w="1029"/>
      </w:tblGrid>
      <w:tr w14:paraId="3D2C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603DB01A">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2882" w:type="dxa"/>
          </w:tcPr>
          <w:p w14:paraId="65A32C2A">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磋商文件的商务条款</w:t>
            </w:r>
          </w:p>
        </w:tc>
        <w:tc>
          <w:tcPr>
            <w:tcW w:w="2882" w:type="dxa"/>
          </w:tcPr>
          <w:p w14:paraId="3A238858">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投标文件的商务条款</w:t>
            </w:r>
          </w:p>
        </w:tc>
        <w:tc>
          <w:tcPr>
            <w:tcW w:w="1029" w:type="dxa"/>
          </w:tcPr>
          <w:p w14:paraId="62A13B8F">
            <w:pPr>
              <w:pStyle w:val="26"/>
              <w:spacing w:line="240" w:lineRule="atLeast"/>
              <w:jc w:val="center"/>
              <w:rPr>
                <w:rFonts w:hint="eastAsia" w:ascii="仿宋" w:hAnsi="仿宋" w:eastAsia="仿宋" w:cs="仿宋"/>
                <w:sz w:val="24"/>
                <w:szCs w:val="24"/>
              </w:rPr>
            </w:pPr>
            <w:r>
              <w:rPr>
                <w:rFonts w:hint="eastAsia" w:ascii="仿宋" w:hAnsi="仿宋" w:eastAsia="仿宋" w:cs="仿宋"/>
                <w:sz w:val="24"/>
                <w:szCs w:val="24"/>
              </w:rPr>
              <w:t>说明</w:t>
            </w:r>
          </w:p>
        </w:tc>
      </w:tr>
      <w:tr w14:paraId="2909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2CF4B2D4">
            <w:pPr>
              <w:pStyle w:val="26"/>
              <w:spacing w:line="240" w:lineRule="atLeast"/>
              <w:ind w:left="1080" w:leftChars="257" w:hanging="540"/>
              <w:rPr>
                <w:rFonts w:hint="eastAsia" w:ascii="仿宋" w:hAnsi="仿宋" w:eastAsia="仿宋" w:cs="仿宋"/>
                <w:sz w:val="24"/>
                <w:szCs w:val="24"/>
              </w:rPr>
            </w:pPr>
          </w:p>
        </w:tc>
        <w:tc>
          <w:tcPr>
            <w:tcW w:w="2882" w:type="dxa"/>
          </w:tcPr>
          <w:p w14:paraId="293F8A58">
            <w:pPr>
              <w:pStyle w:val="26"/>
              <w:spacing w:line="240" w:lineRule="atLeast"/>
              <w:ind w:left="1080" w:leftChars="257" w:hanging="540"/>
              <w:jc w:val="center"/>
              <w:rPr>
                <w:rFonts w:hint="eastAsia" w:ascii="仿宋" w:hAnsi="仿宋" w:eastAsia="仿宋" w:cs="仿宋"/>
                <w:sz w:val="24"/>
                <w:szCs w:val="24"/>
              </w:rPr>
            </w:pPr>
          </w:p>
        </w:tc>
        <w:tc>
          <w:tcPr>
            <w:tcW w:w="2882" w:type="dxa"/>
          </w:tcPr>
          <w:p w14:paraId="31374B75">
            <w:pPr>
              <w:pStyle w:val="26"/>
              <w:spacing w:line="240" w:lineRule="atLeast"/>
              <w:ind w:left="1080" w:leftChars="257" w:hanging="540"/>
              <w:jc w:val="center"/>
              <w:rPr>
                <w:rFonts w:hint="eastAsia" w:ascii="仿宋" w:hAnsi="仿宋" w:eastAsia="仿宋" w:cs="仿宋"/>
                <w:sz w:val="24"/>
                <w:szCs w:val="24"/>
              </w:rPr>
            </w:pPr>
          </w:p>
        </w:tc>
        <w:tc>
          <w:tcPr>
            <w:tcW w:w="1029" w:type="dxa"/>
          </w:tcPr>
          <w:p w14:paraId="07A80806">
            <w:pPr>
              <w:pStyle w:val="26"/>
              <w:spacing w:line="240" w:lineRule="atLeast"/>
              <w:ind w:left="1080" w:leftChars="257" w:hanging="540"/>
              <w:rPr>
                <w:rFonts w:hint="eastAsia" w:ascii="仿宋" w:hAnsi="仿宋" w:eastAsia="仿宋" w:cs="仿宋"/>
                <w:sz w:val="24"/>
                <w:szCs w:val="24"/>
              </w:rPr>
            </w:pPr>
          </w:p>
        </w:tc>
      </w:tr>
      <w:tr w14:paraId="4263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59365B40">
            <w:pPr>
              <w:pStyle w:val="26"/>
              <w:spacing w:line="240" w:lineRule="atLeast"/>
              <w:ind w:left="1080" w:leftChars="257" w:hanging="540"/>
              <w:rPr>
                <w:rFonts w:hint="eastAsia" w:ascii="仿宋" w:hAnsi="仿宋" w:eastAsia="仿宋" w:cs="仿宋"/>
                <w:sz w:val="24"/>
                <w:szCs w:val="24"/>
              </w:rPr>
            </w:pPr>
          </w:p>
        </w:tc>
        <w:tc>
          <w:tcPr>
            <w:tcW w:w="2882" w:type="dxa"/>
          </w:tcPr>
          <w:p w14:paraId="6ABA9C95">
            <w:pPr>
              <w:pStyle w:val="26"/>
              <w:spacing w:line="240" w:lineRule="atLeast"/>
              <w:ind w:left="1080" w:leftChars="257" w:hanging="540"/>
              <w:rPr>
                <w:rFonts w:hint="eastAsia" w:ascii="仿宋" w:hAnsi="仿宋" w:eastAsia="仿宋" w:cs="仿宋"/>
                <w:sz w:val="24"/>
                <w:szCs w:val="24"/>
              </w:rPr>
            </w:pPr>
          </w:p>
        </w:tc>
        <w:tc>
          <w:tcPr>
            <w:tcW w:w="2882" w:type="dxa"/>
          </w:tcPr>
          <w:p w14:paraId="2E00D835">
            <w:pPr>
              <w:pStyle w:val="26"/>
              <w:spacing w:line="240" w:lineRule="atLeast"/>
              <w:ind w:left="1080" w:leftChars="257" w:hanging="540"/>
              <w:rPr>
                <w:rFonts w:hint="eastAsia" w:ascii="仿宋" w:hAnsi="仿宋" w:eastAsia="仿宋" w:cs="仿宋"/>
                <w:sz w:val="24"/>
                <w:szCs w:val="24"/>
              </w:rPr>
            </w:pPr>
          </w:p>
        </w:tc>
        <w:tc>
          <w:tcPr>
            <w:tcW w:w="1029" w:type="dxa"/>
          </w:tcPr>
          <w:p w14:paraId="1692FAC0">
            <w:pPr>
              <w:pStyle w:val="26"/>
              <w:spacing w:line="240" w:lineRule="atLeast"/>
              <w:ind w:left="1080" w:leftChars="257" w:hanging="540"/>
              <w:rPr>
                <w:rFonts w:hint="eastAsia" w:ascii="仿宋" w:hAnsi="仿宋" w:eastAsia="仿宋" w:cs="仿宋"/>
                <w:sz w:val="24"/>
                <w:szCs w:val="24"/>
              </w:rPr>
            </w:pPr>
          </w:p>
        </w:tc>
      </w:tr>
      <w:tr w14:paraId="19E3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BD99481">
            <w:pPr>
              <w:pStyle w:val="26"/>
              <w:spacing w:line="240" w:lineRule="atLeast"/>
              <w:ind w:left="1080" w:leftChars="257" w:hanging="540"/>
              <w:rPr>
                <w:rFonts w:hint="eastAsia" w:ascii="仿宋" w:hAnsi="仿宋" w:eastAsia="仿宋" w:cs="仿宋"/>
                <w:sz w:val="24"/>
                <w:szCs w:val="24"/>
              </w:rPr>
            </w:pPr>
          </w:p>
        </w:tc>
        <w:tc>
          <w:tcPr>
            <w:tcW w:w="2882" w:type="dxa"/>
          </w:tcPr>
          <w:p w14:paraId="0AD5E77B">
            <w:pPr>
              <w:pStyle w:val="26"/>
              <w:spacing w:line="240" w:lineRule="atLeast"/>
              <w:ind w:left="1080" w:leftChars="257" w:hanging="540"/>
              <w:rPr>
                <w:rFonts w:hint="eastAsia" w:ascii="仿宋" w:hAnsi="仿宋" w:eastAsia="仿宋" w:cs="仿宋"/>
                <w:sz w:val="24"/>
                <w:szCs w:val="24"/>
              </w:rPr>
            </w:pPr>
          </w:p>
        </w:tc>
        <w:tc>
          <w:tcPr>
            <w:tcW w:w="2882" w:type="dxa"/>
          </w:tcPr>
          <w:p w14:paraId="6182C833">
            <w:pPr>
              <w:pStyle w:val="26"/>
              <w:spacing w:line="240" w:lineRule="atLeast"/>
              <w:ind w:left="1080" w:leftChars="257" w:hanging="540"/>
              <w:rPr>
                <w:rFonts w:hint="eastAsia" w:ascii="仿宋" w:hAnsi="仿宋" w:eastAsia="仿宋" w:cs="仿宋"/>
                <w:sz w:val="24"/>
                <w:szCs w:val="24"/>
              </w:rPr>
            </w:pPr>
          </w:p>
        </w:tc>
        <w:tc>
          <w:tcPr>
            <w:tcW w:w="1029" w:type="dxa"/>
          </w:tcPr>
          <w:p w14:paraId="4A8EE6BF">
            <w:pPr>
              <w:pStyle w:val="26"/>
              <w:spacing w:line="240" w:lineRule="atLeast"/>
              <w:ind w:left="1080" w:leftChars="257" w:hanging="540"/>
              <w:rPr>
                <w:rFonts w:hint="eastAsia" w:ascii="仿宋" w:hAnsi="仿宋" w:eastAsia="仿宋" w:cs="仿宋"/>
                <w:sz w:val="24"/>
                <w:szCs w:val="24"/>
              </w:rPr>
            </w:pPr>
          </w:p>
        </w:tc>
      </w:tr>
      <w:tr w14:paraId="7E57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004BC00">
            <w:pPr>
              <w:pStyle w:val="26"/>
              <w:spacing w:line="240" w:lineRule="atLeast"/>
              <w:ind w:left="1080" w:leftChars="257" w:hanging="540"/>
              <w:rPr>
                <w:rFonts w:hint="eastAsia" w:ascii="仿宋" w:hAnsi="仿宋" w:eastAsia="仿宋" w:cs="仿宋"/>
                <w:sz w:val="24"/>
                <w:szCs w:val="24"/>
              </w:rPr>
            </w:pPr>
          </w:p>
        </w:tc>
        <w:tc>
          <w:tcPr>
            <w:tcW w:w="2882" w:type="dxa"/>
          </w:tcPr>
          <w:p w14:paraId="35FC72A5">
            <w:pPr>
              <w:pStyle w:val="26"/>
              <w:spacing w:line="240" w:lineRule="atLeast"/>
              <w:ind w:left="1080" w:leftChars="257" w:hanging="540"/>
              <w:rPr>
                <w:rFonts w:hint="eastAsia" w:ascii="仿宋" w:hAnsi="仿宋" w:eastAsia="仿宋" w:cs="仿宋"/>
                <w:sz w:val="24"/>
                <w:szCs w:val="24"/>
              </w:rPr>
            </w:pPr>
          </w:p>
        </w:tc>
        <w:tc>
          <w:tcPr>
            <w:tcW w:w="2882" w:type="dxa"/>
          </w:tcPr>
          <w:p w14:paraId="09E0A032">
            <w:pPr>
              <w:pStyle w:val="26"/>
              <w:spacing w:line="240" w:lineRule="atLeast"/>
              <w:ind w:left="1080" w:leftChars="257" w:hanging="540"/>
              <w:rPr>
                <w:rFonts w:hint="eastAsia" w:ascii="仿宋" w:hAnsi="仿宋" w:eastAsia="仿宋" w:cs="仿宋"/>
                <w:sz w:val="24"/>
                <w:szCs w:val="24"/>
              </w:rPr>
            </w:pPr>
          </w:p>
        </w:tc>
        <w:tc>
          <w:tcPr>
            <w:tcW w:w="1029" w:type="dxa"/>
          </w:tcPr>
          <w:p w14:paraId="394D3FE2">
            <w:pPr>
              <w:pStyle w:val="26"/>
              <w:spacing w:line="240" w:lineRule="atLeast"/>
              <w:ind w:left="1080" w:leftChars="257" w:hanging="540"/>
              <w:rPr>
                <w:rFonts w:hint="eastAsia" w:ascii="仿宋" w:hAnsi="仿宋" w:eastAsia="仿宋" w:cs="仿宋"/>
                <w:sz w:val="24"/>
                <w:szCs w:val="24"/>
              </w:rPr>
            </w:pPr>
          </w:p>
        </w:tc>
      </w:tr>
      <w:tr w14:paraId="653E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01AD0AB3">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2D9F14C4">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186CA0BB">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591DD41B">
            <w:pPr>
              <w:pStyle w:val="26"/>
              <w:spacing w:line="240" w:lineRule="atLeast"/>
              <w:ind w:left="1080" w:leftChars="257" w:hanging="540"/>
              <w:rPr>
                <w:rFonts w:hint="eastAsia" w:ascii="仿宋" w:hAnsi="仿宋" w:eastAsia="仿宋" w:cs="仿宋"/>
                <w:sz w:val="24"/>
                <w:szCs w:val="24"/>
                <w:highlight w:val="yellow"/>
              </w:rPr>
            </w:pPr>
          </w:p>
        </w:tc>
      </w:tr>
      <w:tr w14:paraId="4D7E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38DD22B">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3A6FBC50">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4FF5917B">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1D1CDB40">
            <w:pPr>
              <w:pStyle w:val="26"/>
              <w:spacing w:line="240" w:lineRule="atLeast"/>
              <w:ind w:left="1080" w:leftChars="257" w:hanging="540"/>
              <w:rPr>
                <w:rFonts w:hint="eastAsia" w:ascii="仿宋" w:hAnsi="仿宋" w:eastAsia="仿宋" w:cs="仿宋"/>
                <w:sz w:val="24"/>
                <w:szCs w:val="24"/>
                <w:highlight w:val="yellow"/>
              </w:rPr>
            </w:pPr>
          </w:p>
        </w:tc>
      </w:tr>
      <w:tr w14:paraId="05BD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5950A77">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50431C12">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1CDA4ACA">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3293B2B0">
            <w:pPr>
              <w:pStyle w:val="26"/>
              <w:spacing w:line="240" w:lineRule="atLeast"/>
              <w:ind w:left="1080" w:leftChars="257" w:hanging="540"/>
              <w:rPr>
                <w:rFonts w:hint="eastAsia" w:ascii="仿宋" w:hAnsi="仿宋" w:eastAsia="仿宋" w:cs="仿宋"/>
                <w:sz w:val="24"/>
                <w:szCs w:val="24"/>
                <w:highlight w:val="yellow"/>
              </w:rPr>
            </w:pPr>
          </w:p>
        </w:tc>
      </w:tr>
      <w:tr w14:paraId="502E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CECDC61">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68FCD2E6">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72D8DBF0">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4AAFFD2B">
            <w:pPr>
              <w:pStyle w:val="26"/>
              <w:spacing w:line="240" w:lineRule="atLeast"/>
              <w:ind w:left="1080" w:leftChars="257" w:hanging="540"/>
              <w:rPr>
                <w:rFonts w:hint="eastAsia" w:ascii="仿宋" w:hAnsi="仿宋" w:eastAsia="仿宋" w:cs="仿宋"/>
                <w:sz w:val="24"/>
                <w:szCs w:val="24"/>
                <w:highlight w:val="yellow"/>
              </w:rPr>
            </w:pPr>
          </w:p>
        </w:tc>
      </w:tr>
      <w:tr w14:paraId="34E2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ECD0BC9">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3DDF4EA9">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003ACF65">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04BB4A1F">
            <w:pPr>
              <w:pStyle w:val="26"/>
              <w:spacing w:line="240" w:lineRule="atLeast"/>
              <w:ind w:left="1080" w:leftChars="257" w:hanging="540"/>
              <w:rPr>
                <w:rFonts w:hint="eastAsia" w:ascii="仿宋" w:hAnsi="仿宋" w:eastAsia="仿宋" w:cs="仿宋"/>
                <w:sz w:val="24"/>
                <w:szCs w:val="24"/>
                <w:highlight w:val="yellow"/>
              </w:rPr>
            </w:pPr>
          </w:p>
        </w:tc>
      </w:tr>
      <w:tr w14:paraId="11B4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E9028F2">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3A753CB3">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09860018">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7991E0A4">
            <w:pPr>
              <w:pStyle w:val="26"/>
              <w:spacing w:line="240" w:lineRule="atLeast"/>
              <w:ind w:left="1080" w:leftChars="257" w:hanging="540"/>
              <w:rPr>
                <w:rFonts w:hint="eastAsia" w:ascii="仿宋" w:hAnsi="仿宋" w:eastAsia="仿宋" w:cs="仿宋"/>
                <w:sz w:val="24"/>
                <w:szCs w:val="24"/>
                <w:highlight w:val="yellow"/>
              </w:rPr>
            </w:pPr>
          </w:p>
        </w:tc>
      </w:tr>
      <w:tr w14:paraId="1970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7C800A2">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57A19861">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26A48AF3">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5008F080">
            <w:pPr>
              <w:pStyle w:val="26"/>
              <w:spacing w:line="240" w:lineRule="atLeast"/>
              <w:ind w:left="1080" w:leftChars="257" w:hanging="540"/>
              <w:rPr>
                <w:rFonts w:hint="eastAsia" w:ascii="仿宋" w:hAnsi="仿宋" w:eastAsia="仿宋" w:cs="仿宋"/>
                <w:sz w:val="24"/>
                <w:szCs w:val="24"/>
                <w:highlight w:val="yellow"/>
              </w:rPr>
            </w:pPr>
          </w:p>
        </w:tc>
      </w:tr>
      <w:tr w14:paraId="635E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2F838EF1">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07FFD911">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5A85243B">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051ED8C1">
            <w:pPr>
              <w:pStyle w:val="26"/>
              <w:spacing w:line="240" w:lineRule="atLeast"/>
              <w:ind w:left="1080" w:leftChars="257" w:hanging="540"/>
              <w:rPr>
                <w:rFonts w:hint="eastAsia" w:ascii="仿宋" w:hAnsi="仿宋" w:eastAsia="仿宋" w:cs="仿宋"/>
                <w:sz w:val="24"/>
                <w:szCs w:val="24"/>
                <w:highlight w:val="yellow"/>
              </w:rPr>
            </w:pPr>
          </w:p>
        </w:tc>
      </w:tr>
      <w:tr w14:paraId="6DAF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7AC3FFA1">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29931328">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6109CF0D">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34865310">
            <w:pPr>
              <w:pStyle w:val="26"/>
              <w:spacing w:line="240" w:lineRule="atLeast"/>
              <w:ind w:left="1080" w:leftChars="257" w:hanging="540"/>
              <w:rPr>
                <w:rFonts w:hint="eastAsia" w:ascii="仿宋" w:hAnsi="仿宋" w:eastAsia="仿宋" w:cs="仿宋"/>
                <w:sz w:val="24"/>
                <w:szCs w:val="24"/>
                <w:highlight w:val="yellow"/>
              </w:rPr>
            </w:pPr>
          </w:p>
        </w:tc>
      </w:tr>
      <w:tr w14:paraId="1844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74784CDA">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5AF692E1">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37FB2DE7">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292882EE">
            <w:pPr>
              <w:pStyle w:val="26"/>
              <w:spacing w:line="240" w:lineRule="atLeast"/>
              <w:ind w:left="1080" w:leftChars="257" w:hanging="540"/>
              <w:rPr>
                <w:rFonts w:hint="eastAsia" w:ascii="仿宋" w:hAnsi="仿宋" w:eastAsia="仿宋" w:cs="仿宋"/>
                <w:sz w:val="24"/>
                <w:szCs w:val="24"/>
                <w:highlight w:val="yellow"/>
              </w:rPr>
            </w:pPr>
          </w:p>
        </w:tc>
      </w:tr>
      <w:tr w14:paraId="5955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2C112075">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57B90EA4">
            <w:pPr>
              <w:pStyle w:val="26"/>
              <w:spacing w:line="240" w:lineRule="atLeast"/>
              <w:ind w:left="1080" w:leftChars="257" w:hanging="540"/>
              <w:rPr>
                <w:rFonts w:hint="eastAsia" w:ascii="仿宋" w:hAnsi="仿宋" w:eastAsia="仿宋" w:cs="仿宋"/>
                <w:sz w:val="24"/>
                <w:szCs w:val="24"/>
                <w:highlight w:val="yellow"/>
              </w:rPr>
            </w:pPr>
          </w:p>
        </w:tc>
        <w:tc>
          <w:tcPr>
            <w:tcW w:w="2882" w:type="dxa"/>
          </w:tcPr>
          <w:p w14:paraId="228486FE">
            <w:pPr>
              <w:pStyle w:val="26"/>
              <w:spacing w:line="240" w:lineRule="atLeast"/>
              <w:ind w:left="1080" w:leftChars="257" w:hanging="540"/>
              <w:rPr>
                <w:rFonts w:hint="eastAsia" w:ascii="仿宋" w:hAnsi="仿宋" w:eastAsia="仿宋" w:cs="仿宋"/>
                <w:sz w:val="24"/>
                <w:szCs w:val="24"/>
                <w:highlight w:val="yellow"/>
              </w:rPr>
            </w:pPr>
          </w:p>
        </w:tc>
        <w:tc>
          <w:tcPr>
            <w:tcW w:w="1029" w:type="dxa"/>
          </w:tcPr>
          <w:p w14:paraId="751030EC">
            <w:pPr>
              <w:pStyle w:val="26"/>
              <w:spacing w:line="240" w:lineRule="atLeast"/>
              <w:ind w:left="1080" w:leftChars="257" w:hanging="540"/>
              <w:rPr>
                <w:rFonts w:hint="eastAsia" w:ascii="仿宋" w:hAnsi="仿宋" w:eastAsia="仿宋" w:cs="仿宋"/>
                <w:sz w:val="24"/>
                <w:szCs w:val="24"/>
                <w:highlight w:val="yellow"/>
              </w:rPr>
            </w:pPr>
          </w:p>
        </w:tc>
      </w:tr>
    </w:tbl>
    <w:p w14:paraId="1B36967B">
      <w:pPr>
        <w:pStyle w:val="26"/>
        <w:spacing w:line="240" w:lineRule="atLeast"/>
        <w:ind w:left="1080" w:leftChars="257" w:hanging="540"/>
        <w:rPr>
          <w:rFonts w:hint="eastAsia" w:ascii="仿宋" w:hAnsi="仿宋" w:eastAsia="仿宋" w:cs="仿宋"/>
          <w:sz w:val="24"/>
          <w:szCs w:val="24"/>
          <w:highlight w:val="yellow"/>
        </w:rPr>
      </w:pPr>
    </w:p>
    <w:p w14:paraId="6ABB7313">
      <w:pPr>
        <w:pStyle w:val="26"/>
        <w:spacing w:line="240" w:lineRule="atLeast"/>
        <w:ind w:left="1080" w:leftChars="257" w:hanging="540"/>
        <w:rPr>
          <w:rFonts w:hint="eastAsia" w:ascii="仿宋" w:hAnsi="仿宋" w:eastAsia="仿宋" w:cs="仿宋"/>
          <w:sz w:val="24"/>
          <w:szCs w:val="24"/>
          <w:highlight w:val="yellow"/>
        </w:rPr>
      </w:pPr>
    </w:p>
    <w:p w14:paraId="1067AAFE">
      <w:pPr>
        <w:pStyle w:val="26"/>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37EC16E5">
      <w:pPr>
        <w:pStyle w:val="26"/>
        <w:tabs>
          <w:tab w:val="left" w:pos="5370"/>
        </w:tabs>
        <w:spacing w:line="240" w:lineRule="atLeast"/>
        <w:ind w:left="1080" w:leftChars="257" w:hanging="54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ab/>
      </w:r>
    </w:p>
    <w:p w14:paraId="1783C3C8">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签署日期：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73F1907F">
      <w:pPr>
        <w:pStyle w:val="198"/>
        <w:spacing w:after="0"/>
        <w:ind w:firstLine="420"/>
        <w:jc w:val="center"/>
        <w:rPr>
          <w:rFonts w:hint="eastAsia" w:ascii="仿宋" w:hAnsi="仿宋" w:eastAsia="仿宋" w:cs="仿宋"/>
          <w:sz w:val="24"/>
          <w:szCs w:val="24"/>
        </w:rPr>
      </w:pPr>
      <w:r>
        <w:rPr>
          <w:rFonts w:hint="eastAsia" w:ascii="仿宋" w:hAnsi="仿宋" w:eastAsia="仿宋" w:cs="仿宋"/>
          <w:sz w:val="24"/>
          <w:szCs w:val="24"/>
        </w:rPr>
        <w:br w:type="page"/>
      </w:r>
      <w:bookmarkStart w:id="217" w:name="_Toc2963"/>
      <w:bookmarkStart w:id="218" w:name="_Toc21312"/>
      <w:bookmarkStart w:id="219" w:name="_Toc10725"/>
      <w:bookmarkStart w:id="220" w:name="_Toc515647823"/>
      <w:bookmarkStart w:id="221" w:name="_Toc30795"/>
      <w:bookmarkStart w:id="222" w:name="_Toc515647827"/>
      <w:bookmarkStart w:id="223" w:name="_Toc28099"/>
    </w:p>
    <w:p w14:paraId="5E563077">
      <w:pPr>
        <w:pStyle w:val="198"/>
        <w:spacing w:after="0"/>
        <w:ind w:firstLine="42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6、投标人基本情况表</w:t>
      </w:r>
    </w:p>
    <w:p w14:paraId="09F677AB">
      <w:pPr>
        <w:pStyle w:val="19"/>
        <w:kinsoku w:val="0"/>
        <w:overflowPunct w:val="0"/>
        <w:spacing w:before="5"/>
        <w:rPr>
          <w:rFonts w:hint="eastAsia" w:ascii="仿宋" w:hAnsi="仿宋" w:eastAsia="仿宋" w:cs="仿宋"/>
          <w:b/>
          <w:bCs/>
          <w:sz w:val="24"/>
          <w:szCs w:val="24"/>
        </w:rPr>
      </w:pPr>
    </w:p>
    <w:tbl>
      <w:tblPr>
        <w:tblStyle w:val="49"/>
        <w:tblW w:w="8639" w:type="dxa"/>
        <w:jc w:val="center"/>
        <w:tblLayout w:type="fixed"/>
        <w:tblCellMar>
          <w:top w:w="0" w:type="dxa"/>
          <w:left w:w="0" w:type="dxa"/>
          <w:bottom w:w="0" w:type="dxa"/>
          <w:right w:w="0" w:type="dxa"/>
        </w:tblCellMar>
      </w:tblPr>
      <w:tblGrid>
        <w:gridCol w:w="1231"/>
        <w:gridCol w:w="1432"/>
        <w:gridCol w:w="842"/>
        <w:gridCol w:w="488"/>
        <w:gridCol w:w="1331"/>
        <w:gridCol w:w="455"/>
        <w:gridCol w:w="910"/>
        <w:gridCol w:w="1950"/>
      </w:tblGrid>
      <w:tr w14:paraId="4ABFC0D8">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59B0A7DD">
            <w:pPr>
              <w:pStyle w:val="137"/>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单位名称</w:t>
            </w:r>
          </w:p>
        </w:tc>
        <w:tc>
          <w:tcPr>
            <w:tcW w:w="7408" w:type="dxa"/>
            <w:gridSpan w:val="7"/>
            <w:tcBorders>
              <w:top w:val="single" w:color="000000" w:sz="4" w:space="0"/>
              <w:left w:val="single" w:color="000000" w:sz="4" w:space="0"/>
              <w:bottom w:val="single" w:color="000000" w:sz="4" w:space="0"/>
              <w:right w:val="single" w:color="000000" w:sz="4" w:space="0"/>
            </w:tcBorders>
          </w:tcPr>
          <w:p w14:paraId="541E2BE8">
            <w:pPr>
              <w:rPr>
                <w:rFonts w:hint="eastAsia" w:ascii="仿宋" w:hAnsi="仿宋" w:eastAsia="仿宋" w:cs="仿宋"/>
                <w:sz w:val="24"/>
                <w:szCs w:val="24"/>
              </w:rPr>
            </w:pPr>
          </w:p>
        </w:tc>
      </w:tr>
      <w:tr w14:paraId="07F25FF0">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CCE9A55">
            <w:pPr>
              <w:pStyle w:val="137"/>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单位地址</w:t>
            </w:r>
          </w:p>
        </w:tc>
        <w:tc>
          <w:tcPr>
            <w:tcW w:w="7408" w:type="dxa"/>
            <w:gridSpan w:val="7"/>
            <w:tcBorders>
              <w:top w:val="single" w:color="000000" w:sz="4" w:space="0"/>
              <w:left w:val="single" w:color="000000" w:sz="4" w:space="0"/>
              <w:bottom w:val="single" w:color="000000" w:sz="4" w:space="0"/>
              <w:right w:val="single" w:color="000000" w:sz="4" w:space="0"/>
            </w:tcBorders>
          </w:tcPr>
          <w:p w14:paraId="08B88DC3">
            <w:pPr>
              <w:rPr>
                <w:rFonts w:hint="eastAsia" w:ascii="仿宋" w:hAnsi="仿宋" w:eastAsia="仿宋" w:cs="仿宋"/>
                <w:sz w:val="24"/>
                <w:szCs w:val="24"/>
              </w:rPr>
            </w:pPr>
          </w:p>
        </w:tc>
      </w:tr>
      <w:tr w14:paraId="1777AC43">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6547A49">
            <w:pPr>
              <w:pStyle w:val="137"/>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主管部门</w:t>
            </w:r>
          </w:p>
        </w:tc>
        <w:tc>
          <w:tcPr>
            <w:tcW w:w="7408" w:type="dxa"/>
            <w:gridSpan w:val="7"/>
            <w:tcBorders>
              <w:top w:val="single" w:color="000000" w:sz="4" w:space="0"/>
              <w:left w:val="single" w:color="000000" w:sz="4" w:space="0"/>
              <w:bottom w:val="single" w:color="000000" w:sz="4" w:space="0"/>
              <w:right w:val="single" w:color="000000" w:sz="4" w:space="0"/>
            </w:tcBorders>
          </w:tcPr>
          <w:p w14:paraId="22B5A4B5">
            <w:pPr>
              <w:rPr>
                <w:rFonts w:hint="eastAsia" w:ascii="仿宋" w:hAnsi="仿宋" w:eastAsia="仿宋" w:cs="仿宋"/>
                <w:sz w:val="24"/>
                <w:szCs w:val="24"/>
              </w:rPr>
            </w:pPr>
          </w:p>
        </w:tc>
      </w:tr>
      <w:tr w14:paraId="2D89E481">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F3B7A90">
            <w:pPr>
              <w:pStyle w:val="137"/>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成立时间</w:t>
            </w:r>
          </w:p>
        </w:tc>
        <w:tc>
          <w:tcPr>
            <w:tcW w:w="2274" w:type="dxa"/>
            <w:gridSpan w:val="2"/>
            <w:tcBorders>
              <w:top w:val="single" w:color="000000" w:sz="4" w:space="0"/>
              <w:left w:val="single" w:color="000000" w:sz="4" w:space="0"/>
              <w:bottom w:val="single" w:color="000000" w:sz="4" w:space="0"/>
              <w:right w:val="single" w:color="000000" w:sz="4" w:space="0"/>
            </w:tcBorders>
          </w:tcPr>
          <w:p w14:paraId="7A11B388">
            <w:pPr>
              <w:rPr>
                <w:rFonts w:hint="eastAsia" w:ascii="仿宋" w:hAnsi="仿宋" w:eastAsia="仿宋" w:cs="仿宋"/>
                <w:sz w:val="24"/>
                <w:szCs w:val="24"/>
              </w:rPr>
            </w:pPr>
          </w:p>
        </w:tc>
        <w:tc>
          <w:tcPr>
            <w:tcW w:w="2274" w:type="dxa"/>
            <w:gridSpan w:val="3"/>
            <w:tcBorders>
              <w:top w:val="single" w:color="000000" w:sz="4" w:space="0"/>
              <w:left w:val="single" w:color="000000" w:sz="4" w:space="0"/>
              <w:bottom w:val="single" w:color="000000" w:sz="4" w:space="0"/>
              <w:right w:val="single" w:color="000000" w:sz="4" w:space="0"/>
            </w:tcBorders>
          </w:tcPr>
          <w:p w14:paraId="7FA9A66E">
            <w:pPr>
              <w:pStyle w:val="137"/>
              <w:kinsoku w:val="0"/>
              <w:overflowPunct w:val="0"/>
              <w:spacing w:before="145"/>
              <w:ind w:left="181"/>
              <w:rPr>
                <w:rFonts w:hint="eastAsia" w:ascii="仿宋" w:hAnsi="仿宋" w:eastAsia="仿宋" w:cs="仿宋"/>
                <w:sz w:val="24"/>
                <w:szCs w:val="24"/>
              </w:rPr>
            </w:pPr>
            <w:r>
              <w:rPr>
                <w:rFonts w:hint="eastAsia" w:ascii="仿宋" w:hAnsi="仿宋" w:eastAsia="仿宋" w:cs="仿宋"/>
                <w:sz w:val="24"/>
                <w:szCs w:val="24"/>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tcPr>
          <w:p w14:paraId="3DF4A5DD">
            <w:pPr>
              <w:rPr>
                <w:rFonts w:hint="eastAsia" w:ascii="仿宋" w:hAnsi="仿宋" w:eastAsia="仿宋" w:cs="仿宋"/>
                <w:sz w:val="24"/>
                <w:szCs w:val="24"/>
              </w:rPr>
            </w:pPr>
          </w:p>
        </w:tc>
      </w:tr>
      <w:tr w14:paraId="6BAE37BA">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6C06F57">
            <w:pPr>
              <w:pStyle w:val="137"/>
              <w:kinsoku w:val="0"/>
              <w:overflowPunct w:val="0"/>
              <w:spacing w:before="146"/>
              <w:ind w:left="137"/>
              <w:rPr>
                <w:rFonts w:hint="eastAsia" w:ascii="仿宋" w:hAnsi="仿宋" w:eastAsia="仿宋" w:cs="仿宋"/>
                <w:sz w:val="24"/>
                <w:szCs w:val="24"/>
              </w:rPr>
            </w:pPr>
            <w:r>
              <w:rPr>
                <w:rFonts w:hint="eastAsia" w:ascii="仿宋" w:hAnsi="仿宋" w:eastAsia="仿宋" w:cs="仿宋"/>
                <w:sz w:val="24"/>
                <w:szCs w:val="24"/>
              </w:rPr>
              <w:t>单位性质</w:t>
            </w:r>
          </w:p>
        </w:tc>
        <w:tc>
          <w:tcPr>
            <w:tcW w:w="7408" w:type="dxa"/>
            <w:gridSpan w:val="7"/>
            <w:tcBorders>
              <w:top w:val="single" w:color="000000" w:sz="4" w:space="0"/>
              <w:left w:val="single" w:color="000000" w:sz="4" w:space="0"/>
              <w:bottom w:val="single" w:color="000000" w:sz="4" w:space="0"/>
              <w:right w:val="single" w:color="000000" w:sz="4" w:space="0"/>
            </w:tcBorders>
          </w:tcPr>
          <w:p w14:paraId="0AA8ADB3">
            <w:pPr>
              <w:rPr>
                <w:rFonts w:hint="eastAsia" w:ascii="仿宋" w:hAnsi="仿宋" w:eastAsia="仿宋" w:cs="仿宋"/>
                <w:sz w:val="24"/>
                <w:szCs w:val="24"/>
              </w:rPr>
            </w:pPr>
          </w:p>
        </w:tc>
      </w:tr>
      <w:tr w14:paraId="3A8E3E0A">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tcPr>
          <w:p w14:paraId="2EA5F9A8">
            <w:pPr>
              <w:pStyle w:val="137"/>
              <w:kinsoku w:val="0"/>
              <w:overflowPunct w:val="0"/>
              <w:spacing w:before="141" w:line="312" w:lineRule="exact"/>
              <w:ind w:left="257" w:right="133" w:hanging="120"/>
              <w:rPr>
                <w:rFonts w:hint="eastAsia" w:ascii="仿宋" w:hAnsi="仿宋" w:eastAsia="仿宋" w:cs="仿宋"/>
                <w:sz w:val="24"/>
                <w:szCs w:val="24"/>
              </w:rPr>
            </w:pPr>
            <w:r>
              <w:rPr>
                <w:rFonts w:hint="eastAsia" w:ascii="仿宋" w:hAnsi="仿宋" w:eastAsia="仿宋" w:cs="仿宋"/>
                <w:sz w:val="24"/>
                <w:szCs w:val="24"/>
              </w:rPr>
              <w:t>投标期间 联系人</w:t>
            </w:r>
          </w:p>
        </w:tc>
        <w:tc>
          <w:tcPr>
            <w:tcW w:w="1432" w:type="dxa"/>
            <w:tcBorders>
              <w:top w:val="single" w:color="000000" w:sz="4" w:space="0"/>
              <w:left w:val="single" w:color="000000" w:sz="4" w:space="0"/>
              <w:bottom w:val="single" w:color="000000" w:sz="4" w:space="0"/>
              <w:right w:val="single" w:color="000000" w:sz="4" w:space="0"/>
            </w:tcBorders>
          </w:tcPr>
          <w:p w14:paraId="08885CAC">
            <w:pPr>
              <w:rPr>
                <w:rFonts w:hint="eastAsia" w:ascii="仿宋" w:hAnsi="仿宋" w:eastAsia="仿宋" w:cs="仿宋"/>
                <w:sz w:val="24"/>
                <w:szCs w:val="24"/>
              </w:rPr>
            </w:pPr>
          </w:p>
        </w:tc>
        <w:tc>
          <w:tcPr>
            <w:tcW w:w="1330" w:type="dxa"/>
            <w:gridSpan w:val="2"/>
            <w:tcBorders>
              <w:top w:val="single" w:color="000000" w:sz="4" w:space="0"/>
              <w:left w:val="single" w:color="000000" w:sz="4" w:space="0"/>
              <w:bottom w:val="single" w:color="000000" w:sz="4" w:space="0"/>
              <w:right w:val="single" w:color="000000" w:sz="4" w:space="0"/>
            </w:tcBorders>
          </w:tcPr>
          <w:p w14:paraId="2C172F31">
            <w:pPr>
              <w:pStyle w:val="137"/>
              <w:kinsoku w:val="0"/>
              <w:overflowPunct w:val="0"/>
              <w:spacing w:before="4"/>
              <w:rPr>
                <w:rFonts w:hint="eastAsia" w:ascii="仿宋" w:hAnsi="仿宋" w:eastAsia="仿宋" w:cs="仿宋"/>
                <w:b/>
                <w:bCs/>
                <w:sz w:val="24"/>
                <w:szCs w:val="24"/>
              </w:rPr>
            </w:pPr>
          </w:p>
          <w:p w14:paraId="74336EB7">
            <w:pPr>
              <w:pStyle w:val="137"/>
              <w:kinsoku w:val="0"/>
              <w:overflowPunct w:val="0"/>
              <w:ind w:left="366"/>
              <w:rPr>
                <w:rFonts w:hint="eastAsia" w:ascii="仿宋" w:hAnsi="仿宋" w:eastAsia="仿宋" w:cs="仿宋"/>
                <w:sz w:val="24"/>
                <w:szCs w:val="24"/>
              </w:rPr>
            </w:pPr>
            <w:r>
              <w:rPr>
                <w:rFonts w:hint="eastAsia" w:ascii="仿宋" w:hAnsi="仿宋" w:eastAsia="仿宋" w:cs="仿宋"/>
                <w:sz w:val="24"/>
                <w:szCs w:val="24"/>
              </w:rPr>
              <w:t>电 话</w:t>
            </w:r>
          </w:p>
        </w:tc>
        <w:tc>
          <w:tcPr>
            <w:tcW w:w="1331" w:type="dxa"/>
            <w:tcBorders>
              <w:top w:val="single" w:color="000000" w:sz="4" w:space="0"/>
              <w:left w:val="single" w:color="000000" w:sz="4" w:space="0"/>
              <w:bottom w:val="single" w:color="000000" w:sz="4" w:space="0"/>
              <w:right w:val="single" w:color="000000" w:sz="4" w:space="0"/>
            </w:tcBorders>
          </w:tcPr>
          <w:p w14:paraId="6D3F98CE">
            <w:pPr>
              <w:rPr>
                <w:rFonts w:hint="eastAsia" w:ascii="仿宋" w:hAnsi="仿宋" w:eastAsia="仿宋" w:cs="仿宋"/>
                <w:sz w:val="24"/>
                <w:szCs w:val="24"/>
              </w:rPr>
            </w:pPr>
          </w:p>
        </w:tc>
        <w:tc>
          <w:tcPr>
            <w:tcW w:w="1365" w:type="dxa"/>
            <w:gridSpan w:val="2"/>
            <w:tcBorders>
              <w:top w:val="single" w:color="000000" w:sz="4" w:space="0"/>
              <w:left w:val="single" w:color="000000" w:sz="4" w:space="0"/>
              <w:bottom w:val="single" w:color="000000" w:sz="4" w:space="0"/>
              <w:right w:val="single" w:color="000000" w:sz="4" w:space="0"/>
            </w:tcBorders>
          </w:tcPr>
          <w:p w14:paraId="66E53C1E">
            <w:pPr>
              <w:pStyle w:val="137"/>
              <w:kinsoku w:val="0"/>
              <w:overflowPunct w:val="0"/>
              <w:spacing w:before="4"/>
              <w:rPr>
                <w:rFonts w:hint="eastAsia" w:ascii="仿宋" w:hAnsi="仿宋" w:eastAsia="仿宋" w:cs="仿宋"/>
                <w:b/>
                <w:bCs/>
                <w:sz w:val="24"/>
                <w:szCs w:val="24"/>
              </w:rPr>
            </w:pPr>
          </w:p>
          <w:p w14:paraId="675C9F37">
            <w:pPr>
              <w:pStyle w:val="137"/>
              <w:kinsoku w:val="0"/>
              <w:overflowPunct w:val="0"/>
              <w:ind w:left="383"/>
              <w:rPr>
                <w:rFonts w:hint="eastAsia" w:ascii="仿宋" w:hAnsi="仿宋" w:eastAsia="仿宋" w:cs="仿宋"/>
                <w:sz w:val="24"/>
                <w:szCs w:val="24"/>
              </w:rPr>
            </w:pPr>
            <w:r>
              <w:rPr>
                <w:rFonts w:hint="eastAsia" w:ascii="仿宋" w:hAnsi="仿宋" w:eastAsia="仿宋" w:cs="仿宋"/>
                <w:sz w:val="24"/>
                <w:szCs w:val="24"/>
              </w:rPr>
              <w:t>传 真</w:t>
            </w:r>
          </w:p>
        </w:tc>
        <w:tc>
          <w:tcPr>
            <w:tcW w:w="1950" w:type="dxa"/>
            <w:tcBorders>
              <w:top w:val="single" w:color="000000" w:sz="4" w:space="0"/>
              <w:left w:val="single" w:color="000000" w:sz="4" w:space="0"/>
              <w:bottom w:val="single" w:color="000000" w:sz="4" w:space="0"/>
              <w:right w:val="single" w:color="000000" w:sz="4" w:space="0"/>
            </w:tcBorders>
          </w:tcPr>
          <w:p w14:paraId="74E87E9E">
            <w:pPr>
              <w:rPr>
                <w:rFonts w:hint="eastAsia" w:ascii="仿宋" w:hAnsi="仿宋" w:eastAsia="仿宋" w:cs="仿宋"/>
                <w:sz w:val="24"/>
                <w:szCs w:val="24"/>
              </w:rPr>
            </w:pPr>
          </w:p>
        </w:tc>
      </w:tr>
      <w:tr w14:paraId="0923E6E5">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tcPr>
          <w:p w14:paraId="76879812">
            <w:pPr>
              <w:pStyle w:val="137"/>
              <w:kinsoku w:val="0"/>
              <w:overflowPunct w:val="0"/>
              <w:spacing w:before="141" w:line="312" w:lineRule="exact"/>
              <w:ind w:left="257" w:right="133" w:hanging="120"/>
              <w:rPr>
                <w:rFonts w:hint="eastAsia" w:ascii="仿宋" w:hAnsi="仿宋" w:eastAsia="仿宋" w:cs="仿宋"/>
                <w:sz w:val="24"/>
                <w:szCs w:val="24"/>
              </w:rPr>
            </w:pPr>
            <w:r>
              <w:rPr>
                <w:rFonts w:hint="eastAsia" w:ascii="仿宋" w:hAnsi="仿宋" w:eastAsia="仿宋" w:cs="仿宋"/>
                <w:sz w:val="24"/>
                <w:szCs w:val="24"/>
              </w:rPr>
              <w:t>职工总数</w:t>
            </w:r>
          </w:p>
        </w:tc>
        <w:tc>
          <w:tcPr>
            <w:tcW w:w="7408" w:type="dxa"/>
            <w:gridSpan w:val="7"/>
            <w:tcBorders>
              <w:top w:val="single" w:color="000000" w:sz="4" w:space="0"/>
              <w:left w:val="single" w:color="000000" w:sz="4" w:space="0"/>
              <w:bottom w:val="single" w:color="000000" w:sz="4" w:space="0"/>
              <w:right w:val="single" w:color="000000" w:sz="4" w:space="0"/>
            </w:tcBorders>
          </w:tcPr>
          <w:p w14:paraId="320251DB">
            <w:pPr>
              <w:pStyle w:val="137"/>
              <w:kinsoku w:val="0"/>
              <w:overflowPunct w:val="0"/>
              <w:spacing w:before="144"/>
              <w:rPr>
                <w:rFonts w:hint="eastAsia" w:ascii="仿宋" w:hAnsi="仿宋" w:eastAsia="仿宋" w:cs="仿宋"/>
                <w:sz w:val="24"/>
                <w:szCs w:val="24"/>
              </w:rPr>
            </w:pPr>
          </w:p>
        </w:tc>
      </w:tr>
      <w:tr w14:paraId="05944963">
        <w:tblPrEx>
          <w:tblCellMar>
            <w:top w:w="0" w:type="dxa"/>
            <w:left w:w="0" w:type="dxa"/>
            <w:bottom w:w="0" w:type="dxa"/>
            <w:right w:w="0" w:type="dxa"/>
          </w:tblCellMar>
        </w:tblPrEx>
        <w:trPr>
          <w:trHeight w:val="2009" w:hRule="exact"/>
          <w:jc w:val="center"/>
        </w:trPr>
        <w:tc>
          <w:tcPr>
            <w:tcW w:w="1231" w:type="dxa"/>
            <w:tcBorders>
              <w:top w:val="single" w:color="000000" w:sz="4" w:space="0"/>
              <w:left w:val="single" w:color="000000" w:sz="4" w:space="0"/>
              <w:bottom w:val="single" w:color="000000" w:sz="4" w:space="0"/>
              <w:right w:val="single" w:color="000000" w:sz="4" w:space="0"/>
            </w:tcBorders>
          </w:tcPr>
          <w:p w14:paraId="3F7D9524">
            <w:pPr>
              <w:pStyle w:val="137"/>
              <w:kinsoku w:val="0"/>
              <w:overflowPunct w:val="0"/>
              <w:spacing w:line="237" w:lineRule="auto"/>
              <w:ind w:left="497" w:right="493"/>
              <w:rPr>
                <w:rFonts w:hint="eastAsia" w:ascii="仿宋" w:hAnsi="仿宋" w:eastAsia="仿宋" w:cs="仿宋"/>
                <w:sz w:val="24"/>
                <w:szCs w:val="24"/>
              </w:rPr>
            </w:pPr>
            <w:r>
              <w:rPr>
                <w:rFonts w:hint="eastAsia" w:ascii="仿宋" w:hAnsi="仿宋" w:eastAsia="仿宋" w:cs="仿宋"/>
                <w:sz w:val="24"/>
                <w:szCs w:val="24"/>
              </w:rPr>
              <w:t>单 位 概 况</w:t>
            </w:r>
          </w:p>
        </w:tc>
        <w:tc>
          <w:tcPr>
            <w:tcW w:w="7408" w:type="dxa"/>
            <w:gridSpan w:val="7"/>
            <w:tcBorders>
              <w:top w:val="single" w:color="000000" w:sz="4" w:space="0"/>
              <w:left w:val="single" w:color="000000" w:sz="4" w:space="0"/>
              <w:bottom w:val="single" w:color="000000" w:sz="4" w:space="0"/>
              <w:right w:val="single" w:color="000000" w:sz="4" w:space="0"/>
            </w:tcBorders>
          </w:tcPr>
          <w:p w14:paraId="55DA6532">
            <w:pPr>
              <w:rPr>
                <w:rFonts w:hint="eastAsia" w:ascii="仿宋" w:hAnsi="仿宋" w:eastAsia="仿宋" w:cs="仿宋"/>
                <w:sz w:val="24"/>
                <w:szCs w:val="24"/>
              </w:rPr>
            </w:pPr>
          </w:p>
        </w:tc>
      </w:tr>
    </w:tbl>
    <w:p w14:paraId="70D3DB69">
      <w:pPr>
        <w:pStyle w:val="199"/>
        <w:spacing w:line="440" w:lineRule="exact"/>
        <w:ind w:firstLine="0"/>
        <w:rPr>
          <w:rFonts w:hint="eastAsia" w:ascii="仿宋" w:hAnsi="仿宋" w:eastAsia="仿宋" w:cs="仿宋"/>
          <w:sz w:val="24"/>
          <w:szCs w:val="24"/>
          <w:lang w:val="en-US" w:eastAsia="zh-CN"/>
        </w:rPr>
      </w:pPr>
    </w:p>
    <w:p w14:paraId="08B8B53C">
      <w:pPr>
        <w:pStyle w:val="199"/>
        <w:spacing w:line="440" w:lineRule="exact"/>
        <w:ind w:firstLine="0"/>
        <w:rPr>
          <w:rFonts w:hint="eastAsia" w:ascii="仿宋" w:hAnsi="仿宋" w:eastAsia="仿宋" w:cs="仿宋"/>
          <w:sz w:val="24"/>
          <w:szCs w:val="24"/>
          <w:lang w:val="en-US" w:eastAsia="zh-CN"/>
        </w:rPr>
      </w:pPr>
    </w:p>
    <w:p w14:paraId="64ABEE1C">
      <w:pPr>
        <w:pStyle w:val="199"/>
        <w:spacing w:line="440" w:lineRule="exact"/>
        <w:ind w:firstLine="0"/>
        <w:rPr>
          <w:rFonts w:hint="eastAsia" w:ascii="仿宋" w:hAnsi="仿宋" w:eastAsia="仿宋" w:cs="仿宋"/>
          <w:sz w:val="24"/>
          <w:szCs w:val="24"/>
          <w:lang w:val="en-US" w:eastAsia="zh-CN"/>
        </w:rPr>
      </w:pPr>
    </w:p>
    <w:p w14:paraId="2B116215">
      <w:pPr>
        <w:pStyle w:val="199"/>
        <w:spacing w:line="440" w:lineRule="exact"/>
        <w:ind w:firstLine="0"/>
        <w:rPr>
          <w:rFonts w:hint="eastAsia" w:ascii="仿宋" w:hAnsi="仿宋" w:eastAsia="仿宋" w:cs="仿宋"/>
          <w:sz w:val="24"/>
          <w:szCs w:val="24"/>
          <w:lang w:val="en-US" w:eastAsia="zh-CN"/>
        </w:rPr>
      </w:pPr>
    </w:p>
    <w:p w14:paraId="39D6019B">
      <w:pPr>
        <w:pStyle w:val="199"/>
        <w:spacing w:line="440" w:lineRule="exact"/>
        <w:ind w:firstLine="0"/>
        <w:rPr>
          <w:rFonts w:hint="eastAsia" w:ascii="仿宋" w:hAnsi="仿宋" w:eastAsia="仿宋" w:cs="仿宋"/>
          <w:sz w:val="24"/>
          <w:szCs w:val="24"/>
          <w:lang w:val="en-US" w:eastAsia="zh-CN"/>
        </w:rPr>
      </w:pPr>
    </w:p>
    <w:p w14:paraId="66E76256">
      <w:pPr>
        <w:pStyle w:val="199"/>
        <w:spacing w:line="440" w:lineRule="exact"/>
        <w:ind w:firstLine="0"/>
        <w:rPr>
          <w:rFonts w:hint="eastAsia" w:ascii="仿宋" w:hAnsi="仿宋" w:eastAsia="仿宋" w:cs="仿宋"/>
          <w:sz w:val="24"/>
          <w:szCs w:val="24"/>
          <w:lang w:val="en-US" w:eastAsia="zh-CN"/>
        </w:rPr>
      </w:pPr>
    </w:p>
    <w:p w14:paraId="39C72823">
      <w:pPr>
        <w:pStyle w:val="199"/>
        <w:spacing w:line="440" w:lineRule="exact"/>
        <w:ind w:firstLine="0"/>
        <w:rPr>
          <w:rFonts w:hint="eastAsia" w:ascii="仿宋" w:hAnsi="仿宋" w:eastAsia="仿宋" w:cs="仿宋"/>
          <w:sz w:val="24"/>
          <w:szCs w:val="24"/>
          <w:lang w:val="en-US" w:eastAsia="zh-CN"/>
        </w:rPr>
      </w:pPr>
    </w:p>
    <w:p w14:paraId="271665A2">
      <w:pPr>
        <w:pStyle w:val="199"/>
        <w:spacing w:line="440" w:lineRule="exact"/>
        <w:ind w:firstLine="0"/>
        <w:rPr>
          <w:rFonts w:hint="eastAsia" w:ascii="仿宋" w:hAnsi="仿宋" w:eastAsia="仿宋" w:cs="仿宋"/>
          <w:sz w:val="24"/>
          <w:szCs w:val="24"/>
          <w:lang w:val="en-US" w:eastAsia="zh-CN"/>
        </w:rPr>
      </w:pPr>
    </w:p>
    <w:p w14:paraId="49BF6279">
      <w:pPr>
        <w:pStyle w:val="199"/>
        <w:spacing w:line="440" w:lineRule="exact"/>
        <w:ind w:firstLine="0"/>
        <w:rPr>
          <w:rFonts w:hint="eastAsia" w:ascii="仿宋" w:hAnsi="仿宋" w:eastAsia="仿宋" w:cs="仿宋"/>
          <w:sz w:val="24"/>
          <w:szCs w:val="24"/>
          <w:lang w:val="en-US" w:eastAsia="zh-CN"/>
        </w:rPr>
      </w:pPr>
    </w:p>
    <w:p w14:paraId="3264CEB8">
      <w:pPr>
        <w:pStyle w:val="199"/>
        <w:spacing w:line="440" w:lineRule="exact"/>
        <w:ind w:firstLine="0"/>
        <w:rPr>
          <w:rFonts w:hint="eastAsia" w:ascii="仿宋" w:hAnsi="仿宋" w:eastAsia="仿宋" w:cs="仿宋"/>
          <w:sz w:val="24"/>
          <w:szCs w:val="24"/>
          <w:lang w:val="en-US" w:eastAsia="zh-CN"/>
        </w:rPr>
      </w:pPr>
    </w:p>
    <w:p w14:paraId="261EFF26">
      <w:pPr>
        <w:pStyle w:val="199"/>
        <w:spacing w:line="440" w:lineRule="exact"/>
        <w:ind w:firstLine="0"/>
        <w:rPr>
          <w:rFonts w:hint="eastAsia" w:ascii="仿宋" w:hAnsi="仿宋" w:eastAsia="仿宋" w:cs="仿宋"/>
          <w:b/>
          <w:sz w:val="24"/>
          <w:szCs w:val="24"/>
        </w:rPr>
      </w:pPr>
    </w:p>
    <w:p w14:paraId="6F69D20C">
      <w:pPr>
        <w:pStyle w:val="19"/>
        <w:kinsoku w:val="0"/>
        <w:overflowPunct w:val="0"/>
        <w:spacing w:before="34" w:line="357" w:lineRule="auto"/>
        <w:ind w:left="480" w:right="126"/>
        <w:jc w:val="center"/>
        <w:rPr>
          <w:rFonts w:hint="eastAsia" w:ascii="仿宋" w:hAnsi="仿宋" w:eastAsia="仿宋" w:cs="仿宋"/>
          <w:bCs/>
          <w:kern w:val="0"/>
          <w:sz w:val="24"/>
          <w:szCs w:val="24"/>
        </w:rPr>
      </w:pPr>
    </w:p>
    <w:p w14:paraId="54DD6E20">
      <w:pPr>
        <w:pStyle w:val="19"/>
        <w:kinsoku w:val="0"/>
        <w:overflowPunct w:val="0"/>
        <w:spacing w:before="34" w:line="357" w:lineRule="auto"/>
        <w:ind w:left="480" w:right="126"/>
        <w:jc w:val="center"/>
        <w:rPr>
          <w:rFonts w:hint="eastAsia" w:ascii="仿宋" w:hAnsi="仿宋" w:eastAsia="仿宋" w:cs="仿宋"/>
          <w:b/>
          <w:bCs/>
          <w:w w:val="90"/>
          <w:sz w:val="24"/>
          <w:szCs w:val="24"/>
        </w:rPr>
      </w:pPr>
      <w:r>
        <w:rPr>
          <w:rFonts w:hint="eastAsia" w:ascii="仿宋" w:hAnsi="仿宋" w:eastAsia="仿宋" w:cs="仿宋"/>
          <w:b/>
          <w:bCs/>
          <w:sz w:val="24"/>
          <w:szCs w:val="24"/>
          <w:lang w:bidi="zh-TW"/>
        </w:rPr>
        <w:t>7、近三年（2021年</w:t>
      </w:r>
      <w:r>
        <w:rPr>
          <w:rFonts w:hint="eastAsia" w:ascii="仿宋" w:hAnsi="仿宋" w:eastAsia="仿宋" w:cs="仿宋"/>
          <w:b/>
          <w:bCs/>
          <w:sz w:val="24"/>
          <w:szCs w:val="24"/>
          <w:lang w:val="en-US" w:eastAsia="zh-CN" w:bidi="zh-TW"/>
        </w:rPr>
        <w:t>7</w:t>
      </w:r>
      <w:r>
        <w:rPr>
          <w:rFonts w:hint="eastAsia" w:ascii="仿宋" w:hAnsi="仿宋" w:eastAsia="仿宋" w:cs="仿宋"/>
          <w:b/>
          <w:bCs/>
          <w:sz w:val="24"/>
          <w:szCs w:val="24"/>
          <w:lang w:bidi="zh-TW"/>
        </w:rPr>
        <w:t>月1日至今）类似项目业绩表</w:t>
      </w:r>
    </w:p>
    <w:p w14:paraId="5EB42DE0">
      <w:pPr>
        <w:pStyle w:val="19"/>
        <w:kinsoku w:val="0"/>
        <w:overflowPunct w:val="0"/>
        <w:rPr>
          <w:rFonts w:hint="eastAsia" w:ascii="仿宋" w:hAnsi="仿宋" w:eastAsia="仿宋" w:cs="仿宋"/>
          <w:b/>
          <w:bCs/>
          <w:sz w:val="24"/>
          <w:szCs w:val="24"/>
        </w:rPr>
      </w:pPr>
    </w:p>
    <w:tbl>
      <w:tblPr>
        <w:tblStyle w:val="49"/>
        <w:tblW w:w="9115" w:type="dxa"/>
        <w:jc w:val="center"/>
        <w:tblLayout w:type="fixed"/>
        <w:tblCellMar>
          <w:top w:w="0" w:type="dxa"/>
          <w:left w:w="10" w:type="dxa"/>
          <w:bottom w:w="0" w:type="dxa"/>
          <w:right w:w="10" w:type="dxa"/>
        </w:tblCellMar>
      </w:tblPr>
      <w:tblGrid>
        <w:gridCol w:w="1919"/>
        <w:gridCol w:w="7196"/>
      </w:tblGrid>
      <w:tr w14:paraId="788597DB">
        <w:tblPrEx>
          <w:tblCellMar>
            <w:top w:w="0" w:type="dxa"/>
            <w:left w:w="10" w:type="dxa"/>
            <w:bottom w:w="0" w:type="dxa"/>
            <w:right w:w="10" w:type="dxa"/>
          </w:tblCellMar>
        </w:tblPrEx>
        <w:trPr>
          <w:trHeight w:val="511" w:hRule="exact"/>
          <w:jc w:val="center"/>
        </w:trPr>
        <w:tc>
          <w:tcPr>
            <w:tcW w:w="1919" w:type="dxa"/>
            <w:tcBorders>
              <w:top w:val="single" w:color="auto" w:sz="4" w:space="0"/>
              <w:left w:val="single" w:color="auto" w:sz="4" w:space="0"/>
            </w:tcBorders>
            <w:vAlign w:val="center"/>
          </w:tcPr>
          <w:p w14:paraId="53BE5DB1">
            <w:pPr>
              <w:pStyle w:val="200"/>
              <w:spacing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7196" w:type="dxa"/>
            <w:tcBorders>
              <w:top w:val="single" w:color="auto" w:sz="4" w:space="0"/>
              <w:left w:val="single" w:color="auto" w:sz="4" w:space="0"/>
              <w:right w:val="single" w:color="auto" w:sz="4" w:space="0"/>
            </w:tcBorders>
          </w:tcPr>
          <w:p w14:paraId="25E098C3">
            <w:pPr>
              <w:rPr>
                <w:rFonts w:hint="eastAsia" w:ascii="仿宋" w:hAnsi="仿宋" w:eastAsia="仿宋" w:cs="仿宋"/>
                <w:sz w:val="24"/>
                <w:szCs w:val="24"/>
              </w:rPr>
            </w:pPr>
          </w:p>
        </w:tc>
      </w:tr>
      <w:tr w14:paraId="12EF5F1C">
        <w:tblPrEx>
          <w:tblCellMar>
            <w:top w:w="0" w:type="dxa"/>
            <w:left w:w="10" w:type="dxa"/>
            <w:bottom w:w="0" w:type="dxa"/>
            <w:right w:w="10" w:type="dxa"/>
          </w:tblCellMar>
        </w:tblPrEx>
        <w:trPr>
          <w:trHeight w:val="518" w:hRule="exact"/>
          <w:jc w:val="center"/>
        </w:trPr>
        <w:tc>
          <w:tcPr>
            <w:tcW w:w="1919" w:type="dxa"/>
            <w:tcBorders>
              <w:top w:val="single" w:color="auto" w:sz="4" w:space="0"/>
              <w:left w:val="single" w:color="auto" w:sz="4" w:space="0"/>
            </w:tcBorders>
            <w:vAlign w:val="center"/>
          </w:tcPr>
          <w:p w14:paraId="49EDD8AA">
            <w:pPr>
              <w:pStyle w:val="200"/>
              <w:spacing w:before="120"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项目单位名称</w:t>
            </w:r>
          </w:p>
        </w:tc>
        <w:tc>
          <w:tcPr>
            <w:tcW w:w="7196" w:type="dxa"/>
            <w:tcBorders>
              <w:top w:val="single" w:color="auto" w:sz="4" w:space="0"/>
              <w:left w:val="single" w:color="auto" w:sz="4" w:space="0"/>
              <w:right w:val="single" w:color="auto" w:sz="4" w:space="0"/>
            </w:tcBorders>
          </w:tcPr>
          <w:p w14:paraId="34E4F2C7">
            <w:pPr>
              <w:rPr>
                <w:rFonts w:hint="eastAsia" w:ascii="仿宋" w:hAnsi="仿宋" w:eastAsia="仿宋" w:cs="仿宋"/>
                <w:sz w:val="24"/>
                <w:szCs w:val="24"/>
              </w:rPr>
            </w:pPr>
          </w:p>
        </w:tc>
      </w:tr>
      <w:tr w14:paraId="745EB917">
        <w:tblPrEx>
          <w:tblCellMar>
            <w:top w:w="0" w:type="dxa"/>
            <w:left w:w="10" w:type="dxa"/>
            <w:bottom w:w="0" w:type="dxa"/>
            <w:right w:w="10" w:type="dxa"/>
          </w:tblCellMar>
        </w:tblPrEx>
        <w:trPr>
          <w:trHeight w:val="724" w:hRule="exact"/>
          <w:jc w:val="center"/>
        </w:trPr>
        <w:tc>
          <w:tcPr>
            <w:tcW w:w="1919" w:type="dxa"/>
            <w:tcBorders>
              <w:top w:val="single" w:color="auto" w:sz="4" w:space="0"/>
              <w:left w:val="single" w:color="auto" w:sz="4" w:space="0"/>
            </w:tcBorders>
            <w:vAlign w:val="center"/>
          </w:tcPr>
          <w:p w14:paraId="47479C22">
            <w:pPr>
              <w:pStyle w:val="200"/>
              <w:spacing w:line="320" w:lineRule="exact"/>
              <w:ind w:firstLine="0"/>
              <w:jc w:val="center"/>
              <w:rPr>
                <w:rFonts w:hint="eastAsia" w:ascii="仿宋" w:hAnsi="仿宋" w:eastAsia="仿宋" w:cs="仿宋"/>
                <w:sz w:val="24"/>
                <w:szCs w:val="24"/>
              </w:rPr>
            </w:pPr>
            <w:r>
              <w:rPr>
                <w:rFonts w:hint="eastAsia" w:ascii="仿宋" w:hAnsi="仿宋" w:eastAsia="仿宋" w:cs="仿宋"/>
                <w:sz w:val="24"/>
                <w:szCs w:val="24"/>
              </w:rPr>
              <w:t>项目单位联系姓名及联系方式</w:t>
            </w:r>
          </w:p>
        </w:tc>
        <w:tc>
          <w:tcPr>
            <w:tcW w:w="7196" w:type="dxa"/>
            <w:tcBorders>
              <w:top w:val="single" w:color="auto" w:sz="4" w:space="0"/>
              <w:left w:val="single" w:color="auto" w:sz="4" w:space="0"/>
              <w:right w:val="single" w:color="auto" w:sz="4" w:space="0"/>
            </w:tcBorders>
          </w:tcPr>
          <w:p w14:paraId="1300B242">
            <w:pPr>
              <w:rPr>
                <w:rFonts w:hint="eastAsia" w:ascii="仿宋" w:hAnsi="仿宋" w:eastAsia="仿宋" w:cs="仿宋"/>
                <w:sz w:val="24"/>
                <w:szCs w:val="24"/>
              </w:rPr>
            </w:pPr>
          </w:p>
        </w:tc>
      </w:tr>
      <w:tr w14:paraId="75E3615D">
        <w:tblPrEx>
          <w:tblCellMar>
            <w:top w:w="0" w:type="dxa"/>
            <w:left w:w="10" w:type="dxa"/>
            <w:bottom w:w="0" w:type="dxa"/>
            <w:right w:w="10" w:type="dxa"/>
          </w:tblCellMar>
        </w:tblPrEx>
        <w:trPr>
          <w:trHeight w:val="634" w:hRule="exact"/>
          <w:jc w:val="center"/>
        </w:trPr>
        <w:tc>
          <w:tcPr>
            <w:tcW w:w="1919" w:type="dxa"/>
            <w:tcBorders>
              <w:top w:val="single" w:color="auto" w:sz="4" w:space="0"/>
              <w:left w:val="single" w:color="auto" w:sz="4" w:space="0"/>
            </w:tcBorders>
            <w:vAlign w:val="center"/>
          </w:tcPr>
          <w:p w14:paraId="6100F5A1">
            <w:pPr>
              <w:pStyle w:val="200"/>
              <w:spacing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合同金额</w:t>
            </w:r>
          </w:p>
        </w:tc>
        <w:tc>
          <w:tcPr>
            <w:tcW w:w="7196" w:type="dxa"/>
            <w:tcBorders>
              <w:top w:val="single" w:color="auto" w:sz="4" w:space="0"/>
              <w:left w:val="single" w:color="auto" w:sz="4" w:space="0"/>
              <w:right w:val="single" w:color="auto" w:sz="4" w:space="0"/>
            </w:tcBorders>
          </w:tcPr>
          <w:p w14:paraId="1AEDB478">
            <w:pPr>
              <w:rPr>
                <w:rFonts w:hint="eastAsia" w:ascii="仿宋" w:hAnsi="仿宋" w:eastAsia="仿宋" w:cs="仿宋"/>
                <w:sz w:val="24"/>
                <w:szCs w:val="24"/>
              </w:rPr>
            </w:pPr>
          </w:p>
        </w:tc>
      </w:tr>
      <w:tr w14:paraId="4DD99DEC">
        <w:tblPrEx>
          <w:tblCellMar>
            <w:top w:w="0" w:type="dxa"/>
            <w:left w:w="10" w:type="dxa"/>
            <w:bottom w:w="0" w:type="dxa"/>
            <w:right w:w="10" w:type="dxa"/>
          </w:tblCellMar>
        </w:tblPrEx>
        <w:trPr>
          <w:trHeight w:val="637" w:hRule="exact"/>
          <w:jc w:val="center"/>
        </w:trPr>
        <w:tc>
          <w:tcPr>
            <w:tcW w:w="1919" w:type="dxa"/>
            <w:tcBorders>
              <w:top w:val="single" w:color="auto" w:sz="4" w:space="0"/>
              <w:left w:val="single" w:color="auto" w:sz="4" w:space="0"/>
            </w:tcBorders>
            <w:vAlign w:val="center"/>
          </w:tcPr>
          <w:p w14:paraId="0D814469">
            <w:pPr>
              <w:pStyle w:val="200"/>
              <w:spacing w:line="306" w:lineRule="exact"/>
              <w:ind w:firstLine="0"/>
              <w:jc w:val="center"/>
              <w:rPr>
                <w:rFonts w:hint="eastAsia" w:ascii="仿宋" w:hAnsi="仿宋" w:eastAsia="仿宋" w:cs="仿宋"/>
                <w:sz w:val="24"/>
                <w:szCs w:val="24"/>
              </w:rPr>
            </w:pPr>
            <w:r>
              <w:rPr>
                <w:rFonts w:hint="eastAsia" w:ascii="仿宋" w:hAnsi="仿宋" w:eastAsia="仿宋" w:cs="仿宋"/>
                <w:sz w:val="24"/>
                <w:szCs w:val="24"/>
              </w:rPr>
              <w:t>项目负责人姓名</w:t>
            </w:r>
          </w:p>
        </w:tc>
        <w:tc>
          <w:tcPr>
            <w:tcW w:w="7196" w:type="dxa"/>
            <w:tcBorders>
              <w:top w:val="single" w:color="auto" w:sz="4" w:space="0"/>
              <w:left w:val="single" w:color="auto" w:sz="4" w:space="0"/>
              <w:right w:val="single" w:color="auto" w:sz="4" w:space="0"/>
            </w:tcBorders>
          </w:tcPr>
          <w:p w14:paraId="5D5A4D9F">
            <w:pPr>
              <w:rPr>
                <w:rFonts w:hint="eastAsia" w:ascii="仿宋" w:hAnsi="仿宋" w:eastAsia="仿宋" w:cs="仿宋"/>
                <w:sz w:val="24"/>
                <w:szCs w:val="24"/>
              </w:rPr>
            </w:pPr>
          </w:p>
        </w:tc>
      </w:tr>
      <w:tr w14:paraId="54C62DE0">
        <w:tblPrEx>
          <w:tblCellMar>
            <w:top w:w="0" w:type="dxa"/>
            <w:left w:w="10" w:type="dxa"/>
            <w:bottom w:w="0" w:type="dxa"/>
            <w:right w:w="10" w:type="dxa"/>
          </w:tblCellMar>
        </w:tblPrEx>
        <w:trPr>
          <w:trHeight w:val="482" w:hRule="exact"/>
          <w:jc w:val="center"/>
        </w:trPr>
        <w:tc>
          <w:tcPr>
            <w:tcW w:w="1919" w:type="dxa"/>
            <w:tcBorders>
              <w:top w:val="single" w:color="auto" w:sz="4" w:space="0"/>
              <w:left w:val="single" w:color="auto" w:sz="4" w:space="0"/>
            </w:tcBorders>
            <w:vAlign w:val="center"/>
          </w:tcPr>
          <w:p w14:paraId="1478523F">
            <w:pPr>
              <w:pStyle w:val="200"/>
              <w:spacing w:before="120"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项目实施时间</w:t>
            </w:r>
          </w:p>
        </w:tc>
        <w:tc>
          <w:tcPr>
            <w:tcW w:w="7196" w:type="dxa"/>
            <w:tcBorders>
              <w:top w:val="single" w:color="auto" w:sz="4" w:space="0"/>
              <w:left w:val="single" w:color="auto" w:sz="4" w:space="0"/>
              <w:right w:val="single" w:color="auto" w:sz="4" w:space="0"/>
            </w:tcBorders>
          </w:tcPr>
          <w:p w14:paraId="2E645902">
            <w:pPr>
              <w:rPr>
                <w:rFonts w:hint="eastAsia" w:ascii="仿宋" w:hAnsi="仿宋" w:eastAsia="仿宋" w:cs="仿宋"/>
                <w:sz w:val="24"/>
                <w:szCs w:val="24"/>
              </w:rPr>
            </w:pPr>
          </w:p>
        </w:tc>
      </w:tr>
      <w:tr w14:paraId="2134A426">
        <w:tblPrEx>
          <w:tblCellMar>
            <w:top w:w="0" w:type="dxa"/>
            <w:left w:w="10" w:type="dxa"/>
            <w:bottom w:w="0" w:type="dxa"/>
            <w:right w:w="10" w:type="dxa"/>
          </w:tblCellMar>
        </w:tblPrEx>
        <w:trPr>
          <w:trHeight w:val="1699" w:hRule="exact"/>
          <w:jc w:val="center"/>
        </w:trPr>
        <w:tc>
          <w:tcPr>
            <w:tcW w:w="1919" w:type="dxa"/>
            <w:tcBorders>
              <w:top w:val="single" w:color="auto" w:sz="4" w:space="0"/>
              <w:left w:val="single" w:color="auto" w:sz="4" w:space="0"/>
              <w:bottom w:val="single" w:color="auto" w:sz="4" w:space="0"/>
            </w:tcBorders>
            <w:vAlign w:val="center"/>
          </w:tcPr>
          <w:p w14:paraId="2E8A93A6">
            <w:pPr>
              <w:pStyle w:val="200"/>
              <w:spacing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项目内容说明</w:t>
            </w:r>
          </w:p>
        </w:tc>
        <w:tc>
          <w:tcPr>
            <w:tcW w:w="7196" w:type="dxa"/>
            <w:tcBorders>
              <w:top w:val="single" w:color="auto" w:sz="4" w:space="0"/>
              <w:left w:val="single" w:color="auto" w:sz="4" w:space="0"/>
              <w:bottom w:val="single" w:color="auto" w:sz="4" w:space="0"/>
              <w:right w:val="single" w:color="auto" w:sz="4" w:space="0"/>
            </w:tcBorders>
          </w:tcPr>
          <w:p w14:paraId="57966919">
            <w:pPr>
              <w:rPr>
                <w:rFonts w:hint="eastAsia" w:ascii="仿宋" w:hAnsi="仿宋" w:eastAsia="仿宋" w:cs="仿宋"/>
                <w:sz w:val="24"/>
                <w:szCs w:val="24"/>
              </w:rPr>
            </w:pPr>
          </w:p>
        </w:tc>
      </w:tr>
    </w:tbl>
    <w:p w14:paraId="7E81D224">
      <w:pPr>
        <w:rPr>
          <w:rFonts w:hint="eastAsia" w:ascii="仿宋" w:hAnsi="仿宋" w:eastAsia="仿宋" w:cs="仿宋"/>
          <w:spacing w:val="-1"/>
          <w:kern w:val="0"/>
          <w:sz w:val="24"/>
          <w:szCs w:val="24"/>
        </w:rPr>
      </w:pPr>
    </w:p>
    <w:p w14:paraId="6298C8B4">
      <w:pPr>
        <w:rPr>
          <w:rFonts w:hint="eastAsia" w:ascii="仿宋" w:hAnsi="仿宋" w:eastAsia="仿宋" w:cs="仿宋"/>
          <w:spacing w:val="-1"/>
          <w:kern w:val="0"/>
          <w:sz w:val="24"/>
          <w:szCs w:val="24"/>
        </w:rPr>
      </w:pPr>
      <w:r>
        <w:rPr>
          <w:rFonts w:hint="eastAsia" w:ascii="仿宋" w:hAnsi="仿宋" w:eastAsia="仿宋" w:cs="仿宋"/>
          <w:spacing w:val="-1"/>
          <w:kern w:val="0"/>
          <w:sz w:val="24"/>
          <w:szCs w:val="24"/>
        </w:rPr>
        <w:t>注：每个业绩须单独附表，并附上合同或中标通知书相关证明材料，否则专家在评审时将不予采信。</w:t>
      </w:r>
    </w:p>
    <w:p w14:paraId="1973C2DD">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sz w:val="24"/>
          <w:szCs w:val="24"/>
        </w:rPr>
      </w:pPr>
    </w:p>
    <w:p w14:paraId="48DB3A5F">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sz w:val="24"/>
          <w:szCs w:val="24"/>
        </w:rPr>
      </w:pPr>
    </w:p>
    <w:p w14:paraId="58A6474F">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sz w:val="24"/>
          <w:szCs w:val="24"/>
        </w:rPr>
      </w:pPr>
    </w:p>
    <w:p w14:paraId="5C5747F0">
      <w:pPr>
        <w:jc w:val="center"/>
        <w:rPr>
          <w:rFonts w:hint="eastAsia" w:ascii="仿宋" w:hAnsi="仿宋" w:eastAsia="仿宋" w:cs="仿宋"/>
          <w:sz w:val="24"/>
          <w:szCs w:val="24"/>
        </w:rPr>
      </w:pPr>
      <w:r>
        <w:rPr>
          <w:rFonts w:hint="eastAsia" w:ascii="仿宋" w:hAnsi="仿宋" w:eastAsia="仿宋" w:cs="仿宋"/>
          <w:sz w:val="24"/>
          <w:szCs w:val="24"/>
        </w:rPr>
        <w:t>投标人：</w:t>
      </w:r>
      <w:r>
        <w:rPr>
          <w:rFonts w:hint="eastAsia" w:ascii="仿宋" w:hAnsi="仿宋" w:eastAsia="仿宋" w:cs="仿宋"/>
          <w:sz w:val="24"/>
          <w:szCs w:val="24"/>
          <w:u w:val="single"/>
        </w:rPr>
        <w:t xml:space="preserve">                                </w:t>
      </w:r>
      <w:r>
        <w:rPr>
          <w:rFonts w:hint="eastAsia" w:ascii="仿宋" w:hAnsi="仿宋" w:eastAsia="仿宋" w:cs="仿宋"/>
          <w:sz w:val="24"/>
          <w:szCs w:val="24"/>
        </w:rPr>
        <w:t>（盖章）</w:t>
      </w:r>
    </w:p>
    <w:p w14:paraId="1F0EBBBE">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w w:val="95"/>
          <w:sz w:val="24"/>
          <w:szCs w:val="24"/>
        </w:rPr>
      </w:pPr>
      <w:r>
        <w:rPr>
          <w:rFonts w:hint="eastAsia" w:ascii="仿宋" w:hAnsi="仿宋" w:eastAsia="仿宋" w:cs="仿宋"/>
          <w:sz w:val="24"/>
          <w:szCs w:val="24"/>
        </w:rPr>
        <w:t>法定代表人或被授权人：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w:t>
      </w:r>
    </w:p>
    <w:p w14:paraId="50E96EF2">
      <w:pPr>
        <w:pStyle w:val="19"/>
        <w:tabs>
          <w:tab w:val="left" w:pos="5551"/>
          <w:tab w:val="left" w:pos="6511"/>
          <w:tab w:val="left" w:pos="7111"/>
          <w:tab w:val="left" w:pos="7711"/>
          <w:tab w:val="clear" w:pos="562"/>
          <w:tab w:val="clear" w:pos="3372"/>
          <w:tab w:val="clear" w:pos="3653"/>
        </w:tabs>
        <w:kinsoku w:val="0"/>
        <w:overflowPunct w:val="0"/>
        <w:spacing w:before="46"/>
        <w:ind w:firstLine="4320" w:firstLineChars="1800"/>
        <w:rPr>
          <w:rFonts w:hint="eastAsia" w:ascii="仿宋" w:hAnsi="仿宋" w:eastAsia="仿宋" w:cs="仿宋"/>
          <w:sz w:val="24"/>
          <w:szCs w:val="24"/>
        </w:rPr>
      </w:pPr>
      <w:r>
        <w:rPr>
          <w:rFonts w:hint="eastAsia" w:ascii="仿宋" w:hAnsi="仿宋" w:eastAsia="仿宋" w:cs="仿宋"/>
          <w:sz w:val="24"/>
          <w:szCs w:val="24"/>
        </w:rPr>
        <w:t>日期：</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ab/>
      </w:r>
      <w:r>
        <w:rPr>
          <w:rFonts w:hint="eastAsia" w:ascii="仿宋" w:hAnsi="仿宋" w:eastAsia="仿宋" w:cs="仿宋"/>
          <w:sz w:val="24"/>
          <w:szCs w:val="24"/>
        </w:rPr>
        <w:t>月</w:t>
      </w:r>
      <w:r>
        <w:rPr>
          <w:rFonts w:hint="eastAsia" w:ascii="仿宋" w:hAnsi="仿宋" w:eastAsia="仿宋" w:cs="仿宋"/>
          <w:sz w:val="24"/>
          <w:szCs w:val="24"/>
          <w:u w:val="single"/>
        </w:rPr>
        <w:tab/>
      </w:r>
      <w:r>
        <w:rPr>
          <w:rFonts w:hint="eastAsia" w:ascii="仿宋" w:hAnsi="仿宋" w:eastAsia="仿宋" w:cs="仿宋"/>
          <w:sz w:val="24"/>
          <w:szCs w:val="24"/>
        </w:rPr>
        <w:t>日</w:t>
      </w:r>
    </w:p>
    <w:p w14:paraId="15B90E6E">
      <w:pPr>
        <w:pStyle w:val="4"/>
        <w:rPr>
          <w:rFonts w:hint="eastAsia" w:ascii="仿宋" w:hAnsi="仿宋" w:eastAsia="仿宋" w:cs="仿宋"/>
          <w:bCs/>
          <w:sz w:val="24"/>
          <w:szCs w:val="24"/>
        </w:rPr>
      </w:pPr>
    </w:p>
    <w:p w14:paraId="54B807CD">
      <w:pPr>
        <w:rPr>
          <w:rFonts w:hint="eastAsia" w:ascii="仿宋" w:hAnsi="仿宋" w:eastAsia="仿宋" w:cs="仿宋"/>
          <w:b/>
          <w:bCs/>
          <w:kern w:val="0"/>
          <w:sz w:val="24"/>
          <w:szCs w:val="24"/>
        </w:rPr>
      </w:pPr>
    </w:p>
    <w:p w14:paraId="6586F2B7">
      <w:pPr>
        <w:pStyle w:val="19"/>
        <w:rPr>
          <w:rFonts w:hint="eastAsia" w:ascii="仿宋" w:hAnsi="仿宋" w:eastAsia="仿宋" w:cs="仿宋"/>
          <w:sz w:val="24"/>
          <w:szCs w:val="24"/>
        </w:rPr>
      </w:pPr>
    </w:p>
    <w:p w14:paraId="1223138E">
      <w:pPr>
        <w:pStyle w:val="65"/>
        <w:ind w:firstLine="420"/>
        <w:rPr>
          <w:rFonts w:hint="eastAsia" w:ascii="仿宋" w:hAnsi="仿宋" w:eastAsia="仿宋" w:cs="仿宋"/>
          <w:sz w:val="24"/>
          <w:szCs w:val="24"/>
        </w:rPr>
      </w:pPr>
    </w:p>
    <w:p w14:paraId="30716E63">
      <w:pPr>
        <w:rPr>
          <w:rFonts w:hint="eastAsia" w:ascii="仿宋" w:hAnsi="仿宋" w:eastAsia="仿宋" w:cs="仿宋"/>
          <w:sz w:val="24"/>
          <w:szCs w:val="24"/>
        </w:rPr>
      </w:pPr>
    </w:p>
    <w:p w14:paraId="4045E37C">
      <w:pPr>
        <w:pStyle w:val="4"/>
        <w:rPr>
          <w:rFonts w:hint="eastAsia" w:ascii="仿宋" w:hAnsi="仿宋" w:eastAsia="仿宋" w:cs="仿宋"/>
          <w:sz w:val="24"/>
          <w:szCs w:val="24"/>
        </w:rPr>
      </w:pPr>
    </w:p>
    <w:p w14:paraId="32B25AF5">
      <w:pPr>
        <w:rPr>
          <w:rFonts w:hint="eastAsia" w:ascii="仿宋" w:hAnsi="仿宋" w:eastAsia="仿宋" w:cs="仿宋"/>
          <w:sz w:val="24"/>
          <w:szCs w:val="24"/>
        </w:rPr>
      </w:pPr>
    </w:p>
    <w:p w14:paraId="348FF7C4">
      <w:pPr>
        <w:pStyle w:val="4"/>
        <w:rPr>
          <w:rFonts w:hint="eastAsia" w:ascii="仿宋" w:hAnsi="仿宋" w:eastAsia="仿宋" w:cs="仿宋"/>
          <w:sz w:val="24"/>
          <w:szCs w:val="24"/>
        </w:rPr>
      </w:pPr>
    </w:p>
    <w:p w14:paraId="670E7CD4">
      <w:pPr>
        <w:pStyle w:val="19"/>
        <w:rPr>
          <w:rFonts w:hint="eastAsia" w:ascii="仿宋" w:hAnsi="仿宋" w:eastAsia="仿宋" w:cs="仿宋"/>
          <w:sz w:val="24"/>
          <w:szCs w:val="24"/>
        </w:rPr>
      </w:pPr>
    </w:p>
    <w:p w14:paraId="4F3EF6B8">
      <w:pPr>
        <w:pStyle w:val="4"/>
        <w:jc w:val="center"/>
        <w:rPr>
          <w:rFonts w:hint="eastAsia" w:ascii="仿宋" w:hAnsi="仿宋" w:eastAsia="仿宋" w:cs="仿宋"/>
          <w:bCs/>
          <w:sz w:val="24"/>
          <w:szCs w:val="24"/>
        </w:rPr>
      </w:pPr>
      <w:r>
        <w:rPr>
          <w:rFonts w:hint="eastAsia" w:ascii="仿宋" w:hAnsi="仿宋" w:eastAsia="仿宋" w:cs="仿宋"/>
          <w:bCs/>
          <w:sz w:val="24"/>
          <w:szCs w:val="24"/>
        </w:rPr>
        <w:t>8、中小企业声明函（服务）</w:t>
      </w:r>
    </w:p>
    <w:bookmarkEnd w:id="217"/>
    <w:bookmarkEnd w:id="218"/>
    <w:bookmarkEnd w:id="219"/>
    <w:bookmarkEnd w:id="220"/>
    <w:p w14:paraId="144CF47C">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本公司郑重声明，根据《政府采购促进中小企业发展管理办法》（财库﹝2020﹞46 号）的规定，本公司参加</w:t>
      </w:r>
      <w:r>
        <w:rPr>
          <w:rFonts w:hint="eastAsia" w:ascii="仿宋" w:hAnsi="仿宋" w:eastAsia="仿宋" w:cs="仿宋"/>
          <w:sz w:val="24"/>
          <w:szCs w:val="24"/>
          <w:u w:val="single"/>
        </w:rPr>
        <w:t>（单位名称）</w:t>
      </w:r>
      <w:r>
        <w:rPr>
          <w:rFonts w:hint="eastAsia" w:ascii="仿宋" w:hAnsi="仿宋" w:eastAsia="仿宋" w:cs="仿宋"/>
          <w:sz w:val="24"/>
          <w:szCs w:val="24"/>
          <w:u w:color="000000"/>
        </w:rPr>
        <w:t>的</w:t>
      </w:r>
      <w:r>
        <w:rPr>
          <w:rFonts w:hint="eastAsia" w:ascii="仿宋" w:hAnsi="仿宋" w:eastAsia="仿宋" w:cs="仿宋"/>
          <w:sz w:val="24"/>
          <w:szCs w:val="24"/>
          <w:u w:val="single"/>
        </w:rPr>
        <w:t>（项目名称）</w:t>
      </w:r>
      <w:r>
        <w:rPr>
          <w:rFonts w:hint="eastAsia" w:ascii="仿宋" w:hAnsi="仿宋" w:eastAsia="仿宋" w:cs="仿宋"/>
          <w:sz w:val="24"/>
          <w:szCs w:val="24"/>
          <w:u w:color="000000"/>
        </w:rPr>
        <w:t xml:space="preserve">采购活动，服务全部由符合政策要求的中小企业承接。相关企业（含联合体中的中小企业、签订分包意向协议的中小企业）的具体情况如下： </w:t>
      </w:r>
    </w:p>
    <w:p w14:paraId="7D14B81D">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1. </w:t>
      </w:r>
      <w:r>
        <w:rPr>
          <w:rFonts w:hint="eastAsia" w:ascii="仿宋" w:hAnsi="仿宋" w:eastAsia="仿宋" w:cs="仿宋"/>
          <w:sz w:val="24"/>
          <w:szCs w:val="24"/>
          <w:u w:val="single"/>
        </w:rPr>
        <w:t>（标的名称）</w:t>
      </w:r>
      <w:r>
        <w:rPr>
          <w:rFonts w:hint="eastAsia" w:ascii="仿宋" w:hAnsi="仿宋" w:eastAsia="仿宋" w:cs="仿宋"/>
          <w:sz w:val="24"/>
          <w:szCs w:val="24"/>
          <w:u w:color="000000"/>
        </w:rPr>
        <w:t xml:space="preserve"> ，属于</w:t>
      </w:r>
      <w:r>
        <w:rPr>
          <w:rFonts w:hint="eastAsia" w:ascii="仿宋" w:hAnsi="仿宋" w:eastAsia="仿宋" w:cs="仿宋"/>
          <w:sz w:val="24"/>
          <w:szCs w:val="24"/>
          <w:u w:val="single"/>
        </w:rPr>
        <w:t>（采购文件中明确的所属行业）</w:t>
      </w:r>
      <w:r>
        <w:rPr>
          <w:rFonts w:hint="eastAsia" w:ascii="仿宋" w:hAnsi="仿宋" w:eastAsia="仿宋" w:cs="仿宋"/>
          <w:sz w:val="24"/>
          <w:szCs w:val="24"/>
          <w:u w:color="000000"/>
        </w:rPr>
        <w:t xml:space="preserve"> 行业；承接企业为</w:t>
      </w:r>
      <w:r>
        <w:rPr>
          <w:rFonts w:hint="eastAsia" w:ascii="仿宋" w:hAnsi="仿宋" w:eastAsia="仿宋" w:cs="仿宋"/>
          <w:sz w:val="24"/>
          <w:szCs w:val="24"/>
          <w:u w:val="single"/>
        </w:rPr>
        <w:t>（企业名称）</w:t>
      </w:r>
      <w:r>
        <w:rPr>
          <w:rFonts w:hint="eastAsia" w:ascii="仿宋" w:hAnsi="仿宋" w:eastAsia="仿宋" w:cs="仿宋"/>
          <w:sz w:val="24"/>
          <w:szCs w:val="24"/>
          <w:u w:color="000000"/>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 xml:space="preserve">人，营业收入为 </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万元，资产总额为</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万元，属于</w:t>
      </w:r>
      <w:r>
        <w:rPr>
          <w:rFonts w:hint="eastAsia" w:ascii="仿宋" w:hAnsi="仿宋" w:eastAsia="仿宋" w:cs="仿宋"/>
          <w:sz w:val="24"/>
          <w:szCs w:val="24"/>
          <w:u w:val="single"/>
        </w:rPr>
        <w:t xml:space="preserve">       （中型企业、小型企业、微型企业）</w:t>
      </w:r>
      <w:r>
        <w:rPr>
          <w:rFonts w:hint="eastAsia" w:ascii="仿宋" w:hAnsi="仿宋" w:eastAsia="仿宋" w:cs="仿宋"/>
          <w:sz w:val="24"/>
          <w:szCs w:val="24"/>
          <w:u w:color="000000"/>
        </w:rPr>
        <w:t xml:space="preserve">； </w:t>
      </w:r>
    </w:p>
    <w:p w14:paraId="73FC6801">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2. </w:t>
      </w:r>
      <w:r>
        <w:rPr>
          <w:rFonts w:hint="eastAsia" w:ascii="仿宋" w:hAnsi="仿宋" w:eastAsia="仿宋" w:cs="仿宋"/>
          <w:sz w:val="24"/>
          <w:szCs w:val="24"/>
          <w:u w:val="single"/>
        </w:rPr>
        <w:t>（标的名称）</w:t>
      </w:r>
      <w:r>
        <w:rPr>
          <w:rFonts w:hint="eastAsia" w:ascii="仿宋" w:hAnsi="仿宋" w:eastAsia="仿宋" w:cs="仿宋"/>
          <w:sz w:val="24"/>
          <w:szCs w:val="24"/>
          <w:u w:color="000000"/>
        </w:rPr>
        <w:t xml:space="preserve"> ，属于（采购文件中明确的所属行业）行业；承接企业为</w:t>
      </w:r>
      <w:r>
        <w:rPr>
          <w:rFonts w:hint="eastAsia" w:ascii="仿宋" w:hAnsi="仿宋" w:eastAsia="仿宋" w:cs="仿宋"/>
          <w:sz w:val="24"/>
          <w:szCs w:val="24"/>
          <w:u w:val="single"/>
        </w:rPr>
        <w:t>（企业名称）</w:t>
      </w:r>
      <w:r>
        <w:rPr>
          <w:rFonts w:hint="eastAsia" w:ascii="仿宋" w:hAnsi="仿宋" w:eastAsia="仿宋" w:cs="仿宋"/>
          <w:sz w:val="24"/>
          <w:szCs w:val="24"/>
          <w:u w:color="000000"/>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 xml:space="preserve">万元，资产总额为员 </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万元，属于</w:t>
      </w:r>
      <w:r>
        <w:rPr>
          <w:rFonts w:hint="eastAsia" w:ascii="仿宋" w:hAnsi="仿宋" w:eastAsia="仿宋" w:cs="仿宋"/>
          <w:sz w:val="24"/>
          <w:szCs w:val="24"/>
          <w:u w:val="single"/>
        </w:rPr>
        <w:t xml:space="preserve">     （中型企业、小 型企业、微型企业）</w:t>
      </w:r>
      <w:r>
        <w:rPr>
          <w:rFonts w:hint="eastAsia" w:ascii="仿宋" w:hAnsi="仿宋" w:eastAsia="仿宋" w:cs="仿宋"/>
          <w:sz w:val="24"/>
          <w:szCs w:val="24"/>
          <w:u w:color="000000"/>
        </w:rPr>
        <w:t>；</w:t>
      </w:r>
    </w:p>
    <w:p w14:paraId="24093409">
      <w:pPr>
        <w:spacing w:line="520" w:lineRule="exact"/>
        <w:ind w:left="688"/>
        <w:rPr>
          <w:rFonts w:hint="eastAsia" w:ascii="仿宋" w:hAnsi="仿宋" w:eastAsia="仿宋" w:cs="仿宋"/>
          <w:sz w:val="24"/>
          <w:szCs w:val="24"/>
        </w:rPr>
      </w:pPr>
      <w:r>
        <w:rPr>
          <w:rFonts w:hint="eastAsia" w:ascii="仿宋" w:hAnsi="仿宋" w:eastAsia="仿宋" w:cs="仿宋"/>
          <w:spacing w:val="5"/>
          <w:position w:val="4"/>
          <w:sz w:val="24"/>
          <w:szCs w:val="24"/>
        </w:rPr>
        <w:t>…</w:t>
      </w:r>
      <w:r>
        <w:rPr>
          <w:rFonts w:hint="eastAsia" w:ascii="仿宋" w:hAnsi="仿宋" w:eastAsia="仿宋" w:cs="仿宋"/>
          <w:spacing w:val="4"/>
          <w:position w:val="4"/>
          <w:sz w:val="24"/>
          <w:szCs w:val="24"/>
        </w:rPr>
        <w:t>…</w:t>
      </w:r>
    </w:p>
    <w:p w14:paraId="128A1254">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以上企业，不属于大企业的分支机构，不存在控股股东为大企业的情形，也不存在与大企业的负责人为同一人的情形。</w:t>
      </w:r>
    </w:p>
    <w:p w14:paraId="59821D7C">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b/>
          <w:bCs/>
          <w:sz w:val="24"/>
          <w:szCs w:val="24"/>
          <w:u w:color="000000"/>
        </w:rPr>
        <w:t>本企业对上述声明内容的真实性负责。如有虚假，将依法承担相应责任。</w:t>
      </w:r>
      <w:r>
        <w:rPr>
          <w:rFonts w:hint="eastAsia" w:ascii="仿宋" w:hAnsi="仿宋" w:eastAsia="仿宋" w:cs="仿宋"/>
          <w:sz w:val="24"/>
          <w:szCs w:val="24"/>
          <w:u w:color="000000"/>
        </w:rPr>
        <w:t xml:space="preserve"> </w:t>
      </w:r>
    </w:p>
    <w:p w14:paraId="6AD19A29">
      <w:pPr>
        <w:widowControl/>
        <w:spacing w:before="100" w:beforeAutospacing="1" w:after="100" w:afterAutospacing="1" w:line="380" w:lineRule="exact"/>
        <w:ind w:firstLine="6240" w:firstLineChars="260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企业名称（盖章）：      </w:t>
      </w:r>
    </w:p>
    <w:p w14:paraId="3A8E8BE8">
      <w:pPr>
        <w:widowControl/>
        <w:spacing w:before="100" w:beforeAutospacing="1" w:after="100" w:afterAutospacing="1" w:line="380" w:lineRule="exact"/>
        <w:ind w:firstLine="6960" w:firstLineChars="2900"/>
        <w:jc w:val="left"/>
        <w:rPr>
          <w:rFonts w:hint="eastAsia" w:ascii="仿宋" w:hAnsi="仿宋" w:eastAsia="仿宋" w:cs="仿宋"/>
          <w:kern w:val="0"/>
          <w:sz w:val="24"/>
          <w:szCs w:val="24"/>
          <w:u w:val="single"/>
        </w:rPr>
      </w:pPr>
      <w:r>
        <w:rPr>
          <w:rFonts w:hint="eastAsia" w:ascii="仿宋" w:hAnsi="仿宋" w:eastAsia="仿宋" w:cs="仿宋"/>
          <w:sz w:val="24"/>
          <w:szCs w:val="24"/>
          <w:u w:color="000000"/>
        </w:rPr>
        <w:t xml:space="preserve">日 期：   </w:t>
      </w:r>
    </w:p>
    <w:p w14:paraId="7F0DDEF7">
      <w:pPr>
        <w:widowControl/>
        <w:spacing w:before="100" w:beforeAutospacing="1" w:after="100" w:afterAutospacing="1" w:line="380" w:lineRule="exact"/>
        <w:ind w:firstLine="3120" w:firstLineChars="130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50D1DC98">
      <w:pPr>
        <w:pStyle w:val="83"/>
        <w:spacing w:line="380" w:lineRule="exact"/>
        <w:rPr>
          <w:rFonts w:hint="eastAsia" w:ascii="仿宋" w:hAnsi="仿宋" w:eastAsia="仿宋" w:cs="仿宋"/>
          <w:sz w:val="24"/>
          <w:szCs w:val="24"/>
        </w:rPr>
      </w:pPr>
    </w:p>
    <w:p w14:paraId="58262835">
      <w:pPr>
        <w:widowControl/>
        <w:jc w:val="left"/>
        <w:rPr>
          <w:rFonts w:hint="eastAsia" w:ascii="仿宋" w:hAnsi="仿宋" w:eastAsia="仿宋" w:cs="仿宋"/>
          <w:sz w:val="24"/>
          <w:szCs w:val="24"/>
        </w:rPr>
      </w:pPr>
      <w:r>
        <w:rPr>
          <w:rFonts w:hint="eastAsia" w:ascii="仿宋" w:hAnsi="仿宋" w:eastAsia="仿宋" w:cs="仿宋"/>
          <w:b/>
          <w:bCs/>
          <w:color w:val="000000"/>
          <w:kern w:val="0"/>
          <w:sz w:val="24"/>
          <w:szCs w:val="24"/>
          <w:lang w:bidi="ar"/>
        </w:rPr>
        <w:t xml:space="preserve">备注：1、从业人员、营业收入、资产总额填报上一年度数据，无上一年度数据的新成立企业可不填报。 </w:t>
      </w:r>
    </w:p>
    <w:p w14:paraId="1C876440">
      <w:pPr>
        <w:widowControl/>
        <w:ind w:firstLine="723" w:firstLineChars="300"/>
        <w:jc w:val="left"/>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2、投标人为中小企业时需提供本声明函，并完整填写从业人员、营业收入、资产总额等内容，具体以磋商文件格式为准。</w:t>
      </w:r>
    </w:p>
    <w:p w14:paraId="17B7F560">
      <w:pPr>
        <w:pStyle w:val="83"/>
        <w:spacing w:line="380" w:lineRule="exact"/>
        <w:rPr>
          <w:rFonts w:hint="eastAsia" w:ascii="仿宋" w:hAnsi="仿宋" w:eastAsia="仿宋" w:cs="仿宋"/>
          <w:sz w:val="24"/>
          <w:szCs w:val="24"/>
        </w:rPr>
      </w:pPr>
    </w:p>
    <w:p w14:paraId="0331F449">
      <w:pPr>
        <w:widowControl/>
        <w:spacing w:before="100" w:beforeAutospacing="1" w:after="100" w:afterAutospacing="1" w:line="380" w:lineRule="exact"/>
        <w:ind w:firstLine="420"/>
        <w:jc w:val="left"/>
        <w:rPr>
          <w:rFonts w:hint="eastAsia" w:ascii="仿宋" w:hAnsi="仿宋" w:eastAsia="仿宋" w:cs="仿宋"/>
          <w:kern w:val="0"/>
          <w:sz w:val="24"/>
          <w:szCs w:val="24"/>
        </w:rPr>
      </w:pPr>
    </w:p>
    <w:p w14:paraId="67C74CD0">
      <w:pPr>
        <w:spacing w:line="380" w:lineRule="exact"/>
        <w:rPr>
          <w:rFonts w:hint="eastAsia" w:ascii="仿宋" w:hAnsi="仿宋" w:eastAsia="仿宋" w:cs="仿宋"/>
          <w:sz w:val="24"/>
          <w:szCs w:val="24"/>
        </w:rPr>
      </w:pPr>
      <w:bookmarkStart w:id="224" w:name="_Toc515647824"/>
      <w:bookmarkStart w:id="225" w:name="_Toc11803"/>
      <w:bookmarkStart w:id="226" w:name="_Toc10977"/>
      <w:bookmarkStart w:id="227" w:name="_Toc10877"/>
    </w:p>
    <w:p w14:paraId="2BF1BE41">
      <w:pPr>
        <w:pStyle w:val="19"/>
        <w:rPr>
          <w:rFonts w:hint="eastAsia" w:ascii="仿宋" w:hAnsi="仿宋" w:eastAsia="仿宋" w:cs="仿宋"/>
          <w:sz w:val="24"/>
          <w:szCs w:val="24"/>
        </w:rPr>
      </w:pPr>
    </w:p>
    <w:p w14:paraId="26D8F9F5">
      <w:pPr>
        <w:pStyle w:val="65"/>
        <w:ind w:firstLine="420"/>
        <w:rPr>
          <w:rFonts w:hint="eastAsia" w:ascii="仿宋" w:hAnsi="仿宋" w:eastAsia="仿宋" w:cs="仿宋"/>
          <w:sz w:val="24"/>
          <w:szCs w:val="24"/>
        </w:rPr>
      </w:pPr>
    </w:p>
    <w:p w14:paraId="366D5756">
      <w:pPr>
        <w:rPr>
          <w:rFonts w:hint="eastAsia" w:ascii="仿宋" w:hAnsi="仿宋" w:eastAsia="仿宋" w:cs="仿宋"/>
          <w:sz w:val="24"/>
          <w:szCs w:val="24"/>
        </w:rPr>
      </w:pPr>
    </w:p>
    <w:p w14:paraId="1AB008C5">
      <w:pPr>
        <w:pStyle w:val="19"/>
        <w:rPr>
          <w:rFonts w:hint="eastAsia" w:ascii="仿宋" w:hAnsi="仿宋" w:eastAsia="仿宋" w:cs="仿宋"/>
          <w:sz w:val="24"/>
          <w:szCs w:val="24"/>
        </w:rPr>
      </w:pPr>
    </w:p>
    <w:bookmarkEnd w:id="224"/>
    <w:bookmarkEnd w:id="225"/>
    <w:bookmarkEnd w:id="226"/>
    <w:bookmarkEnd w:id="227"/>
    <w:p w14:paraId="557FF178">
      <w:pPr>
        <w:pStyle w:val="3"/>
        <w:spacing w:line="380" w:lineRule="exact"/>
        <w:jc w:val="center"/>
        <w:rPr>
          <w:rFonts w:hint="eastAsia" w:ascii="仿宋" w:hAnsi="仿宋" w:eastAsia="仿宋" w:cs="仿宋"/>
          <w:bCs/>
          <w:sz w:val="24"/>
          <w:szCs w:val="24"/>
        </w:rPr>
      </w:pPr>
      <w:bookmarkStart w:id="228" w:name="_Toc19284"/>
      <w:bookmarkStart w:id="229" w:name="_Toc23068"/>
      <w:bookmarkStart w:id="230" w:name="_Toc515647825"/>
      <w:bookmarkStart w:id="231" w:name="_Toc8010"/>
      <w:bookmarkStart w:id="232" w:name="OLE_LINK13"/>
      <w:bookmarkStart w:id="233" w:name="OLE_LINK14"/>
    </w:p>
    <w:p w14:paraId="7BC44277">
      <w:pPr>
        <w:pStyle w:val="3"/>
        <w:spacing w:line="380" w:lineRule="exact"/>
        <w:jc w:val="center"/>
        <w:rPr>
          <w:rFonts w:hint="eastAsia" w:ascii="仿宋" w:hAnsi="仿宋" w:eastAsia="仿宋" w:cs="仿宋"/>
          <w:bCs/>
          <w:sz w:val="24"/>
          <w:szCs w:val="24"/>
        </w:rPr>
      </w:pPr>
      <w:r>
        <w:rPr>
          <w:rFonts w:hint="eastAsia" w:ascii="仿宋" w:hAnsi="仿宋" w:eastAsia="仿宋" w:cs="仿宋"/>
          <w:bCs/>
          <w:sz w:val="24"/>
          <w:szCs w:val="24"/>
        </w:rPr>
        <w:t xml:space="preserve">  9、残疾人福利性单位声明函</w:t>
      </w:r>
      <w:bookmarkEnd w:id="228"/>
      <w:bookmarkEnd w:id="229"/>
      <w:bookmarkEnd w:id="230"/>
      <w:bookmarkEnd w:id="231"/>
    </w:p>
    <w:bookmarkEnd w:id="232"/>
    <w:bookmarkEnd w:id="233"/>
    <w:p w14:paraId="55E3A8C8">
      <w:pPr>
        <w:spacing w:line="380" w:lineRule="exact"/>
        <w:ind w:left="1080" w:leftChars="257" w:hanging="540"/>
        <w:jc w:val="center"/>
        <w:rPr>
          <w:rFonts w:hint="eastAsia" w:ascii="仿宋" w:hAnsi="仿宋" w:eastAsia="仿宋" w:cs="仿宋"/>
          <w:kern w:val="0"/>
          <w:sz w:val="24"/>
          <w:szCs w:val="24"/>
        </w:rPr>
      </w:pPr>
    </w:p>
    <w:p w14:paraId="475F7B35">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A0DC54E">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本单位对上述声明的真实性负责。如有虚假，将依法承担相应责任。</w:t>
      </w:r>
    </w:p>
    <w:p w14:paraId="73E43E54">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        残疾人福利性单位名称（盖单位章）：______________</w:t>
      </w:r>
    </w:p>
    <w:p w14:paraId="2801D105">
      <w:pPr>
        <w:widowControl/>
        <w:spacing w:before="100" w:beforeAutospacing="1" w:after="100" w:afterAutospacing="1" w:line="380" w:lineRule="exact"/>
        <w:ind w:firstLine="420"/>
        <w:jc w:val="left"/>
        <w:rPr>
          <w:rFonts w:hint="eastAsia" w:ascii="仿宋" w:hAnsi="仿宋" w:eastAsia="仿宋" w:cs="仿宋"/>
          <w:kern w:val="0"/>
          <w:sz w:val="24"/>
          <w:szCs w:val="24"/>
        </w:rPr>
      </w:pPr>
      <w:r>
        <w:rPr>
          <w:rFonts w:hint="eastAsia" w:ascii="仿宋" w:hAnsi="仿宋" w:eastAsia="仿宋" w:cs="仿宋"/>
          <w:sz w:val="24"/>
          <w:szCs w:val="24"/>
          <w:u w:color="000000"/>
        </w:rPr>
        <w:t xml:space="preserve">         日  期：____________________</w:t>
      </w:r>
      <w:r>
        <w:rPr>
          <w:rFonts w:hint="eastAsia" w:ascii="仿宋" w:hAnsi="仿宋" w:eastAsia="仿宋" w:cs="仿宋"/>
          <w:kern w:val="0"/>
          <w:sz w:val="24"/>
          <w:szCs w:val="24"/>
        </w:rPr>
        <w:t>_________________</w:t>
      </w:r>
    </w:p>
    <w:p w14:paraId="5A515C87">
      <w:pPr>
        <w:spacing w:line="380" w:lineRule="exact"/>
        <w:ind w:left="1080" w:leftChars="257" w:hanging="540"/>
        <w:jc w:val="center"/>
        <w:rPr>
          <w:rFonts w:hint="eastAsia" w:ascii="仿宋" w:hAnsi="仿宋" w:eastAsia="仿宋" w:cs="仿宋"/>
          <w:b/>
          <w:kern w:val="0"/>
          <w:sz w:val="24"/>
          <w:szCs w:val="24"/>
        </w:rPr>
      </w:pPr>
    </w:p>
    <w:p w14:paraId="13A2354C">
      <w:pPr>
        <w:spacing w:line="380" w:lineRule="exact"/>
        <w:ind w:left="1080" w:leftChars="257" w:hanging="540"/>
        <w:jc w:val="center"/>
        <w:rPr>
          <w:rFonts w:hint="eastAsia" w:ascii="仿宋" w:hAnsi="仿宋" w:eastAsia="仿宋" w:cs="仿宋"/>
          <w:b/>
          <w:kern w:val="0"/>
          <w:sz w:val="24"/>
          <w:szCs w:val="24"/>
        </w:rPr>
      </w:pPr>
    </w:p>
    <w:p w14:paraId="5F25C2E2">
      <w:pPr>
        <w:pStyle w:val="3"/>
        <w:spacing w:line="380" w:lineRule="exact"/>
        <w:ind w:left="540" w:leftChars="257"/>
        <w:rPr>
          <w:rFonts w:hint="eastAsia" w:ascii="仿宋" w:hAnsi="仿宋" w:eastAsia="仿宋" w:cs="仿宋"/>
          <w:sz w:val="24"/>
          <w:szCs w:val="24"/>
        </w:rPr>
      </w:pPr>
    </w:p>
    <w:p w14:paraId="66BF405C">
      <w:pPr>
        <w:pStyle w:val="3"/>
        <w:spacing w:line="380" w:lineRule="exact"/>
        <w:ind w:left="540" w:leftChars="257"/>
        <w:jc w:val="center"/>
        <w:rPr>
          <w:rFonts w:hint="eastAsia" w:ascii="仿宋" w:hAnsi="仿宋" w:eastAsia="仿宋" w:cs="仿宋"/>
          <w:sz w:val="24"/>
          <w:szCs w:val="24"/>
        </w:rPr>
      </w:pPr>
    </w:p>
    <w:p w14:paraId="2C321BF9">
      <w:pPr>
        <w:pStyle w:val="3"/>
        <w:spacing w:line="380" w:lineRule="exact"/>
        <w:ind w:left="540" w:leftChars="257"/>
        <w:jc w:val="center"/>
        <w:rPr>
          <w:rFonts w:hint="eastAsia" w:ascii="仿宋" w:hAnsi="仿宋" w:eastAsia="仿宋" w:cs="仿宋"/>
          <w:sz w:val="24"/>
          <w:szCs w:val="24"/>
        </w:rPr>
      </w:pPr>
    </w:p>
    <w:p w14:paraId="23055248">
      <w:pPr>
        <w:pStyle w:val="83"/>
        <w:spacing w:line="380" w:lineRule="exact"/>
        <w:ind w:firstLine="0"/>
        <w:rPr>
          <w:rFonts w:hint="eastAsia" w:ascii="仿宋" w:hAnsi="仿宋" w:eastAsia="仿宋" w:cs="仿宋"/>
          <w:sz w:val="24"/>
          <w:szCs w:val="24"/>
        </w:rPr>
      </w:pPr>
    </w:p>
    <w:p w14:paraId="3DB560F3">
      <w:pPr>
        <w:pStyle w:val="83"/>
        <w:spacing w:line="380" w:lineRule="exact"/>
        <w:ind w:firstLine="0"/>
        <w:rPr>
          <w:rFonts w:hint="eastAsia" w:ascii="仿宋" w:hAnsi="仿宋" w:eastAsia="仿宋" w:cs="仿宋"/>
          <w:sz w:val="24"/>
          <w:szCs w:val="24"/>
        </w:rPr>
      </w:pPr>
    </w:p>
    <w:p w14:paraId="03C5D670">
      <w:pPr>
        <w:pStyle w:val="83"/>
        <w:spacing w:line="380" w:lineRule="exact"/>
        <w:ind w:firstLine="0"/>
        <w:rPr>
          <w:rFonts w:hint="eastAsia" w:ascii="仿宋" w:hAnsi="仿宋" w:eastAsia="仿宋" w:cs="仿宋"/>
          <w:sz w:val="24"/>
          <w:szCs w:val="24"/>
        </w:rPr>
      </w:pPr>
    </w:p>
    <w:p w14:paraId="09C0F648">
      <w:pPr>
        <w:pStyle w:val="83"/>
        <w:spacing w:line="380" w:lineRule="exact"/>
        <w:ind w:firstLine="0"/>
        <w:rPr>
          <w:rFonts w:hint="eastAsia" w:ascii="仿宋" w:hAnsi="仿宋" w:eastAsia="仿宋" w:cs="仿宋"/>
          <w:sz w:val="24"/>
          <w:szCs w:val="24"/>
        </w:rPr>
      </w:pPr>
    </w:p>
    <w:p w14:paraId="45B0FE84">
      <w:pPr>
        <w:pStyle w:val="83"/>
        <w:spacing w:line="380" w:lineRule="exact"/>
        <w:ind w:firstLine="0"/>
        <w:rPr>
          <w:rFonts w:hint="eastAsia" w:ascii="仿宋" w:hAnsi="仿宋" w:eastAsia="仿宋" w:cs="仿宋"/>
          <w:sz w:val="24"/>
          <w:szCs w:val="24"/>
        </w:rPr>
      </w:pPr>
    </w:p>
    <w:p w14:paraId="29E9A34A">
      <w:pPr>
        <w:pStyle w:val="83"/>
        <w:spacing w:line="380" w:lineRule="exact"/>
        <w:ind w:firstLine="0"/>
        <w:rPr>
          <w:rFonts w:hint="eastAsia" w:ascii="仿宋" w:hAnsi="仿宋" w:eastAsia="仿宋" w:cs="仿宋"/>
          <w:sz w:val="24"/>
          <w:szCs w:val="24"/>
        </w:rPr>
      </w:pPr>
    </w:p>
    <w:p w14:paraId="64C9EF76">
      <w:pPr>
        <w:pStyle w:val="83"/>
        <w:spacing w:line="380" w:lineRule="exact"/>
        <w:ind w:firstLine="0"/>
        <w:rPr>
          <w:rFonts w:hint="eastAsia" w:ascii="仿宋" w:hAnsi="仿宋" w:eastAsia="仿宋" w:cs="仿宋"/>
          <w:sz w:val="24"/>
          <w:szCs w:val="24"/>
        </w:rPr>
      </w:pPr>
    </w:p>
    <w:p w14:paraId="0D045F67">
      <w:pPr>
        <w:pStyle w:val="83"/>
        <w:rPr>
          <w:rFonts w:hint="eastAsia" w:ascii="仿宋" w:hAnsi="仿宋" w:eastAsia="仿宋" w:cs="仿宋"/>
          <w:sz w:val="24"/>
          <w:szCs w:val="24"/>
        </w:rPr>
      </w:pPr>
      <w:bookmarkStart w:id="234" w:name="_Toc6386"/>
    </w:p>
    <w:p w14:paraId="2D8D1CFA">
      <w:pPr>
        <w:pStyle w:val="83"/>
        <w:rPr>
          <w:rFonts w:hint="eastAsia" w:ascii="仿宋" w:hAnsi="仿宋" w:eastAsia="仿宋" w:cs="仿宋"/>
          <w:sz w:val="24"/>
          <w:szCs w:val="24"/>
        </w:rPr>
      </w:pPr>
    </w:p>
    <w:p w14:paraId="5F1D6E9F">
      <w:pPr>
        <w:pStyle w:val="83"/>
        <w:rPr>
          <w:rFonts w:hint="eastAsia" w:ascii="仿宋" w:hAnsi="仿宋" w:eastAsia="仿宋" w:cs="仿宋"/>
          <w:sz w:val="24"/>
          <w:szCs w:val="24"/>
        </w:rPr>
      </w:pPr>
    </w:p>
    <w:p w14:paraId="24C99995">
      <w:pPr>
        <w:pStyle w:val="83"/>
        <w:rPr>
          <w:rFonts w:hint="eastAsia" w:ascii="仿宋" w:hAnsi="仿宋" w:eastAsia="仿宋" w:cs="仿宋"/>
          <w:sz w:val="24"/>
          <w:szCs w:val="24"/>
        </w:rPr>
      </w:pPr>
    </w:p>
    <w:p w14:paraId="2598F5EA">
      <w:pPr>
        <w:pStyle w:val="83"/>
        <w:rPr>
          <w:rFonts w:hint="eastAsia" w:ascii="仿宋" w:hAnsi="仿宋" w:eastAsia="仿宋" w:cs="仿宋"/>
          <w:sz w:val="24"/>
          <w:szCs w:val="24"/>
        </w:rPr>
      </w:pPr>
    </w:p>
    <w:p w14:paraId="3CF9AF01">
      <w:pPr>
        <w:pStyle w:val="83"/>
        <w:rPr>
          <w:rFonts w:hint="eastAsia" w:ascii="仿宋" w:hAnsi="仿宋" w:eastAsia="仿宋" w:cs="仿宋"/>
          <w:sz w:val="24"/>
          <w:szCs w:val="24"/>
        </w:rPr>
      </w:pPr>
    </w:p>
    <w:p w14:paraId="7FEAAD73">
      <w:pPr>
        <w:pStyle w:val="83"/>
        <w:rPr>
          <w:rFonts w:hint="eastAsia" w:ascii="仿宋" w:hAnsi="仿宋" w:eastAsia="仿宋" w:cs="仿宋"/>
          <w:sz w:val="24"/>
          <w:szCs w:val="24"/>
        </w:rPr>
      </w:pPr>
    </w:p>
    <w:p w14:paraId="18DE3EDC">
      <w:pPr>
        <w:pStyle w:val="83"/>
        <w:rPr>
          <w:rFonts w:hint="eastAsia" w:ascii="仿宋" w:hAnsi="仿宋" w:eastAsia="仿宋" w:cs="仿宋"/>
          <w:sz w:val="24"/>
          <w:szCs w:val="24"/>
        </w:rPr>
      </w:pPr>
    </w:p>
    <w:p w14:paraId="7CFC8B7E">
      <w:pPr>
        <w:pStyle w:val="3"/>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10、投标人关联单位的说明</w:t>
      </w:r>
      <w:bookmarkEnd w:id="221"/>
      <w:bookmarkEnd w:id="222"/>
      <w:bookmarkEnd w:id="223"/>
      <w:bookmarkEnd w:id="234"/>
    </w:p>
    <w:p w14:paraId="61B9A925">
      <w:pPr>
        <w:pStyle w:val="13"/>
        <w:jc w:val="center"/>
        <w:rPr>
          <w:rFonts w:hint="eastAsia" w:ascii="仿宋" w:hAnsi="仿宋" w:eastAsia="仿宋" w:cs="仿宋"/>
          <w:sz w:val="24"/>
          <w:szCs w:val="24"/>
        </w:rPr>
      </w:pPr>
    </w:p>
    <w:p w14:paraId="45556113">
      <w:pPr>
        <w:pStyle w:val="13"/>
        <w:ind w:firstLineChars="200"/>
        <w:rPr>
          <w:rFonts w:hint="eastAsia" w:ascii="仿宋" w:hAnsi="仿宋" w:eastAsia="仿宋" w:cs="仿宋"/>
          <w:sz w:val="24"/>
          <w:szCs w:val="24"/>
        </w:rPr>
      </w:pPr>
      <w:r>
        <w:rPr>
          <w:rFonts w:hint="eastAsia" w:ascii="仿宋" w:hAnsi="仿宋" w:eastAsia="仿宋" w:cs="仿宋"/>
          <w:sz w:val="24"/>
          <w:szCs w:val="24"/>
        </w:rPr>
        <w:t>说明：投标人应当如实披露与本单位存在下列关联关系的单位名称：</w:t>
      </w:r>
    </w:p>
    <w:p w14:paraId="37936B4A">
      <w:pPr>
        <w:pStyle w:val="13"/>
        <w:ind w:firstLineChars="200"/>
        <w:rPr>
          <w:rFonts w:hint="eastAsia" w:ascii="仿宋" w:hAnsi="仿宋" w:eastAsia="仿宋" w:cs="仿宋"/>
          <w:sz w:val="24"/>
          <w:szCs w:val="24"/>
        </w:rPr>
      </w:pPr>
      <w:r>
        <w:rPr>
          <w:rFonts w:hint="eastAsia" w:ascii="仿宋" w:hAnsi="仿宋" w:eastAsia="仿宋" w:cs="仿宋"/>
          <w:sz w:val="24"/>
          <w:szCs w:val="24"/>
        </w:rPr>
        <w:t>（1）与投标人单位负责人为同一人的其他单位；</w:t>
      </w:r>
    </w:p>
    <w:p w14:paraId="591E4346">
      <w:pPr>
        <w:pStyle w:val="13"/>
        <w:ind w:firstLineChars="200"/>
        <w:rPr>
          <w:rFonts w:hint="eastAsia" w:ascii="仿宋" w:hAnsi="仿宋" w:eastAsia="仿宋" w:cs="仿宋"/>
          <w:sz w:val="24"/>
          <w:szCs w:val="24"/>
        </w:rPr>
      </w:pPr>
      <w:r>
        <w:rPr>
          <w:rFonts w:hint="eastAsia" w:ascii="仿宋" w:hAnsi="仿宋" w:eastAsia="仿宋" w:cs="仿宋"/>
          <w:sz w:val="24"/>
          <w:szCs w:val="24"/>
        </w:rPr>
        <w:t>（2）与投标人存在直接控股、管理关系的其他单位。</w:t>
      </w:r>
    </w:p>
    <w:p w14:paraId="7B033C96">
      <w:pPr>
        <w:pStyle w:val="13"/>
        <w:ind w:firstLine="0"/>
        <w:rPr>
          <w:rFonts w:hint="eastAsia" w:ascii="仿宋" w:hAnsi="仿宋" w:eastAsia="仿宋" w:cs="仿宋"/>
          <w:sz w:val="24"/>
          <w:szCs w:val="24"/>
        </w:rPr>
      </w:pPr>
      <w:bookmarkStart w:id="235" w:name="_Toc7414"/>
      <w:bookmarkStart w:id="236" w:name="_Toc17333"/>
      <w:bookmarkStart w:id="237" w:name="_Toc515647828"/>
    </w:p>
    <w:p w14:paraId="5B8B040B">
      <w:pPr>
        <w:pStyle w:val="83"/>
        <w:ind w:firstLine="0"/>
        <w:rPr>
          <w:rFonts w:hint="eastAsia" w:ascii="仿宋" w:hAnsi="仿宋" w:eastAsia="仿宋" w:cs="仿宋"/>
          <w:sz w:val="24"/>
          <w:szCs w:val="24"/>
        </w:rPr>
      </w:pPr>
    </w:p>
    <w:p w14:paraId="7E5459EF">
      <w:pPr>
        <w:pStyle w:val="83"/>
        <w:ind w:firstLine="0"/>
        <w:rPr>
          <w:rFonts w:hint="eastAsia" w:ascii="仿宋" w:hAnsi="仿宋" w:eastAsia="仿宋" w:cs="仿宋"/>
          <w:sz w:val="24"/>
          <w:szCs w:val="24"/>
        </w:rPr>
      </w:pPr>
    </w:p>
    <w:bookmarkEnd w:id="235"/>
    <w:bookmarkEnd w:id="236"/>
    <w:bookmarkEnd w:id="237"/>
    <w:p w14:paraId="2B5B5F82">
      <w:pPr>
        <w:pStyle w:val="3"/>
        <w:numPr>
          <w:ilvl w:val="1"/>
          <w:numId w:val="0"/>
        </w:numPr>
        <w:spacing w:before="0" w:line="240" w:lineRule="atLeast"/>
        <w:rPr>
          <w:rFonts w:hint="eastAsia" w:ascii="仿宋" w:hAnsi="仿宋" w:eastAsia="仿宋" w:cs="仿宋"/>
          <w:bCs/>
          <w:sz w:val="24"/>
          <w:szCs w:val="24"/>
        </w:rPr>
      </w:pPr>
    </w:p>
    <w:p w14:paraId="7E8ADA77">
      <w:pPr>
        <w:pStyle w:val="3"/>
        <w:numPr>
          <w:ilvl w:val="1"/>
          <w:numId w:val="0"/>
        </w:numPr>
        <w:spacing w:before="0" w:line="240" w:lineRule="atLeast"/>
        <w:jc w:val="center"/>
        <w:rPr>
          <w:rFonts w:hint="eastAsia" w:ascii="仿宋" w:hAnsi="仿宋" w:eastAsia="仿宋" w:cs="仿宋"/>
          <w:bCs/>
          <w:sz w:val="24"/>
          <w:szCs w:val="24"/>
        </w:rPr>
      </w:pPr>
    </w:p>
    <w:p w14:paraId="4A5B9AC7">
      <w:pPr>
        <w:pStyle w:val="3"/>
        <w:numPr>
          <w:ilvl w:val="1"/>
          <w:numId w:val="0"/>
        </w:numPr>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11、评分标准和细则中技术部分证明材料（格式自拟）</w:t>
      </w:r>
    </w:p>
    <w:p w14:paraId="1D512728">
      <w:pPr>
        <w:pStyle w:val="3"/>
        <w:numPr>
          <w:ilvl w:val="1"/>
          <w:numId w:val="0"/>
        </w:numPr>
        <w:spacing w:before="0" w:line="240" w:lineRule="atLeast"/>
        <w:ind w:left="540" w:leftChars="257"/>
        <w:jc w:val="center"/>
        <w:rPr>
          <w:rFonts w:hint="eastAsia" w:ascii="仿宋" w:hAnsi="仿宋" w:eastAsia="仿宋" w:cs="仿宋"/>
          <w:sz w:val="24"/>
          <w:szCs w:val="24"/>
        </w:rPr>
      </w:pPr>
    </w:p>
    <w:p w14:paraId="66FD298F">
      <w:pPr>
        <w:pStyle w:val="3"/>
        <w:numPr>
          <w:ilvl w:val="1"/>
          <w:numId w:val="0"/>
        </w:numPr>
        <w:spacing w:before="0" w:line="240" w:lineRule="atLeast"/>
        <w:ind w:left="540" w:leftChars="257"/>
        <w:jc w:val="center"/>
        <w:rPr>
          <w:rFonts w:hint="eastAsia" w:ascii="仿宋" w:hAnsi="仿宋" w:eastAsia="仿宋" w:cs="仿宋"/>
          <w:sz w:val="24"/>
          <w:szCs w:val="24"/>
        </w:rPr>
      </w:pPr>
    </w:p>
    <w:p w14:paraId="26FFD09A">
      <w:pPr>
        <w:pStyle w:val="26"/>
        <w:tabs>
          <w:tab w:val="left" w:pos="5580"/>
        </w:tabs>
        <w:spacing w:line="360" w:lineRule="auto"/>
        <w:ind w:left="1080" w:leftChars="257" w:hanging="540"/>
        <w:rPr>
          <w:rFonts w:hint="eastAsia" w:ascii="仿宋" w:hAnsi="仿宋" w:eastAsia="仿宋" w:cs="仿宋"/>
          <w:sz w:val="24"/>
          <w:szCs w:val="24"/>
        </w:rPr>
      </w:pPr>
      <w:r>
        <w:rPr>
          <w:rFonts w:hint="eastAsia" w:ascii="仿宋" w:hAnsi="仿宋" w:eastAsia="仿宋" w:cs="仿宋"/>
          <w:sz w:val="24"/>
          <w:szCs w:val="24"/>
        </w:rPr>
        <w:t>说明：1.应提供</w:t>
      </w:r>
      <w:r>
        <w:rPr>
          <w:rFonts w:hint="eastAsia" w:ascii="仿宋" w:hAnsi="仿宋" w:eastAsia="仿宋" w:cs="仿宋"/>
          <w:sz w:val="24"/>
          <w:szCs w:val="24"/>
          <w:u w:val="single"/>
        </w:rPr>
        <w:t>评分标准和细则中技术部分</w:t>
      </w:r>
      <w:r>
        <w:rPr>
          <w:rFonts w:hint="eastAsia" w:ascii="仿宋" w:hAnsi="仿宋" w:eastAsia="仿宋" w:cs="仿宋"/>
          <w:sz w:val="24"/>
          <w:szCs w:val="24"/>
        </w:rPr>
        <w:t>要求的其他资格证明文件。</w:t>
      </w:r>
    </w:p>
    <w:p w14:paraId="740D998F">
      <w:pPr>
        <w:pStyle w:val="26"/>
        <w:tabs>
          <w:tab w:val="left" w:pos="5580"/>
        </w:tabs>
        <w:spacing w:line="360" w:lineRule="auto"/>
        <w:ind w:firstLine="1200" w:firstLineChars="500"/>
        <w:rPr>
          <w:rFonts w:hint="eastAsia" w:ascii="仿宋" w:hAnsi="仿宋" w:eastAsia="仿宋" w:cs="仿宋"/>
          <w:sz w:val="24"/>
          <w:szCs w:val="24"/>
        </w:rPr>
      </w:pPr>
      <w:r>
        <w:rPr>
          <w:rFonts w:hint="eastAsia" w:ascii="仿宋" w:hAnsi="仿宋" w:eastAsia="仿宋" w:cs="仿宋"/>
          <w:sz w:val="24"/>
          <w:szCs w:val="24"/>
        </w:rPr>
        <w:t>2.复印件上应加盖本单位章（自然人投标的无需盖章，需要签字）。</w:t>
      </w:r>
    </w:p>
    <w:p w14:paraId="381535B2">
      <w:pPr>
        <w:pStyle w:val="26"/>
        <w:tabs>
          <w:tab w:val="left" w:pos="5580"/>
        </w:tabs>
        <w:spacing w:line="240" w:lineRule="atLeast"/>
        <w:ind w:left="1260" w:leftChars="344" w:hanging="538"/>
        <w:rPr>
          <w:rFonts w:hint="eastAsia" w:ascii="仿宋" w:hAnsi="仿宋" w:eastAsia="仿宋" w:cs="仿宋"/>
          <w:sz w:val="24"/>
          <w:szCs w:val="24"/>
        </w:rPr>
      </w:pPr>
      <w:r>
        <w:rPr>
          <w:rFonts w:hint="eastAsia" w:ascii="仿宋" w:hAnsi="仿宋" w:eastAsia="仿宋" w:cs="仿宋"/>
          <w:sz w:val="24"/>
          <w:szCs w:val="24"/>
        </w:rPr>
        <w:t xml:space="preserve">   </w:t>
      </w:r>
    </w:p>
    <w:p w14:paraId="4B4EEF00">
      <w:pPr>
        <w:pStyle w:val="83"/>
        <w:ind w:firstLine="0"/>
        <w:rPr>
          <w:rFonts w:hint="eastAsia" w:ascii="仿宋" w:hAnsi="仿宋" w:eastAsia="仿宋" w:cs="仿宋"/>
          <w:sz w:val="24"/>
          <w:szCs w:val="24"/>
        </w:rPr>
      </w:pPr>
    </w:p>
    <w:p w14:paraId="195B91CF">
      <w:pPr>
        <w:pStyle w:val="3"/>
        <w:numPr>
          <w:ilvl w:val="1"/>
          <w:numId w:val="0"/>
        </w:numPr>
        <w:spacing w:before="0" w:line="240" w:lineRule="atLeast"/>
        <w:ind w:left="540" w:leftChars="257"/>
        <w:jc w:val="center"/>
        <w:rPr>
          <w:rFonts w:hint="eastAsia" w:ascii="仿宋" w:hAnsi="仿宋" w:eastAsia="仿宋" w:cs="仿宋"/>
          <w:sz w:val="24"/>
          <w:szCs w:val="24"/>
        </w:rPr>
      </w:pPr>
    </w:p>
    <w:p w14:paraId="3C0C1D2B">
      <w:pPr>
        <w:pStyle w:val="3"/>
        <w:numPr>
          <w:ilvl w:val="1"/>
          <w:numId w:val="0"/>
        </w:numPr>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12、评分标准和细则中商务部分证明材料（格式自拟）</w:t>
      </w:r>
    </w:p>
    <w:p w14:paraId="5AADB36A">
      <w:pPr>
        <w:pStyle w:val="26"/>
        <w:tabs>
          <w:tab w:val="left" w:pos="5580"/>
        </w:tabs>
        <w:spacing w:line="240" w:lineRule="atLeast"/>
        <w:ind w:left="1080" w:leftChars="257" w:hanging="540"/>
        <w:rPr>
          <w:rFonts w:hint="eastAsia" w:ascii="仿宋" w:hAnsi="仿宋" w:eastAsia="仿宋" w:cs="仿宋"/>
          <w:sz w:val="24"/>
          <w:szCs w:val="24"/>
        </w:rPr>
      </w:pPr>
    </w:p>
    <w:p w14:paraId="3519DD4C">
      <w:pPr>
        <w:pStyle w:val="26"/>
        <w:tabs>
          <w:tab w:val="left" w:pos="5580"/>
        </w:tabs>
        <w:spacing w:line="240" w:lineRule="atLeast"/>
        <w:ind w:left="1080" w:leftChars="257" w:hanging="540"/>
        <w:rPr>
          <w:rFonts w:hint="eastAsia" w:ascii="仿宋" w:hAnsi="仿宋" w:eastAsia="仿宋" w:cs="仿宋"/>
          <w:sz w:val="24"/>
          <w:szCs w:val="24"/>
        </w:rPr>
      </w:pPr>
    </w:p>
    <w:p w14:paraId="04DE05B0">
      <w:pPr>
        <w:pStyle w:val="26"/>
        <w:tabs>
          <w:tab w:val="left" w:pos="5580"/>
        </w:tabs>
        <w:spacing w:line="360" w:lineRule="auto"/>
        <w:ind w:left="1080" w:leftChars="257" w:hanging="540"/>
        <w:rPr>
          <w:rFonts w:hint="eastAsia" w:ascii="仿宋" w:hAnsi="仿宋" w:eastAsia="仿宋" w:cs="仿宋"/>
          <w:sz w:val="24"/>
          <w:szCs w:val="24"/>
        </w:rPr>
      </w:pPr>
      <w:r>
        <w:rPr>
          <w:rFonts w:hint="eastAsia" w:ascii="仿宋" w:hAnsi="仿宋" w:eastAsia="仿宋" w:cs="仿宋"/>
          <w:sz w:val="24"/>
          <w:szCs w:val="24"/>
        </w:rPr>
        <w:t>说明.1.应提供评分标准和细则中商务部分要求的其他资格证明文件。</w:t>
      </w:r>
    </w:p>
    <w:p w14:paraId="2A06828D">
      <w:pPr>
        <w:pStyle w:val="26"/>
        <w:tabs>
          <w:tab w:val="left" w:pos="5580"/>
        </w:tabs>
        <w:spacing w:line="360" w:lineRule="auto"/>
        <w:ind w:left="1154" w:leftChars="485" w:hanging="136" w:hangingChars="57"/>
        <w:rPr>
          <w:rFonts w:hint="eastAsia" w:ascii="仿宋" w:hAnsi="仿宋" w:eastAsia="仿宋" w:cs="仿宋"/>
          <w:sz w:val="24"/>
          <w:szCs w:val="24"/>
        </w:rPr>
      </w:pPr>
      <w:r>
        <w:rPr>
          <w:rFonts w:hint="eastAsia" w:ascii="仿宋" w:hAnsi="仿宋" w:eastAsia="仿宋" w:cs="仿宋"/>
          <w:sz w:val="24"/>
          <w:szCs w:val="24"/>
        </w:rPr>
        <w:t>2.复印件上应加盖本单位章（自然人投标的无需盖章，需要签字）。</w:t>
      </w:r>
    </w:p>
    <w:p w14:paraId="5C63EDC7">
      <w:pPr>
        <w:pStyle w:val="26"/>
        <w:tabs>
          <w:tab w:val="left" w:pos="5580"/>
        </w:tabs>
        <w:spacing w:line="360" w:lineRule="auto"/>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3. （本项目不接受联合体）如果是联合体投标，联合体各方需提供的满足磋商文件要求的其他资格证明文件。</w:t>
      </w:r>
    </w:p>
    <w:p w14:paraId="4D1B3F1C">
      <w:pPr>
        <w:pStyle w:val="3"/>
        <w:numPr>
          <w:ilvl w:val="1"/>
          <w:numId w:val="0"/>
        </w:numPr>
        <w:spacing w:before="0" w:line="240" w:lineRule="atLeast"/>
        <w:ind w:left="540" w:leftChars="257"/>
        <w:jc w:val="center"/>
        <w:rPr>
          <w:rFonts w:hint="eastAsia" w:ascii="仿宋" w:hAnsi="仿宋" w:eastAsia="仿宋" w:cs="仿宋"/>
          <w:sz w:val="24"/>
          <w:szCs w:val="24"/>
        </w:rPr>
      </w:pPr>
    </w:p>
    <w:p w14:paraId="56E5A701">
      <w:pPr>
        <w:pStyle w:val="83"/>
        <w:rPr>
          <w:rFonts w:hint="eastAsia" w:ascii="仿宋" w:hAnsi="仿宋" w:eastAsia="仿宋" w:cs="仿宋"/>
          <w:sz w:val="24"/>
          <w:szCs w:val="24"/>
        </w:rPr>
      </w:pPr>
    </w:p>
    <w:p w14:paraId="4DB52D49">
      <w:pPr>
        <w:pStyle w:val="3"/>
        <w:numPr>
          <w:ilvl w:val="1"/>
          <w:numId w:val="0"/>
        </w:numPr>
        <w:spacing w:before="0" w:line="240" w:lineRule="atLeast"/>
        <w:ind w:left="540" w:leftChars="257"/>
        <w:jc w:val="center"/>
        <w:rPr>
          <w:rFonts w:hint="eastAsia" w:ascii="仿宋" w:hAnsi="仿宋" w:eastAsia="仿宋" w:cs="仿宋"/>
          <w:sz w:val="24"/>
          <w:szCs w:val="24"/>
        </w:rPr>
      </w:pPr>
    </w:p>
    <w:p w14:paraId="0E00140A">
      <w:pPr>
        <w:pStyle w:val="3"/>
        <w:numPr>
          <w:ilvl w:val="1"/>
          <w:numId w:val="0"/>
        </w:numPr>
        <w:spacing w:before="0" w:line="240" w:lineRule="atLeast"/>
        <w:jc w:val="left"/>
        <w:rPr>
          <w:rFonts w:hint="eastAsia" w:ascii="仿宋" w:hAnsi="仿宋" w:eastAsia="仿宋" w:cs="仿宋"/>
          <w:sz w:val="24"/>
          <w:szCs w:val="24"/>
        </w:rPr>
      </w:pPr>
    </w:p>
    <w:p w14:paraId="14DAE565">
      <w:pPr>
        <w:pStyle w:val="3"/>
        <w:numPr>
          <w:ilvl w:val="1"/>
          <w:numId w:val="0"/>
        </w:numPr>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13、投标人认为有必要提供的其他证明材料（格式自拟）</w:t>
      </w:r>
    </w:p>
    <w:p w14:paraId="02EEA3C0">
      <w:pPr>
        <w:rPr>
          <w:rFonts w:hint="eastAsia" w:ascii="仿宋" w:hAnsi="仿宋" w:eastAsia="仿宋" w:cs="仿宋"/>
          <w:sz w:val="24"/>
          <w:szCs w:val="24"/>
        </w:rPr>
      </w:pPr>
    </w:p>
    <w:p w14:paraId="079ED865">
      <w:pPr>
        <w:pStyle w:val="26"/>
        <w:tabs>
          <w:tab w:val="left" w:pos="5580"/>
        </w:tabs>
        <w:spacing w:line="240" w:lineRule="atLeast"/>
        <w:ind w:firstLine="480" w:firstLineChars="200"/>
      </w:pPr>
      <w:r>
        <w:rPr>
          <w:rFonts w:hint="eastAsia" w:ascii="仿宋" w:hAnsi="仿宋" w:eastAsia="仿宋" w:cs="仿宋"/>
          <w:sz w:val="24"/>
          <w:szCs w:val="24"/>
        </w:rPr>
        <w:t>说明：1.复印件上应加盖本单位章（自然人投标的无需盖章，需要签字）。</w:t>
      </w:r>
      <w:bookmarkEnd w:id="150"/>
      <w:bookmarkEnd w:id="151"/>
      <w:bookmarkEnd w:id="152"/>
      <w:bookmarkEnd w:id="153"/>
    </w:p>
    <w:sectPr>
      <w:headerReference r:id="rId7" w:type="default"/>
      <w:footerReference r:id="rId8" w:type="default"/>
      <w:pgSz w:w="11905" w:h="16838"/>
      <w:pgMar w:top="1134" w:right="1134" w:bottom="1134" w:left="1417" w:header="567" w:footer="737" w:gutter="0"/>
      <w:pgNumType w:fmt="decimalFullWidt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体">
    <w:altName w:val="宋体"/>
    <w:panose1 w:val="00000000000000000000"/>
    <w:charset w:val="86"/>
    <w:family w:val="roma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_x000B__x000C_">
    <w:altName w:val="微软雅黑"/>
    <w:panose1 w:val="00000000000000000000"/>
    <w:charset w:val="00"/>
    <w:family w:val="roman"/>
    <w:pitch w:val="default"/>
    <w:sig w:usb0="00000000" w:usb1="00000000" w:usb2="00000000" w:usb3="00000000" w:csb0="00040001" w:csb1="00000000"/>
  </w:font>
  <w:font w:name="Helv">
    <w:altName w:val="Segoe Print"/>
    <w:panose1 w:val="020B0604020202030204"/>
    <w:charset w:val="00"/>
    <w:family w:val="swiss"/>
    <w:pitch w:val="default"/>
    <w:sig w:usb0="00000000" w:usb1="00000000" w:usb2="00000000" w:usb3="00000000" w:csb0="00000001" w:csb1="00000000"/>
  </w:font>
  <w:font w:name="长城仿宋">
    <w:altName w:val="宋体"/>
    <w:panose1 w:val="00000000000000000000"/>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B3764">
    <w:pPr>
      <w:pStyle w:val="32"/>
      <w:ind w:right="360"/>
    </w:pPr>
    <w:r>
      <w:rPr>
        <w:sz w:val="21"/>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7ED47EA">
                          <w:pPr>
                            <w:pStyle w:val="32"/>
                          </w:pPr>
                          <w:r>
                            <w:rPr>
                              <w:rFonts w:hint="eastAsia"/>
                            </w:rPr>
                            <w:fldChar w:fldCharType="begin"/>
                          </w:r>
                          <w:r>
                            <w:rPr>
                              <w:rFonts w:hint="eastAsia"/>
                            </w:rPr>
                            <w:instrText xml:space="preserve"> PAGE  \* MERGEFORMAT </w:instrText>
                          </w:r>
                          <w:r>
                            <w:rPr>
                              <w:rFonts w:hint="eastAsia"/>
                            </w:rPr>
                            <w:fldChar w:fldCharType="separate"/>
                          </w:r>
                          <w:r>
                            <w:rPr>
                              <w:rFonts w:hint="eastAsia"/>
                            </w:rPr>
                            <w:t>１</w:t>
                          </w:r>
                          <w:r>
                            <w:rPr>
                              <w:rFonts w:hint="eastAsia"/>
                            </w:rPr>
                            <w:fldChar w:fldCharType="end"/>
                          </w:r>
                        </w:p>
                      </w:txbxContent>
                    </wps:txbx>
                    <wps:bodyPr vert="horz" wrap="none" lIns="0" tIns="0" rIns="0" bIns="0" anchor="t">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deCtTNgBAACwAwAADgAAAAAAAAAB&#10;ACAAAAAiAQAAZHJzL2Uyb0RvYy54bWxQSwUGAAAAAAYABgBZAQAAbAUAAAAA&#10;">
              <v:fill on="f" focussize="0,0"/>
              <v:stroke on="f" weight="1.25pt"/>
              <v:imagedata o:title=""/>
              <o:lock v:ext="edit" aspectratio="f"/>
              <v:textbox inset="0mm,0mm,0mm,0mm" style="mso-fit-shape-to-text:t;">
                <w:txbxContent>
                  <w:p w14:paraId="27ED47EA">
                    <w:pPr>
                      <w:pStyle w:val="32"/>
                    </w:pPr>
                    <w:r>
                      <w:rPr>
                        <w:rFonts w:hint="eastAsia"/>
                      </w:rPr>
                      <w:fldChar w:fldCharType="begin"/>
                    </w:r>
                    <w:r>
                      <w:rPr>
                        <w:rFonts w:hint="eastAsia"/>
                      </w:rPr>
                      <w:instrText xml:space="preserve"> PAGE  \* MERGEFORMAT </w:instrText>
                    </w:r>
                    <w:r>
                      <w:rPr>
                        <w:rFonts w:hint="eastAsia"/>
                      </w:rPr>
                      <w:fldChar w:fldCharType="separate"/>
                    </w:r>
                    <w:r>
                      <w:rPr>
                        <w:rFonts w:hint="eastAsia"/>
                      </w:rPr>
                      <w:t>１</w:t>
                    </w:r>
                    <w:r>
                      <w:rPr>
                        <w:rFonts w:hint="eastAsia"/>
                      </w:rPr>
                      <w:fldChar w:fldCharType="end"/>
                    </w:r>
                  </w:p>
                </w:txbxContent>
              </v:textbox>
            </v:shape>
          </w:pict>
        </mc:Fallback>
      </mc:AlternateConten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C3F9">
    <w:pPr>
      <w:pStyle w:val="32"/>
      <w:tabs>
        <w:tab w:val="center" w:pos="4153"/>
        <w:tab w:val="right" w:pos="8306"/>
        <w:tab w:val="clear" w:pos="4320"/>
        <w:tab w:val="clear" w:pos="8640"/>
      </w:tabs>
      <w:ind w:right="360"/>
      <w:jc w:val="both"/>
      <w:rPr>
        <w:rFonts w:ascii="Times New Roman" w:hAnsi="Times New Roman"/>
        <w:color w:val="800000"/>
        <w:sz w:val="20"/>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7D636A">
                          <w:pPr>
                            <w:pStyle w:val="32"/>
                            <w:tabs>
                              <w:tab w:val="center" w:pos="4153"/>
                              <w:tab w:val="right" w:pos="8306"/>
                              <w:tab w:val="clear" w:pos="4320"/>
                              <w:tab w:val="clear" w:pos="8640"/>
                            </w:tabs>
                          </w:pPr>
                          <w:r>
                            <w:fldChar w:fldCharType="begin"/>
                          </w:r>
                          <w:r>
                            <w:instrText xml:space="preserve"> PAGE  \* MERGEFORMAT </w:instrText>
                          </w:r>
                          <w:r>
                            <w:fldChar w:fldCharType="separate"/>
                          </w:r>
                          <w:r>
                            <w:t>42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TIids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sKSEsctTvz888f515/z7+8E&#10;fShQH6DGvLuAmWn44AdMnv2Azsx7UNHmLzIiGEd5Txd55ZCIyI9Wy9WqwpDA2HxBfPb0PERIH6W3&#10;JBsNjTi/Iis/foY0ps4puZrzt9qYMkPj/nIgZvaw3PvYY7bSsBsmQjvfnpBPj6NvqMNNp8R8cqhs&#10;3pLZiLOxm4xcA8L7Q8LCpZ+MOkJNxXBOhdG0U3kRnt9L1tN/tHk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IkyInbCAQAAjwMAAA4AAAAAAAAAAQAgAAAAHgEAAGRycy9lMm9Eb2MueG1sUEsF&#10;BgAAAAAGAAYAWQEAAFIFAAAAAA==&#10;">
              <v:fill on="f" focussize="0,0"/>
              <v:stroke on="f"/>
              <v:imagedata o:title=""/>
              <o:lock v:ext="edit" aspectratio="f"/>
              <v:textbox inset="0mm,0mm,0mm,0mm" style="mso-fit-shape-to-text:t;">
                <w:txbxContent>
                  <w:p w14:paraId="377D636A">
                    <w:pPr>
                      <w:pStyle w:val="32"/>
                      <w:tabs>
                        <w:tab w:val="center" w:pos="4153"/>
                        <w:tab w:val="right" w:pos="8306"/>
                        <w:tab w:val="clear" w:pos="4320"/>
                        <w:tab w:val="clear" w:pos="8640"/>
                      </w:tabs>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78841">
    <w:pPr>
      <w:pStyle w:val="32"/>
      <w:ind w:right="360"/>
    </w:pPr>
    <w:r>
      <w:rPr>
        <w:sz w:val="13"/>
      </w:rPr>
      <mc:AlternateContent>
        <mc:Choice Requires="wps">
          <w:drawing>
            <wp:anchor distT="0" distB="0" distL="114300" distR="114300" simplePos="0" relativeHeight="251660288" behindDoc="0" locked="0" layoutInCell="1" allowOverlap="1">
              <wp:simplePos x="0" y="0"/>
              <wp:positionH relativeFrom="margin">
                <wp:posOffset>2788285</wp:posOffset>
              </wp:positionH>
              <wp:positionV relativeFrom="paragraph">
                <wp:posOffset>-105410</wp:posOffset>
              </wp:positionV>
              <wp:extent cx="262255" cy="269240"/>
              <wp:effectExtent l="0" t="0" r="0" b="0"/>
              <wp:wrapNone/>
              <wp:docPr id="9" name="文本框 5"/>
              <wp:cNvGraphicFramePr/>
              <a:graphic xmlns:a="http://schemas.openxmlformats.org/drawingml/2006/main">
                <a:graphicData uri="http://schemas.microsoft.com/office/word/2010/wordprocessingShape">
                  <wps:wsp>
                    <wps:cNvSpPr txBox="1"/>
                    <wps:spPr>
                      <a:xfrm>
                        <a:off x="0" y="0"/>
                        <a:ext cx="262255" cy="269240"/>
                      </a:xfrm>
                      <a:prstGeom prst="rect">
                        <a:avLst/>
                      </a:prstGeom>
                      <a:noFill/>
                      <a:ln w="15875">
                        <a:noFill/>
                      </a:ln>
                    </wps:spPr>
                    <wps:txbx>
                      <w:txbxContent>
                        <w:p w14:paraId="741461D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18</w:t>
                          </w:r>
                          <w:r>
                            <w:rPr>
                              <w:rFonts w:hint="eastAsia"/>
                              <w:sz w:val="18"/>
                            </w:rPr>
                            <w:fldChar w:fldCharType="end"/>
                          </w:r>
                        </w:p>
                      </w:txbxContent>
                    </wps:txbx>
                    <wps:bodyPr vert="horz" wrap="square" lIns="0" tIns="0" rIns="0" bIns="0" anchor="t">
                      <a:noAutofit/>
                    </wps:bodyPr>
                  </wps:wsp>
                </a:graphicData>
              </a:graphic>
            </wp:anchor>
          </w:drawing>
        </mc:Choice>
        <mc:Fallback>
          <w:pict>
            <v:shape id="文本框 5" o:spid="_x0000_s1026" o:spt="202" type="#_x0000_t202" style="position:absolute;left:0pt;margin-left:219.55pt;margin-top:-8.3pt;height:21.2pt;width:20.65pt;mso-position-horizontal-relative:margin;z-index:251660288;mso-width-relative:page;mso-height-relative:page;" filled="f" stroked="f" coordsize="21600,21600" o:gfxdata="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20b12gAAAAoB&#10;AAAPAAAAAAAAAAEAIAAAACIAAABkcnMvZG93bnJldi54bWxQSwECFAAUAAAACACHTuJA4MsMROAB&#10;AACuAwAADgAAAAAAAAABACAAAAApAQAAZHJzL2Uyb0RvYy54bWxQSwUGAAAAAAYABgBZAQAAewUA&#10;AAAA&#10;">
              <v:fill on="f" focussize="0,0"/>
              <v:stroke on="f" weight="1.25pt"/>
              <v:imagedata o:title=""/>
              <o:lock v:ext="edit" aspectratio="f"/>
              <v:textbox inset="0mm,0mm,0mm,0mm">
                <w:txbxContent>
                  <w:p w14:paraId="741461D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18</w:t>
                    </w:r>
                    <w:r>
                      <w:rPr>
                        <w:rFonts w:hint="eastAsia"/>
                        <w:sz w:val="18"/>
                      </w:rPr>
                      <w:fldChar w:fldCharType="end"/>
                    </w:r>
                  </w:p>
                </w:txbxContent>
              </v:textbox>
            </v:shape>
          </w:pict>
        </mc:Fallback>
      </mc:AlternateContent>
    </w:r>
    <w:r>
      <w:rPr>
        <w:rFonts w:hint="eastAsia"/>
        <w:sz w:val="13"/>
        <w:szCs w:val="13"/>
      </w:rPr>
      <w:t xml:space="preserve"> </w:t>
    </w:r>
    <w:r>
      <w:rPr>
        <w:rFonts w:hint="eastAsia"/>
        <w:szCs w:val="18"/>
      </w:rPr>
      <w:t xml:space="preserve"> </w:t>
    </w:r>
    <w:r>
      <w:rPr>
        <w:rFonts w:hint="eastAsia"/>
        <w:sz w:val="13"/>
        <w:szCs w:val="13"/>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38DDC">
    <w:pPr>
      <w:adjustRightInd w:val="0"/>
      <w:ind w:firstLine="420" w:firstLineChars="200"/>
      <w:jc w:val="right"/>
    </w:pPr>
    <w:r>
      <w:rPr>
        <w:rFonts w:hint="eastAsia"/>
      </w:rPr>
      <w:t xml:space="preserve">   </w:t>
    </w:r>
    <w:r>
      <w:rPr>
        <w:rFonts w:hint="eastAsia"/>
        <w:sz w:val="24"/>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E298D">
    <w:pPr>
      <w:pStyle w:val="33"/>
      <w:pBdr>
        <w:bottom w:val="none" w:color="auto" w:sz="0" w:space="0"/>
      </w:pBdr>
      <w:tabs>
        <w:tab w:val="clear" w:pos="4153"/>
        <w:tab w:val="clear" w:pos="8306"/>
      </w:tabs>
      <w:jc w:val="both"/>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907DA">
    <w:pPr>
      <w:pStyle w:val="33"/>
      <w:jc w:val="both"/>
      <w:rPr>
        <w:rFonts w:ascii="宋体" w:hAnsi="宋体" w:cs="宋体"/>
        <w:sz w:val="22"/>
        <w:szCs w:val="22"/>
      </w:rPr>
    </w:pPr>
    <w:r>
      <w:rPr>
        <w:rFonts w:hint="eastAsia"/>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E4BBA"/>
    <w:multiLevelType w:val="singleLevel"/>
    <w:tmpl w:val="831E4BBA"/>
    <w:lvl w:ilvl="0" w:tentative="0">
      <w:start w:val="1"/>
      <w:numFmt w:val="decimal"/>
      <w:suff w:val="nothing"/>
      <w:lvlText w:val="%1）"/>
      <w:lvlJc w:val="left"/>
    </w:lvl>
  </w:abstractNum>
  <w:abstractNum w:abstractNumId="1">
    <w:nsid w:val="93751C70"/>
    <w:multiLevelType w:val="singleLevel"/>
    <w:tmpl w:val="93751C70"/>
    <w:lvl w:ilvl="0" w:tentative="0">
      <w:start w:val="11"/>
      <w:numFmt w:val="chineseCounting"/>
      <w:suff w:val="nothing"/>
      <w:lvlText w:val="（%1）"/>
      <w:lvlJc w:val="left"/>
      <w:rPr>
        <w:rFonts w:hint="eastAsia"/>
      </w:rPr>
    </w:lvl>
  </w:abstractNum>
  <w:abstractNum w:abstractNumId="2">
    <w:nsid w:val="B0ABFF80"/>
    <w:multiLevelType w:val="singleLevel"/>
    <w:tmpl w:val="B0ABFF80"/>
    <w:lvl w:ilvl="0" w:tentative="0">
      <w:start w:val="4"/>
      <w:numFmt w:val="chineseCounting"/>
      <w:suff w:val="space"/>
      <w:lvlText w:val="第%1章"/>
      <w:lvlJc w:val="left"/>
      <w:rPr>
        <w:rFonts w:hint="eastAsia"/>
      </w:rPr>
    </w:lvl>
  </w:abstractNum>
  <w:abstractNum w:abstractNumId="3">
    <w:nsid w:val="E368D1E8"/>
    <w:multiLevelType w:val="singleLevel"/>
    <w:tmpl w:val="E368D1E8"/>
    <w:lvl w:ilvl="0" w:tentative="0">
      <w:start w:val="5"/>
      <w:numFmt w:val="chineseCounting"/>
      <w:suff w:val="space"/>
      <w:lvlText w:val="第%1章"/>
      <w:lvlJc w:val="left"/>
      <w:rPr>
        <w:rFonts w:hint="eastAsia"/>
      </w:rPr>
    </w:lvl>
  </w:abstractNum>
  <w:abstractNum w:abstractNumId="4">
    <w:nsid w:val="0000000E"/>
    <w:multiLevelType w:val="multilevel"/>
    <w:tmpl w:val="0000000E"/>
    <w:lvl w:ilvl="0" w:tentative="0">
      <w:start w:val="1"/>
      <w:numFmt w:val="decimal"/>
      <w:pStyle w:val="116"/>
      <w:lvlText w:val="附件 %1"/>
      <w:lvlJc w:val="left"/>
      <w:pPr>
        <w:tabs>
          <w:tab w:val="left" w:pos="1080"/>
        </w:tabs>
        <w:ind w:left="720" w:hanging="720"/>
      </w:pPr>
      <w:rPr>
        <w:rFonts w:hint="eastAsia"/>
        <w:sz w:val="28"/>
      </w:rPr>
    </w:lvl>
    <w:lvl w:ilvl="1" w:tentative="0">
      <w:start w:val="1"/>
      <w:numFmt w:val="chineseCountingThousand"/>
      <w:lvlText w:val="%2、"/>
      <w:lvlJc w:val="left"/>
      <w:pPr>
        <w:tabs>
          <w:tab w:val="left" w:pos="1050"/>
        </w:tabs>
        <w:ind w:left="1050" w:hanging="630"/>
      </w:pPr>
      <w:rPr>
        <w:rFonts w:hint="eastAsia"/>
        <w:sz w:val="28"/>
      </w:rPr>
    </w:lvl>
    <w:lvl w:ilvl="2" w:tentative="0">
      <w:start w:val="1"/>
      <w:numFmt w:val="japaneseCounting"/>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decimal"/>
      <w:lvlText w:val="%5"/>
      <w:lvlJc w:val="left"/>
      <w:pPr>
        <w:tabs>
          <w:tab w:val="left" w:pos="2040"/>
        </w:tabs>
        <w:ind w:left="2040" w:hanging="360"/>
      </w:pPr>
      <w:rPr>
        <w:rFonts w:hint="eastAsia"/>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36F4FD3F"/>
    <w:multiLevelType w:val="singleLevel"/>
    <w:tmpl w:val="36F4FD3F"/>
    <w:lvl w:ilvl="0" w:tentative="0">
      <w:start w:val="1"/>
      <w:numFmt w:val="decimal"/>
      <w:suff w:val="nothing"/>
      <w:lvlText w:val="（%1）"/>
      <w:lvlJc w:val="left"/>
    </w:lvl>
  </w:abstractNum>
  <w:abstractNum w:abstractNumId="8">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9">
    <w:nsid w:val="50AEA815"/>
    <w:multiLevelType w:val="singleLevel"/>
    <w:tmpl w:val="50AEA815"/>
    <w:lvl w:ilvl="0" w:tentative="0">
      <w:start w:val="1"/>
      <w:numFmt w:val="decimal"/>
      <w:suff w:val="space"/>
      <w:lvlText w:val="%1."/>
      <w:lvlJc w:val="left"/>
    </w:lvl>
  </w:abstractNum>
  <w:abstractNum w:abstractNumId="10">
    <w:nsid w:val="55CD4C99"/>
    <w:multiLevelType w:val="singleLevel"/>
    <w:tmpl w:val="55CD4C99"/>
    <w:lvl w:ilvl="0" w:tentative="0">
      <w:start w:val="1"/>
      <w:numFmt w:val="chineseCounting"/>
      <w:suff w:val="nothing"/>
      <w:lvlText w:val="%1、"/>
      <w:lvlJc w:val="left"/>
      <w:pPr>
        <w:ind w:left="-8"/>
      </w:pPr>
    </w:lvl>
  </w:abstractNum>
  <w:abstractNum w:abstractNumId="11">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8"/>
  </w:num>
  <w:num w:numId="2">
    <w:abstractNumId w:val="4"/>
  </w:num>
  <w:num w:numId="3">
    <w:abstractNumId w:val="0"/>
  </w:num>
  <w:num w:numId="4">
    <w:abstractNumId w:val="10"/>
  </w:num>
  <w:num w:numId="5">
    <w:abstractNumId w:val="6"/>
  </w:num>
  <w:num w:numId="6">
    <w:abstractNumId w:val="11"/>
  </w:num>
  <w:num w:numId="7">
    <w:abstractNumId w:val="2"/>
  </w:num>
  <w:num w:numId="8">
    <w:abstractNumId w:val="9"/>
  </w:num>
  <w:num w:numId="9">
    <w:abstractNumId w:val="1"/>
  </w:num>
  <w:num w:numId="10">
    <w:abstractNumId w:val="3"/>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mOWVkYzMzZmJmODMwMTFkZDhiOTUzYWI2YzcyYzgifQ=="/>
    <w:docVar w:name="KSO_WPS_MARK_KEY" w:val="1580cbdc-727b-4850-a248-b82651ca645a"/>
  </w:docVars>
  <w:rsids>
    <w:rsidRoot w:val="00172A27"/>
    <w:rsid w:val="0002511D"/>
    <w:rsid w:val="00036F3F"/>
    <w:rsid w:val="00047EDE"/>
    <w:rsid w:val="00084532"/>
    <w:rsid w:val="000A67AE"/>
    <w:rsid w:val="000C2D8D"/>
    <w:rsid w:val="000D0DE7"/>
    <w:rsid w:val="00106E4D"/>
    <w:rsid w:val="00111747"/>
    <w:rsid w:val="001434DB"/>
    <w:rsid w:val="00167C92"/>
    <w:rsid w:val="00172A27"/>
    <w:rsid w:val="00195E8E"/>
    <w:rsid w:val="0019657A"/>
    <w:rsid w:val="001F2DDB"/>
    <w:rsid w:val="00225314"/>
    <w:rsid w:val="00254FB2"/>
    <w:rsid w:val="00265F69"/>
    <w:rsid w:val="00277146"/>
    <w:rsid w:val="00283B08"/>
    <w:rsid w:val="00292140"/>
    <w:rsid w:val="002D08B6"/>
    <w:rsid w:val="002D545C"/>
    <w:rsid w:val="00312EC9"/>
    <w:rsid w:val="003B1801"/>
    <w:rsid w:val="003B5CE3"/>
    <w:rsid w:val="003D0224"/>
    <w:rsid w:val="003F645F"/>
    <w:rsid w:val="00436338"/>
    <w:rsid w:val="004559DC"/>
    <w:rsid w:val="00486EE5"/>
    <w:rsid w:val="004B667B"/>
    <w:rsid w:val="004E4E5E"/>
    <w:rsid w:val="005C0F6E"/>
    <w:rsid w:val="005F0D0D"/>
    <w:rsid w:val="00650E9A"/>
    <w:rsid w:val="00651F2C"/>
    <w:rsid w:val="00666A79"/>
    <w:rsid w:val="0068112D"/>
    <w:rsid w:val="006E4A9A"/>
    <w:rsid w:val="006F37EC"/>
    <w:rsid w:val="007117E6"/>
    <w:rsid w:val="00725782"/>
    <w:rsid w:val="007424FB"/>
    <w:rsid w:val="007641CF"/>
    <w:rsid w:val="007B0112"/>
    <w:rsid w:val="007B637C"/>
    <w:rsid w:val="007E58EC"/>
    <w:rsid w:val="00823D87"/>
    <w:rsid w:val="00833EC1"/>
    <w:rsid w:val="00835218"/>
    <w:rsid w:val="00871A71"/>
    <w:rsid w:val="0089412F"/>
    <w:rsid w:val="008A3E97"/>
    <w:rsid w:val="008A6988"/>
    <w:rsid w:val="008D0C7C"/>
    <w:rsid w:val="009053BC"/>
    <w:rsid w:val="00906364"/>
    <w:rsid w:val="00941F83"/>
    <w:rsid w:val="00945AB7"/>
    <w:rsid w:val="009C501C"/>
    <w:rsid w:val="009F2084"/>
    <w:rsid w:val="00A14DE9"/>
    <w:rsid w:val="00A60723"/>
    <w:rsid w:val="00A90A24"/>
    <w:rsid w:val="00AE30B0"/>
    <w:rsid w:val="00B73447"/>
    <w:rsid w:val="00B83BDE"/>
    <w:rsid w:val="00B93419"/>
    <w:rsid w:val="00BA48A7"/>
    <w:rsid w:val="00BC1855"/>
    <w:rsid w:val="00BF7909"/>
    <w:rsid w:val="00C06A2A"/>
    <w:rsid w:val="00C25174"/>
    <w:rsid w:val="00C410A9"/>
    <w:rsid w:val="00C54881"/>
    <w:rsid w:val="00CF03D7"/>
    <w:rsid w:val="00D16B88"/>
    <w:rsid w:val="00D233A3"/>
    <w:rsid w:val="00D24495"/>
    <w:rsid w:val="00D435CC"/>
    <w:rsid w:val="00DB0645"/>
    <w:rsid w:val="00DD186F"/>
    <w:rsid w:val="00DF4DCA"/>
    <w:rsid w:val="00E25930"/>
    <w:rsid w:val="00E54D24"/>
    <w:rsid w:val="00E6021D"/>
    <w:rsid w:val="00E82B09"/>
    <w:rsid w:val="00E974C9"/>
    <w:rsid w:val="00E97F73"/>
    <w:rsid w:val="00EC51EC"/>
    <w:rsid w:val="00EC7241"/>
    <w:rsid w:val="00F2142F"/>
    <w:rsid w:val="00F52A8D"/>
    <w:rsid w:val="00F869AD"/>
    <w:rsid w:val="00F915E6"/>
    <w:rsid w:val="00FA2B10"/>
    <w:rsid w:val="00FA57CD"/>
    <w:rsid w:val="00FC2F6C"/>
    <w:rsid w:val="00FD5DE6"/>
    <w:rsid w:val="00FF07C7"/>
    <w:rsid w:val="00FF571B"/>
    <w:rsid w:val="011A281F"/>
    <w:rsid w:val="01207B0A"/>
    <w:rsid w:val="0138239E"/>
    <w:rsid w:val="013E62CA"/>
    <w:rsid w:val="015D0022"/>
    <w:rsid w:val="0165001B"/>
    <w:rsid w:val="01802C9E"/>
    <w:rsid w:val="018C5289"/>
    <w:rsid w:val="01A06B51"/>
    <w:rsid w:val="01A945D2"/>
    <w:rsid w:val="01B67FC9"/>
    <w:rsid w:val="01BA61B0"/>
    <w:rsid w:val="01C026F0"/>
    <w:rsid w:val="01C92EC3"/>
    <w:rsid w:val="01D95F0B"/>
    <w:rsid w:val="020C008E"/>
    <w:rsid w:val="021F5C13"/>
    <w:rsid w:val="02203B3A"/>
    <w:rsid w:val="022E44A8"/>
    <w:rsid w:val="02345366"/>
    <w:rsid w:val="025C7977"/>
    <w:rsid w:val="027B73D4"/>
    <w:rsid w:val="02A0268C"/>
    <w:rsid w:val="02DB150F"/>
    <w:rsid w:val="02DC2156"/>
    <w:rsid w:val="02DE5ECF"/>
    <w:rsid w:val="02EF1C23"/>
    <w:rsid w:val="03060F81"/>
    <w:rsid w:val="031970B0"/>
    <w:rsid w:val="032F336F"/>
    <w:rsid w:val="0341057D"/>
    <w:rsid w:val="036D040F"/>
    <w:rsid w:val="036D4894"/>
    <w:rsid w:val="037F480C"/>
    <w:rsid w:val="03D0228B"/>
    <w:rsid w:val="03E5328D"/>
    <w:rsid w:val="03EA0A2B"/>
    <w:rsid w:val="044F0706"/>
    <w:rsid w:val="04540014"/>
    <w:rsid w:val="045F1CA7"/>
    <w:rsid w:val="04674C3A"/>
    <w:rsid w:val="047569EF"/>
    <w:rsid w:val="047D7AA8"/>
    <w:rsid w:val="04805778"/>
    <w:rsid w:val="04903F14"/>
    <w:rsid w:val="049C36A7"/>
    <w:rsid w:val="04AB4752"/>
    <w:rsid w:val="04AE42FC"/>
    <w:rsid w:val="04E452F2"/>
    <w:rsid w:val="050F6813"/>
    <w:rsid w:val="05107E95"/>
    <w:rsid w:val="052851DF"/>
    <w:rsid w:val="05610554"/>
    <w:rsid w:val="0561125C"/>
    <w:rsid w:val="057C552B"/>
    <w:rsid w:val="05857005"/>
    <w:rsid w:val="05987C23"/>
    <w:rsid w:val="05EF0865"/>
    <w:rsid w:val="06304C93"/>
    <w:rsid w:val="06802AC4"/>
    <w:rsid w:val="06AD62E4"/>
    <w:rsid w:val="06B46199"/>
    <w:rsid w:val="06B84C89"/>
    <w:rsid w:val="06CF145B"/>
    <w:rsid w:val="06D25043"/>
    <w:rsid w:val="06E53FC6"/>
    <w:rsid w:val="07373DFF"/>
    <w:rsid w:val="076A68D1"/>
    <w:rsid w:val="07723EE8"/>
    <w:rsid w:val="07862691"/>
    <w:rsid w:val="0789635D"/>
    <w:rsid w:val="078E1545"/>
    <w:rsid w:val="07907420"/>
    <w:rsid w:val="079C1442"/>
    <w:rsid w:val="07B03B58"/>
    <w:rsid w:val="07C6379D"/>
    <w:rsid w:val="07D415FA"/>
    <w:rsid w:val="07D7113E"/>
    <w:rsid w:val="081A4C06"/>
    <w:rsid w:val="081F1419"/>
    <w:rsid w:val="08372619"/>
    <w:rsid w:val="08400A92"/>
    <w:rsid w:val="08417F6E"/>
    <w:rsid w:val="087C1CCB"/>
    <w:rsid w:val="089E02CD"/>
    <w:rsid w:val="08C34642"/>
    <w:rsid w:val="08D046D7"/>
    <w:rsid w:val="08E14C65"/>
    <w:rsid w:val="08E7715F"/>
    <w:rsid w:val="08ED2C7E"/>
    <w:rsid w:val="08F05F1E"/>
    <w:rsid w:val="090A5A98"/>
    <w:rsid w:val="09322AD0"/>
    <w:rsid w:val="093B6378"/>
    <w:rsid w:val="09554982"/>
    <w:rsid w:val="096557DE"/>
    <w:rsid w:val="09665489"/>
    <w:rsid w:val="096E4F76"/>
    <w:rsid w:val="098826F0"/>
    <w:rsid w:val="09883B39"/>
    <w:rsid w:val="09B36F00"/>
    <w:rsid w:val="09C33728"/>
    <w:rsid w:val="09C76BC9"/>
    <w:rsid w:val="09CF6C64"/>
    <w:rsid w:val="09DB3F0D"/>
    <w:rsid w:val="09E32EB2"/>
    <w:rsid w:val="0A01780F"/>
    <w:rsid w:val="0A59356A"/>
    <w:rsid w:val="0A610659"/>
    <w:rsid w:val="0A740EC6"/>
    <w:rsid w:val="0A7D7D7B"/>
    <w:rsid w:val="0AE4604C"/>
    <w:rsid w:val="0AEB73DB"/>
    <w:rsid w:val="0B1954B4"/>
    <w:rsid w:val="0B226B74"/>
    <w:rsid w:val="0B261376"/>
    <w:rsid w:val="0B2823FC"/>
    <w:rsid w:val="0B472137"/>
    <w:rsid w:val="0B524602"/>
    <w:rsid w:val="0B52682E"/>
    <w:rsid w:val="0B6F4FDA"/>
    <w:rsid w:val="0B7B7E86"/>
    <w:rsid w:val="0BB00F53"/>
    <w:rsid w:val="0BC419DA"/>
    <w:rsid w:val="0BE34556"/>
    <w:rsid w:val="0BE81B6C"/>
    <w:rsid w:val="0BEA7692"/>
    <w:rsid w:val="0C276F78"/>
    <w:rsid w:val="0C54570B"/>
    <w:rsid w:val="0C5502A8"/>
    <w:rsid w:val="0C6C62F9"/>
    <w:rsid w:val="0C7358DA"/>
    <w:rsid w:val="0C7451AE"/>
    <w:rsid w:val="0C863350"/>
    <w:rsid w:val="0C871385"/>
    <w:rsid w:val="0C884F6A"/>
    <w:rsid w:val="0CAC0DEC"/>
    <w:rsid w:val="0CBE7925"/>
    <w:rsid w:val="0CC41215"/>
    <w:rsid w:val="0CEC11E8"/>
    <w:rsid w:val="0CF62067"/>
    <w:rsid w:val="0CFB640B"/>
    <w:rsid w:val="0D2A511A"/>
    <w:rsid w:val="0D2E7A52"/>
    <w:rsid w:val="0D7C723F"/>
    <w:rsid w:val="0DA40E34"/>
    <w:rsid w:val="0DA6255F"/>
    <w:rsid w:val="0DBD759B"/>
    <w:rsid w:val="0DDD371E"/>
    <w:rsid w:val="0E052B63"/>
    <w:rsid w:val="0E4F5255"/>
    <w:rsid w:val="0E7246C9"/>
    <w:rsid w:val="0E807E3A"/>
    <w:rsid w:val="0E9C279A"/>
    <w:rsid w:val="0EA81683"/>
    <w:rsid w:val="0EBA3A07"/>
    <w:rsid w:val="0ED6432A"/>
    <w:rsid w:val="0ED939EE"/>
    <w:rsid w:val="0EDD28E9"/>
    <w:rsid w:val="0EE24651"/>
    <w:rsid w:val="0EEC0B6E"/>
    <w:rsid w:val="0EF9210D"/>
    <w:rsid w:val="0F172554"/>
    <w:rsid w:val="0F1C07D6"/>
    <w:rsid w:val="0FA22032"/>
    <w:rsid w:val="0FAB40D5"/>
    <w:rsid w:val="0FD56F3C"/>
    <w:rsid w:val="0FF91AED"/>
    <w:rsid w:val="10216AAE"/>
    <w:rsid w:val="102B64CB"/>
    <w:rsid w:val="104445B6"/>
    <w:rsid w:val="10556DB0"/>
    <w:rsid w:val="105E4920"/>
    <w:rsid w:val="10626561"/>
    <w:rsid w:val="10A34779"/>
    <w:rsid w:val="10A8576F"/>
    <w:rsid w:val="10F33CDD"/>
    <w:rsid w:val="10F90377"/>
    <w:rsid w:val="10FA5D81"/>
    <w:rsid w:val="10FD43C8"/>
    <w:rsid w:val="111F37C6"/>
    <w:rsid w:val="112D4214"/>
    <w:rsid w:val="114247D4"/>
    <w:rsid w:val="11472E91"/>
    <w:rsid w:val="11592B6D"/>
    <w:rsid w:val="11705F9E"/>
    <w:rsid w:val="118C1C45"/>
    <w:rsid w:val="11A76FB4"/>
    <w:rsid w:val="11AB78C4"/>
    <w:rsid w:val="11B278CD"/>
    <w:rsid w:val="11C5689A"/>
    <w:rsid w:val="11F823DD"/>
    <w:rsid w:val="121647F6"/>
    <w:rsid w:val="122A4C8C"/>
    <w:rsid w:val="123C051C"/>
    <w:rsid w:val="12413D84"/>
    <w:rsid w:val="12781123"/>
    <w:rsid w:val="12AA7ACB"/>
    <w:rsid w:val="12D23A87"/>
    <w:rsid w:val="1319295F"/>
    <w:rsid w:val="133438E9"/>
    <w:rsid w:val="13482EF0"/>
    <w:rsid w:val="135438D3"/>
    <w:rsid w:val="13616FD9"/>
    <w:rsid w:val="13702EC7"/>
    <w:rsid w:val="13935FF2"/>
    <w:rsid w:val="139B579F"/>
    <w:rsid w:val="13AC700B"/>
    <w:rsid w:val="13B16CE7"/>
    <w:rsid w:val="13CE3C91"/>
    <w:rsid w:val="13DC02C3"/>
    <w:rsid w:val="13F53078"/>
    <w:rsid w:val="13F75617"/>
    <w:rsid w:val="13FE460F"/>
    <w:rsid w:val="141B4A34"/>
    <w:rsid w:val="142E6621"/>
    <w:rsid w:val="14372944"/>
    <w:rsid w:val="143D5451"/>
    <w:rsid w:val="145566D6"/>
    <w:rsid w:val="14707F5F"/>
    <w:rsid w:val="147C1BCC"/>
    <w:rsid w:val="1481490C"/>
    <w:rsid w:val="14990420"/>
    <w:rsid w:val="14B44CE1"/>
    <w:rsid w:val="14E25D55"/>
    <w:rsid w:val="14FB4812"/>
    <w:rsid w:val="14FF3BAC"/>
    <w:rsid w:val="15083DC1"/>
    <w:rsid w:val="15211C4B"/>
    <w:rsid w:val="154D2DC2"/>
    <w:rsid w:val="155618F4"/>
    <w:rsid w:val="156D1081"/>
    <w:rsid w:val="15D43A0A"/>
    <w:rsid w:val="160274DD"/>
    <w:rsid w:val="164A0D88"/>
    <w:rsid w:val="164A2066"/>
    <w:rsid w:val="16526B48"/>
    <w:rsid w:val="165568F0"/>
    <w:rsid w:val="167653FF"/>
    <w:rsid w:val="168E64AF"/>
    <w:rsid w:val="16A5772B"/>
    <w:rsid w:val="16AC46C9"/>
    <w:rsid w:val="16DA1F0E"/>
    <w:rsid w:val="173F1E3D"/>
    <w:rsid w:val="17495681"/>
    <w:rsid w:val="175C4562"/>
    <w:rsid w:val="1771145B"/>
    <w:rsid w:val="179C1284"/>
    <w:rsid w:val="17B525E3"/>
    <w:rsid w:val="17E56F60"/>
    <w:rsid w:val="17EE050A"/>
    <w:rsid w:val="17F14DF1"/>
    <w:rsid w:val="18053AC3"/>
    <w:rsid w:val="180D5935"/>
    <w:rsid w:val="183C2A43"/>
    <w:rsid w:val="18560FC1"/>
    <w:rsid w:val="18566C19"/>
    <w:rsid w:val="185C7F3B"/>
    <w:rsid w:val="18C1177B"/>
    <w:rsid w:val="18C87B1C"/>
    <w:rsid w:val="18D44A0E"/>
    <w:rsid w:val="18E45469"/>
    <w:rsid w:val="18EC52FC"/>
    <w:rsid w:val="18FA2EDF"/>
    <w:rsid w:val="1935371D"/>
    <w:rsid w:val="193D77FA"/>
    <w:rsid w:val="19442F6B"/>
    <w:rsid w:val="195F22BB"/>
    <w:rsid w:val="19912DCA"/>
    <w:rsid w:val="19AA31C6"/>
    <w:rsid w:val="19BD5E2A"/>
    <w:rsid w:val="19C57049"/>
    <w:rsid w:val="19DB686C"/>
    <w:rsid w:val="19F0362F"/>
    <w:rsid w:val="1A091EF0"/>
    <w:rsid w:val="1A931D24"/>
    <w:rsid w:val="1AB50DAF"/>
    <w:rsid w:val="1AB75280"/>
    <w:rsid w:val="1ACB0C71"/>
    <w:rsid w:val="1B1060DF"/>
    <w:rsid w:val="1B121138"/>
    <w:rsid w:val="1B8B42C2"/>
    <w:rsid w:val="1B8D003A"/>
    <w:rsid w:val="1B8D3B96"/>
    <w:rsid w:val="1BA50EE0"/>
    <w:rsid w:val="1BA63807"/>
    <w:rsid w:val="1BC01F4E"/>
    <w:rsid w:val="1BCB2B72"/>
    <w:rsid w:val="1C1C4F1A"/>
    <w:rsid w:val="1C245758"/>
    <w:rsid w:val="1C4644CD"/>
    <w:rsid w:val="1C984EE8"/>
    <w:rsid w:val="1CA94A00"/>
    <w:rsid w:val="1CB06C92"/>
    <w:rsid w:val="1D2A1AF6"/>
    <w:rsid w:val="1D466CEF"/>
    <w:rsid w:val="1D623E20"/>
    <w:rsid w:val="1D842F20"/>
    <w:rsid w:val="1D87497D"/>
    <w:rsid w:val="1D921938"/>
    <w:rsid w:val="1DD45DEE"/>
    <w:rsid w:val="1E321C52"/>
    <w:rsid w:val="1E3B6262"/>
    <w:rsid w:val="1E4F4FAD"/>
    <w:rsid w:val="1E786F9C"/>
    <w:rsid w:val="1E837F52"/>
    <w:rsid w:val="1EAE09F3"/>
    <w:rsid w:val="1EDA7FA6"/>
    <w:rsid w:val="1EDF207E"/>
    <w:rsid w:val="1EEE1DE9"/>
    <w:rsid w:val="1F0701CD"/>
    <w:rsid w:val="1F216443"/>
    <w:rsid w:val="1F240CB5"/>
    <w:rsid w:val="1F5625B0"/>
    <w:rsid w:val="1F797011"/>
    <w:rsid w:val="1F801A16"/>
    <w:rsid w:val="1F8B1D63"/>
    <w:rsid w:val="1FA47700"/>
    <w:rsid w:val="1FA808F8"/>
    <w:rsid w:val="1FD978C0"/>
    <w:rsid w:val="1FF53625"/>
    <w:rsid w:val="1FFA4D30"/>
    <w:rsid w:val="1FFE447E"/>
    <w:rsid w:val="20146634"/>
    <w:rsid w:val="204A00D1"/>
    <w:rsid w:val="205D1203"/>
    <w:rsid w:val="20875058"/>
    <w:rsid w:val="209459C7"/>
    <w:rsid w:val="209E23A2"/>
    <w:rsid w:val="209F64C7"/>
    <w:rsid w:val="20BA367F"/>
    <w:rsid w:val="20C65EA3"/>
    <w:rsid w:val="20D83B05"/>
    <w:rsid w:val="20DA5ACF"/>
    <w:rsid w:val="21050673"/>
    <w:rsid w:val="2128448B"/>
    <w:rsid w:val="21292FEC"/>
    <w:rsid w:val="215F20FC"/>
    <w:rsid w:val="216437EE"/>
    <w:rsid w:val="21921F06"/>
    <w:rsid w:val="21AE0FDC"/>
    <w:rsid w:val="21D04363"/>
    <w:rsid w:val="21E604A4"/>
    <w:rsid w:val="21F04A4E"/>
    <w:rsid w:val="21F7445F"/>
    <w:rsid w:val="221445CF"/>
    <w:rsid w:val="228A2E96"/>
    <w:rsid w:val="228E0810"/>
    <w:rsid w:val="229879F0"/>
    <w:rsid w:val="22A5210D"/>
    <w:rsid w:val="22AE7C9C"/>
    <w:rsid w:val="22B25E91"/>
    <w:rsid w:val="22DB49BE"/>
    <w:rsid w:val="22EC6E6E"/>
    <w:rsid w:val="23040BE2"/>
    <w:rsid w:val="232B0864"/>
    <w:rsid w:val="233B021B"/>
    <w:rsid w:val="234F5BD5"/>
    <w:rsid w:val="236E4B2D"/>
    <w:rsid w:val="23703ACC"/>
    <w:rsid w:val="23A979DB"/>
    <w:rsid w:val="23C745B6"/>
    <w:rsid w:val="23D476D8"/>
    <w:rsid w:val="23D96104"/>
    <w:rsid w:val="23F944BF"/>
    <w:rsid w:val="24022A1D"/>
    <w:rsid w:val="24083177"/>
    <w:rsid w:val="242248E5"/>
    <w:rsid w:val="24297F34"/>
    <w:rsid w:val="242B76FE"/>
    <w:rsid w:val="243A0633"/>
    <w:rsid w:val="24497E14"/>
    <w:rsid w:val="245C2C9F"/>
    <w:rsid w:val="24612064"/>
    <w:rsid w:val="246339CF"/>
    <w:rsid w:val="247936BE"/>
    <w:rsid w:val="24822E2A"/>
    <w:rsid w:val="24A62401"/>
    <w:rsid w:val="24AB0331"/>
    <w:rsid w:val="24F34A76"/>
    <w:rsid w:val="24F55A74"/>
    <w:rsid w:val="24FC49A1"/>
    <w:rsid w:val="250475A4"/>
    <w:rsid w:val="25653118"/>
    <w:rsid w:val="259C15A5"/>
    <w:rsid w:val="25C44658"/>
    <w:rsid w:val="25D23219"/>
    <w:rsid w:val="25D80104"/>
    <w:rsid w:val="25ED272C"/>
    <w:rsid w:val="26506307"/>
    <w:rsid w:val="265710F2"/>
    <w:rsid w:val="26795443"/>
    <w:rsid w:val="26876DC7"/>
    <w:rsid w:val="26A57776"/>
    <w:rsid w:val="26C34A1A"/>
    <w:rsid w:val="26E30902"/>
    <w:rsid w:val="26E861BA"/>
    <w:rsid w:val="27285CA3"/>
    <w:rsid w:val="273E22A9"/>
    <w:rsid w:val="27413F22"/>
    <w:rsid w:val="274520AE"/>
    <w:rsid w:val="274E4B21"/>
    <w:rsid w:val="27553A8D"/>
    <w:rsid w:val="275E288B"/>
    <w:rsid w:val="2792307E"/>
    <w:rsid w:val="27936015"/>
    <w:rsid w:val="27B824A1"/>
    <w:rsid w:val="27D843EB"/>
    <w:rsid w:val="27E250D9"/>
    <w:rsid w:val="27E52269"/>
    <w:rsid w:val="27F339D2"/>
    <w:rsid w:val="284B2969"/>
    <w:rsid w:val="28550131"/>
    <w:rsid w:val="288708FC"/>
    <w:rsid w:val="2888259C"/>
    <w:rsid w:val="289742A6"/>
    <w:rsid w:val="289A1C67"/>
    <w:rsid w:val="289C0641"/>
    <w:rsid w:val="289C74E3"/>
    <w:rsid w:val="28A308F7"/>
    <w:rsid w:val="28C11323"/>
    <w:rsid w:val="28ED5830"/>
    <w:rsid w:val="28F70270"/>
    <w:rsid w:val="29151B33"/>
    <w:rsid w:val="29226266"/>
    <w:rsid w:val="292F0A14"/>
    <w:rsid w:val="294066EC"/>
    <w:rsid w:val="29522227"/>
    <w:rsid w:val="295B1778"/>
    <w:rsid w:val="296B6908"/>
    <w:rsid w:val="2979241D"/>
    <w:rsid w:val="29890093"/>
    <w:rsid w:val="29A818B8"/>
    <w:rsid w:val="29D160CC"/>
    <w:rsid w:val="29DA08EE"/>
    <w:rsid w:val="29DB4666"/>
    <w:rsid w:val="29E17235"/>
    <w:rsid w:val="29E4176D"/>
    <w:rsid w:val="29F3375E"/>
    <w:rsid w:val="29F76E62"/>
    <w:rsid w:val="29FB6C87"/>
    <w:rsid w:val="2A550204"/>
    <w:rsid w:val="2A5C1303"/>
    <w:rsid w:val="2A6F3881"/>
    <w:rsid w:val="2A943979"/>
    <w:rsid w:val="2A98568E"/>
    <w:rsid w:val="2A994305"/>
    <w:rsid w:val="2AA1765E"/>
    <w:rsid w:val="2AA23543"/>
    <w:rsid w:val="2ABC6DFE"/>
    <w:rsid w:val="2B0331F8"/>
    <w:rsid w:val="2B0674C1"/>
    <w:rsid w:val="2B0A689F"/>
    <w:rsid w:val="2B1A4D1A"/>
    <w:rsid w:val="2B2157EE"/>
    <w:rsid w:val="2B343E01"/>
    <w:rsid w:val="2B44211C"/>
    <w:rsid w:val="2B464C71"/>
    <w:rsid w:val="2B4D1EC1"/>
    <w:rsid w:val="2B54050D"/>
    <w:rsid w:val="2B876854"/>
    <w:rsid w:val="2B895955"/>
    <w:rsid w:val="2B8E458C"/>
    <w:rsid w:val="2BA967CA"/>
    <w:rsid w:val="2BB82658"/>
    <w:rsid w:val="2BBD4024"/>
    <w:rsid w:val="2BC71AAA"/>
    <w:rsid w:val="2BD60FAD"/>
    <w:rsid w:val="2C094E19"/>
    <w:rsid w:val="2C1B2CF0"/>
    <w:rsid w:val="2C5650DF"/>
    <w:rsid w:val="2C852AC3"/>
    <w:rsid w:val="2CED4E91"/>
    <w:rsid w:val="2D00748C"/>
    <w:rsid w:val="2D0D4B37"/>
    <w:rsid w:val="2D12039F"/>
    <w:rsid w:val="2D1E73A5"/>
    <w:rsid w:val="2D3B5B48"/>
    <w:rsid w:val="2D413260"/>
    <w:rsid w:val="2D482C37"/>
    <w:rsid w:val="2D4F3800"/>
    <w:rsid w:val="2D527573"/>
    <w:rsid w:val="2D585956"/>
    <w:rsid w:val="2D774259"/>
    <w:rsid w:val="2D7B7CF2"/>
    <w:rsid w:val="2D834DF9"/>
    <w:rsid w:val="2D960FD0"/>
    <w:rsid w:val="2DBB51D5"/>
    <w:rsid w:val="2E0929AB"/>
    <w:rsid w:val="2E0E6E42"/>
    <w:rsid w:val="2E13617D"/>
    <w:rsid w:val="2E442E89"/>
    <w:rsid w:val="2E482D40"/>
    <w:rsid w:val="2E496043"/>
    <w:rsid w:val="2E677E15"/>
    <w:rsid w:val="2E701821"/>
    <w:rsid w:val="2E726310"/>
    <w:rsid w:val="2E9C6723"/>
    <w:rsid w:val="2EA65243"/>
    <w:rsid w:val="2EAC037F"/>
    <w:rsid w:val="2EC0690E"/>
    <w:rsid w:val="2EED10C4"/>
    <w:rsid w:val="2EF74B2F"/>
    <w:rsid w:val="2F120B2A"/>
    <w:rsid w:val="2F406AF1"/>
    <w:rsid w:val="2F9562F7"/>
    <w:rsid w:val="2FB67708"/>
    <w:rsid w:val="2FBA0AFE"/>
    <w:rsid w:val="2FD40C83"/>
    <w:rsid w:val="2FE06533"/>
    <w:rsid w:val="2FEA115F"/>
    <w:rsid w:val="2FED5FAC"/>
    <w:rsid w:val="301036F4"/>
    <w:rsid w:val="301A16BC"/>
    <w:rsid w:val="301C51EA"/>
    <w:rsid w:val="302B59D4"/>
    <w:rsid w:val="302C313E"/>
    <w:rsid w:val="30362924"/>
    <w:rsid w:val="30366B4A"/>
    <w:rsid w:val="305A1F87"/>
    <w:rsid w:val="305D5DD5"/>
    <w:rsid w:val="306B6744"/>
    <w:rsid w:val="30744ECD"/>
    <w:rsid w:val="309F3618"/>
    <w:rsid w:val="30AA08EF"/>
    <w:rsid w:val="30B359F5"/>
    <w:rsid w:val="30B83219"/>
    <w:rsid w:val="30DA132C"/>
    <w:rsid w:val="310229FD"/>
    <w:rsid w:val="31191603"/>
    <w:rsid w:val="3144654F"/>
    <w:rsid w:val="318D4498"/>
    <w:rsid w:val="322D3A37"/>
    <w:rsid w:val="3240150B"/>
    <w:rsid w:val="324C6101"/>
    <w:rsid w:val="326F23FE"/>
    <w:rsid w:val="32A47034"/>
    <w:rsid w:val="32C2655D"/>
    <w:rsid w:val="32CD18D8"/>
    <w:rsid w:val="32E27462"/>
    <w:rsid w:val="32F35B38"/>
    <w:rsid w:val="334119DE"/>
    <w:rsid w:val="337D45FF"/>
    <w:rsid w:val="337E6126"/>
    <w:rsid w:val="33927DE1"/>
    <w:rsid w:val="33C75181"/>
    <w:rsid w:val="33CC574C"/>
    <w:rsid w:val="33CD3CD0"/>
    <w:rsid w:val="3428494C"/>
    <w:rsid w:val="344B1AC7"/>
    <w:rsid w:val="345614B9"/>
    <w:rsid w:val="347B4A7C"/>
    <w:rsid w:val="348017A5"/>
    <w:rsid w:val="34C23859"/>
    <w:rsid w:val="34E61A2F"/>
    <w:rsid w:val="35325A82"/>
    <w:rsid w:val="35466E38"/>
    <w:rsid w:val="357E3815"/>
    <w:rsid w:val="358D2CB9"/>
    <w:rsid w:val="358E631D"/>
    <w:rsid w:val="35BA7826"/>
    <w:rsid w:val="36031481"/>
    <w:rsid w:val="363E2205"/>
    <w:rsid w:val="36471838"/>
    <w:rsid w:val="365E6403"/>
    <w:rsid w:val="366E2AEA"/>
    <w:rsid w:val="368E358C"/>
    <w:rsid w:val="369C6873"/>
    <w:rsid w:val="36A007CA"/>
    <w:rsid w:val="36B14ED2"/>
    <w:rsid w:val="371C0798"/>
    <w:rsid w:val="373F35D8"/>
    <w:rsid w:val="374101FF"/>
    <w:rsid w:val="379876F3"/>
    <w:rsid w:val="37AB5678"/>
    <w:rsid w:val="37B60185"/>
    <w:rsid w:val="37CC695B"/>
    <w:rsid w:val="37E77069"/>
    <w:rsid w:val="37F41099"/>
    <w:rsid w:val="38244D04"/>
    <w:rsid w:val="38624CF0"/>
    <w:rsid w:val="38635F53"/>
    <w:rsid w:val="38934061"/>
    <w:rsid w:val="38A44F81"/>
    <w:rsid w:val="38D746B1"/>
    <w:rsid w:val="39010F7D"/>
    <w:rsid w:val="39053E37"/>
    <w:rsid w:val="39065495"/>
    <w:rsid w:val="39072D82"/>
    <w:rsid w:val="39391691"/>
    <w:rsid w:val="39513FFD"/>
    <w:rsid w:val="39557EB7"/>
    <w:rsid w:val="39595028"/>
    <w:rsid w:val="396F65DB"/>
    <w:rsid w:val="39966C2D"/>
    <w:rsid w:val="399F745E"/>
    <w:rsid w:val="3A152790"/>
    <w:rsid w:val="3A255BB6"/>
    <w:rsid w:val="3A2B0CF2"/>
    <w:rsid w:val="3A483652"/>
    <w:rsid w:val="3A4E25FB"/>
    <w:rsid w:val="3A540410"/>
    <w:rsid w:val="3A543DA5"/>
    <w:rsid w:val="3A606BEE"/>
    <w:rsid w:val="3A612BF8"/>
    <w:rsid w:val="3A9375C1"/>
    <w:rsid w:val="3AAA1521"/>
    <w:rsid w:val="3AE960B8"/>
    <w:rsid w:val="3AEB7C3A"/>
    <w:rsid w:val="3AEF1EB1"/>
    <w:rsid w:val="3B020027"/>
    <w:rsid w:val="3B06296E"/>
    <w:rsid w:val="3B0C0B24"/>
    <w:rsid w:val="3B266D79"/>
    <w:rsid w:val="3B3C03FD"/>
    <w:rsid w:val="3B6B6370"/>
    <w:rsid w:val="3B8B7C9A"/>
    <w:rsid w:val="3B9A39A5"/>
    <w:rsid w:val="3B9E4AB1"/>
    <w:rsid w:val="3BFA4E20"/>
    <w:rsid w:val="3C3E4D0D"/>
    <w:rsid w:val="3C4D31A2"/>
    <w:rsid w:val="3C5C6360"/>
    <w:rsid w:val="3C65673D"/>
    <w:rsid w:val="3C8B5A78"/>
    <w:rsid w:val="3CBB45AF"/>
    <w:rsid w:val="3CBE3AE9"/>
    <w:rsid w:val="3CD91361"/>
    <w:rsid w:val="3CE733FE"/>
    <w:rsid w:val="3CE97F31"/>
    <w:rsid w:val="3CED04E1"/>
    <w:rsid w:val="3D093493"/>
    <w:rsid w:val="3D232155"/>
    <w:rsid w:val="3D2F28A7"/>
    <w:rsid w:val="3D312EAA"/>
    <w:rsid w:val="3D6764E5"/>
    <w:rsid w:val="3D7F01C0"/>
    <w:rsid w:val="3DA179C0"/>
    <w:rsid w:val="3DD6357C"/>
    <w:rsid w:val="3DDE49EE"/>
    <w:rsid w:val="3DF32C6E"/>
    <w:rsid w:val="3E100EB6"/>
    <w:rsid w:val="3E241CE0"/>
    <w:rsid w:val="3E2B2CC6"/>
    <w:rsid w:val="3E52684D"/>
    <w:rsid w:val="3E5C6190"/>
    <w:rsid w:val="3E6451E5"/>
    <w:rsid w:val="3E996A48"/>
    <w:rsid w:val="3ED74E8E"/>
    <w:rsid w:val="3EDC25BB"/>
    <w:rsid w:val="3F191F92"/>
    <w:rsid w:val="3F223732"/>
    <w:rsid w:val="3F4A1C1A"/>
    <w:rsid w:val="3F6F3157"/>
    <w:rsid w:val="3F71535F"/>
    <w:rsid w:val="3F80388E"/>
    <w:rsid w:val="3FB842B7"/>
    <w:rsid w:val="3FB928FC"/>
    <w:rsid w:val="3FDF2232"/>
    <w:rsid w:val="3FF500F1"/>
    <w:rsid w:val="3FF81B8E"/>
    <w:rsid w:val="400148D8"/>
    <w:rsid w:val="400D04BB"/>
    <w:rsid w:val="401921E3"/>
    <w:rsid w:val="40222A76"/>
    <w:rsid w:val="40674B18"/>
    <w:rsid w:val="40691F29"/>
    <w:rsid w:val="40B732E0"/>
    <w:rsid w:val="40CF4487"/>
    <w:rsid w:val="40F63E08"/>
    <w:rsid w:val="41054409"/>
    <w:rsid w:val="41255B3E"/>
    <w:rsid w:val="413E33B7"/>
    <w:rsid w:val="419A5B5B"/>
    <w:rsid w:val="41A01956"/>
    <w:rsid w:val="41B22A36"/>
    <w:rsid w:val="41C04783"/>
    <w:rsid w:val="41FE3BDA"/>
    <w:rsid w:val="42075B30"/>
    <w:rsid w:val="42081E7E"/>
    <w:rsid w:val="42082067"/>
    <w:rsid w:val="420E3B7F"/>
    <w:rsid w:val="421254AB"/>
    <w:rsid w:val="425C3C27"/>
    <w:rsid w:val="425F073D"/>
    <w:rsid w:val="426F3318"/>
    <w:rsid w:val="42733236"/>
    <w:rsid w:val="42BB27DC"/>
    <w:rsid w:val="42F47777"/>
    <w:rsid w:val="430F11B1"/>
    <w:rsid w:val="431C190A"/>
    <w:rsid w:val="4322460E"/>
    <w:rsid w:val="439045CA"/>
    <w:rsid w:val="439538FF"/>
    <w:rsid w:val="439F3B23"/>
    <w:rsid w:val="43A06073"/>
    <w:rsid w:val="43DE09D2"/>
    <w:rsid w:val="44100C1A"/>
    <w:rsid w:val="441A4B93"/>
    <w:rsid w:val="44212AC1"/>
    <w:rsid w:val="442775A2"/>
    <w:rsid w:val="442E2E2C"/>
    <w:rsid w:val="44305883"/>
    <w:rsid w:val="44314938"/>
    <w:rsid w:val="44531571"/>
    <w:rsid w:val="445B04A3"/>
    <w:rsid w:val="445F3A72"/>
    <w:rsid w:val="446E1F07"/>
    <w:rsid w:val="4477072F"/>
    <w:rsid w:val="448A26D7"/>
    <w:rsid w:val="449F47B6"/>
    <w:rsid w:val="44A1408B"/>
    <w:rsid w:val="44A97B0E"/>
    <w:rsid w:val="45005D89"/>
    <w:rsid w:val="450A2A80"/>
    <w:rsid w:val="4517259F"/>
    <w:rsid w:val="454149E0"/>
    <w:rsid w:val="4576455C"/>
    <w:rsid w:val="45837C34"/>
    <w:rsid w:val="45C603F9"/>
    <w:rsid w:val="45F138A5"/>
    <w:rsid w:val="45F615DF"/>
    <w:rsid w:val="460D6B10"/>
    <w:rsid w:val="461B1C1B"/>
    <w:rsid w:val="46283F94"/>
    <w:rsid w:val="463B2A0B"/>
    <w:rsid w:val="463B6733"/>
    <w:rsid w:val="464C7B1E"/>
    <w:rsid w:val="46654C8C"/>
    <w:rsid w:val="466B2BA2"/>
    <w:rsid w:val="466D0F42"/>
    <w:rsid w:val="46711D51"/>
    <w:rsid w:val="46845A12"/>
    <w:rsid w:val="46853538"/>
    <w:rsid w:val="46FE0971"/>
    <w:rsid w:val="46FF153C"/>
    <w:rsid w:val="46FF6C94"/>
    <w:rsid w:val="4710261B"/>
    <w:rsid w:val="47217705"/>
    <w:rsid w:val="472503F9"/>
    <w:rsid w:val="47264D1B"/>
    <w:rsid w:val="474D4A63"/>
    <w:rsid w:val="476923C4"/>
    <w:rsid w:val="477912EF"/>
    <w:rsid w:val="477E4B57"/>
    <w:rsid w:val="47925F0D"/>
    <w:rsid w:val="47A345BE"/>
    <w:rsid w:val="47BD4204"/>
    <w:rsid w:val="47D45FB7"/>
    <w:rsid w:val="47FA6459"/>
    <w:rsid w:val="48590325"/>
    <w:rsid w:val="48C971A1"/>
    <w:rsid w:val="48CD7EFD"/>
    <w:rsid w:val="48E72288"/>
    <w:rsid w:val="490B4B48"/>
    <w:rsid w:val="491C1EEC"/>
    <w:rsid w:val="49462C82"/>
    <w:rsid w:val="496F0BFB"/>
    <w:rsid w:val="49783EB2"/>
    <w:rsid w:val="498D1081"/>
    <w:rsid w:val="49980D66"/>
    <w:rsid w:val="49AD34D2"/>
    <w:rsid w:val="49C74F80"/>
    <w:rsid w:val="49D64722"/>
    <w:rsid w:val="49DC305D"/>
    <w:rsid w:val="49E93049"/>
    <w:rsid w:val="49FA7A66"/>
    <w:rsid w:val="4A0F5F3A"/>
    <w:rsid w:val="4A2B2A70"/>
    <w:rsid w:val="4A3E3BB9"/>
    <w:rsid w:val="4A606796"/>
    <w:rsid w:val="4A677885"/>
    <w:rsid w:val="4A776A3E"/>
    <w:rsid w:val="4A983C46"/>
    <w:rsid w:val="4A9976CD"/>
    <w:rsid w:val="4AA6299F"/>
    <w:rsid w:val="4AC05487"/>
    <w:rsid w:val="4ACD4F47"/>
    <w:rsid w:val="4ADF3B5F"/>
    <w:rsid w:val="4AE60B12"/>
    <w:rsid w:val="4AF1735F"/>
    <w:rsid w:val="4AFC4194"/>
    <w:rsid w:val="4B032514"/>
    <w:rsid w:val="4B0351A5"/>
    <w:rsid w:val="4B090BDC"/>
    <w:rsid w:val="4B0B35D8"/>
    <w:rsid w:val="4B1604EF"/>
    <w:rsid w:val="4B2424D4"/>
    <w:rsid w:val="4B262979"/>
    <w:rsid w:val="4B2E0D47"/>
    <w:rsid w:val="4B3742F1"/>
    <w:rsid w:val="4B6B0F4E"/>
    <w:rsid w:val="4B6E7323"/>
    <w:rsid w:val="4B745197"/>
    <w:rsid w:val="4B8017E2"/>
    <w:rsid w:val="4B951B65"/>
    <w:rsid w:val="4B9E1324"/>
    <w:rsid w:val="4BA648F2"/>
    <w:rsid w:val="4BDA4326"/>
    <w:rsid w:val="4BF52F0E"/>
    <w:rsid w:val="4BFB0A2E"/>
    <w:rsid w:val="4C2C2DD4"/>
    <w:rsid w:val="4C545B72"/>
    <w:rsid w:val="4C5F28FD"/>
    <w:rsid w:val="4C7F427C"/>
    <w:rsid w:val="4C8F3363"/>
    <w:rsid w:val="4C9648AF"/>
    <w:rsid w:val="4CB60A73"/>
    <w:rsid w:val="4CD3461A"/>
    <w:rsid w:val="4CD668B9"/>
    <w:rsid w:val="4CDC39FE"/>
    <w:rsid w:val="4CF55AB6"/>
    <w:rsid w:val="4D665E71"/>
    <w:rsid w:val="4D7322EB"/>
    <w:rsid w:val="4D837618"/>
    <w:rsid w:val="4DB106D5"/>
    <w:rsid w:val="4DC612D9"/>
    <w:rsid w:val="4DCB3F26"/>
    <w:rsid w:val="4DD54DA5"/>
    <w:rsid w:val="4DE81FCA"/>
    <w:rsid w:val="4DE907B1"/>
    <w:rsid w:val="4E125FF9"/>
    <w:rsid w:val="4E7B277E"/>
    <w:rsid w:val="4E7D4DFB"/>
    <w:rsid w:val="4E8A2D82"/>
    <w:rsid w:val="4E8A5B90"/>
    <w:rsid w:val="4E9B2192"/>
    <w:rsid w:val="4E9E5ADF"/>
    <w:rsid w:val="4E9F698C"/>
    <w:rsid w:val="4ED60DD5"/>
    <w:rsid w:val="4EEB068A"/>
    <w:rsid w:val="4F1A156D"/>
    <w:rsid w:val="4F1E7CDD"/>
    <w:rsid w:val="4F215664"/>
    <w:rsid w:val="4F2526EC"/>
    <w:rsid w:val="4F2537EB"/>
    <w:rsid w:val="4F644633"/>
    <w:rsid w:val="4F683249"/>
    <w:rsid w:val="4F6C4DEF"/>
    <w:rsid w:val="4F732AE6"/>
    <w:rsid w:val="4F734876"/>
    <w:rsid w:val="4F7A20A8"/>
    <w:rsid w:val="4F9B1520"/>
    <w:rsid w:val="4FDF015D"/>
    <w:rsid w:val="4FE63299"/>
    <w:rsid w:val="4FE82503"/>
    <w:rsid w:val="501E5D00"/>
    <w:rsid w:val="502478E6"/>
    <w:rsid w:val="503F74FE"/>
    <w:rsid w:val="50657257"/>
    <w:rsid w:val="506D48F0"/>
    <w:rsid w:val="50995228"/>
    <w:rsid w:val="509E2155"/>
    <w:rsid w:val="50AA1777"/>
    <w:rsid w:val="50DE6667"/>
    <w:rsid w:val="50E61077"/>
    <w:rsid w:val="50F209DC"/>
    <w:rsid w:val="50F639B0"/>
    <w:rsid w:val="50F87728"/>
    <w:rsid w:val="513164BD"/>
    <w:rsid w:val="513D15DF"/>
    <w:rsid w:val="519D207E"/>
    <w:rsid w:val="51CD2963"/>
    <w:rsid w:val="51DE2A25"/>
    <w:rsid w:val="51F10C0B"/>
    <w:rsid w:val="520605DB"/>
    <w:rsid w:val="522743C3"/>
    <w:rsid w:val="524B0309"/>
    <w:rsid w:val="525C1C93"/>
    <w:rsid w:val="528C7B89"/>
    <w:rsid w:val="52910C70"/>
    <w:rsid w:val="52951269"/>
    <w:rsid w:val="52A90961"/>
    <w:rsid w:val="52C60A49"/>
    <w:rsid w:val="52C87D2A"/>
    <w:rsid w:val="52CF2F81"/>
    <w:rsid w:val="52DC76B3"/>
    <w:rsid w:val="53271BF7"/>
    <w:rsid w:val="53273C1B"/>
    <w:rsid w:val="535E43FB"/>
    <w:rsid w:val="538014C7"/>
    <w:rsid w:val="53AF313B"/>
    <w:rsid w:val="53E53042"/>
    <w:rsid w:val="541D3A3F"/>
    <w:rsid w:val="54277503"/>
    <w:rsid w:val="54527E4D"/>
    <w:rsid w:val="546B0211"/>
    <w:rsid w:val="548E5CAE"/>
    <w:rsid w:val="54A11F70"/>
    <w:rsid w:val="54A268CB"/>
    <w:rsid w:val="54AB4AB2"/>
    <w:rsid w:val="54E57FC4"/>
    <w:rsid w:val="54F76A11"/>
    <w:rsid w:val="551446C6"/>
    <w:rsid w:val="55320D2F"/>
    <w:rsid w:val="55534BFB"/>
    <w:rsid w:val="5556333E"/>
    <w:rsid w:val="559B2582"/>
    <w:rsid w:val="559D0B20"/>
    <w:rsid w:val="55C46B34"/>
    <w:rsid w:val="55CB2B01"/>
    <w:rsid w:val="55DD513F"/>
    <w:rsid w:val="560A4F31"/>
    <w:rsid w:val="56404134"/>
    <w:rsid w:val="56431446"/>
    <w:rsid w:val="564718DC"/>
    <w:rsid w:val="564B4CE7"/>
    <w:rsid w:val="565D002E"/>
    <w:rsid w:val="5671683F"/>
    <w:rsid w:val="569F6CEC"/>
    <w:rsid w:val="56E235CF"/>
    <w:rsid w:val="56E9515B"/>
    <w:rsid w:val="56EC53FA"/>
    <w:rsid w:val="570C06A2"/>
    <w:rsid w:val="573C5575"/>
    <w:rsid w:val="57584662"/>
    <w:rsid w:val="57836BC7"/>
    <w:rsid w:val="57914433"/>
    <w:rsid w:val="57944254"/>
    <w:rsid w:val="57A26EE6"/>
    <w:rsid w:val="57DC31AE"/>
    <w:rsid w:val="57EF5CB3"/>
    <w:rsid w:val="57FE0CC3"/>
    <w:rsid w:val="581C69D0"/>
    <w:rsid w:val="582232DD"/>
    <w:rsid w:val="5862087A"/>
    <w:rsid w:val="58B51D22"/>
    <w:rsid w:val="58C351D3"/>
    <w:rsid w:val="58E93FC0"/>
    <w:rsid w:val="58FB5F3D"/>
    <w:rsid w:val="59051F9D"/>
    <w:rsid w:val="594A0692"/>
    <w:rsid w:val="59625812"/>
    <w:rsid w:val="5978331A"/>
    <w:rsid w:val="59A73BE2"/>
    <w:rsid w:val="59AD4E28"/>
    <w:rsid w:val="59AD5405"/>
    <w:rsid w:val="59B925A9"/>
    <w:rsid w:val="59BD32BD"/>
    <w:rsid w:val="59C50338"/>
    <w:rsid w:val="59EA61B5"/>
    <w:rsid w:val="5A220000"/>
    <w:rsid w:val="5A22698C"/>
    <w:rsid w:val="5A25075B"/>
    <w:rsid w:val="5A584D94"/>
    <w:rsid w:val="5A614F74"/>
    <w:rsid w:val="5AD52888"/>
    <w:rsid w:val="5AE2132D"/>
    <w:rsid w:val="5B394BC5"/>
    <w:rsid w:val="5B3E21DC"/>
    <w:rsid w:val="5B4672E2"/>
    <w:rsid w:val="5B6A2FD1"/>
    <w:rsid w:val="5B8B6988"/>
    <w:rsid w:val="5BA00393"/>
    <w:rsid w:val="5BC17E43"/>
    <w:rsid w:val="5BFB0AC3"/>
    <w:rsid w:val="5C052CF9"/>
    <w:rsid w:val="5C121031"/>
    <w:rsid w:val="5C3A10A0"/>
    <w:rsid w:val="5C422104"/>
    <w:rsid w:val="5C4B6D3B"/>
    <w:rsid w:val="5C5D0D87"/>
    <w:rsid w:val="5C702869"/>
    <w:rsid w:val="5C7733F7"/>
    <w:rsid w:val="5C8069A7"/>
    <w:rsid w:val="5C9C40B1"/>
    <w:rsid w:val="5CC368A3"/>
    <w:rsid w:val="5CDC7EFE"/>
    <w:rsid w:val="5D017965"/>
    <w:rsid w:val="5D163A95"/>
    <w:rsid w:val="5D1B55FB"/>
    <w:rsid w:val="5D2E6280"/>
    <w:rsid w:val="5D311E17"/>
    <w:rsid w:val="5D3E631F"/>
    <w:rsid w:val="5D494018"/>
    <w:rsid w:val="5D573A29"/>
    <w:rsid w:val="5D6B5936"/>
    <w:rsid w:val="5D97357E"/>
    <w:rsid w:val="5DA14CA4"/>
    <w:rsid w:val="5DBA5F58"/>
    <w:rsid w:val="5DE90904"/>
    <w:rsid w:val="5E03770C"/>
    <w:rsid w:val="5E1F7203"/>
    <w:rsid w:val="5E3A68D1"/>
    <w:rsid w:val="5E6902C8"/>
    <w:rsid w:val="5E8920D8"/>
    <w:rsid w:val="5E8939F4"/>
    <w:rsid w:val="5EA76A9F"/>
    <w:rsid w:val="5EA84E65"/>
    <w:rsid w:val="5EC62C14"/>
    <w:rsid w:val="5ECC7AFE"/>
    <w:rsid w:val="5F036D93"/>
    <w:rsid w:val="5F2931A3"/>
    <w:rsid w:val="5F3E3132"/>
    <w:rsid w:val="5F5A544D"/>
    <w:rsid w:val="5F6D79AC"/>
    <w:rsid w:val="5FA55E0F"/>
    <w:rsid w:val="5FC721DC"/>
    <w:rsid w:val="5FCE1D70"/>
    <w:rsid w:val="5FD96977"/>
    <w:rsid w:val="5FE43BEE"/>
    <w:rsid w:val="5FEF6CC3"/>
    <w:rsid w:val="60095D3C"/>
    <w:rsid w:val="602045A6"/>
    <w:rsid w:val="603718EF"/>
    <w:rsid w:val="60765F74"/>
    <w:rsid w:val="607D5DF6"/>
    <w:rsid w:val="609B00D0"/>
    <w:rsid w:val="60B00FBE"/>
    <w:rsid w:val="60BA0556"/>
    <w:rsid w:val="60DB04CD"/>
    <w:rsid w:val="60FD6695"/>
    <w:rsid w:val="61050202"/>
    <w:rsid w:val="611B4D6D"/>
    <w:rsid w:val="61333E3D"/>
    <w:rsid w:val="613B33DF"/>
    <w:rsid w:val="61662A04"/>
    <w:rsid w:val="616E348F"/>
    <w:rsid w:val="619D2574"/>
    <w:rsid w:val="61B807A2"/>
    <w:rsid w:val="61D41CC4"/>
    <w:rsid w:val="61E15FB7"/>
    <w:rsid w:val="6208387C"/>
    <w:rsid w:val="621F0E23"/>
    <w:rsid w:val="62570027"/>
    <w:rsid w:val="626033AA"/>
    <w:rsid w:val="627D7A8D"/>
    <w:rsid w:val="6292040E"/>
    <w:rsid w:val="62C919AA"/>
    <w:rsid w:val="62D619BB"/>
    <w:rsid w:val="62DF2BDD"/>
    <w:rsid w:val="630B32EB"/>
    <w:rsid w:val="631321A0"/>
    <w:rsid w:val="631A48F4"/>
    <w:rsid w:val="63273E9D"/>
    <w:rsid w:val="632F25DB"/>
    <w:rsid w:val="63473E92"/>
    <w:rsid w:val="63604CA7"/>
    <w:rsid w:val="636A057C"/>
    <w:rsid w:val="63726580"/>
    <w:rsid w:val="63894210"/>
    <w:rsid w:val="63A26EE6"/>
    <w:rsid w:val="63CD1B2B"/>
    <w:rsid w:val="63D807ED"/>
    <w:rsid w:val="64131C15"/>
    <w:rsid w:val="64147094"/>
    <w:rsid w:val="641E2BAA"/>
    <w:rsid w:val="642F25D4"/>
    <w:rsid w:val="643C74D4"/>
    <w:rsid w:val="64414AEB"/>
    <w:rsid w:val="644A7E43"/>
    <w:rsid w:val="64925346"/>
    <w:rsid w:val="649E1F3D"/>
    <w:rsid w:val="64DE2339"/>
    <w:rsid w:val="64E8698D"/>
    <w:rsid w:val="650245A4"/>
    <w:rsid w:val="65200BA4"/>
    <w:rsid w:val="65607251"/>
    <w:rsid w:val="656A7099"/>
    <w:rsid w:val="659C2B36"/>
    <w:rsid w:val="659D5A43"/>
    <w:rsid w:val="65B15C47"/>
    <w:rsid w:val="65C75521"/>
    <w:rsid w:val="668B0000"/>
    <w:rsid w:val="668B0BEF"/>
    <w:rsid w:val="66966E76"/>
    <w:rsid w:val="66AF0431"/>
    <w:rsid w:val="66B34DAA"/>
    <w:rsid w:val="66C87EDF"/>
    <w:rsid w:val="66CA4BD7"/>
    <w:rsid w:val="67255068"/>
    <w:rsid w:val="672B32E7"/>
    <w:rsid w:val="672C1A82"/>
    <w:rsid w:val="67781D56"/>
    <w:rsid w:val="67787159"/>
    <w:rsid w:val="678C7F32"/>
    <w:rsid w:val="67A0011B"/>
    <w:rsid w:val="67B6134C"/>
    <w:rsid w:val="67B62165"/>
    <w:rsid w:val="67D568BF"/>
    <w:rsid w:val="67DD6A8B"/>
    <w:rsid w:val="67E95B6E"/>
    <w:rsid w:val="67F02AB0"/>
    <w:rsid w:val="680F3118"/>
    <w:rsid w:val="68403494"/>
    <w:rsid w:val="68437083"/>
    <w:rsid w:val="686341AC"/>
    <w:rsid w:val="686C5AF1"/>
    <w:rsid w:val="686F1EE7"/>
    <w:rsid w:val="689D73CB"/>
    <w:rsid w:val="689F389F"/>
    <w:rsid w:val="68A56F86"/>
    <w:rsid w:val="68E160AB"/>
    <w:rsid w:val="68F24BB1"/>
    <w:rsid w:val="691D4B72"/>
    <w:rsid w:val="691E21A2"/>
    <w:rsid w:val="697A621A"/>
    <w:rsid w:val="6991049F"/>
    <w:rsid w:val="69A47A3F"/>
    <w:rsid w:val="69AB6231"/>
    <w:rsid w:val="69E2190C"/>
    <w:rsid w:val="69EB6327"/>
    <w:rsid w:val="6A325601"/>
    <w:rsid w:val="6A6E22EE"/>
    <w:rsid w:val="6A766426"/>
    <w:rsid w:val="6B381523"/>
    <w:rsid w:val="6B7A794A"/>
    <w:rsid w:val="6B9D6AAA"/>
    <w:rsid w:val="6BA0320E"/>
    <w:rsid w:val="6BD9385B"/>
    <w:rsid w:val="6BFB570F"/>
    <w:rsid w:val="6C07486C"/>
    <w:rsid w:val="6C4F3B34"/>
    <w:rsid w:val="6C4F47F8"/>
    <w:rsid w:val="6C506213"/>
    <w:rsid w:val="6C5E20F3"/>
    <w:rsid w:val="6CB5251A"/>
    <w:rsid w:val="6CED3A62"/>
    <w:rsid w:val="6D484F1D"/>
    <w:rsid w:val="6D4A377E"/>
    <w:rsid w:val="6D4F3A14"/>
    <w:rsid w:val="6D594BD0"/>
    <w:rsid w:val="6D5B6C1D"/>
    <w:rsid w:val="6D655CEE"/>
    <w:rsid w:val="6DA34120"/>
    <w:rsid w:val="6DA86764"/>
    <w:rsid w:val="6DB36A59"/>
    <w:rsid w:val="6DD04C79"/>
    <w:rsid w:val="6DE210EC"/>
    <w:rsid w:val="6DFE2024"/>
    <w:rsid w:val="6E027099"/>
    <w:rsid w:val="6E3017D1"/>
    <w:rsid w:val="6E8201DA"/>
    <w:rsid w:val="6E9338CD"/>
    <w:rsid w:val="6E9A19C7"/>
    <w:rsid w:val="6ECF011E"/>
    <w:rsid w:val="6EDC61B2"/>
    <w:rsid w:val="6EF74724"/>
    <w:rsid w:val="6F090375"/>
    <w:rsid w:val="6F0F77D5"/>
    <w:rsid w:val="6F2B21D1"/>
    <w:rsid w:val="6F343BCA"/>
    <w:rsid w:val="6F352200"/>
    <w:rsid w:val="6F806BCB"/>
    <w:rsid w:val="6F9E401B"/>
    <w:rsid w:val="6FA66085"/>
    <w:rsid w:val="6FE76760"/>
    <w:rsid w:val="70013709"/>
    <w:rsid w:val="701A1E28"/>
    <w:rsid w:val="70271038"/>
    <w:rsid w:val="705B523C"/>
    <w:rsid w:val="705C3360"/>
    <w:rsid w:val="70603E92"/>
    <w:rsid w:val="7069422B"/>
    <w:rsid w:val="70965657"/>
    <w:rsid w:val="70B84E67"/>
    <w:rsid w:val="70BF665E"/>
    <w:rsid w:val="70C04FE9"/>
    <w:rsid w:val="70EC4675"/>
    <w:rsid w:val="712E63F7"/>
    <w:rsid w:val="714C7E4E"/>
    <w:rsid w:val="716B764B"/>
    <w:rsid w:val="71762613"/>
    <w:rsid w:val="7187594E"/>
    <w:rsid w:val="71A010A2"/>
    <w:rsid w:val="71A05547"/>
    <w:rsid w:val="71B9022B"/>
    <w:rsid w:val="71BC5DB2"/>
    <w:rsid w:val="71CF7E6C"/>
    <w:rsid w:val="71EF202A"/>
    <w:rsid w:val="72066239"/>
    <w:rsid w:val="720F6EC3"/>
    <w:rsid w:val="722447E8"/>
    <w:rsid w:val="722E78BF"/>
    <w:rsid w:val="72473D43"/>
    <w:rsid w:val="726A622F"/>
    <w:rsid w:val="726C71D7"/>
    <w:rsid w:val="726E19F7"/>
    <w:rsid w:val="728276B4"/>
    <w:rsid w:val="72B6784B"/>
    <w:rsid w:val="72C419F3"/>
    <w:rsid w:val="72CF5F6A"/>
    <w:rsid w:val="732B3B67"/>
    <w:rsid w:val="733221CE"/>
    <w:rsid w:val="73555EBD"/>
    <w:rsid w:val="73B61051"/>
    <w:rsid w:val="73B73B1E"/>
    <w:rsid w:val="73C2587F"/>
    <w:rsid w:val="73C3376E"/>
    <w:rsid w:val="745255A8"/>
    <w:rsid w:val="745C066F"/>
    <w:rsid w:val="74650381"/>
    <w:rsid w:val="7470074B"/>
    <w:rsid w:val="747D1621"/>
    <w:rsid w:val="748C1A0B"/>
    <w:rsid w:val="749D6AA0"/>
    <w:rsid w:val="749E3893"/>
    <w:rsid w:val="74AA5335"/>
    <w:rsid w:val="74B44051"/>
    <w:rsid w:val="74D0418F"/>
    <w:rsid w:val="74ED48D5"/>
    <w:rsid w:val="74EE10EE"/>
    <w:rsid w:val="74EF4AB7"/>
    <w:rsid w:val="74F6722B"/>
    <w:rsid w:val="750307BE"/>
    <w:rsid w:val="750740CE"/>
    <w:rsid w:val="75524DAA"/>
    <w:rsid w:val="756D6DB6"/>
    <w:rsid w:val="75A52A12"/>
    <w:rsid w:val="75CD487E"/>
    <w:rsid w:val="75D81F88"/>
    <w:rsid w:val="75FC18E8"/>
    <w:rsid w:val="76021A61"/>
    <w:rsid w:val="761F2F02"/>
    <w:rsid w:val="763366F1"/>
    <w:rsid w:val="7645046A"/>
    <w:rsid w:val="76516E0F"/>
    <w:rsid w:val="7653280F"/>
    <w:rsid w:val="76816FC9"/>
    <w:rsid w:val="768520EA"/>
    <w:rsid w:val="768958C4"/>
    <w:rsid w:val="76A77F9C"/>
    <w:rsid w:val="76B15CB2"/>
    <w:rsid w:val="76E04C81"/>
    <w:rsid w:val="76FF645D"/>
    <w:rsid w:val="77085840"/>
    <w:rsid w:val="771546CF"/>
    <w:rsid w:val="77195E8D"/>
    <w:rsid w:val="772A263A"/>
    <w:rsid w:val="77404C59"/>
    <w:rsid w:val="775D7A36"/>
    <w:rsid w:val="77707769"/>
    <w:rsid w:val="777B1E49"/>
    <w:rsid w:val="77917099"/>
    <w:rsid w:val="77B00788"/>
    <w:rsid w:val="77BC1CD2"/>
    <w:rsid w:val="77C703FF"/>
    <w:rsid w:val="77F357A1"/>
    <w:rsid w:val="7808174F"/>
    <w:rsid w:val="78137B85"/>
    <w:rsid w:val="78353B62"/>
    <w:rsid w:val="7856695F"/>
    <w:rsid w:val="786259C7"/>
    <w:rsid w:val="788574B1"/>
    <w:rsid w:val="78891668"/>
    <w:rsid w:val="78AF42C1"/>
    <w:rsid w:val="78DE6954"/>
    <w:rsid w:val="78DF62A6"/>
    <w:rsid w:val="791730E3"/>
    <w:rsid w:val="794625DE"/>
    <w:rsid w:val="79496832"/>
    <w:rsid w:val="79982FA7"/>
    <w:rsid w:val="799F7E92"/>
    <w:rsid w:val="79BA3A80"/>
    <w:rsid w:val="79BE0C60"/>
    <w:rsid w:val="79F2507B"/>
    <w:rsid w:val="7A010B4C"/>
    <w:rsid w:val="7A117672"/>
    <w:rsid w:val="7A28257D"/>
    <w:rsid w:val="7A2C7096"/>
    <w:rsid w:val="7A5228E0"/>
    <w:rsid w:val="7A6A7223"/>
    <w:rsid w:val="7A6C5B0A"/>
    <w:rsid w:val="7A6C627F"/>
    <w:rsid w:val="7AD204F8"/>
    <w:rsid w:val="7AE743B2"/>
    <w:rsid w:val="7AEF0B6F"/>
    <w:rsid w:val="7AFE63D6"/>
    <w:rsid w:val="7B0D7EE6"/>
    <w:rsid w:val="7B0E3521"/>
    <w:rsid w:val="7B3B008E"/>
    <w:rsid w:val="7B430CF1"/>
    <w:rsid w:val="7B842756"/>
    <w:rsid w:val="7BA362E2"/>
    <w:rsid w:val="7BB50783"/>
    <w:rsid w:val="7BC02341"/>
    <w:rsid w:val="7BE91898"/>
    <w:rsid w:val="7C1B2246"/>
    <w:rsid w:val="7C286D39"/>
    <w:rsid w:val="7C332383"/>
    <w:rsid w:val="7C38055A"/>
    <w:rsid w:val="7C3E2B49"/>
    <w:rsid w:val="7C50265C"/>
    <w:rsid w:val="7C5539BA"/>
    <w:rsid w:val="7C8C6FCA"/>
    <w:rsid w:val="7C9C0AC5"/>
    <w:rsid w:val="7CC63956"/>
    <w:rsid w:val="7CDD3B79"/>
    <w:rsid w:val="7CE2065D"/>
    <w:rsid w:val="7CF56FA9"/>
    <w:rsid w:val="7D0915BC"/>
    <w:rsid w:val="7D24527D"/>
    <w:rsid w:val="7D2878EA"/>
    <w:rsid w:val="7D300A54"/>
    <w:rsid w:val="7D6C00F0"/>
    <w:rsid w:val="7DAF623E"/>
    <w:rsid w:val="7DC5559C"/>
    <w:rsid w:val="7DDA79C9"/>
    <w:rsid w:val="7DE04B71"/>
    <w:rsid w:val="7DE71E07"/>
    <w:rsid w:val="7E355FE1"/>
    <w:rsid w:val="7E462841"/>
    <w:rsid w:val="7E5A4825"/>
    <w:rsid w:val="7E727F5B"/>
    <w:rsid w:val="7E92226F"/>
    <w:rsid w:val="7E9A50CB"/>
    <w:rsid w:val="7E9C7095"/>
    <w:rsid w:val="7EAA17B2"/>
    <w:rsid w:val="7EB244D2"/>
    <w:rsid w:val="7EC24DE4"/>
    <w:rsid w:val="7EE2421C"/>
    <w:rsid w:val="7EF87748"/>
    <w:rsid w:val="7EFC53E8"/>
    <w:rsid w:val="7EFE4F9A"/>
    <w:rsid w:val="7F20744B"/>
    <w:rsid w:val="7F2531D5"/>
    <w:rsid w:val="7F295C1B"/>
    <w:rsid w:val="7F352F0A"/>
    <w:rsid w:val="7F6A7194"/>
    <w:rsid w:val="7F741DC0"/>
    <w:rsid w:val="7F843F90"/>
    <w:rsid w:val="7F8E4C30"/>
    <w:rsid w:val="7FCE2DF0"/>
    <w:rsid w:val="7FF058EB"/>
    <w:rsid w:val="9DCD1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97"/>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kern w:val="0"/>
      <w:sz w:val="32"/>
      <w:szCs w:val="20"/>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paragraph" w:styleId="5">
    <w:name w:val="heading 4"/>
    <w:basedOn w:val="1"/>
    <w:next w:val="1"/>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qFormat/>
    <w:uiPriority w:val="0"/>
    <w:pPr>
      <w:keepNext/>
      <w:keepLines/>
      <w:tabs>
        <w:tab w:val="left" w:pos="1953"/>
      </w:tabs>
      <w:spacing w:before="280" w:after="290" w:line="374" w:lineRule="auto"/>
      <w:ind w:left="-567"/>
      <w:outlineLvl w:val="4"/>
    </w:pPr>
    <w:rPr>
      <w:b/>
      <w:bCs/>
      <w:sz w:val="28"/>
      <w:szCs w:val="28"/>
    </w:rPr>
  </w:style>
  <w:style w:type="paragraph" w:styleId="7">
    <w:name w:val="heading 6"/>
    <w:basedOn w:val="1"/>
    <w:next w:val="1"/>
    <w:qFormat/>
    <w:uiPriority w:val="0"/>
    <w:pPr>
      <w:keepNext/>
      <w:keepLines/>
      <w:widowControl/>
      <w:spacing w:before="240" w:after="64" w:line="319" w:lineRule="auto"/>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spacing w:before="240" w:after="64" w:line="319" w:lineRule="auto"/>
      <w:jc w:val="left"/>
      <w:outlineLvl w:val="6"/>
    </w:pPr>
    <w:rPr>
      <w:b/>
      <w:bCs/>
      <w:kern w:val="0"/>
      <w:sz w:val="24"/>
    </w:rPr>
  </w:style>
  <w:style w:type="paragraph" w:styleId="9">
    <w:name w:val="heading 8"/>
    <w:basedOn w:val="1"/>
    <w:next w:val="1"/>
    <w:qFormat/>
    <w:uiPriority w:val="0"/>
    <w:pPr>
      <w:keepNext/>
      <w:keepLines/>
      <w:widowControl/>
      <w:spacing w:before="240" w:after="64" w:line="319" w:lineRule="auto"/>
      <w:jc w:val="left"/>
      <w:outlineLvl w:val="7"/>
    </w:pPr>
    <w:rPr>
      <w:rFonts w:ascii="Arial" w:hAnsi="Arial" w:eastAsia="黑体"/>
      <w:kern w:val="0"/>
      <w:sz w:val="24"/>
    </w:rPr>
  </w:style>
  <w:style w:type="paragraph" w:styleId="10">
    <w:name w:val="heading 9"/>
    <w:basedOn w:val="1"/>
    <w:next w:val="1"/>
    <w:qFormat/>
    <w:uiPriority w:val="0"/>
    <w:pPr>
      <w:keepNext/>
      <w:keepLines/>
      <w:widowControl/>
      <w:spacing w:before="240" w:after="64" w:line="319" w:lineRule="auto"/>
      <w:jc w:val="left"/>
      <w:outlineLvl w:val="8"/>
    </w:pPr>
    <w:rPr>
      <w:rFonts w:ascii="Arial" w:hAnsi="Arial" w:eastAsia="黑体"/>
      <w:kern w:val="0"/>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table of authorities"/>
    <w:basedOn w:val="1"/>
    <w:next w:val="1"/>
    <w:qFormat/>
    <w:uiPriority w:val="0"/>
    <w:pPr>
      <w:ind w:left="420" w:leftChars="200"/>
    </w:pPr>
    <w:rPr>
      <w:sz w:val="28"/>
      <w:szCs w:val="20"/>
    </w:rPr>
  </w:style>
  <w:style w:type="paragraph" w:styleId="13">
    <w:name w:val="Normal Indent"/>
    <w:basedOn w:val="1"/>
    <w:next w:val="1"/>
    <w:qFormat/>
    <w:uiPriority w:val="0"/>
    <w:pPr>
      <w:adjustRightInd w:val="0"/>
      <w:spacing w:line="312" w:lineRule="atLeast"/>
      <w:ind w:firstLine="420"/>
      <w:textAlignment w:val="baseline"/>
    </w:pPr>
    <w:rPr>
      <w:kern w:val="0"/>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qFormat/>
    <w:uiPriority w:val="0"/>
    <w:pPr>
      <w:shd w:val="clear" w:color="auto" w:fill="000080"/>
    </w:pPr>
  </w:style>
  <w:style w:type="paragraph" w:styleId="16">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17">
    <w:name w:val="annotation text"/>
    <w:basedOn w:val="1"/>
    <w:qFormat/>
    <w:uiPriority w:val="0"/>
    <w:pPr>
      <w:jc w:val="left"/>
    </w:pPr>
  </w:style>
  <w:style w:type="paragraph" w:styleId="18">
    <w:name w:val="Body Text 3"/>
    <w:basedOn w:val="1"/>
    <w:next w:val="1"/>
    <w:qFormat/>
    <w:uiPriority w:val="0"/>
    <w:pPr>
      <w:spacing w:line="400" w:lineRule="atLeast"/>
    </w:pPr>
    <w:rPr>
      <w:rFonts w:ascii="宋体" w:hAnsi="宋体"/>
      <w:color w:val="800080"/>
      <w:sz w:val="24"/>
    </w:rPr>
  </w:style>
  <w:style w:type="paragraph" w:styleId="19">
    <w:name w:val="Body Text"/>
    <w:basedOn w:val="1"/>
    <w:next w:val="20"/>
    <w:qFormat/>
    <w:uiPriority w:val="0"/>
    <w:pPr>
      <w:tabs>
        <w:tab w:val="left" w:pos="562"/>
        <w:tab w:val="left" w:pos="3372"/>
        <w:tab w:val="left" w:pos="3653"/>
      </w:tabs>
    </w:pPr>
    <w:rPr>
      <w:sz w:val="24"/>
    </w:rPr>
  </w:style>
  <w:style w:type="paragraph" w:customStyle="1" w:styleId="20">
    <w:name w:val="一级条标题"/>
    <w:basedOn w:val="21"/>
    <w:next w:val="1"/>
    <w:qFormat/>
    <w:uiPriority w:val="99"/>
    <w:pPr>
      <w:ind w:left="420"/>
      <w:outlineLvl w:val="2"/>
    </w:pPr>
  </w:style>
  <w:style w:type="paragraph" w:customStyle="1" w:styleId="21">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styleId="22">
    <w:name w:val="Body Text Indent"/>
    <w:basedOn w:val="1"/>
    <w:next w:val="1"/>
    <w:qFormat/>
    <w:uiPriority w:val="0"/>
    <w:pPr>
      <w:spacing w:line="400" w:lineRule="atLeast"/>
      <w:ind w:firstLine="432"/>
    </w:pPr>
    <w:rPr>
      <w:sz w:val="24"/>
    </w:rPr>
  </w:style>
  <w:style w:type="paragraph" w:styleId="23">
    <w:name w:val="Block Text"/>
    <w:basedOn w:val="1"/>
    <w:qFormat/>
    <w:uiPriority w:val="0"/>
    <w:pPr>
      <w:widowControl/>
      <w:autoSpaceDE w:val="0"/>
      <w:autoSpaceDN w:val="0"/>
      <w:adjustRightInd w:val="0"/>
      <w:spacing w:line="315" w:lineRule="atLeast"/>
      <w:ind w:left="-540" w:right="893"/>
      <w:jc w:val="left"/>
      <w:textAlignment w:val="bottom"/>
    </w:pPr>
    <w:rPr>
      <w:rFonts w:ascii="宋体"/>
      <w:kern w:val="0"/>
      <w:sz w:val="28"/>
      <w:szCs w:val="20"/>
    </w:rPr>
  </w:style>
  <w:style w:type="paragraph" w:styleId="24">
    <w:name w:val="toc 5"/>
    <w:basedOn w:val="1"/>
    <w:next w:val="1"/>
    <w:qFormat/>
    <w:uiPriority w:val="0"/>
    <w:pPr>
      <w:ind w:left="840"/>
      <w:jc w:val="left"/>
    </w:pPr>
    <w:rPr>
      <w:sz w:val="18"/>
      <w:szCs w:val="18"/>
    </w:rPr>
  </w:style>
  <w:style w:type="paragraph" w:styleId="25">
    <w:name w:val="toc 3"/>
    <w:basedOn w:val="1"/>
    <w:next w:val="1"/>
    <w:qFormat/>
    <w:uiPriority w:val="0"/>
    <w:pPr>
      <w:ind w:left="420"/>
      <w:jc w:val="left"/>
    </w:pPr>
    <w:rPr>
      <w:i/>
      <w:iCs/>
      <w:sz w:val="20"/>
      <w:szCs w:val="20"/>
    </w:rPr>
  </w:style>
  <w:style w:type="paragraph" w:styleId="26">
    <w:name w:val="Plain Text"/>
    <w:basedOn w:val="1"/>
    <w:next w:val="27"/>
    <w:qFormat/>
    <w:uiPriority w:val="0"/>
    <w:rPr>
      <w:rFonts w:ascii="宋体" w:hAnsi="Courier New"/>
      <w:szCs w:val="20"/>
    </w:rPr>
  </w:style>
  <w:style w:type="paragraph" w:styleId="27">
    <w:name w:val="index 7"/>
    <w:basedOn w:val="1"/>
    <w:next w:val="1"/>
    <w:qFormat/>
    <w:uiPriority w:val="0"/>
    <w:pPr>
      <w:ind w:left="1200" w:leftChars="1200"/>
    </w:pPr>
  </w:style>
  <w:style w:type="paragraph" w:styleId="28">
    <w:name w:val="toc 8"/>
    <w:basedOn w:val="1"/>
    <w:next w:val="1"/>
    <w:qFormat/>
    <w:uiPriority w:val="0"/>
    <w:pPr>
      <w:ind w:left="1470"/>
      <w:jc w:val="left"/>
    </w:pPr>
    <w:rPr>
      <w:sz w:val="18"/>
      <w:szCs w:val="18"/>
    </w:rPr>
  </w:style>
  <w:style w:type="paragraph" w:styleId="29">
    <w:name w:val="Date"/>
    <w:basedOn w:val="1"/>
    <w:next w:val="1"/>
    <w:qFormat/>
    <w:uiPriority w:val="0"/>
    <w:pPr>
      <w:ind w:left="100"/>
    </w:pPr>
    <w:rPr>
      <w:sz w:val="24"/>
      <w:szCs w:val="20"/>
    </w:rPr>
  </w:style>
  <w:style w:type="paragraph" w:styleId="30">
    <w:name w:val="Body Text Indent 2"/>
    <w:basedOn w:val="1"/>
    <w:qFormat/>
    <w:uiPriority w:val="0"/>
    <w:pPr>
      <w:widowControl/>
      <w:autoSpaceDE w:val="0"/>
      <w:autoSpaceDN w:val="0"/>
      <w:spacing w:line="320" w:lineRule="exact"/>
      <w:ind w:left="525" w:leftChars="250" w:firstLine="420" w:firstLineChars="200"/>
      <w:textAlignment w:val="bottom"/>
    </w:pPr>
    <w:rPr>
      <w:rFonts w:ascii="宋体" w:hAnsi="宋体"/>
    </w:rPr>
  </w:style>
  <w:style w:type="paragraph" w:styleId="31">
    <w:name w:val="Balloon Text"/>
    <w:basedOn w:val="1"/>
    <w:qFormat/>
    <w:uiPriority w:val="0"/>
    <w:rPr>
      <w:sz w:val="18"/>
      <w:szCs w:val="18"/>
    </w:rPr>
  </w:style>
  <w:style w:type="paragraph" w:styleId="32">
    <w:name w:val="footer"/>
    <w:basedOn w:val="1"/>
    <w:qFormat/>
    <w:uiPriority w:val="0"/>
    <w:pPr>
      <w:tabs>
        <w:tab w:val="center" w:pos="4320"/>
        <w:tab w:val="right" w:pos="8640"/>
      </w:tabs>
      <w:adjustRightInd w:val="0"/>
      <w:spacing w:line="240" w:lineRule="atLeast"/>
      <w:jc w:val="left"/>
      <w:textAlignment w:val="baseline"/>
    </w:pPr>
    <w:rPr>
      <w:rFonts w:ascii="宋体"/>
      <w:kern w:val="0"/>
      <w:sz w:val="18"/>
      <w:szCs w:val="20"/>
    </w:rPr>
  </w:style>
  <w:style w:type="paragraph" w:styleId="33">
    <w:name w:val="header"/>
    <w:basedOn w:val="1"/>
    <w:link w:val="174"/>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0"/>
    <w:pPr>
      <w:tabs>
        <w:tab w:val="left" w:pos="1260"/>
        <w:tab w:val="right" w:leader="dot" w:pos="9060"/>
      </w:tabs>
      <w:spacing w:before="120" w:after="120" w:line="360" w:lineRule="auto"/>
      <w:ind w:firstLine="418"/>
    </w:pPr>
    <w:rPr>
      <w:rFonts w:ascii="宋体" w:hAnsi="宋体"/>
      <w:b/>
      <w:bCs/>
      <w:caps/>
      <w:color w:val="333300"/>
    </w:rPr>
  </w:style>
  <w:style w:type="paragraph" w:styleId="35">
    <w:name w:val="toc 4"/>
    <w:basedOn w:val="1"/>
    <w:next w:val="1"/>
    <w:qFormat/>
    <w:uiPriority w:val="0"/>
    <w:pPr>
      <w:ind w:left="630"/>
      <w:jc w:val="left"/>
    </w:pPr>
    <w:rPr>
      <w:sz w:val="18"/>
      <w:szCs w:val="18"/>
    </w:rPr>
  </w:style>
  <w:style w:type="paragraph" w:styleId="36">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37">
    <w:name w:val="footnote text"/>
    <w:basedOn w:val="1"/>
    <w:qFormat/>
    <w:uiPriority w:val="0"/>
    <w:pPr>
      <w:snapToGrid w:val="0"/>
      <w:jc w:val="left"/>
    </w:pPr>
    <w:rPr>
      <w:sz w:val="18"/>
    </w:rPr>
  </w:style>
  <w:style w:type="paragraph" w:styleId="38">
    <w:name w:val="toc 6"/>
    <w:basedOn w:val="1"/>
    <w:next w:val="1"/>
    <w:qFormat/>
    <w:uiPriority w:val="0"/>
    <w:pPr>
      <w:ind w:left="1050"/>
      <w:jc w:val="left"/>
    </w:pPr>
    <w:rPr>
      <w:sz w:val="18"/>
      <w:szCs w:val="18"/>
    </w:rPr>
  </w:style>
  <w:style w:type="paragraph" w:styleId="39">
    <w:name w:val="Body Text Indent 3"/>
    <w:basedOn w:val="1"/>
    <w:qFormat/>
    <w:uiPriority w:val="0"/>
    <w:pPr>
      <w:widowControl/>
      <w:autoSpaceDE w:val="0"/>
      <w:autoSpaceDN w:val="0"/>
      <w:spacing w:line="300" w:lineRule="exact"/>
      <w:ind w:left="540" w:leftChars="250" w:hanging="15" w:hangingChars="7"/>
      <w:textAlignment w:val="bottom"/>
    </w:pPr>
    <w:rPr>
      <w:rFonts w:ascii="宋体" w:hAnsi="宋体"/>
      <w:color w:val="FF0000"/>
    </w:rPr>
  </w:style>
  <w:style w:type="paragraph" w:styleId="40">
    <w:name w:val="toc 2"/>
    <w:basedOn w:val="1"/>
    <w:next w:val="1"/>
    <w:qFormat/>
    <w:uiPriority w:val="0"/>
    <w:pPr>
      <w:ind w:left="210"/>
      <w:jc w:val="left"/>
    </w:pPr>
    <w:rPr>
      <w:smallCaps/>
      <w:sz w:val="20"/>
      <w:szCs w:val="20"/>
    </w:rPr>
  </w:style>
  <w:style w:type="paragraph" w:styleId="41">
    <w:name w:val="toc 9"/>
    <w:basedOn w:val="1"/>
    <w:next w:val="1"/>
    <w:qFormat/>
    <w:uiPriority w:val="0"/>
    <w:pPr>
      <w:ind w:left="1680"/>
      <w:jc w:val="left"/>
    </w:pPr>
    <w:rPr>
      <w:sz w:val="18"/>
      <w:szCs w:val="18"/>
    </w:rPr>
  </w:style>
  <w:style w:type="paragraph" w:styleId="42">
    <w:name w:val="Body Text 2"/>
    <w:basedOn w:val="1"/>
    <w:qFormat/>
    <w:uiPriority w:val="0"/>
    <w:pPr>
      <w:tabs>
        <w:tab w:val="left" w:pos="0"/>
      </w:tabs>
      <w:spacing w:line="400" w:lineRule="atLeast"/>
    </w:pPr>
    <w:rPr>
      <w:rFonts w:ascii="Arial" w:hAnsi="Arial"/>
      <w:color w:val="000000"/>
    </w:rPr>
  </w:style>
  <w:style w:type="paragraph" w:styleId="4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4">
    <w:name w:val="Normal (Web)"/>
    <w:basedOn w:val="1"/>
    <w:link w:val="181"/>
    <w:qFormat/>
    <w:uiPriority w:val="0"/>
    <w:pPr>
      <w:spacing w:beforeAutospacing="1" w:afterAutospacing="1"/>
      <w:jc w:val="left"/>
    </w:pPr>
    <w:rPr>
      <w:kern w:val="0"/>
      <w:sz w:val="24"/>
    </w:rPr>
  </w:style>
  <w:style w:type="paragraph" w:styleId="45">
    <w:name w:val="index 1"/>
    <w:basedOn w:val="1"/>
    <w:next w:val="1"/>
    <w:qFormat/>
    <w:uiPriority w:val="0"/>
    <w:rPr>
      <w:sz w:val="28"/>
      <w:szCs w:val="20"/>
    </w:rPr>
  </w:style>
  <w:style w:type="paragraph" w:styleId="46">
    <w:name w:val="Title"/>
    <w:basedOn w:val="1"/>
    <w:qFormat/>
    <w:uiPriority w:val="0"/>
    <w:pPr>
      <w:adjustRightInd w:val="0"/>
      <w:spacing w:before="240" w:after="60" w:line="360" w:lineRule="atLeast"/>
      <w:jc w:val="center"/>
      <w:outlineLvl w:val="0"/>
    </w:pPr>
    <w:rPr>
      <w:rFonts w:ascii="Arial" w:hAnsi="Arial"/>
      <w:b/>
      <w:kern w:val="0"/>
      <w:sz w:val="32"/>
      <w:szCs w:val="20"/>
    </w:rPr>
  </w:style>
  <w:style w:type="paragraph" w:styleId="47">
    <w:name w:val="annotation subject"/>
    <w:basedOn w:val="17"/>
    <w:next w:val="17"/>
    <w:qFormat/>
    <w:uiPriority w:val="0"/>
    <w:rPr>
      <w:b/>
      <w:bCs/>
    </w:rPr>
  </w:style>
  <w:style w:type="paragraph" w:styleId="48">
    <w:name w:val="Body Text First Indent"/>
    <w:basedOn w:val="19"/>
    <w:next w:val="1"/>
    <w:link w:val="167"/>
    <w:qFormat/>
    <w:uiPriority w:val="0"/>
    <w:pPr>
      <w:spacing w:after="120"/>
      <w:ind w:firstLine="420" w:firstLineChars="100"/>
    </w:pPr>
    <w:rPr>
      <w:sz w:val="21"/>
    </w:rPr>
  </w:style>
  <w:style w:type="table" w:styleId="50">
    <w:name w:val="Table Grid"/>
    <w:basedOn w:val="49"/>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basedOn w:val="51"/>
    <w:qFormat/>
    <w:uiPriority w:val="0"/>
    <w:rPr>
      <w:b/>
      <w:bCs/>
    </w:rPr>
  </w:style>
  <w:style w:type="character" w:styleId="53">
    <w:name w:val="page number"/>
    <w:basedOn w:val="51"/>
    <w:qFormat/>
    <w:uiPriority w:val="0"/>
  </w:style>
  <w:style w:type="character" w:styleId="54">
    <w:name w:val="FollowedHyperlink"/>
    <w:basedOn w:val="51"/>
    <w:qFormat/>
    <w:uiPriority w:val="0"/>
    <w:rPr>
      <w:color w:val="800080"/>
      <w:u w:val="none"/>
    </w:rPr>
  </w:style>
  <w:style w:type="character" w:styleId="55">
    <w:name w:val="HTML Definition"/>
    <w:basedOn w:val="51"/>
    <w:qFormat/>
    <w:uiPriority w:val="0"/>
  </w:style>
  <w:style w:type="character" w:styleId="56">
    <w:name w:val="HTML Typewriter"/>
    <w:basedOn w:val="51"/>
    <w:qFormat/>
    <w:uiPriority w:val="0"/>
    <w:rPr>
      <w:rFonts w:hint="default" w:ascii="monospace" w:hAnsi="monospace" w:eastAsia="monospace" w:cs="monospace"/>
      <w:sz w:val="20"/>
    </w:rPr>
  </w:style>
  <w:style w:type="character" w:styleId="57">
    <w:name w:val="HTML Acronym"/>
    <w:basedOn w:val="51"/>
    <w:qFormat/>
    <w:uiPriority w:val="0"/>
  </w:style>
  <w:style w:type="character" w:styleId="58">
    <w:name w:val="HTML Variable"/>
    <w:basedOn w:val="51"/>
    <w:qFormat/>
    <w:uiPriority w:val="0"/>
  </w:style>
  <w:style w:type="character" w:styleId="59">
    <w:name w:val="Hyperlink"/>
    <w:basedOn w:val="51"/>
    <w:qFormat/>
    <w:uiPriority w:val="0"/>
    <w:rPr>
      <w:color w:val="2D64B3"/>
      <w:szCs w:val="21"/>
      <w:u w:val="none"/>
    </w:rPr>
  </w:style>
  <w:style w:type="character" w:styleId="60">
    <w:name w:val="HTML Code"/>
    <w:basedOn w:val="51"/>
    <w:qFormat/>
    <w:uiPriority w:val="0"/>
    <w:rPr>
      <w:rFonts w:ascii="monospace" w:hAnsi="monospace" w:eastAsia="monospace" w:cs="monospace"/>
      <w:sz w:val="20"/>
    </w:rPr>
  </w:style>
  <w:style w:type="character" w:styleId="61">
    <w:name w:val="annotation reference"/>
    <w:qFormat/>
    <w:uiPriority w:val="0"/>
    <w:rPr>
      <w:sz w:val="21"/>
      <w:szCs w:val="21"/>
    </w:rPr>
  </w:style>
  <w:style w:type="character" w:styleId="62">
    <w:name w:val="HTML Cite"/>
    <w:basedOn w:val="51"/>
    <w:qFormat/>
    <w:uiPriority w:val="0"/>
    <w:rPr>
      <w:vanish/>
    </w:rPr>
  </w:style>
  <w:style w:type="character" w:styleId="63">
    <w:name w:val="HTML Keyboard"/>
    <w:basedOn w:val="51"/>
    <w:qFormat/>
    <w:uiPriority w:val="0"/>
    <w:rPr>
      <w:rFonts w:hint="default" w:ascii="monospace" w:hAnsi="monospace" w:eastAsia="monospace" w:cs="monospace"/>
      <w:sz w:val="20"/>
    </w:rPr>
  </w:style>
  <w:style w:type="character" w:styleId="64">
    <w:name w:val="HTML Sample"/>
    <w:basedOn w:val="51"/>
    <w:qFormat/>
    <w:uiPriority w:val="0"/>
    <w:rPr>
      <w:rFonts w:hint="default" w:ascii="monospace" w:hAnsi="monospace" w:eastAsia="monospace" w:cs="monospace"/>
    </w:rPr>
  </w:style>
  <w:style w:type="paragraph" w:customStyle="1" w:styleId="65">
    <w:name w:val="_Style 2"/>
    <w:basedOn w:val="1"/>
    <w:next w:val="1"/>
    <w:qFormat/>
    <w:uiPriority w:val="0"/>
    <w:pPr>
      <w:ind w:firstLine="200" w:firstLineChars="200"/>
    </w:pPr>
    <w:rPr>
      <w:sz w:val="28"/>
      <w:szCs w:val="22"/>
    </w:rPr>
  </w:style>
  <w:style w:type="paragraph" w:customStyle="1" w:styleId="66">
    <w:name w:val="Char"/>
    <w:basedOn w:val="1"/>
    <w:next w:val="1"/>
    <w:qFormat/>
    <w:uiPriority w:val="0"/>
    <w:rPr>
      <w:szCs w:val="20"/>
    </w:rPr>
  </w:style>
  <w:style w:type="paragraph" w:customStyle="1" w:styleId="67">
    <w:name w:val="TOC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68">
    <w:name w:val="标题 5（有编号）（绿盟科技）"/>
    <w:basedOn w:val="1"/>
    <w:next w:val="69"/>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6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70">
    <w:name w:val="5）标书正文 首行缩进2字符"/>
    <w:basedOn w:val="1"/>
    <w:qFormat/>
    <w:uiPriority w:val="0"/>
    <w:pPr>
      <w:spacing w:line="520" w:lineRule="exact"/>
      <w:ind w:firstLine="560" w:firstLineChars="200"/>
    </w:pPr>
    <w:rPr>
      <w:rFonts w:eastAsia="仿宋_GB2312"/>
      <w:sz w:val="28"/>
    </w:rPr>
  </w:style>
  <w:style w:type="paragraph" w:customStyle="1" w:styleId="71">
    <w:name w:val="表头"/>
    <w:basedOn w:val="14"/>
    <w:qFormat/>
    <w:uiPriority w:val="0"/>
    <w:pPr>
      <w:keepNext/>
      <w:keepLines/>
      <w:widowControl/>
      <w:spacing w:before="120" w:after="120" w:line="300" w:lineRule="auto"/>
      <w:jc w:val="center"/>
      <w:textAlignment w:val="baseline"/>
    </w:pPr>
    <w:rPr>
      <w:rFonts w:cs="Times New Roman"/>
      <w:kern w:val="0"/>
      <w:sz w:val="21"/>
    </w:rPr>
  </w:style>
  <w:style w:type="paragraph" w:customStyle="1" w:styleId="72">
    <w:name w:val="xl46"/>
    <w:basedOn w:val="1"/>
    <w:qFormat/>
    <w:uiPriority w:val="0"/>
    <w:pPr>
      <w:widowControl/>
      <w:pBdr>
        <w:left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20"/>
      <w:szCs w:val="20"/>
    </w:rPr>
  </w:style>
  <w:style w:type="paragraph" w:customStyle="1" w:styleId="73">
    <w:name w:val="XW正文"/>
    <w:basedOn w:val="22"/>
    <w:qFormat/>
    <w:uiPriority w:val="0"/>
    <w:pPr>
      <w:adjustRightInd w:val="0"/>
      <w:snapToGrid w:val="0"/>
      <w:spacing w:line="300" w:lineRule="auto"/>
      <w:ind w:firstLine="520" w:firstLineChars="200"/>
      <w:jc w:val="left"/>
    </w:pPr>
    <w:rPr>
      <w:kern w:val="0"/>
      <w:sz w:val="21"/>
    </w:rPr>
  </w:style>
  <w:style w:type="paragraph" w:customStyle="1" w:styleId="74">
    <w:name w:val="图例"/>
    <w:basedOn w:val="1"/>
    <w:qFormat/>
    <w:uiPriority w:val="0"/>
    <w:pPr>
      <w:spacing w:before="120" w:after="120" w:line="360" w:lineRule="auto"/>
      <w:jc w:val="center"/>
    </w:pPr>
    <w:rPr>
      <w:rFonts w:eastAsia="仿宋_GB2312"/>
      <w:b/>
      <w:sz w:val="24"/>
    </w:rPr>
  </w:style>
  <w:style w:type="paragraph" w:customStyle="1" w:styleId="75">
    <w:name w:val="样式 标题 2 + Times New Roman 四号 非加粗 段前: 5 磅 段后: 0 磅 行距: 固定值 20..."/>
    <w:basedOn w:val="3"/>
    <w:qFormat/>
    <w:uiPriority w:val="0"/>
    <w:pPr>
      <w:adjustRightInd/>
      <w:spacing w:before="100" w:after="0" w:line="400" w:lineRule="exact"/>
      <w:textAlignment w:val="auto"/>
    </w:pPr>
    <w:rPr>
      <w:rFonts w:ascii="Times New Roman" w:hAnsi="Times New Roman" w:cs="宋体"/>
      <w:b w:val="0"/>
      <w:kern w:val="2"/>
      <w:sz w:val="28"/>
    </w:rPr>
  </w:style>
  <w:style w:type="paragraph" w:customStyle="1" w:styleId="76">
    <w:name w:val="Char Char Char"/>
    <w:basedOn w:val="1"/>
    <w:qFormat/>
    <w:uiPriority w:val="0"/>
    <w:pPr>
      <w:adjustRightInd w:val="0"/>
      <w:spacing w:line="360" w:lineRule="auto"/>
    </w:pPr>
    <w:rPr>
      <w:kern w:val="0"/>
      <w:sz w:val="24"/>
      <w:szCs w:val="20"/>
    </w:rPr>
  </w:style>
  <w:style w:type="paragraph" w:customStyle="1" w:styleId="77">
    <w:name w:val="目录"/>
    <w:basedOn w:val="1"/>
    <w:qFormat/>
    <w:uiPriority w:val="0"/>
    <w:pPr>
      <w:widowControl/>
      <w:spacing w:line="480" w:lineRule="auto"/>
      <w:jc w:val="center"/>
    </w:pPr>
    <w:rPr>
      <w:rFonts w:ascii="宋体"/>
      <w:b/>
      <w:kern w:val="0"/>
      <w:sz w:val="24"/>
      <w:szCs w:val="20"/>
    </w:rPr>
  </w:style>
  <w:style w:type="paragraph" w:customStyle="1" w:styleId="78">
    <w:name w:val="Graphics"/>
    <w:basedOn w:val="1"/>
    <w:qFormat/>
    <w:uiPriority w:val="0"/>
    <w:pPr>
      <w:widowControl/>
      <w:spacing w:before="120"/>
      <w:jc w:val="left"/>
    </w:pPr>
    <w:rPr>
      <w:color w:val="000000"/>
      <w:kern w:val="0"/>
      <w:sz w:val="20"/>
      <w:szCs w:val="20"/>
      <w:lang w:eastAsia="en-US"/>
    </w:rPr>
  </w:style>
  <w:style w:type="paragraph" w:customStyle="1" w:styleId="79">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80">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81">
    <w:name w:val="font10"/>
    <w:basedOn w:val="1"/>
    <w:qFormat/>
    <w:uiPriority w:val="0"/>
    <w:pPr>
      <w:widowControl/>
      <w:spacing w:before="100" w:beforeAutospacing="1" w:after="100" w:afterAutospacing="1"/>
      <w:jc w:val="left"/>
    </w:pPr>
    <w:rPr>
      <w:kern w:val="0"/>
      <w:sz w:val="20"/>
      <w:szCs w:val="20"/>
    </w:rPr>
  </w:style>
  <w:style w:type="paragraph" w:customStyle="1" w:styleId="82">
    <w:name w:val="style1 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84">
    <w:name w:val="p0"/>
    <w:basedOn w:val="1"/>
    <w:qFormat/>
    <w:uiPriority w:val="0"/>
    <w:pPr>
      <w:widowControl/>
    </w:pPr>
    <w:rPr>
      <w:kern w:val="0"/>
      <w:szCs w:val="21"/>
    </w:rPr>
  </w:style>
  <w:style w:type="paragraph" w:customStyle="1" w:styleId="85">
    <w:name w:val="2册标题2"/>
    <w:basedOn w:val="1"/>
    <w:next w:val="1"/>
    <w:qFormat/>
    <w:uiPriority w:val="0"/>
    <w:pPr>
      <w:spacing w:before="156" w:beforeLines="50" w:after="156" w:afterLines="50"/>
      <w:ind w:left="-175" w:leftChars="-85" w:hanging="3" w:hangingChars="1"/>
      <w:outlineLvl w:val="1"/>
    </w:pPr>
    <w:rPr>
      <w:rFonts w:ascii="Arial" w:hAnsi="Arial" w:eastAsia="黑体" w:cs="Arial"/>
      <w:sz w:val="30"/>
      <w:szCs w:val="30"/>
    </w:rPr>
  </w:style>
  <w:style w:type="paragraph" w:customStyle="1" w:styleId="86">
    <w:name w:val="封面标准号1"/>
    <w:qFormat/>
    <w:uiPriority w:val="0"/>
    <w:pPr>
      <w:widowControl w:val="0"/>
      <w:kinsoku w:val="0"/>
      <w:overflowPunct w:val="0"/>
      <w:autoSpaceDE w:val="0"/>
      <w:autoSpaceDN w:val="0"/>
      <w:spacing w:before="308"/>
      <w:jc w:val="right"/>
      <w:textAlignment w:val="center"/>
    </w:pPr>
    <w:rPr>
      <w:rFonts w:ascii="Calibri" w:hAnsi="Calibri" w:eastAsia="宋体" w:cs="Times New Roman"/>
      <w:sz w:val="28"/>
      <w:lang w:val="en-US" w:eastAsia="zh-CN" w:bidi="ar-SA"/>
    </w:rPr>
  </w:style>
  <w:style w:type="paragraph" w:customStyle="1" w:styleId="87">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32"/>
      <w:szCs w:val="32"/>
    </w:rPr>
  </w:style>
  <w:style w:type="paragraph" w:customStyle="1" w:styleId="8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kern w:val="0"/>
      <w:sz w:val="24"/>
    </w:rPr>
  </w:style>
  <w:style w:type="paragraph" w:customStyle="1" w:styleId="89">
    <w:name w:val="Char1 Char Char Char1 Char Char Char Char Char Char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90">
    <w:name w:val="14 Char"/>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91">
    <w:name w:val="需求书2"/>
    <w:basedOn w:val="1"/>
    <w:qFormat/>
    <w:uiPriority w:val="0"/>
    <w:pPr>
      <w:tabs>
        <w:tab w:val="left" w:pos="630"/>
      </w:tabs>
      <w:spacing w:line="360" w:lineRule="auto"/>
    </w:pPr>
    <w:rPr>
      <w:rFonts w:ascii="宋体"/>
      <w:b/>
      <w:sz w:val="24"/>
    </w:rPr>
  </w:style>
  <w:style w:type="paragraph" w:customStyle="1" w:styleId="92">
    <w:name w:val="保留正文"/>
    <w:basedOn w:val="19"/>
    <w:qFormat/>
    <w:uiPriority w:val="0"/>
    <w:pPr>
      <w:keepNext/>
      <w:tabs>
        <w:tab w:val="clear" w:pos="562"/>
        <w:tab w:val="clear" w:pos="3372"/>
        <w:tab w:val="clear" w:pos="3653"/>
      </w:tabs>
      <w:spacing w:after="160"/>
    </w:pPr>
    <w:rPr>
      <w:sz w:val="21"/>
    </w:rPr>
  </w:style>
  <w:style w:type="paragraph" w:customStyle="1" w:styleId="93">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9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95">
    <w:name w:val="xl33"/>
    <w:basedOn w:val="1"/>
    <w:qFormat/>
    <w:uiPriority w:val="0"/>
    <w:pPr>
      <w:widowControl/>
      <w:pBdr>
        <w:bottom w:val="single" w:color="auto" w:sz="4" w:space="0"/>
      </w:pBdr>
      <w:spacing w:before="100" w:beforeAutospacing="1" w:after="100" w:afterAutospacing="1"/>
      <w:jc w:val="left"/>
    </w:pPr>
    <w:rPr>
      <w:rFonts w:hint="eastAsia" w:ascii="仿宋_GB2312" w:hAnsi="宋体" w:eastAsia="仿宋_GB2312"/>
      <w:kern w:val="0"/>
      <w:sz w:val="32"/>
      <w:szCs w:val="32"/>
    </w:rPr>
  </w:style>
  <w:style w:type="paragraph" w:customStyle="1" w:styleId="96">
    <w:name w:val="font8"/>
    <w:basedOn w:val="1"/>
    <w:qFormat/>
    <w:uiPriority w:val="0"/>
    <w:pPr>
      <w:widowControl/>
      <w:spacing w:before="100" w:beforeAutospacing="1" w:after="100" w:afterAutospacing="1"/>
      <w:jc w:val="left"/>
    </w:pPr>
    <w:rPr>
      <w:rFonts w:hint="eastAsia" w:ascii="仿宋_GB2312" w:hAnsi="宋体" w:eastAsia="仿宋_GB2312"/>
      <w:kern w:val="0"/>
      <w:sz w:val="24"/>
    </w:rPr>
  </w:style>
  <w:style w:type="paragraph" w:customStyle="1" w:styleId="97">
    <w:name w:val="ÆÕÍ¨"/>
    <w:basedOn w:val="1"/>
    <w:qFormat/>
    <w:uiPriority w:val="0"/>
    <w:pPr>
      <w:widowControl/>
      <w:tabs>
        <w:tab w:val="left" w:pos="1276"/>
      </w:tabs>
      <w:overflowPunct w:val="0"/>
      <w:autoSpaceDE w:val="0"/>
      <w:autoSpaceDN w:val="0"/>
      <w:adjustRightInd w:val="0"/>
      <w:ind w:left="851"/>
      <w:jc w:val="left"/>
      <w:textAlignment w:val="baseline"/>
    </w:pPr>
    <w:rPr>
      <w:rFonts w:ascii="Arial" w:hAnsi="Arial"/>
      <w:b/>
      <w:kern w:val="16"/>
      <w:sz w:val="20"/>
      <w:szCs w:val="20"/>
      <w:lang w:val="fr-FR"/>
    </w:rPr>
  </w:style>
  <w:style w:type="paragraph" w:customStyle="1" w:styleId="98">
    <w:name w:val="List Paragraph1"/>
    <w:basedOn w:val="1"/>
    <w:qFormat/>
    <w:uiPriority w:val="0"/>
    <w:pPr>
      <w:ind w:firstLine="420" w:firstLineChars="200"/>
    </w:pPr>
    <w:rPr>
      <w:szCs w:val="22"/>
    </w:rPr>
  </w:style>
  <w:style w:type="paragraph" w:customStyle="1" w:styleId="99">
    <w:name w:val="金安桥正文"/>
    <w:basedOn w:val="22"/>
    <w:qFormat/>
    <w:uiPriority w:val="0"/>
    <w:pPr>
      <w:adjustRightInd w:val="0"/>
      <w:spacing w:line="300" w:lineRule="auto"/>
      <w:ind w:firstLine="200" w:firstLineChars="200"/>
      <w:jc w:val="left"/>
    </w:pPr>
    <w:rPr>
      <w:kern w:val="0"/>
      <w:szCs w:val="20"/>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1">
    <w:name w:val="_Style 133"/>
    <w:basedOn w:val="1"/>
    <w:next w:val="102"/>
    <w:qFormat/>
    <w:uiPriority w:val="0"/>
    <w:pPr>
      <w:ind w:firstLine="420" w:firstLineChars="200"/>
    </w:pPr>
    <w:rPr>
      <w:szCs w:val="22"/>
    </w:rPr>
  </w:style>
  <w:style w:type="paragraph" w:styleId="102">
    <w:name w:val="List Paragraph"/>
    <w:basedOn w:val="1"/>
    <w:qFormat/>
    <w:uiPriority w:val="34"/>
    <w:pPr>
      <w:ind w:firstLine="420" w:firstLineChars="200"/>
    </w:pPr>
    <w:rPr>
      <w:szCs w:val="22"/>
    </w:rPr>
  </w:style>
  <w:style w:type="paragraph" w:customStyle="1" w:styleId="103">
    <w:name w:val="xl3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04">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05">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06">
    <w:name w:val="偶数页篇眉"/>
    <w:basedOn w:val="33"/>
    <w:qFormat/>
    <w:uiPriority w:val="0"/>
    <w:pPr>
      <w:keepLines/>
      <w:pBdr>
        <w:bottom w:val="none" w:color="auto" w:sz="0" w:space="0"/>
      </w:pBdr>
      <w:tabs>
        <w:tab w:val="right" w:pos="0"/>
        <w:tab w:val="center" w:pos="7200"/>
        <w:tab w:val="right" w:pos="14400"/>
        <w:tab w:val="clear" w:pos="4153"/>
        <w:tab w:val="clear" w:pos="8306"/>
      </w:tabs>
      <w:snapToGrid/>
      <w:jc w:val="right"/>
    </w:pPr>
    <w:rPr>
      <w:spacing w:val="80"/>
      <w:sz w:val="21"/>
      <w:szCs w:val="24"/>
    </w:rPr>
  </w:style>
  <w:style w:type="paragraph" w:customStyle="1" w:styleId="107">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08">
    <w:name w:val="±íÉí"/>
    <w:basedOn w:val="1"/>
    <w:qFormat/>
    <w:uiPriority w:val="0"/>
    <w:pPr>
      <w:widowControl/>
      <w:overflowPunct w:val="0"/>
      <w:autoSpaceDE w:val="0"/>
      <w:autoSpaceDN w:val="0"/>
      <w:adjustRightInd w:val="0"/>
      <w:spacing w:line="300" w:lineRule="auto"/>
      <w:jc w:val="left"/>
      <w:textAlignment w:val="baseline"/>
    </w:pPr>
    <w:rPr>
      <w:kern w:val="0"/>
      <w:sz w:val="18"/>
      <w:szCs w:val="20"/>
    </w:rPr>
  </w:style>
  <w:style w:type="paragraph" w:customStyle="1" w:styleId="109">
    <w:name w:val="Char1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1">
    <w:name w:val="标准标志"/>
    <w:next w:val="1"/>
    <w:qFormat/>
    <w:uiPriority w:val="0"/>
    <w:pPr>
      <w:shd w:val="solid" w:color="FFFFFF" w:fill="FFFFFF"/>
      <w:spacing w:line="0" w:lineRule="atLeast"/>
      <w:jc w:val="right"/>
    </w:pPr>
    <w:rPr>
      <w:rFonts w:ascii="Calibri" w:hAnsi="Calibri" w:eastAsia="宋体" w:cs="Times New Roman"/>
      <w:b/>
      <w:w w:val="130"/>
      <w:sz w:val="96"/>
      <w:lang w:val="en-US" w:eastAsia="zh-CN" w:bidi="ar-SA"/>
    </w:rPr>
  </w:style>
  <w:style w:type="paragraph" w:customStyle="1" w:styleId="112">
    <w:name w:val="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32"/>
      <w:szCs w:val="32"/>
    </w:rPr>
  </w:style>
  <w:style w:type="paragraph" w:customStyle="1" w:styleId="11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15">
    <w:name w:val="_Style 28"/>
    <w:basedOn w:val="1"/>
    <w:qFormat/>
    <w:uiPriority w:val="0"/>
    <w:rPr>
      <w:szCs w:val="21"/>
    </w:rPr>
  </w:style>
  <w:style w:type="paragraph" w:customStyle="1" w:styleId="116">
    <w:name w:val="样式1"/>
    <w:basedOn w:val="3"/>
    <w:qFormat/>
    <w:uiPriority w:val="0"/>
    <w:pPr>
      <w:widowControl/>
      <w:numPr>
        <w:ilvl w:val="0"/>
        <w:numId w:val="2"/>
      </w:numPr>
      <w:snapToGrid w:val="0"/>
      <w:spacing w:before="0" w:after="0" w:line="360" w:lineRule="auto"/>
      <w:jc w:val="left"/>
      <w:textAlignment w:val="auto"/>
    </w:pPr>
    <w:rPr>
      <w:rFonts w:ascii="宋体" w:eastAsia="宋体"/>
      <w:color w:val="000000"/>
    </w:rPr>
  </w:style>
  <w:style w:type="paragraph" w:customStyle="1" w:styleId="117">
    <w:name w:val="缺省文本"/>
    <w:basedOn w:val="1"/>
    <w:qFormat/>
    <w:uiPriority w:val="0"/>
    <w:pPr>
      <w:autoSpaceDE w:val="0"/>
      <w:autoSpaceDN w:val="0"/>
      <w:adjustRightInd w:val="0"/>
      <w:jc w:val="left"/>
    </w:pPr>
    <w:rPr>
      <w:kern w:val="0"/>
      <w:sz w:val="24"/>
      <w:szCs w:val="20"/>
    </w:rPr>
  </w:style>
  <w:style w:type="paragraph" w:customStyle="1" w:styleId="118">
    <w:name w:val="font9"/>
    <w:basedOn w:val="1"/>
    <w:qFormat/>
    <w:uiPriority w:val="0"/>
    <w:pPr>
      <w:widowControl/>
      <w:spacing w:before="100" w:beforeAutospacing="1" w:after="100" w:afterAutospacing="1"/>
      <w:jc w:val="left"/>
    </w:pPr>
    <w:rPr>
      <w:kern w:val="0"/>
      <w:sz w:val="24"/>
    </w:rPr>
  </w:style>
  <w:style w:type="paragraph" w:customStyle="1" w:styleId="119">
    <w:name w:val="table"/>
    <w:basedOn w:val="1"/>
    <w:qFormat/>
    <w:uiPriority w:val="0"/>
    <w:pPr>
      <w:widowControl/>
      <w:overflowPunct w:val="0"/>
      <w:autoSpaceDE w:val="0"/>
      <w:autoSpaceDN w:val="0"/>
      <w:adjustRightInd w:val="0"/>
      <w:spacing w:before="60" w:after="60"/>
      <w:jc w:val="center"/>
      <w:textAlignment w:val="baseline"/>
    </w:pPr>
    <w:rPr>
      <w:rFonts w:ascii="仿宋体" w:eastAsia="仿宋体"/>
      <w:kern w:val="0"/>
      <w:sz w:val="24"/>
      <w:szCs w:val="20"/>
    </w:rPr>
  </w:style>
  <w:style w:type="paragraph" w:customStyle="1" w:styleId="12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32"/>
      <w:szCs w:val="32"/>
    </w:rPr>
  </w:style>
  <w:style w:type="paragraph" w:customStyle="1" w:styleId="121">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22">
    <w:name w:val="表格文字"/>
    <w:basedOn w:val="1"/>
    <w:qFormat/>
    <w:uiPriority w:val="0"/>
    <w:pPr>
      <w:adjustRightInd w:val="0"/>
      <w:spacing w:line="420" w:lineRule="atLeast"/>
      <w:jc w:val="left"/>
      <w:textAlignment w:val="baseline"/>
    </w:pPr>
    <w:rPr>
      <w:kern w:val="0"/>
      <w:szCs w:val="20"/>
    </w:rPr>
  </w:style>
  <w:style w:type="paragraph" w:customStyle="1" w:styleId="123">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rPr>
      <w:sz w:val="24"/>
    </w:rPr>
  </w:style>
  <w:style w:type="paragraph" w:customStyle="1" w:styleId="124">
    <w:name w:val="块引用"/>
    <w:basedOn w:val="1"/>
    <w:qFormat/>
    <w:uiPriority w:val="0"/>
    <w:pPr>
      <w:keepLines/>
      <w:ind w:left="360" w:right="360"/>
      <w:jc w:val="center"/>
    </w:pPr>
    <w:rPr>
      <w:i/>
    </w:rPr>
  </w:style>
  <w:style w:type="paragraph" w:customStyle="1" w:styleId="125">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26">
    <w:name w:val="xl43"/>
    <w:basedOn w:val="1"/>
    <w:qFormat/>
    <w:uiPriority w:val="0"/>
    <w:pPr>
      <w:widowControl/>
      <w:spacing w:before="100" w:beforeAutospacing="1" w:after="100" w:afterAutospacing="1"/>
      <w:jc w:val="center"/>
    </w:pPr>
    <w:rPr>
      <w:rFonts w:hint="eastAsia" w:ascii="仿宋_GB2312" w:hAnsi="宋体" w:eastAsia="仿宋_GB2312"/>
      <w:kern w:val="0"/>
      <w:sz w:val="24"/>
    </w:rPr>
  </w:style>
  <w:style w:type="paragraph" w:customStyle="1" w:styleId="127">
    <w:name w:val="样式 左侧:  0 厘米 悬挂缩进: 2.5 字符"/>
    <w:basedOn w:val="1"/>
    <w:qFormat/>
    <w:uiPriority w:val="0"/>
    <w:pPr>
      <w:ind w:left="525" w:hanging="525" w:hangingChars="250"/>
    </w:pPr>
    <w:rPr>
      <w:szCs w:val="20"/>
    </w:rPr>
  </w:style>
  <w:style w:type="paragraph" w:customStyle="1" w:styleId="128">
    <w:name w:val="xl32"/>
    <w:basedOn w:val="1"/>
    <w:qFormat/>
    <w:uiPriority w:val="0"/>
    <w:pPr>
      <w:widowControl/>
      <w:spacing w:before="100" w:beforeAutospacing="1" w:after="100" w:afterAutospacing="1"/>
      <w:jc w:val="center"/>
      <w:textAlignment w:val="center"/>
    </w:pPr>
    <w:rPr>
      <w:rFonts w:hint="eastAsia" w:ascii="隶书" w:hAnsi="宋体" w:eastAsia="隶书"/>
      <w:kern w:val="0"/>
      <w:sz w:val="72"/>
      <w:szCs w:val="72"/>
    </w:rPr>
  </w:style>
  <w:style w:type="paragraph" w:customStyle="1" w:styleId="12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24"/>
    </w:rPr>
  </w:style>
  <w:style w:type="paragraph" w:customStyle="1" w:styleId="13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仿宋_GB2312" w:hAnsi="宋体" w:eastAsia="仿宋_GB2312"/>
      <w:kern w:val="0"/>
      <w:sz w:val="32"/>
      <w:szCs w:val="32"/>
    </w:rPr>
  </w:style>
  <w:style w:type="paragraph" w:customStyle="1" w:styleId="131">
    <w:name w:val="默认段落字体 Para Char Char Char Char Char Char Char Char Char Char"/>
    <w:basedOn w:val="1"/>
    <w:qFormat/>
    <w:uiPriority w:val="0"/>
    <w:rPr>
      <w:rFonts w:ascii="Tahoma" w:hAnsi="Tahoma"/>
      <w:sz w:val="24"/>
      <w:szCs w:val="20"/>
    </w:rPr>
  </w:style>
  <w:style w:type="paragraph" w:customStyle="1" w:styleId="132">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33">
    <w:name w:val="Char Char Char Char"/>
    <w:basedOn w:val="15"/>
    <w:qFormat/>
    <w:uiPriority w:val="0"/>
  </w:style>
  <w:style w:type="paragraph" w:customStyle="1" w:styleId="134">
    <w:name w:val="tabletext"/>
    <w:basedOn w:val="1"/>
    <w:qFormat/>
    <w:uiPriority w:val="0"/>
    <w:pPr>
      <w:widowControl/>
      <w:spacing w:before="100" w:beforeAutospacing="1" w:after="100" w:afterAutospacing="1"/>
      <w:jc w:val="left"/>
    </w:pPr>
    <w:rPr>
      <w:rFonts w:ascii="宋体" w:hAnsi="宋体"/>
      <w:kern w:val="0"/>
      <w:sz w:val="24"/>
    </w:rPr>
  </w:style>
  <w:style w:type="paragraph" w:customStyle="1" w:styleId="135">
    <w:name w:val="font11"/>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36">
    <w:name w:val="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7">
    <w:name w:val="Table Paragraph"/>
    <w:basedOn w:val="1"/>
    <w:qFormat/>
    <w:uiPriority w:val="1"/>
  </w:style>
  <w:style w:type="paragraph" w:customStyle="1" w:styleId="138">
    <w:name w:val="Char1"/>
    <w:basedOn w:val="1"/>
    <w:qFormat/>
    <w:uiPriority w:val="0"/>
    <w:pPr>
      <w:spacing w:line="360" w:lineRule="auto"/>
      <w:ind w:left="559" w:leftChars="266"/>
      <w:jc w:val="left"/>
    </w:pPr>
    <w:rPr>
      <w:rFonts w:ascii="ˎ̥" w:hAnsi="ˎ̥" w:cs="宋体"/>
      <w:kern w:val="0"/>
      <w:sz w:val="24"/>
    </w:rPr>
  </w:style>
  <w:style w:type="paragraph" w:customStyle="1" w:styleId="139">
    <w:name w:val="font7"/>
    <w:basedOn w:val="1"/>
    <w:qFormat/>
    <w:uiPriority w:val="0"/>
    <w:pPr>
      <w:widowControl/>
      <w:spacing w:before="100" w:beforeAutospacing="1" w:after="100" w:afterAutospacing="1"/>
      <w:jc w:val="left"/>
    </w:pPr>
    <w:rPr>
      <w:rFonts w:hint="eastAsia" w:ascii="仿宋_GB2312" w:hAnsi="宋体" w:eastAsia="仿宋_GB2312"/>
      <w:kern w:val="0"/>
      <w:sz w:val="32"/>
      <w:szCs w:val="32"/>
    </w:rPr>
  </w:style>
  <w:style w:type="paragraph" w:customStyle="1" w:styleId="140">
    <w:name w:val="xl37"/>
    <w:basedOn w:val="1"/>
    <w:qFormat/>
    <w:uiPriority w:val="0"/>
    <w:pPr>
      <w:widowControl/>
      <w:spacing w:before="100" w:beforeAutospacing="1" w:after="100" w:afterAutospacing="1"/>
      <w:jc w:val="center"/>
    </w:pPr>
    <w:rPr>
      <w:rFonts w:hint="eastAsia" w:ascii="仿宋_GB2312" w:hAnsi="宋体" w:eastAsia="仿宋_GB2312"/>
      <w:kern w:val="0"/>
      <w:sz w:val="24"/>
    </w:rPr>
  </w:style>
  <w:style w:type="paragraph" w:customStyle="1" w:styleId="141">
    <w:name w:val="Char2"/>
    <w:basedOn w:val="1"/>
    <w:qFormat/>
    <w:uiPriority w:val="0"/>
    <w:pPr>
      <w:adjustRightInd w:val="0"/>
      <w:spacing w:line="360" w:lineRule="auto"/>
    </w:pPr>
    <w:rPr>
      <w:kern w:val="0"/>
      <w:sz w:val="24"/>
      <w:szCs w:val="20"/>
    </w:rPr>
  </w:style>
  <w:style w:type="paragraph" w:customStyle="1" w:styleId="142">
    <w:name w:val="high15"/>
    <w:basedOn w:val="1"/>
    <w:qFormat/>
    <w:uiPriority w:val="0"/>
    <w:pPr>
      <w:widowControl/>
      <w:spacing w:before="100" w:beforeAutospacing="1" w:after="100" w:afterAutospacing="1" w:line="300" w:lineRule="atLeast"/>
      <w:jc w:val="left"/>
    </w:pPr>
    <w:rPr>
      <w:rFonts w:ascii="宋体" w:cs="宋体"/>
      <w:kern w:val="0"/>
      <w:sz w:val="18"/>
      <w:szCs w:val="18"/>
    </w:rPr>
  </w:style>
  <w:style w:type="paragraph" w:customStyle="1" w:styleId="14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44">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b w:val="0"/>
      <w:kern w:val="2"/>
      <w:sz w:val="24"/>
    </w:rPr>
  </w:style>
  <w:style w:type="paragraph" w:customStyle="1" w:styleId="145">
    <w:name w:val="?y??"/>
    <w:qFormat/>
    <w:uiPriority w:val="0"/>
    <w:pPr>
      <w:widowControl w:val="0"/>
      <w:overflowPunct w:val="0"/>
      <w:autoSpaceDE w:val="0"/>
      <w:autoSpaceDN w:val="0"/>
      <w:adjustRightInd w:val="0"/>
      <w:spacing w:line="357" w:lineRule="atLeast"/>
      <w:jc w:val="both"/>
      <w:textAlignment w:val="baseline"/>
    </w:pPr>
    <w:rPr>
      <w:rFonts w:ascii="Calibri" w:hAnsi="Calibri" w:eastAsia="宋体" w:cs="Times New Roman"/>
      <w:color w:val="000000"/>
      <w:sz w:val="21"/>
      <w:lang w:val="en-US" w:eastAsia="zh-CN" w:bidi="ar-SA"/>
    </w:rPr>
  </w:style>
  <w:style w:type="paragraph" w:customStyle="1" w:styleId="146">
    <w:name w:val="1册标题2"/>
    <w:basedOn w:val="1"/>
    <w:next w:val="1"/>
    <w:qFormat/>
    <w:uiPriority w:val="0"/>
    <w:pPr>
      <w:adjustRightInd w:val="0"/>
      <w:spacing w:before="156" w:beforeLines="50" w:after="156" w:afterLines="50" w:line="300" w:lineRule="auto"/>
      <w:jc w:val="center"/>
      <w:textAlignment w:val="baseline"/>
      <w:outlineLvl w:val="1"/>
    </w:pPr>
    <w:rPr>
      <w:rFonts w:ascii="Arial" w:hAnsi="Arial" w:eastAsia="黑体"/>
      <w:bCs/>
      <w:kern w:val="0"/>
      <w:sz w:val="32"/>
    </w:rPr>
  </w:style>
  <w:style w:type="paragraph" w:customStyle="1" w:styleId="147">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48">
    <w:name w:val="black1"/>
    <w:basedOn w:val="1"/>
    <w:qFormat/>
    <w:uiPriority w:val="0"/>
    <w:pPr>
      <w:widowControl/>
      <w:spacing w:before="100" w:beforeAutospacing="1" w:after="100" w:afterAutospacing="1" w:line="280" w:lineRule="atLeast"/>
      <w:jc w:val="left"/>
    </w:pPr>
    <w:rPr>
      <w:rFonts w:ascii="_x000B__x000C_" w:hAnsi="_x000B__x000C_"/>
      <w:color w:val="000000"/>
      <w:kern w:val="0"/>
      <w:sz w:val="18"/>
      <w:szCs w:val="18"/>
    </w:rPr>
  </w:style>
  <w:style w:type="paragraph" w:customStyle="1" w:styleId="149">
    <w:name w:val="WPSOffice手动目录 1"/>
    <w:qFormat/>
    <w:uiPriority w:val="0"/>
    <w:rPr>
      <w:rFonts w:ascii="Calibri" w:hAnsi="Calibri" w:eastAsia="宋体" w:cs="Times New Roman"/>
      <w:lang w:val="en-US" w:eastAsia="zh-CN" w:bidi="ar-SA"/>
    </w:rPr>
  </w:style>
  <w:style w:type="paragraph" w:customStyle="1" w:styleId="15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51">
    <w:name w:val="表格"/>
    <w:basedOn w:val="1"/>
    <w:qFormat/>
    <w:uiPriority w:val="0"/>
    <w:pPr>
      <w:spacing w:line="400" w:lineRule="atLeast"/>
    </w:pPr>
    <w:rPr>
      <w:b/>
      <w:bCs/>
      <w:color w:val="000000"/>
      <w:sz w:val="24"/>
    </w:rPr>
  </w:style>
  <w:style w:type="paragraph" w:customStyle="1" w:styleId="152">
    <w:name w:val="WPS Plain"/>
    <w:qFormat/>
    <w:uiPriority w:val="0"/>
    <w:rPr>
      <w:rFonts w:ascii="Calibri" w:hAnsi="Calibri" w:eastAsia="宋体" w:cs="Times New Roman"/>
      <w:lang w:val="en-US" w:eastAsia="zh-CN" w:bidi="ar-SA"/>
    </w:rPr>
  </w:style>
  <w:style w:type="paragraph" w:customStyle="1" w:styleId="15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24"/>
    </w:rPr>
  </w:style>
  <w:style w:type="paragraph" w:customStyle="1" w:styleId="154">
    <w:name w:val="列表段落1"/>
    <w:basedOn w:val="1"/>
    <w:qFormat/>
    <w:uiPriority w:val="34"/>
    <w:pPr>
      <w:ind w:firstLine="420" w:firstLineChars="200"/>
    </w:pPr>
    <w:rPr>
      <w:rFonts w:ascii="Times New Roman" w:hAnsi="Times New Roman"/>
    </w:rPr>
  </w:style>
  <w:style w:type="paragraph" w:customStyle="1" w:styleId="155">
    <w:name w:val="È±Ê¡ÎÄ±¾"/>
    <w:basedOn w:val="1"/>
    <w:qFormat/>
    <w:uiPriority w:val="0"/>
    <w:pPr>
      <w:widowControl/>
      <w:overflowPunct w:val="0"/>
      <w:autoSpaceDE w:val="0"/>
      <w:autoSpaceDN w:val="0"/>
      <w:adjustRightInd w:val="0"/>
      <w:spacing w:line="360" w:lineRule="auto"/>
      <w:textAlignment w:val="baseline"/>
    </w:pPr>
    <w:rPr>
      <w:kern w:val="0"/>
      <w:szCs w:val="20"/>
    </w:rPr>
  </w:style>
  <w:style w:type="paragraph" w:customStyle="1" w:styleId="156">
    <w:name w:val="正文1"/>
    <w:basedOn w:val="1"/>
    <w:qFormat/>
    <w:uiPriority w:val="0"/>
    <w:pPr>
      <w:spacing w:after="120" w:line="360" w:lineRule="auto"/>
    </w:pPr>
    <w:rPr>
      <w:rFonts w:ascii="Arial" w:hAnsi="Arial"/>
      <w:sz w:val="24"/>
      <w:szCs w:val="20"/>
    </w:rPr>
  </w:style>
  <w:style w:type="paragraph" w:customStyle="1" w:styleId="157">
    <w:name w:val="列出段落1"/>
    <w:basedOn w:val="1"/>
    <w:qFormat/>
    <w:uiPriority w:val="0"/>
    <w:pPr>
      <w:ind w:firstLine="420" w:firstLineChars="200"/>
    </w:pPr>
    <w:rPr>
      <w:szCs w:val="22"/>
    </w:rPr>
  </w:style>
  <w:style w:type="paragraph" w:customStyle="1" w:styleId="158">
    <w:name w:val="Level2Bullet"/>
    <w:basedOn w:val="1"/>
    <w:qFormat/>
    <w:uiPriority w:val="0"/>
    <w:pPr>
      <w:widowControl/>
      <w:tabs>
        <w:tab w:val="left" w:pos="3969"/>
        <w:tab w:val="left" w:pos="5954"/>
        <w:tab w:val="left" w:pos="7938"/>
      </w:tabs>
      <w:ind w:left="2268" w:hanging="283"/>
      <w:jc w:val="left"/>
    </w:pPr>
    <w:rPr>
      <w:rFonts w:ascii="Helv" w:hAnsi="Helv"/>
      <w:kern w:val="0"/>
      <w:sz w:val="20"/>
      <w:szCs w:val="20"/>
      <w:lang w:val="en-GB"/>
    </w:rPr>
  </w:style>
  <w:style w:type="paragraph" w:customStyle="1" w:styleId="159">
    <w:name w:val="1标题4"/>
    <w:basedOn w:val="1"/>
    <w:qFormat/>
    <w:uiPriority w:val="0"/>
    <w:pPr>
      <w:keepNext/>
      <w:keepLines/>
      <w:spacing w:before="100" w:beforeAutospacing="1" w:after="100" w:afterAutospacing="1" w:line="360" w:lineRule="auto"/>
      <w:ind w:left="853" w:hanging="853" w:hangingChars="284"/>
      <w:jc w:val="left"/>
      <w:outlineLvl w:val="3"/>
    </w:pPr>
    <w:rPr>
      <w:rFonts w:ascii="黑体" w:hAnsi="宋体" w:eastAsia="黑体"/>
      <w:b/>
      <w:sz w:val="30"/>
      <w:szCs w:val="20"/>
    </w:rPr>
  </w:style>
  <w:style w:type="paragraph" w:customStyle="1" w:styleId="16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61">
    <w:name w:val="正文(首行缩进)"/>
    <w:link w:val="175"/>
    <w:qFormat/>
    <w:uiPriority w:val="0"/>
    <w:pPr>
      <w:ind w:firstLine="500" w:firstLineChars="200"/>
      <w:jc w:val="both"/>
    </w:pPr>
    <w:rPr>
      <w:rFonts w:ascii="宋体" w:hAnsi="宋体" w:eastAsia="宋体" w:cs="Times New Roman"/>
      <w:spacing w:val="20"/>
      <w:kern w:val="24"/>
      <w:sz w:val="21"/>
      <w:szCs w:val="21"/>
      <w:lang w:val="en-IE" w:eastAsia="zh-CN" w:bidi="ar-SA"/>
    </w:rPr>
  </w:style>
  <w:style w:type="paragraph" w:customStyle="1" w:styleId="162">
    <w:name w:val="样式 标准正文 + 宋体"/>
    <w:basedOn w:val="1"/>
    <w:link w:val="188"/>
    <w:qFormat/>
    <w:uiPriority w:val="0"/>
    <w:pPr>
      <w:spacing w:before="60" w:after="60" w:line="360" w:lineRule="auto"/>
      <w:ind w:firstLine="482"/>
    </w:pPr>
    <w:rPr>
      <w:rFonts w:ascii="宋体" w:hAnsi="宋体"/>
      <w:sz w:val="24"/>
    </w:rPr>
  </w:style>
  <w:style w:type="paragraph" w:customStyle="1" w:styleId="163">
    <w:name w:val="xl39"/>
    <w:basedOn w:val="1"/>
    <w:qFormat/>
    <w:uiPriority w:val="0"/>
    <w:pPr>
      <w:widowControl/>
      <w:spacing w:before="100" w:beforeAutospacing="1" w:after="100" w:afterAutospacing="1"/>
      <w:jc w:val="center"/>
    </w:pPr>
    <w:rPr>
      <w:rFonts w:ascii="宋体" w:hAnsi="宋体"/>
      <w:kern w:val="0"/>
      <w:sz w:val="24"/>
    </w:rPr>
  </w:style>
  <w:style w:type="paragraph" w:customStyle="1" w:styleId="164">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65">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166">
    <w:name w:val="Char3"/>
    <w:basedOn w:val="1"/>
    <w:qFormat/>
    <w:uiPriority w:val="0"/>
    <w:rPr>
      <w:rFonts w:ascii="Tahoma" w:hAnsi="Tahoma"/>
      <w:sz w:val="24"/>
      <w:szCs w:val="20"/>
    </w:rPr>
  </w:style>
  <w:style w:type="character" w:customStyle="1" w:styleId="167">
    <w:name w:val="正文文本首行缩进 字符"/>
    <w:link w:val="48"/>
    <w:qFormat/>
    <w:uiPriority w:val="0"/>
    <w:rPr>
      <w:rFonts w:eastAsia="宋体"/>
      <w:kern w:val="2"/>
      <w:sz w:val="21"/>
      <w:szCs w:val="24"/>
      <w:lang w:val="en-US" w:eastAsia="zh-CN" w:bidi="ar-SA"/>
    </w:rPr>
  </w:style>
  <w:style w:type="character" w:customStyle="1" w:styleId="168">
    <w:name w:val="font31"/>
    <w:basedOn w:val="51"/>
    <w:qFormat/>
    <w:uiPriority w:val="0"/>
    <w:rPr>
      <w:rFonts w:hint="default" w:ascii="Arial" w:hAnsi="Arial" w:cs="Arial"/>
      <w:color w:val="C0C0C0"/>
      <w:sz w:val="18"/>
      <w:szCs w:val="18"/>
      <w:u w:val="none"/>
    </w:rPr>
  </w:style>
  <w:style w:type="character" w:customStyle="1" w:styleId="169">
    <w:name w:val="font91"/>
    <w:qFormat/>
    <w:uiPriority w:val="0"/>
    <w:rPr>
      <w:rFonts w:hint="default" w:ascii="Arial" w:hAnsi="Arial" w:cs="Arial"/>
      <w:sz w:val="16"/>
      <w:szCs w:val="16"/>
    </w:rPr>
  </w:style>
  <w:style w:type="character" w:customStyle="1" w:styleId="170">
    <w:name w:val="font41"/>
    <w:basedOn w:val="51"/>
    <w:qFormat/>
    <w:uiPriority w:val="0"/>
    <w:rPr>
      <w:rFonts w:hint="eastAsia" w:ascii="宋体" w:hAnsi="宋体" w:eastAsia="宋体"/>
      <w:color w:val="C0C0C0"/>
      <w:sz w:val="18"/>
      <w:szCs w:val="18"/>
      <w:u w:val="none"/>
    </w:rPr>
  </w:style>
  <w:style w:type="character" w:customStyle="1" w:styleId="171">
    <w:name w:val="font161"/>
    <w:qFormat/>
    <w:uiPriority w:val="0"/>
    <w:rPr>
      <w:b/>
      <w:bCs/>
      <w:sz w:val="32"/>
      <w:szCs w:val="32"/>
    </w:rPr>
  </w:style>
  <w:style w:type="character" w:customStyle="1" w:styleId="172">
    <w:name w:val="unnamed1"/>
    <w:basedOn w:val="51"/>
    <w:qFormat/>
    <w:uiPriority w:val="0"/>
  </w:style>
  <w:style w:type="character" w:customStyle="1" w:styleId="173">
    <w:name w:val="zhou11"/>
    <w:qFormat/>
    <w:uiPriority w:val="0"/>
    <w:rPr>
      <w:color w:val="000000"/>
      <w:sz w:val="28"/>
      <w:szCs w:val="28"/>
    </w:rPr>
  </w:style>
  <w:style w:type="character" w:customStyle="1" w:styleId="174">
    <w:name w:val="页眉 字符"/>
    <w:link w:val="33"/>
    <w:qFormat/>
    <w:uiPriority w:val="0"/>
    <w:rPr>
      <w:rFonts w:eastAsia="宋体"/>
      <w:kern w:val="2"/>
      <w:sz w:val="18"/>
      <w:lang w:val="en-US" w:eastAsia="zh-CN" w:bidi="ar-SA"/>
    </w:rPr>
  </w:style>
  <w:style w:type="character" w:customStyle="1" w:styleId="175">
    <w:name w:val="正文(首行缩进) Char Char"/>
    <w:link w:val="161"/>
    <w:qFormat/>
    <w:uiPriority w:val="0"/>
    <w:rPr>
      <w:rFonts w:ascii="宋体" w:hAnsi="宋体"/>
      <w:spacing w:val="20"/>
      <w:kern w:val="24"/>
      <w:sz w:val="21"/>
      <w:szCs w:val="21"/>
      <w:lang w:val="en-IE" w:eastAsia="zh-CN" w:bidi="ar-SA"/>
    </w:rPr>
  </w:style>
  <w:style w:type="character" w:customStyle="1" w:styleId="176">
    <w:name w:val="font51"/>
    <w:basedOn w:val="51"/>
    <w:qFormat/>
    <w:uiPriority w:val="0"/>
    <w:rPr>
      <w:rFonts w:ascii="等线" w:hAnsi="等线" w:eastAsia="等线" w:cs="等线"/>
      <w:b/>
      <w:color w:val="000000"/>
      <w:sz w:val="24"/>
      <w:szCs w:val="24"/>
      <w:u w:val="none"/>
    </w:rPr>
  </w:style>
  <w:style w:type="character" w:customStyle="1" w:styleId="177">
    <w:name w:val="unnamed31"/>
    <w:qFormat/>
    <w:uiPriority w:val="0"/>
    <w:rPr>
      <w:color w:val="000066"/>
      <w:sz w:val="20"/>
      <w:szCs w:val="20"/>
    </w:rPr>
  </w:style>
  <w:style w:type="character" w:customStyle="1" w:styleId="178">
    <w:name w:val="font112"/>
    <w:basedOn w:val="51"/>
    <w:qFormat/>
    <w:uiPriority w:val="0"/>
    <w:rPr>
      <w:rFonts w:ascii="等线" w:hAnsi="等线" w:eastAsia="等线" w:cs="等线"/>
      <w:b/>
      <w:color w:val="000000"/>
      <w:sz w:val="40"/>
      <w:szCs w:val="40"/>
      <w:u w:val="none"/>
    </w:rPr>
  </w:style>
  <w:style w:type="character" w:customStyle="1" w:styleId="179">
    <w:name w:val="font71"/>
    <w:basedOn w:val="51"/>
    <w:qFormat/>
    <w:uiPriority w:val="0"/>
    <w:rPr>
      <w:rFonts w:hint="eastAsia" w:ascii="等线" w:hAnsi="等线" w:eastAsia="等线" w:cs="等线"/>
      <w:color w:val="000000"/>
      <w:sz w:val="28"/>
      <w:szCs w:val="28"/>
      <w:u w:val="none"/>
    </w:rPr>
  </w:style>
  <w:style w:type="character" w:customStyle="1" w:styleId="180">
    <w:name w:val="font101"/>
    <w:qFormat/>
    <w:uiPriority w:val="0"/>
    <w:rPr>
      <w:rFonts w:hint="default" w:ascii="Times New Roman" w:hAnsi="Times New Roman" w:cs="Times New Roman"/>
      <w:color w:val="000000"/>
      <w:sz w:val="18"/>
      <w:szCs w:val="18"/>
      <w:u w:val="none"/>
    </w:rPr>
  </w:style>
  <w:style w:type="character" w:customStyle="1" w:styleId="181">
    <w:name w:val="普通(网站) 字符"/>
    <w:link w:val="44"/>
    <w:qFormat/>
    <w:uiPriority w:val="0"/>
    <w:rPr>
      <w:rFonts w:eastAsia="宋体"/>
      <w:kern w:val="2"/>
      <w:sz w:val="24"/>
      <w:szCs w:val="24"/>
      <w:lang w:val="en-US" w:eastAsia="zh-CN" w:bidi="ar-SA"/>
    </w:rPr>
  </w:style>
  <w:style w:type="character" w:customStyle="1" w:styleId="182">
    <w:name w:val="font81"/>
    <w:qFormat/>
    <w:uiPriority w:val="0"/>
    <w:rPr>
      <w:rFonts w:hint="eastAsia" w:ascii="宋体" w:hAnsi="宋体" w:eastAsia="宋体" w:cs="宋体"/>
      <w:color w:val="000000"/>
      <w:sz w:val="18"/>
      <w:szCs w:val="18"/>
      <w:u w:val="none"/>
    </w:rPr>
  </w:style>
  <w:style w:type="character" w:customStyle="1" w:styleId="183">
    <w:name w:val="font61"/>
    <w:basedOn w:val="51"/>
    <w:qFormat/>
    <w:uiPriority w:val="0"/>
    <w:rPr>
      <w:rFonts w:hint="eastAsia" w:ascii="宋体" w:hAnsi="宋体" w:eastAsia="宋体" w:cs="宋体"/>
      <w:color w:val="000000"/>
      <w:sz w:val="18"/>
      <w:szCs w:val="18"/>
      <w:u w:val="none"/>
    </w:rPr>
  </w:style>
  <w:style w:type="character" w:customStyle="1" w:styleId="184">
    <w:name w:val="标题 3 Char Char"/>
    <w:qFormat/>
    <w:uiPriority w:val="0"/>
    <w:rPr>
      <w:rFonts w:eastAsia="宋体"/>
      <w:b/>
      <w:bCs/>
      <w:kern w:val="2"/>
      <w:sz w:val="32"/>
      <w:szCs w:val="32"/>
      <w:lang w:val="en-US" w:eastAsia="zh-CN" w:bidi="ar-SA"/>
    </w:rPr>
  </w:style>
  <w:style w:type="character" w:customStyle="1" w:styleId="185">
    <w:name w:val="tcnt2"/>
    <w:basedOn w:val="51"/>
    <w:qFormat/>
    <w:uiPriority w:val="0"/>
  </w:style>
  <w:style w:type="character" w:customStyle="1" w:styleId="186">
    <w:name w:val="样式 粉红"/>
    <w:qFormat/>
    <w:uiPriority w:val="0"/>
    <w:rPr>
      <w:color w:val="auto"/>
      <w:szCs w:val="21"/>
      <w:u w:val="none"/>
    </w:rPr>
  </w:style>
  <w:style w:type="character" w:customStyle="1" w:styleId="187">
    <w:name w:val="font141"/>
    <w:basedOn w:val="51"/>
    <w:qFormat/>
    <w:uiPriority w:val="0"/>
    <w:rPr>
      <w:rFonts w:hint="eastAsia" w:ascii="宋体" w:hAnsi="宋体" w:eastAsia="宋体" w:cs="宋体"/>
      <w:b/>
      <w:color w:val="000000"/>
      <w:sz w:val="40"/>
      <w:szCs w:val="40"/>
      <w:u w:val="none"/>
    </w:rPr>
  </w:style>
  <w:style w:type="character" w:customStyle="1" w:styleId="188">
    <w:name w:val="样式 标准正文 + 宋体 Char Char"/>
    <w:link w:val="162"/>
    <w:qFormat/>
    <w:uiPriority w:val="0"/>
    <w:rPr>
      <w:rFonts w:ascii="宋体" w:hAnsi="宋体" w:eastAsia="宋体"/>
      <w:kern w:val="2"/>
      <w:sz w:val="24"/>
      <w:szCs w:val="24"/>
      <w:lang w:val="en-US" w:eastAsia="zh-CN" w:bidi="ar-SA"/>
    </w:rPr>
  </w:style>
  <w:style w:type="character" w:customStyle="1" w:styleId="189">
    <w:name w:val="apple-style-span"/>
    <w:basedOn w:val="51"/>
    <w:qFormat/>
    <w:uiPriority w:val="0"/>
  </w:style>
  <w:style w:type="character" w:customStyle="1" w:styleId="190">
    <w:name w:val="article1"/>
    <w:qFormat/>
    <w:uiPriority w:val="0"/>
    <w:rPr>
      <w:sz w:val="30"/>
      <w:szCs w:val="30"/>
    </w:rPr>
  </w:style>
  <w:style w:type="character" w:customStyle="1" w:styleId="191">
    <w:name w:val="font21"/>
    <w:qFormat/>
    <w:uiPriority w:val="0"/>
    <w:rPr>
      <w:rFonts w:hint="eastAsia" w:ascii="宋体" w:hAnsi="宋体" w:eastAsia="宋体"/>
      <w:color w:val="000000"/>
      <w:sz w:val="20"/>
      <w:szCs w:val="20"/>
      <w:u w:val="none"/>
    </w:rPr>
  </w:style>
  <w:style w:type="character" w:customStyle="1" w:styleId="192">
    <w:name w:val="black11"/>
    <w:qFormat/>
    <w:uiPriority w:val="0"/>
    <w:rPr>
      <w:color w:val="000000"/>
      <w:sz w:val="18"/>
      <w:szCs w:val="18"/>
    </w:rPr>
  </w:style>
  <w:style w:type="character" w:customStyle="1" w:styleId="193">
    <w:name w:val="标题 2 Char Char"/>
    <w:qFormat/>
    <w:uiPriority w:val="0"/>
    <w:rPr>
      <w:rFonts w:ascii="Arial" w:hAnsi="Arial" w:eastAsia="黑体"/>
      <w:b/>
      <w:bCs/>
      <w:kern w:val="2"/>
      <w:sz w:val="32"/>
      <w:szCs w:val="32"/>
      <w:lang w:val="en-US" w:eastAsia="zh-CN" w:bidi="ar-SA"/>
    </w:rPr>
  </w:style>
  <w:style w:type="character" w:customStyle="1" w:styleId="194">
    <w:name w:val="para"/>
    <w:basedOn w:val="51"/>
    <w:qFormat/>
    <w:uiPriority w:val="0"/>
  </w:style>
  <w:style w:type="character" w:customStyle="1" w:styleId="195">
    <w:name w:val="first-child"/>
    <w:basedOn w:val="51"/>
    <w:qFormat/>
    <w:uiPriority w:val="0"/>
  </w:style>
  <w:style w:type="character" w:customStyle="1" w:styleId="196">
    <w:name w:val="layui-layer-tabnow"/>
    <w:basedOn w:val="51"/>
    <w:qFormat/>
    <w:uiPriority w:val="0"/>
    <w:rPr>
      <w:bdr w:val="single" w:color="CCCCCC" w:sz="6" w:space="0"/>
      <w:shd w:val="clear" w:color="auto" w:fill="FFFFFF"/>
    </w:rPr>
  </w:style>
  <w:style w:type="character" w:customStyle="1" w:styleId="197">
    <w:name w:val="标题 1 字符"/>
    <w:link w:val="2"/>
    <w:qFormat/>
    <w:uiPriority w:val="0"/>
    <w:rPr>
      <w:b/>
      <w:bCs/>
      <w:kern w:val="44"/>
      <w:sz w:val="44"/>
      <w:szCs w:val="44"/>
    </w:rPr>
  </w:style>
  <w:style w:type="paragraph" w:customStyle="1" w:styleId="198">
    <w:name w:val="Body text|2"/>
    <w:basedOn w:val="1"/>
    <w:qFormat/>
    <w:uiPriority w:val="0"/>
    <w:pPr>
      <w:spacing w:after="260"/>
      <w:ind w:firstLine="140"/>
    </w:pPr>
    <w:rPr>
      <w:rFonts w:ascii="宋体" w:hAnsi="宋体" w:cs="宋体"/>
      <w:sz w:val="30"/>
      <w:szCs w:val="30"/>
      <w:lang w:val="zh-TW" w:eastAsia="zh-TW" w:bidi="zh-TW"/>
    </w:rPr>
  </w:style>
  <w:style w:type="paragraph" w:customStyle="1" w:styleId="199">
    <w:name w:val="Body text|1"/>
    <w:basedOn w:val="1"/>
    <w:qFormat/>
    <w:uiPriority w:val="0"/>
    <w:pPr>
      <w:spacing w:line="454" w:lineRule="auto"/>
      <w:ind w:firstLine="140"/>
    </w:pPr>
    <w:rPr>
      <w:rFonts w:ascii="宋体" w:hAnsi="宋体" w:cs="宋体"/>
      <w:sz w:val="22"/>
      <w:szCs w:val="22"/>
      <w:lang w:val="zh-TW" w:eastAsia="zh-TW" w:bidi="zh-TW"/>
    </w:rPr>
  </w:style>
  <w:style w:type="paragraph" w:customStyle="1" w:styleId="200">
    <w:name w:val="Other|1"/>
    <w:basedOn w:val="1"/>
    <w:qFormat/>
    <w:uiPriority w:val="0"/>
    <w:pPr>
      <w:spacing w:line="454" w:lineRule="auto"/>
      <w:ind w:firstLine="140"/>
    </w:pPr>
    <w:rPr>
      <w:rFonts w:ascii="宋体" w:hAnsi="宋体" w:cs="宋体"/>
      <w:sz w:val="22"/>
      <w:szCs w:val="22"/>
      <w:lang w:val="zh-TW" w:eastAsia="zh-TW" w:bidi="zh-TW"/>
    </w:rPr>
  </w:style>
  <w:style w:type="table" w:customStyle="1" w:styleId="201">
    <w:name w:val="Table Normal"/>
    <w:semiHidden/>
    <w:unhideWhenUsed/>
    <w:qFormat/>
    <w:uiPriority w:val="0"/>
    <w:tblPr>
      <w:tblCellMar>
        <w:top w:w="0" w:type="dxa"/>
        <w:left w:w="0" w:type="dxa"/>
        <w:bottom w:w="0" w:type="dxa"/>
        <w:right w:w="0" w:type="dxa"/>
      </w:tblCellMar>
    </w:tblPr>
  </w:style>
  <w:style w:type="paragraph" w:customStyle="1" w:styleId="202">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89</Pages>
  <Words>10113</Words>
  <Characters>11400</Characters>
  <Lines>420</Lines>
  <Paragraphs>118</Paragraphs>
  <TotalTime>0</TotalTime>
  <ScaleCrop>false</ScaleCrop>
  <LinksUpToDate>false</LinksUpToDate>
  <CharactersWithSpaces>11718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2015-03-16T11:41:00Z</dcterms:created>
  <dc:creator>YlmF</dc:creator>
  <cp:lastModifiedBy>春秋工程项目管理有限公司，</cp:lastModifiedBy>
  <cp:lastPrinted>2024-05-15T20:13:00Z</cp:lastPrinted>
  <dcterms:modified xsi:type="dcterms:W3CDTF">2026-10-29T12:08:08Z</dcterms:modified>
  <dc:title>东莞市人民医院书架及档案密集架采购项目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C2A418EC985742E9B198A8A1D5DB44D1_13</vt:lpwstr>
  </property>
  <property fmtid="{D5CDD505-2E9C-101B-9397-08002B2CF9AE}" pid="4" name="KSOTemplateDocerSaveRecord">
    <vt:lpwstr>eyJoZGlkIjoiMDY5N2NkN2E0ZDBiNTU0MTM1MTk2ZjY2NWY3ODc0ZTUiLCJ1c2VySWQiOiI4NzU1NjgzODgifQ==</vt:lpwstr>
  </property>
</Properties>
</file>