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BF8FE">
      <w:pPr>
        <w:widowControl/>
        <w:numPr>
          <w:ilvl w:val="0"/>
          <w:numId w:val="0"/>
        </w:numPr>
        <w:ind w:leftChars="0"/>
        <w:jc w:val="left"/>
        <w:rPr>
          <w:rFonts w:hint="eastAsia" w:ascii="宋体" w:hAnsi="宋体" w:eastAsia="宋体" w:cs="宋体"/>
          <w:i w:val="0"/>
          <w:iCs w:val="0"/>
          <w:color w:val="7E7E7E"/>
          <w:sz w:val="21"/>
          <w:szCs w:val="22"/>
          <w:highlight w:val="none"/>
          <w:lang w:val="en-US" w:eastAsia="zh-CN"/>
        </w:rPr>
      </w:pPr>
      <w:r>
        <w:rPr>
          <w:rFonts w:hint="eastAsia" w:ascii="宋体" w:hAnsi="宋体" w:eastAsia="宋体" w:cs="宋体"/>
          <w:i w:val="0"/>
          <w:iCs w:val="0"/>
          <w:color w:val="7E7E7E"/>
          <w:sz w:val="18"/>
          <w:szCs w:val="20"/>
          <w:highlight w:val="none"/>
          <w:lang w:val="en-US" w:eastAsia="zh-CN"/>
        </w:rPr>
        <w:t xml:space="preserve">                   </w:t>
      </w:r>
      <w:r>
        <w:rPr>
          <w:rFonts w:hint="eastAsia" w:ascii="宋体" w:hAnsi="宋体" w:eastAsia="宋体" w:cs="宋体"/>
          <w:i w:val="0"/>
          <w:iCs w:val="0"/>
          <w:color w:val="7E7E7E"/>
          <w:sz w:val="21"/>
          <w:szCs w:val="22"/>
          <w:highlight w:val="none"/>
          <w:lang w:val="en-US" w:eastAsia="zh-CN"/>
        </w:rPr>
        <w:t xml:space="preserve">  </w:t>
      </w:r>
    </w:p>
    <w:p w14:paraId="2B0EF4D7">
      <w:pPr>
        <w:widowControl/>
        <w:numPr>
          <w:ilvl w:val="0"/>
          <w:numId w:val="0"/>
        </w:numPr>
        <w:ind w:leftChars="0"/>
        <w:jc w:val="center"/>
        <w:rPr>
          <w:rFonts w:hint="eastAsia" w:ascii="宋体" w:hAnsi="宋体" w:eastAsia="宋体" w:cs="宋体"/>
          <w:b/>
          <w:bCs/>
          <w:i w:val="0"/>
          <w:iCs w:val="0"/>
          <w:color w:val="7E7E7E"/>
          <w:sz w:val="32"/>
          <w:szCs w:val="36"/>
          <w:highlight w:val="none"/>
          <w:lang w:val="en-US" w:eastAsia="zh-CN"/>
        </w:rPr>
      </w:pPr>
      <w:r>
        <w:rPr>
          <w:rFonts w:hint="eastAsia" w:ascii="宋体" w:hAnsi="宋体" w:eastAsia="宋体" w:cs="宋体"/>
          <w:b/>
          <w:bCs/>
          <w:i w:val="0"/>
          <w:iCs w:val="0"/>
          <w:color w:val="7E7E7E"/>
          <w:sz w:val="32"/>
          <w:szCs w:val="36"/>
          <w:highlight w:val="none"/>
          <w:lang w:val="en-US" w:eastAsia="zh-CN"/>
        </w:rPr>
        <w:t>被否决投标的投标人名称、否决原因及依据</w:t>
      </w:r>
    </w:p>
    <w:p w14:paraId="01A8F395">
      <w:pPr>
        <w:widowControl/>
        <w:numPr>
          <w:ilvl w:val="0"/>
          <w:numId w:val="0"/>
        </w:numPr>
        <w:ind w:leftChars="0"/>
        <w:jc w:val="left"/>
        <w:rPr>
          <w:rFonts w:hint="eastAsia" w:ascii="宋体" w:hAnsi="宋体" w:eastAsia="宋体" w:cs="宋体"/>
          <w:b/>
          <w:bCs/>
          <w:i w:val="0"/>
          <w:iCs w:val="0"/>
          <w:color w:val="7E7E7E"/>
          <w:sz w:val="18"/>
          <w:szCs w:val="20"/>
          <w:highlight w:val="none"/>
          <w:lang w:val="en-US" w:eastAsia="zh-CN"/>
        </w:rPr>
      </w:pPr>
    </w:p>
    <w:p w14:paraId="3D9CCF03">
      <w:pPr>
        <w:widowControl/>
        <w:numPr>
          <w:ilvl w:val="0"/>
          <w:numId w:val="0"/>
        </w:numPr>
        <w:ind w:leftChars="0"/>
        <w:jc w:val="left"/>
        <w:rPr>
          <w:rFonts w:hint="eastAsia" w:ascii="宋体" w:hAnsi="宋体" w:eastAsia="宋体" w:cs="宋体"/>
          <w:b/>
          <w:bCs/>
          <w:i w:val="0"/>
          <w:iCs w:val="0"/>
          <w:color w:val="7E7E7E"/>
          <w:sz w:val="18"/>
          <w:szCs w:val="20"/>
          <w:highlight w:val="none"/>
          <w:lang w:val="en-US" w:eastAsia="zh-CN"/>
        </w:rPr>
      </w:pPr>
    </w:p>
    <w:tbl>
      <w:tblPr>
        <w:tblStyle w:val="3"/>
        <w:tblW w:w="9535" w:type="dxa"/>
        <w:tblInd w:w="-4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3075"/>
        <w:gridCol w:w="3908"/>
        <w:gridCol w:w="1719"/>
      </w:tblGrid>
      <w:tr w14:paraId="499C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tcPr>
          <w:p w14:paraId="5CFE2E06">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序号</w:t>
            </w:r>
          </w:p>
        </w:tc>
        <w:tc>
          <w:tcPr>
            <w:tcW w:w="3075" w:type="dxa"/>
          </w:tcPr>
          <w:p w14:paraId="4E4AA72F">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被否决的投标人名称</w:t>
            </w:r>
          </w:p>
        </w:tc>
        <w:tc>
          <w:tcPr>
            <w:tcW w:w="3908" w:type="dxa"/>
          </w:tcPr>
          <w:p w14:paraId="4B9F5C0B">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否决原因</w:t>
            </w:r>
          </w:p>
        </w:tc>
        <w:tc>
          <w:tcPr>
            <w:tcW w:w="1719" w:type="dxa"/>
          </w:tcPr>
          <w:p w14:paraId="40615992">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否决依据</w:t>
            </w:r>
          </w:p>
        </w:tc>
      </w:tr>
      <w:tr w14:paraId="37EB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833" w:type="dxa"/>
          </w:tcPr>
          <w:p w14:paraId="080B80E6">
            <w:pPr>
              <w:keepNext w:val="0"/>
              <w:keepLines w:val="0"/>
              <w:widowControl/>
              <w:suppressLineNumbers w:val="0"/>
              <w:jc w:val="center"/>
              <w:rPr>
                <w:rFonts w:hint="eastAsia" w:ascii="新宋体" w:hAnsi="新宋体" w:eastAsia="新宋体" w:cs="新宋体"/>
                <w:snapToGrid w:val="0"/>
                <w:color w:val="000000"/>
                <w:kern w:val="0"/>
                <w:sz w:val="28"/>
                <w:szCs w:val="28"/>
                <w:lang w:val="en-US" w:eastAsia="zh-CN" w:bidi="ar"/>
              </w:rPr>
            </w:pPr>
          </w:p>
          <w:p w14:paraId="655E3148">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1</w:t>
            </w:r>
          </w:p>
        </w:tc>
        <w:tc>
          <w:tcPr>
            <w:tcW w:w="3075" w:type="dxa"/>
          </w:tcPr>
          <w:p w14:paraId="61B7AB21">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福建省五洲建设集团有限公司</w:t>
            </w:r>
          </w:p>
          <w:p w14:paraId="5116A0B8">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p>
        </w:tc>
        <w:tc>
          <w:tcPr>
            <w:tcW w:w="3908" w:type="dxa"/>
          </w:tcPr>
          <w:p w14:paraId="2D4DFB9E">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ascii="新宋体" w:hAnsi="新宋体" w:eastAsia="新宋体" w:cs="新宋体"/>
                <w:color w:val="000000"/>
                <w:kern w:val="0"/>
                <w:sz w:val="28"/>
                <w:szCs w:val="28"/>
                <w:lang w:val="en-US" w:eastAsia="zh-CN" w:bidi="ar"/>
              </w:rPr>
              <w:t>财务审计报告及投标保证金银行汇款、转账凭证或电子投标保单须加盖投标单位财务章，否则视为不响应招标文件。</w:t>
            </w:r>
          </w:p>
        </w:tc>
        <w:tc>
          <w:tcPr>
            <w:tcW w:w="1719" w:type="dxa"/>
          </w:tcPr>
          <w:p w14:paraId="7D08A59E">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不满足招标文件24页第(5)条</w:t>
            </w:r>
          </w:p>
        </w:tc>
      </w:tr>
      <w:tr w14:paraId="377D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833" w:type="dxa"/>
          </w:tcPr>
          <w:p w14:paraId="485136E4">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2</w:t>
            </w:r>
          </w:p>
        </w:tc>
        <w:tc>
          <w:tcPr>
            <w:tcW w:w="3075" w:type="dxa"/>
          </w:tcPr>
          <w:p w14:paraId="32ABC6F3">
            <w:pPr>
              <w:keepNext w:val="0"/>
              <w:keepLines w:val="0"/>
              <w:widowControl/>
              <w:suppressLineNumbers w:val="0"/>
              <w:jc w:val="center"/>
            </w:pPr>
            <w:r>
              <w:rPr>
                <w:rFonts w:ascii="新宋体" w:hAnsi="新宋体" w:eastAsia="新宋体" w:cs="新宋体"/>
                <w:color w:val="000000"/>
                <w:kern w:val="0"/>
                <w:sz w:val="28"/>
                <w:szCs w:val="28"/>
                <w:lang w:val="en-US" w:eastAsia="zh-CN" w:bidi="ar"/>
              </w:rPr>
              <w:t>河南国宇建设有限公司</w:t>
            </w:r>
          </w:p>
          <w:p w14:paraId="6DF05FD1">
            <w:pPr>
              <w:keepNext w:val="0"/>
              <w:keepLines w:val="0"/>
              <w:widowControl/>
              <w:suppressLineNumbers w:val="0"/>
              <w:jc w:val="both"/>
              <w:rPr>
                <w:rFonts w:hint="default" w:ascii="新宋体" w:hAnsi="新宋体" w:eastAsia="新宋体" w:cs="新宋体"/>
                <w:snapToGrid w:val="0"/>
                <w:color w:val="000000"/>
                <w:kern w:val="0"/>
                <w:sz w:val="28"/>
                <w:szCs w:val="28"/>
                <w:lang w:val="en-US" w:eastAsia="zh-CN" w:bidi="ar"/>
              </w:rPr>
            </w:pPr>
          </w:p>
        </w:tc>
        <w:tc>
          <w:tcPr>
            <w:tcW w:w="3908" w:type="dxa"/>
          </w:tcPr>
          <w:p w14:paraId="78448498">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ascii="新宋体" w:hAnsi="新宋体" w:eastAsia="新宋体" w:cs="新宋体"/>
                <w:color w:val="000000"/>
                <w:kern w:val="0"/>
                <w:sz w:val="28"/>
                <w:szCs w:val="28"/>
                <w:lang w:val="en-US" w:eastAsia="zh-CN" w:bidi="ar"/>
              </w:rPr>
              <w:t>该投标函附录当中对逾期竣工违约金上限填写错误</w:t>
            </w:r>
          </w:p>
        </w:tc>
        <w:tc>
          <w:tcPr>
            <w:tcW w:w="1719" w:type="dxa"/>
          </w:tcPr>
          <w:p w14:paraId="5B7FBC0E">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ascii="新宋体" w:hAnsi="新宋体" w:eastAsia="新宋体" w:cs="新宋体"/>
                <w:color w:val="000000"/>
                <w:kern w:val="0"/>
                <w:sz w:val="28"/>
                <w:szCs w:val="28"/>
                <w:lang w:val="en-US" w:eastAsia="zh-CN" w:bidi="ar"/>
              </w:rPr>
              <w:t>不满足招标文件169页7.5.2条</w:t>
            </w:r>
          </w:p>
        </w:tc>
      </w:tr>
      <w:tr w14:paraId="3249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833" w:type="dxa"/>
          </w:tcPr>
          <w:p w14:paraId="7CE2AD7F">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3</w:t>
            </w:r>
          </w:p>
        </w:tc>
        <w:tc>
          <w:tcPr>
            <w:tcW w:w="3075" w:type="dxa"/>
          </w:tcPr>
          <w:p w14:paraId="051E4A47">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洛阳旭阳建设集团有限公司</w:t>
            </w:r>
          </w:p>
          <w:p w14:paraId="684D33FE">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p>
        </w:tc>
        <w:tc>
          <w:tcPr>
            <w:tcW w:w="3908" w:type="dxa"/>
          </w:tcPr>
          <w:p w14:paraId="1B9A2C65">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ascii="新宋体" w:hAnsi="新宋体" w:eastAsia="新宋体" w:cs="新宋体"/>
                <w:color w:val="000000"/>
                <w:kern w:val="0"/>
                <w:sz w:val="28"/>
                <w:szCs w:val="28"/>
                <w:lang w:val="en-US" w:eastAsia="zh-CN" w:bidi="ar"/>
              </w:rPr>
              <w:t>财务审计报告及投标保证金银行汇款、转账凭证或电子投标保单须加盖投标单位财务章，否则视为不响应招标文件。</w:t>
            </w:r>
          </w:p>
        </w:tc>
        <w:tc>
          <w:tcPr>
            <w:tcW w:w="1719" w:type="dxa"/>
          </w:tcPr>
          <w:p w14:paraId="29191E7B">
            <w:pPr>
              <w:keepNext w:val="0"/>
              <w:keepLines w:val="0"/>
              <w:widowControl/>
              <w:suppressLineNumbers w:val="0"/>
              <w:jc w:val="left"/>
              <w:rPr>
                <w:rFonts w:hint="default" w:asciiTheme="minorHAnsi" w:hAnsiTheme="minorHAnsi" w:eastAsiaTheme="minorEastAsia" w:cstheme="minorBidi"/>
                <w:kern w:val="2"/>
                <w:sz w:val="21"/>
                <w:szCs w:val="24"/>
                <w:lang w:val="en-US" w:eastAsia="zh-CN" w:bidi="ar-SA"/>
              </w:rPr>
            </w:pPr>
            <w:r>
              <w:rPr>
                <w:rFonts w:ascii="新宋体" w:hAnsi="新宋体" w:eastAsia="新宋体" w:cs="新宋体"/>
                <w:color w:val="000000"/>
                <w:kern w:val="0"/>
                <w:sz w:val="28"/>
                <w:szCs w:val="28"/>
                <w:lang w:val="en-US" w:eastAsia="zh-CN" w:bidi="ar"/>
              </w:rPr>
              <w:t>不满足招标文件24页第(5)条</w:t>
            </w:r>
          </w:p>
        </w:tc>
      </w:tr>
      <w:tr w14:paraId="38E6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833" w:type="dxa"/>
          </w:tcPr>
          <w:p w14:paraId="6D225D55">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r>
              <w:rPr>
                <w:rFonts w:hint="eastAsia" w:ascii="新宋体" w:hAnsi="新宋体" w:eastAsia="新宋体" w:cs="新宋体"/>
                <w:snapToGrid w:val="0"/>
                <w:color w:val="000000"/>
                <w:kern w:val="0"/>
                <w:sz w:val="28"/>
                <w:szCs w:val="28"/>
                <w:lang w:val="en-US" w:eastAsia="zh-CN" w:bidi="ar"/>
              </w:rPr>
              <w:t>4</w:t>
            </w:r>
          </w:p>
        </w:tc>
        <w:tc>
          <w:tcPr>
            <w:tcW w:w="3075" w:type="dxa"/>
          </w:tcPr>
          <w:p w14:paraId="062C4752">
            <w:pPr>
              <w:keepNext w:val="0"/>
              <w:keepLines w:val="0"/>
              <w:widowControl/>
              <w:suppressLineNumbers w:val="0"/>
              <w:jc w:val="center"/>
            </w:pPr>
            <w:r>
              <w:rPr>
                <w:rFonts w:ascii="新宋体" w:hAnsi="新宋体" w:eastAsia="新宋体" w:cs="新宋体"/>
                <w:color w:val="000000"/>
                <w:kern w:val="0"/>
                <w:sz w:val="28"/>
                <w:szCs w:val="28"/>
                <w:lang w:val="en-US" w:eastAsia="zh-CN" w:bidi="ar"/>
              </w:rPr>
              <w:t>岳普湖县岳华市政建设有限公司</w:t>
            </w:r>
          </w:p>
          <w:p w14:paraId="162D77F4">
            <w:pPr>
              <w:keepNext w:val="0"/>
              <w:keepLines w:val="0"/>
              <w:widowControl/>
              <w:suppressLineNumbers w:val="0"/>
              <w:jc w:val="center"/>
              <w:rPr>
                <w:rFonts w:hint="default" w:ascii="新宋体" w:hAnsi="新宋体" w:eastAsia="新宋体" w:cs="新宋体"/>
                <w:snapToGrid w:val="0"/>
                <w:color w:val="000000"/>
                <w:kern w:val="0"/>
                <w:sz w:val="28"/>
                <w:szCs w:val="28"/>
                <w:lang w:val="en-US" w:eastAsia="zh-CN" w:bidi="ar"/>
              </w:rPr>
            </w:pPr>
          </w:p>
        </w:tc>
        <w:tc>
          <w:tcPr>
            <w:tcW w:w="3908" w:type="dxa"/>
          </w:tcPr>
          <w:p w14:paraId="5FF6B1FA">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ascii="新宋体" w:hAnsi="新宋体" w:eastAsia="新宋体" w:cs="新宋体"/>
                <w:color w:val="000000"/>
                <w:kern w:val="0"/>
                <w:sz w:val="28"/>
                <w:szCs w:val="28"/>
                <w:lang w:val="en-US" w:eastAsia="zh-CN" w:bidi="ar"/>
              </w:rPr>
              <w:t>财务审计报告及投标保证金银行汇款、转账凭证或电子投标保单须加盖投标单位财务章，否则视为不响应招标文件。</w:t>
            </w:r>
          </w:p>
        </w:tc>
        <w:tc>
          <w:tcPr>
            <w:tcW w:w="1719" w:type="dxa"/>
          </w:tcPr>
          <w:p w14:paraId="07D07212">
            <w:pPr>
              <w:keepNext w:val="0"/>
              <w:keepLines w:val="0"/>
              <w:widowControl/>
              <w:suppressLineNumbers w:val="0"/>
              <w:jc w:val="left"/>
            </w:pPr>
            <w:r>
              <w:rPr>
                <w:rFonts w:ascii="新宋体" w:hAnsi="新宋体" w:eastAsia="新宋体" w:cs="新宋体"/>
                <w:color w:val="000000"/>
                <w:kern w:val="0"/>
                <w:sz w:val="28"/>
                <w:szCs w:val="28"/>
                <w:lang w:val="en-US" w:eastAsia="zh-CN" w:bidi="ar"/>
              </w:rPr>
              <w:t>不满足招标文件24页第(5)条</w:t>
            </w:r>
          </w:p>
          <w:p w14:paraId="16B2CECD">
            <w:pPr>
              <w:bidi w:val="0"/>
              <w:ind w:firstLine="504" w:firstLineChars="0"/>
              <w:jc w:val="left"/>
              <w:rPr>
                <w:rFonts w:hint="default" w:asciiTheme="minorHAnsi" w:hAnsiTheme="minorHAnsi" w:eastAsiaTheme="minorEastAsia" w:cstheme="minorBidi"/>
                <w:kern w:val="2"/>
                <w:sz w:val="21"/>
                <w:szCs w:val="24"/>
                <w:lang w:val="en-US" w:eastAsia="zh-CN" w:bidi="ar-SA"/>
              </w:rPr>
            </w:pPr>
          </w:p>
        </w:tc>
      </w:tr>
    </w:tbl>
    <w:p w14:paraId="0D6F9629">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异议与投诉</w:t>
      </w:r>
      <w:bookmarkStart w:id="0" w:name="_GoBack"/>
      <w:bookmarkEnd w:id="0"/>
    </w:p>
    <w:p w14:paraId="3FE66E86">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如对上述结果有疑问，严格按照</w:t>
      </w:r>
      <w:r>
        <w:rPr>
          <w:rFonts w:hint="eastAsia" w:ascii="新宋体" w:hAnsi="新宋体" w:eastAsia="新宋体" w:cs="新宋体"/>
          <w:snapToGrid w:val="0"/>
          <w:color w:val="000000"/>
          <w:kern w:val="0"/>
          <w:sz w:val="28"/>
          <w:szCs w:val="28"/>
          <w:lang w:val="en-US" w:eastAsia="zh-CN" w:bidi="ar"/>
        </w:rPr>
        <w:t>《新</w:t>
      </w:r>
      <w:r>
        <w:rPr>
          <w:rFonts w:hint="default" w:ascii="新宋体" w:hAnsi="新宋体" w:eastAsia="新宋体" w:cs="新宋体"/>
          <w:snapToGrid w:val="0"/>
          <w:color w:val="000000"/>
          <w:kern w:val="0"/>
          <w:sz w:val="28"/>
          <w:szCs w:val="28"/>
          <w:lang w:val="en-US" w:eastAsia="zh-CN" w:bidi="ar"/>
        </w:rPr>
        <w:t>疆维吾尔自治区房屋建筑和市政基础设施工程招标投标活动异议与投诉处理办法》要求执行</w:t>
      </w:r>
      <w:r>
        <w:rPr>
          <w:rFonts w:hint="eastAsia" w:ascii="新宋体" w:hAnsi="新宋体" w:eastAsia="新宋体" w:cs="新宋体"/>
          <w:snapToGrid w:val="0"/>
          <w:color w:val="000000"/>
          <w:kern w:val="0"/>
          <w:sz w:val="28"/>
          <w:szCs w:val="28"/>
          <w:lang w:val="en-US" w:eastAsia="zh-CN" w:bidi="ar"/>
        </w:rPr>
        <w:t>，</w:t>
      </w:r>
      <w:r>
        <w:rPr>
          <w:rFonts w:hint="default" w:ascii="新宋体" w:hAnsi="新宋体" w:eastAsia="新宋体" w:cs="新宋体"/>
          <w:snapToGrid w:val="0"/>
          <w:color w:val="000000"/>
          <w:kern w:val="0"/>
          <w:sz w:val="28"/>
          <w:szCs w:val="28"/>
          <w:lang w:val="en-US" w:eastAsia="zh-CN" w:bidi="ar"/>
        </w:rPr>
        <w:t>可以向招标人提出异议。对异议答复不满意的，可以向招投标监督管理部门投诉。</w:t>
      </w:r>
    </w:p>
    <w:p w14:paraId="4FAFCC7B">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招标人：叶城工业园区管理委员会</w:t>
      </w:r>
    </w:p>
    <w:p w14:paraId="452D41C6">
      <w:pPr>
        <w:keepNext w:val="0"/>
        <w:keepLines w:val="0"/>
        <w:widowControl/>
        <w:suppressLineNumbers w:val="0"/>
        <w:jc w:val="left"/>
        <w:rPr>
          <w:rFonts w:hint="default" w:ascii="Segoe UI" w:hAnsi="Segoe UI" w:eastAsia="宋体" w:cs="Segoe UI"/>
          <w:color w:val="333333"/>
          <w:sz w:val="24"/>
          <w:szCs w:val="24"/>
          <w:lang w:val="en-US" w:eastAsia="zh-CN"/>
        </w:rPr>
      </w:pPr>
      <w:r>
        <w:rPr>
          <w:rFonts w:hint="default" w:ascii="新宋体" w:hAnsi="新宋体" w:eastAsia="新宋体" w:cs="新宋体"/>
          <w:snapToGrid w:val="0"/>
          <w:color w:val="000000"/>
          <w:kern w:val="0"/>
          <w:sz w:val="28"/>
          <w:szCs w:val="28"/>
          <w:lang w:val="en-US" w:eastAsia="zh-CN" w:bidi="ar"/>
        </w:rPr>
        <w:t>联系电话：</w:t>
      </w:r>
      <w:r>
        <w:rPr>
          <w:rFonts w:hint="default" w:ascii="Segoe UI" w:hAnsi="Segoe UI" w:eastAsia="宋体" w:cs="Segoe UI"/>
          <w:color w:val="333333"/>
          <w:sz w:val="24"/>
          <w:szCs w:val="24"/>
          <w:lang w:val="en-US" w:eastAsia="zh-CN"/>
        </w:rPr>
        <w:t>19399272611</w:t>
      </w:r>
    </w:p>
    <w:p w14:paraId="0A63E62E">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招标代理：新疆众恒项目管理咨询有限公司</w:t>
      </w:r>
    </w:p>
    <w:p w14:paraId="6F534620">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联系电话：18099868900</w:t>
      </w:r>
    </w:p>
    <w:p w14:paraId="7D8112C1">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监督部门：叶城县建筑业服务中心</w:t>
      </w:r>
    </w:p>
    <w:p w14:paraId="52E6C60A">
      <w:pPr>
        <w:keepNext w:val="0"/>
        <w:keepLines w:val="0"/>
        <w:widowControl/>
        <w:suppressLineNumbers w:val="0"/>
        <w:jc w:val="left"/>
        <w:rPr>
          <w:rFonts w:hint="default" w:ascii="新宋体" w:hAnsi="新宋体" w:eastAsia="新宋体" w:cs="新宋体"/>
          <w:snapToGrid w:val="0"/>
          <w:color w:val="000000"/>
          <w:kern w:val="0"/>
          <w:sz w:val="28"/>
          <w:szCs w:val="28"/>
          <w:lang w:val="en-US" w:eastAsia="zh-CN" w:bidi="ar"/>
        </w:rPr>
      </w:pPr>
      <w:r>
        <w:rPr>
          <w:rFonts w:hint="default" w:ascii="新宋体" w:hAnsi="新宋体" w:eastAsia="新宋体" w:cs="新宋体"/>
          <w:snapToGrid w:val="0"/>
          <w:color w:val="000000"/>
          <w:kern w:val="0"/>
          <w:sz w:val="28"/>
          <w:szCs w:val="28"/>
          <w:lang w:val="en-US" w:eastAsia="zh-CN" w:bidi="ar"/>
        </w:rPr>
        <w:t>联系电话：0998-7282815</w:t>
      </w:r>
    </w:p>
    <w:p w14:paraId="424657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490994"/>
    <w:rsid w:val="3D3B3A85"/>
    <w:rsid w:val="4B2E3B2F"/>
    <w:rsid w:val="582F1942"/>
    <w:rsid w:val="72740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237</Words>
  <Characters>272</Characters>
  <Lines>0</Lines>
  <Paragraphs>0</Paragraphs>
  <TotalTime>8</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2025-09-19T02:42:00Z</dcterms:created>
  <dc:creator>Epoint</dc:creator>
  <cp:lastModifiedBy>米朵</cp:lastModifiedBy>
  <dcterms:modified xsi:type="dcterms:W3CDTF">2026-10-22T04:22:16Z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eyJoZGlkIjoiODViY2JkMjU3NGYzZTEwMzZmMGFkZWViYmNkYWU3NDIiLCJ1c2VySWQiOiI1Mjg0NDExMDkifQ==</vt:lpwstr>
  </property>
  <property fmtid="{D5CDD505-2E9C-101B-9397-08002B2CF9AE}" pid="4" name="ICV">
    <vt:lpwstr>DEDE55D228624D21AA22EB5E8115C81E_13</vt:lpwstr>
  </property>
</Properties>
</file>