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79F7F1">
      <w:pPr>
        <w:pStyle w:val="31"/>
        <w:spacing w:line="760" w:lineRule="exact"/>
        <w:jc w:val="center"/>
        <w:rPr>
          <w:rFonts w:hint="eastAsia" w:ascii="宋体" w:hAnsi="宋体" w:eastAsia="宋体" w:cs="宋体"/>
          <w:b/>
          <w:bCs/>
          <w:color w:val="auto"/>
          <w:sz w:val="36"/>
          <w:szCs w:val="36"/>
          <w:highlight w:val="none"/>
        </w:rPr>
      </w:pPr>
      <w:r>
        <w:rPr>
          <w:rFonts w:hint="eastAsia" w:ascii="宋体" w:hAnsi="宋体" w:eastAsia="宋体" w:cs="宋体"/>
          <w:b/>
          <w:bCs/>
          <w:color w:val="auto"/>
          <w:sz w:val="44"/>
          <w:szCs w:val="44"/>
          <w:highlight w:val="none"/>
          <w:lang w:val="en-US" w:eastAsia="zh-CN"/>
        </w:rPr>
        <w:t>阿图什市松他克镇中心学校新建改扩建项目（设备采购）</w:t>
      </w:r>
    </w:p>
    <w:p w14:paraId="66187153">
      <w:pPr>
        <w:pStyle w:val="31"/>
        <w:spacing w:line="760" w:lineRule="exact"/>
        <w:jc w:val="center"/>
        <w:rPr>
          <w:rFonts w:hint="default" w:ascii="宋体" w:hAnsi="宋体" w:eastAsia="宋体" w:cs="宋体"/>
          <w:color w:val="auto"/>
          <w:highlight w:val="none"/>
          <w:lang w:val="en-US" w:eastAsia="zh-CN"/>
        </w:rPr>
      </w:pPr>
      <w:r>
        <w:rPr>
          <w:rFonts w:hint="eastAsia" w:ascii="宋体" w:hAnsi="宋体" w:eastAsia="宋体" w:cs="宋体"/>
          <w:b/>
          <w:bCs/>
          <w:color w:val="auto"/>
          <w:sz w:val="36"/>
          <w:szCs w:val="36"/>
          <w:highlight w:val="none"/>
        </w:rPr>
        <w:t>项目编号：</w:t>
      </w:r>
      <w:r>
        <w:rPr>
          <w:rFonts w:hint="eastAsia" w:hAnsi="宋体" w:cs="宋体"/>
          <w:b/>
          <w:bCs/>
          <w:color w:val="auto"/>
          <w:sz w:val="36"/>
          <w:szCs w:val="36"/>
          <w:highlight w:val="none"/>
          <w:lang w:val="en-US" w:eastAsia="zh-CN"/>
        </w:rPr>
        <w:t>ATSJXZX-CG-2026126</w:t>
      </w:r>
    </w:p>
    <w:p w14:paraId="4C8E6EF2">
      <w:pPr>
        <w:pStyle w:val="31"/>
        <w:rPr>
          <w:rFonts w:hint="eastAsia" w:ascii="宋体" w:hAnsi="宋体" w:eastAsia="宋体" w:cs="宋体"/>
          <w:color w:val="auto"/>
          <w:highlight w:val="none"/>
        </w:rPr>
      </w:pPr>
    </w:p>
    <w:p w14:paraId="2E9536B1">
      <w:pPr>
        <w:pStyle w:val="31"/>
        <w:jc w:val="center"/>
        <w:rPr>
          <w:rFonts w:hint="eastAsia" w:ascii="宋体" w:hAnsi="宋体" w:eastAsia="宋体" w:cs="宋体"/>
          <w:b/>
          <w:bCs/>
          <w:color w:val="auto"/>
          <w:sz w:val="96"/>
          <w:szCs w:val="96"/>
          <w:highlight w:val="none"/>
          <w:lang w:eastAsia="zh-CN"/>
        </w:rPr>
      </w:pPr>
      <w:r>
        <w:rPr>
          <w:rFonts w:hint="eastAsia" w:ascii="宋体" w:hAnsi="宋体" w:eastAsia="宋体" w:cs="宋体"/>
          <w:b/>
          <w:color w:val="auto"/>
          <w:sz w:val="96"/>
          <w:szCs w:val="96"/>
          <w:highlight w:val="none"/>
          <w:lang w:eastAsia="zh-CN"/>
        </w:rPr>
        <w:t>谈</w:t>
      </w:r>
    </w:p>
    <w:p w14:paraId="0BE008BC">
      <w:pPr>
        <w:pStyle w:val="31"/>
        <w:jc w:val="center"/>
        <w:rPr>
          <w:rFonts w:hint="eastAsia" w:ascii="宋体" w:hAnsi="宋体" w:eastAsia="宋体" w:cs="宋体"/>
          <w:b/>
          <w:bCs/>
          <w:color w:val="auto"/>
          <w:sz w:val="96"/>
          <w:szCs w:val="96"/>
          <w:highlight w:val="none"/>
          <w:lang w:eastAsia="zh-CN"/>
        </w:rPr>
      </w:pPr>
      <w:r>
        <w:rPr>
          <w:rFonts w:hint="eastAsia" w:ascii="宋体" w:hAnsi="宋体" w:eastAsia="宋体" w:cs="宋体"/>
          <w:b/>
          <w:bCs/>
          <w:color w:val="auto"/>
          <w:sz w:val="96"/>
          <w:szCs w:val="96"/>
          <w:highlight w:val="none"/>
          <w:lang w:eastAsia="zh-CN"/>
        </w:rPr>
        <w:t>判</w:t>
      </w:r>
    </w:p>
    <w:p w14:paraId="093E4726">
      <w:pPr>
        <w:pStyle w:val="31"/>
        <w:jc w:val="center"/>
        <w:rPr>
          <w:rFonts w:hint="eastAsia" w:ascii="宋体" w:hAnsi="宋体" w:eastAsia="宋体" w:cs="宋体"/>
          <w:b/>
          <w:bCs/>
          <w:color w:val="auto"/>
          <w:sz w:val="96"/>
          <w:szCs w:val="96"/>
          <w:highlight w:val="none"/>
        </w:rPr>
      </w:pPr>
      <w:r>
        <w:rPr>
          <w:rFonts w:hint="eastAsia" w:ascii="宋体" w:hAnsi="宋体" w:eastAsia="宋体" w:cs="宋体"/>
          <w:b/>
          <w:bCs/>
          <w:color w:val="auto"/>
          <w:sz w:val="96"/>
          <w:szCs w:val="96"/>
          <w:highlight w:val="none"/>
        </w:rPr>
        <w:t>文</w:t>
      </w:r>
    </w:p>
    <w:p w14:paraId="5470F8C6">
      <w:pPr>
        <w:pStyle w:val="31"/>
        <w:jc w:val="center"/>
        <w:rPr>
          <w:rFonts w:hint="eastAsia" w:ascii="宋体" w:hAnsi="宋体" w:eastAsia="宋体" w:cs="宋体"/>
          <w:b/>
          <w:bCs/>
          <w:color w:val="auto"/>
          <w:sz w:val="96"/>
          <w:szCs w:val="96"/>
          <w:highlight w:val="none"/>
        </w:rPr>
      </w:pPr>
      <w:r>
        <w:rPr>
          <w:rFonts w:hint="eastAsia" w:ascii="宋体" w:hAnsi="宋体" w:eastAsia="宋体" w:cs="宋体"/>
          <w:b/>
          <w:bCs/>
          <w:color w:val="auto"/>
          <w:sz w:val="96"/>
          <w:szCs w:val="96"/>
          <w:highlight w:val="none"/>
        </w:rPr>
        <w:t>件</w:t>
      </w:r>
    </w:p>
    <w:p w14:paraId="5A299BB5">
      <w:pPr>
        <w:pStyle w:val="31"/>
        <w:jc w:val="center"/>
        <w:rPr>
          <w:rFonts w:hint="default" w:ascii="宋体" w:hAnsi="宋体" w:eastAsia="宋体" w:cs="宋体"/>
          <w:b/>
          <w:bCs/>
          <w:color w:val="auto"/>
          <w:sz w:val="60"/>
          <w:szCs w:val="60"/>
          <w:highlight w:val="none"/>
          <w:lang w:val="en-US" w:eastAsia="zh-CN"/>
        </w:rPr>
      </w:pPr>
      <w:r>
        <w:rPr>
          <w:rFonts w:hint="eastAsia" w:hAnsi="宋体" w:cs="宋体"/>
          <w:b/>
          <w:bCs/>
          <w:color w:val="auto"/>
          <w:sz w:val="60"/>
          <w:szCs w:val="60"/>
          <w:highlight w:val="none"/>
          <w:lang w:eastAsia="zh-CN"/>
        </w:rPr>
        <w:t>（</w:t>
      </w:r>
      <w:r>
        <w:rPr>
          <w:rFonts w:hint="eastAsia" w:hAnsi="宋体" w:cs="宋体"/>
          <w:b/>
          <w:bCs/>
          <w:color w:val="auto"/>
          <w:sz w:val="60"/>
          <w:szCs w:val="60"/>
          <w:highlight w:val="none"/>
          <w:lang w:val="en-US" w:eastAsia="zh-CN"/>
        </w:rPr>
        <w:t>三次澄清文件）</w:t>
      </w:r>
    </w:p>
    <w:p w14:paraId="54DB03D6">
      <w:pPr>
        <w:pStyle w:val="31"/>
        <w:rPr>
          <w:rFonts w:hint="eastAsia" w:ascii="宋体" w:hAnsi="宋体" w:eastAsia="宋体" w:cs="宋体"/>
          <w:color w:val="auto"/>
          <w:highlight w:val="none"/>
        </w:rPr>
      </w:pPr>
    </w:p>
    <w:p w14:paraId="43DCDCCC">
      <w:pPr>
        <w:spacing w:line="700" w:lineRule="exact"/>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eastAsia="zh-CN"/>
        </w:rPr>
        <w:t>采购单位：阿图什市教育局</w:t>
      </w:r>
    </w:p>
    <w:p w14:paraId="21375DCB">
      <w:pPr>
        <w:spacing w:line="700" w:lineRule="exact"/>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eastAsia="zh-CN"/>
        </w:rPr>
        <w:t>联</w:t>
      </w:r>
      <w:r>
        <w:rPr>
          <w:rFonts w:hint="eastAsia" w:ascii="宋体" w:hAnsi="宋体" w:eastAsia="宋体" w:cs="宋体"/>
          <w:b/>
          <w:bCs/>
          <w:color w:val="auto"/>
          <w:sz w:val="32"/>
          <w:szCs w:val="32"/>
          <w:highlight w:val="none"/>
          <w:lang w:val="en-US" w:eastAsia="zh-CN"/>
        </w:rPr>
        <w:t xml:space="preserve"> </w:t>
      </w:r>
      <w:r>
        <w:rPr>
          <w:rFonts w:hint="eastAsia" w:ascii="宋体" w:hAnsi="宋体" w:eastAsia="宋体" w:cs="宋体"/>
          <w:b/>
          <w:bCs/>
          <w:color w:val="auto"/>
          <w:sz w:val="32"/>
          <w:szCs w:val="32"/>
          <w:highlight w:val="none"/>
          <w:lang w:eastAsia="zh-CN"/>
        </w:rPr>
        <w:t>系</w:t>
      </w:r>
      <w:r>
        <w:rPr>
          <w:rFonts w:hint="eastAsia" w:ascii="宋体" w:hAnsi="宋体" w:eastAsia="宋体" w:cs="宋体"/>
          <w:b/>
          <w:bCs/>
          <w:color w:val="auto"/>
          <w:sz w:val="32"/>
          <w:szCs w:val="32"/>
          <w:highlight w:val="none"/>
          <w:lang w:val="en-US" w:eastAsia="zh-CN"/>
        </w:rPr>
        <w:t xml:space="preserve"> </w:t>
      </w:r>
      <w:r>
        <w:rPr>
          <w:rFonts w:hint="eastAsia" w:ascii="宋体" w:hAnsi="宋体" w:eastAsia="宋体" w:cs="宋体"/>
          <w:b/>
          <w:bCs/>
          <w:color w:val="auto"/>
          <w:sz w:val="32"/>
          <w:szCs w:val="32"/>
          <w:highlight w:val="none"/>
          <w:lang w:eastAsia="zh-CN"/>
        </w:rPr>
        <w:t>人：</w:t>
      </w:r>
      <w:r>
        <w:rPr>
          <w:rFonts w:hint="eastAsia" w:ascii="宋体" w:hAnsi="宋体" w:eastAsia="宋体" w:cs="宋体"/>
          <w:b/>
          <w:bCs/>
          <w:color w:val="auto"/>
          <w:sz w:val="32"/>
          <w:szCs w:val="32"/>
          <w:highlight w:val="none"/>
          <w:lang w:val="en-US" w:eastAsia="zh-CN"/>
        </w:rPr>
        <w:t>沙先生</w:t>
      </w:r>
    </w:p>
    <w:p w14:paraId="5ACEBBB8">
      <w:pPr>
        <w:spacing w:line="700" w:lineRule="exact"/>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val="en-US" w:eastAsia="zh-CN"/>
        </w:rPr>
        <w:t>联系电话：18199726032</w:t>
      </w:r>
    </w:p>
    <w:p w14:paraId="14179FCE">
      <w:pPr>
        <w:spacing w:line="700" w:lineRule="exact"/>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代理机构：</w:t>
      </w:r>
      <w:r>
        <w:rPr>
          <w:rFonts w:hint="eastAsia" w:ascii="宋体" w:hAnsi="宋体" w:eastAsia="宋体" w:cs="宋体"/>
          <w:b/>
          <w:bCs/>
          <w:color w:val="auto"/>
          <w:sz w:val="32"/>
          <w:szCs w:val="32"/>
          <w:highlight w:val="none"/>
          <w:lang w:eastAsia="zh-CN"/>
        </w:rPr>
        <w:t>新疆融联通达工程项目管理有限公司</w:t>
      </w:r>
    </w:p>
    <w:p w14:paraId="5C5F1769">
      <w:pPr>
        <w:spacing w:line="700" w:lineRule="exact"/>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rPr>
        <w:t>联 系 人：</w:t>
      </w:r>
      <w:r>
        <w:rPr>
          <w:rFonts w:hint="eastAsia" w:ascii="宋体" w:hAnsi="宋体" w:eastAsia="宋体" w:cs="宋体"/>
          <w:b/>
          <w:bCs/>
          <w:color w:val="auto"/>
          <w:sz w:val="32"/>
          <w:szCs w:val="32"/>
          <w:highlight w:val="none"/>
          <w:lang w:val="en-US" w:eastAsia="zh-CN"/>
        </w:rPr>
        <w:t>张先生</w:t>
      </w:r>
    </w:p>
    <w:p w14:paraId="6EAF0340">
      <w:pPr>
        <w:spacing w:line="700" w:lineRule="exact"/>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eastAsia="zh-CN"/>
        </w:rPr>
        <w:t xml:space="preserve">联系电话: </w:t>
      </w:r>
      <w:r>
        <w:rPr>
          <w:rFonts w:hint="eastAsia" w:ascii="宋体" w:hAnsi="宋体" w:eastAsia="宋体" w:cs="宋体"/>
          <w:b/>
          <w:bCs/>
          <w:color w:val="auto"/>
          <w:sz w:val="32"/>
          <w:szCs w:val="32"/>
          <w:highlight w:val="none"/>
          <w:lang w:val="en-US" w:eastAsia="zh-CN"/>
        </w:rPr>
        <w:t>13909955772</w:t>
      </w:r>
    </w:p>
    <w:p w14:paraId="0AD0C5E8">
      <w:pPr>
        <w:pStyle w:val="32"/>
        <w:spacing w:before="0" w:line="360" w:lineRule="auto"/>
        <w:jc w:val="center"/>
        <w:rPr>
          <w:rFonts w:hint="eastAsia" w:ascii="仿宋" w:hAnsi="仿宋" w:eastAsia="仿宋" w:cs="仿宋"/>
          <w:color w:val="auto"/>
          <w:sz w:val="44"/>
          <w:szCs w:val="44"/>
          <w:highlight w:val="none"/>
          <w:lang w:val="zh-CN"/>
        </w:rPr>
      </w:pPr>
    </w:p>
    <w:p w14:paraId="32257103">
      <w:pPr>
        <w:pStyle w:val="32"/>
        <w:spacing w:before="0" w:line="360" w:lineRule="auto"/>
        <w:jc w:val="center"/>
        <w:rPr>
          <w:rFonts w:ascii="仿宋" w:hAnsi="仿宋" w:eastAsia="仿宋" w:cs="仿宋"/>
          <w:color w:val="auto"/>
          <w:sz w:val="44"/>
          <w:szCs w:val="44"/>
          <w:highlight w:val="none"/>
          <w:lang w:val="zh-CN"/>
        </w:rPr>
      </w:pPr>
      <w:r>
        <w:rPr>
          <w:rFonts w:hint="eastAsia" w:ascii="仿宋" w:hAnsi="仿宋" w:eastAsia="仿宋" w:cs="仿宋"/>
          <w:color w:val="auto"/>
          <w:sz w:val="44"/>
          <w:szCs w:val="44"/>
          <w:highlight w:val="none"/>
          <w:lang w:val="zh-CN"/>
        </w:rPr>
        <w:t>目    录</w:t>
      </w:r>
    </w:p>
    <w:p w14:paraId="3EA9D809">
      <w:pPr>
        <w:rPr>
          <w:rFonts w:ascii="仿宋" w:hAnsi="仿宋" w:eastAsia="仿宋" w:cs="仿宋"/>
          <w:color w:val="auto"/>
          <w:sz w:val="30"/>
          <w:szCs w:val="30"/>
          <w:highlight w:val="none"/>
          <w:lang w:val="zh-CN"/>
        </w:rPr>
      </w:pPr>
    </w:p>
    <w:p w14:paraId="4C0C649E">
      <w:pPr>
        <w:spacing w:line="360" w:lineRule="auto"/>
        <w:rPr>
          <w:rFonts w:ascii="仿宋" w:hAnsi="仿宋" w:eastAsia="仿宋" w:cs="仿宋"/>
          <w:color w:val="auto"/>
          <w:sz w:val="30"/>
          <w:szCs w:val="30"/>
          <w:highlight w:val="none"/>
        </w:rPr>
      </w:pPr>
    </w:p>
    <w:p w14:paraId="6D4E9F3F">
      <w:pPr>
        <w:widowControl/>
        <w:rPr>
          <w:rFonts w:ascii="仿宋" w:hAnsi="仿宋" w:eastAsia="仿宋" w:cs="仿宋"/>
          <w:color w:val="auto"/>
          <w:sz w:val="30"/>
          <w:szCs w:val="30"/>
          <w:highlight w:val="none"/>
        </w:rPr>
      </w:pPr>
    </w:p>
    <w:p w14:paraId="357EE61D">
      <w:pPr>
        <w:spacing w:line="360" w:lineRule="auto"/>
        <w:ind w:firstLine="1830" w:firstLineChars="600"/>
        <w:rPr>
          <w:rFonts w:ascii="仿宋" w:hAnsi="仿宋" w:eastAsia="仿宋" w:cs="仿宋"/>
          <w:b/>
          <w:color w:val="auto"/>
          <w:sz w:val="30"/>
          <w:szCs w:val="30"/>
          <w:highlight w:val="none"/>
        </w:rPr>
      </w:pPr>
      <w:r>
        <w:rPr>
          <w:rFonts w:hint="eastAsia" w:ascii="仿宋" w:hAnsi="仿宋" w:eastAsia="仿宋" w:cs="仿宋"/>
          <w:b/>
          <w:color w:val="auto"/>
          <w:sz w:val="30"/>
          <w:szCs w:val="30"/>
          <w:highlight w:val="none"/>
        </w:rPr>
        <w:t>第一部分      竞争性</w:t>
      </w:r>
      <w:r>
        <w:rPr>
          <w:rFonts w:hint="eastAsia" w:ascii="仿宋" w:hAnsi="仿宋" w:eastAsia="仿宋" w:cs="仿宋"/>
          <w:b/>
          <w:color w:val="auto"/>
          <w:sz w:val="30"/>
          <w:szCs w:val="30"/>
          <w:highlight w:val="none"/>
          <w:lang w:eastAsia="zh-CN"/>
        </w:rPr>
        <w:t>谈判</w:t>
      </w:r>
      <w:r>
        <w:rPr>
          <w:rFonts w:hint="eastAsia" w:ascii="仿宋" w:hAnsi="仿宋" w:eastAsia="仿宋" w:cs="仿宋"/>
          <w:b/>
          <w:color w:val="auto"/>
          <w:sz w:val="30"/>
          <w:szCs w:val="30"/>
          <w:highlight w:val="none"/>
        </w:rPr>
        <w:t>公告</w:t>
      </w:r>
    </w:p>
    <w:p w14:paraId="70F7BE65">
      <w:pPr>
        <w:spacing w:line="360" w:lineRule="auto"/>
        <w:ind w:firstLine="1830" w:firstLineChars="600"/>
        <w:rPr>
          <w:rFonts w:ascii="仿宋" w:hAnsi="仿宋" w:eastAsia="仿宋" w:cs="仿宋"/>
          <w:b/>
          <w:color w:val="auto"/>
          <w:sz w:val="30"/>
          <w:szCs w:val="30"/>
          <w:highlight w:val="none"/>
        </w:rPr>
      </w:pPr>
      <w:r>
        <w:rPr>
          <w:rFonts w:hint="eastAsia" w:ascii="仿宋" w:hAnsi="仿宋" w:eastAsia="仿宋" w:cs="仿宋"/>
          <w:b/>
          <w:color w:val="auto"/>
          <w:sz w:val="30"/>
          <w:szCs w:val="30"/>
          <w:highlight w:val="none"/>
        </w:rPr>
        <w:t>第二部分      供应商须知</w:t>
      </w:r>
    </w:p>
    <w:p w14:paraId="1F1EDC5A">
      <w:pPr>
        <w:spacing w:line="360" w:lineRule="auto"/>
        <w:ind w:firstLine="1830" w:firstLineChars="600"/>
        <w:rPr>
          <w:rFonts w:ascii="仿宋" w:hAnsi="仿宋" w:eastAsia="仿宋" w:cs="仿宋"/>
          <w:b/>
          <w:color w:val="auto"/>
          <w:sz w:val="30"/>
          <w:szCs w:val="30"/>
          <w:highlight w:val="none"/>
        </w:rPr>
      </w:pPr>
      <w:r>
        <w:rPr>
          <w:rFonts w:hint="eastAsia" w:ascii="仿宋" w:hAnsi="仿宋" w:eastAsia="仿宋" w:cs="仿宋"/>
          <w:b/>
          <w:color w:val="auto"/>
          <w:sz w:val="30"/>
          <w:szCs w:val="30"/>
          <w:highlight w:val="none"/>
        </w:rPr>
        <w:t xml:space="preserve">第三部分      </w:t>
      </w:r>
      <w:r>
        <w:rPr>
          <w:rFonts w:hint="eastAsia" w:ascii="仿宋" w:hAnsi="仿宋" w:eastAsia="仿宋" w:cs="仿宋"/>
          <w:b/>
          <w:color w:val="auto"/>
          <w:sz w:val="30"/>
          <w:szCs w:val="30"/>
          <w:highlight w:val="none"/>
          <w:lang w:eastAsia="zh-CN"/>
        </w:rPr>
        <w:t>技术要</w:t>
      </w:r>
      <w:r>
        <w:rPr>
          <w:rFonts w:hint="eastAsia" w:ascii="仿宋" w:hAnsi="仿宋" w:eastAsia="仿宋" w:cs="仿宋"/>
          <w:b/>
          <w:color w:val="auto"/>
          <w:sz w:val="30"/>
          <w:szCs w:val="30"/>
          <w:highlight w:val="none"/>
        </w:rPr>
        <w:t>求</w:t>
      </w:r>
    </w:p>
    <w:p w14:paraId="2A263235">
      <w:pPr>
        <w:spacing w:line="360" w:lineRule="auto"/>
        <w:ind w:firstLine="1830" w:firstLineChars="600"/>
        <w:rPr>
          <w:rFonts w:ascii="仿宋" w:hAnsi="仿宋" w:eastAsia="仿宋" w:cs="仿宋"/>
          <w:b/>
          <w:color w:val="auto"/>
          <w:sz w:val="30"/>
          <w:szCs w:val="30"/>
          <w:highlight w:val="none"/>
        </w:rPr>
      </w:pPr>
      <w:r>
        <w:rPr>
          <w:rFonts w:hint="eastAsia" w:ascii="仿宋" w:hAnsi="仿宋" w:eastAsia="仿宋" w:cs="仿宋"/>
          <w:b/>
          <w:color w:val="auto"/>
          <w:sz w:val="30"/>
          <w:szCs w:val="30"/>
          <w:highlight w:val="none"/>
        </w:rPr>
        <w:t>第四部分      合同文本（参考）</w:t>
      </w:r>
    </w:p>
    <w:p w14:paraId="77CE0A73">
      <w:pPr>
        <w:spacing w:line="360" w:lineRule="auto"/>
        <w:ind w:firstLine="1830" w:firstLineChars="600"/>
        <w:rPr>
          <w:rFonts w:ascii="仿宋" w:hAnsi="仿宋" w:eastAsia="仿宋" w:cs="仿宋"/>
          <w:b/>
          <w:color w:val="auto"/>
          <w:sz w:val="30"/>
          <w:szCs w:val="30"/>
          <w:highlight w:val="none"/>
        </w:rPr>
      </w:pPr>
      <w:r>
        <w:rPr>
          <w:rFonts w:hint="eastAsia" w:ascii="仿宋" w:hAnsi="仿宋" w:eastAsia="仿宋" w:cs="仿宋"/>
          <w:b/>
          <w:color w:val="auto"/>
          <w:sz w:val="30"/>
          <w:szCs w:val="30"/>
          <w:highlight w:val="none"/>
        </w:rPr>
        <w:t>第五部分      响应文件格式</w:t>
      </w:r>
    </w:p>
    <w:p w14:paraId="2F870B2D">
      <w:pPr>
        <w:pStyle w:val="7"/>
        <w:numPr>
          <w:ilvl w:val="0"/>
          <w:numId w:val="0"/>
        </w:numPr>
        <w:tabs>
          <w:tab w:val="clear" w:pos="780"/>
        </w:tabs>
        <w:rPr>
          <w:rFonts w:ascii="仿宋" w:hAnsi="仿宋" w:eastAsia="仿宋" w:cs="仿宋"/>
          <w:color w:val="auto"/>
          <w:highlight w:val="none"/>
        </w:rPr>
      </w:pPr>
    </w:p>
    <w:p w14:paraId="228A3CA8">
      <w:pPr>
        <w:rPr>
          <w:rFonts w:ascii="仿宋" w:hAnsi="仿宋" w:eastAsia="仿宋" w:cs="仿宋"/>
          <w:color w:val="auto"/>
          <w:highlight w:val="none"/>
        </w:rPr>
      </w:pPr>
    </w:p>
    <w:p w14:paraId="226C8D0A">
      <w:pPr>
        <w:pStyle w:val="4"/>
        <w:rPr>
          <w:rFonts w:ascii="仿宋" w:hAnsi="仿宋" w:eastAsia="仿宋" w:cs="仿宋"/>
          <w:color w:val="auto"/>
          <w:highlight w:val="none"/>
          <w:lang w:eastAsia="zh-CN"/>
        </w:rPr>
      </w:pPr>
    </w:p>
    <w:p w14:paraId="0413E098">
      <w:pPr>
        <w:rPr>
          <w:rFonts w:ascii="仿宋" w:hAnsi="仿宋" w:eastAsia="仿宋" w:cs="仿宋"/>
          <w:color w:val="auto"/>
          <w:highlight w:val="none"/>
        </w:rPr>
      </w:pPr>
    </w:p>
    <w:p w14:paraId="78A95C1D">
      <w:pPr>
        <w:rPr>
          <w:rFonts w:ascii="仿宋" w:hAnsi="仿宋" w:eastAsia="仿宋" w:cs="仿宋"/>
          <w:color w:val="auto"/>
          <w:highlight w:val="none"/>
        </w:rPr>
      </w:pPr>
    </w:p>
    <w:p w14:paraId="6733200B">
      <w:pPr>
        <w:pStyle w:val="4"/>
        <w:rPr>
          <w:rFonts w:ascii="仿宋" w:hAnsi="仿宋" w:eastAsia="仿宋" w:cs="仿宋"/>
          <w:color w:val="auto"/>
          <w:highlight w:val="none"/>
        </w:rPr>
      </w:pPr>
    </w:p>
    <w:p w14:paraId="7BD393DC">
      <w:pPr>
        <w:rPr>
          <w:rFonts w:ascii="仿宋" w:hAnsi="仿宋" w:eastAsia="仿宋" w:cs="仿宋"/>
          <w:color w:val="auto"/>
          <w:highlight w:val="none"/>
        </w:rPr>
      </w:pPr>
    </w:p>
    <w:p w14:paraId="7BDE26FC">
      <w:pPr>
        <w:pStyle w:val="4"/>
        <w:rPr>
          <w:rFonts w:ascii="仿宋" w:hAnsi="仿宋" w:eastAsia="仿宋" w:cs="仿宋"/>
          <w:color w:val="auto"/>
          <w:highlight w:val="none"/>
        </w:rPr>
      </w:pPr>
    </w:p>
    <w:p w14:paraId="1F0A8037">
      <w:pPr>
        <w:rPr>
          <w:rFonts w:ascii="仿宋" w:hAnsi="仿宋" w:eastAsia="仿宋" w:cs="仿宋"/>
          <w:color w:val="auto"/>
          <w:highlight w:val="none"/>
        </w:rPr>
      </w:pPr>
    </w:p>
    <w:p w14:paraId="2570DF32">
      <w:pPr>
        <w:pStyle w:val="33"/>
        <w:keepNext/>
        <w:keepLines/>
        <w:pageBreakBefore w:val="0"/>
        <w:widowControl w:val="0"/>
        <w:numPr>
          <w:ilvl w:val="0"/>
          <w:numId w:val="0"/>
        </w:numPr>
        <w:kinsoku/>
        <w:wordWrap/>
        <w:overflowPunct/>
        <w:topLinePunct w:val="0"/>
        <w:autoSpaceDE/>
        <w:autoSpaceDN/>
        <w:bidi w:val="0"/>
        <w:adjustRightInd/>
        <w:snapToGrid/>
        <w:spacing w:before="120" w:after="300" w:line="440" w:lineRule="exact"/>
        <w:jc w:val="center"/>
        <w:textAlignment w:val="auto"/>
        <w:rPr>
          <w:rFonts w:hint="eastAsia" w:ascii="仿宋" w:hAnsi="仿宋" w:eastAsia="仿宋" w:cs="仿宋"/>
          <w:b/>
          <w:bCs/>
          <w:color w:val="auto"/>
          <w:highlight w:val="none"/>
          <w:lang w:eastAsia="zh-CN"/>
        </w:rPr>
      </w:pPr>
    </w:p>
    <w:p w14:paraId="4D911F74">
      <w:pPr>
        <w:pageBreakBefore w:val="0"/>
        <w:kinsoku/>
        <w:wordWrap/>
        <w:overflowPunct/>
        <w:topLinePunct w:val="0"/>
        <w:autoSpaceDE/>
        <w:autoSpaceDN/>
        <w:bidi w:val="0"/>
        <w:spacing w:line="440" w:lineRule="exact"/>
        <w:ind w:firstLine="365" w:firstLineChars="100"/>
        <w:jc w:val="center"/>
        <w:rPr>
          <w:rFonts w:hint="eastAsia" w:ascii="仿宋" w:hAnsi="仿宋" w:eastAsia="仿宋" w:cs="仿宋"/>
          <w:b/>
          <w:bCs/>
          <w:color w:val="auto"/>
          <w:sz w:val="36"/>
          <w:szCs w:val="36"/>
          <w:highlight w:val="none"/>
        </w:rPr>
      </w:pPr>
    </w:p>
    <w:p w14:paraId="751B4007">
      <w:pPr>
        <w:pStyle w:val="33"/>
        <w:keepNext/>
        <w:keepLines/>
        <w:pageBreakBefore w:val="0"/>
        <w:widowControl w:val="0"/>
        <w:numPr>
          <w:ilvl w:val="0"/>
          <w:numId w:val="0"/>
        </w:numPr>
        <w:kinsoku/>
        <w:wordWrap/>
        <w:overflowPunct/>
        <w:topLinePunct w:val="0"/>
        <w:autoSpaceDE/>
        <w:autoSpaceDN/>
        <w:bidi w:val="0"/>
        <w:adjustRightInd/>
        <w:snapToGrid/>
        <w:spacing w:before="120" w:after="300" w:line="440" w:lineRule="exact"/>
        <w:jc w:val="center"/>
        <w:textAlignment w:val="auto"/>
        <w:rPr>
          <w:rFonts w:hint="eastAsia" w:ascii="仿宋" w:hAnsi="仿宋" w:eastAsia="仿宋" w:cs="仿宋"/>
          <w:b/>
          <w:bCs/>
          <w:color w:val="auto"/>
          <w:highlight w:val="none"/>
          <w:lang w:eastAsia="zh-CN"/>
        </w:rPr>
        <w:sectPr>
          <w:footerReference r:id="rId3" w:type="default"/>
          <w:pgSz w:w="11905" w:h="16838"/>
          <w:pgMar w:top="1417" w:right="1417" w:bottom="1134" w:left="1417" w:header="850" w:footer="992" w:gutter="0"/>
          <w:pgNumType w:fmt="decimal" w:start="1"/>
          <w:cols w:space="0" w:num="1"/>
          <w:rtlGutter w:val="0"/>
          <w:docGrid w:type="linesAndChars" w:linePitch="332" w:charSpace="1057"/>
        </w:sectPr>
      </w:pPr>
    </w:p>
    <w:p w14:paraId="4E8B0454">
      <w:pPr>
        <w:pStyle w:val="33"/>
        <w:keepNext/>
        <w:keepLines/>
        <w:pageBreakBefore w:val="0"/>
        <w:widowControl w:val="0"/>
        <w:numPr>
          <w:ilvl w:val="0"/>
          <w:numId w:val="0"/>
        </w:numPr>
        <w:kinsoku/>
        <w:wordWrap/>
        <w:overflowPunct/>
        <w:topLinePunct w:val="0"/>
        <w:autoSpaceDE/>
        <w:autoSpaceDN/>
        <w:bidi w:val="0"/>
        <w:adjustRightInd/>
        <w:snapToGrid/>
        <w:spacing w:before="120" w:after="300" w:line="440" w:lineRule="exact"/>
        <w:jc w:val="center"/>
        <w:textAlignment w:val="auto"/>
        <w:rPr>
          <w:rFonts w:hint="eastAsia" w:ascii="仿宋" w:hAnsi="仿宋" w:eastAsia="仿宋" w:cs="仿宋"/>
          <w:b/>
          <w:bCs/>
          <w:color w:val="auto"/>
          <w:highlight w:val="none"/>
          <w:lang w:eastAsia="zh-CN"/>
        </w:rPr>
      </w:pPr>
      <w:r>
        <w:rPr>
          <w:rFonts w:hint="eastAsia" w:ascii="仿宋" w:hAnsi="仿宋" w:eastAsia="仿宋" w:cs="仿宋"/>
          <w:b/>
          <w:bCs/>
          <w:color w:val="auto"/>
          <w:highlight w:val="none"/>
          <w:lang w:eastAsia="zh-CN"/>
        </w:rPr>
        <w:t>第一部分</w:t>
      </w:r>
      <w:r>
        <w:rPr>
          <w:rFonts w:hint="eastAsia" w:ascii="仿宋" w:hAnsi="仿宋" w:eastAsia="仿宋" w:cs="仿宋"/>
          <w:b/>
          <w:bCs/>
          <w:color w:val="auto"/>
          <w:highlight w:val="none"/>
          <w:lang w:val="en-US" w:eastAsia="zh-CN"/>
        </w:rPr>
        <w:t xml:space="preserve"> </w:t>
      </w:r>
      <w:r>
        <w:rPr>
          <w:rFonts w:hint="eastAsia" w:ascii="仿宋" w:hAnsi="仿宋" w:eastAsia="仿宋" w:cs="仿宋"/>
          <w:b/>
          <w:bCs/>
          <w:color w:val="auto"/>
          <w:highlight w:val="none"/>
          <w:lang w:eastAsia="zh-CN"/>
        </w:rPr>
        <w:t>竞争性谈判公告</w:t>
      </w:r>
      <w:bookmarkStart w:id="0" w:name="_Toc28359001"/>
      <w:bookmarkStart w:id="1" w:name="_Toc35393789"/>
    </w:p>
    <w:bookmarkEnd w:id="0"/>
    <w:bookmarkEnd w:id="1"/>
    <w:p w14:paraId="11943800">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10" w:lineRule="atLeast"/>
        <w:ind w:left="0" w:right="0" w:firstLine="0"/>
        <w:jc w:val="center"/>
        <w:rPr>
          <w:rFonts w:hint="eastAsia" w:ascii="新宋体" w:hAnsi="新宋体" w:eastAsia="新宋体" w:cs="新宋体"/>
          <w:b/>
          <w:bCs/>
          <w:color w:val="auto"/>
          <w:kern w:val="0"/>
          <w:sz w:val="36"/>
          <w:szCs w:val="36"/>
          <w:highlight w:val="none"/>
          <w:u w:val="none"/>
          <w:lang w:val="en-US" w:eastAsia="zh-CN" w:bidi="ar"/>
        </w:rPr>
      </w:pPr>
      <w:r>
        <w:rPr>
          <w:rFonts w:hint="eastAsia" w:ascii="新宋体" w:hAnsi="新宋体" w:eastAsia="新宋体" w:cs="新宋体"/>
          <w:b/>
          <w:bCs/>
          <w:color w:val="auto"/>
          <w:kern w:val="0"/>
          <w:sz w:val="36"/>
          <w:szCs w:val="36"/>
          <w:highlight w:val="none"/>
          <w:u w:val="none"/>
          <w:lang w:val="en-US" w:eastAsia="zh-CN" w:bidi="ar"/>
        </w:rPr>
        <w:t>阿图什市松他克镇中心学校新建改扩建项目（设备采购）</w:t>
      </w:r>
    </w:p>
    <w:p w14:paraId="09E77700">
      <w:pPr>
        <w:pStyle w:val="21"/>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10" w:lineRule="atLeast"/>
        <w:ind w:left="0" w:right="0" w:firstLine="0"/>
        <w:jc w:val="center"/>
        <w:rPr>
          <w:rFonts w:hint="default" w:ascii="Times New Roman" w:hAnsi="Times New Roman" w:cs="Times New Roman"/>
          <w:i w:val="0"/>
          <w:iCs w:val="0"/>
          <w:caps w:val="0"/>
          <w:color w:val="auto"/>
          <w:spacing w:val="0"/>
          <w:sz w:val="28"/>
          <w:szCs w:val="28"/>
          <w:highlight w:val="none"/>
        </w:rPr>
      </w:pPr>
      <w:r>
        <w:rPr>
          <w:rFonts w:hint="eastAsia" w:ascii="新宋体" w:hAnsi="新宋体" w:eastAsia="新宋体" w:cs="新宋体"/>
          <w:b/>
          <w:bCs/>
          <w:color w:val="auto"/>
          <w:kern w:val="0"/>
          <w:sz w:val="36"/>
          <w:szCs w:val="36"/>
          <w:highlight w:val="none"/>
          <w:u w:val="none"/>
          <w:lang w:val="en-US" w:eastAsia="zh-CN" w:bidi="ar"/>
        </w:rPr>
        <w:t>竞争性谈判公告</w:t>
      </w:r>
    </w:p>
    <w:tbl>
      <w:tblPr>
        <w:tblStyle w:val="48"/>
        <w:tblW w:w="8534" w:type="dxa"/>
        <w:tblInd w:w="5" w:type="dxa"/>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0" w:type="dxa"/>
          <w:bottom w:w="0" w:type="dxa"/>
          <w:right w:w="0" w:type="dxa"/>
        </w:tblCellMar>
      </w:tblPr>
      <w:tblGrid>
        <w:gridCol w:w="8534"/>
      </w:tblGrid>
      <w:tr w14:paraId="2BFADA2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CellMar>
            <w:top w:w="0" w:type="dxa"/>
            <w:left w:w="0" w:type="dxa"/>
            <w:bottom w:w="0" w:type="dxa"/>
            <w:right w:w="0" w:type="dxa"/>
          </w:tblCellMar>
        </w:tblPrEx>
        <w:trPr>
          <w:trHeight w:val="1431" w:hRule="atLeast"/>
        </w:trPr>
        <w:tc>
          <w:tcPr>
            <w:tcW w:w="8534" w:type="dxa"/>
            <w:vAlign w:val="top"/>
          </w:tcPr>
          <w:p w14:paraId="4D821129">
            <w:pPr>
              <w:pStyle w:val="47"/>
              <w:spacing w:before="58" w:line="188" w:lineRule="auto"/>
              <w:ind w:left="125"/>
              <w:rPr>
                <w:color w:val="auto"/>
              </w:rPr>
            </w:pPr>
            <w:r>
              <w:rPr>
                <w:b/>
                <w:bCs/>
                <w:color w:val="auto"/>
                <w:spacing w:val="-4"/>
              </w:rPr>
              <w:t>项目概况</w:t>
            </w:r>
          </w:p>
          <w:p w14:paraId="1E55CDDE">
            <w:pPr>
              <w:pStyle w:val="47"/>
              <w:spacing w:before="31" w:line="196" w:lineRule="auto"/>
              <w:ind w:left="127" w:right="109" w:firstLine="485"/>
              <w:jc w:val="both"/>
              <w:rPr>
                <w:color w:val="auto"/>
              </w:rPr>
            </w:pPr>
            <w:r>
              <w:rPr>
                <w:rFonts w:hint="eastAsia"/>
                <w:color w:val="auto"/>
                <w:spacing w:val="3"/>
                <w:lang w:val="en-US" w:eastAsia="zh-CN"/>
              </w:rPr>
              <w:t>阿图什市松他克镇中心学校新建改扩建项目（设备采购）</w:t>
            </w:r>
            <w:r>
              <w:rPr>
                <w:color w:val="auto"/>
                <w:spacing w:val="3"/>
              </w:rPr>
              <w:t>的</w:t>
            </w:r>
            <w:r>
              <w:rPr>
                <w:color w:val="auto"/>
                <w:spacing w:val="-9"/>
              </w:rPr>
              <w:t>潜在投标人应在政采云平台获取招标文件，并于202</w:t>
            </w:r>
            <w:r>
              <w:rPr>
                <w:rFonts w:hint="eastAsia"/>
                <w:color w:val="auto"/>
                <w:spacing w:val="-9"/>
                <w:lang w:val="en-US" w:eastAsia="zh-CN"/>
              </w:rPr>
              <w:t>6</w:t>
            </w:r>
            <w:r>
              <w:rPr>
                <w:color w:val="auto"/>
                <w:spacing w:val="-9"/>
              </w:rPr>
              <w:t>年</w:t>
            </w:r>
            <w:r>
              <w:rPr>
                <w:rFonts w:hint="eastAsia"/>
                <w:color w:val="auto"/>
                <w:spacing w:val="-9"/>
                <w:lang w:val="en-US" w:eastAsia="zh-CN"/>
              </w:rPr>
              <w:t>11</w:t>
            </w:r>
            <w:r>
              <w:rPr>
                <w:color w:val="auto"/>
                <w:spacing w:val="-10"/>
              </w:rPr>
              <w:t>月</w:t>
            </w:r>
            <w:r>
              <w:rPr>
                <w:rFonts w:hint="eastAsia"/>
                <w:color w:val="auto"/>
                <w:spacing w:val="-10"/>
                <w:lang w:val="en-US" w:eastAsia="zh-CN"/>
              </w:rPr>
              <w:t>2</w:t>
            </w:r>
            <w:r>
              <w:rPr>
                <w:color w:val="auto"/>
                <w:spacing w:val="-10"/>
              </w:rPr>
              <w:t>日1</w:t>
            </w:r>
            <w:r>
              <w:rPr>
                <w:rFonts w:hint="eastAsia"/>
                <w:color w:val="auto"/>
                <w:spacing w:val="-10"/>
                <w:lang w:val="en-US" w:eastAsia="zh-CN"/>
              </w:rPr>
              <w:t>0</w:t>
            </w:r>
            <w:r>
              <w:rPr>
                <w:color w:val="auto"/>
                <w:spacing w:val="-10"/>
              </w:rPr>
              <w:t>点</w:t>
            </w:r>
            <w:r>
              <w:rPr>
                <w:rFonts w:hint="eastAsia"/>
                <w:color w:val="auto"/>
                <w:spacing w:val="-10"/>
                <w:lang w:val="en-US" w:eastAsia="zh-CN"/>
              </w:rPr>
              <w:t>15</w:t>
            </w:r>
            <w:r>
              <w:rPr>
                <w:color w:val="auto"/>
                <w:spacing w:val="-4"/>
              </w:rPr>
              <w:t>分（北京时间）前上传</w:t>
            </w:r>
            <w:r>
              <w:rPr>
                <w:rFonts w:hint="eastAsia"/>
                <w:color w:val="auto"/>
                <w:spacing w:val="-4"/>
                <w:lang w:val="en-US" w:eastAsia="zh-CN"/>
              </w:rPr>
              <w:t>响应</w:t>
            </w:r>
            <w:r>
              <w:rPr>
                <w:color w:val="auto"/>
                <w:spacing w:val="-4"/>
              </w:rPr>
              <w:t>文件。</w:t>
            </w:r>
          </w:p>
        </w:tc>
      </w:tr>
    </w:tbl>
    <w:p w14:paraId="59C8029A">
      <w:pPr>
        <w:pStyle w:val="21"/>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380" w:lineRule="exact"/>
        <w:ind w:right="0"/>
        <w:jc w:val="both"/>
        <w:textAlignment w:val="auto"/>
        <w:rPr>
          <w:rFonts w:hint="eastAsia" w:ascii="新宋体" w:hAnsi="新宋体" w:eastAsia="新宋体" w:cs="新宋体"/>
          <w:b/>
          <w:bCs/>
          <w:i w:val="0"/>
          <w:caps w:val="0"/>
          <w:color w:val="auto"/>
          <w:spacing w:val="0"/>
          <w:sz w:val="21"/>
          <w:szCs w:val="21"/>
          <w:highlight w:val="none"/>
        </w:rPr>
      </w:pPr>
    </w:p>
    <w:p w14:paraId="52050BD6">
      <w:pPr>
        <w:pStyle w:val="21"/>
        <w:keepNext w:val="0"/>
        <w:keepLines w:val="0"/>
        <w:pageBreakBefore w:val="0"/>
        <w:widowControl/>
        <w:suppressLineNumbers w:val="0"/>
        <w:kinsoku/>
        <w:wordWrap/>
        <w:overflowPunct/>
        <w:topLinePunct w:val="0"/>
        <w:autoSpaceDE w:val="0"/>
        <w:autoSpaceDN/>
        <w:bidi w:val="0"/>
        <w:adjustRightInd/>
        <w:snapToGrid/>
        <w:spacing w:before="0" w:beforeAutospacing="0" w:after="0" w:afterAutospacing="0" w:line="380" w:lineRule="exact"/>
        <w:ind w:left="0" w:right="0" w:firstLine="430" w:firstLineChars="200"/>
        <w:jc w:val="both"/>
        <w:textAlignment w:val="auto"/>
        <w:rPr>
          <w:rFonts w:hint="eastAsia" w:ascii="新宋体" w:hAnsi="新宋体" w:eastAsia="新宋体" w:cs="新宋体"/>
          <w:b/>
          <w:bCs/>
          <w:i w:val="0"/>
          <w:caps w:val="0"/>
          <w:color w:val="auto"/>
          <w:spacing w:val="0"/>
          <w:sz w:val="21"/>
          <w:szCs w:val="21"/>
          <w:highlight w:val="none"/>
        </w:rPr>
      </w:pPr>
      <w:r>
        <w:rPr>
          <w:rFonts w:hint="eastAsia" w:ascii="新宋体" w:hAnsi="新宋体" w:eastAsia="新宋体" w:cs="新宋体"/>
          <w:b/>
          <w:bCs/>
          <w:i w:val="0"/>
          <w:caps w:val="0"/>
          <w:color w:val="auto"/>
          <w:spacing w:val="0"/>
          <w:sz w:val="21"/>
          <w:szCs w:val="21"/>
          <w:highlight w:val="none"/>
        </w:rPr>
        <w:t>一、项目基本情况</w:t>
      </w:r>
    </w:p>
    <w:p w14:paraId="0F15D62E">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default"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项目编号：ATSJXZX-CG-2026126</w:t>
      </w:r>
    </w:p>
    <w:p w14:paraId="67CBC230">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项目名称：阿图什市松他克镇中心学校新建改扩建项目（设备采购）</w:t>
      </w:r>
    </w:p>
    <w:p w14:paraId="325D628D">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采购方式：竞争性谈判</w:t>
      </w:r>
    </w:p>
    <w:p w14:paraId="030DAE60">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default"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预算金额（元）：1700000.00</w:t>
      </w:r>
    </w:p>
    <w:p w14:paraId="3B3707AE">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default"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最高限价（元）：1700000.00</w:t>
      </w:r>
    </w:p>
    <w:p w14:paraId="498862C0">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采购需求：</w:t>
      </w:r>
    </w:p>
    <w:p w14:paraId="05272ACE">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标项名称:阿图什市松他克镇中心学校新建改扩建项目（设备采购）</w:t>
      </w:r>
    </w:p>
    <w:p w14:paraId="10E2F24B">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数量: 1  </w:t>
      </w:r>
    </w:p>
    <w:p w14:paraId="062EA3EB">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default"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预算金额（元）：1700000.00</w:t>
      </w:r>
    </w:p>
    <w:p w14:paraId="10E6E537">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default"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单位：批</w:t>
      </w:r>
    </w:p>
    <w:p w14:paraId="0AC3CA1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简要规格描述或项目基本概况介绍、用途：食堂设备、监控设备、生活设备、等其他设备（数量及参数详见附表）</w:t>
      </w:r>
    </w:p>
    <w:p w14:paraId="14172B8A">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备注：详见竞争性谈判文件</w:t>
      </w:r>
    </w:p>
    <w:p w14:paraId="3CF30347">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default"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合同履行期限：标项1，20天</w:t>
      </w:r>
    </w:p>
    <w:p w14:paraId="21963E62">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本项目（否）接受联合体投标</w:t>
      </w:r>
    </w:p>
    <w:p w14:paraId="6F0C6253">
      <w:pPr>
        <w:pStyle w:val="21"/>
        <w:keepNext w:val="0"/>
        <w:keepLines w:val="0"/>
        <w:pageBreakBefore w:val="0"/>
        <w:widowControl/>
        <w:suppressLineNumbers w:val="0"/>
        <w:kinsoku/>
        <w:wordWrap/>
        <w:overflowPunct/>
        <w:topLinePunct w:val="0"/>
        <w:autoSpaceDE w:val="0"/>
        <w:autoSpaceDN/>
        <w:bidi w:val="0"/>
        <w:adjustRightInd/>
        <w:snapToGrid/>
        <w:spacing w:before="255" w:beforeAutospacing="0" w:after="255" w:afterAutospacing="0" w:line="380" w:lineRule="exact"/>
        <w:ind w:left="0" w:right="0" w:firstLine="430" w:firstLineChars="200"/>
        <w:jc w:val="both"/>
        <w:textAlignment w:val="auto"/>
        <w:rPr>
          <w:rFonts w:hint="eastAsia" w:ascii="新宋体" w:hAnsi="新宋体" w:eastAsia="新宋体" w:cs="新宋体"/>
          <w:b/>
          <w:bCs w:val="0"/>
          <w:color w:val="auto"/>
          <w:sz w:val="21"/>
          <w:szCs w:val="21"/>
          <w:highlight w:val="none"/>
        </w:rPr>
      </w:pPr>
      <w:r>
        <w:rPr>
          <w:rFonts w:hint="eastAsia" w:ascii="新宋体" w:hAnsi="新宋体" w:eastAsia="新宋体" w:cs="新宋体"/>
          <w:b/>
          <w:bCs w:val="0"/>
          <w:i w:val="0"/>
          <w:caps w:val="0"/>
          <w:color w:val="auto"/>
          <w:spacing w:val="0"/>
          <w:sz w:val="21"/>
          <w:szCs w:val="21"/>
          <w:highlight w:val="none"/>
        </w:rPr>
        <w:t>二、申请人的资格要求：</w:t>
      </w:r>
    </w:p>
    <w:p w14:paraId="0446A76E">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1.满足《中华人民共和国政府采购法》第二十二条规定；</w:t>
      </w:r>
    </w:p>
    <w:p w14:paraId="2AC09E38">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2.落实政府采购政策需满足的资格要求：标项1：供应商为中小企业。</w:t>
      </w:r>
    </w:p>
    <w:p w14:paraId="25303C1B">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 xml:space="preserve">3.本项目的特定资格要求：标项1： </w:t>
      </w:r>
    </w:p>
    <w:p w14:paraId="1DC8E7CD">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（1）具备三证合一营业执照；</w:t>
      </w:r>
      <w:r>
        <w:rPr>
          <w:rFonts w:hint="eastAsia" w:ascii="新宋体" w:hAnsi="新宋体" w:eastAsia="新宋体" w:cs="新宋体"/>
          <w:i w:val="0"/>
          <w:caps w:val="0"/>
          <w:color w:val="auto"/>
          <w:spacing w:val="0"/>
          <w:kern w:val="0"/>
          <w:sz w:val="21"/>
          <w:szCs w:val="21"/>
          <w:highlight w:val="none"/>
          <w:lang w:val="en-US" w:eastAsia="zh-CN"/>
        </w:rPr>
        <w:tab/>
      </w:r>
    </w:p>
    <w:p w14:paraId="087F2E3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（2）法定代表人投标需提供法定代表人资格证明书，委托代理人投标需提供法定代表人授权委托书；</w:t>
      </w:r>
    </w:p>
    <w:p w14:paraId="1EE2D7F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（3）投标企业须提供投标人（被授权在职人员）近6个月内任意一个月有效的社保证明；</w:t>
      </w:r>
    </w:p>
    <w:p w14:paraId="741892A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（4）未被“信用中国”（www.creditchina.gov.cn）、中国政府采购网（www.ccgp.gov.cn）列入失信被执行人、重大税收违法案件当事人名单、政府采购严重违法失信行为记录名单；</w:t>
      </w:r>
    </w:p>
    <w:p w14:paraId="1E58A671">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right="0" w:firstLine="430"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b/>
          <w:bCs/>
          <w:color w:val="auto"/>
          <w:kern w:val="0"/>
          <w:sz w:val="21"/>
          <w:szCs w:val="21"/>
          <w:highlight w:val="none"/>
          <w:u w:val="none"/>
          <w:lang w:val="en-US" w:eastAsia="zh-CN" w:bidi="ar"/>
        </w:rPr>
        <w:t>三、获取采购文件</w:t>
      </w:r>
    </w:p>
    <w:p w14:paraId="3E26DDF0">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时间：2026年10月13日至2026年10月19日，每天上午10:00至14:00，下午16:00至20：00（北京时间，法定节假日除外）</w:t>
      </w:r>
    </w:p>
    <w:p w14:paraId="1A769458">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地点：登陆政采云平台http://www.zcygov.cn/，在线申请（登录政府采购云平台 → 项目采购 → 获取竞争性谈判文件→申请，审核通过后可下载竞争性谈判文件，如有操作性问题，可与政采云在线客服进行咨询，咨询电话：95763） </w:t>
      </w:r>
    </w:p>
    <w:p w14:paraId="3FAC697E">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方式：供应商登录政采云平台https://www.zcygov.cn/在线申请获取竞争性谈判文件（进入“项目采购”应用，在获取竞争性谈判文件菜单中选择项目，申请获取竞争性谈判文件）。</w:t>
      </w:r>
    </w:p>
    <w:p w14:paraId="63B810B4">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30"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售价（元）：0</w:t>
      </w:r>
    </w:p>
    <w:p w14:paraId="44272D56">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right="0" w:firstLine="430" w:firstLineChars="200"/>
        <w:jc w:val="left"/>
        <w:textAlignment w:val="auto"/>
        <w:rPr>
          <w:rFonts w:hint="eastAsia" w:ascii="新宋体" w:hAnsi="新宋体" w:eastAsia="新宋体" w:cs="新宋体"/>
          <w:b/>
          <w:bCs/>
          <w:color w:val="auto"/>
          <w:kern w:val="0"/>
          <w:sz w:val="21"/>
          <w:szCs w:val="21"/>
          <w:highlight w:val="none"/>
          <w:u w:val="none"/>
          <w:lang w:val="en-US" w:eastAsia="zh-CN" w:bidi="ar"/>
        </w:rPr>
      </w:pPr>
      <w:r>
        <w:rPr>
          <w:rFonts w:hint="eastAsia" w:ascii="新宋体" w:hAnsi="新宋体" w:eastAsia="新宋体" w:cs="新宋体"/>
          <w:b/>
          <w:bCs/>
          <w:color w:val="auto"/>
          <w:kern w:val="0"/>
          <w:sz w:val="21"/>
          <w:szCs w:val="21"/>
          <w:highlight w:val="none"/>
          <w:u w:val="none"/>
          <w:lang w:val="en-US" w:eastAsia="zh-CN" w:bidi="ar"/>
        </w:rPr>
        <w:t>四、响应文件提交</w:t>
      </w:r>
    </w:p>
    <w:p w14:paraId="462213CB">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right="0" w:firstLine="430" w:firstLineChars="200"/>
        <w:jc w:val="left"/>
        <w:textAlignment w:val="auto"/>
        <w:rPr>
          <w:rFonts w:hint="eastAsia" w:ascii="新宋体" w:hAnsi="新宋体" w:eastAsia="新宋体" w:cs="新宋体"/>
          <w:b w:val="0"/>
          <w:bCs w:val="0"/>
          <w:color w:val="auto"/>
          <w:kern w:val="0"/>
          <w:sz w:val="21"/>
          <w:szCs w:val="21"/>
          <w:highlight w:val="none"/>
          <w:u w:val="none"/>
          <w:lang w:val="en-US" w:eastAsia="zh-CN" w:bidi="ar"/>
        </w:rPr>
      </w:pPr>
      <w:r>
        <w:rPr>
          <w:rFonts w:hint="eastAsia" w:ascii="新宋体" w:hAnsi="新宋体" w:eastAsia="新宋体" w:cs="新宋体"/>
          <w:b w:val="0"/>
          <w:bCs w:val="0"/>
          <w:color w:val="auto"/>
          <w:kern w:val="0"/>
          <w:sz w:val="21"/>
          <w:szCs w:val="21"/>
          <w:highlight w:val="none"/>
          <w:u w:val="none"/>
          <w:lang w:val="en-US" w:eastAsia="zh-CN" w:bidi="ar"/>
        </w:rPr>
        <w:t>截止时间：2026年11月2日 10:15（北京时间）</w:t>
      </w:r>
    </w:p>
    <w:p w14:paraId="1023D415">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right="0" w:firstLine="430" w:firstLineChars="200"/>
        <w:jc w:val="left"/>
        <w:textAlignment w:val="auto"/>
        <w:rPr>
          <w:rFonts w:hint="eastAsia" w:ascii="新宋体" w:hAnsi="新宋体" w:eastAsia="新宋体" w:cs="新宋体"/>
          <w:b w:val="0"/>
          <w:bCs w:val="0"/>
          <w:color w:val="auto"/>
          <w:kern w:val="0"/>
          <w:sz w:val="21"/>
          <w:szCs w:val="21"/>
          <w:highlight w:val="none"/>
          <w:u w:val="none"/>
          <w:lang w:val="en-US" w:eastAsia="zh-CN" w:bidi="ar"/>
        </w:rPr>
      </w:pPr>
      <w:r>
        <w:rPr>
          <w:rFonts w:hint="eastAsia" w:ascii="新宋体" w:hAnsi="新宋体" w:eastAsia="新宋体" w:cs="新宋体"/>
          <w:b w:val="0"/>
          <w:bCs w:val="0"/>
          <w:color w:val="auto"/>
          <w:kern w:val="0"/>
          <w:sz w:val="21"/>
          <w:szCs w:val="21"/>
          <w:highlight w:val="none"/>
          <w:u w:val="none"/>
          <w:lang w:val="en-US" w:eastAsia="zh-CN" w:bidi="ar"/>
        </w:rPr>
        <w:t>地点：请登录政采云投标客户端投标</w:t>
      </w:r>
    </w:p>
    <w:p w14:paraId="5A5A01B8">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right="0" w:firstLine="430" w:firstLineChars="200"/>
        <w:jc w:val="left"/>
        <w:textAlignment w:val="auto"/>
        <w:rPr>
          <w:rFonts w:hint="eastAsia" w:ascii="新宋体" w:hAnsi="新宋体" w:eastAsia="新宋体" w:cs="新宋体"/>
          <w:b/>
          <w:bCs/>
          <w:color w:val="auto"/>
          <w:kern w:val="0"/>
          <w:sz w:val="21"/>
          <w:szCs w:val="21"/>
          <w:highlight w:val="none"/>
          <w:u w:val="none"/>
          <w:lang w:val="en-US" w:eastAsia="zh-CN" w:bidi="ar"/>
        </w:rPr>
      </w:pPr>
      <w:r>
        <w:rPr>
          <w:rFonts w:hint="eastAsia" w:ascii="新宋体" w:hAnsi="新宋体" w:eastAsia="新宋体" w:cs="新宋体"/>
          <w:b/>
          <w:bCs/>
          <w:color w:val="auto"/>
          <w:kern w:val="0"/>
          <w:sz w:val="21"/>
          <w:szCs w:val="21"/>
          <w:highlight w:val="none"/>
          <w:u w:val="none"/>
          <w:lang w:val="en-US" w:eastAsia="zh-CN" w:bidi="ar"/>
        </w:rPr>
        <w:t>五、响应文件开启</w:t>
      </w:r>
    </w:p>
    <w:p w14:paraId="0F99BB34">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开启时间：2026年11月2日 10:15（北京时间）</w:t>
      </w:r>
    </w:p>
    <w:p w14:paraId="7F53B386">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地点：投标人登录政采云平台https://www.zcygov.cn/，进入“项目采购-开标评标-右边选择对应项目点击“进入项目”进入开标大厅</w:t>
      </w:r>
    </w:p>
    <w:p w14:paraId="0FCF7DDF">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right="0" w:firstLine="430" w:firstLineChars="200"/>
        <w:jc w:val="left"/>
        <w:textAlignment w:val="auto"/>
        <w:rPr>
          <w:rFonts w:hint="eastAsia" w:ascii="新宋体" w:hAnsi="新宋体" w:eastAsia="新宋体" w:cs="新宋体"/>
          <w:b/>
          <w:bCs/>
          <w:color w:val="auto"/>
          <w:kern w:val="0"/>
          <w:sz w:val="21"/>
          <w:szCs w:val="21"/>
          <w:highlight w:val="none"/>
          <w:u w:val="none"/>
          <w:lang w:val="en-US" w:eastAsia="zh-CN" w:bidi="ar"/>
        </w:rPr>
      </w:pPr>
      <w:r>
        <w:rPr>
          <w:rFonts w:hint="eastAsia" w:ascii="新宋体" w:hAnsi="新宋体" w:eastAsia="新宋体" w:cs="新宋体"/>
          <w:b/>
          <w:bCs/>
          <w:color w:val="auto"/>
          <w:kern w:val="0"/>
          <w:sz w:val="21"/>
          <w:szCs w:val="21"/>
          <w:highlight w:val="none"/>
          <w:u w:val="none"/>
          <w:lang w:val="en-US" w:eastAsia="zh-CN" w:bidi="ar"/>
        </w:rPr>
        <w:t>六、公告期限</w:t>
      </w:r>
    </w:p>
    <w:p w14:paraId="752A7B7F">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30"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自本公告发布之日起3个工作日</w:t>
      </w:r>
    </w:p>
    <w:p w14:paraId="2E678303">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right="0" w:firstLine="430" w:firstLineChars="200"/>
        <w:jc w:val="left"/>
        <w:textAlignment w:val="auto"/>
        <w:rPr>
          <w:rFonts w:hint="eastAsia" w:ascii="新宋体" w:hAnsi="新宋体" w:eastAsia="新宋体" w:cs="新宋体"/>
          <w:b/>
          <w:bCs/>
          <w:color w:val="auto"/>
          <w:kern w:val="0"/>
          <w:sz w:val="21"/>
          <w:szCs w:val="21"/>
          <w:highlight w:val="none"/>
          <w:u w:val="none"/>
          <w:lang w:val="en-US" w:eastAsia="zh-CN" w:bidi="ar"/>
        </w:rPr>
      </w:pPr>
      <w:r>
        <w:rPr>
          <w:rFonts w:hint="eastAsia" w:ascii="新宋体" w:hAnsi="新宋体" w:eastAsia="新宋体" w:cs="新宋体"/>
          <w:b/>
          <w:bCs/>
          <w:color w:val="auto"/>
          <w:kern w:val="0"/>
          <w:sz w:val="21"/>
          <w:szCs w:val="21"/>
          <w:highlight w:val="none"/>
          <w:u w:val="none"/>
          <w:lang w:val="en-US" w:eastAsia="zh-CN" w:bidi="ar"/>
        </w:rPr>
        <w:t>七、其他补充事宜</w:t>
      </w:r>
    </w:p>
    <w:p w14:paraId="5F590637">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1、本项目实行网上投标，采用电子投标文件。</w:t>
      </w:r>
    </w:p>
    <w:p w14:paraId="5671E367">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2、各供应商应在开标前确保成为正式注册入库供应商，并完成CA数字证书(符合国密标准)申领。因未注册入库、未办理CA数字证书等原因造成无法投标或投标失败等后果由供应商自行承担。如需咨询，请联系新疆CA服务热线4000921999；翔晟CA服务热线025-66085508。</w:t>
      </w:r>
    </w:p>
    <w:p w14:paraId="1ABC97DE">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3、供应商将政采云电子交易客户端下载、安装完成后，可通过账号密码或CA登录客户端进行投标文件的制作。在使用政采云投标客户端时，建议使用WIN7及以上操作系统。</w:t>
      </w:r>
    </w:p>
    <w:p w14:paraId="31A3B9A5">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380" w:lineRule="exact"/>
        <w:ind w:left="0" w:right="0" w:firstLine="430" w:firstLineChars="200"/>
        <w:jc w:val="lef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4、其他事项：/</w:t>
      </w:r>
    </w:p>
    <w:p w14:paraId="1A8B5A71">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60" w:beforeAutospacing="0" w:after="60" w:afterAutospacing="0" w:line="360" w:lineRule="atLeast"/>
        <w:ind w:left="490" w:leftChars="200" w:right="0" w:firstLine="0" w:firstLineChars="0"/>
        <w:jc w:val="left"/>
        <w:textAlignment w:val="auto"/>
        <w:rPr>
          <w:rFonts w:ascii="仿宋" w:hAnsi="仿宋" w:eastAsia="仿宋" w:cs="仿宋"/>
          <w:i w:val="0"/>
          <w:iCs w:val="0"/>
          <w:caps w:val="0"/>
          <w:color w:val="auto"/>
          <w:spacing w:val="0"/>
          <w:kern w:val="0"/>
          <w:sz w:val="21"/>
          <w:szCs w:val="21"/>
          <w:highlight w:val="none"/>
          <w:lang w:val="en-US" w:eastAsia="zh-CN" w:bidi="ar"/>
        </w:rPr>
      </w:pPr>
      <w:r>
        <w:rPr>
          <w:rFonts w:ascii="仿宋" w:hAnsi="仿宋" w:eastAsia="仿宋" w:cs="仿宋"/>
          <w:i w:val="0"/>
          <w:iCs w:val="0"/>
          <w:caps w:val="0"/>
          <w:color w:val="auto"/>
          <w:spacing w:val="0"/>
          <w:kern w:val="0"/>
          <w:sz w:val="21"/>
          <w:szCs w:val="21"/>
          <w:highlight w:val="none"/>
          <w:lang w:val="en-US" w:eastAsia="zh-CN" w:bidi="ar"/>
        </w:rPr>
        <w:t>特别提示：</w:t>
      </w:r>
      <w:r>
        <w:rPr>
          <w:rFonts w:hint="eastAsia" w:ascii="仿宋" w:hAnsi="仿宋" w:eastAsia="仿宋" w:cs="仿宋"/>
          <w:i w:val="0"/>
          <w:iCs w:val="0"/>
          <w:caps w:val="0"/>
          <w:color w:val="auto"/>
          <w:spacing w:val="0"/>
          <w:kern w:val="0"/>
          <w:sz w:val="21"/>
          <w:szCs w:val="21"/>
          <w:highlight w:val="none"/>
          <w:lang w:val="en-US" w:eastAsia="zh-CN" w:bidi="ar"/>
        </w:rPr>
        <w:br w:type="textWrapping"/>
      </w:r>
      <w:r>
        <w:rPr>
          <w:rFonts w:hint="eastAsia" w:ascii="仿宋" w:hAnsi="仿宋" w:eastAsia="仿宋" w:cs="仿宋"/>
          <w:i w:val="0"/>
          <w:iCs w:val="0"/>
          <w:caps w:val="0"/>
          <w:color w:val="auto"/>
          <w:spacing w:val="0"/>
          <w:kern w:val="0"/>
          <w:sz w:val="21"/>
          <w:szCs w:val="21"/>
          <w:highlight w:val="none"/>
          <w:lang w:val="en-US" w:eastAsia="zh-CN" w:bidi="ar"/>
        </w:rPr>
        <w:t>1、采购限额标准以上，200万元以下的货物和服务采购项目、400万元以下的工程采购项目，适宜由中小企业提供的，采购人应当专门面向中小企业采购。</w:t>
      </w:r>
    </w:p>
    <w:p w14:paraId="0FC32914">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60" w:beforeAutospacing="0" w:after="60" w:afterAutospacing="0" w:line="360" w:lineRule="atLeast"/>
        <w:ind w:left="490" w:leftChars="200" w:right="0" w:firstLine="0" w:firstLineChars="0"/>
        <w:jc w:val="left"/>
        <w:textAlignment w:val="auto"/>
        <w:rPr>
          <w:rFonts w:hint="eastAsia" w:ascii="仿宋" w:hAnsi="仿宋" w:eastAsia="仿宋" w:cs="仿宋"/>
          <w:i w:val="0"/>
          <w:iCs w:val="0"/>
          <w:caps w:val="0"/>
          <w:color w:val="auto"/>
          <w:spacing w:val="0"/>
          <w:kern w:val="0"/>
          <w:sz w:val="21"/>
          <w:szCs w:val="21"/>
          <w:highlight w:val="none"/>
          <w:lang w:val="en-US" w:eastAsia="zh-CN" w:bidi="ar"/>
        </w:rPr>
      </w:pPr>
      <w:r>
        <w:rPr>
          <w:rFonts w:hint="eastAsia" w:ascii="仿宋" w:hAnsi="仿宋" w:eastAsia="仿宋" w:cs="仿宋"/>
          <w:i w:val="0"/>
          <w:iCs w:val="0"/>
          <w:caps w:val="0"/>
          <w:color w:val="auto"/>
          <w:spacing w:val="0"/>
          <w:kern w:val="0"/>
          <w:sz w:val="21"/>
          <w:szCs w:val="21"/>
          <w:highlight w:val="none"/>
          <w:lang w:val="en-US" w:eastAsia="zh-CN" w:bidi="ar"/>
        </w:rPr>
        <w:t>2、超过200万元的货物和服务采购项目，预留该部分采购项目预算总额的30%以上专门面向中小企业采购，其中预留给小微企业的比例不低于60%。</w:t>
      </w:r>
    </w:p>
    <w:p w14:paraId="18B7DCAF">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60" w:beforeAutospacing="0" w:after="60" w:afterAutospacing="0" w:line="360" w:lineRule="atLeast"/>
        <w:ind w:left="490" w:leftChars="200" w:right="0" w:firstLine="0" w:firstLineChars="0"/>
        <w:jc w:val="left"/>
        <w:textAlignment w:val="auto"/>
        <w:rPr>
          <w:rFonts w:hint="eastAsia" w:ascii="仿宋" w:hAnsi="仿宋" w:eastAsia="仿宋" w:cs="仿宋"/>
          <w:i w:val="0"/>
          <w:iCs w:val="0"/>
          <w:caps w:val="0"/>
          <w:color w:val="auto"/>
          <w:spacing w:val="0"/>
          <w:kern w:val="0"/>
          <w:sz w:val="21"/>
          <w:szCs w:val="21"/>
          <w:highlight w:val="none"/>
          <w:lang w:val="en-US" w:eastAsia="zh-CN" w:bidi="ar"/>
        </w:rPr>
      </w:pPr>
      <w:r>
        <w:rPr>
          <w:rFonts w:hint="eastAsia" w:ascii="仿宋" w:hAnsi="仿宋" w:eastAsia="仿宋" w:cs="仿宋"/>
          <w:i w:val="0"/>
          <w:iCs w:val="0"/>
          <w:caps w:val="0"/>
          <w:color w:val="auto"/>
          <w:spacing w:val="0"/>
          <w:kern w:val="0"/>
          <w:sz w:val="21"/>
          <w:szCs w:val="21"/>
          <w:highlight w:val="none"/>
          <w:lang w:val="en-US" w:eastAsia="zh-CN" w:bidi="ar"/>
        </w:rPr>
        <w:t>3、超过400万元的工程采购项目中适宜由中小企业提供的，预留该部分采购项目预算总额的40%以上专门面向中小企业采购，其中预留给小微企业的比例不低于60%。</w:t>
      </w:r>
    </w:p>
    <w:p w14:paraId="63055397">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60" w:beforeAutospacing="0" w:after="60" w:afterAutospacing="0" w:line="360" w:lineRule="atLeast"/>
        <w:ind w:left="490" w:leftChars="200" w:right="0" w:firstLine="0" w:firstLineChars="0"/>
        <w:jc w:val="left"/>
        <w:textAlignment w:val="auto"/>
        <w:rPr>
          <w:rFonts w:hint="eastAsia" w:ascii="仿宋" w:hAnsi="仿宋" w:eastAsia="仿宋" w:cs="仿宋"/>
          <w:i w:val="0"/>
          <w:iCs w:val="0"/>
          <w:caps w:val="0"/>
          <w:color w:val="auto"/>
          <w:spacing w:val="0"/>
          <w:kern w:val="0"/>
          <w:sz w:val="21"/>
          <w:szCs w:val="21"/>
          <w:highlight w:val="none"/>
          <w:lang w:val="en-US" w:eastAsia="zh-CN" w:bidi="ar"/>
        </w:rPr>
      </w:pPr>
      <w:r>
        <w:rPr>
          <w:rFonts w:hint="eastAsia" w:ascii="仿宋" w:hAnsi="仿宋" w:eastAsia="仿宋" w:cs="仿宋"/>
          <w:i w:val="0"/>
          <w:iCs w:val="0"/>
          <w:caps w:val="0"/>
          <w:color w:val="auto"/>
          <w:spacing w:val="0"/>
          <w:kern w:val="0"/>
          <w:sz w:val="21"/>
          <w:szCs w:val="21"/>
          <w:highlight w:val="none"/>
          <w:lang w:val="en-US" w:eastAsia="zh-CN" w:bidi="ar"/>
        </w:rPr>
        <w:t>4、对于未预留份额专门面向中小企业的采购项目，以及预留份额项目中的非预留部分采购包，采购人、采购代理机构应当对符合规定的小微企业报价给予10%~20%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34EE8E29">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60" w:beforeAutospacing="0" w:after="60" w:afterAutospacing="0" w:line="360" w:lineRule="atLeast"/>
        <w:ind w:left="490" w:leftChars="200" w:right="0" w:firstLine="0" w:firstLineChars="0"/>
        <w:jc w:val="left"/>
        <w:textAlignment w:val="auto"/>
        <w:rPr>
          <w:rFonts w:hint="eastAsia" w:ascii="仿宋" w:hAnsi="仿宋" w:eastAsia="仿宋" w:cs="仿宋"/>
          <w:i w:val="0"/>
          <w:iCs w:val="0"/>
          <w:caps w:val="0"/>
          <w:color w:val="auto"/>
          <w:spacing w:val="0"/>
          <w:kern w:val="0"/>
          <w:sz w:val="21"/>
          <w:szCs w:val="21"/>
          <w:highlight w:val="none"/>
          <w:lang w:val="en-US" w:eastAsia="zh-CN" w:bidi="ar"/>
        </w:rPr>
      </w:pPr>
      <w:r>
        <w:rPr>
          <w:rFonts w:hint="eastAsia" w:ascii="仿宋" w:hAnsi="仿宋" w:eastAsia="仿宋" w:cs="仿宋"/>
          <w:i w:val="0"/>
          <w:iCs w:val="0"/>
          <w:caps w:val="0"/>
          <w:color w:val="auto"/>
          <w:spacing w:val="0"/>
          <w:kern w:val="0"/>
          <w:sz w:val="21"/>
          <w:szCs w:val="21"/>
          <w:highlight w:val="none"/>
          <w:lang w:val="en-US" w:eastAsia="zh-CN" w:bidi="ar"/>
        </w:rPr>
        <w:t>5、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w:t>
      </w:r>
    </w:p>
    <w:p w14:paraId="04B4FE86">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firstLine="430"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b/>
          <w:bCs/>
          <w:color w:val="auto"/>
          <w:kern w:val="0"/>
          <w:sz w:val="21"/>
          <w:szCs w:val="21"/>
          <w:highlight w:val="none"/>
          <w:u w:val="none"/>
          <w:lang w:val="en-US" w:eastAsia="zh-CN" w:bidi="ar"/>
        </w:rPr>
        <w:t xml:space="preserve">八、对本次采购提出询问，请按以下方式联系 </w:t>
      </w:r>
      <w:r>
        <w:rPr>
          <w:rFonts w:hint="eastAsia" w:ascii="新宋体" w:hAnsi="新宋体" w:eastAsia="新宋体" w:cs="新宋体"/>
          <w:color w:val="auto"/>
          <w:kern w:val="0"/>
          <w:sz w:val="21"/>
          <w:szCs w:val="21"/>
          <w:highlight w:val="none"/>
          <w:u w:val="none"/>
          <w:lang w:val="en-US" w:eastAsia="zh-CN" w:bidi="ar"/>
        </w:rPr>
        <w:t xml:space="preserve">        </w:t>
      </w:r>
    </w:p>
    <w:p w14:paraId="6868A467">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30"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1.采购人信息</w:t>
      </w:r>
    </w:p>
    <w:p w14:paraId="091C3E08">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right="0" w:firstLine="430"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 xml:space="preserve">名    称：阿图什市教育局         </w:t>
      </w:r>
    </w:p>
    <w:p w14:paraId="27027CED">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30"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 xml:space="preserve">地    址：阿图什市 </w:t>
      </w:r>
    </w:p>
    <w:p w14:paraId="025F55EF">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30"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 xml:space="preserve">联系方式：18199726032 </w:t>
      </w:r>
    </w:p>
    <w:p w14:paraId="1B71D066">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30"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2.采购代理机构信息</w:t>
      </w:r>
    </w:p>
    <w:p w14:paraId="0FE071CC">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30"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 xml:space="preserve">名    称：新疆融联通达工程项目管理有限公司    </w:t>
      </w:r>
    </w:p>
    <w:p w14:paraId="541156AE">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30"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 xml:space="preserve">地    址：新疆阿图什市友谊北路23号         </w:t>
      </w:r>
    </w:p>
    <w:p w14:paraId="67DD59DE">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30"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 xml:space="preserve">联系方式：13909955772 </w:t>
      </w:r>
    </w:p>
    <w:p w14:paraId="7A395614">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30"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3.项目联系方式</w:t>
      </w:r>
    </w:p>
    <w:p w14:paraId="7307ED4A">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30" w:firstLineChars="200"/>
        <w:jc w:val="left"/>
        <w:textAlignment w:val="auto"/>
        <w:rPr>
          <w:rFonts w:hint="eastAsia"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项目联系人：张先生</w:t>
      </w:r>
    </w:p>
    <w:p w14:paraId="3D2E5301">
      <w:pPr>
        <w:pStyle w:val="21"/>
        <w:keepNext w:val="0"/>
        <w:keepLines w:val="0"/>
        <w:pageBreakBefore w:val="0"/>
        <w:widowControl/>
        <w:suppressLineNumbers w:val="0"/>
        <w:kinsoku/>
        <w:wordWrap/>
        <w:overflowPunct/>
        <w:topLinePunct w:val="0"/>
        <w:autoSpaceDE w:val="0"/>
        <w:autoSpaceDN/>
        <w:bidi w:val="0"/>
        <w:adjustRightInd/>
        <w:snapToGrid/>
        <w:spacing w:before="75" w:beforeAutospacing="0" w:after="75" w:afterAutospacing="0" w:line="400" w:lineRule="exact"/>
        <w:ind w:left="0" w:right="0" w:firstLine="430" w:firstLineChars="200"/>
        <w:jc w:val="left"/>
        <w:textAlignment w:val="auto"/>
        <w:rPr>
          <w:rFonts w:hint="default" w:ascii="新宋体" w:hAnsi="新宋体" w:eastAsia="新宋体" w:cs="新宋体"/>
          <w:color w:val="auto"/>
          <w:kern w:val="0"/>
          <w:sz w:val="21"/>
          <w:szCs w:val="21"/>
          <w:highlight w:val="none"/>
          <w:u w:val="none"/>
          <w:lang w:val="en-US" w:eastAsia="zh-CN" w:bidi="ar"/>
        </w:rPr>
      </w:pPr>
      <w:r>
        <w:rPr>
          <w:rFonts w:hint="eastAsia" w:ascii="新宋体" w:hAnsi="新宋体" w:eastAsia="新宋体" w:cs="新宋体"/>
          <w:color w:val="auto"/>
          <w:kern w:val="0"/>
          <w:sz w:val="21"/>
          <w:szCs w:val="21"/>
          <w:highlight w:val="none"/>
          <w:u w:val="none"/>
          <w:lang w:val="en-US" w:eastAsia="zh-CN" w:bidi="ar"/>
        </w:rPr>
        <w:t>电 话：13909955772</w:t>
      </w:r>
    </w:p>
    <w:p w14:paraId="3CAF6E09">
      <w:pPr>
        <w:pStyle w:val="21"/>
        <w:keepNext w:val="0"/>
        <w:keepLines w:val="0"/>
        <w:pageBreakBefore w:val="0"/>
        <w:widowControl/>
        <w:suppressLineNumbers w:val="0"/>
        <w:kinsoku/>
        <w:wordWrap/>
        <w:overflowPunct/>
        <w:topLinePunct w:val="0"/>
        <w:autoSpaceDE/>
        <w:autoSpaceDN/>
        <w:bidi w:val="0"/>
        <w:adjustRightInd/>
        <w:snapToGrid/>
        <w:spacing w:before="75" w:beforeAutospacing="0" w:after="75" w:afterAutospacing="0" w:line="360" w:lineRule="auto"/>
        <w:ind w:right="0" w:firstLine="490" w:firstLineChars="200"/>
        <w:jc w:val="left"/>
        <w:textAlignment w:val="auto"/>
        <w:rPr>
          <w:rFonts w:hint="eastAsia" w:ascii="仿宋" w:hAnsi="仿宋" w:eastAsia="仿宋" w:cs="仿宋"/>
          <w:i w:val="0"/>
          <w:iCs w:val="0"/>
          <w:caps w:val="0"/>
          <w:color w:val="auto"/>
          <w:spacing w:val="0"/>
          <w:sz w:val="24"/>
          <w:szCs w:val="24"/>
          <w:highlight w:val="none"/>
        </w:rPr>
      </w:pPr>
    </w:p>
    <w:p w14:paraId="341A9E2A">
      <w:pPr>
        <w:pageBreakBefore w:val="0"/>
        <w:kinsoku/>
        <w:wordWrap/>
        <w:overflowPunct/>
        <w:topLinePunct w:val="0"/>
        <w:autoSpaceDE/>
        <w:autoSpaceDN/>
        <w:bidi w:val="0"/>
        <w:spacing w:line="440" w:lineRule="exact"/>
        <w:ind w:firstLine="365" w:firstLineChars="100"/>
        <w:jc w:val="center"/>
        <w:rPr>
          <w:rFonts w:hint="eastAsia" w:ascii="仿宋" w:hAnsi="仿宋" w:eastAsia="仿宋" w:cs="仿宋"/>
          <w:b/>
          <w:bCs/>
          <w:color w:val="auto"/>
          <w:sz w:val="36"/>
          <w:szCs w:val="36"/>
          <w:highlight w:val="none"/>
        </w:rPr>
      </w:pPr>
    </w:p>
    <w:p w14:paraId="688E979E">
      <w:pPr>
        <w:pStyle w:val="7"/>
        <w:rPr>
          <w:rFonts w:hint="eastAsia"/>
        </w:rPr>
      </w:pPr>
    </w:p>
    <w:p w14:paraId="5BF2542F">
      <w:pPr>
        <w:pageBreakBefore w:val="0"/>
        <w:kinsoku/>
        <w:wordWrap/>
        <w:overflowPunct/>
        <w:topLinePunct w:val="0"/>
        <w:autoSpaceDE/>
        <w:autoSpaceDN/>
        <w:bidi w:val="0"/>
        <w:spacing w:line="440" w:lineRule="exact"/>
        <w:ind w:firstLine="365" w:firstLineChars="100"/>
        <w:jc w:val="center"/>
        <w:rPr>
          <w:rFonts w:ascii="仿宋" w:hAnsi="仿宋" w:eastAsia="仿宋" w:cs="仿宋"/>
          <w:color w:val="auto"/>
          <w:sz w:val="36"/>
          <w:szCs w:val="36"/>
          <w:highlight w:val="none"/>
        </w:rPr>
      </w:pPr>
      <w:r>
        <w:rPr>
          <w:rFonts w:hint="eastAsia" w:ascii="仿宋" w:hAnsi="仿宋" w:eastAsia="仿宋" w:cs="仿宋"/>
          <w:b/>
          <w:bCs/>
          <w:color w:val="auto"/>
          <w:sz w:val="36"/>
          <w:szCs w:val="36"/>
          <w:highlight w:val="none"/>
        </w:rPr>
        <w:t>第二部分供应商须知</w:t>
      </w:r>
    </w:p>
    <w:p w14:paraId="12E0E218">
      <w:pPr>
        <w:pStyle w:val="34"/>
        <w:spacing w:after="0"/>
        <w:jc w:val="center"/>
        <w:rPr>
          <w:rFonts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供应商</w:t>
      </w:r>
      <w:r>
        <w:rPr>
          <w:rFonts w:hint="eastAsia" w:ascii="仿宋" w:hAnsi="仿宋" w:eastAsia="仿宋" w:cs="仿宋"/>
          <w:color w:val="auto"/>
          <w:sz w:val="28"/>
          <w:szCs w:val="28"/>
          <w:highlight w:val="none"/>
        </w:rPr>
        <w:t>须知前附表</w:t>
      </w:r>
    </w:p>
    <w:tbl>
      <w:tblPr>
        <w:tblStyle w:val="23"/>
        <w:tblW w:w="9888" w:type="dxa"/>
        <w:jc w:val="center"/>
        <w:tblLayout w:type="fixed"/>
        <w:tblCellMar>
          <w:top w:w="0" w:type="dxa"/>
          <w:left w:w="108" w:type="dxa"/>
          <w:bottom w:w="0" w:type="dxa"/>
          <w:right w:w="108" w:type="dxa"/>
        </w:tblCellMar>
      </w:tblPr>
      <w:tblGrid>
        <w:gridCol w:w="784"/>
        <w:gridCol w:w="1818"/>
        <w:gridCol w:w="7286"/>
      </w:tblGrid>
      <w:tr w14:paraId="68968CB6">
        <w:tblPrEx>
          <w:tblCellMar>
            <w:top w:w="0" w:type="dxa"/>
            <w:left w:w="108" w:type="dxa"/>
            <w:bottom w:w="0" w:type="dxa"/>
            <w:right w:w="108" w:type="dxa"/>
          </w:tblCellMar>
        </w:tblPrEx>
        <w:trPr>
          <w:trHeight w:val="545"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4C13FE78">
            <w:pPr>
              <w:widowControl/>
              <w:spacing w:line="360" w:lineRule="auto"/>
              <w:jc w:val="center"/>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序 号</w:t>
            </w:r>
          </w:p>
        </w:tc>
        <w:tc>
          <w:tcPr>
            <w:tcW w:w="1818" w:type="dxa"/>
            <w:tcBorders>
              <w:top w:val="single" w:color="auto" w:sz="4" w:space="0"/>
              <w:left w:val="single" w:color="auto" w:sz="4" w:space="0"/>
              <w:bottom w:val="single" w:color="auto" w:sz="4" w:space="0"/>
              <w:right w:val="single" w:color="auto" w:sz="4" w:space="0"/>
            </w:tcBorders>
            <w:vAlign w:val="center"/>
          </w:tcPr>
          <w:p w14:paraId="6F344702">
            <w:pPr>
              <w:widowControl/>
              <w:spacing w:line="360" w:lineRule="auto"/>
              <w:jc w:val="center"/>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名  称</w:t>
            </w:r>
          </w:p>
        </w:tc>
        <w:tc>
          <w:tcPr>
            <w:tcW w:w="7286" w:type="dxa"/>
            <w:tcBorders>
              <w:top w:val="single" w:color="auto" w:sz="4" w:space="0"/>
              <w:left w:val="single" w:color="auto" w:sz="4" w:space="0"/>
              <w:bottom w:val="single" w:color="auto" w:sz="4" w:space="0"/>
              <w:right w:val="single" w:color="auto" w:sz="4" w:space="0"/>
            </w:tcBorders>
            <w:vAlign w:val="center"/>
          </w:tcPr>
          <w:p w14:paraId="2FE8B9AC">
            <w:pPr>
              <w:widowControl/>
              <w:spacing w:line="360" w:lineRule="auto"/>
              <w:jc w:val="center"/>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编  列  内  容</w:t>
            </w:r>
          </w:p>
        </w:tc>
      </w:tr>
      <w:tr w14:paraId="3237DB8D">
        <w:tblPrEx>
          <w:tblCellMar>
            <w:top w:w="0" w:type="dxa"/>
            <w:left w:w="108" w:type="dxa"/>
            <w:bottom w:w="0" w:type="dxa"/>
            <w:right w:w="108" w:type="dxa"/>
          </w:tblCellMar>
        </w:tblPrEx>
        <w:trPr>
          <w:trHeight w:val="1907"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128FACE2">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1</w:t>
            </w:r>
          </w:p>
        </w:tc>
        <w:tc>
          <w:tcPr>
            <w:tcW w:w="1818" w:type="dxa"/>
            <w:tcBorders>
              <w:top w:val="single" w:color="auto" w:sz="4" w:space="0"/>
              <w:left w:val="single" w:color="auto" w:sz="4" w:space="0"/>
              <w:bottom w:val="single" w:color="auto" w:sz="4" w:space="0"/>
              <w:right w:val="single" w:color="auto" w:sz="4" w:space="0"/>
            </w:tcBorders>
            <w:vAlign w:val="center"/>
          </w:tcPr>
          <w:p w14:paraId="2390D090">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项目名称</w:t>
            </w:r>
          </w:p>
          <w:p w14:paraId="3E4B5FFC">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项目编号</w:t>
            </w:r>
          </w:p>
          <w:p w14:paraId="4A18681F">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采购内容</w:t>
            </w:r>
          </w:p>
          <w:p w14:paraId="3BFDA5AE">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供货期</w:t>
            </w:r>
          </w:p>
        </w:tc>
        <w:tc>
          <w:tcPr>
            <w:tcW w:w="7286" w:type="dxa"/>
            <w:tcBorders>
              <w:top w:val="single" w:color="auto" w:sz="4" w:space="0"/>
              <w:left w:val="single" w:color="auto" w:sz="4" w:space="0"/>
              <w:bottom w:val="single" w:color="auto" w:sz="4" w:space="0"/>
              <w:right w:val="single" w:color="auto" w:sz="4" w:space="0"/>
            </w:tcBorders>
            <w:vAlign w:val="center"/>
          </w:tcPr>
          <w:p w14:paraId="63F143EF">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项目名称：</w:t>
            </w:r>
            <w:r>
              <w:rPr>
                <w:rFonts w:hint="eastAsia" w:hAnsi="宋体" w:eastAsia="宋体" w:cs="宋体"/>
                <w:color w:val="auto"/>
                <w:sz w:val="21"/>
                <w:szCs w:val="21"/>
                <w:highlight w:val="none"/>
                <w:u w:val="none" w:color="000000"/>
                <w:lang w:val="en-US" w:eastAsia="zh-CN" w:bidi="en-US"/>
              </w:rPr>
              <w:t>阿图什市松他克镇中心学校新建改扩建项目（设备采购）</w:t>
            </w:r>
          </w:p>
          <w:p w14:paraId="0856D374">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default"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项目编号：</w:t>
            </w:r>
            <w:r>
              <w:rPr>
                <w:rFonts w:hint="eastAsia" w:hAnsi="宋体" w:eastAsia="宋体" w:cs="宋体"/>
                <w:color w:val="auto"/>
                <w:sz w:val="21"/>
                <w:szCs w:val="21"/>
                <w:highlight w:val="none"/>
                <w:u w:val="none" w:color="000000"/>
                <w:lang w:val="en-US" w:eastAsia="zh-CN" w:bidi="en-US"/>
              </w:rPr>
              <w:t>ATSJXZX-CG-2026126</w:t>
            </w:r>
            <w:r>
              <w:rPr>
                <w:rFonts w:hint="eastAsia" w:ascii="宋体" w:hAnsi="宋体" w:eastAsia="宋体" w:cs="宋体"/>
                <w:color w:val="auto"/>
                <w:sz w:val="21"/>
                <w:szCs w:val="21"/>
                <w:highlight w:val="none"/>
                <w:u w:val="none" w:color="000000"/>
                <w:lang w:val="en-US" w:eastAsia="zh-CN" w:bidi="en-US"/>
              </w:rPr>
              <w:t xml:space="preserve"> </w:t>
            </w:r>
          </w:p>
          <w:p w14:paraId="47F1F111">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采购内容：</w:t>
            </w:r>
            <w:r>
              <w:rPr>
                <w:rFonts w:hint="eastAsia" w:hAnsi="宋体" w:eastAsia="宋体" w:cs="宋体"/>
                <w:color w:val="auto"/>
                <w:sz w:val="21"/>
                <w:szCs w:val="21"/>
                <w:highlight w:val="none"/>
                <w:u w:val="none" w:color="000000"/>
                <w:lang w:val="en-US" w:eastAsia="zh-CN" w:bidi="en-US"/>
              </w:rPr>
              <w:t>食堂设备、监控设备、生活设备、等其他设备（数量及参数详见附表）</w:t>
            </w:r>
          </w:p>
          <w:p w14:paraId="377E410D">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供货期：</w:t>
            </w:r>
            <w:r>
              <w:rPr>
                <w:rFonts w:hint="eastAsia" w:hAnsi="宋体" w:eastAsia="宋体" w:cs="宋体"/>
                <w:color w:val="auto"/>
                <w:sz w:val="21"/>
                <w:szCs w:val="21"/>
                <w:highlight w:val="none"/>
                <w:u w:val="none" w:color="000000"/>
                <w:lang w:val="en-US" w:eastAsia="zh-CN" w:bidi="en-US"/>
              </w:rPr>
              <w:t>20天</w:t>
            </w:r>
            <w:r>
              <w:rPr>
                <w:rFonts w:hint="eastAsia" w:ascii="宋体" w:hAnsi="宋体" w:eastAsia="宋体" w:cs="宋体"/>
                <w:color w:val="auto"/>
                <w:sz w:val="21"/>
                <w:szCs w:val="21"/>
                <w:highlight w:val="none"/>
                <w:u w:val="none" w:color="000000"/>
                <w:lang w:val="en-US" w:eastAsia="zh-CN" w:bidi="en-US"/>
              </w:rPr>
              <w:t xml:space="preserve"> </w:t>
            </w:r>
          </w:p>
        </w:tc>
      </w:tr>
      <w:tr w14:paraId="5C934260">
        <w:tblPrEx>
          <w:tblCellMar>
            <w:top w:w="0" w:type="dxa"/>
            <w:left w:w="108" w:type="dxa"/>
            <w:bottom w:w="0" w:type="dxa"/>
            <w:right w:w="108" w:type="dxa"/>
          </w:tblCellMar>
        </w:tblPrEx>
        <w:trPr>
          <w:trHeight w:val="9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5A243E53">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2</w:t>
            </w:r>
          </w:p>
        </w:tc>
        <w:tc>
          <w:tcPr>
            <w:tcW w:w="1818" w:type="dxa"/>
            <w:tcBorders>
              <w:top w:val="single" w:color="auto" w:sz="4" w:space="0"/>
              <w:left w:val="single" w:color="auto" w:sz="4" w:space="0"/>
              <w:bottom w:val="single" w:color="auto" w:sz="4" w:space="0"/>
              <w:right w:val="single" w:color="auto" w:sz="4" w:space="0"/>
            </w:tcBorders>
            <w:vAlign w:val="center"/>
          </w:tcPr>
          <w:p w14:paraId="20F9413F">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采购人信息</w:t>
            </w:r>
          </w:p>
        </w:tc>
        <w:tc>
          <w:tcPr>
            <w:tcW w:w="7286" w:type="dxa"/>
            <w:tcBorders>
              <w:top w:val="single" w:color="auto" w:sz="4" w:space="0"/>
              <w:left w:val="single" w:color="auto" w:sz="4" w:space="0"/>
              <w:bottom w:val="single" w:color="auto" w:sz="4" w:space="0"/>
              <w:right w:val="single" w:color="auto" w:sz="4" w:space="0"/>
            </w:tcBorders>
            <w:vAlign w:val="center"/>
          </w:tcPr>
          <w:p w14:paraId="689615B4">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名  称：</w:t>
            </w:r>
            <w:r>
              <w:rPr>
                <w:rFonts w:hint="eastAsia" w:hAnsi="宋体" w:eastAsia="宋体" w:cs="宋体"/>
                <w:color w:val="auto"/>
                <w:sz w:val="21"/>
                <w:szCs w:val="21"/>
                <w:highlight w:val="none"/>
                <w:u w:val="none" w:color="000000"/>
                <w:lang w:val="en-US" w:eastAsia="zh-CN" w:bidi="en-US"/>
              </w:rPr>
              <w:t>阿图什市教育局</w:t>
            </w:r>
          </w:p>
          <w:p w14:paraId="679DF2C1">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联系人：</w:t>
            </w:r>
            <w:r>
              <w:rPr>
                <w:rFonts w:hint="eastAsia" w:hAnsi="宋体" w:eastAsia="宋体" w:cs="宋体"/>
                <w:color w:val="auto"/>
                <w:sz w:val="21"/>
                <w:szCs w:val="21"/>
                <w:highlight w:val="none"/>
                <w:u w:val="none" w:color="000000"/>
                <w:lang w:val="en-US" w:eastAsia="zh-CN" w:bidi="en-US"/>
              </w:rPr>
              <w:t>沙先生</w:t>
            </w:r>
            <w:r>
              <w:rPr>
                <w:rFonts w:hint="eastAsia" w:ascii="宋体" w:hAnsi="宋体" w:eastAsia="宋体" w:cs="宋体"/>
                <w:color w:val="auto"/>
                <w:sz w:val="21"/>
                <w:szCs w:val="21"/>
                <w:highlight w:val="none"/>
                <w:u w:val="none" w:color="000000"/>
                <w:lang w:val="en-US" w:eastAsia="zh-CN" w:bidi="en-US"/>
              </w:rPr>
              <w:t xml:space="preserve">     </w:t>
            </w:r>
          </w:p>
          <w:p w14:paraId="53CF7075">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default"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电  话：</w:t>
            </w:r>
            <w:r>
              <w:rPr>
                <w:rFonts w:hint="eastAsia" w:hAnsi="宋体" w:eastAsia="宋体" w:cs="宋体"/>
                <w:color w:val="auto"/>
                <w:sz w:val="21"/>
                <w:szCs w:val="21"/>
                <w:highlight w:val="none"/>
                <w:u w:val="none" w:color="000000"/>
                <w:lang w:val="en-US" w:eastAsia="zh-CN" w:bidi="en-US"/>
              </w:rPr>
              <w:t>18199726032</w:t>
            </w:r>
          </w:p>
        </w:tc>
      </w:tr>
      <w:tr w14:paraId="0AC5DFF8">
        <w:tblPrEx>
          <w:tblCellMar>
            <w:top w:w="0" w:type="dxa"/>
            <w:left w:w="108" w:type="dxa"/>
            <w:bottom w:w="0" w:type="dxa"/>
            <w:right w:w="108" w:type="dxa"/>
          </w:tblCellMar>
        </w:tblPrEx>
        <w:trPr>
          <w:trHeight w:val="873"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2E915C3E">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3</w:t>
            </w:r>
          </w:p>
        </w:tc>
        <w:tc>
          <w:tcPr>
            <w:tcW w:w="1818" w:type="dxa"/>
            <w:tcBorders>
              <w:top w:val="single" w:color="auto" w:sz="4" w:space="0"/>
              <w:left w:val="single" w:color="auto" w:sz="4" w:space="0"/>
              <w:bottom w:val="single" w:color="auto" w:sz="4" w:space="0"/>
              <w:right w:val="single" w:color="auto" w:sz="4" w:space="0"/>
            </w:tcBorders>
            <w:vAlign w:val="center"/>
          </w:tcPr>
          <w:p w14:paraId="4EC3A634">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采购代理机构</w:t>
            </w:r>
          </w:p>
        </w:tc>
        <w:tc>
          <w:tcPr>
            <w:tcW w:w="7286" w:type="dxa"/>
            <w:tcBorders>
              <w:top w:val="single" w:color="auto" w:sz="4" w:space="0"/>
              <w:left w:val="single" w:color="auto" w:sz="4" w:space="0"/>
              <w:bottom w:val="single" w:color="auto" w:sz="4" w:space="0"/>
              <w:right w:val="single" w:color="auto" w:sz="4" w:space="0"/>
            </w:tcBorders>
            <w:vAlign w:val="center"/>
          </w:tcPr>
          <w:p w14:paraId="32A9DD19">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名  称：</w:t>
            </w:r>
            <w:r>
              <w:rPr>
                <w:rFonts w:hint="eastAsia" w:hAnsi="宋体" w:eastAsia="宋体" w:cs="宋体"/>
                <w:color w:val="auto"/>
                <w:sz w:val="21"/>
                <w:szCs w:val="21"/>
                <w:highlight w:val="none"/>
                <w:u w:val="none" w:color="000000"/>
                <w:lang w:val="en-US" w:eastAsia="zh-CN" w:bidi="en-US"/>
              </w:rPr>
              <w:t>新疆融联通达工程项目管理有限公司</w:t>
            </w:r>
          </w:p>
          <w:p w14:paraId="3F9AA47C">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地  址：</w:t>
            </w:r>
            <w:r>
              <w:rPr>
                <w:rFonts w:hint="eastAsia" w:hAnsi="宋体" w:eastAsia="宋体" w:cs="宋体"/>
                <w:color w:val="auto"/>
                <w:sz w:val="21"/>
                <w:szCs w:val="21"/>
                <w:highlight w:val="none"/>
                <w:u w:val="none" w:color="000000"/>
                <w:lang w:val="en-US" w:eastAsia="zh-CN" w:bidi="en-US"/>
              </w:rPr>
              <w:t>新疆阿图什市友谊北路23号</w:t>
            </w:r>
            <w:r>
              <w:rPr>
                <w:rFonts w:hint="eastAsia" w:ascii="宋体" w:hAnsi="宋体" w:eastAsia="宋体" w:cs="宋体"/>
                <w:color w:val="auto"/>
                <w:sz w:val="21"/>
                <w:szCs w:val="21"/>
                <w:highlight w:val="none"/>
                <w:u w:val="none" w:color="000000"/>
                <w:lang w:val="en-US" w:eastAsia="zh-CN" w:bidi="en-US"/>
              </w:rPr>
              <w:t xml:space="preserve"> </w:t>
            </w:r>
          </w:p>
          <w:p w14:paraId="6883E038">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default"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联系人：</w:t>
            </w:r>
            <w:r>
              <w:rPr>
                <w:rFonts w:hint="eastAsia" w:hAnsi="宋体" w:eastAsia="宋体" w:cs="宋体"/>
                <w:color w:val="auto"/>
                <w:sz w:val="21"/>
                <w:szCs w:val="21"/>
                <w:highlight w:val="none"/>
                <w:u w:val="none" w:color="000000"/>
                <w:lang w:val="en-US" w:eastAsia="zh-CN" w:bidi="en-US"/>
              </w:rPr>
              <w:t>张先生</w:t>
            </w:r>
            <w:r>
              <w:rPr>
                <w:rFonts w:hint="eastAsia" w:ascii="宋体" w:hAnsi="宋体" w:eastAsia="宋体" w:cs="宋体"/>
                <w:color w:val="auto"/>
                <w:sz w:val="21"/>
                <w:szCs w:val="21"/>
                <w:highlight w:val="none"/>
                <w:u w:val="none" w:color="000000"/>
                <w:lang w:val="en-US" w:eastAsia="zh-CN" w:bidi="en-US"/>
              </w:rPr>
              <w:t xml:space="preserve">  联系电话：</w:t>
            </w:r>
            <w:r>
              <w:rPr>
                <w:rFonts w:hint="eastAsia" w:hAnsi="宋体" w:eastAsia="宋体" w:cs="宋体"/>
                <w:color w:val="auto"/>
                <w:sz w:val="21"/>
                <w:szCs w:val="21"/>
                <w:highlight w:val="none"/>
                <w:u w:val="none" w:color="000000"/>
                <w:lang w:val="en-US" w:eastAsia="zh-CN" w:bidi="en-US"/>
              </w:rPr>
              <w:t>13909955772</w:t>
            </w:r>
          </w:p>
        </w:tc>
      </w:tr>
      <w:tr w14:paraId="50A7622B">
        <w:tblPrEx>
          <w:tblCellMar>
            <w:top w:w="0" w:type="dxa"/>
            <w:left w:w="108" w:type="dxa"/>
            <w:bottom w:w="0" w:type="dxa"/>
            <w:right w:w="108" w:type="dxa"/>
          </w:tblCellMar>
        </w:tblPrEx>
        <w:trPr>
          <w:trHeight w:val="144"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5BB08118">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4</w:t>
            </w:r>
          </w:p>
        </w:tc>
        <w:tc>
          <w:tcPr>
            <w:tcW w:w="1818" w:type="dxa"/>
            <w:tcBorders>
              <w:top w:val="single" w:color="auto" w:sz="4" w:space="0"/>
              <w:left w:val="single" w:color="auto" w:sz="4" w:space="0"/>
              <w:bottom w:val="single" w:color="auto" w:sz="4" w:space="0"/>
              <w:right w:val="single" w:color="auto" w:sz="4" w:space="0"/>
            </w:tcBorders>
            <w:vAlign w:val="center"/>
          </w:tcPr>
          <w:p w14:paraId="66D6B120">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最终交货地点</w:t>
            </w:r>
          </w:p>
        </w:tc>
        <w:tc>
          <w:tcPr>
            <w:tcW w:w="7286" w:type="dxa"/>
            <w:tcBorders>
              <w:top w:val="single" w:color="auto" w:sz="4" w:space="0"/>
              <w:left w:val="single" w:color="auto" w:sz="4" w:space="0"/>
              <w:bottom w:val="single" w:color="auto" w:sz="4" w:space="0"/>
              <w:right w:val="single" w:color="auto" w:sz="4" w:space="0"/>
            </w:tcBorders>
            <w:vAlign w:val="center"/>
          </w:tcPr>
          <w:p w14:paraId="49D5F240">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采购单位指定地点</w:t>
            </w:r>
          </w:p>
        </w:tc>
      </w:tr>
      <w:tr w14:paraId="3A1FB1BE">
        <w:tblPrEx>
          <w:tblCellMar>
            <w:top w:w="0" w:type="dxa"/>
            <w:left w:w="108" w:type="dxa"/>
            <w:bottom w:w="0" w:type="dxa"/>
            <w:right w:w="108" w:type="dxa"/>
          </w:tblCellMar>
        </w:tblPrEx>
        <w:trPr>
          <w:trHeight w:val="9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7CFA8F43">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5</w:t>
            </w:r>
          </w:p>
        </w:tc>
        <w:tc>
          <w:tcPr>
            <w:tcW w:w="1818" w:type="dxa"/>
            <w:tcBorders>
              <w:top w:val="single" w:color="auto" w:sz="4" w:space="0"/>
              <w:left w:val="single" w:color="auto" w:sz="4" w:space="0"/>
              <w:bottom w:val="single" w:color="auto" w:sz="4" w:space="0"/>
              <w:right w:val="single" w:color="auto" w:sz="4" w:space="0"/>
            </w:tcBorders>
            <w:vAlign w:val="center"/>
          </w:tcPr>
          <w:p w14:paraId="504A6248">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资格要求</w:t>
            </w:r>
          </w:p>
        </w:tc>
        <w:tc>
          <w:tcPr>
            <w:tcW w:w="7286" w:type="dxa"/>
            <w:tcBorders>
              <w:top w:val="single" w:color="auto" w:sz="4" w:space="0"/>
              <w:left w:val="single" w:color="auto" w:sz="4" w:space="0"/>
              <w:bottom w:val="single" w:color="auto" w:sz="4" w:space="0"/>
              <w:right w:val="single" w:color="auto" w:sz="4" w:space="0"/>
            </w:tcBorders>
            <w:vAlign w:val="center"/>
          </w:tcPr>
          <w:p w14:paraId="7B0B0AF9">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1.满足《中华人民共和国政府采购法》第二十二条规定；</w:t>
            </w:r>
          </w:p>
          <w:p w14:paraId="2BDEE9BF">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2.落实政府采购政策需满足的资格要求：供应商为中小企业。 </w:t>
            </w:r>
          </w:p>
          <w:p w14:paraId="27E752CA">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3.本项目的特定资格要求：</w:t>
            </w:r>
          </w:p>
          <w:p w14:paraId="7D889AED">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（1）</w:t>
            </w:r>
            <w:r>
              <w:rPr>
                <w:rFonts w:hint="eastAsia" w:hAnsi="宋体" w:eastAsia="宋体" w:cs="宋体"/>
                <w:color w:val="auto"/>
                <w:sz w:val="21"/>
                <w:szCs w:val="21"/>
                <w:highlight w:val="none"/>
                <w:u w:val="none" w:color="000000"/>
                <w:lang w:val="en-US" w:eastAsia="zh-CN" w:bidi="en-US"/>
              </w:rPr>
              <w:t>具备三证合一营业执照</w:t>
            </w:r>
            <w:r>
              <w:rPr>
                <w:rFonts w:hint="eastAsia" w:ascii="宋体" w:hAnsi="宋体" w:eastAsia="宋体" w:cs="宋体"/>
                <w:color w:val="auto"/>
                <w:sz w:val="21"/>
                <w:szCs w:val="21"/>
                <w:highlight w:val="none"/>
                <w:u w:val="none" w:color="000000"/>
                <w:lang w:val="en-US" w:eastAsia="zh-CN" w:bidi="en-US"/>
              </w:rPr>
              <w:t>；</w:t>
            </w:r>
            <w:r>
              <w:rPr>
                <w:rFonts w:hint="eastAsia" w:ascii="宋体" w:hAnsi="宋体" w:eastAsia="宋体" w:cs="宋体"/>
                <w:color w:val="auto"/>
                <w:sz w:val="21"/>
                <w:szCs w:val="21"/>
                <w:highlight w:val="none"/>
                <w:u w:val="none" w:color="000000"/>
                <w:lang w:val="en-US" w:eastAsia="zh-CN" w:bidi="en-US"/>
              </w:rPr>
              <w:tab/>
            </w:r>
          </w:p>
          <w:p w14:paraId="621B6CF6">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（2）法定代表人投标需提供法定代表人资格证明书，委托代理人投标需提供法定代表人授权委托书；</w:t>
            </w:r>
          </w:p>
          <w:p w14:paraId="1E0713BB">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（3）投标企业须提供投标人（被授权在职人员）近6个月内任意一个月有效的社保证明；</w:t>
            </w:r>
          </w:p>
          <w:p w14:paraId="78A622CA">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（4）未被“信用中国”（www.creditchina.gov.cn）、中国政府采购网（www.ccgp.gov.cn）列入失信被执行人、重大税收违法案件当事人名单、政府采购严重违法失信行为记录名单；</w:t>
            </w:r>
          </w:p>
          <w:p w14:paraId="53BD4B70">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default"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w:t>
            </w:r>
            <w:r>
              <w:rPr>
                <w:rFonts w:hint="eastAsia" w:hAnsi="宋体" w:eastAsia="宋体" w:cs="宋体"/>
                <w:color w:val="auto"/>
                <w:sz w:val="21"/>
                <w:szCs w:val="21"/>
                <w:highlight w:val="none"/>
                <w:u w:val="none" w:color="000000"/>
                <w:lang w:val="en-US" w:eastAsia="zh-CN" w:bidi="en-US"/>
              </w:rPr>
              <w:t>5</w:t>
            </w:r>
            <w:r>
              <w:rPr>
                <w:rFonts w:hint="eastAsia" w:ascii="宋体" w:hAnsi="宋体" w:eastAsia="宋体" w:cs="宋体"/>
                <w:color w:val="auto"/>
                <w:sz w:val="21"/>
                <w:szCs w:val="21"/>
                <w:highlight w:val="none"/>
                <w:u w:val="none" w:color="000000"/>
                <w:lang w:val="en-US" w:eastAsia="zh-CN" w:bidi="en-US"/>
              </w:rPr>
              <w:t>）供应商须提供中小企业声明函；</w:t>
            </w:r>
          </w:p>
          <w:p w14:paraId="6DBBE40E">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w:t>
            </w:r>
            <w:r>
              <w:rPr>
                <w:rFonts w:hint="eastAsia" w:hAnsi="宋体" w:eastAsia="宋体" w:cs="宋体"/>
                <w:color w:val="auto"/>
                <w:sz w:val="21"/>
                <w:szCs w:val="21"/>
                <w:highlight w:val="none"/>
                <w:u w:val="none" w:color="000000"/>
                <w:lang w:val="en-US" w:eastAsia="zh-CN" w:bidi="en-US"/>
              </w:rPr>
              <w:t>6</w:t>
            </w:r>
            <w:r>
              <w:rPr>
                <w:rFonts w:hint="eastAsia" w:ascii="宋体" w:hAnsi="宋体" w:eastAsia="宋体" w:cs="宋体"/>
                <w:color w:val="auto"/>
                <w:sz w:val="21"/>
                <w:szCs w:val="21"/>
                <w:highlight w:val="none"/>
                <w:u w:val="none" w:color="000000"/>
                <w:lang w:val="en-US" w:eastAsia="zh-CN" w:bidi="en-US"/>
              </w:rPr>
              <w:t>）投标保证金缴纳凭证或保函等票据。</w:t>
            </w:r>
          </w:p>
          <w:p w14:paraId="4BF552E9">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4.本项目不接受联合体投标。</w:t>
            </w:r>
          </w:p>
        </w:tc>
      </w:tr>
      <w:tr w14:paraId="0EE7B473">
        <w:tblPrEx>
          <w:tblCellMar>
            <w:top w:w="0" w:type="dxa"/>
            <w:left w:w="108" w:type="dxa"/>
            <w:bottom w:w="0" w:type="dxa"/>
            <w:right w:w="108" w:type="dxa"/>
          </w:tblCellMar>
        </w:tblPrEx>
        <w:trPr>
          <w:trHeight w:val="9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5793E480">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6</w:t>
            </w:r>
          </w:p>
        </w:tc>
        <w:tc>
          <w:tcPr>
            <w:tcW w:w="1818" w:type="dxa"/>
            <w:tcBorders>
              <w:top w:val="single" w:color="auto" w:sz="4" w:space="0"/>
              <w:left w:val="single" w:color="auto" w:sz="4" w:space="0"/>
              <w:bottom w:val="single" w:color="auto" w:sz="4" w:space="0"/>
              <w:right w:val="single" w:color="auto" w:sz="4" w:space="0"/>
            </w:tcBorders>
            <w:vAlign w:val="center"/>
          </w:tcPr>
          <w:p w14:paraId="0C470453">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资金来源</w:t>
            </w:r>
          </w:p>
        </w:tc>
        <w:tc>
          <w:tcPr>
            <w:tcW w:w="7286" w:type="dxa"/>
            <w:tcBorders>
              <w:top w:val="single" w:color="auto" w:sz="4" w:space="0"/>
              <w:left w:val="single" w:color="auto" w:sz="4" w:space="0"/>
              <w:bottom w:val="single" w:color="auto" w:sz="4" w:space="0"/>
              <w:right w:val="single" w:color="auto" w:sz="4" w:space="0"/>
            </w:tcBorders>
            <w:vAlign w:val="center"/>
          </w:tcPr>
          <w:p w14:paraId="2A46CE47">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default" w:ascii="宋体" w:hAnsi="宋体" w:eastAsia="宋体" w:cs="宋体"/>
                <w:color w:val="auto"/>
                <w:sz w:val="21"/>
                <w:szCs w:val="21"/>
                <w:highlight w:val="none"/>
                <w:u w:val="none" w:color="000000"/>
                <w:lang w:val="en-US" w:eastAsia="zh-CN" w:bidi="en-US"/>
              </w:rPr>
            </w:pPr>
            <w:r>
              <w:rPr>
                <w:rFonts w:hint="default" w:ascii="宋体" w:hAnsi="宋体" w:eastAsia="宋体" w:cs="宋体"/>
                <w:color w:val="auto"/>
                <w:sz w:val="21"/>
                <w:szCs w:val="21"/>
                <w:highlight w:val="none"/>
                <w:u w:val="none" w:color="000000"/>
                <w:lang w:val="en-US" w:eastAsia="zh-CN" w:bidi="en-US"/>
              </w:rPr>
              <w:t>中国华电集团有限公司援助资金。</w:t>
            </w:r>
          </w:p>
        </w:tc>
      </w:tr>
      <w:tr w14:paraId="47C65105">
        <w:tblPrEx>
          <w:tblCellMar>
            <w:top w:w="0" w:type="dxa"/>
            <w:left w:w="108" w:type="dxa"/>
            <w:bottom w:w="0" w:type="dxa"/>
            <w:right w:w="108" w:type="dxa"/>
          </w:tblCellMar>
        </w:tblPrEx>
        <w:trPr>
          <w:trHeight w:val="9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7C36A54D">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7</w:t>
            </w:r>
          </w:p>
        </w:tc>
        <w:tc>
          <w:tcPr>
            <w:tcW w:w="1818" w:type="dxa"/>
            <w:tcBorders>
              <w:top w:val="single" w:color="auto" w:sz="4" w:space="0"/>
              <w:left w:val="single" w:color="auto" w:sz="4" w:space="0"/>
              <w:bottom w:val="single" w:color="auto" w:sz="4" w:space="0"/>
              <w:right w:val="single" w:color="auto" w:sz="4" w:space="0"/>
            </w:tcBorders>
            <w:vAlign w:val="center"/>
          </w:tcPr>
          <w:p w14:paraId="45C86ADB">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招标方式</w:t>
            </w:r>
          </w:p>
        </w:tc>
        <w:tc>
          <w:tcPr>
            <w:tcW w:w="7286" w:type="dxa"/>
            <w:tcBorders>
              <w:top w:val="single" w:color="auto" w:sz="4" w:space="0"/>
              <w:left w:val="single" w:color="auto" w:sz="4" w:space="0"/>
              <w:bottom w:val="single" w:color="auto" w:sz="4" w:space="0"/>
              <w:right w:val="single" w:color="auto" w:sz="4" w:space="0"/>
            </w:tcBorders>
            <w:vAlign w:val="center"/>
          </w:tcPr>
          <w:p w14:paraId="1460BDBC">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 xml:space="preserve">竞争性谈判(本项目采用网上电子招投标)  </w:t>
            </w:r>
          </w:p>
        </w:tc>
      </w:tr>
      <w:tr w14:paraId="36EF8D9A">
        <w:tblPrEx>
          <w:tblCellMar>
            <w:top w:w="0" w:type="dxa"/>
            <w:left w:w="108" w:type="dxa"/>
            <w:bottom w:w="0" w:type="dxa"/>
            <w:right w:w="108" w:type="dxa"/>
          </w:tblCellMar>
        </w:tblPrEx>
        <w:trPr>
          <w:trHeight w:val="9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341E9A44">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8</w:t>
            </w:r>
          </w:p>
        </w:tc>
        <w:tc>
          <w:tcPr>
            <w:tcW w:w="1818" w:type="dxa"/>
            <w:tcBorders>
              <w:top w:val="single" w:color="auto" w:sz="4" w:space="0"/>
              <w:left w:val="single" w:color="auto" w:sz="4" w:space="0"/>
              <w:bottom w:val="single" w:color="auto" w:sz="4" w:space="0"/>
              <w:right w:val="single" w:color="auto" w:sz="4" w:space="0"/>
            </w:tcBorders>
            <w:vAlign w:val="center"/>
          </w:tcPr>
          <w:p w14:paraId="57A22D6D">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供应商信用查询</w:t>
            </w:r>
          </w:p>
        </w:tc>
        <w:tc>
          <w:tcPr>
            <w:tcW w:w="7286" w:type="dxa"/>
            <w:tcBorders>
              <w:top w:val="single" w:color="auto" w:sz="4" w:space="0"/>
              <w:left w:val="single" w:color="auto" w:sz="4" w:space="0"/>
              <w:bottom w:val="single" w:color="auto" w:sz="4" w:space="0"/>
              <w:right w:val="single" w:color="auto" w:sz="4" w:space="0"/>
            </w:tcBorders>
            <w:vAlign w:val="center"/>
          </w:tcPr>
          <w:p w14:paraId="4198030B">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1、查询渠道：信用中国（网址：http://www.creditchina.gov.cn）、中国政府采购网(网址：http://www.ccgp.gov.cn）。</w:t>
            </w:r>
          </w:p>
          <w:p w14:paraId="1A2659AA">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2、截止时点：开标后评标前。</w:t>
            </w:r>
          </w:p>
          <w:p w14:paraId="1FED7022">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3、信用信息查询记录和证据留存的具体方式：由采购组织机构在规定查询时间内打印信用信息查询记录并归入项目档案。</w:t>
            </w:r>
          </w:p>
          <w:p w14:paraId="2E7C618D">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4、使用规则：对列入失信被执行人、重大税收违法案件当事人名单、政府采购严重违法失信行为记录名单及其他不符合《中华人民共和国政府采购法》第二十二条规定条件的供应商，将被拒绝其参与政府采购活动。联合体成员任意一方存在不良信用记录的，视同联合体存在不良信用记录。</w:t>
            </w:r>
          </w:p>
        </w:tc>
      </w:tr>
      <w:tr w14:paraId="193E80BD">
        <w:tblPrEx>
          <w:tblCellMar>
            <w:top w:w="0" w:type="dxa"/>
            <w:left w:w="108" w:type="dxa"/>
            <w:bottom w:w="0" w:type="dxa"/>
            <w:right w:w="108" w:type="dxa"/>
          </w:tblCellMar>
        </w:tblPrEx>
        <w:trPr>
          <w:trHeight w:val="696"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0972E89E">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9</w:t>
            </w:r>
          </w:p>
        </w:tc>
        <w:tc>
          <w:tcPr>
            <w:tcW w:w="1818" w:type="dxa"/>
            <w:tcBorders>
              <w:top w:val="single" w:color="auto" w:sz="4" w:space="0"/>
              <w:left w:val="single" w:color="auto" w:sz="4" w:space="0"/>
              <w:bottom w:val="single" w:color="auto" w:sz="4" w:space="0"/>
              <w:right w:val="single" w:color="auto" w:sz="4" w:space="0"/>
            </w:tcBorders>
            <w:vAlign w:val="center"/>
          </w:tcPr>
          <w:p w14:paraId="7DA813F0">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是否接受联合体投标</w:t>
            </w:r>
          </w:p>
        </w:tc>
        <w:tc>
          <w:tcPr>
            <w:tcW w:w="7286" w:type="dxa"/>
            <w:tcBorders>
              <w:top w:val="single" w:color="auto" w:sz="4" w:space="0"/>
              <w:left w:val="single" w:color="auto" w:sz="4" w:space="0"/>
              <w:bottom w:val="single" w:color="auto" w:sz="4" w:space="0"/>
              <w:right w:val="single" w:color="auto" w:sz="4" w:space="0"/>
            </w:tcBorders>
            <w:vAlign w:val="center"/>
          </w:tcPr>
          <w:p w14:paraId="7F9A2076">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☑不接受</w:t>
            </w:r>
          </w:p>
          <w:p w14:paraId="2CC346C7">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□接  受</w:t>
            </w:r>
          </w:p>
        </w:tc>
      </w:tr>
      <w:tr w14:paraId="4C54D0DF">
        <w:tblPrEx>
          <w:tblCellMar>
            <w:top w:w="0" w:type="dxa"/>
            <w:left w:w="108" w:type="dxa"/>
            <w:bottom w:w="0" w:type="dxa"/>
            <w:right w:w="108" w:type="dxa"/>
          </w:tblCellMar>
        </w:tblPrEx>
        <w:trPr>
          <w:trHeight w:val="665"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00426226">
            <w:pPr>
              <w:spacing w:line="360" w:lineRule="auto"/>
              <w:jc w:val="center"/>
              <w:rPr>
                <w:rFonts w:hint="default"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10</w:t>
            </w:r>
          </w:p>
        </w:tc>
        <w:tc>
          <w:tcPr>
            <w:tcW w:w="1818" w:type="dxa"/>
            <w:tcBorders>
              <w:top w:val="single" w:color="auto" w:sz="4" w:space="0"/>
              <w:left w:val="single" w:color="auto" w:sz="4" w:space="0"/>
              <w:bottom w:val="single" w:color="auto" w:sz="4" w:space="0"/>
              <w:right w:val="single" w:color="auto" w:sz="4" w:space="0"/>
            </w:tcBorders>
            <w:vAlign w:val="center"/>
          </w:tcPr>
          <w:p w14:paraId="7425C836">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踏勘现场</w:t>
            </w:r>
          </w:p>
        </w:tc>
        <w:tc>
          <w:tcPr>
            <w:tcW w:w="7286" w:type="dxa"/>
            <w:tcBorders>
              <w:top w:val="single" w:color="auto" w:sz="4" w:space="0"/>
              <w:left w:val="single" w:color="auto" w:sz="4" w:space="0"/>
              <w:bottom w:val="single" w:color="auto" w:sz="4" w:space="0"/>
              <w:right w:val="single" w:color="auto" w:sz="4" w:space="0"/>
            </w:tcBorders>
            <w:vAlign w:val="center"/>
          </w:tcPr>
          <w:p w14:paraId="686C8E0A">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不组织,投标人自行组织踏勘现场。</w:t>
            </w:r>
          </w:p>
        </w:tc>
      </w:tr>
      <w:tr w14:paraId="3820D13E">
        <w:tblPrEx>
          <w:tblCellMar>
            <w:top w:w="0" w:type="dxa"/>
            <w:left w:w="108" w:type="dxa"/>
            <w:bottom w:w="0" w:type="dxa"/>
            <w:right w:w="108" w:type="dxa"/>
          </w:tblCellMar>
        </w:tblPrEx>
        <w:trPr>
          <w:trHeight w:val="791"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02251DF7">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11</w:t>
            </w:r>
          </w:p>
        </w:tc>
        <w:tc>
          <w:tcPr>
            <w:tcW w:w="1818" w:type="dxa"/>
            <w:tcBorders>
              <w:top w:val="single" w:color="auto" w:sz="4" w:space="0"/>
              <w:left w:val="single" w:color="auto" w:sz="4" w:space="0"/>
              <w:bottom w:val="single" w:color="auto" w:sz="4" w:space="0"/>
              <w:right w:val="single" w:color="auto" w:sz="4" w:space="0"/>
            </w:tcBorders>
            <w:vAlign w:val="center"/>
          </w:tcPr>
          <w:p w14:paraId="7E937937">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投标截止时间 （开标时间）</w:t>
            </w:r>
          </w:p>
        </w:tc>
        <w:tc>
          <w:tcPr>
            <w:tcW w:w="7286" w:type="dxa"/>
            <w:tcBorders>
              <w:top w:val="single" w:color="auto" w:sz="4" w:space="0"/>
              <w:left w:val="single" w:color="auto" w:sz="4" w:space="0"/>
              <w:bottom w:val="single" w:color="auto" w:sz="4" w:space="0"/>
              <w:right w:val="single" w:color="auto" w:sz="4" w:space="0"/>
            </w:tcBorders>
            <w:vAlign w:val="center"/>
          </w:tcPr>
          <w:p w14:paraId="2FF22B5C">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截止时间：202</w:t>
            </w:r>
            <w:r>
              <w:rPr>
                <w:rFonts w:hint="eastAsia" w:hAnsi="宋体" w:eastAsia="宋体" w:cs="宋体"/>
                <w:color w:val="auto"/>
                <w:sz w:val="21"/>
                <w:szCs w:val="21"/>
                <w:highlight w:val="none"/>
                <w:u w:val="none" w:color="000000"/>
                <w:lang w:val="en-US" w:eastAsia="zh-CN" w:bidi="en-US"/>
              </w:rPr>
              <w:t>6</w:t>
            </w:r>
            <w:r>
              <w:rPr>
                <w:rFonts w:hint="eastAsia" w:ascii="宋体" w:hAnsi="宋体" w:eastAsia="宋体" w:cs="宋体"/>
                <w:color w:val="auto"/>
                <w:sz w:val="21"/>
                <w:szCs w:val="21"/>
                <w:highlight w:val="none"/>
                <w:u w:val="none" w:color="000000"/>
                <w:lang w:val="en-US" w:eastAsia="zh-CN" w:bidi="en-US"/>
              </w:rPr>
              <w:t>年</w:t>
            </w:r>
            <w:r>
              <w:rPr>
                <w:rFonts w:hint="eastAsia" w:hAnsi="宋体" w:eastAsia="宋体" w:cs="宋体"/>
                <w:color w:val="auto"/>
                <w:sz w:val="21"/>
                <w:szCs w:val="21"/>
                <w:highlight w:val="none"/>
                <w:u w:val="none" w:color="000000"/>
                <w:lang w:val="en-US" w:eastAsia="zh-CN" w:bidi="en-US"/>
              </w:rPr>
              <w:t>11</w:t>
            </w:r>
            <w:r>
              <w:rPr>
                <w:rFonts w:hint="eastAsia" w:ascii="宋体" w:hAnsi="宋体" w:eastAsia="宋体" w:cs="宋体"/>
                <w:color w:val="auto"/>
                <w:sz w:val="21"/>
                <w:szCs w:val="21"/>
                <w:highlight w:val="none"/>
                <w:u w:val="none" w:color="000000"/>
                <w:lang w:val="en-US" w:eastAsia="zh-CN" w:bidi="en-US"/>
              </w:rPr>
              <w:t>月</w:t>
            </w:r>
            <w:r>
              <w:rPr>
                <w:rFonts w:hint="eastAsia" w:hAnsi="宋体" w:eastAsia="宋体" w:cs="宋体"/>
                <w:color w:val="auto"/>
                <w:sz w:val="21"/>
                <w:szCs w:val="21"/>
                <w:highlight w:val="none"/>
                <w:u w:val="none" w:color="000000"/>
                <w:lang w:val="en-US" w:eastAsia="zh-CN" w:bidi="en-US"/>
              </w:rPr>
              <w:t>2</w:t>
            </w:r>
            <w:r>
              <w:rPr>
                <w:rFonts w:hint="eastAsia" w:ascii="宋体" w:hAnsi="宋体" w:eastAsia="宋体" w:cs="宋体"/>
                <w:color w:val="auto"/>
                <w:sz w:val="21"/>
                <w:szCs w:val="21"/>
                <w:highlight w:val="none"/>
                <w:u w:val="none" w:color="000000"/>
                <w:lang w:val="en-US" w:eastAsia="zh-CN" w:bidi="en-US"/>
              </w:rPr>
              <w:t>日上午10时</w:t>
            </w:r>
            <w:r>
              <w:rPr>
                <w:rFonts w:hint="eastAsia" w:hAnsi="宋体" w:eastAsia="宋体" w:cs="宋体"/>
                <w:color w:val="auto"/>
                <w:sz w:val="21"/>
                <w:szCs w:val="21"/>
                <w:highlight w:val="none"/>
                <w:u w:val="none" w:color="000000"/>
                <w:lang w:val="en-US" w:eastAsia="zh-CN" w:bidi="en-US"/>
              </w:rPr>
              <w:t>15</w:t>
            </w:r>
            <w:r>
              <w:rPr>
                <w:rFonts w:hint="eastAsia" w:ascii="宋体" w:hAnsi="宋体" w:eastAsia="宋体" w:cs="宋体"/>
                <w:color w:val="auto"/>
                <w:sz w:val="21"/>
                <w:szCs w:val="21"/>
                <w:highlight w:val="none"/>
                <w:u w:val="none" w:color="000000"/>
                <w:lang w:val="en-US" w:eastAsia="zh-CN" w:bidi="en-US"/>
              </w:rPr>
              <w:t>分（北京时间）</w:t>
            </w:r>
          </w:p>
        </w:tc>
      </w:tr>
      <w:tr w14:paraId="13F802F9">
        <w:tblPrEx>
          <w:tblCellMar>
            <w:top w:w="0" w:type="dxa"/>
            <w:left w:w="108" w:type="dxa"/>
            <w:bottom w:w="0" w:type="dxa"/>
            <w:right w:w="108" w:type="dxa"/>
          </w:tblCellMar>
        </w:tblPrEx>
        <w:trPr>
          <w:trHeight w:val="9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38AC2B09">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12</w:t>
            </w:r>
          </w:p>
        </w:tc>
        <w:tc>
          <w:tcPr>
            <w:tcW w:w="1818" w:type="dxa"/>
            <w:tcBorders>
              <w:top w:val="single" w:color="auto" w:sz="4" w:space="0"/>
              <w:left w:val="single" w:color="auto" w:sz="4" w:space="0"/>
              <w:bottom w:val="single" w:color="auto" w:sz="4" w:space="0"/>
              <w:right w:val="single" w:color="auto" w:sz="4" w:space="0"/>
            </w:tcBorders>
            <w:vAlign w:val="center"/>
          </w:tcPr>
          <w:p w14:paraId="6CAD7F12">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投标有效期</w:t>
            </w:r>
          </w:p>
        </w:tc>
        <w:tc>
          <w:tcPr>
            <w:tcW w:w="7286" w:type="dxa"/>
            <w:tcBorders>
              <w:top w:val="single" w:color="auto" w:sz="4" w:space="0"/>
              <w:left w:val="single" w:color="auto" w:sz="4" w:space="0"/>
              <w:bottom w:val="single" w:color="auto" w:sz="4" w:space="0"/>
              <w:right w:val="single" w:color="auto" w:sz="4" w:space="0"/>
            </w:tcBorders>
            <w:vAlign w:val="center"/>
          </w:tcPr>
          <w:p w14:paraId="1BC6B01C">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投标有效期为 60 日历天（从投标截止之日算起）。在此期限内，凡符合本谈判文件要求的响应文件均保持有效。</w:t>
            </w:r>
          </w:p>
        </w:tc>
      </w:tr>
      <w:tr w14:paraId="1CD53FB7">
        <w:tblPrEx>
          <w:tblCellMar>
            <w:top w:w="0" w:type="dxa"/>
            <w:left w:w="108" w:type="dxa"/>
            <w:bottom w:w="0" w:type="dxa"/>
            <w:right w:w="108" w:type="dxa"/>
          </w:tblCellMar>
        </w:tblPrEx>
        <w:trPr>
          <w:trHeight w:val="638"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7C99B071">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13</w:t>
            </w:r>
          </w:p>
        </w:tc>
        <w:tc>
          <w:tcPr>
            <w:tcW w:w="1818" w:type="dxa"/>
            <w:tcBorders>
              <w:top w:val="single" w:color="auto" w:sz="4" w:space="0"/>
              <w:left w:val="single" w:color="auto" w:sz="4" w:space="0"/>
              <w:bottom w:val="single" w:color="auto" w:sz="4" w:space="0"/>
              <w:right w:val="single" w:color="auto" w:sz="4" w:space="0"/>
            </w:tcBorders>
            <w:vAlign w:val="center"/>
          </w:tcPr>
          <w:p w14:paraId="2C676035">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投标保证金</w:t>
            </w:r>
          </w:p>
        </w:tc>
        <w:tc>
          <w:tcPr>
            <w:tcW w:w="7286" w:type="dxa"/>
            <w:tcBorders>
              <w:top w:val="single" w:color="auto" w:sz="4" w:space="0"/>
              <w:left w:val="single" w:color="auto" w:sz="4" w:space="0"/>
              <w:bottom w:val="single" w:color="auto" w:sz="4" w:space="0"/>
              <w:right w:val="single" w:color="auto" w:sz="4" w:space="0"/>
            </w:tcBorders>
            <w:vAlign w:val="center"/>
          </w:tcPr>
          <w:p w14:paraId="3113CD24">
            <w:pPr>
              <w:widowControl/>
              <w:spacing w:line="240" w:lineRule="auto"/>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标保证金：</w:t>
            </w:r>
          </w:p>
          <w:p w14:paraId="62219A1A">
            <w:pPr>
              <w:widowControl/>
              <w:spacing w:line="240" w:lineRule="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一、投标保证金交纳要求：</w:t>
            </w:r>
          </w:p>
          <w:p w14:paraId="5B2D5974">
            <w:pPr>
              <w:widowControl/>
              <w:spacing w:line="240" w:lineRule="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投标保证金应当在投标截止时间前以支票、汇票、本票、网上银行支付或者金融机构、担保机构出具的保函等非现金形式缴纳。</w:t>
            </w:r>
          </w:p>
          <w:p w14:paraId="5073B947">
            <w:pPr>
              <w:widowControl/>
              <w:spacing w:line="240" w:lineRule="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投标保证金金额：30000.00元  大写：叁万元整</w:t>
            </w:r>
          </w:p>
          <w:p w14:paraId="098BD598">
            <w:pPr>
              <w:widowControl/>
              <w:spacing w:line="240" w:lineRule="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具体缴纳方式如下：</w:t>
            </w:r>
          </w:p>
          <w:p w14:paraId="71C06C7D">
            <w:pPr>
              <w:widowControl/>
              <w:spacing w:line="240" w:lineRule="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方式一：电子保证金</w:t>
            </w:r>
          </w:p>
          <w:p w14:paraId="5EEC491A">
            <w:pPr>
              <w:widowControl/>
              <w:spacing w:line="240" w:lineRule="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账户信息：按系统自动生成的收款账号信息进行缴纳。具体操作在【保证金管理】页面，选择【电子保证金(在线获取账号)】,点击【新疆保证金平台】,自动从银行获取保证金的收款户名、收款账号、收款银行信息(开户行及行号)。供应商需将保证金转入获取到的收款账号，转账时请备注项目名称。</w:t>
            </w:r>
          </w:p>
          <w:p w14:paraId="078CA5A6">
            <w:pPr>
              <w:widowControl/>
              <w:spacing w:line="240" w:lineRule="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方式二：保函</w:t>
            </w:r>
          </w:p>
          <w:p w14:paraId="13956629">
            <w:pPr>
              <w:widowControl/>
              <w:spacing w:line="240" w:lineRule="auto"/>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 xml:space="preserve">电子保函。(1)缴纳程序：投标人可登录新疆政府采购网“电子保函”窗口线上办理投保手续；(2)办理电子保函必须在投标截止时间(开标时间)前完成；(3)开标前，投保人须下载加密保单作并加盖公章做为保证金缴纳凭证一并上传至资格审查文件中提交；(4)技术支持电话详见新疆政府采购网电子保函服务系统。   </w:t>
            </w:r>
          </w:p>
          <w:p w14:paraId="0F46414D">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kern w:val="0"/>
                <w:sz w:val="24"/>
                <w:szCs w:val="24"/>
                <w:highlight w:val="none"/>
                <w:lang w:val="en-US" w:eastAsia="zh-CN"/>
              </w:rPr>
              <w:t xml:space="preserve">保证金退还须知：开标后，未中标企业在法定工作时间内自动退还保证金，中标企业在签订合同后自动退还保证金。 </w:t>
            </w:r>
          </w:p>
        </w:tc>
      </w:tr>
      <w:tr w14:paraId="2C1F3352">
        <w:tblPrEx>
          <w:tblCellMar>
            <w:top w:w="0" w:type="dxa"/>
            <w:left w:w="108" w:type="dxa"/>
            <w:bottom w:w="0" w:type="dxa"/>
            <w:right w:w="108" w:type="dxa"/>
          </w:tblCellMar>
        </w:tblPrEx>
        <w:trPr>
          <w:trHeight w:val="904"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0F69D2C2">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14</w:t>
            </w:r>
          </w:p>
        </w:tc>
        <w:tc>
          <w:tcPr>
            <w:tcW w:w="1818" w:type="dxa"/>
            <w:tcBorders>
              <w:top w:val="single" w:color="auto" w:sz="4" w:space="0"/>
              <w:left w:val="single" w:color="auto" w:sz="4" w:space="0"/>
              <w:bottom w:val="single" w:color="auto" w:sz="4" w:space="0"/>
              <w:right w:val="single" w:color="auto" w:sz="4" w:space="0"/>
            </w:tcBorders>
            <w:vAlign w:val="center"/>
          </w:tcPr>
          <w:p w14:paraId="32E0A44E">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是否允许递交备选  投标方案</w:t>
            </w:r>
          </w:p>
        </w:tc>
        <w:tc>
          <w:tcPr>
            <w:tcW w:w="7286" w:type="dxa"/>
            <w:tcBorders>
              <w:top w:val="single" w:color="auto" w:sz="4" w:space="0"/>
              <w:left w:val="single" w:color="auto" w:sz="4" w:space="0"/>
              <w:bottom w:val="single" w:color="auto" w:sz="4" w:space="0"/>
              <w:right w:val="single" w:color="auto" w:sz="4" w:space="0"/>
            </w:tcBorders>
            <w:vAlign w:val="center"/>
          </w:tcPr>
          <w:p w14:paraId="14DE3972">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☑不允许</w:t>
            </w:r>
          </w:p>
          <w:p w14:paraId="2E2194BC">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□允  许</w:t>
            </w:r>
          </w:p>
        </w:tc>
      </w:tr>
      <w:tr w14:paraId="646418B7">
        <w:tblPrEx>
          <w:tblCellMar>
            <w:top w:w="0" w:type="dxa"/>
            <w:left w:w="108" w:type="dxa"/>
            <w:bottom w:w="0" w:type="dxa"/>
            <w:right w:w="108" w:type="dxa"/>
          </w:tblCellMar>
        </w:tblPrEx>
        <w:trPr>
          <w:trHeight w:val="288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30EAD7F3">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15</w:t>
            </w:r>
          </w:p>
        </w:tc>
        <w:tc>
          <w:tcPr>
            <w:tcW w:w="1818" w:type="dxa"/>
            <w:tcBorders>
              <w:top w:val="single" w:color="auto" w:sz="4" w:space="0"/>
              <w:left w:val="single" w:color="auto" w:sz="4" w:space="0"/>
              <w:bottom w:val="single" w:color="auto" w:sz="4" w:space="0"/>
              <w:right w:val="single" w:color="auto" w:sz="4" w:space="0"/>
            </w:tcBorders>
            <w:vAlign w:val="center"/>
          </w:tcPr>
          <w:p w14:paraId="6B014290">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谈判文件领取</w:t>
            </w:r>
          </w:p>
        </w:tc>
        <w:tc>
          <w:tcPr>
            <w:tcW w:w="7286" w:type="dxa"/>
            <w:tcBorders>
              <w:top w:val="single" w:color="auto" w:sz="4" w:space="0"/>
              <w:left w:val="single" w:color="auto" w:sz="4" w:space="0"/>
              <w:bottom w:val="single" w:color="auto" w:sz="4" w:space="0"/>
              <w:right w:val="single" w:color="auto" w:sz="4" w:space="0"/>
            </w:tcBorders>
            <w:vAlign w:val="center"/>
          </w:tcPr>
          <w:p w14:paraId="5D7C03D1">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时间：202</w:t>
            </w:r>
            <w:r>
              <w:rPr>
                <w:rFonts w:hint="eastAsia" w:hAnsi="宋体" w:eastAsia="宋体" w:cs="宋体"/>
                <w:color w:val="auto"/>
                <w:sz w:val="21"/>
                <w:szCs w:val="21"/>
                <w:highlight w:val="none"/>
                <w:u w:val="none" w:color="000000"/>
                <w:lang w:val="en-US" w:eastAsia="zh-CN" w:bidi="en-US"/>
              </w:rPr>
              <w:t>6</w:t>
            </w:r>
            <w:r>
              <w:rPr>
                <w:rFonts w:hint="eastAsia" w:ascii="宋体" w:hAnsi="宋体" w:eastAsia="宋体" w:cs="宋体"/>
                <w:color w:val="auto"/>
                <w:sz w:val="21"/>
                <w:szCs w:val="21"/>
                <w:highlight w:val="none"/>
                <w:u w:val="none" w:color="000000"/>
                <w:lang w:val="en-US" w:eastAsia="zh-CN" w:bidi="en-US"/>
              </w:rPr>
              <w:t>年</w:t>
            </w:r>
            <w:r>
              <w:rPr>
                <w:rFonts w:hint="eastAsia" w:hAnsi="宋体" w:eastAsia="宋体" w:cs="宋体"/>
                <w:color w:val="auto"/>
                <w:sz w:val="21"/>
                <w:szCs w:val="21"/>
                <w:highlight w:val="none"/>
                <w:u w:val="none" w:color="000000"/>
                <w:lang w:val="en-US" w:eastAsia="zh-CN" w:bidi="en-US"/>
              </w:rPr>
              <w:t>10</w:t>
            </w:r>
            <w:r>
              <w:rPr>
                <w:rFonts w:hint="eastAsia" w:ascii="宋体" w:hAnsi="宋体" w:eastAsia="宋体" w:cs="宋体"/>
                <w:color w:val="auto"/>
                <w:sz w:val="21"/>
                <w:szCs w:val="21"/>
                <w:highlight w:val="none"/>
                <w:u w:val="none" w:color="000000"/>
                <w:lang w:val="en-US" w:eastAsia="zh-CN" w:bidi="en-US"/>
              </w:rPr>
              <w:t>月</w:t>
            </w:r>
            <w:r>
              <w:rPr>
                <w:rFonts w:hint="eastAsia" w:hAnsi="宋体" w:eastAsia="宋体" w:cs="宋体"/>
                <w:color w:val="auto"/>
                <w:sz w:val="21"/>
                <w:szCs w:val="21"/>
                <w:highlight w:val="none"/>
                <w:u w:val="none" w:color="000000"/>
                <w:lang w:val="en-US" w:eastAsia="zh-CN" w:bidi="en-US"/>
              </w:rPr>
              <w:t>13</w:t>
            </w:r>
            <w:r>
              <w:rPr>
                <w:rFonts w:hint="eastAsia" w:ascii="宋体" w:hAnsi="宋体" w:eastAsia="宋体" w:cs="宋体"/>
                <w:color w:val="auto"/>
                <w:sz w:val="21"/>
                <w:szCs w:val="21"/>
                <w:highlight w:val="none"/>
                <w:u w:val="none" w:color="000000"/>
                <w:lang w:val="en-US" w:eastAsia="zh-CN" w:bidi="en-US"/>
              </w:rPr>
              <w:t>日至202</w:t>
            </w:r>
            <w:r>
              <w:rPr>
                <w:rFonts w:hint="eastAsia" w:hAnsi="宋体" w:eastAsia="宋体" w:cs="宋体"/>
                <w:color w:val="auto"/>
                <w:sz w:val="21"/>
                <w:szCs w:val="21"/>
                <w:highlight w:val="none"/>
                <w:u w:val="none" w:color="000000"/>
                <w:lang w:val="en-US" w:eastAsia="zh-CN" w:bidi="en-US"/>
              </w:rPr>
              <w:t>6</w:t>
            </w:r>
            <w:r>
              <w:rPr>
                <w:rFonts w:hint="eastAsia" w:ascii="宋体" w:hAnsi="宋体" w:eastAsia="宋体" w:cs="宋体"/>
                <w:color w:val="auto"/>
                <w:sz w:val="21"/>
                <w:szCs w:val="21"/>
                <w:highlight w:val="none"/>
                <w:u w:val="none" w:color="000000"/>
                <w:lang w:val="en-US" w:eastAsia="zh-CN" w:bidi="en-US"/>
              </w:rPr>
              <w:t>年</w:t>
            </w:r>
            <w:r>
              <w:rPr>
                <w:rFonts w:hint="eastAsia" w:hAnsi="宋体" w:eastAsia="宋体" w:cs="宋体"/>
                <w:color w:val="auto"/>
                <w:sz w:val="21"/>
                <w:szCs w:val="21"/>
                <w:highlight w:val="none"/>
                <w:u w:val="none" w:color="000000"/>
                <w:lang w:val="en-US" w:eastAsia="zh-CN" w:bidi="en-US"/>
              </w:rPr>
              <w:t>10</w:t>
            </w:r>
            <w:r>
              <w:rPr>
                <w:rFonts w:hint="eastAsia" w:ascii="宋体" w:hAnsi="宋体" w:eastAsia="宋体" w:cs="宋体"/>
                <w:color w:val="auto"/>
                <w:sz w:val="21"/>
                <w:szCs w:val="21"/>
                <w:highlight w:val="none"/>
                <w:u w:val="none" w:color="000000"/>
                <w:lang w:val="en-US" w:eastAsia="zh-CN" w:bidi="en-US"/>
              </w:rPr>
              <w:t>月</w:t>
            </w:r>
            <w:r>
              <w:rPr>
                <w:rFonts w:hint="eastAsia" w:hAnsi="宋体" w:eastAsia="宋体" w:cs="宋体"/>
                <w:color w:val="auto"/>
                <w:sz w:val="21"/>
                <w:szCs w:val="21"/>
                <w:highlight w:val="none"/>
                <w:u w:val="none" w:color="000000"/>
                <w:lang w:val="en-US" w:eastAsia="zh-CN" w:bidi="en-US"/>
              </w:rPr>
              <w:t>19</w:t>
            </w:r>
            <w:r>
              <w:rPr>
                <w:rFonts w:hint="eastAsia" w:ascii="宋体" w:hAnsi="宋体" w:eastAsia="宋体" w:cs="宋体"/>
                <w:color w:val="auto"/>
                <w:sz w:val="21"/>
                <w:szCs w:val="21"/>
                <w:highlight w:val="none"/>
                <w:u w:val="none" w:color="000000"/>
                <w:lang w:val="en-US" w:eastAsia="zh-CN" w:bidi="en-US"/>
              </w:rPr>
              <w:t>日，每天上午10:00至14:00，下午16:00至20：00（北京时间，法定节假日除外）</w:t>
            </w:r>
          </w:p>
          <w:p w14:paraId="0C3C1AB3">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地点：登陆政采云平台http://www.zcygov.cn/，在线申请（登录政府采购云平台 → 项目采购 → 获取竞争性谈判文件→申请，审核通过后可下载竞争性谈判文件，如有操作性问题，可与政采云在线客服进行咨询，咨询电话：95763） </w:t>
            </w:r>
          </w:p>
          <w:p w14:paraId="2D69477F">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方式：供应商登录政采云平台https://www.zcygov.cn/在线申请获取竞争性谈判文件（进入“项目采购”应用，在获取竞争性谈判文件菜单中选择项目，申请获取竞争性谈判文件）。</w:t>
            </w:r>
          </w:p>
        </w:tc>
      </w:tr>
      <w:tr w14:paraId="0B0A3820">
        <w:tblPrEx>
          <w:tblCellMar>
            <w:top w:w="0" w:type="dxa"/>
            <w:left w:w="108" w:type="dxa"/>
            <w:bottom w:w="0" w:type="dxa"/>
            <w:right w:w="108" w:type="dxa"/>
          </w:tblCellMar>
        </w:tblPrEx>
        <w:trPr>
          <w:trHeight w:val="383"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0EBB0A13">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16</w:t>
            </w:r>
          </w:p>
        </w:tc>
        <w:tc>
          <w:tcPr>
            <w:tcW w:w="1818" w:type="dxa"/>
            <w:tcBorders>
              <w:top w:val="single" w:color="auto" w:sz="4" w:space="0"/>
              <w:left w:val="single" w:color="auto" w:sz="4" w:space="0"/>
              <w:bottom w:val="single" w:color="auto" w:sz="4" w:space="0"/>
              <w:right w:val="single" w:color="auto" w:sz="4" w:space="0"/>
            </w:tcBorders>
            <w:vAlign w:val="center"/>
          </w:tcPr>
          <w:p w14:paraId="03F34653">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响应文件形式</w:t>
            </w:r>
          </w:p>
        </w:tc>
        <w:tc>
          <w:tcPr>
            <w:tcW w:w="7286" w:type="dxa"/>
            <w:tcBorders>
              <w:top w:val="single" w:color="auto" w:sz="4" w:space="0"/>
              <w:left w:val="single" w:color="auto" w:sz="4" w:space="0"/>
              <w:bottom w:val="single" w:color="auto" w:sz="4" w:space="0"/>
              <w:right w:val="single" w:color="auto" w:sz="4" w:space="0"/>
            </w:tcBorders>
            <w:vAlign w:val="center"/>
          </w:tcPr>
          <w:p w14:paraId="3C0C046F">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电子响应文件包括“电子加密响应文件”和“备份响应文件”，在响应文件编制完成后同时生成。</w:t>
            </w:r>
          </w:p>
          <w:p w14:paraId="288485D3">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1、“电子加密响应文件”是指通过“政采云电子交易客户端”完成响应文件编制后生成并加密的数据电文形式的响应文件。</w:t>
            </w:r>
          </w:p>
          <w:p w14:paraId="5ECB4BCC">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2、“备份响应文件”是指与“电子加密响应文件”同时生成的数据电文形式的电子文件（备份标书，用于供应商标书解密异常时应急使用），其他方式编制的备份响应文件视为无效备份响应文件。</w:t>
            </w:r>
          </w:p>
        </w:tc>
      </w:tr>
      <w:tr w14:paraId="0D62BE6C">
        <w:tblPrEx>
          <w:tblCellMar>
            <w:top w:w="0" w:type="dxa"/>
            <w:left w:w="108" w:type="dxa"/>
            <w:bottom w:w="0" w:type="dxa"/>
            <w:right w:w="108" w:type="dxa"/>
          </w:tblCellMar>
        </w:tblPrEx>
        <w:trPr>
          <w:trHeight w:val="997"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5C07B70F">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17</w:t>
            </w:r>
          </w:p>
        </w:tc>
        <w:tc>
          <w:tcPr>
            <w:tcW w:w="1818" w:type="dxa"/>
            <w:tcBorders>
              <w:top w:val="single" w:color="auto" w:sz="4" w:space="0"/>
              <w:left w:val="single" w:color="auto" w:sz="4" w:space="0"/>
              <w:bottom w:val="single" w:color="auto" w:sz="4" w:space="0"/>
              <w:right w:val="single" w:color="auto" w:sz="4" w:space="0"/>
            </w:tcBorders>
            <w:vAlign w:val="center"/>
          </w:tcPr>
          <w:p w14:paraId="41DE929A">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响应文件份数及要求</w:t>
            </w:r>
          </w:p>
        </w:tc>
        <w:tc>
          <w:tcPr>
            <w:tcW w:w="7286" w:type="dxa"/>
            <w:tcBorders>
              <w:top w:val="single" w:color="auto" w:sz="4" w:space="0"/>
              <w:left w:val="single" w:color="auto" w:sz="4" w:space="0"/>
              <w:bottom w:val="single" w:color="auto" w:sz="4" w:space="0"/>
              <w:right w:val="single" w:color="auto" w:sz="4" w:space="0"/>
            </w:tcBorders>
            <w:vAlign w:val="center"/>
          </w:tcPr>
          <w:p w14:paraId="27C00078">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1、一份电子加密标书（“.jmbs”格式），一份备份标书文件（“.bfbs”格式）。</w:t>
            </w:r>
          </w:p>
          <w:p w14:paraId="5008DBB2">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2、每份电子响应文件应包括资格证明文件和商务及技术文件两部分。</w:t>
            </w:r>
          </w:p>
        </w:tc>
      </w:tr>
      <w:tr w14:paraId="1EACE6CE">
        <w:tblPrEx>
          <w:tblCellMar>
            <w:top w:w="0" w:type="dxa"/>
            <w:left w:w="108" w:type="dxa"/>
            <w:bottom w:w="0" w:type="dxa"/>
            <w:right w:w="108" w:type="dxa"/>
          </w:tblCellMar>
        </w:tblPrEx>
        <w:trPr>
          <w:trHeight w:val="731" w:hRule="atLeast"/>
          <w:jc w:val="center"/>
        </w:trPr>
        <w:tc>
          <w:tcPr>
            <w:tcW w:w="784" w:type="dxa"/>
            <w:vMerge w:val="restart"/>
            <w:tcBorders>
              <w:top w:val="single" w:color="auto" w:sz="4" w:space="0"/>
              <w:left w:val="single" w:color="auto" w:sz="4" w:space="0"/>
              <w:bottom w:val="single" w:color="auto" w:sz="4" w:space="0"/>
              <w:right w:val="single" w:color="auto" w:sz="4" w:space="0"/>
            </w:tcBorders>
            <w:vAlign w:val="center"/>
          </w:tcPr>
          <w:p w14:paraId="2045B84E">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18</w:t>
            </w:r>
          </w:p>
        </w:tc>
        <w:tc>
          <w:tcPr>
            <w:tcW w:w="1818" w:type="dxa"/>
            <w:vMerge w:val="restart"/>
            <w:tcBorders>
              <w:top w:val="single" w:color="auto" w:sz="4" w:space="0"/>
              <w:left w:val="single" w:color="auto" w:sz="4" w:space="0"/>
              <w:bottom w:val="single" w:color="auto" w:sz="4" w:space="0"/>
              <w:right w:val="single" w:color="auto" w:sz="4" w:space="0"/>
            </w:tcBorders>
            <w:vAlign w:val="center"/>
          </w:tcPr>
          <w:p w14:paraId="00D40142">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响应文件的上传和递交</w:t>
            </w:r>
          </w:p>
        </w:tc>
        <w:tc>
          <w:tcPr>
            <w:tcW w:w="7286" w:type="dxa"/>
            <w:tcBorders>
              <w:top w:val="single" w:color="auto" w:sz="4" w:space="0"/>
              <w:left w:val="single" w:color="auto" w:sz="4" w:space="0"/>
              <w:bottom w:val="single" w:color="auto" w:sz="4" w:space="0"/>
              <w:right w:val="single" w:color="auto" w:sz="4" w:space="0"/>
            </w:tcBorders>
            <w:vAlign w:val="center"/>
          </w:tcPr>
          <w:p w14:paraId="74BF874D">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1.电子加密响应文件：响应文件制作完成并生成加密标书，在投标截止时间前，供应商需将加密的响应文件上传至政采云平台，在开标时间开始后，待采购组织机构发出解密通知后30分钟内解密响应文件。</w:t>
            </w:r>
          </w:p>
          <w:p w14:paraId="4E05A159">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a.供应商未能在投标截止时间前成功上传电子加密响应文件的投标无效。</w:t>
            </w:r>
          </w:p>
          <w:p w14:paraId="2B989BE7">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b.供应商成功上传电子加密响应文件后，可自行打印响应文件接收回执。</w:t>
            </w:r>
          </w:p>
        </w:tc>
      </w:tr>
      <w:tr w14:paraId="410A3A3B">
        <w:tblPrEx>
          <w:tblCellMar>
            <w:top w:w="0" w:type="dxa"/>
            <w:left w:w="108" w:type="dxa"/>
            <w:bottom w:w="0" w:type="dxa"/>
            <w:right w:w="108" w:type="dxa"/>
          </w:tblCellMar>
        </w:tblPrEx>
        <w:trPr>
          <w:trHeight w:val="731" w:hRule="atLeast"/>
          <w:jc w:val="center"/>
        </w:trPr>
        <w:tc>
          <w:tcPr>
            <w:tcW w:w="784" w:type="dxa"/>
            <w:vMerge w:val="continue"/>
            <w:tcBorders>
              <w:top w:val="single" w:color="auto" w:sz="4" w:space="0"/>
              <w:left w:val="single" w:color="auto" w:sz="4" w:space="0"/>
              <w:bottom w:val="single" w:color="auto" w:sz="4" w:space="0"/>
              <w:right w:val="single" w:color="auto" w:sz="4" w:space="0"/>
            </w:tcBorders>
            <w:vAlign w:val="center"/>
          </w:tcPr>
          <w:p w14:paraId="1FAEF292">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p>
        </w:tc>
        <w:tc>
          <w:tcPr>
            <w:tcW w:w="1818" w:type="dxa"/>
            <w:vMerge w:val="continue"/>
            <w:tcBorders>
              <w:top w:val="single" w:color="auto" w:sz="4" w:space="0"/>
              <w:left w:val="single" w:color="auto" w:sz="4" w:space="0"/>
              <w:bottom w:val="single" w:color="auto" w:sz="4" w:space="0"/>
              <w:right w:val="single" w:color="auto" w:sz="4" w:space="0"/>
            </w:tcBorders>
            <w:vAlign w:val="center"/>
          </w:tcPr>
          <w:p w14:paraId="1E040B27">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p>
        </w:tc>
        <w:tc>
          <w:tcPr>
            <w:tcW w:w="7286" w:type="dxa"/>
            <w:tcBorders>
              <w:top w:val="single" w:color="auto" w:sz="4" w:space="0"/>
              <w:left w:val="single" w:color="auto" w:sz="4" w:space="0"/>
              <w:bottom w:val="single" w:color="auto" w:sz="4" w:space="0"/>
              <w:right w:val="single" w:color="auto" w:sz="4" w:space="0"/>
            </w:tcBorders>
            <w:vAlign w:val="center"/>
          </w:tcPr>
          <w:p w14:paraId="177CF617">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2.备份响应文件：供应商在投标截止时间前将加密的响应文件上传至政府采购云平台，还可以在投标截止时间前以电子邮件方式提供备份响应文件1份（接收人邮箱：</w:t>
            </w:r>
            <w:r>
              <w:rPr>
                <w:rFonts w:hint="eastAsia" w:hAnsi="宋体" w:eastAsia="宋体" w:cs="宋体"/>
                <w:color w:val="auto"/>
                <w:sz w:val="21"/>
                <w:szCs w:val="21"/>
                <w:highlight w:val="none"/>
                <w:u w:val="none" w:color="000000"/>
                <w:lang w:val="en-US" w:eastAsia="zh-CN" w:bidi="en-US"/>
              </w:rPr>
              <w:t>1449947815</w:t>
            </w:r>
            <w:r>
              <w:rPr>
                <w:rFonts w:hint="eastAsia" w:ascii="宋体" w:hAnsi="宋体" w:eastAsia="宋体" w:cs="宋体"/>
                <w:color w:val="auto"/>
                <w:sz w:val="21"/>
                <w:szCs w:val="21"/>
                <w:highlight w:val="none"/>
                <w:u w:val="none" w:color="000000"/>
                <w:lang w:val="en-US" w:eastAsia="zh-CN" w:bidi="en-US"/>
              </w:rPr>
              <w:t>@qq.com，接收人：</w:t>
            </w:r>
            <w:r>
              <w:rPr>
                <w:rFonts w:hint="eastAsia" w:hAnsi="宋体" w:eastAsia="宋体" w:cs="宋体"/>
                <w:color w:val="auto"/>
                <w:sz w:val="21"/>
                <w:szCs w:val="21"/>
                <w:highlight w:val="none"/>
                <w:u w:val="none" w:color="000000"/>
                <w:lang w:val="en-US" w:eastAsia="zh-CN" w:bidi="en-US"/>
              </w:rPr>
              <w:t>张先生</w:t>
            </w:r>
            <w:r>
              <w:rPr>
                <w:rFonts w:hint="eastAsia" w:ascii="宋体" w:hAnsi="宋体" w:eastAsia="宋体" w:cs="宋体"/>
                <w:color w:val="auto"/>
                <w:sz w:val="21"/>
                <w:szCs w:val="21"/>
                <w:highlight w:val="none"/>
                <w:u w:val="none" w:color="000000"/>
                <w:lang w:val="en-US" w:eastAsia="zh-CN" w:bidi="en-US"/>
              </w:rPr>
              <w:t>，电话：</w:t>
            </w:r>
            <w:r>
              <w:rPr>
                <w:rFonts w:hint="eastAsia" w:hAnsi="宋体" w:eastAsia="宋体" w:cs="宋体"/>
                <w:color w:val="auto"/>
                <w:sz w:val="21"/>
                <w:szCs w:val="21"/>
                <w:highlight w:val="none"/>
                <w:u w:val="none" w:color="000000"/>
                <w:lang w:val="en-US" w:eastAsia="zh-CN" w:bidi="en-US"/>
              </w:rPr>
              <w:t>13909955772</w:t>
            </w:r>
            <w:r>
              <w:rPr>
                <w:rFonts w:hint="eastAsia" w:ascii="宋体" w:hAnsi="宋体" w:eastAsia="宋体" w:cs="宋体"/>
                <w:color w:val="auto"/>
                <w:sz w:val="21"/>
                <w:szCs w:val="21"/>
                <w:highlight w:val="none"/>
                <w:u w:val="none" w:color="000000"/>
                <w:lang w:val="en-US" w:eastAsia="zh-CN" w:bidi="en-US"/>
              </w:rPr>
              <w:t>），“备份响应文件”由供应商自愿提供，谈判文件不作强制性要求；如不提供或未按要求提供的，当电子响应文件无法解密时，将导致无备份响应文件而失去投标资格。</w:t>
            </w:r>
          </w:p>
          <w:p w14:paraId="48D91FE4">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a.备份响应文件提供要求：供应商可以将备份响应文件打包压缩并加密，压缩包命名为“XX单位备份响应文件”，加密密码由供应商自行保管；送达时间以采购代理机构实际接收时间为准。“备份响应文件”逾期或未按要求提供的视为未提供，建议供应商提前1日办理邮件提供事宜。</w:t>
            </w:r>
          </w:p>
          <w:p w14:paraId="5CD53B26">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b.通过“政府采购云平台”成功上传递交的“电子加密响应文件”已按时解密的，“备份响应文件”自动失效。投标截止时间前，投标供应商仅提供了“备份响应文件”而未将“电子加密响应文件”成功上传至“政府采购云平台”的，投标无效。</w:t>
            </w:r>
          </w:p>
        </w:tc>
      </w:tr>
      <w:tr w14:paraId="0A99EACE">
        <w:tblPrEx>
          <w:tblCellMar>
            <w:top w:w="0" w:type="dxa"/>
            <w:left w:w="108" w:type="dxa"/>
            <w:bottom w:w="0" w:type="dxa"/>
            <w:right w:w="108" w:type="dxa"/>
          </w:tblCellMar>
        </w:tblPrEx>
        <w:trPr>
          <w:trHeight w:val="9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1828941E">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19</w:t>
            </w:r>
          </w:p>
        </w:tc>
        <w:tc>
          <w:tcPr>
            <w:tcW w:w="1818" w:type="dxa"/>
            <w:tcBorders>
              <w:top w:val="single" w:color="auto" w:sz="4" w:space="0"/>
              <w:left w:val="single" w:color="auto" w:sz="4" w:space="0"/>
              <w:bottom w:val="single" w:color="auto" w:sz="4" w:space="0"/>
              <w:right w:val="single" w:color="auto" w:sz="4" w:space="0"/>
            </w:tcBorders>
            <w:vAlign w:val="center"/>
          </w:tcPr>
          <w:p w14:paraId="0DE8E629">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评标委员会的组建</w:t>
            </w:r>
          </w:p>
        </w:tc>
        <w:tc>
          <w:tcPr>
            <w:tcW w:w="7286" w:type="dxa"/>
            <w:tcBorders>
              <w:top w:val="single" w:color="auto" w:sz="4" w:space="0"/>
              <w:left w:val="single" w:color="auto" w:sz="4" w:space="0"/>
              <w:bottom w:val="single" w:color="auto" w:sz="4" w:space="0"/>
              <w:right w:val="single" w:color="auto" w:sz="4" w:space="0"/>
            </w:tcBorders>
            <w:vAlign w:val="center"/>
          </w:tcPr>
          <w:p w14:paraId="0F266278">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评标委员会由招标人依法组建，由采购人代表1人，评审专家2人，共3人组成。</w:t>
            </w:r>
          </w:p>
          <w:p w14:paraId="7226C06E">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zh-CN" w:eastAsia="zh-CN" w:bidi="en-US"/>
              </w:rPr>
            </w:pPr>
            <w:r>
              <w:rPr>
                <w:rFonts w:hint="eastAsia" w:ascii="宋体" w:hAnsi="宋体" w:eastAsia="宋体" w:cs="宋体"/>
                <w:color w:val="auto"/>
                <w:sz w:val="21"/>
                <w:szCs w:val="21"/>
                <w:highlight w:val="none"/>
                <w:u w:val="none" w:color="000000"/>
                <w:lang w:val="en-US" w:eastAsia="zh-CN" w:bidi="en-US"/>
              </w:rPr>
              <w:t>评审专家确定方式：评审专家由招标人在开标前从政采云专家库中随机抽取。</w:t>
            </w:r>
          </w:p>
        </w:tc>
      </w:tr>
      <w:tr w14:paraId="30374154">
        <w:tblPrEx>
          <w:tblCellMar>
            <w:top w:w="0" w:type="dxa"/>
            <w:left w:w="108" w:type="dxa"/>
            <w:bottom w:w="0" w:type="dxa"/>
            <w:right w:w="108" w:type="dxa"/>
          </w:tblCellMar>
        </w:tblPrEx>
        <w:trPr>
          <w:trHeight w:val="75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630E913B">
            <w:pPr>
              <w:spacing w:line="360" w:lineRule="auto"/>
              <w:jc w:val="center"/>
              <w:rPr>
                <w:rFonts w:hint="default"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20</w:t>
            </w:r>
          </w:p>
        </w:tc>
        <w:tc>
          <w:tcPr>
            <w:tcW w:w="1818" w:type="dxa"/>
            <w:tcBorders>
              <w:top w:val="single" w:color="auto" w:sz="4" w:space="0"/>
              <w:left w:val="single" w:color="auto" w:sz="4" w:space="0"/>
              <w:bottom w:val="single" w:color="auto" w:sz="4" w:space="0"/>
              <w:right w:val="single" w:color="auto" w:sz="4" w:space="0"/>
            </w:tcBorders>
            <w:vAlign w:val="center"/>
          </w:tcPr>
          <w:p w14:paraId="5688A743">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是否授权评标委员会确定中标</w:t>
            </w:r>
            <w:r>
              <w:rPr>
                <w:rFonts w:hint="eastAsia" w:hAnsi="宋体" w:eastAsia="宋体" w:cs="宋体"/>
                <w:color w:val="auto"/>
                <w:sz w:val="21"/>
                <w:szCs w:val="21"/>
                <w:highlight w:val="none"/>
                <w:u w:val="none" w:color="000000"/>
                <w:lang w:val="en-US" w:eastAsia="zh-CN" w:bidi="en-US"/>
              </w:rPr>
              <w:t>（成交）</w:t>
            </w:r>
            <w:r>
              <w:rPr>
                <w:rFonts w:hint="eastAsia" w:ascii="宋体" w:hAnsi="宋体" w:eastAsia="宋体" w:cs="宋体"/>
                <w:color w:val="auto"/>
                <w:sz w:val="21"/>
                <w:szCs w:val="21"/>
                <w:highlight w:val="none"/>
                <w:u w:val="none" w:color="000000"/>
                <w:lang w:val="en-US" w:eastAsia="zh-CN" w:bidi="en-US"/>
              </w:rPr>
              <w:t>候选人</w:t>
            </w:r>
          </w:p>
        </w:tc>
        <w:tc>
          <w:tcPr>
            <w:tcW w:w="7286" w:type="dxa"/>
            <w:tcBorders>
              <w:top w:val="single" w:color="auto" w:sz="4" w:space="0"/>
              <w:left w:val="single" w:color="auto" w:sz="4" w:space="0"/>
              <w:bottom w:val="single" w:color="auto" w:sz="4" w:space="0"/>
              <w:right w:val="single" w:color="auto" w:sz="4" w:space="0"/>
            </w:tcBorders>
            <w:vAlign w:val="center"/>
          </w:tcPr>
          <w:p w14:paraId="600ABD5C">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zh-CN" w:eastAsia="zh-CN" w:bidi="en-US"/>
              </w:rPr>
            </w:pPr>
            <w:r>
              <w:rPr>
                <w:rFonts w:hint="eastAsia" w:ascii="宋体" w:hAnsi="宋体" w:eastAsia="宋体" w:cs="宋体"/>
                <w:color w:val="auto"/>
                <w:sz w:val="21"/>
                <w:szCs w:val="21"/>
                <w:highlight w:val="none"/>
                <w:u w:val="none" w:color="000000"/>
                <w:lang w:val="en-US" w:eastAsia="zh-CN" w:bidi="en-US"/>
              </w:rPr>
              <w:t>是。</w:t>
            </w:r>
          </w:p>
        </w:tc>
      </w:tr>
      <w:tr w14:paraId="3609087D">
        <w:tblPrEx>
          <w:tblCellMar>
            <w:top w:w="0" w:type="dxa"/>
            <w:left w:w="108" w:type="dxa"/>
            <w:bottom w:w="0" w:type="dxa"/>
            <w:right w:w="108" w:type="dxa"/>
          </w:tblCellMar>
        </w:tblPrEx>
        <w:trPr>
          <w:trHeight w:val="756"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0A70012B">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21</w:t>
            </w:r>
          </w:p>
        </w:tc>
        <w:tc>
          <w:tcPr>
            <w:tcW w:w="1818" w:type="dxa"/>
            <w:tcBorders>
              <w:top w:val="single" w:color="auto" w:sz="4" w:space="0"/>
              <w:left w:val="single" w:color="auto" w:sz="4" w:space="0"/>
              <w:bottom w:val="single" w:color="auto" w:sz="4" w:space="0"/>
              <w:right w:val="single" w:color="auto" w:sz="4" w:space="0"/>
            </w:tcBorders>
            <w:vAlign w:val="center"/>
          </w:tcPr>
          <w:p w14:paraId="22D1ACD7">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递交响应文件地点</w:t>
            </w:r>
          </w:p>
        </w:tc>
        <w:tc>
          <w:tcPr>
            <w:tcW w:w="7286" w:type="dxa"/>
            <w:tcBorders>
              <w:top w:val="single" w:color="auto" w:sz="4" w:space="0"/>
              <w:left w:val="single" w:color="auto" w:sz="4" w:space="0"/>
              <w:bottom w:val="single" w:color="auto" w:sz="4" w:space="0"/>
              <w:right w:val="single" w:color="auto" w:sz="4" w:space="0"/>
            </w:tcBorders>
            <w:vAlign w:val="center"/>
          </w:tcPr>
          <w:p w14:paraId="7C440CCE">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截止时间：202</w:t>
            </w:r>
            <w:r>
              <w:rPr>
                <w:rFonts w:hint="eastAsia" w:hAnsi="宋体" w:eastAsia="宋体" w:cs="宋体"/>
                <w:color w:val="auto"/>
                <w:sz w:val="21"/>
                <w:szCs w:val="21"/>
                <w:highlight w:val="none"/>
                <w:u w:val="none" w:color="000000"/>
                <w:lang w:val="en-US" w:eastAsia="zh-CN" w:bidi="en-US"/>
              </w:rPr>
              <w:t>6</w:t>
            </w:r>
            <w:r>
              <w:rPr>
                <w:rFonts w:hint="eastAsia" w:ascii="宋体" w:hAnsi="宋体" w:eastAsia="宋体" w:cs="宋体"/>
                <w:color w:val="auto"/>
                <w:sz w:val="21"/>
                <w:szCs w:val="21"/>
                <w:highlight w:val="none"/>
                <w:u w:val="none" w:color="000000"/>
                <w:lang w:val="en-US" w:eastAsia="zh-CN" w:bidi="en-US"/>
              </w:rPr>
              <w:t>年</w:t>
            </w:r>
            <w:r>
              <w:rPr>
                <w:rFonts w:hint="eastAsia" w:hAnsi="宋体" w:eastAsia="宋体" w:cs="宋体"/>
                <w:color w:val="auto"/>
                <w:sz w:val="21"/>
                <w:szCs w:val="21"/>
                <w:highlight w:val="none"/>
                <w:u w:val="none" w:color="000000"/>
                <w:lang w:val="en-US" w:eastAsia="zh-CN" w:bidi="en-US"/>
              </w:rPr>
              <w:t>11</w:t>
            </w:r>
            <w:r>
              <w:rPr>
                <w:rFonts w:hint="eastAsia" w:ascii="宋体" w:hAnsi="宋体" w:eastAsia="宋体" w:cs="宋体"/>
                <w:color w:val="auto"/>
                <w:sz w:val="21"/>
                <w:szCs w:val="21"/>
                <w:highlight w:val="none"/>
                <w:u w:val="none" w:color="000000"/>
                <w:lang w:val="en-US" w:eastAsia="zh-CN" w:bidi="en-US"/>
              </w:rPr>
              <w:t>月</w:t>
            </w:r>
            <w:r>
              <w:rPr>
                <w:rFonts w:hint="eastAsia" w:hAnsi="宋体" w:eastAsia="宋体" w:cs="宋体"/>
                <w:color w:val="auto"/>
                <w:sz w:val="21"/>
                <w:szCs w:val="21"/>
                <w:highlight w:val="none"/>
                <w:u w:val="none" w:color="000000"/>
                <w:lang w:val="en-US" w:eastAsia="zh-CN" w:bidi="en-US"/>
              </w:rPr>
              <w:t>2</w:t>
            </w:r>
            <w:r>
              <w:rPr>
                <w:rFonts w:hint="eastAsia" w:ascii="宋体" w:hAnsi="宋体" w:eastAsia="宋体" w:cs="宋体"/>
                <w:color w:val="auto"/>
                <w:sz w:val="21"/>
                <w:szCs w:val="21"/>
                <w:highlight w:val="none"/>
                <w:u w:val="none" w:color="000000"/>
                <w:lang w:val="en-US" w:eastAsia="zh-CN" w:bidi="en-US"/>
              </w:rPr>
              <w:t>日上午10时</w:t>
            </w:r>
            <w:r>
              <w:rPr>
                <w:rFonts w:hint="eastAsia" w:hAnsi="宋体" w:eastAsia="宋体" w:cs="宋体"/>
                <w:color w:val="auto"/>
                <w:sz w:val="21"/>
                <w:szCs w:val="21"/>
                <w:highlight w:val="none"/>
                <w:u w:val="none" w:color="000000"/>
                <w:lang w:val="en-US" w:eastAsia="zh-CN" w:bidi="en-US"/>
              </w:rPr>
              <w:t>15</w:t>
            </w:r>
            <w:r>
              <w:rPr>
                <w:rFonts w:hint="eastAsia" w:ascii="宋体" w:hAnsi="宋体" w:eastAsia="宋体" w:cs="宋体"/>
                <w:color w:val="auto"/>
                <w:sz w:val="21"/>
                <w:szCs w:val="21"/>
                <w:highlight w:val="none"/>
                <w:u w:val="none" w:color="000000"/>
                <w:lang w:val="en-US" w:eastAsia="zh-CN" w:bidi="en-US"/>
              </w:rPr>
              <w:t>分（北京时间）</w:t>
            </w:r>
          </w:p>
          <w:p w14:paraId="242ACBD0">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投标地点：请登录政采云投标客户端投标</w:t>
            </w:r>
          </w:p>
        </w:tc>
      </w:tr>
      <w:tr w14:paraId="089D24FA">
        <w:tblPrEx>
          <w:tblCellMar>
            <w:top w:w="0" w:type="dxa"/>
            <w:left w:w="108" w:type="dxa"/>
            <w:bottom w:w="0" w:type="dxa"/>
            <w:right w:w="108" w:type="dxa"/>
          </w:tblCellMar>
        </w:tblPrEx>
        <w:trPr>
          <w:trHeight w:val="71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44D58961">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22</w:t>
            </w:r>
          </w:p>
        </w:tc>
        <w:tc>
          <w:tcPr>
            <w:tcW w:w="1818" w:type="dxa"/>
            <w:tcBorders>
              <w:top w:val="single" w:color="auto" w:sz="4" w:space="0"/>
              <w:left w:val="single" w:color="auto" w:sz="4" w:space="0"/>
              <w:bottom w:val="single" w:color="auto" w:sz="4" w:space="0"/>
              <w:right w:val="single" w:color="auto" w:sz="4" w:space="0"/>
            </w:tcBorders>
            <w:vAlign w:val="center"/>
          </w:tcPr>
          <w:p w14:paraId="0021717D">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开标时间和地点</w:t>
            </w:r>
          </w:p>
        </w:tc>
        <w:tc>
          <w:tcPr>
            <w:tcW w:w="7286" w:type="dxa"/>
            <w:tcBorders>
              <w:top w:val="single" w:color="auto" w:sz="4" w:space="0"/>
              <w:left w:val="single" w:color="auto" w:sz="4" w:space="0"/>
              <w:bottom w:val="single" w:color="auto" w:sz="4" w:space="0"/>
              <w:right w:val="single" w:color="auto" w:sz="4" w:space="0"/>
            </w:tcBorders>
            <w:vAlign w:val="center"/>
          </w:tcPr>
          <w:p w14:paraId="5D7854E0">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开标时间：202</w:t>
            </w:r>
            <w:r>
              <w:rPr>
                <w:rFonts w:hint="eastAsia" w:hAnsi="宋体" w:eastAsia="宋体" w:cs="宋体"/>
                <w:color w:val="auto"/>
                <w:sz w:val="21"/>
                <w:szCs w:val="21"/>
                <w:highlight w:val="none"/>
                <w:u w:val="none" w:color="000000"/>
                <w:lang w:val="en-US" w:eastAsia="zh-CN" w:bidi="en-US"/>
              </w:rPr>
              <w:t>6</w:t>
            </w:r>
            <w:r>
              <w:rPr>
                <w:rFonts w:hint="eastAsia" w:ascii="宋体" w:hAnsi="宋体" w:eastAsia="宋体" w:cs="宋体"/>
                <w:color w:val="auto"/>
                <w:sz w:val="21"/>
                <w:szCs w:val="21"/>
                <w:highlight w:val="none"/>
                <w:u w:val="none" w:color="000000"/>
                <w:lang w:val="en-US" w:eastAsia="zh-CN" w:bidi="en-US"/>
              </w:rPr>
              <w:t>年</w:t>
            </w:r>
            <w:r>
              <w:rPr>
                <w:rFonts w:hint="eastAsia" w:hAnsi="宋体" w:eastAsia="宋体" w:cs="宋体"/>
                <w:color w:val="auto"/>
                <w:sz w:val="21"/>
                <w:szCs w:val="21"/>
                <w:highlight w:val="none"/>
                <w:u w:val="none" w:color="000000"/>
                <w:lang w:val="en-US" w:eastAsia="zh-CN" w:bidi="en-US"/>
              </w:rPr>
              <w:t>11</w:t>
            </w:r>
            <w:r>
              <w:rPr>
                <w:rFonts w:hint="eastAsia" w:ascii="宋体" w:hAnsi="宋体" w:eastAsia="宋体" w:cs="宋体"/>
                <w:color w:val="auto"/>
                <w:sz w:val="21"/>
                <w:szCs w:val="21"/>
                <w:highlight w:val="none"/>
                <w:u w:val="none" w:color="000000"/>
                <w:lang w:val="en-US" w:eastAsia="zh-CN" w:bidi="en-US"/>
              </w:rPr>
              <w:t>月</w:t>
            </w:r>
            <w:r>
              <w:rPr>
                <w:rFonts w:hint="eastAsia" w:hAnsi="宋体" w:eastAsia="宋体" w:cs="宋体"/>
                <w:color w:val="auto"/>
                <w:sz w:val="21"/>
                <w:szCs w:val="21"/>
                <w:highlight w:val="none"/>
                <w:u w:val="none" w:color="000000"/>
                <w:lang w:val="en-US" w:eastAsia="zh-CN" w:bidi="en-US"/>
              </w:rPr>
              <w:t>2</w:t>
            </w:r>
            <w:bookmarkStart w:id="45" w:name="_GoBack"/>
            <w:bookmarkEnd w:id="45"/>
            <w:r>
              <w:rPr>
                <w:rFonts w:hint="eastAsia" w:ascii="宋体" w:hAnsi="宋体" w:eastAsia="宋体" w:cs="宋体"/>
                <w:color w:val="auto"/>
                <w:sz w:val="21"/>
                <w:szCs w:val="21"/>
                <w:highlight w:val="none"/>
                <w:u w:val="none" w:color="000000"/>
                <w:lang w:val="en-US" w:eastAsia="zh-CN" w:bidi="en-US"/>
              </w:rPr>
              <w:t>日上午10时</w:t>
            </w:r>
            <w:r>
              <w:rPr>
                <w:rFonts w:hint="eastAsia" w:hAnsi="宋体" w:eastAsia="宋体" w:cs="宋体"/>
                <w:color w:val="auto"/>
                <w:sz w:val="21"/>
                <w:szCs w:val="21"/>
                <w:highlight w:val="none"/>
                <w:u w:val="none" w:color="000000"/>
                <w:lang w:val="en-US" w:eastAsia="zh-CN" w:bidi="en-US"/>
              </w:rPr>
              <w:t>15</w:t>
            </w:r>
            <w:r>
              <w:rPr>
                <w:rFonts w:hint="eastAsia" w:ascii="宋体" w:hAnsi="宋体" w:eastAsia="宋体" w:cs="宋体"/>
                <w:color w:val="auto"/>
                <w:sz w:val="21"/>
                <w:szCs w:val="21"/>
                <w:highlight w:val="none"/>
                <w:u w:val="none" w:color="000000"/>
                <w:lang w:val="en-US" w:eastAsia="zh-CN" w:bidi="en-US"/>
              </w:rPr>
              <w:t>分（北京时间）</w:t>
            </w:r>
          </w:p>
          <w:p w14:paraId="0E104694">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 xml:space="preserve">开标地点：投标人登录政采云平台https://www.zcygov.cn/，进入“项目采购-开标评标-右边选择对应项目点击“进入项目”进入开标大厅。         </w:t>
            </w:r>
          </w:p>
        </w:tc>
      </w:tr>
      <w:tr w14:paraId="25F6F305">
        <w:tblPrEx>
          <w:tblCellMar>
            <w:top w:w="0" w:type="dxa"/>
            <w:left w:w="108" w:type="dxa"/>
            <w:bottom w:w="0" w:type="dxa"/>
            <w:right w:w="108" w:type="dxa"/>
          </w:tblCellMar>
        </w:tblPrEx>
        <w:trPr>
          <w:trHeight w:val="710" w:hRule="atLeast"/>
          <w:jc w:val="center"/>
        </w:trPr>
        <w:tc>
          <w:tcPr>
            <w:tcW w:w="784" w:type="dxa"/>
            <w:vMerge w:val="restart"/>
            <w:tcBorders>
              <w:top w:val="single" w:color="auto" w:sz="4" w:space="0"/>
              <w:left w:val="single" w:color="auto" w:sz="4" w:space="0"/>
              <w:bottom w:val="single" w:color="auto" w:sz="4" w:space="0"/>
              <w:right w:val="single" w:color="auto" w:sz="4" w:space="0"/>
            </w:tcBorders>
            <w:vAlign w:val="center"/>
          </w:tcPr>
          <w:p w14:paraId="30266A47">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23</w:t>
            </w:r>
          </w:p>
        </w:tc>
        <w:tc>
          <w:tcPr>
            <w:tcW w:w="1818" w:type="dxa"/>
            <w:vMerge w:val="restart"/>
            <w:tcBorders>
              <w:top w:val="single" w:color="auto" w:sz="4" w:space="0"/>
              <w:left w:val="single" w:color="auto" w:sz="4" w:space="0"/>
              <w:bottom w:val="single" w:color="auto" w:sz="4" w:space="0"/>
              <w:right w:val="single" w:color="auto" w:sz="4" w:space="0"/>
            </w:tcBorders>
            <w:vAlign w:val="center"/>
          </w:tcPr>
          <w:p w14:paraId="76334099">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重要说明</w:t>
            </w:r>
          </w:p>
        </w:tc>
        <w:tc>
          <w:tcPr>
            <w:tcW w:w="7286" w:type="dxa"/>
            <w:tcBorders>
              <w:top w:val="single" w:color="auto" w:sz="4" w:space="0"/>
              <w:left w:val="single" w:color="auto" w:sz="4" w:space="0"/>
              <w:bottom w:val="single" w:color="auto" w:sz="4" w:space="0"/>
              <w:right w:val="single" w:color="auto" w:sz="4" w:space="0"/>
            </w:tcBorders>
            <w:vAlign w:val="center"/>
          </w:tcPr>
          <w:p w14:paraId="3141B045">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1.本项目采用全流程不见面电子开评标，投标供应商需要使用CA加密设备，供应商可通过新疆数字证书认证中心官网（https://www.xjca.com.cn/）或下载“新疆政务通”APP自行进行申领。</w:t>
            </w:r>
          </w:p>
          <w:p w14:paraId="4D4A9721">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2.本项目实行网上投标，采用加密电子响应文件(供应商须使用CA加密设备通过政采云电子投标客户端制作响应文件)。若供应商参与投标，自行承担投标一切费用。</w:t>
            </w:r>
          </w:p>
          <w:p w14:paraId="260181A8">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3.各供应商在开标前应确保成为新疆维吾尔自治区政府采购网正式注册入库供应商，(已在政采云平台其他省份入驻的供应商无须重复注册），并完成CA数字证书申领。因未注册入库、未办理CA数字证书等原因造成无法投标或投标失败等后果由供应商自行承担。</w:t>
            </w:r>
          </w:p>
          <w:p w14:paraId="5BE5D1C1">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4.供应商将政采云电子交易客户端下载、安装完成后，可通过账号密码或CA登录客户端进行响应文件制作。在使用政采云投标客户端时，建议使用WIN7+64位及以上操作系统。客户端请至新疆政府采购网（http://www.ccgp-xinjiang.gov.cn/）下载专区查看，如有问题可拨打政采云客户服务热线95763进行咨询。</w:t>
            </w:r>
          </w:p>
          <w:p w14:paraId="70A7C9D2">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5.供应商在开标时须使用制作加密电子响应文件所使用的CA锁及电脑，电脑须提前配置好浏览器（建议使用谷歌浏览器），以便开标时解锁。</w:t>
            </w:r>
          </w:p>
          <w:p w14:paraId="2455D7EB">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6.供应商对不见面开评标系统的技术操作咨询，可通过https://edu.zcygov.cn/luban/xinjiang-e-biding自助查询，也可在政采云帮助中心常见问题解答和操作流程讲解视频中自助查询，网址为：https://service.zcygov.cn/#/help，“项目采购”—“操作流程-电子招投标”—“政府采购项目电子交易管理操作指南-供应商”版面获取操作指南。</w:t>
            </w:r>
          </w:p>
          <w:p w14:paraId="4F5EB1F7">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7.为了保证开评标顺利进行，政采云线上开标功能完全实现，供应商开标所使用的电脑设备须具有视频及语音功能。</w:t>
            </w:r>
          </w:p>
        </w:tc>
      </w:tr>
      <w:tr w14:paraId="206589B1">
        <w:tblPrEx>
          <w:tblCellMar>
            <w:top w:w="0" w:type="dxa"/>
            <w:left w:w="108" w:type="dxa"/>
            <w:bottom w:w="0" w:type="dxa"/>
            <w:right w:w="108" w:type="dxa"/>
          </w:tblCellMar>
        </w:tblPrEx>
        <w:trPr>
          <w:trHeight w:val="710" w:hRule="atLeast"/>
          <w:jc w:val="center"/>
        </w:trPr>
        <w:tc>
          <w:tcPr>
            <w:tcW w:w="784" w:type="dxa"/>
            <w:vMerge w:val="continue"/>
            <w:tcBorders>
              <w:top w:val="single" w:color="auto" w:sz="4" w:space="0"/>
              <w:left w:val="single" w:color="auto" w:sz="4" w:space="0"/>
              <w:bottom w:val="single" w:color="auto" w:sz="4" w:space="0"/>
              <w:right w:val="single" w:color="auto" w:sz="4" w:space="0"/>
            </w:tcBorders>
            <w:vAlign w:val="center"/>
          </w:tcPr>
          <w:p w14:paraId="478065EB">
            <w:pPr>
              <w:spacing w:line="360" w:lineRule="auto"/>
              <w:rPr>
                <w:rFonts w:hint="eastAsia" w:ascii="新宋体" w:hAnsi="新宋体" w:eastAsia="新宋体" w:cs="新宋体"/>
                <w:i w:val="0"/>
                <w:caps w:val="0"/>
                <w:color w:val="auto"/>
                <w:spacing w:val="0"/>
                <w:kern w:val="0"/>
                <w:sz w:val="21"/>
                <w:szCs w:val="21"/>
                <w:highlight w:val="none"/>
                <w:lang w:val="en-US" w:eastAsia="zh-CN" w:bidi="en-US"/>
              </w:rPr>
            </w:pPr>
          </w:p>
        </w:tc>
        <w:tc>
          <w:tcPr>
            <w:tcW w:w="1818" w:type="dxa"/>
            <w:vMerge w:val="continue"/>
            <w:tcBorders>
              <w:top w:val="single" w:color="auto" w:sz="4" w:space="0"/>
              <w:left w:val="single" w:color="auto" w:sz="4" w:space="0"/>
              <w:bottom w:val="single" w:color="auto" w:sz="4" w:space="0"/>
              <w:right w:val="single" w:color="auto" w:sz="4" w:space="0"/>
            </w:tcBorders>
            <w:vAlign w:val="center"/>
          </w:tcPr>
          <w:p w14:paraId="7F6D3871">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p>
        </w:tc>
        <w:tc>
          <w:tcPr>
            <w:tcW w:w="7286" w:type="dxa"/>
            <w:tcBorders>
              <w:top w:val="single" w:color="auto" w:sz="4" w:space="0"/>
              <w:left w:val="single" w:color="auto" w:sz="4" w:space="0"/>
              <w:bottom w:val="single" w:color="auto" w:sz="4" w:space="0"/>
              <w:right w:val="single" w:color="auto" w:sz="4" w:space="0"/>
            </w:tcBorders>
            <w:vAlign w:val="center"/>
          </w:tcPr>
          <w:p w14:paraId="7693302E">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1、电子招投标情况说明：</w:t>
            </w:r>
          </w:p>
          <w:p w14:paraId="49BA7D8B">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（1）电子招投标：本项目以数据电文形式，依托“政府采购云平台（www.zcygov.cn）”进行招投标活动。</w:t>
            </w:r>
          </w:p>
          <w:p w14:paraId="38BCB071">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2）投标准备：注册账号--点击“商家入驻”，进行政府采购供应商资料填写；申领CA数字证书---申领流程详见“新疆政府采购网-下载专区-电子交易客户端-CA驱动和申领流程”；安装“政采云电子交易客户端”----前往“新疆政府采购网-下载专区-电子交易客户端”进行下载并安装。</w:t>
            </w:r>
          </w:p>
          <w:p w14:paraId="1F2A86AE">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（3）谈判文件的获取：使用账号登录或者短信验证码或者使用CA登录政采云平台；进入“项目采购”应用，在获取谈判文件 菜单中选择项目，获取谈判文件 。</w:t>
            </w:r>
          </w:p>
          <w:p w14:paraId="7B5235EB">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（4）响应文件的制作：在“政采云电子交易客户端”中完成“填写基本信息”、“导入响应文件”、“标书关联”、“标书检查”、“电子签名”、“生成电子标书”等操作。</w:t>
            </w:r>
          </w:p>
          <w:p w14:paraId="1277E116">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（5）响应文件的传输递交：供应商在投标截止时间前将加密的响应文件上传至政府采购云平台，还可以在投标截止时间前以电子邮件方式提供备份响应文件1份（接收人邮箱：</w:t>
            </w:r>
            <w:r>
              <w:rPr>
                <w:rFonts w:hint="eastAsia" w:hAnsi="宋体" w:eastAsia="宋体" w:cs="宋体"/>
                <w:color w:val="auto"/>
                <w:sz w:val="21"/>
                <w:szCs w:val="21"/>
                <w:highlight w:val="none"/>
                <w:u w:val="none" w:color="000000"/>
                <w:lang w:val="en-US" w:eastAsia="zh-CN" w:bidi="en-US"/>
              </w:rPr>
              <w:t>1449947815</w:t>
            </w:r>
            <w:r>
              <w:rPr>
                <w:rFonts w:hint="eastAsia" w:ascii="宋体" w:hAnsi="宋体" w:eastAsia="宋体" w:cs="宋体"/>
                <w:color w:val="auto"/>
                <w:sz w:val="21"/>
                <w:szCs w:val="21"/>
                <w:highlight w:val="none"/>
                <w:u w:val="none" w:color="000000"/>
                <w:lang w:val="en-US" w:eastAsia="zh-CN" w:bidi="en-US"/>
              </w:rPr>
              <w:t>@qq.com，接收人：</w:t>
            </w:r>
            <w:r>
              <w:rPr>
                <w:rFonts w:hint="eastAsia" w:hAnsi="宋体" w:eastAsia="宋体" w:cs="宋体"/>
                <w:color w:val="auto"/>
                <w:sz w:val="21"/>
                <w:szCs w:val="21"/>
                <w:highlight w:val="none"/>
                <w:u w:val="none" w:color="000000"/>
                <w:lang w:val="en-US" w:eastAsia="zh-CN" w:bidi="en-US"/>
              </w:rPr>
              <w:t>张先生</w:t>
            </w:r>
            <w:r>
              <w:rPr>
                <w:rFonts w:hint="eastAsia" w:ascii="宋体" w:hAnsi="宋体" w:eastAsia="宋体" w:cs="宋体"/>
                <w:color w:val="auto"/>
                <w:sz w:val="21"/>
                <w:szCs w:val="21"/>
                <w:highlight w:val="none"/>
                <w:u w:val="none" w:color="000000"/>
                <w:lang w:val="en-US" w:eastAsia="zh-CN" w:bidi="en-US"/>
              </w:rPr>
              <w:t>，电话：</w:t>
            </w:r>
            <w:r>
              <w:rPr>
                <w:rFonts w:hint="eastAsia" w:hAnsi="宋体" w:eastAsia="宋体" w:cs="宋体"/>
                <w:color w:val="auto"/>
                <w:sz w:val="21"/>
                <w:szCs w:val="21"/>
                <w:highlight w:val="none"/>
                <w:u w:val="none" w:color="000000"/>
                <w:lang w:val="en-US" w:eastAsia="zh-CN" w:bidi="en-US"/>
              </w:rPr>
              <w:t>13909955772</w:t>
            </w:r>
            <w:r>
              <w:rPr>
                <w:rFonts w:hint="eastAsia" w:ascii="宋体" w:hAnsi="宋体" w:eastAsia="宋体" w:cs="宋体"/>
                <w:color w:val="auto"/>
                <w:sz w:val="21"/>
                <w:szCs w:val="21"/>
                <w:highlight w:val="none"/>
                <w:u w:val="none" w:color="000000"/>
                <w:lang w:val="en-US" w:eastAsia="zh-CN" w:bidi="en-US"/>
              </w:rPr>
              <w:t>），备份响应文件可以打包压缩并加密，压缩包命名为“XX单位备份响应文件”，加密密码由供应商自行保管（“备份响应文件”由供应商自愿提供，谈判文件 不作强制性要求；如不提供或未按要求提供的，当电子响应文件无法解密时，将导致无备份响应文件而失去投标资格）。</w:t>
            </w:r>
          </w:p>
          <w:p w14:paraId="07C19CF6">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（6）响应文件的解密：供应商按照平台提示和谈判文件 的规定在半小时内完成在线解密。通过“政府采购云平台”上传递交的响应文件无法按时解密，投标供应商提供了备份响应文件的，以备份响应文件为依据，否则视为响应文件撤回。通过“政府采购云平台”上传递交的响应文件已按时解密的，备份响应文件自动失效。供应商仅提供备份响应文件，没有在电子交易平台传输递交响应文件的，投标无效。</w:t>
            </w:r>
          </w:p>
          <w:p w14:paraId="1327F0C8">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（7）具体操作指南：详见政采云平台“服务中心-帮助文档-项目采购-操作流程-电子招投标-政府采购项目电子交易管理操作指南-供应商”。</w:t>
            </w:r>
          </w:p>
          <w:p w14:paraId="785AEF0E">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（8）供应商在进行上述操作时，如遇技术问题可登录政采云（https://</w:t>
            </w:r>
            <w:r>
              <w:rPr>
                <w:rFonts w:hint="eastAsia" w:ascii="宋体" w:hAnsi="宋体" w:eastAsia="宋体" w:cs="宋体"/>
                <w:color w:val="auto"/>
                <w:sz w:val="21"/>
                <w:szCs w:val="21"/>
                <w:highlight w:val="none"/>
                <w:u w:val="none" w:color="000000"/>
                <w:lang w:val="en-US" w:eastAsia="zh-CN" w:bidi="en-US"/>
              </w:rPr>
              <w:fldChar w:fldCharType="begin"/>
            </w:r>
            <w:r>
              <w:rPr>
                <w:rFonts w:hint="eastAsia" w:ascii="宋体" w:hAnsi="宋体" w:eastAsia="宋体" w:cs="宋体"/>
                <w:color w:val="auto"/>
                <w:sz w:val="21"/>
                <w:szCs w:val="21"/>
                <w:highlight w:val="none"/>
                <w:u w:val="none" w:color="000000"/>
                <w:lang w:val="en-US" w:eastAsia="zh-CN" w:bidi="en-US"/>
              </w:rPr>
              <w:instrText xml:space="preserve"> HYPERLINK "http://www.zcygov.cn/" \h </w:instrText>
            </w:r>
            <w:r>
              <w:rPr>
                <w:rFonts w:hint="eastAsia" w:ascii="宋体" w:hAnsi="宋体" w:eastAsia="宋体" w:cs="宋体"/>
                <w:color w:val="auto"/>
                <w:sz w:val="21"/>
                <w:szCs w:val="21"/>
                <w:highlight w:val="none"/>
                <w:u w:val="none" w:color="000000"/>
                <w:lang w:val="en-US" w:eastAsia="zh-CN" w:bidi="en-US"/>
              </w:rPr>
              <w:fldChar w:fldCharType="separate"/>
            </w:r>
            <w:r>
              <w:rPr>
                <w:rFonts w:hint="eastAsia" w:ascii="宋体" w:hAnsi="宋体" w:eastAsia="宋体" w:cs="宋体"/>
                <w:color w:val="auto"/>
                <w:sz w:val="21"/>
                <w:szCs w:val="21"/>
                <w:highlight w:val="none"/>
                <w:u w:val="none" w:color="000000"/>
                <w:lang w:val="en-US" w:eastAsia="zh-CN" w:bidi="en-US"/>
              </w:rPr>
              <w:t>www.zcygov.cn/</w:t>
            </w:r>
            <w:r>
              <w:rPr>
                <w:rFonts w:hint="eastAsia" w:ascii="宋体" w:hAnsi="宋体" w:eastAsia="宋体" w:cs="宋体"/>
                <w:color w:val="auto"/>
                <w:sz w:val="21"/>
                <w:szCs w:val="21"/>
                <w:highlight w:val="none"/>
                <w:u w:val="none" w:color="000000"/>
                <w:lang w:val="en-US" w:eastAsia="zh-CN" w:bidi="en-US"/>
              </w:rPr>
              <w:fldChar w:fldCharType="end"/>
            </w:r>
            <w:r>
              <w:rPr>
                <w:rFonts w:hint="eastAsia" w:ascii="宋体" w:hAnsi="宋体" w:eastAsia="宋体" w:cs="宋体"/>
                <w:color w:val="auto"/>
                <w:sz w:val="21"/>
                <w:szCs w:val="21"/>
                <w:highlight w:val="none"/>
                <w:u w:val="none" w:color="000000"/>
                <w:lang w:val="en-US" w:eastAsia="zh-CN" w:bidi="en-US"/>
              </w:rPr>
              <w:t>），点击右侧咨询小采，获取采小蜜智能服务管家帮助，或拨打政采云服务热线 95763 获取热线服务帮助。</w:t>
            </w:r>
          </w:p>
          <w:p w14:paraId="5426CCF1">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温馨提醒：供应商应提前上传，以便在上传时遇到技术问题，有充足的时间请教平台的技术人员。</w:t>
            </w:r>
          </w:p>
          <w:p w14:paraId="3789F81B">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2、供应商认为谈判文件使自己的权益受到损害的，可以自收到谈判文件之日（谈判文件公告期限届满之前收到谈判文件的，以完成获取谈判文件 申请后下载谈判文件的时间为准）或者谈判文件公告期限届满之日（公告发布后的第6个工作日）起7个工作日内且应当在采购响应截止时间之前，以书面形式一次性向采购人和采购代理机构提出同一环节的质疑。否则，被质疑人可不予接受。质疑供应商对采购人、采购代理机构的答复不满意或者采购人、采购代理机构未在规定的时间内作出答复的，可以在答复期满后十五个工作日内向同级政府采购监督管理部门投诉。质疑函范本、投诉书范本请到新疆政府采购网下载专区下载。未按规定获取谈判文件 或逾期提出的不予受理、答复。</w:t>
            </w:r>
          </w:p>
        </w:tc>
      </w:tr>
      <w:tr w14:paraId="54A8B0E9">
        <w:tblPrEx>
          <w:tblCellMar>
            <w:top w:w="0" w:type="dxa"/>
            <w:left w:w="108" w:type="dxa"/>
            <w:bottom w:w="0" w:type="dxa"/>
            <w:right w:w="108" w:type="dxa"/>
          </w:tblCellMar>
        </w:tblPrEx>
        <w:trPr>
          <w:trHeight w:val="71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1727D912">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24</w:t>
            </w:r>
          </w:p>
        </w:tc>
        <w:tc>
          <w:tcPr>
            <w:tcW w:w="1818" w:type="dxa"/>
            <w:tcBorders>
              <w:top w:val="single" w:color="auto" w:sz="4" w:space="0"/>
              <w:left w:val="single" w:color="auto" w:sz="4" w:space="0"/>
              <w:bottom w:val="single" w:color="auto" w:sz="4" w:space="0"/>
              <w:right w:val="single" w:color="auto" w:sz="4" w:space="0"/>
            </w:tcBorders>
            <w:vAlign w:val="center"/>
          </w:tcPr>
          <w:p w14:paraId="0DC8BB29">
            <w:pPr>
              <w:pStyle w:val="11"/>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成交候选人公示媒介</w:t>
            </w:r>
          </w:p>
        </w:tc>
        <w:tc>
          <w:tcPr>
            <w:tcW w:w="7286" w:type="dxa"/>
            <w:tcBorders>
              <w:top w:val="single" w:color="auto" w:sz="4" w:space="0"/>
              <w:left w:val="single" w:color="auto" w:sz="4" w:space="0"/>
              <w:bottom w:val="single" w:color="auto" w:sz="4" w:space="0"/>
              <w:right w:val="single" w:color="auto" w:sz="4" w:space="0"/>
            </w:tcBorders>
            <w:vAlign w:val="center"/>
          </w:tcPr>
          <w:p w14:paraId="7812380B">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新疆政府采购网、克州公共资源交易网，公示期为一个工作日。</w:t>
            </w:r>
          </w:p>
        </w:tc>
      </w:tr>
      <w:tr w14:paraId="7706C205">
        <w:tblPrEx>
          <w:tblCellMar>
            <w:top w:w="0" w:type="dxa"/>
            <w:left w:w="108" w:type="dxa"/>
            <w:bottom w:w="0" w:type="dxa"/>
            <w:right w:w="108" w:type="dxa"/>
          </w:tblCellMar>
        </w:tblPrEx>
        <w:trPr>
          <w:trHeight w:val="410"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251FE747">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25</w:t>
            </w:r>
          </w:p>
        </w:tc>
        <w:tc>
          <w:tcPr>
            <w:tcW w:w="9104" w:type="dxa"/>
            <w:gridSpan w:val="2"/>
            <w:tcBorders>
              <w:top w:val="single" w:color="auto" w:sz="4" w:space="0"/>
              <w:left w:val="single" w:color="auto" w:sz="4" w:space="0"/>
              <w:bottom w:val="single" w:color="auto" w:sz="4" w:space="0"/>
              <w:right w:val="single" w:color="auto" w:sz="4" w:space="0"/>
            </w:tcBorders>
            <w:vAlign w:val="center"/>
          </w:tcPr>
          <w:p w14:paraId="7312E913">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招标代理服务费</w:t>
            </w:r>
          </w:p>
        </w:tc>
      </w:tr>
      <w:tr w14:paraId="711759A9">
        <w:tblPrEx>
          <w:tblCellMar>
            <w:top w:w="0" w:type="dxa"/>
            <w:left w:w="108" w:type="dxa"/>
            <w:bottom w:w="0" w:type="dxa"/>
            <w:right w:w="108" w:type="dxa"/>
          </w:tblCellMar>
        </w:tblPrEx>
        <w:trPr>
          <w:trHeight w:val="655"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440DDA42">
            <w:pPr>
              <w:spacing w:line="360" w:lineRule="auto"/>
              <w:rPr>
                <w:rFonts w:hint="eastAsia" w:ascii="新宋体" w:hAnsi="新宋体" w:eastAsia="新宋体" w:cs="新宋体"/>
                <w:i w:val="0"/>
                <w:caps w:val="0"/>
                <w:color w:val="auto"/>
                <w:spacing w:val="0"/>
                <w:kern w:val="0"/>
                <w:sz w:val="21"/>
                <w:szCs w:val="21"/>
                <w:highlight w:val="none"/>
                <w:lang w:val="en-US" w:eastAsia="zh-CN" w:bidi="en-US"/>
              </w:rPr>
            </w:pPr>
          </w:p>
        </w:tc>
        <w:tc>
          <w:tcPr>
            <w:tcW w:w="9104" w:type="dxa"/>
            <w:gridSpan w:val="2"/>
            <w:tcBorders>
              <w:top w:val="single" w:color="auto" w:sz="4" w:space="0"/>
              <w:left w:val="single" w:color="auto" w:sz="4" w:space="0"/>
              <w:bottom w:val="single" w:color="auto" w:sz="4" w:space="0"/>
              <w:right w:val="single" w:color="auto" w:sz="4" w:space="0"/>
            </w:tcBorders>
            <w:vAlign w:val="center"/>
          </w:tcPr>
          <w:p w14:paraId="2953A0FE">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招标代理费根据《中华人民共和国招标投标法》、《中华人民共和国招标投标法实施条</w:t>
            </w:r>
            <w:r>
              <w:rPr>
                <w:rFonts w:hint="default" w:ascii="宋体" w:hAnsi="宋体" w:eastAsia="宋体" w:cs="宋体"/>
                <w:color w:val="auto"/>
                <w:sz w:val="21"/>
                <w:szCs w:val="21"/>
                <w:highlight w:val="none"/>
                <w:u w:val="none" w:color="000000"/>
                <w:lang w:val="en-US" w:eastAsia="zh-CN" w:bidi="en-US"/>
              </w:rPr>
              <w:t>例》</w:t>
            </w:r>
            <w:r>
              <w:rPr>
                <w:rFonts w:hint="eastAsia" w:ascii="宋体" w:hAnsi="宋体" w:eastAsia="宋体" w:cs="宋体"/>
                <w:color w:val="auto"/>
                <w:sz w:val="21"/>
                <w:szCs w:val="21"/>
                <w:highlight w:val="none"/>
                <w:u w:val="none" w:color="000000"/>
                <w:lang w:val="en-US" w:eastAsia="zh-CN" w:bidi="en-US"/>
              </w:rPr>
              <w:t>、</w:t>
            </w:r>
            <w:r>
              <w:rPr>
                <w:rFonts w:hint="default" w:ascii="宋体" w:hAnsi="宋体" w:eastAsia="宋体" w:cs="宋体"/>
                <w:color w:val="auto"/>
                <w:sz w:val="21"/>
                <w:szCs w:val="21"/>
                <w:highlight w:val="none"/>
                <w:u w:val="none" w:color="000000"/>
                <w:lang w:val="en-US" w:eastAsia="zh-CN" w:bidi="en-US"/>
              </w:rPr>
              <w:t>《国家发展改革委关于进一步放开建设项目专业服务价格的通知》（发改价格【2015】299号）文件等规定收费基准价格计取。</w:t>
            </w:r>
          </w:p>
        </w:tc>
      </w:tr>
      <w:tr w14:paraId="27FF4B7D">
        <w:tblPrEx>
          <w:tblCellMar>
            <w:top w:w="0" w:type="dxa"/>
            <w:left w:w="108" w:type="dxa"/>
            <w:bottom w:w="0" w:type="dxa"/>
            <w:right w:w="108" w:type="dxa"/>
          </w:tblCellMar>
        </w:tblPrEx>
        <w:trPr>
          <w:trHeight w:val="84"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345F4FD4">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26</w:t>
            </w:r>
          </w:p>
        </w:tc>
        <w:tc>
          <w:tcPr>
            <w:tcW w:w="9104" w:type="dxa"/>
            <w:gridSpan w:val="2"/>
            <w:tcBorders>
              <w:top w:val="single" w:color="auto" w:sz="4" w:space="0"/>
              <w:left w:val="single" w:color="auto" w:sz="4" w:space="0"/>
              <w:bottom w:val="single" w:color="auto" w:sz="4" w:space="0"/>
              <w:right w:val="single" w:color="auto" w:sz="4" w:space="0"/>
            </w:tcBorders>
            <w:vAlign w:val="center"/>
          </w:tcPr>
          <w:p w14:paraId="51F1F8D8">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评标办法：本项目采用最低评标价法</w:t>
            </w:r>
          </w:p>
        </w:tc>
      </w:tr>
      <w:tr w14:paraId="1BE08BAA">
        <w:tblPrEx>
          <w:tblCellMar>
            <w:top w:w="0" w:type="dxa"/>
            <w:left w:w="108" w:type="dxa"/>
            <w:bottom w:w="0" w:type="dxa"/>
            <w:right w:w="108" w:type="dxa"/>
          </w:tblCellMar>
        </w:tblPrEx>
        <w:trPr>
          <w:trHeight w:val="84"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79195ECD">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27</w:t>
            </w:r>
          </w:p>
        </w:tc>
        <w:tc>
          <w:tcPr>
            <w:tcW w:w="9104" w:type="dxa"/>
            <w:gridSpan w:val="2"/>
            <w:tcBorders>
              <w:top w:val="single" w:color="auto" w:sz="4" w:space="0"/>
              <w:left w:val="single" w:color="auto" w:sz="4" w:space="0"/>
              <w:bottom w:val="single" w:color="auto" w:sz="4" w:space="0"/>
              <w:right w:val="single" w:color="auto" w:sz="4" w:space="0"/>
            </w:tcBorders>
            <w:vAlign w:val="center"/>
          </w:tcPr>
          <w:p w14:paraId="0FC6CE2F">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不管投标结果如何，投标人均应承担自己投标所需一切费用。</w:t>
            </w:r>
          </w:p>
        </w:tc>
      </w:tr>
      <w:tr w14:paraId="77691689">
        <w:tblPrEx>
          <w:tblCellMar>
            <w:top w:w="0" w:type="dxa"/>
            <w:left w:w="108" w:type="dxa"/>
            <w:bottom w:w="0" w:type="dxa"/>
            <w:right w:w="108" w:type="dxa"/>
          </w:tblCellMar>
        </w:tblPrEx>
        <w:trPr>
          <w:trHeight w:val="84"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7B30656F">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28</w:t>
            </w:r>
          </w:p>
        </w:tc>
        <w:tc>
          <w:tcPr>
            <w:tcW w:w="9104" w:type="dxa"/>
            <w:gridSpan w:val="2"/>
            <w:tcBorders>
              <w:top w:val="single" w:color="auto" w:sz="4" w:space="0"/>
              <w:left w:val="single" w:color="auto" w:sz="4" w:space="0"/>
              <w:bottom w:val="single" w:color="auto" w:sz="4" w:space="0"/>
              <w:right w:val="single" w:color="auto" w:sz="4" w:space="0"/>
            </w:tcBorders>
            <w:vAlign w:val="center"/>
          </w:tcPr>
          <w:p w14:paraId="5482C8DA">
            <w:pPr>
              <w:pStyle w:val="21"/>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80" w:lineRule="exact"/>
              <w:ind w:right="0"/>
              <w:jc w:val="both"/>
              <w:textAlignment w:val="auto"/>
              <w:rPr>
                <w:rFonts w:hint="default" w:ascii="新宋体" w:hAnsi="新宋体" w:eastAsia="新宋体" w:cs="新宋体"/>
                <w:i w:val="0"/>
                <w:caps w:val="0"/>
                <w:color w:val="auto"/>
                <w:spacing w:val="0"/>
                <w:kern w:val="0"/>
                <w:sz w:val="21"/>
                <w:szCs w:val="21"/>
                <w:highlight w:val="none"/>
                <w:lang w:val="en-US" w:eastAsia="zh-CN"/>
              </w:rPr>
            </w:pPr>
            <w:r>
              <w:rPr>
                <w:rFonts w:hint="eastAsia" w:ascii="宋体" w:hAnsi="宋体" w:eastAsia="宋体" w:cs="宋体"/>
                <w:color w:val="auto"/>
                <w:sz w:val="21"/>
                <w:szCs w:val="21"/>
                <w:highlight w:val="none"/>
                <w:u w:val="none" w:color="000000"/>
                <w:lang w:val="en-US" w:eastAsia="zh-CN" w:bidi="en-US"/>
              </w:rPr>
              <w:t>本次招标预算价：</w:t>
            </w:r>
            <w:r>
              <w:rPr>
                <w:rFonts w:hint="eastAsia" w:hAnsi="宋体" w:eastAsia="宋体" w:cs="宋体"/>
                <w:color w:val="auto"/>
                <w:sz w:val="21"/>
                <w:szCs w:val="21"/>
                <w:highlight w:val="none"/>
                <w:u w:val="none" w:color="000000"/>
                <w:lang w:val="en-US" w:eastAsia="zh-CN" w:bidi="en-US"/>
              </w:rPr>
              <w:t>1700000.00</w:t>
            </w:r>
            <w:r>
              <w:rPr>
                <w:rFonts w:hint="eastAsia" w:ascii="宋体" w:hAnsi="宋体" w:eastAsia="宋体" w:cs="宋体"/>
                <w:color w:val="auto"/>
                <w:sz w:val="21"/>
                <w:szCs w:val="21"/>
                <w:highlight w:val="none"/>
                <w:u w:val="none" w:color="000000"/>
                <w:lang w:val="en-US" w:eastAsia="zh-CN" w:bidi="en-US"/>
              </w:rPr>
              <w:t>元，</w:t>
            </w:r>
            <w:r>
              <w:rPr>
                <w:rFonts w:hint="eastAsia" w:ascii="新宋体" w:hAnsi="新宋体" w:eastAsia="新宋体" w:cs="新宋体"/>
                <w:i w:val="0"/>
                <w:caps w:val="0"/>
                <w:color w:val="auto"/>
                <w:spacing w:val="0"/>
                <w:kern w:val="0"/>
                <w:sz w:val="21"/>
                <w:szCs w:val="21"/>
                <w:highlight w:val="none"/>
                <w:lang w:val="en-US" w:eastAsia="zh-CN"/>
              </w:rPr>
              <w:t>最高限价（元）：1700000.00</w:t>
            </w:r>
          </w:p>
          <w:p w14:paraId="50D20D37">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default"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投标总报价超过招标</w:t>
            </w:r>
            <w:r>
              <w:rPr>
                <w:rFonts w:hint="eastAsia" w:hAnsi="宋体" w:eastAsia="宋体" w:cs="宋体"/>
                <w:color w:val="auto"/>
                <w:sz w:val="21"/>
                <w:szCs w:val="21"/>
                <w:highlight w:val="none"/>
                <w:u w:val="none" w:color="000000"/>
                <w:lang w:val="en-US" w:eastAsia="zh-CN" w:bidi="en-US"/>
              </w:rPr>
              <w:t>最高限</w:t>
            </w:r>
            <w:r>
              <w:rPr>
                <w:rFonts w:hint="eastAsia" w:ascii="宋体" w:hAnsi="宋体" w:eastAsia="宋体" w:cs="宋体"/>
                <w:color w:val="auto"/>
                <w:sz w:val="21"/>
                <w:szCs w:val="21"/>
                <w:highlight w:val="none"/>
                <w:u w:val="none" w:color="000000"/>
                <w:lang w:val="en-US" w:eastAsia="zh-CN" w:bidi="en-US"/>
              </w:rPr>
              <w:t>价的按废标处理。</w:t>
            </w:r>
          </w:p>
        </w:tc>
      </w:tr>
      <w:tr w14:paraId="75EFB6EE">
        <w:tblPrEx>
          <w:tblCellMar>
            <w:top w:w="0" w:type="dxa"/>
            <w:left w:w="108" w:type="dxa"/>
            <w:bottom w:w="0" w:type="dxa"/>
            <w:right w:w="108" w:type="dxa"/>
          </w:tblCellMar>
        </w:tblPrEx>
        <w:trPr>
          <w:trHeight w:val="4352" w:hRule="atLeast"/>
          <w:jc w:val="center"/>
        </w:trPr>
        <w:tc>
          <w:tcPr>
            <w:tcW w:w="784" w:type="dxa"/>
            <w:vMerge w:val="restart"/>
            <w:tcBorders>
              <w:top w:val="single" w:color="auto" w:sz="4" w:space="0"/>
              <w:left w:val="single" w:color="auto" w:sz="4" w:space="0"/>
              <w:bottom w:val="single" w:color="auto" w:sz="4" w:space="0"/>
              <w:right w:val="single" w:color="auto" w:sz="4" w:space="0"/>
            </w:tcBorders>
            <w:vAlign w:val="center"/>
          </w:tcPr>
          <w:p w14:paraId="146F8842">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29</w:t>
            </w:r>
          </w:p>
        </w:tc>
        <w:tc>
          <w:tcPr>
            <w:tcW w:w="1818" w:type="dxa"/>
            <w:tcBorders>
              <w:top w:val="single" w:color="auto" w:sz="4" w:space="0"/>
              <w:left w:val="single" w:color="auto" w:sz="4" w:space="0"/>
              <w:bottom w:val="single" w:color="auto" w:sz="4" w:space="0"/>
              <w:right w:val="single" w:color="auto" w:sz="4" w:space="0"/>
            </w:tcBorders>
            <w:vAlign w:val="center"/>
          </w:tcPr>
          <w:p w14:paraId="443762B5">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中小微企业政策文件</w:t>
            </w:r>
          </w:p>
        </w:tc>
        <w:tc>
          <w:tcPr>
            <w:tcW w:w="7286" w:type="dxa"/>
            <w:tcBorders>
              <w:top w:val="single" w:color="auto" w:sz="4" w:space="0"/>
              <w:left w:val="single" w:color="auto" w:sz="4" w:space="0"/>
              <w:bottom w:val="single" w:color="auto" w:sz="4" w:space="0"/>
              <w:right w:val="single" w:color="auto" w:sz="4" w:space="0"/>
            </w:tcBorders>
            <w:vAlign w:val="center"/>
          </w:tcPr>
          <w:p w14:paraId="6DFCB356">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1）根据财政部、工业和信息化部关于印发《政府采购促进中小企业发展管理办法》的通知（财库[2020]46号）和关于进一步加大政府采购支持中小企业力度的通知-财库[2022]19号，供应商提供的服务属于《工业和信息化部、国家统计局、国家发展和改革委员会、财政部关于印发中小企业划型标准规定的通知》（工信部联企业[2011]300号）中规定的小型、微型企业标准的，按招标文件格式提供《中小企业声明函（货物）》。</w:t>
            </w:r>
          </w:p>
          <w:p w14:paraId="625383F2">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2）根据财政部、司令部《关于政府采购支持监狱企业发展有关问题》的通知财库[2014]68号，监狱企业参加本项目投标时，应当提供由省级以上监狱管理局、戒毒管理局（新疆生产建设兵团）出具的属于监狱企业的证明文件。监狱企业视同小型、微型企业。</w:t>
            </w:r>
          </w:p>
          <w:p w14:paraId="2B3F9AD8">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3）根据财政部、民政部、中国残疾人联合会《关于促进残疾人就业政府采购政策的通知》（财库[2017]141号），在政府采购活动中，残疾人福利性单位视同小型、微型企业。投标人属于残疾人福利性单位的，按照招标文件格式提供残疾人福利性单位声明函。</w:t>
            </w:r>
          </w:p>
        </w:tc>
      </w:tr>
      <w:tr w14:paraId="6AB41840">
        <w:tblPrEx>
          <w:tblCellMar>
            <w:top w:w="0" w:type="dxa"/>
            <w:left w:w="108" w:type="dxa"/>
            <w:bottom w:w="0" w:type="dxa"/>
            <w:right w:w="108" w:type="dxa"/>
          </w:tblCellMar>
        </w:tblPrEx>
        <w:trPr>
          <w:trHeight w:val="312" w:hRule="atLeast"/>
          <w:jc w:val="center"/>
        </w:trPr>
        <w:tc>
          <w:tcPr>
            <w:tcW w:w="784" w:type="dxa"/>
            <w:vMerge w:val="continue"/>
            <w:tcBorders>
              <w:top w:val="single" w:color="auto" w:sz="4" w:space="0"/>
              <w:left w:val="single" w:color="auto" w:sz="4" w:space="0"/>
              <w:bottom w:val="single" w:color="auto" w:sz="4" w:space="0"/>
              <w:right w:val="single" w:color="auto" w:sz="4" w:space="0"/>
            </w:tcBorders>
            <w:vAlign w:val="center"/>
          </w:tcPr>
          <w:p w14:paraId="6EEC9F30">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p>
        </w:tc>
        <w:tc>
          <w:tcPr>
            <w:tcW w:w="1818" w:type="dxa"/>
            <w:tcBorders>
              <w:top w:val="single" w:color="auto" w:sz="4" w:space="0"/>
              <w:left w:val="single" w:color="auto" w:sz="4" w:space="0"/>
              <w:bottom w:val="single" w:color="auto" w:sz="4" w:space="0"/>
              <w:right w:val="single" w:color="auto" w:sz="4" w:space="0"/>
            </w:tcBorders>
            <w:vAlign w:val="center"/>
          </w:tcPr>
          <w:p w14:paraId="4E9173E8">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中小微企业政策文件说明</w:t>
            </w:r>
          </w:p>
        </w:tc>
        <w:tc>
          <w:tcPr>
            <w:tcW w:w="7286" w:type="dxa"/>
            <w:tcBorders>
              <w:top w:val="single" w:color="auto" w:sz="4" w:space="0"/>
              <w:left w:val="single" w:color="auto" w:sz="4" w:space="0"/>
              <w:bottom w:val="single" w:color="auto" w:sz="4" w:space="0"/>
              <w:right w:val="single" w:color="auto" w:sz="4" w:space="0"/>
            </w:tcBorders>
            <w:vAlign w:val="center"/>
          </w:tcPr>
          <w:p w14:paraId="6FC80A9B">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1.本项目为专门面向中小企业项目，资金为全部预留。</w:t>
            </w:r>
          </w:p>
          <w:p w14:paraId="1A05B339">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2.本采购项目中小企业划分标准所属行业为：</w:t>
            </w:r>
            <w:r>
              <w:rPr>
                <w:rFonts w:hint="eastAsia" w:ascii="宋体" w:hAnsi="宋体" w:eastAsia="宋体" w:cs="宋体"/>
                <w:b/>
                <w:bCs/>
                <w:color w:val="auto"/>
                <w:sz w:val="21"/>
                <w:szCs w:val="21"/>
                <w:highlight w:val="none"/>
                <w:u w:val="single" w:color="auto"/>
                <w:lang w:val="en-US" w:eastAsia="zh-CN" w:bidi="en-US"/>
              </w:rPr>
              <w:t>工业</w:t>
            </w:r>
            <w:r>
              <w:rPr>
                <w:rFonts w:hint="eastAsia" w:ascii="宋体" w:hAnsi="宋体" w:eastAsia="宋体" w:cs="宋体"/>
                <w:color w:val="auto"/>
                <w:sz w:val="21"/>
                <w:szCs w:val="21"/>
                <w:highlight w:val="none"/>
                <w:u w:val="single" w:color="auto"/>
                <w:lang w:val="en-US" w:eastAsia="zh-CN" w:bidi="en-US"/>
              </w:rPr>
              <w:t>。</w:t>
            </w:r>
          </w:p>
          <w:p w14:paraId="53909357">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default"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3.着重提醒：投标供应商在提供《中小企业声明函》时，必须将招标文件采购标的物全部列入《中小企业声明函》，否则按废标处理。</w:t>
            </w:r>
          </w:p>
        </w:tc>
      </w:tr>
      <w:tr w14:paraId="39F2A843">
        <w:tblPrEx>
          <w:tblCellMar>
            <w:top w:w="0" w:type="dxa"/>
            <w:left w:w="108" w:type="dxa"/>
            <w:bottom w:w="0" w:type="dxa"/>
            <w:right w:w="108" w:type="dxa"/>
          </w:tblCellMar>
        </w:tblPrEx>
        <w:trPr>
          <w:trHeight w:val="312"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36AAC823">
            <w:pPr>
              <w:spacing w:line="360" w:lineRule="auto"/>
              <w:jc w:val="center"/>
              <w:rPr>
                <w:rFonts w:hint="default"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30</w:t>
            </w:r>
          </w:p>
        </w:tc>
        <w:tc>
          <w:tcPr>
            <w:tcW w:w="1818" w:type="dxa"/>
            <w:tcBorders>
              <w:top w:val="single" w:color="auto" w:sz="4" w:space="0"/>
              <w:left w:val="single" w:color="auto" w:sz="4" w:space="0"/>
              <w:bottom w:val="single" w:color="auto" w:sz="4" w:space="0"/>
              <w:right w:val="single" w:color="auto" w:sz="4" w:space="0"/>
            </w:tcBorders>
            <w:vAlign w:val="center"/>
          </w:tcPr>
          <w:p w14:paraId="13B46258">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Times New Roman"/>
                <w:color w:val="auto"/>
                <w:kern w:val="2"/>
                <w:sz w:val="21"/>
                <w:szCs w:val="21"/>
                <w:highlight w:val="none"/>
                <w:lang w:val="en-US" w:eastAsia="zh-CN" w:bidi="ar-SA"/>
              </w:rPr>
              <w:t>各行业划型标准为：</w:t>
            </w:r>
          </w:p>
        </w:tc>
        <w:tc>
          <w:tcPr>
            <w:tcW w:w="7286" w:type="dxa"/>
            <w:tcBorders>
              <w:top w:val="single" w:color="auto" w:sz="4" w:space="0"/>
              <w:left w:val="single" w:color="auto" w:sz="4" w:space="0"/>
              <w:bottom w:val="single" w:color="auto" w:sz="4" w:space="0"/>
              <w:right w:val="single" w:color="auto" w:sz="4" w:space="0"/>
            </w:tcBorders>
            <w:vAlign w:val="center"/>
          </w:tcPr>
          <w:p w14:paraId="297CDF11">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3DC10C81">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（一）农、林、牧、渔业。营业收入20000万元以下的为中小微型企业。其中，营业收入500万元及以上的为中型企业，营业收入50万元及以上的为小型企业，营业收入50万元以下的为微型企业。</w:t>
            </w:r>
          </w:p>
          <w:p w14:paraId="5BE1F5F9">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14:paraId="5C2B9E5D">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14:paraId="07607C97">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14:paraId="584D71EF">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五）零售业。从业人员300人以下或营业收入20000万元以下的为中小微型企业。其中，从业人员50人及以上，且营业收入500万元及以上的为中型企业；从业人员10人及以上，且营业收入100万元及以上的为小型企业；从业人员10人以下或营业收入100万元以下的为微型企业。</w:t>
            </w:r>
          </w:p>
          <w:p w14:paraId="23192688">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14:paraId="3E9E61A0">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14:paraId="57ACF08D">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14:paraId="1197E308">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02620A19">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14:paraId="0B2D871B">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14:paraId="03D1347F">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14:paraId="30786489">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14:paraId="0F2A055D">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14:paraId="01CB155B">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14:paraId="320F845D">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（十六）其他未列明行业。从业人员300人以下的为中小微型企业。其中，从业人员100人及以上的为中型企业；从业人员10人及以上的为小型企业；从业人员10人以下的为微型企业。</w:t>
            </w:r>
          </w:p>
          <w:p w14:paraId="2658AB3E">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五、企业类型的划分以统计部门的统计数据为依据。</w:t>
            </w:r>
          </w:p>
          <w:p w14:paraId="64F9D92D">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六、本规定适用于在中华人民共和国境内依法设立的各类所有制和各种组织形式的企业。个体工商户和本规定以外的行业，参照本规定进行划型。</w:t>
            </w:r>
          </w:p>
          <w:p w14:paraId="2F993CFB">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七、本规定的中型企业标准上限即为大型企业标准的下限，国家统计部门据此制定大中小微型企业的统计分类。国务院有关部门据此进行相关数据分析，不得制定与本规定不一致的企业划型标准。</w:t>
            </w:r>
          </w:p>
          <w:p w14:paraId="5A095CAC">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八、本规定由工业和信息化部、国家统计局会同有关部门根据《国民经济行业分类》修订情况和企业发展变化情况适时修订。</w:t>
            </w:r>
          </w:p>
          <w:p w14:paraId="746B5684">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九、本规定由工业和信息化部、国家统计局会同有关部门负责解释。</w:t>
            </w:r>
          </w:p>
          <w:p w14:paraId="3935343F">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Times New Roman"/>
                <w:color w:val="auto"/>
                <w:kern w:val="2"/>
                <w:sz w:val="21"/>
                <w:szCs w:val="21"/>
                <w:highlight w:val="none"/>
                <w:lang w:val="en-US" w:eastAsia="zh-CN" w:bidi="ar-SA"/>
              </w:rPr>
              <w:t>十、本规定自发布之日起执行，原国家经贸委、原国家计委、财政部和国家统计局2003年颁布的《中小企业标准暂行规定》同时废止。</w:t>
            </w:r>
          </w:p>
        </w:tc>
      </w:tr>
      <w:tr w14:paraId="03D52FCB">
        <w:tblPrEx>
          <w:tblCellMar>
            <w:top w:w="0" w:type="dxa"/>
            <w:left w:w="108" w:type="dxa"/>
            <w:bottom w:w="0" w:type="dxa"/>
            <w:right w:w="108" w:type="dxa"/>
          </w:tblCellMar>
        </w:tblPrEx>
        <w:trPr>
          <w:trHeight w:val="312"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78958DB3">
            <w:pPr>
              <w:snapToGrid w:val="0"/>
              <w:spacing w:line="290" w:lineRule="exact"/>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宋体" w:hAnsi="宋体" w:cs="宋体"/>
                <w:color w:val="auto"/>
                <w:kern w:val="2"/>
                <w:sz w:val="21"/>
                <w:szCs w:val="21"/>
                <w:highlight w:val="none"/>
                <w:lang w:val="en-US" w:eastAsia="zh-CN" w:bidi="ar-SA"/>
              </w:rPr>
              <w:t>31</w:t>
            </w:r>
          </w:p>
        </w:tc>
        <w:tc>
          <w:tcPr>
            <w:tcW w:w="1818" w:type="dxa"/>
            <w:tcBorders>
              <w:top w:val="single" w:color="auto" w:sz="4" w:space="0"/>
              <w:left w:val="single" w:color="auto" w:sz="4" w:space="0"/>
              <w:bottom w:val="single" w:color="auto" w:sz="4" w:space="0"/>
              <w:right w:val="single" w:color="auto" w:sz="4" w:space="0"/>
            </w:tcBorders>
            <w:vAlign w:val="center"/>
          </w:tcPr>
          <w:p w14:paraId="630E3457">
            <w:pPr>
              <w:keepNext w:val="0"/>
              <w:keepLines w:val="0"/>
              <w:pageBreakBefore w:val="0"/>
              <w:shd w:val="clear" w:color="auto" w:fill="auto"/>
              <w:kinsoku/>
              <w:wordWrap/>
              <w:overflowPunct/>
              <w:topLinePunct w:val="0"/>
              <w:autoSpaceDE/>
              <w:autoSpaceDN/>
              <w:bidi w:val="0"/>
              <w:adjustRightInd/>
              <w:snapToGrid w:val="0"/>
              <w:spacing w:line="290" w:lineRule="exact"/>
              <w:jc w:val="center"/>
              <w:textAlignment w:val="auto"/>
              <w:outlineLvl w:val="9"/>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宋体"/>
                <w:color w:val="auto"/>
                <w:sz w:val="21"/>
                <w:szCs w:val="21"/>
                <w:highlight w:val="none"/>
                <w:u w:val="none" w:color="000000"/>
                <w:lang w:val="en-US" w:eastAsia="zh-CN" w:bidi="en-US"/>
              </w:rPr>
              <w:t>低于成本价不正当竞争预防措施</w:t>
            </w:r>
          </w:p>
        </w:tc>
        <w:tc>
          <w:tcPr>
            <w:tcW w:w="7286" w:type="dxa"/>
            <w:tcBorders>
              <w:top w:val="single" w:color="auto" w:sz="4" w:space="0"/>
              <w:left w:val="single" w:color="auto" w:sz="4" w:space="0"/>
              <w:bottom w:val="single" w:color="auto" w:sz="4" w:space="0"/>
              <w:right w:val="single" w:color="auto" w:sz="4" w:space="0"/>
            </w:tcBorders>
            <w:vAlign w:val="center"/>
          </w:tcPr>
          <w:p w14:paraId="65DC8800">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根据财库〔2026〕2号《关于推动解决政府采购异常低价问题的通知》</w:t>
            </w:r>
          </w:p>
          <w:p w14:paraId="569569D2">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为强化政府采购异常低价审查，在此次政府采购评审中出现下列情形之一的，评审委员会应当启动异常低价投标（响应）审查程序：</w:t>
            </w:r>
          </w:p>
          <w:p w14:paraId="49D39EE2">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1.投标（响应）报价低于全部通过符合性审查供应商投标（响应）报价平均值50%的，即投标（响应）报价&lt;全部通过符合性审查供应商投标（响应）报价平均值×50%；</w:t>
            </w:r>
          </w:p>
          <w:p w14:paraId="4A315987">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2.投标（响应）报价低于通过符合性审查的次低报价供应商投标（响应）报价50%的，即投标（响应）报价&lt;通过符合性审查的次低报价供应商投标（响应）报价×50%；</w:t>
            </w:r>
          </w:p>
          <w:p w14:paraId="27CE657B">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3.投标（响应）报价低于采购项目最高限价45%的，即投标（响应）报价&lt;采购项目最高限价×45%；</w:t>
            </w:r>
          </w:p>
          <w:p w14:paraId="0D8A18AA">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4.评审委员会基于专业判断，认为供应商报价过低，有可能影响产品质量或者不能诚信履约的其他情形。</w:t>
            </w:r>
          </w:p>
          <w:p w14:paraId="590F8C29">
            <w:pPr>
              <w:pStyle w:val="29"/>
              <w:ind w:left="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在评审过程中，评审小组应当要求其在开标现场合理的时间内提供书面说明，并提交相关证明材料，投标人不能证明其报价合理性的，评审小组应当将其作为无效处理。</w:t>
            </w:r>
          </w:p>
          <w:p w14:paraId="316DECA0">
            <w:pPr>
              <w:pStyle w:val="29"/>
              <w:ind w:left="0" w:leftChars="0" w:firstLine="0" w:firstLineChars="0"/>
              <w:rPr>
                <w:rFonts w:hint="eastAsia" w:ascii="宋体" w:hAnsi="宋体" w:eastAsia="宋体" w:cs="Times New Roman"/>
                <w:color w:val="auto"/>
                <w:kern w:val="2"/>
                <w:sz w:val="21"/>
                <w:szCs w:val="21"/>
                <w:highlight w:val="none"/>
                <w:lang w:val="en-US" w:eastAsia="zh-CN" w:bidi="ar-SA"/>
              </w:rPr>
            </w:pPr>
            <w:r>
              <w:rPr>
                <w:rFonts w:hint="eastAsia" w:ascii="宋体" w:hAnsi="宋体" w:eastAsia="宋体" w:cs="Times New Roman"/>
                <w:color w:val="auto"/>
                <w:kern w:val="2"/>
                <w:sz w:val="21"/>
                <w:szCs w:val="21"/>
                <w:highlight w:val="none"/>
                <w:lang w:val="en-US" w:eastAsia="zh-CN" w:bidi="ar-SA"/>
              </w:rPr>
              <w:t>投标人书面说明应当签字确认或者加盖公章，否则无效。书面说明的签字确认，由其法定代表人/主要负责人/本人或者其授权代表签字确认。投标人提供书面说明后，评标小组应当结合采购项目采购需求、专业实际情况、投标人财务状况报告、与其他投标人比较情况等就投标人书面说明进行审查评价。投标人拒绝或者变相拒绝提供有效书面说明或者书面说明不能证明其报价合理性的或未在规定时间内递交有效书面说明书的，评标小组应当将其响应文件作为无效处理。</w:t>
            </w:r>
          </w:p>
        </w:tc>
      </w:tr>
      <w:tr w14:paraId="3547215F">
        <w:tblPrEx>
          <w:tblCellMar>
            <w:top w:w="0" w:type="dxa"/>
            <w:left w:w="108" w:type="dxa"/>
            <w:bottom w:w="0" w:type="dxa"/>
            <w:right w:w="108" w:type="dxa"/>
          </w:tblCellMar>
        </w:tblPrEx>
        <w:trPr>
          <w:trHeight w:val="558"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58FE7133">
            <w:pPr>
              <w:keepNext w:val="0"/>
              <w:keepLines w:val="0"/>
              <w:pageBreakBefore w:val="0"/>
              <w:kinsoku/>
              <w:overflowPunct/>
              <w:topLinePunct w:val="0"/>
              <w:autoSpaceDN/>
              <w:bidi w:val="0"/>
              <w:adjustRightInd/>
              <w:spacing w:line="420" w:lineRule="exact"/>
              <w:jc w:val="center"/>
              <w:textAlignment w:val="auto"/>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仿宋" w:hAnsi="仿宋" w:eastAsia="仿宋" w:cs="仿宋"/>
                <w:szCs w:val="21"/>
                <w:lang w:val="en-US" w:eastAsia="zh-CN"/>
              </w:rPr>
              <w:t>32</w:t>
            </w:r>
          </w:p>
        </w:tc>
        <w:tc>
          <w:tcPr>
            <w:tcW w:w="1818" w:type="dxa"/>
            <w:tcBorders>
              <w:top w:val="single" w:color="auto" w:sz="4" w:space="0"/>
              <w:left w:val="single" w:color="auto" w:sz="4" w:space="0"/>
              <w:bottom w:val="single" w:color="auto" w:sz="4" w:space="0"/>
              <w:right w:val="single" w:color="auto" w:sz="4" w:space="0"/>
            </w:tcBorders>
            <w:vAlign w:val="center"/>
          </w:tcPr>
          <w:p w14:paraId="7F3DEA27">
            <w:pPr>
              <w:keepNext w:val="0"/>
              <w:keepLines w:val="0"/>
              <w:pageBreakBefore w:val="0"/>
              <w:kinsoku/>
              <w:overflowPunct/>
              <w:topLinePunct w:val="0"/>
              <w:autoSpaceDN/>
              <w:bidi w:val="0"/>
              <w:adjustRightInd/>
              <w:snapToGrid w:val="0"/>
              <w:spacing w:line="420" w:lineRule="exact"/>
              <w:jc w:val="center"/>
              <w:textAlignment w:val="auto"/>
              <w:rPr>
                <w:rFonts w:hint="eastAsia" w:ascii="宋体" w:hAnsi="宋体" w:eastAsia="宋体" w:cs="宋体"/>
                <w:color w:val="auto"/>
                <w:sz w:val="21"/>
                <w:szCs w:val="21"/>
                <w:highlight w:val="none"/>
                <w:u w:val="none" w:color="000000"/>
                <w:lang w:val="en-US" w:eastAsia="zh-CN" w:bidi="en-US"/>
              </w:rPr>
            </w:pPr>
            <w:r>
              <w:rPr>
                <w:rFonts w:hint="eastAsia" w:ascii="仿宋" w:hAnsi="仿宋" w:eastAsia="仿宋" w:cs="仿宋"/>
                <w:szCs w:val="21"/>
                <w:lang w:val="en-US" w:eastAsia="zh-CN"/>
              </w:rPr>
              <w:t>国产政策文件</w:t>
            </w:r>
          </w:p>
        </w:tc>
        <w:tc>
          <w:tcPr>
            <w:tcW w:w="7286" w:type="dxa"/>
            <w:tcBorders>
              <w:top w:val="single" w:color="auto" w:sz="4" w:space="0"/>
              <w:left w:val="single" w:color="auto" w:sz="4" w:space="0"/>
              <w:bottom w:val="single" w:color="auto" w:sz="4" w:space="0"/>
              <w:right w:val="single" w:color="auto" w:sz="4" w:space="0"/>
            </w:tcBorders>
            <w:vAlign w:val="top"/>
          </w:tcPr>
          <w:p w14:paraId="26B0296E">
            <w:pPr>
              <w:keepNext w:val="0"/>
              <w:keepLines w:val="0"/>
              <w:pageBreakBefore w:val="0"/>
              <w:kinsoku/>
              <w:overflowPunct/>
              <w:topLinePunct w:val="0"/>
              <w:autoSpaceDN/>
              <w:bidi w:val="0"/>
              <w:adjustRightInd/>
              <w:snapToGrid w:val="0"/>
              <w:spacing w:line="420" w:lineRule="exact"/>
              <w:textAlignment w:val="auto"/>
              <w:rPr>
                <w:rFonts w:hint="eastAsia" w:ascii="仿宋" w:hAnsi="仿宋" w:eastAsia="仿宋" w:cs="仿宋"/>
                <w:color w:val="auto"/>
                <w:kern w:val="0"/>
                <w:szCs w:val="21"/>
                <w:highlight w:val="none"/>
                <w:u w:val="none"/>
                <w:lang w:val="en-US" w:eastAsia="zh-CN"/>
              </w:rPr>
            </w:pPr>
            <w:r>
              <w:rPr>
                <w:rFonts w:hint="eastAsia" w:ascii="仿宋" w:hAnsi="仿宋" w:eastAsia="仿宋" w:cs="仿宋"/>
                <w:color w:val="auto"/>
                <w:kern w:val="0"/>
                <w:szCs w:val="21"/>
                <w:highlight w:val="none"/>
                <w:u w:val="none"/>
                <w:lang w:val="en-US" w:eastAsia="zh-CN"/>
              </w:rPr>
              <w:t>1.政府采购中实施本国产品标准及相关政策：1）根据国务院办公厅国办发〔2025〕34号《国务院办公厅关于在政府采购中实施本国产品标准及相关政策的通知》相关要求，按招标文件格式提供《关于符合本国产品标准的声明函》；2）政府采购活动中既有本国产品又有非本国产品参与竞争的，依法对本国产品给予价格评审优惠，对本国产品的报价给予20%的价格扣除，用扣除后的价格参与评审。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73A33E3A">
            <w:pPr>
              <w:keepNext w:val="0"/>
              <w:keepLines w:val="0"/>
              <w:pageBreakBefore w:val="0"/>
              <w:kinsoku/>
              <w:overflowPunct/>
              <w:topLinePunct w:val="0"/>
              <w:autoSpaceDN/>
              <w:bidi w:val="0"/>
              <w:adjustRightInd/>
              <w:snapToGrid w:val="0"/>
              <w:spacing w:line="420" w:lineRule="exact"/>
              <w:textAlignment w:val="auto"/>
              <w:rPr>
                <w:rFonts w:hint="eastAsia" w:ascii="宋体" w:hAnsi="宋体" w:eastAsia="宋体" w:cs="宋体"/>
                <w:color w:val="auto"/>
                <w:sz w:val="21"/>
                <w:szCs w:val="21"/>
                <w:highlight w:val="none"/>
                <w:u w:val="none" w:color="000000"/>
                <w:lang w:val="zh-CN" w:eastAsia="zh-CN" w:bidi="en-US"/>
              </w:rPr>
            </w:pPr>
            <w:r>
              <w:rPr>
                <w:rFonts w:hint="eastAsia" w:ascii="仿宋" w:hAnsi="仿宋" w:eastAsia="仿宋" w:cs="仿宋"/>
                <w:color w:val="auto"/>
                <w:kern w:val="0"/>
                <w:szCs w:val="21"/>
                <w:highlight w:val="none"/>
                <w:u w:val="none"/>
                <w:lang w:val="en-US" w:eastAsia="zh-CN"/>
              </w:rPr>
              <w:t>着重提醒：投标供应商必须将招标文件采购标的物全部列入《关于符合本国产品标准的声明函》，否则不享受对本国产品的政府采购支持政策。</w:t>
            </w:r>
          </w:p>
        </w:tc>
      </w:tr>
      <w:tr w14:paraId="4D3E6DCF">
        <w:tblPrEx>
          <w:tblCellMar>
            <w:top w:w="0" w:type="dxa"/>
            <w:left w:w="108" w:type="dxa"/>
            <w:bottom w:w="0" w:type="dxa"/>
            <w:right w:w="108" w:type="dxa"/>
          </w:tblCellMar>
        </w:tblPrEx>
        <w:trPr>
          <w:trHeight w:val="558"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778CB4BC">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33</w:t>
            </w:r>
          </w:p>
        </w:tc>
        <w:tc>
          <w:tcPr>
            <w:tcW w:w="1818" w:type="dxa"/>
            <w:tcBorders>
              <w:top w:val="single" w:color="auto" w:sz="4" w:space="0"/>
              <w:left w:val="single" w:color="auto" w:sz="4" w:space="0"/>
              <w:bottom w:val="single" w:color="auto" w:sz="4" w:space="0"/>
              <w:right w:val="single" w:color="auto" w:sz="4" w:space="0"/>
            </w:tcBorders>
            <w:vAlign w:val="center"/>
          </w:tcPr>
          <w:p w14:paraId="595E5F09">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履约保证金</w:t>
            </w:r>
          </w:p>
        </w:tc>
        <w:tc>
          <w:tcPr>
            <w:tcW w:w="7286" w:type="dxa"/>
            <w:tcBorders>
              <w:top w:val="single" w:color="auto" w:sz="4" w:space="0"/>
              <w:left w:val="single" w:color="auto" w:sz="4" w:space="0"/>
              <w:bottom w:val="single" w:color="auto" w:sz="4" w:space="0"/>
              <w:right w:val="single" w:color="auto" w:sz="4" w:space="0"/>
            </w:tcBorders>
            <w:vAlign w:val="center"/>
          </w:tcPr>
          <w:p w14:paraId="0A48533D">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default" w:ascii="宋体" w:hAnsi="宋体" w:eastAsia="宋体" w:cs="宋体"/>
                <w:color w:val="auto"/>
                <w:sz w:val="21"/>
                <w:szCs w:val="21"/>
                <w:highlight w:val="none"/>
                <w:u w:val="none" w:color="000000"/>
                <w:lang w:val="en-US" w:eastAsia="zh-CN" w:bidi="en-US"/>
              </w:rPr>
            </w:pPr>
            <w:r>
              <w:rPr>
                <w:rFonts w:hint="default" w:ascii="宋体" w:hAnsi="宋体" w:eastAsia="宋体" w:cs="宋体"/>
                <w:color w:val="auto"/>
                <w:sz w:val="21"/>
                <w:szCs w:val="21"/>
                <w:highlight w:val="none"/>
                <w:u w:val="none" w:color="000000"/>
                <w:lang w:val="en-US" w:eastAsia="zh-CN" w:bidi="en-US"/>
              </w:rPr>
              <w:t>成交人应在领取《成交通知书》后的5个工作日内，办理履约保证金（供应商应当以支票、汇票、本票或者金融机构、担保机构出具的保函等非现金形式提交，若以电汇、银行转账方式提交的，必须转到采购人的指定账户）履约保证金为合同总价的2%。</w:t>
            </w:r>
          </w:p>
        </w:tc>
      </w:tr>
      <w:tr w14:paraId="7B3A38EC">
        <w:tblPrEx>
          <w:tblCellMar>
            <w:top w:w="0" w:type="dxa"/>
            <w:left w:w="108" w:type="dxa"/>
            <w:bottom w:w="0" w:type="dxa"/>
            <w:right w:w="108" w:type="dxa"/>
          </w:tblCellMar>
        </w:tblPrEx>
        <w:trPr>
          <w:trHeight w:val="558" w:hRule="atLeast"/>
          <w:jc w:val="center"/>
        </w:trPr>
        <w:tc>
          <w:tcPr>
            <w:tcW w:w="784" w:type="dxa"/>
            <w:tcBorders>
              <w:top w:val="single" w:color="auto" w:sz="4" w:space="0"/>
              <w:left w:val="single" w:color="auto" w:sz="4" w:space="0"/>
              <w:bottom w:val="single" w:color="auto" w:sz="4" w:space="0"/>
              <w:right w:val="single" w:color="auto" w:sz="4" w:space="0"/>
            </w:tcBorders>
            <w:vAlign w:val="center"/>
          </w:tcPr>
          <w:p w14:paraId="323CB7E5">
            <w:pPr>
              <w:spacing w:line="360" w:lineRule="auto"/>
              <w:jc w:val="center"/>
              <w:rPr>
                <w:rFonts w:hint="eastAsia" w:ascii="新宋体" w:hAnsi="新宋体" w:eastAsia="新宋体" w:cs="新宋体"/>
                <w:i w:val="0"/>
                <w:caps w:val="0"/>
                <w:color w:val="auto"/>
                <w:spacing w:val="0"/>
                <w:kern w:val="0"/>
                <w:sz w:val="21"/>
                <w:szCs w:val="21"/>
                <w:highlight w:val="none"/>
                <w:lang w:val="en-US" w:eastAsia="zh-CN" w:bidi="en-US"/>
              </w:rPr>
            </w:pPr>
            <w:r>
              <w:rPr>
                <w:rFonts w:hint="eastAsia" w:ascii="新宋体" w:hAnsi="新宋体" w:eastAsia="新宋体" w:cs="新宋体"/>
                <w:i w:val="0"/>
                <w:caps w:val="0"/>
                <w:color w:val="auto"/>
                <w:spacing w:val="0"/>
                <w:kern w:val="0"/>
                <w:sz w:val="21"/>
                <w:szCs w:val="21"/>
                <w:highlight w:val="none"/>
                <w:lang w:val="en-US" w:eastAsia="zh-CN" w:bidi="en-US"/>
              </w:rPr>
              <w:t>备注</w:t>
            </w:r>
          </w:p>
        </w:tc>
        <w:tc>
          <w:tcPr>
            <w:tcW w:w="9104" w:type="dxa"/>
            <w:gridSpan w:val="2"/>
            <w:tcBorders>
              <w:top w:val="single" w:color="auto" w:sz="4" w:space="0"/>
              <w:left w:val="single" w:color="auto" w:sz="4" w:space="0"/>
              <w:bottom w:val="single" w:color="auto" w:sz="4" w:space="0"/>
              <w:right w:val="single" w:color="auto" w:sz="4" w:space="0"/>
            </w:tcBorders>
            <w:vAlign w:val="center"/>
          </w:tcPr>
          <w:p w14:paraId="5718CCA6">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1、着重提醒各投标人注意，并认真查看采购文件中的每一个条款及要求，因误读采购文件而造成的后果，招标人概不负责。</w:t>
            </w:r>
          </w:p>
          <w:p w14:paraId="2D72CC37">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2、除法律、法规和规章规定外，采购文件中用“拒绝”、“不接受”、“无效”、“不得”等文字规定，对其中任何一条的偏离，在评审时将其视为无效文件。未用上述文字规定或符号标注的条款为非实质性要求条款(即一般条款)。</w:t>
            </w:r>
          </w:p>
          <w:p w14:paraId="56876310">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3、除非另有特殊说明，若本采购文件中引用了某一品牌、型号或生产供应商名称，均是指参照该品牌、型号或生产供应商的产品或服务，所引用的品牌、型号或生产供应商不构成对投标的限制。若采用的外文术语与某一供应商或某一产品使用的术语相同，并非表示指定了该供应商或该产品。</w:t>
            </w:r>
          </w:p>
          <w:p w14:paraId="670A08AA">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4、采购人若发现成交候选供应商在投标过程中提供虚假证明文件，故意隐瞒公司不良信誉和财务状况，以及其他可能对合同圆满履行造成风险的因素等，则按规定取消其成交资格，监管部门依法进行处理。</w:t>
            </w:r>
          </w:p>
          <w:p w14:paraId="4CB2A03E">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5、投标人使用相同IP地址的，一经发现，相关部门将进一步核实，查实后按串通投标处理。</w:t>
            </w:r>
          </w:p>
          <w:p w14:paraId="78D20C42">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6、评标委员会发现投标人的报价明显低于其他投标报价或者在设有标底时明显低于标底，使得其投标报价可能低于其个别成本的，应当要求该投标人作出书面说明并提供相关证明材料。投标人不能合理说明或者不能提供相关证明材料的，由评标委员会认定该投标人以低于成本报价竞标，应当否决其投标。请供应商正确填写报价。</w:t>
            </w:r>
          </w:p>
          <w:p w14:paraId="66D7652B">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7、其他：</w:t>
            </w:r>
          </w:p>
          <w:p w14:paraId="78BBA7CB">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（1）投标企业严格遵守国家的法律法规及招标纪律，无违法违纪及商业贿赂行为。</w:t>
            </w:r>
          </w:p>
          <w:p w14:paraId="06D9D07C">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（2）不管投标结果如何，供应商均应自行承担投标所需一切费用。</w:t>
            </w:r>
          </w:p>
          <w:p w14:paraId="3641F665">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w:t>
            </w:r>
            <w:r>
              <w:rPr>
                <w:rFonts w:hint="eastAsia" w:hAnsi="宋体" w:eastAsia="宋体" w:cs="宋体"/>
                <w:color w:val="auto"/>
                <w:sz w:val="21"/>
                <w:szCs w:val="21"/>
                <w:highlight w:val="none"/>
                <w:u w:val="none" w:color="000000"/>
                <w:lang w:val="en-US" w:eastAsia="zh-CN" w:bidi="en-US"/>
              </w:rPr>
              <w:t>3</w:t>
            </w:r>
            <w:r>
              <w:rPr>
                <w:rFonts w:hint="eastAsia" w:ascii="宋体" w:hAnsi="宋体" w:eastAsia="宋体" w:cs="宋体"/>
                <w:color w:val="auto"/>
                <w:sz w:val="21"/>
                <w:szCs w:val="21"/>
                <w:highlight w:val="none"/>
                <w:u w:val="none" w:color="000000"/>
                <w:lang w:val="en-US" w:eastAsia="zh-CN" w:bidi="en-US"/>
              </w:rPr>
              <w:t>）采购文件中如出现前后不一致情况，均以前附表内容为准。</w:t>
            </w:r>
          </w:p>
          <w:p w14:paraId="33448C70">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eastAsia" w:ascii="宋体" w:hAnsi="宋体" w:eastAsia="宋体" w:cs="宋体"/>
                <w:color w:val="auto"/>
                <w:sz w:val="21"/>
                <w:szCs w:val="21"/>
                <w:highlight w:val="none"/>
                <w:u w:val="none" w:color="000000"/>
                <w:lang w:val="en-US" w:eastAsia="zh-CN" w:bidi="en-US"/>
              </w:rPr>
            </w:pPr>
            <w:r>
              <w:rPr>
                <w:rFonts w:hint="eastAsia" w:ascii="宋体" w:hAnsi="宋体" w:eastAsia="宋体" w:cs="宋体"/>
                <w:color w:val="auto"/>
                <w:sz w:val="21"/>
                <w:szCs w:val="21"/>
                <w:highlight w:val="none"/>
                <w:u w:val="none" w:color="000000"/>
                <w:lang w:val="en-US" w:eastAsia="zh-CN" w:bidi="en-US"/>
              </w:rPr>
              <w:t>8、</w:t>
            </w:r>
            <w:r>
              <w:rPr>
                <w:rFonts w:hint="eastAsia" w:hAnsi="宋体" w:eastAsia="宋体" w:cs="宋体"/>
                <w:color w:val="auto"/>
                <w:sz w:val="21"/>
                <w:szCs w:val="21"/>
                <w:highlight w:val="none"/>
                <w:u w:val="none" w:color="000000"/>
                <w:lang w:val="en-US" w:eastAsia="zh-CN" w:bidi="en-US"/>
              </w:rPr>
              <w:t>付款方式：合同签订后，供应方向采购方提供中标价2%的履约保证金，采购方向供应方支付合同价50％预付款，验收合格后，采购方向供应方支付合同货款的50%。</w:t>
            </w:r>
            <w:r>
              <w:rPr>
                <w:rFonts w:hint="eastAsia" w:ascii="宋体" w:hAnsi="宋体" w:eastAsia="宋体" w:cs="宋体"/>
                <w:color w:val="auto"/>
                <w:sz w:val="21"/>
                <w:szCs w:val="21"/>
                <w:highlight w:val="none"/>
                <w:u w:val="none" w:color="000000"/>
                <w:lang w:val="en-US" w:eastAsia="zh-CN" w:bidi="en-US"/>
              </w:rPr>
              <w:t>，</w:t>
            </w:r>
          </w:p>
          <w:p w14:paraId="7930BAD6">
            <w:pPr>
              <w:pStyle w:val="11"/>
              <w:keepNext w:val="0"/>
              <w:keepLines w:val="0"/>
              <w:pageBreakBefore w:val="0"/>
              <w:shd w:val="clear" w:color="auto" w:fill="auto"/>
              <w:kinsoku/>
              <w:wordWrap/>
              <w:overflowPunct/>
              <w:topLinePunct w:val="0"/>
              <w:autoSpaceDE/>
              <w:autoSpaceDN/>
              <w:bidi w:val="0"/>
              <w:adjustRightInd/>
              <w:snapToGrid w:val="0"/>
              <w:spacing w:line="290" w:lineRule="exact"/>
              <w:textAlignment w:val="auto"/>
              <w:outlineLvl w:val="9"/>
              <w:rPr>
                <w:rFonts w:hint="default" w:ascii="宋体" w:hAnsi="宋体" w:eastAsia="宋体" w:cs="宋体"/>
                <w:color w:val="auto"/>
                <w:sz w:val="21"/>
                <w:szCs w:val="21"/>
                <w:highlight w:val="none"/>
                <w:u w:val="none" w:color="000000"/>
                <w:lang w:val="en-US" w:eastAsia="zh-CN" w:bidi="en-US"/>
              </w:rPr>
            </w:pPr>
            <w:r>
              <w:rPr>
                <w:rFonts w:hint="eastAsia" w:hAnsi="宋体" w:eastAsia="宋体" w:cs="宋体"/>
                <w:color w:val="auto"/>
                <w:sz w:val="21"/>
                <w:szCs w:val="21"/>
                <w:highlight w:val="none"/>
                <w:u w:val="none" w:color="000000"/>
                <w:lang w:val="en-US" w:eastAsia="zh-CN" w:bidi="en-US"/>
              </w:rPr>
              <w:t>9、</w:t>
            </w:r>
            <w:r>
              <w:rPr>
                <w:rFonts w:hint="eastAsia" w:ascii="宋体" w:hAnsi="宋体" w:eastAsia="宋体" w:cs="宋体"/>
                <w:color w:val="auto"/>
                <w:sz w:val="21"/>
                <w:szCs w:val="21"/>
                <w:highlight w:val="none"/>
                <w:u w:val="none" w:color="000000"/>
                <w:lang w:val="en-US" w:eastAsia="zh-CN" w:bidi="en-US"/>
              </w:rPr>
              <w:t>如设备无法满</w:t>
            </w:r>
            <w:r>
              <w:rPr>
                <w:rFonts w:hint="eastAsia" w:hAnsi="宋体" w:eastAsia="宋体" w:cs="宋体"/>
                <w:color w:val="auto"/>
                <w:sz w:val="21"/>
                <w:szCs w:val="21"/>
                <w:highlight w:val="none"/>
                <w:u w:val="none" w:color="000000"/>
                <w:lang w:val="en-US" w:eastAsia="zh-CN" w:bidi="en-US"/>
              </w:rPr>
              <w:t>本招标文件内技术要求</w:t>
            </w:r>
            <w:r>
              <w:rPr>
                <w:rFonts w:hint="eastAsia" w:ascii="宋体" w:hAnsi="宋体" w:eastAsia="宋体" w:cs="宋体"/>
                <w:color w:val="auto"/>
                <w:sz w:val="21"/>
                <w:szCs w:val="21"/>
                <w:highlight w:val="none"/>
                <w:u w:val="none" w:color="000000"/>
                <w:lang w:val="en-US" w:eastAsia="zh-CN" w:bidi="en-US"/>
              </w:rPr>
              <w:t>要求，视为乙方违约，需退还已支付金额，同时乙方需拆除设备并进行还原。</w:t>
            </w:r>
          </w:p>
        </w:tc>
      </w:tr>
    </w:tbl>
    <w:p w14:paraId="5FD0ED0D">
      <w:pPr>
        <w:pStyle w:val="29"/>
        <w:ind w:left="0" w:leftChars="0" w:firstLine="0" w:firstLineChars="0"/>
        <w:rPr>
          <w:rFonts w:hint="eastAsia" w:ascii="新宋体" w:hAnsi="新宋体" w:eastAsia="新宋体" w:cs="新宋体"/>
          <w:i w:val="0"/>
          <w:caps w:val="0"/>
          <w:color w:val="auto"/>
          <w:spacing w:val="0"/>
          <w:kern w:val="0"/>
          <w:sz w:val="21"/>
          <w:szCs w:val="21"/>
          <w:highlight w:val="none"/>
          <w:lang w:val="en-US" w:eastAsia="zh-CN" w:bidi="en-US"/>
        </w:rPr>
      </w:pPr>
    </w:p>
    <w:p w14:paraId="53717E0F">
      <w:pPr>
        <w:rPr>
          <w:rFonts w:hint="eastAsia"/>
          <w:color w:val="auto"/>
          <w:highlight w:val="none"/>
        </w:rPr>
      </w:pPr>
    </w:p>
    <w:p w14:paraId="37D4C743">
      <w:pPr>
        <w:rPr>
          <w:rFonts w:hint="eastAsia"/>
          <w:color w:val="auto"/>
          <w:highlight w:val="none"/>
        </w:rPr>
      </w:pPr>
      <w:r>
        <w:rPr>
          <w:rFonts w:hint="eastAsia"/>
          <w:color w:val="auto"/>
          <w:highlight w:val="none"/>
        </w:rPr>
        <w:br w:type="page"/>
      </w:r>
    </w:p>
    <w:p w14:paraId="1274E44B">
      <w:pPr>
        <w:rPr>
          <w:rFonts w:hint="eastAsia"/>
          <w:color w:val="auto"/>
          <w:highlight w:val="none"/>
        </w:rPr>
      </w:pPr>
    </w:p>
    <w:p w14:paraId="5A66B8FA">
      <w:pPr>
        <w:pStyle w:val="3"/>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一、总则</w:t>
      </w:r>
    </w:p>
    <w:p w14:paraId="0D2C79C9">
      <w:pPr>
        <w:pStyle w:val="21"/>
        <w:snapToGrid w:val="0"/>
        <w:spacing w:line="360" w:lineRule="auto"/>
        <w:jc w:val="both"/>
        <w:rPr>
          <w:rFonts w:hint="eastAsia" w:ascii="仿宋" w:hAnsi="仿宋" w:eastAsia="仿宋" w:cs="仿宋"/>
          <w:color w:val="auto"/>
          <w:sz w:val="24"/>
          <w:szCs w:val="24"/>
          <w:highlight w:val="none"/>
          <w:lang w:val="en-US" w:eastAsia="zh-CN"/>
        </w:rPr>
      </w:pPr>
      <w:r>
        <w:rPr>
          <w:rFonts w:hint="eastAsia" w:ascii="仿宋" w:hAnsi="仿宋" w:eastAsia="仿宋" w:cs="仿宋"/>
          <w:b/>
          <w:bCs/>
          <w:color w:val="auto"/>
          <w:kern w:val="2"/>
          <w:sz w:val="24"/>
          <w:szCs w:val="24"/>
          <w:highlight w:val="none"/>
        </w:rPr>
        <w:t>（一）项目名称</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阿图什市松他克镇中心学校新建改扩建项目（设备采购）</w:t>
      </w:r>
    </w:p>
    <w:p w14:paraId="4D66C671">
      <w:pPr>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（二）采购方式</w:t>
      </w:r>
      <w:r>
        <w:rPr>
          <w:rFonts w:hint="eastAsia" w:ascii="仿宋" w:hAnsi="仿宋" w:eastAsia="仿宋" w:cs="仿宋"/>
          <w:b/>
          <w:bCs/>
          <w:color w:val="auto"/>
          <w:sz w:val="24"/>
          <w:szCs w:val="24"/>
          <w:highlight w:val="none"/>
          <w:lang w:eastAsia="zh-CN"/>
        </w:rPr>
        <w:t>：</w:t>
      </w:r>
      <w:r>
        <w:rPr>
          <w:rFonts w:hint="eastAsia" w:ascii="仿宋" w:hAnsi="仿宋" w:eastAsia="仿宋" w:cs="仿宋"/>
          <w:color w:val="auto"/>
          <w:sz w:val="24"/>
          <w:szCs w:val="24"/>
          <w:highlight w:val="none"/>
        </w:rPr>
        <w:t>本项目采取</w:t>
      </w:r>
      <w:r>
        <w:rPr>
          <w:rFonts w:hint="eastAsia" w:ascii="仿宋" w:hAnsi="仿宋" w:eastAsia="仿宋" w:cs="仿宋"/>
          <w:color w:val="auto"/>
          <w:sz w:val="24"/>
          <w:szCs w:val="24"/>
          <w:highlight w:val="none"/>
          <w:u w:val="single"/>
          <w:lang w:eastAsia="zh-CN"/>
        </w:rPr>
        <w:t>竞争性谈判</w:t>
      </w:r>
      <w:r>
        <w:rPr>
          <w:rFonts w:hint="eastAsia" w:ascii="仿宋" w:hAnsi="仿宋" w:eastAsia="仿宋" w:cs="仿宋"/>
          <w:color w:val="auto"/>
          <w:sz w:val="24"/>
          <w:szCs w:val="24"/>
          <w:highlight w:val="none"/>
        </w:rPr>
        <w:t>方式采购。</w:t>
      </w:r>
    </w:p>
    <w:p w14:paraId="04E3A7EB">
      <w:pPr>
        <w:snapToGrid w:val="0"/>
        <w:spacing w:line="360" w:lineRule="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（三）合格的供应商</w:t>
      </w:r>
    </w:p>
    <w:p w14:paraId="1E5B71EE">
      <w:pPr>
        <w:snapToGrid w:val="0"/>
        <w:spacing w:line="360" w:lineRule="auto"/>
        <w:ind w:firstLine="49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详见供应商须知前附表</w:t>
      </w:r>
    </w:p>
    <w:p w14:paraId="2463B960">
      <w:pPr>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（四）适用法律</w:t>
      </w:r>
    </w:p>
    <w:p w14:paraId="366911FD">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本次招标及由本次招标产生的合同受</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中华人民共和国政府采购法》、《</w:t>
      </w:r>
      <w:r>
        <w:rPr>
          <w:rFonts w:hint="eastAsia" w:ascii="仿宋" w:hAnsi="仿宋" w:eastAsia="仿宋" w:cs="仿宋"/>
          <w:color w:val="auto"/>
          <w:sz w:val="24"/>
          <w:szCs w:val="24"/>
          <w:highlight w:val="none"/>
          <w:lang w:eastAsia="zh-CN"/>
        </w:rPr>
        <w:t>政府采购非招标采购方式管理办法【74号】</w:t>
      </w:r>
      <w:r>
        <w:rPr>
          <w:rFonts w:hint="eastAsia" w:ascii="仿宋" w:hAnsi="仿宋" w:eastAsia="仿宋" w:cs="仿宋"/>
          <w:color w:val="auto"/>
          <w:sz w:val="24"/>
          <w:szCs w:val="24"/>
          <w:highlight w:val="none"/>
        </w:rPr>
        <w:t>》等相关法律、法规制约和保护。</w:t>
      </w:r>
    </w:p>
    <w:p w14:paraId="674763A1">
      <w:pPr>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（五）招标费用</w:t>
      </w:r>
    </w:p>
    <w:p w14:paraId="03646B56">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供应商应自行承担所有参加招标有关的费用。</w:t>
      </w:r>
    </w:p>
    <w:p w14:paraId="35A4985C">
      <w:pPr>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（六）</w:t>
      </w:r>
      <w:r>
        <w:rPr>
          <w:rFonts w:hint="eastAsia" w:ascii="仿宋" w:hAnsi="仿宋" w:eastAsia="仿宋" w:cs="仿宋"/>
          <w:b/>
          <w:bCs/>
          <w:color w:val="auto"/>
          <w:sz w:val="24"/>
          <w:szCs w:val="24"/>
          <w:highlight w:val="none"/>
          <w:lang w:eastAsia="zh-CN"/>
        </w:rPr>
        <w:t>谈判文件</w:t>
      </w:r>
      <w:r>
        <w:rPr>
          <w:rFonts w:hint="eastAsia" w:ascii="仿宋" w:hAnsi="仿宋" w:eastAsia="仿宋" w:cs="仿宋"/>
          <w:b/>
          <w:bCs/>
          <w:color w:val="auto"/>
          <w:sz w:val="24"/>
          <w:szCs w:val="24"/>
          <w:highlight w:val="none"/>
        </w:rPr>
        <w:t>的约束力</w:t>
      </w:r>
    </w:p>
    <w:p w14:paraId="271408A5">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供应商一旦报名参加本项目投标，即被认为接受了本</w:t>
      </w:r>
      <w:r>
        <w:rPr>
          <w:rFonts w:hint="eastAsia" w:ascii="仿宋" w:hAnsi="仿宋" w:eastAsia="仿宋" w:cs="仿宋"/>
          <w:color w:val="auto"/>
          <w:sz w:val="24"/>
          <w:szCs w:val="24"/>
          <w:highlight w:val="none"/>
          <w:lang w:eastAsia="zh-CN"/>
        </w:rPr>
        <w:t>谈判文件</w:t>
      </w:r>
      <w:r>
        <w:rPr>
          <w:rFonts w:hint="eastAsia" w:ascii="仿宋" w:hAnsi="仿宋" w:eastAsia="仿宋" w:cs="仿宋"/>
          <w:color w:val="auto"/>
          <w:sz w:val="24"/>
          <w:szCs w:val="24"/>
          <w:highlight w:val="none"/>
        </w:rPr>
        <w:t>中的所有条件和规定。</w:t>
      </w:r>
    </w:p>
    <w:p w14:paraId="35DD0F72">
      <w:pPr>
        <w:pStyle w:val="3"/>
        <w:rPr>
          <w:rFonts w:hint="eastAsia" w:ascii="仿宋" w:hAnsi="仿宋" w:eastAsia="仿宋" w:cs="仿宋"/>
          <w:color w:val="auto"/>
          <w:sz w:val="28"/>
          <w:szCs w:val="28"/>
          <w:highlight w:val="none"/>
        </w:rPr>
      </w:pPr>
      <w:bookmarkStart w:id="2" w:name="_Toc452657552"/>
      <w:bookmarkStart w:id="3" w:name="_Toc497129137"/>
      <w:r>
        <w:rPr>
          <w:rFonts w:hint="eastAsia" w:ascii="仿宋" w:hAnsi="仿宋" w:eastAsia="仿宋" w:cs="仿宋"/>
          <w:color w:val="auto"/>
          <w:sz w:val="28"/>
          <w:szCs w:val="28"/>
          <w:highlight w:val="none"/>
        </w:rPr>
        <w:t>二、</w:t>
      </w:r>
      <w:bookmarkEnd w:id="2"/>
      <w:bookmarkEnd w:id="3"/>
      <w:r>
        <w:rPr>
          <w:rFonts w:hint="eastAsia" w:ascii="仿宋" w:hAnsi="仿宋" w:eastAsia="仿宋" w:cs="仿宋"/>
          <w:color w:val="auto"/>
          <w:sz w:val="28"/>
          <w:szCs w:val="28"/>
          <w:highlight w:val="none"/>
          <w:lang w:eastAsia="zh-CN"/>
        </w:rPr>
        <w:t>谈判文件</w:t>
      </w:r>
    </w:p>
    <w:p w14:paraId="6B493478">
      <w:pPr>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（七）</w:t>
      </w:r>
      <w:r>
        <w:rPr>
          <w:rFonts w:hint="eastAsia" w:ascii="仿宋" w:hAnsi="仿宋" w:eastAsia="仿宋" w:cs="仿宋"/>
          <w:b/>
          <w:bCs/>
          <w:color w:val="auto"/>
          <w:sz w:val="24"/>
          <w:szCs w:val="24"/>
          <w:highlight w:val="none"/>
          <w:lang w:eastAsia="zh-CN"/>
        </w:rPr>
        <w:t>谈判文件</w:t>
      </w:r>
      <w:r>
        <w:rPr>
          <w:rFonts w:hint="eastAsia" w:ascii="仿宋" w:hAnsi="仿宋" w:eastAsia="仿宋" w:cs="仿宋"/>
          <w:b/>
          <w:bCs/>
          <w:color w:val="auto"/>
          <w:sz w:val="24"/>
          <w:szCs w:val="24"/>
          <w:highlight w:val="none"/>
        </w:rPr>
        <w:t>构成</w:t>
      </w:r>
    </w:p>
    <w:p w14:paraId="37DA1FD2">
      <w:pPr>
        <w:snapToGrid w:val="0"/>
        <w:spacing w:line="360" w:lineRule="auto"/>
        <w:ind w:firstLine="490" w:firstLineChars="200"/>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eastAsia="zh-CN"/>
        </w:rPr>
        <w:t>竞争性谈判</w:t>
      </w:r>
      <w:r>
        <w:rPr>
          <w:rFonts w:hint="eastAsia" w:ascii="仿宋" w:hAnsi="仿宋" w:eastAsia="仿宋" w:cs="仿宋"/>
          <w:color w:val="auto"/>
          <w:sz w:val="24"/>
          <w:szCs w:val="24"/>
          <w:highlight w:val="none"/>
        </w:rPr>
        <w:t>公</w:t>
      </w:r>
      <w:r>
        <w:rPr>
          <w:rFonts w:hint="eastAsia" w:ascii="仿宋" w:hAnsi="仿宋" w:eastAsia="仿宋" w:cs="仿宋"/>
          <w:color w:val="auto"/>
          <w:sz w:val="24"/>
          <w:szCs w:val="24"/>
          <w:highlight w:val="none"/>
          <w:lang w:eastAsia="zh-CN"/>
        </w:rPr>
        <w:t>告</w:t>
      </w:r>
    </w:p>
    <w:p w14:paraId="2BD9D5A9">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2.供应商须知</w:t>
      </w:r>
    </w:p>
    <w:p w14:paraId="51980F83">
      <w:pPr>
        <w:adjustRightInd w:val="0"/>
        <w:snapToGrid w:val="0"/>
        <w:spacing w:line="360" w:lineRule="auto"/>
        <w:ind w:firstLine="49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3.技术要求</w:t>
      </w:r>
    </w:p>
    <w:p w14:paraId="09CDC539">
      <w:pPr>
        <w:adjustRightInd w:val="0"/>
        <w:snapToGrid w:val="0"/>
        <w:spacing w:line="360" w:lineRule="auto"/>
        <w:ind w:firstLine="49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4.合同文本（参考）</w:t>
      </w:r>
    </w:p>
    <w:p w14:paraId="1DA28F50">
      <w:pPr>
        <w:snapToGrid w:val="0"/>
        <w:spacing w:line="360" w:lineRule="auto"/>
        <w:ind w:firstLine="49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5.响应文件格式</w:t>
      </w:r>
    </w:p>
    <w:p w14:paraId="201DDE7E">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供应商获取</w:t>
      </w:r>
      <w:r>
        <w:rPr>
          <w:rFonts w:hint="eastAsia" w:ascii="仿宋" w:hAnsi="仿宋" w:eastAsia="仿宋" w:cs="仿宋"/>
          <w:color w:val="auto"/>
          <w:sz w:val="24"/>
          <w:szCs w:val="24"/>
          <w:highlight w:val="none"/>
          <w:lang w:eastAsia="zh-CN"/>
        </w:rPr>
        <w:t>谈判文件</w:t>
      </w:r>
      <w:r>
        <w:rPr>
          <w:rFonts w:hint="eastAsia" w:ascii="仿宋" w:hAnsi="仿宋" w:eastAsia="仿宋" w:cs="仿宋"/>
          <w:color w:val="auto"/>
          <w:sz w:val="24"/>
          <w:szCs w:val="24"/>
          <w:highlight w:val="none"/>
        </w:rPr>
        <w:t>后，应仔细检查文件页数和附件数量，如发现有缺漏，请及时与采购代理机构联系补全。如果供应商不按上述要求操作而造成不良后果，采购代理机构不承担责任。</w:t>
      </w:r>
    </w:p>
    <w:p w14:paraId="25D4B682">
      <w:pPr>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（八）</w:t>
      </w:r>
      <w:r>
        <w:rPr>
          <w:rFonts w:hint="eastAsia" w:ascii="仿宋" w:hAnsi="仿宋" w:eastAsia="仿宋" w:cs="仿宋"/>
          <w:b/>
          <w:bCs/>
          <w:color w:val="auto"/>
          <w:sz w:val="24"/>
          <w:szCs w:val="24"/>
          <w:highlight w:val="none"/>
          <w:lang w:eastAsia="zh-CN"/>
        </w:rPr>
        <w:t>谈判文件</w:t>
      </w:r>
      <w:r>
        <w:rPr>
          <w:rFonts w:hint="eastAsia" w:ascii="仿宋" w:hAnsi="仿宋" w:eastAsia="仿宋" w:cs="仿宋"/>
          <w:b/>
          <w:bCs/>
          <w:color w:val="auto"/>
          <w:sz w:val="24"/>
          <w:szCs w:val="24"/>
          <w:highlight w:val="none"/>
        </w:rPr>
        <w:t>的澄清</w:t>
      </w:r>
    </w:p>
    <w:p w14:paraId="1D038F8F">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任何要求对</w:t>
      </w:r>
      <w:r>
        <w:rPr>
          <w:rFonts w:hint="eastAsia" w:ascii="仿宋" w:hAnsi="仿宋" w:eastAsia="仿宋" w:cs="仿宋"/>
          <w:color w:val="auto"/>
          <w:sz w:val="24"/>
          <w:szCs w:val="24"/>
          <w:highlight w:val="none"/>
          <w:lang w:eastAsia="zh-CN"/>
        </w:rPr>
        <w:t>谈判文件</w:t>
      </w:r>
      <w:r>
        <w:rPr>
          <w:rFonts w:hint="eastAsia" w:ascii="仿宋" w:hAnsi="仿宋" w:eastAsia="仿宋" w:cs="仿宋"/>
          <w:color w:val="auto"/>
          <w:sz w:val="24"/>
          <w:szCs w:val="24"/>
          <w:highlight w:val="none"/>
        </w:rPr>
        <w:t>澄清的供应商，均应在在响应文件接收截止时间5日之前，</w:t>
      </w:r>
      <w:r>
        <w:rPr>
          <w:rFonts w:hint="eastAsia" w:ascii="仿宋" w:hAnsi="仿宋" w:eastAsia="仿宋" w:cs="仿宋"/>
          <w:color w:val="auto"/>
          <w:sz w:val="24"/>
          <w:szCs w:val="24"/>
          <w:highlight w:val="none"/>
          <w:lang w:eastAsia="zh-CN"/>
        </w:rPr>
        <w:t>由澄清或质疑方的法定代表人或授权投标人（必须为法定代表人授权进行该项目投标的被授权人）以书面形式向采购人及招标代理公司递交澄清或质疑函(原件)，并登记备案。澄清或质疑函须有法定代表人亲笔签章。澄清函应说明需要澄清的内容，质疑函除应说明需要质疑的内容外，还应提供能够证明质疑内容的相关书面证据。澄清或质疑函应内容真实，证据充分，不得进行恶意质疑。由法定代表人递交澄清或质疑函时，提供法定代表人身份证复印件；由授权投标人递交澄清或质疑函时，还须提供法人投标授权函和质疑授权函（均为原件）及被授权投标人的身份证复印件。身份证复印件须正反面清晰、有效，并要求由该身份证持有人在复印件正反面非空白位置注明“该复印件用于</w:t>
      </w:r>
      <w:r>
        <w:rPr>
          <w:rFonts w:hint="eastAsia" w:ascii="仿宋" w:hAnsi="仿宋" w:eastAsia="仿宋" w:cs="仿宋"/>
          <w:color w:val="auto"/>
          <w:sz w:val="24"/>
          <w:szCs w:val="24"/>
          <w:highlight w:val="none"/>
          <w:u w:val="single"/>
          <w:lang w:eastAsia="zh-CN"/>
        </w:rPr>
        <w:t>阿图什市松他克镇中心学校新建改扩建项目（设备采购）</w:t>
      </w:r>
      <w:r>
        <w:rPr>
          <w:rFonts w:hint="eastAsia" w:ascii="仿宋" w:hAnsi="仿宋" w:eastAsia="仿宋" w:cs="仿宋"/>
          <w:color w:val="auto"/>
          <w:sz w:val="24"/>
          <w:szCs w:val="24"/>
          <w:highlight w:val="none"/>
          <w:lang w:eastAsia="zh-CN"/>
        </w:rPr>
        <w:t>澄清或质疑使用”字样，并由身份证持有人签章确认。上述资料均须加盖公章。</w:t>
      </w:r>
      <w:r>
        <w:rPr>
          <w:rFonts w:hint="eastAsia" w:ascii="仿宋" w:hAnsi="仿宋" w:eastAsia="仿宋" w:cs="仿宋"/>
          <w:color w:val="auto"/>
          <w:sz w:val="24"/>
          <w:szCs w:val="24"/>
          <w:highlight w:val="none"/>
        </w:rPr>
        <w:t>采购代理机构对规定时间内收到的澄清要求以书面形式予以答复，答复不包括问题的来源。</w:t>
      </w:r>
    </w:p>
    <w:p w14:paraId="0387416D">
      <w:pPr>
        <w:snapToGrid w:val="0"/>
        <w:spacing w:line="360" w:lineRule="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（九）</w:t>
      </w:r>
      <w:r>
        <w:rPr>
          <w:rFonts w:hint="eastAsia" w:ascii="仿宋" w:hAnsi="仿宋" w:eastAsia="仿宋" w:cs="仿宋"/>
          <w:b/>
          <w:bCs/>
          <w:color w:val="auto"/>
          <w:sz w:val="24"/>
          <w:szCs w:val="24"/>
          <w:highlight w:val="none"/>
          <w:lang w:eastAsia="zh-CN"/>
        </w:rPr>
        <w:t>谈判文件</w:t>
      </w:r>
      <w:r>
        <w:rPr>
          <w:rFonts w:hint="eastAsia" w:ascii="仿宋" w:hAnsi="仿宋" w:eastAsia="仿宋" w:cs="仿宋"/>
          <w:b/>
          <w:bCs/>
          <w:color w:val="auto"/>
          <w:sz w:val="24"/>
          <w:szCs w:val="24"/>
          <w:highlight w:val="none"/>
        </w:rPr>
        <w:t>的修改</w:t>
      </w:r>
    </w:p>
    <w:p w14:paraId="741F2C02">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1、在响应文件接收截止5日前，采购代理机构可以更正文件以补充文件的形式对</w:t>
      </w:r>
      <w:r>
        <w:rPr>
          <w:rFonts w:hint="eastAsia" w:ascii="仿宋" w:hAnsi="仿宋" w:eastAsia="仿宋" w:cs="仿宋"/>
          <w:bCs/>
          <w:color w:val="auto"/>
          <w:sz w:val="24"/>
          <w:szCs w:val="24"/>
          <w:highlight w:val="none"/>
          <w:lang w:eastAsia="zh-CN"/>
        </w:rPr>
        <w:t>竞争性谈判</w:t>
      </w:r>
      <w:r>
        <w:rPr>
          <w:rFonts w:hint="eastAsia" w:ascii="仿宋" w:hAnsi="仿宋" w:eastAsia="仿宋" w:cs="仿宋"/>
          <w:color w:val="auto"/>
          <w:sz w:val="24"/>
          <w:szCs w:val="24"/>
          <w:highlight w:val="none"/>
        </w:rPr>
        <w:t>进行修改。</w:t>
      </w:r>
    </w:p>
    <w:p w14:paraId="78970F84">
      <w:pPr>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2、为使供应商有充分的时间对</w:t>
      </w:r>
      <w:r>
        <w:rPr>
          <w:rFonts w:hint="eastAsia" w:ascii="仿宋" w:hAnsi="仿宋" w:eastAsia="仿宋" w:cs="仿宋"/>
          <w:bCs/>
          <w:color w:val="auto"/>
          <w:sz w:val="24"/>
          <w:szCs w:val="24"/>
          <w:highlight w:val="none"/>
          <w:lang w:eastAsia="zh-CN"/>
        </w:rPr>
        <w:t>谈判文件</w:t>
      </w:r>
      <w:r>
        <w:rPr>
          <w:rFonts w:hint="eastAsia" w:ascii="仿宋" w:hAnsi="仿宋" w:eastAsia="仿宋" w:cs="仿宋"/>
          <w:color w:val="auto"/>
          <w:sz w:val="24"/>
          <w:szCs w:val="24"/>
          <w:highlight w:val="none"/>
        </w:rPr>
        <w:t>的修改部分进行分析、研究，采购代理机构有权推迟响应文件接收截止日期和招标时间，并将此变更在</w:t>
      </w:r>
      <w:r>
        <w:rPr>
          <w:rFonts w:hint="eastAsia" w:ascii="仿宋" w:hAnsi="仿宋" w:eastAsia="仿宋" w:cs="仿宋"/>
          <w:color w:val="auto"/>
          <w:sz w:val="24"/>
          <w:szCs w:val="24"/>
          <w:highlight w:val="none"/>
          <w:lang w:eastAsia="zh-CN"/>
        </w:rPr>
        <w:t>政采云平台</w:t>
      </w:r>
      <w:r>
        <w:rPr>
          <w:rFonts w:hint="eastAsia" w:ascii="仿宋" w:hAnsi="仿宋" w:eastAsia="仿宋" w:cs="仿宋"/>
          <w:color w:val="auto"/>
          <w:sz w:val="24"/>
          <w:szCs w:val="24"/>
          <w:highlight w:val="none"/>
        </w:rPr>
        <w:t>以变更通知的形式予以公布或以书面通知所有购买</w:t>
      </w:r>
      <w:r>
        <w:rPr>
          <w:rFonts w:hint="eastAsia" w:ascii="仿宋" w:hAnsi="仿宋" w:eastAsia="仿宋" w:cs="仿宋"/>
          <w:color w:val="auto"/>
          <w:sz w:val="24"/>
          <w:szCs w:val="24"/>
          <w:highlight w:val="none"/>
          <w:lang w:eastAsia="zh-CN"/>
        </w:rPr>
        <w:t>谈判文件</w:t>
      </w:r>
      <w:r>
        <w:rPr>
          <w:rFonts w:hint="eastAsia" w:ascii="仿宋" w:hAnsi="仿宋" w:eastAsia="仿宋" w:cs="仿宋"/>
          <w:color w:val="auto"/>
          <w:sz w:val="24"/>
          <w:szCs w:val="24"/>
          <w:highlight w:val="none"/>
        </w:rPr>
        <w:t>的供应商。</w:t>
      </w:r>
    </w:p>
    <w:p w14:paraId="6118507E">
      <w:pPr>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、采购代理机构发出的所有补充、修改和变更文件均作为</w:t>
      </w:r>
      <w:r>
        <w:rPr>
          <w:rFonts w:hint="eastAsia" w:ascii="仿宋" w:hAnsi="仿宋" w:eastAsia="仿宋" w:cs="仿宋"/>
          <w:color w:val="auto"/>
          <w:sz w:val="24"/>
          <w:szCs w:val="24"/>
          <w:highlight w:val="none"/>
          <w:lang w:eastAsia="zh-CN"/>
        </w:rPr>
        <w:t>谈判文件</w:t>
      </w:r>
      <w:r>
        <w:rPr>
          <w:rFonts w:hint="eastAsia" w:ascii="仿宋" w:hAnsi="仿宋" w:eastAsia="仿宋" w:cs="仿宋"/>
          <w:color w:val="auto"/>
          <w:sz w:val="24"/>
          <w:szCs w:val="24"/>
          <w:highlight w:val="none"/>
        </w:rPr>
        <w:t>的组成部分，与</w:t>
      </w:r>
      <w:r>
        <w:rPr>
          <w:rFonts w:hint="eastAsia" w:ascii="仿宋" w:hAnsi="仿宋" w:eastAsia="仿宋" w:cs="仿宋"/>
          <w:color w:val="auto"/>
          <w:sz w:val="24"/>
          <w:szCs w:val="24"/>
          <w:highlight w:val="none"/>
          <w:lang w:eastAsia="zh-CN"/>
        </w:rPr>
        <w:t>谈判文件</w:t>
      </w:r>
      <w:r>
        <w:rPr>
          <w:rFonts w:hint="eastAsia" w:ascii="仿宋" w:hAnsi="仿宋" w:eastAsia="仿宋" w:cs="仿宋"/>
          <w:color w:val="auto"/>
          <w:sz w:val="24"/>
          <w:szCs w:val="24"/>
          <w:highlight w:val="none"/>
        </w:rPr>
        <w:t>具有同等法律效力。</w:t>
      </w:r>
    </w:p>
    <w:p w14:paraId="36DEEC72">
      <w:pPr>
        <w:pStyle w:val="3"/>
        <w:rPr>
          <w:rFonts w:hint="eastAsia" w:ascii="仿宋" w:hAnsi="仿宋" w:eastAsia="仿宋" w:cs="仿宋"/>
          <w:color w:val="auto"/>
          <w:sz w:val="28"/>
          <w:szCs w:val="28"/>
          <w:highlight w:val="none"/>
        </w:rPr>
      </w:pPr>
      <w:bookmarkStart w:id="4" w:name="_Toc452657553"/>
      <w:bookmarkStart w:id="5" w:name="_Toc497129138"/>
      <w:r>
        <w:rPr>
          <w:rFonts w:hint="eastAsia" w:ascii="仿宋" w:hAnsi="仿宋" w:eastAsia="仿宋" w:cs="仿宋"/>
          <w:color w:val="auto"/>
          <w:sz w:val="28"/>
          <w:szCs w:val="28"/>
          <w:highlight w:val="none"/>
        </w:rPr>
        <w:t>三、响应文件的编制</w:t>
      </w:r>
      <w:bookmarkEnd w:id="4"/>
      <w:bookmarkEnd w:id="5"/>
    </w:p>
    <w:p w14:paraId="6A38F8B4">
      <w:pPr>
        <w:snapToGrid w:val="0"/>
        <w:spacing w:line="360" w:lineRule="auto"/>
        <w:ind w:firstLine="245" w:firstLineChars="1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（十）响应文件的编制要求</w:t>
      </w:r>
    </w:p>
    <w:p w14:paraId="5B380E8E">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供应商应仔细阅读“</w:t>
      </w:r>
      <w:r>
        <w:rPr>
          <w:rFonts w:hint="eastAsia" w:ascii="仿宋" w:hAnsi="仿宋" w:eastAsia="仿宋" w:cs="仿宋"/>
          <w:bCs/>
          <w:color w:val="auto"/>
          <w:sz w:val="24"/>
          <w:szCs w:val="24"/>
          <w:highlight w:val="none"/>
          <w:lang w:eastAsia="zh-CN"/>
        </w:rPr>
        <w:t>谈判文件</w:t>
      </w:r>
      <w:r>
        <w:rPr>
          <w:rFonts w:hint="eastAsia" w:ascii="仿宋" w:hAnsi="仿宋" w:eastAsia="仿宋" w:cs="仿宋"/>
          <w:color w:val="auto"/>
          <w:sz w:val="24"/>
          <w:szCs w:val="24"/>
          <w:highlight w:val="none"/>
        </w:rPr>
        <w:t>”的所有内容，按“</w:t>
      </w:r>
      <w:r>
        <w:rPr>
          <w:rFonts w:hint="eastAsia" w:ascii="仿宋" w:hAnsi="仿宋" w:eastAsia="仿宋" w:cs="仿宋"/>
          <w:bCs/>
          <w:color w:val="auto"/>
          <w:sz w:val="24"/>
          <w:szCs w:val="24"/>
          <w:highlight w:val="none"/>
          <w:lang w:eastAsia="zh-CN"/>
        </w:rPr>
        <w:t>谈判文件</w:t>
      </w:r>
      <w:r>
        <w:rPr>
          <w:rFonts w:hint="eastAsia" w:ascii="仿宋" w:hAnsi="仿宋" w:eastAsia="仿宋" w:cs="仿宋"/>
          <w:color w:val="auto"/>
          <w:sz w:val="24"/>
          <w:szCs w:val="24"/>
          <w:highlight w:val="none"/>
        </w:rPr>
        <w:t>”的要求编制“响应文件”，并保证所提供的全部资料的真实性、完整性及有效性，以使其投标对“</w:t>
      </w:r>
      <w:r>
        <w:rPr>
          <w:rFonts w:hint="eastAsia" w:ascii="仿宋" w:hAnsi="仿宋" w:eastAsia="仿宋" w:cs="仿宋"/>
          <w:bCs/>
          <w:color w:val="auto"/>
          <w:sz w:val="24"/>
          <w:szCs w:val="24"/>
          <w:highlight w:val="none"/>
          <w:lang w:eastAsia="zh-CN"/>
        </w:rPr>
        <w:t>谈判文件</w:t>
      </w:r>
      <w:r>
        <w:rPr>
          <w:rFonts w:hint="eastAsia" w:ascii="仿宋" w:hAnsi="仿宋" w:eastAsia="仿宋" w:cs="仿宋"/>
          <w:color w:val="auto"/>
          <w:sz w:val="24"/>
          <w:szCs w:val="24"/>
          <w:highlight w:val="none"/>
        </w:rPr>
        <w:t>”做出</w:t>
      </w:r>
      <w:r>
        <w:rPr>
          <w:rFonts w:hint="eastAsia" w:ascii="仿宋" w:hAnsi="仿宋" w:eastAsia="仿宋" w:cs="仿宋"/>
          <w:b/>
          <w:color w:val="auto"/>
          <w:sz w:val="24"/>
          <w:szCs w:val="24"/>
          <w:highlight w:val="none"/>
        </w:rPr>
        <w:t>实质性响应</w:t>
      </w:r>
      <w:r>
        <w:rPr>
          <w:rFonts w:hint="eastAsia" w:ascii="仿宋" w:hAnsi="仿宋" w:eastAsia="仿宋" w:cs="仿宋"/>
          <w:color w:val="auto"/>
          <w:sz w:val="24"/>
          <w:szCs w:val="24"/>
          <w:highlight w:val="none"/>
        </w:rPr>
        <w:t>。否则，可能被拒绝。</w:t>
      </w:r>
    </w:p>
    <w:p w14:paraId="655F3AA4">
      <w:pPr>
        <w:snapToGrid w:val="0"/>
        <w:spacing w:line="360" w:lineRule="auto"/>
        <w:ind w:firstLine="245" w:firstLineChars="100"/>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（十一）响应文件构成</w:t>
      </w:r>
    </w:p>
    <w:p w14:paraId="1058F965">
      <w:pPr>
        <w:snapToGrid w:val="0"/>
        <w:spacing w:line="360" w:lineRule="auto"/>
        <w:ind w:firstLine="490" w:firstLineChars="200"/>
        <w:rPr>
          <w:rFonts w:hint="eastAsia" w:ascii="仿宋" w:hAnsi="仿宋" w:eastAsia="仿宋" w:cs="仿宋"/>
          <w:b w:val="0"/>
          <w:bCs/>
          <w:color w:val="auto"/>
          <w:sz w:val="24"/>
          <w:szCs w:val="24"/>
          <w:highlight w:val="none"/>
          <w:lang w:eastAsia="zh-CN"/>
        </w:rPr>
      </w:pPr>
      <w:r>
        <w:rPr>
          <w:rFonts w:hint="eastAsia" w:ascii="仿宋" w:hAnsi="仿宋" w:eastAsia="仿宋" w:cs="仿宋"/>
          <w:b w:val="0"/>
          <w:bCs/>
          <w:color w:val="auto"/>
          <w:sz w:val="24"/>
          <w:szCs w:val="24"/>
          <w:highlight w:val="none"/>
          <w:lang w:eastAsia="zh-CN"/>
        </w:rPr>
        <w:t>资格证明文件和商务及技术文件两部分</w:t>
      </w:r>
    </w:p>
    <w:p w14:paraId="6ACB03E1">
      <w:pPr>
        <w:snapToGrid w:val="0"/>
        <w:spacing w:line="360" w:lineRule="auto"/>
        <w:ind w:firstLine="490" w:firstLineChars="200"/>
        <w:rPr>
          <w:rFonts w:hint="eastAsia" w:ascii="仿宋" w:hAnsi="仿宋" w:eastAsia="仿宋" w:cs="仿宋"/>
          <w:b/>
          <w:color w:val="auto"/>
          <w:sz w:val="24"/>
          <w:szCs w:val="24"/>
          <w:highlight w:val="none"/>
          <w:lang w:eastAsia="zh-CN"/>
        </w:rPr>
      </w:pPr>
      <w:r>
        <w:rPr>
          <w:rFonts w:hint="eastAsia" w:ascii="仿宋" w:hAnsi="仿宋" w:eastAsia="仿宋" w:cs="仿宋"/>
          <w:b/>
          <w:color w:val="auto"/>
          <w:sz w:val="24"/>
          <w:szCs w:val="24"/>
          <w:highlight w:val="none"/>
          <w:lang w:val="en-US" w:eastAsia="zh-CN"/>
        </w:rPr>
        <w:t>（1）</w:t>
      </w:r>
      <w:r>
        <w:rPr>
          <w:rFonts w:hint="eastAsia" w:ascii="仿宋" w:hAnsi="仿宋" w:eastAsia="仿宋" w:cs="仿宋"/>
          <w:b/>
          <w:color w:val="auto"/>
          <w:sz w:val="24"/>
          <w:szCs w:val="24"/>
          <w:highlight w:val="none"/>
          <w:lang w:eastAsia="zh-CN"/>
        </w:rPr>
        <w:t>资格证明文件（包括但不限于）</w:t>
      </w:r>
    </w:p>
    <w:p w14:paraId="42EB7589">
      <w:pPr>
        <w:snapToGrid w:val="0"/>
        <w:spacing w:line="360" w:lineRule="auto"/>
        <w:ind w:firstLine="490" w:firstLineChars="200"/>
        <w:rPr>
          <w:rFonts w:hint="eastAsia" w:ascii="仿宋" w:hAnsi="仿宋" w:eastAsia="仿宋" w:cs="仿宋"/>
          <w:b w:val="0"/>
          <w:bCs/>
          <w:color w:val="auto"/>
          <w:sz w:val="24"/>
          <w:szCs w:val="24"/>
          <w:highlight w:val="none"/>
          <w:lang w:eastAsia="zh-CN"/>
        </w:rPr>
      </w:pPr>
      <w:r>
        <w:rPr>
          <w:rFonts w:hint="eastAsia" w:ascii="仿宋" w:hAnsi="仿宋" w:eastAsia="仿宋" w:cs="仿宋"/>
          <w:b w:val="0"/>
          <w:bCs/>
          <w:color w:val="auto"/>
          <w:sz w:val="24"/>
          <w:szCs w:val="24"/>
          <w:highlight w:val="none"/>
          <w:lang w:eastAsia="zh-CN"/>
        </w:rPr>
        <w:t>资格证明文件是证明投标人有资格参加投标和成交后有能力履行合同的文件，这些文件应能满足招标的要求，否则作无效投标处理。</w:t>
      </w:r>
    </w:p>
    <w:p w14:paraId="70C2DCCE">
      <w:pPr>
        <w:numPr>
          <w:ilvl w:val="0"/>
          <w:numId w:val="0"/>
        </w:numPr>
        <w:snapToGrid w:val="0"/>
        <w:spacing w:line="360" w:lineRule="auto"/>
        <w:ind w:firstLine="490" w:firstLineChars="200"/>
        <w:rPr>
          <w:rFonts w:hint="eastAsia" w:ascii="仿宋" w:hAnsi="仿宋" w:eastAsia="仿宋" w:cs="仿宋"/>
          <w:b w:val="0"/>
          <w:bCs/>
          <w:color w:val="auto"/>
          <w:sz w:val="24"/>
          <w:szCs w:val="24"/>
          <w:highlight w:val="none"/>
          <w:lang w:eastAsia="zh-CN"/>
        </w:rPr>
      </w:pPr>
      <w:r>
        <w:rPr>
          <w:rFonts w:hint="eastAsia" w:ascii="仿宋" w:hAnsi="仿宋" w:eastAsia="仿宋" w:cs="仿宋"/>
          <w:b w:val="0"/>
          <w:bCs/>
          <w:color w:val="auto"/>
          <w:sz w:val="24"/>
          <w:szCs w:val="24"/>
          <w:highlight w:val="none"/>
          <w:lang w:val="en-US" w:eastAsia="zh-CN"/>
        </w:rPr>
        <w:t>1</w:t>
      </w:r>
      <w:r>
        <w:rPr>
          <w:rFonts w:hint="eastAsia" w:ascii="仿宋" w:hAnsi="仿宋" w:eastAsia="仿宋" w:cs="仿宋"/>
          <w:b w:val="0"/>
          <w:bCs/>
          <w:color w:val="auto"/>
          <w:sz w:val="24"/>
          <w:szCs w:val="24"/>
          <w:highlight w:val="none"/>
          <w:lang w:eastAsia="zh-CN"/>
        </w:rPr>
        <w:t>、</w:t>
      </w:r>
      <w:r>
        <w:rPr>
          <w:rFonts w:hint="eastAsia" w:ascii="仿宋" w:hAnsi="仿宋" w:eastAsia="仿宋" w:cs="仿宋"/>
          <w:b w:val="0"/>
          <w:bCs/>
          <w:color w:val="auto"/>
          <w:sz w:val="24"/>
          <w:szCs w:val="24"/>
          <w:highlight w:val="none"/>
          <w:lang w:val="en-US" w:eastAsia="zh-CN"/>
        </w:rPr>
        <w:t>具备三证合一营业执照；</w:t>
      </w:r>
    </w:p>
    <w:p w14:paraId="0CF4001B">
      <w:pPr>
        <w:snapToGrid w:val="0"/>
        <w:spacing w:line="360" w:lineRule="auto"/>
        <w:ind w:firstLine="490" w:firstLineChars="200"/>
        <w:rPr>
          <w:rFonts w:hint="eastAsia" w:ascii="仿宋" w:hAnsi="仿宋" w:eastAsia="仿宋" w:cs="仿宋"/>
          <w:b w:val="0"/>
          <w:bCs/>
          <w:color w:val="auto"/>
          <w:sz w:val="24"/>
          <w:szCs w:val="24"/>
          <w:highlight w:val="none"/>
          <w:lang w:eastAsia="zh-CN"/>
        </w:rPr>
      </w:pPr>
      <w:r>
        <w:rPr>
          <w:rFonts w:hint="eastAsia" w:ascii="仿宋" w:hAnsi="仿宋" w:eastAsia="仿宋" w:cs="仿宋"/>
          <w:b w:val="0"/>
          <w:bCs/>
          <w:color w:val="auto"/>
          <w:sz w:val="24"/>
          <w:szCs w:val="24"/>
          <w:highlight w:val="none"/>
          <w:lang w:eastAsia="zh-CN"/>
        </w:rPr>
        <w:t>2、法定代表人资格证明书；</w:t>
      </w:r>
    </w:p>
    <w:p w14:paraId="6F7EFF3E">
      <w:pPr>
        <w:snapToGrid w:val="0"/>
        <w:spacing w:line="360" w:lineRule="auto"/>
        <w:ind w:firstLine="490" w:firstLineChars="200"/>
        <w:rPr>
          <w:rFonts w:hint="eastAsia" w:ascii="仿宋" w:hAnsi="仿宋" w:eastAsia="仿宋" w:cs="仿宋"/>
          <w:b w:val="0"/>
          <w:bCs/>
          <w:color w:val="auto"/>
          <w:sz w:val="24"/>
          <w:szCs w:val="24"/>
          <w:highlight w:val="none"/>
          <w:lang w:eastAsia="zh-CN"/>
        </w:rPr>
      </w:pPr>
      <w:r>
        <w:rPr>
          <w:rFonts w:hint="eastAsia" w:ascii="仿宋" w:hAnsi="仿宋" w:eastAsia="仿宋" w:cs="仿宋"/>
          <w:b w:val="0"/>
          <w:bCs/>
          <w:color w:val="auto"/>
          <w:sz w:val="24"/>
          <w:szCs w:val="24"/>
          <w:highlight w:val="none"/>
          <w:lang w:eastAsia="zh-CN"/>
        </w:rPr>
        <w:t>3、法定代表人授权书；（</w:t>
      </w:r>
      <w:r>
        <w:rPr>
          <w:rFonts w:hint="eastAsia" w:ascii="仿宋" w:hAnsi="仿宋" w:eastAsia="仿宋" w:cs="仿宋"/>
          <w:b w:val="0"/>
          <w:bCs/>
          <w:color w:val="auto"/>
          <w:sz w:val="24"/>
          <w:szCs w:val="24"/>
          <w:highlight w:val="none"/>
          <w:lang w:val="en-US" w:eastAsia="zh-CN"/>
        </w:rPr>
        <w:t>委托人投标提供</w:t>
      </w:r>
      <w:r>
        <w:rPr>
          <w:rFonts w:hint="eastAsia" w:ascii="仿宋" w:hAnsi="仿宋" w:eastAsia="仿宋" w:cs="仿宋"/>
          <w:b w:val="0"/>
          <w:bCs/>
          <w:color w:val="auto"/>
          <w:sz w:val="24"/>
          <w:szCs w:val="24"/>
          <w:highlight w:val="none"/>
          <w:lang w:eastAsia="zh-CN"/>
        </w:rPr>
        <w:t>）</w:t>
      </w:r>
    </w:p>
    <w:p w14:paraId="7A96FFA5">
      <w:pPr>
        <w:snapToGrid w:val="0"/>
        <w:spacing w:line="360" w:lineRule="auto"/>
        <w:ind w:firstLine="490" w:firstLineChars="200"/>
        <w:rPr>
          <w:rFonts w:hint="eastAsia" w:ascii="仿宋" w:hAnsi="仿宋" w:eastAsia="仿宋" w:cs="仿宋"/>
          <w:b w:val="0"/>
          <w:bCs/>
          <w:color w:val="auto"/>
          <w:sz w:val="24"/>
          <w:szCs w:val="24"/>
          <w:highlight w:val="none"/>
          <w:lang w:eastAsia="zh-CN"/>
        </w:rPr>
      </w:pPr>
      <w:r>
        <w:rPr>
          <w:rFonts w:hint="eastAsia" w:ascii="仿宋" w:hAnsi="仿宋" w:eastAsia="仿宋" w:cs="仿宋"/>
          <w:b w:val="0"/>
          <w:bCs/>
          <w:color w:val="auto"/>
          <w:sz w:val="24"/>
          <w:szCs w:val="24"/>
          <w:highlight w:val="none"/>
          <w:lang w:val="en-US" w:eastAsia="zh-CN"/>
        </w:rPr>
        <w:t>4</w:t>
      </w:r>
      <w:r>
        <w:rPr>
          <w:rFonts w:hint="eastAsia" w:ascii="仿宋" w:hAnsi="仿宋" w:eastAsia="仿宋" w:cs="仿宋"/>
          <w:b w:val="0"/>
          <w:bCs/>
          <w:color w:val="auto"/>
          <w:sz w:val="24"/>
          <w:szCs w:val="24"/>
          <w:highlight w:val="none"/>
          <w:lang w:eastAsia="zh-CN"/>
        </w:rPr>
        <w:t>、投标企业须提供投标人（被授权在职人员）近6个月内任意一个月有效的社保证明；（</w:t>
      </w:r>
      <w:r>
        <w:rPr>
          <w:rFonts w:hint="eastAsia" w:ascii="仿宋" w:hAnsi="仿宋" w:eastAsia="仿宋" w:cs="仿宋"/>
          <w:b w:val="0"/>
          <w:bCs/>
          <w:color w:val="auto"/>
          <w:sz w:val="24"/>
          <w:szCs w:val="24"/>
          <w:highlight w:val="none"/>
          <w:lang w:val="en-US" w:eastAsia="zh-CN"/>
        </w:rPr>
        <w:t>委托人投标提供</w:t>
      </w:r>
      <w:r>
        <w:rPr>
          <w:rFonts w:hint="eastAsia" w:ascii="仿宋" w:hAnsi="仿宋" w:eastAsia="仿宋" w:cs="仿宋"/>
          <w:b w:val="0"/>
          <w:bCs/>
          <w:color w:val="auto"/>
          <w:sz w:val="24"/>
          <w:szCs w:val="24"/>
          <w:highlight w:val="none"/>
          <w:lang w:eastAsia="zh-CN"/>
        </w:rPr>
        <w:t>）</w:t>
      </w:r>
    </w:p>
    <w:p w14:paraId="457B4F4D">
      <w:pPr>
        <w:snapToGrid w:val="0"/>
        <w:spacing w:line="360" w:lineRule="auto"/>
        <w:ind w:firstLine="490" w:firstLineChars="200"/>
        <w:rPr>
          <w:rFonts w:hint="eastAsia" w:ascii="仿宋" w:hAnsi="仿宋" w:eastAsia="仿宋" w:cs="仿宋"/>
          <w:b w:val="0"/>
          <w:bCs/>
          <w:color w:val="auto"/>
          <w:sz w:val="24"/>
          <w:szCs w:val="24"/>
          <w:highlight w:val="none"/>
          <w:lang w:eastAsia="zh-CN"/>
        </w:rPr>
      </w:pPr>
      <w:r>
        <w:rPr>
          <w:rFonts w:hint="eastAsia" w:ascii="仿宋" w:hAnsi="仿宋" w:eastAsia="仿宋" w:cs="仿宋"/>
          <w:b w:val="0"/>
          <w:bCs/>
          <w:color w:val="auto"/>
          <w:sz w:val="24"/>
          <w:szCs w:val="24"/>
          <w:highlight w:val="none"/>
          <w:lang w:val="en-US" w:eastAsia="zh-CN"/>
        </w:rPr>
        <w:t>5</w:t>
      </w:r>
      <w:r>
        <w:rPr>
          <w:rFonts w:hint="eastAsia" w:ascii="仿宋" w:hAnsi="仿宋" w:eastAsia="仿宋" w:cs="仿宋"/>
          <w:b w:val="0"/>
          <w:bCs/>
          <w:color w:val="auto"/>
          <w:sz w:val="24"/>
          <w:szCs w:val="24"/>
          <w:highlight w:val="none"/>
          <w:lang w:eastAsia="zh-CN"/>
        </w:rPr>
        <w:t>、</w:t>
      </w:r>
      <w:r>
        <w:rPr>
          <w:rFonts w:hint="eastAsia" w:ascii="仿宋" w:hAnsi="仿宋" w:eastAsia="仿宋" w:cs="仿宋"/>
          <w:b w:val="0"/>
          <w:bCs/>
          <w:color w:val="auto"/>
          <w:sz w:val="24"/>
          <w:szCs w:val="24"/>
          <w:highlight w:val="none"/>
          <w:lang w:val="en-US" w:eastAsia="zh-CN"/>
        </w:rPr>
        <w:t>未被“信用中国”（www.creditchina.gov.cn）、中国政府采购网（www.ccgp.gov.cn）列入失信被执行人、重大税收违法案件当事人名单、政府采购严重违法失信行为记录名单；</w:t>
      </w:r>
    </w:p>
    <w:p w14:paraId="4AB63E8F">
      <w:pPr>
        <w:snapToGrid w:val="0"/>
        <w:spacing w:line="360" w:lineRule="auto"/>
        <w:ind w:firstLine="490" w:firstLineChars="200"/>
        <w:rPr>
          <w:rFonts w:hint="eastAsia" w:ascii="仿宋" w:hAnsi="仿宋" w:eastAsia="仿宋" w:cs="仿宋"/>
          <w:b w:val="0"/>
          <w:bCs/>
          <w:color w:val="auto"/>
          <w:sz w:val="24"/>
          <w:szCs w:val="24"/>
          <w:highlight w:val="none"/>
          <w:lang w:eastAsia="zh-CN"/>
        </w:rPr>
      </w:pPr>
      <w:r>
        <w:rPr>
          <w:rFonts w:hint="eastAsia" w:ascii="仿宋" w:hAnsi="仿宋" w:eastAsia="仿宋" w:cs="仿宋"/>
          <w:b w:val="0"/>
          <w:bCs/>
          <w:color w:val="auto"/>
          <w:sz w:val="24"/>
          <w:szCs w:val="24"/>
          <w:highlight w:val="none"/>
          <w:lang w:val="en-US" w:eastAsia="zh-CN"/>
        </w:rPr>
        <w:t>6</w:t>
      </w:r>
      <w:r>
        <w:rPr>
          <w:rFonts w:hint="eastAsia" w:ascii="仿宋" w:hAnsi="仿宋" w:eastAsia="仿宋" w:cs="仿宋"/>
          <w:b w:val="0"/>
          <w:bCs/>
          <w:color w:val="auto"/>
          <w:sz w:val="24"/>
          <w:szCs w:val="24"/>
          <w:highlight w:val="none"/>
          <w:lang w:eastAsia="zh-CN"/>
        </w:rPr>
        <w:t>、</w:t>
      </w:r>
      <w:r>
        <w:rPr>
          <w:rFonts w:hint="eastAsia" w:ascii="仿宋" w:hAnsi="仿宋" w:eastAsia="仿宋" w:cs="仿宋"/>
          <w:b w:val="0"/>
          <w:bCs/>
          <w:color w:val="auto"/>
          <w:sz w:val="24"/>
          <w:szCs w:val="24"/>
          <w:highlight w:val="none"/>
          <w:lang w:val="en-US" w:eastAsia="zh-CN"/>
        </w:rPr>
        <w:t>投标保证金缴纳凭证或保函等票据</w:t>
      </w:r>
      <w:r>
        <w:rPr>
          <w:rFonts w:hint="eastAsia" w:ascii="仿宋" w:hAnsi="仿宋" w:eastAsia="仿宋" w:cs="仿宋"/>
          <w:b w:val="0"/>
          <w:bCs/>
          <w:color w:val="auto"/>
          <w:sz w:val="24"/>
          <w:szCs w:val="24"/>
          <w:highlight w:val="none"/>
          <w:lang w:eastAsia="zh-CN"/>
        </w:rPr>
        <w:t>；</w:t>
      </w:r>
    </w:p>
    <w:p w14:paraId="30049A0A">
      <w:pPr>
        <w:snapToGrid w:val="0"/>
        <w:spacing w:line="360" w:lineRule="auto"/>
        <w:ind w:firstLine="490" w:firstLineChars="200"/>
        <w:rPr>
          <w:rFonts w:hint="default"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7、供应商须提供中小企业声明函</w:t>
      </w:r>
    </w:p>
    <w:p w14:paraId="4071F288">
      <w:pPr>
        <w:snapToGrid w:val="0"/>
        <w:spacing w:line="360" w:lineRule="auto"/>
        <w:ind w:firstLine="490" w:firstLineChars="200"/>
        <w:rPr>
          <w:rFonts w:hint="eastAsia" w:ascii="仿宋" w:hAnsi="仿宋" w:eastAsia="仿宋" w:cs="仿宋"/>
          <w:b w:val="0"/>
          <w:bCs/>
          <w:color w:val="auto"/>
          <w:sz w:val="24"/>
          <w:szCs w:val="24"/>
          <w:highlight w:val="none"/>
          <w:lang w:eastAsia="zh-CN"/>
        </w:rPr>
      </w:pPr>
      <w:r>
        <w:rPr>
          <w:rFonts w:hint="eastAsia" w:ascii="仿宋" w:hAnsi="仿宋" w:eastAsia="仿宋" w:cs="仿宋"/>
          <w:b w:val="0"/>
          <w:bCs/>
          <w:color w:val="auto"/>
          <w:sz w:val="24"/>
          <w:szCs w:val="24"/>
          <w:highlight w:val="none"/>
          <w:lang w:val="en-US" w:eastAsia="zh-CN"/>
        </w:rPr>
        <w:t>8、</w:t>
      </w:r>
      <w:r>
        <w:rPr>
          <w:rFonts w:hint="eastAsia" w:ascii="仿宋" w:hAnsi="仿宋" w:eastAsia="仿宋" w:cs="仿宋"/>
          <w:b w:val="0"/>
          <w:bCs/>
          <w:color w:val="auto"/>
          <w:sz w:val="24"/>
          <w:szCs w:val="24"/>
          <w:highlight w:val="none"/>
          <w:lang w:eastAsia="zh-CN"/>
        </w:rPr>
        <w:t xml:space="preserve">投标人须知资料表要求的其他资格证明文件; </w:t>
      </w:r>
    </w:p>
    <w:p w14:paraId="7CF4EFA0">
      <w:pPr>
        <w:snapToGrid w:val="0"/>
        <w:spacing w:line="360" w:lineRule="auto"/>
        <w:ind w:firstLine="245" w:firstLineChars="100"/>
        <w:rPr>
          <w:rFonts w:hint="eastAsia" w:ascii="仿宋" w:hAnsi="仿宋" w:eastAsia="仿宋" w:cs="仿宋"/>
          <w:b/>
          <w:color w:val="auto"/>
          <w:sz w:val="24"/>
          <w:szCs w:val="24"/>
          <w:highlight w:val="none"/>
          <w:lang w:val="en-US" w:eastAsia="zh-CN"/>
        </w:rPr>
      </w:pPr>
      <w:r>
        <w:rPr>
          <w:rFonts w:hint="eastAsia" w:ascii="仿宋" w:hAnsi="仿宋" w:eastAsia="仿宋" w:cs="仿宋"/>
          <w:b/>
          <w:color w:val="auto"/>
          <w:sz w:val="24"/>
          <w:szCs w:val="24"/>
          <w:highlight w:val="none"/>
          <w:lang w:val="en-US" w:eastAsia="zh-CN"/>
        </w:rPr>
        <w:t>（2）商务及技术文件（包括但不限于）</w:t>
      </w:r>
    </w:p>
    <w:p w14:paraId="4CBE4383">
      <w:pPr>
        <w:snapToGrid w:val="0"/>
        <w:spacing w:line="360" w:lineRule="auto"/>
        <w:ind w:firstLine="490" w:firstLineChars="200"/>
        <w:rPr>
          <w:rFonts w:hint="eastAsia" w:ascii="仿宋" w:hAnsi="仿宋" w:eastAsia="仿宋" w:cs="仿宋"/>
          <w:b w:val="0"/>
          <w:bCs w:val="0"/>
          <w:color w:val="0000FF"/>
          <w:sz w:val="24"/>
          <w:szCs w:val="24"/>
          <w:highlight w:val="none"/>
          <w:lang w:val="en-US" w:eastAsia="zh-CN"/>
        </w:rPr>
      </w:pPr>
      <w:r>
        <w:rPr>
          <w:rFonts w:hint="eastAsia" w:ascii="仿宋" w:hAnsi="仿宋" w:eastAsia="仿宋" w:cs="仿宋"/>
          <w:b w:val="0"/>
          <w:bCs w:val="0"/>
          <w:color w:val="0000FF"/>
          <w:sz w:val="24"/>
          <w:szCs w:val="24"/>
          <w:highlight w:val="none"/>
          <w:lang w:val="en-US" w:eastAsia="zh-CN"/>
        </w:rPr>
        <w:t>1、投标函</w:t>
      </w:r>
    </w:p>
    <w:p w14:paraId="42A3CCCA">
      <w:pPr>
        <w:snapToGrid w:val="0"/>
        <w:spacing w:line="360" w:lineRule="auto"/>
        <w:ind w:firstLine="490" w:firstLineChars="200"/>
        <w:rPr>
          <w:rFonts w:hint="eastAsia" w:ascii="仿宋" w:hAnsi="仿宋" w:eastAsia="仿宋" w:cs="仿宋"/>
          <w:b w:val="0"/>
          <w:bCs w:val="0"/>
          <w:color w:val="0000FF"/>
          <w:sz w:val="24"/>
          <w:szCs w:val="24"/>
          <w:highlight w:val="none"/>
          <w:lang w:val="en-US" w:eastAsia="zh-CN"/>
        </w:rPr>
      </w:pPr>
      <w:r>
        <w:rPr>
          <w:rFonts w:hint="eastAsia" w:ascii="仿宋" w:hAnsi="仿宋" w:eastAsia="仿宋" w:cs="仿宋"/>
          <w:b w:val="0"/>
          <w:bCs w:val="0"/>
          <w:color w:val="0000FF"/>
          <w:sz w:val="24"/>
          <w:szCs w:val="24"/>
          <w:highlight w:val="none"/>
          <w:lang w:val="en-US" w:eastAsia="zh-CN"/>
        </w:rPr>
        <w:t>2、开标一览表</w:t>
      </w:r>
    </w:p>
    <w:p w14:paraId="164F7ADC">
      <w:pPr>
        <w:snapToGrid w:val="0"/>
        <w:spacing w:line="360" w:lineRule="auto"/>
        <w:ind w:firstLine="490" w:firstLineChars="200"/>
        <w:rPr>
          <w:rFonts w:hint="eastAsia" w:ascii="仿宋" w:hAnsi="仿宋" w:eastAsia="仿宋" w:cs="仿宋"/>
          <w:b w:val="0"/>
          <w:bCs w:val="0"/>
          <w:color w:val="0000FF"/>
          <w:sz w:val="24"/>
          <w:szCs w:val="24"/>
          <w:highlight w:val="none"/>
          <w:lang w:val="en-US" w:eastAsia="zh-CN"/>
        </w:rPr>
      </w:pPr>
      <w:r>
        <w:rPr>
          <w:rFonts w:hint="eastAsia" w:ascii="仿宋" w:hAnsi="仿宋" w:eastAsia="仿宋" w:cs="仿宋"/>
          <w:b w:val="0"/>
          <w:bCs w:val="0"/>
          <w:color w:val="0000FF"/>
          <w:sz w:val="24"/>
          <w:szCs w:val="24"/>
          <w:highlight w:val="none"/>
          <w:lang w:val="en-US" w:eastAsia="zh-CN"/>
        </w:rPr>
        <w:t>3、货物说明一览表</w:t>
      </w:r>
    </w:p>
    <w:p w14:paraId="7BDB3DAA">
      <w:pPr>
        <w:snapToGrid w:val="0"/>
        <w:spacing w:line="360" w:lineRule="auto"/>
        <w:ind w:firstLine="490" w:firstLineChars="200"/>
        <w:rPr>
          <w:rFonts w:hint="eastAsia" w:ascii="仿宋" w:hAnsi="仿宋" w:eastAsia="仿宋" w:cs="仿宋"/>
          <w:b w:val="0"/>
          <w:bCs w:val="0"/>
          <w:color w:val="0000FF"/>
          <w:sz w:val="24"/>
          <w:szCs w:val="24"/>
          <w:highlight w:val="none"/>
          <w:lang w:val="en-US" w:eastAsia="zh-CN"/>
        </w:rPr>
      </w:pPr>
      <w:r>
        <w:rPr>
          <w:rFonts w:hint="eastAsia" w:ascii="仿宋" w:hAnsi="仿宋" w:eastAsia="仿宋" w:cs="仿宋"/>
          <w:b w:val="0"/>
          <w:bCs w:val="0"/>
          <w:color w:val="0000FF"/>
          <w:sz w:val="24"/>
          <w:szCs w:val="24"/>
          <w:highlight w:val="none"/>
          <w:lang w:val="en-US" w:eastAsia="zh-CN"/>
        </w:rPr>
        <w:t>4、投标分项报价明细表</w:t>
      </w:r>
    </w:p>
    <w:p w14:paraId="31E49760">
      <w:pPr>
        <w:snapToGrid w:val="0"/>
        <w:spacing w:line="360" w:lineRule="auto"/>
        <w:ind w:firstLine="490" w:firstLineChars="200"/>
        <w:rPr>
          <w:rFonts w:hint="eastAsia" w:ascii="仿宋" w:hAnsi="仿宋" w:eastAsia="仿宋" w:cs="仿宋"/>
          <w:b w:val="0"/>
          <w:bCs w:val="0"/>
          <w:color w:val="0000FF"/>
          <w:sz w:val="24"/>
          <w:szCs w:val="24"/>
          <w:highlight w:val="none"/>
          <w:lang w:val="en-US" w:eastAsia="zh-CN"/>
        </w:rPr>
      </w:pPr>
      <w:r>
        <w:rPr>
          <w:rFonts w:hint="eastAsia" w:ascii="仿宋" w:hAnsi="仿宋" w:eastAsia="仿宋" w:cs="仿宋"/>
          <w:b w:val="0"/>
          <w:bCs w:val="0"/>
          <w:color w:val="0000FF"/>
          <w:sz w:val="24"/>
          <w:szCs w:val="24"/>
          <w:highlight w:val="none"/>
          <w:lang w:val="en-US" w:eastAsia="zh-CN"/>
        </w:rPr>
        <w:t>5、技术规格偏离表</w:t>
      </w:r>
    </w:p>
    <w:p w14:paraId="281CD5E4">
      <w:pPr>
        <w:snapToGrid w:val="0"/>
        <w:spacing w:line="360" w:lineRule="auto"/>
        <w:ind w:firstLine="490" w:firstLineChars="200"/>
        <w:rPr>
          <w:rFonts w:hint="eastAsia" w:ascii="仿宋" w:hAnsi="仿宋" w:eastAsia="仿宋" w:cs="仿宋"/>
          <w:b w:val="0"/>
          <w:bCs w:val="0"/>
          <w:color w:val="0000FF"/>
          <w:sz w:val="24"/>
          <w:szCs w:val="24"/>
          <w:highlight w:val="none"/>
          <w:lang w:val="en-US" w:eastAsia="zh-CN"/>
        </w:rPr>
      </w:pPr>
      <w:r>
        <w:rPr>
          <w:rFonts w:hint="eastAsia" w:ascii="仿宋" w:hAnsi="仿宋" w:eastAsia="仿宋" w:cs="仿宋"/>
          <w:b w:val="0"/>
          <w:bCs w:val="0"/>
          <w:color w:val="0000FF"/>
          <w:sz w:val="24"/>
          <w:szCs w:val="24"/>
          <w:highlight w:val="none"/>
          <w:lang w:val="en-US" w:eastAsia="zh-CN"/>
        </w:rPr>
        <w:t>6、商务条款偏离表</w:t>
      </w:r>
    </w:p>
    <w:p w14:paraId="1F9788DD">
      <w:pPr>
        <w:snapToGrid w:val="0"/>
        <w:spacing w:line="360" w:lineRule="auto"/>
        <w:ind w:firstLine="490" w:firstLineChars="200"/>
        <w:rPr>
          <w:rFonts w:hint="eastAsia" w:ascii="仿宋" w:hAnsi="仿宋" w:eastAsia="仿宋" w:cs="仿宋"/>
          <w:b w:val="0"/>
          <w:bCs w:val="0"/>
          <w:color w:val="0000FF"/>
          <w:sz w:val="24"/>
          <w:szCs w:val="24"/>
          <w:highlight w:val="none"/>
          <w:lang w:val="en-US" w:eastAsia="zh-CN"/>
        </w:rPr>
      </w:pPr>
      <w:r>
        <w:rPr>
          <w:rFonts w:hint="eastAsia" w:ascii="仿宋" w:hAnsi="仿宋" w:eastAsia="仿宋" w:cs="仿宋"/>
          <w:b w:val="0"/>
          <w:bCs w:val="0"/>
          <w:color w:val="0000FF"/>
          <w:sz w:val="24"/>
          <w:szCs w:val="24"/>
          <w:highlight w:val="none"/>
          <w:lang w:val="en-US" w:eastAsia="zh-CN"/>
        </w:rPr>
        <w:t>7、投标人基本情况表</w:t>
      </w:r>
    </w:p>
    <w:p w14:paraId="1A3D9219">
      <w:pPr>
        <w:snapToGrid w:val="0"/>
        <w:spacing w:line="360" w:lineRule="auto"/>
        <w:ind w:firstLine="490" w:firstLineChars="200"/>
        <w:rPr>
          <w:rFonts w:hint="eastAsia" w:ascii="仿宋" w:hAnsi="仿宋" w:eastAsia="仿宋" w:cs="仿宋"/>
          <w:b w:val="0"/>
          <w:bCs w:val="0"/>
          <w:color w:val="0000FF"/>
          <w:sz w:val="24"/>
          <w:szCs w:val="24"/>
          <w:highlight w:val="none"/>
          <w:lang w:val="en-US" w:eastAsia="zh-CN"/>
        </w:rPr>
      </w:pPr>
      <w:r>
        <w:rPr>
          <w:rFonts w:hint="eastAsia" w:ascii="仿宋" w:hAnsi="仿宋" w:eastAsia="仿宋" w:cs="仿宋"/>
          <w:b w:val="0"/>
          <w:bCs w:val="0"/>
          <w:color w:val="0000FF"/>
          <w:sz w:val="24"/>
          <w:szCs w:val="24"/>
          <w:highlight w:val="none"/>
          <w:lang w:val="en-US" w:eastAsia="zh-CN"/>
        </w:rPr>
        <w:t>8、中小企业声明函(货物)</w:t>
      </w:r>
    </w:p>
    <w:p w14:paraId="083C098C">
      <w:pPr>
        <w:snapToGrid w:val="0"/>
        <w:spacing w:line="360" w:lineRule="auto"/>
        <w:ind w:firstLine="490" w:firstLineChars="200"/>
        <w:rPr>
          <w:rFonts w:hint="eastAsia" w:ascii="仿宋" w:hAnsi="仿宋" w:eastAsia="仿宋" w:cs="仿宋"/>
          <w:b w:val="0"/>
          <w:bCs w:val="0"/>
          <w:color w:val="0000FF"/>
          <w:sz w:val="24"/>
          <w:szCs w:val="24"/>
          <w:highlight w:val="none"/>
          <w:lang w:val="en-US" w:eastAsia="zh-CN"/>
        </w:rPr>
      </w:pPr>
      <w:r>
        <w:rPr>
          <w:rFonts w:hint="eastAsia" w:ascii="仿宋" w:hAnsi="仿宋" w:eastAsia="仿宋" w:cs="仿宋"/>
          <w:b w:val="0"/>
          <w:bCs w:val="0"/>
          <w:color w:val="0000FF"/>
          <w:sz w:val="24"/>
          <w:szCs w:val="24"/>
          <w:highlight w:val="none"/>
          <w:lang w:val="en-US" w:eastAsia="zh-CN"/>
        </w:rPr>
        <w:t>9、残疾人福利性单位声明函</w:t>
      </w:r>
    </w:p>
    <w:p w14:paraId="3FF91965">
      <w:pPr>
        <w:snapToGrid w:val="0"/>
        <w:spacing w:line="360" w:lineRule="auto"/>
        <w:ind w:firstLine="490" w:firstLineChars="200"/>
        <w:rPr>
          <w:rFonts w:hint="eastAsia" w:ascii="仿宋" w:hAnsi="仿宋" w:eastAsia="仿宋" w:cs="仿宋"/>
          <w:b w:val="0"/>
          <w:bCs w:val="0"/>
          <w:color w:val="0000FF"/>
          <w:sz w:val="24"/>
          <w:szCs w:val="24"/>
          <w:highlight w:val="none"/>
          <w:lang w:val="en-US" w:eastAsia="zh-CN"/>
        </w:rPr>
      </w:pPr>
      <w:r>
        <w:rPr>
          <w:rFonts w:hint="eastAsia" w:ascii="仿宋" w:hAnsi="仿宋" w:eastAsia="仿宋" w:cs="仿宋"/>
          <w:b w:val="0"/>
          <w:bCs w:val="0"/>
          <w:color w:val="0000FF"/>
          <w:sz w:val="24"/>
          <w:szCs w:val="24"/>
          <w:highlight w:val="none"/>
          <w:lang w:val="en-US" w:eastAsia="zh-CN"/>
        </w:rPr>
        <w:t>10、关于符合本国产品标准的声明函</w:t>
      </w:r>
    </w:p>
    <w:p w14:paraId="1A592F46">
      <w:pPr>
        <w:snapToGrid w:val="0"/>
        <w:spacing w:line="360" w:lineRule="auto"/>
        <w:ind w:firstLine="490" w:firstLineChars="200"/>
        <w:rPr>
          <w:rFonts w:hint="eastAsia" w:ascii="仿宋" w:hAnsi="仿宋" w:eastAsia="仿宋" w:cs="仿宋"/>
          <w:b w:val="0"/>
          <w:bCs w:val="0"/>
          <w:color w:val="0000FF"/>
          <w:sz w:val="24"/>
          <w:szCs w:val="24"/>
          <w:highlight w:val="none"/>
          <w:lang w:val="en-US" w:eastAsia="zh-CN"/>
        </w:rPr>
      </w:pPr>
      <w:r>
        <w:rPr>
          <w:rFonts w:hint="eastAsia" w:ascii="仿宋" w:hAnsi="仿宋" w:eastAsia="仿宋" w:cs="仿宋"/>
          <w:b w:val="0"/>
          <w:bCs w:val="0"/>
          <w:color w:val="0000FF"/>
          <w:sz w:val="24"/>
          <w:szCs w:val="24"/>
          <w:highlight w:val="none"/>
          <w:lang w:val="en-US" w:eastAsia="zh-CN"/>
        </w:rPr>
        <w:t>11、投标人认为有必要提供的其他证明材料</w:t>
      </w:r>
    </w:p>
    <w:p w14:paraId="3CFA622E">
      <w:pPr>
        <w:snapToGrid w:val="0"/>
        <w:spacing w:line="360" w:lineRule="auto"/>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val="en-US" w:eastAsia="zh-CN"/>
        </w:rPr>
        <w:t>注：</w:t>
      </w:r>
      <w:r>
        <w:rPr>
          <w:rFonts w:hint="eastAsia" w:ascii="仿宋" w:hAnsi="仿宋" w:eastAsia="仿宋" w:cs="仿宋"/>
          <w:b/>
          <w:bCs/>
          <w:color w:val="auto"/>
          <w:sz w:val="24"/>
          <w:szCs w:val="24"/>
          <w:highlight w:val="none"/>
          <w:u w:val="single"/>
          <w:lang w:val="en-US" w:eastAsia="zh-CN"/>
        </w:rPr>
        <w:t>1.为了便于查找，请按上述顺序编制内容，并在目录中标明每项内容的起始页码。</w:t>
      </w:r>
      <w:r>
        <w:rPr>
          <w:rFonts w:hint="eastAsia" w:ascii="仿宋" w:hAnsi="仿宋" w:eastAsia="仿宋" w:cs="仿宋"/>
          <w:b/>
          <w:bCs/>
          <w:color w:val="auto"/>
          <w:sz w:val="24"/>
          <w:szCs w:val="24"/>
          <w:highlight w:val="none"/>
          <w:lang w:val="en-US" w:eastAsia="zh-CN"/>
        </w:rPr>
        <w:t xml:space="preserve"> </w:t>
      </w:r>
    </w:p>
    <w:p w14:paraId="69EE448A">
      <w:pPr>
        <w:snapToGrid w:val="0"/>
        <w:spacing w:line="360" w:lineRule="auto"/>
        <w:ind w:firstLine="490" w:firstLineChars="200"/>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u w:val="single"/>
          <w:lang w:val="en-US" w:eastAsia="zh-CN"/>
        </w:rPr>
        <w:t>2.以上材料须加盖单位公章。</w:t>
      </w:r>
      <w:r>
        <w:rPr>
          <w:rFonts w:hint="eastAsia" w:ascii="仿宋" w:hAnsi="仿宋" w:eastAsia="仿宋" w:cs="仿宋"/>
          <w:b/>
          <w:bCs/>
          <w:color w:val="auto"/>
          <w:sz w:val="24"/>
          <w:szCs w:val="24"/>
          <w:highlight w:val="none"/>
          <w:lang w:val="en-US" w:eastAsia="zh-CN"/>
        </w:rPr>
        <w:t xml:space="preserve"> </w:t>
      </w:r>
    </w:p>
    <w:p w14:paraId="7F31D604">
      <w:pPr>
        <w:snapToGrid w:val="0"/>
        <w:spacing w:line="360" w:lineRule="auto"/>
        <w:ind w:firstLine="490" w:firstLineChars="200"/>
        <w:rPr>
          <w:rFonts w:hint="eastAsia" w:ascii="仿宋" w:hAnsi="仿宋" w:eastAsia="仿宋" w:cs="仿宋"/>
          <w:b/>
          <w:bCs/>
          <w:color w:val="auto"/>
          <w:sz w:val="24"/>
          <w:szCs w:val="24"/>
          <w:highlight w:val="none"/>
          <w:u w:val="single"/>
        </w:rPr>
      </w:pPr>
      <w:r>
        <w:rPr>
          <w:rFonts w:hint="eastAsia" w:ascii="仿宋" w:hAnsi="仿宋" w:eastAsia="仿宋" w:cs="仿宋"/>
          <w:b/>
          <w:bCs/>
          <w:color w:val="auto"/>
          <w:sz w:val="24"/>
          <w:szCs w:val="24"/>
          <w:highlight w:val="none"/>
          <w:u w:val="single"/>
          <w:lang w:val="en-US" w:eastAsia="zh-CN"/>
        </w:rPr>
        <w:t>3.请各投标供应商根据项目实际需求，并结合企业自身情况以及相关评标办法进行编制。</w:t>
      </w:r>
    </w:p>
    <w:p w14:paraId="7AD3D5A5">
      <w:pPr>
        <w:snapToGrid w:val="0"/>
        <w:spacing w:line="360" w:lineRule="auto"/>
        <w:ind w:firstLine="200"/>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（十二）响应文件格式</w:t>
      </w:r>
    </w:p>
    <w:p w14:paraId="02F34CE3">
      <w:pPr>
        <w:snapToGrid w:val="0"/>
        <w:spacing w:line="360" w:lineRule="auto"/>
        <w:ind w:firstLine="49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供应商应仔细阅读谈判文件的所有内容，按照谈判文件的要求详细编制响应文件，所提交的全部资料必须真实有效，并且要保证字迹清晰易于辨认。响应文件应对谈判文件实质性内容作出响应，否则按无效标处理。</w:t>
      </w:r>
    </w:p>
    <w:p w14:paraId="3A52F2DE">
      <w:pPr>
        <w:snapToGrid w:val="0"/>
        <w:spacing w:line="360" w:lineRule="auto"/>
        <w:ind w:firstLine="49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（2）响应文件格式应按本谈判文件第五章格式要求编制，不得对谈判文件格式进行增删更改，否则按无效标处理。</w:t>
      </w:r>
    </w:p>
    <w:p w14:paraId="60EAB697">
      <w:pPr>
        <w:snapToGrid w:val="0"/>
        <w:spacing w:line="360" w:lineRule="auto"/>
        <w:ind w:firstLine="49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 xml:space="preserve">（3）对谈判文件格式可更改的例外情况：谈判文件第五部分附件格式要求中明确规定表格中行数不够用时可按相同格式增加行数，其他一切内容和格式不得更改。 </w:t>
      </w:r>
    </w:p>
    <w:p w14:paraId="79160133">
      <w:pPr>
        <w:snapToGrid w:val="0"/>
        <w:spacing w:line="360" w:lineRule="auto"/>
        <w:ind w:firstLine="49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（4）响应文件为电子响应文件，电子响应文件按“政采云供应商项目采购-电子招投标操作指南”及本谈判文件要求制作、加密传输。</w:t>
      </w:r>
    </w:p>
    <w:p w14:paraId="75D94B11">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（5）响应文件未在投标截止时间前完成传输的，视为响应文件撤回；响应文件未按时解密也未提供备份响应文件的，亦视为响应文件撤回。</w:t>
      </w:r>
    </w:p>
    <w:p w14:paraId="379CB09F">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（十三）</w:t>
      </w:r>
      <w:r>
        <w:rPr>
          <w:rFonts w:hint="eastAsia" w:ascii="仿宋" w:hAnsi="仿宋" w:eastAsia="仿宋" w:cs="仿宋"/>
          <w:b/>
          <w:bCs/>
          <w:color w:val="auto"/>
          <w:sz w:val="24"/>
          <w:szCs w:val="24"/>
          <w:highlight w:val="none"/>
          <w:lang w:eastAsia="zh-CN"/>
        </w:rPr>
        <w:t>谈判</w:t>
      </w:r>
      <w:r>
        <w:rPr>
          <w:rFonts w:hint="eastAsia" w:ascii="仿宋" w:hAnsi="仿宋" w:eastAsia="仿宋" w:cs="仿宋"/>
          <w:b/>
          <w:bCs/>
          <w:color w:val="auto"/>
          <w:sz w:val="24"/>
          <w:szCs w:val="24"/>
          <w:highlight w:val="none"/>
        </w:rPr>
        <w:t>报价</w:t>
      </w:r>
    </w:p>
    <w:p w14:paraId="1BF63B15">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eastAsia="zh-CN"/>
        </w:rPr>
        <w:t>谈判</w:t>
      </w:r>
      <w:r>
        <w:rPr>
          <w:rFonts w:hint="eastAsia" w:ascii="仿宋" w:hAnsi="仿宋" w:eastAsia="仿宋" w:cs="仿宋"/>
          <w:color w:val="auto"/>
          <w:sz w:val="24"/>
          <w:szCs w:val="24"/>
          <w:highlight w:val="none"/>
        </w:rPr>
        <w:t>报价为“招标范围”内的总报价。</w:t>
      </w:r>
    </w:p>
    <w:p w14:paraId="270B69A3">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2、凡要求供应商考虑在报价中的内容供应商在响应文件中没有考虑、没有计入的或未单独列出，采购人认为供应商已将此项费用涵盖在其它费用价格中。</w:t>
      </w:r>
    </w:p>
    <w:p w14:paraId="6B763FEA">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eastAsia="zh-CN"/>
        </w:rPr>
        <w:t>谈判</w:t>
      </w:r>
      <w:r>
        <w:rPr>
          <w:rFonts w:hint="eastAsia" w:ascii="仿宋" w:hAnsi="仿宋" w:eastAsia="仿宋" w:cs="仿宋"/>
          <w:color w:val="auto"/>
          <w:sz w:val="24"/>
          <w:szCs w:val="24"/>
          <w:highlight w:val="none"/>
        </w:rPr>
        <w:t>报价应包含项目实施过程中涉及到的一切费用。</w:t>
      </w:r>
    </w:p>
    <w:p w14:paraId="571FFCEF">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4、报价注意事项：</w:t>
      </w:r>
    </w:p>
    <w:p w14:paraId="7DD042B8">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供应商报价时应充分考虑所有可能影响到报价的报价因素，一旦招标结束最终成交，总价将固定，不予调整。如发生漏、缺、少项，都将被认为是成交人的报价让利行为，损失自负。</w:t>
      </w:r>
    </w:p>
    <w:p w14:paraId="10CED232">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（十四）投标有效期</w:t>
      </w:r>
    </w:p>
    <w:p w14:paraId="3099F4CD">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1、投标有效期为</w:t>
      </w:r>
      <w:r>
        <w:rPr>
          <w:rFonts w:hint="eastAsia" w:ascii="仿宋" w:hAnsi="仿宋" w:eastAsia="仿宋" w:cs="仿宋"/>
          <w:bCs/>
          <w:color w:val="auto"/>
          <w:sz w:val="24"/>
          <w:szCs w:val="24"/>
          <w:highlight w:val="none"/>
          <w:lang w:eastAsia="zh-CN"/>
        </w:rPr>
        <w:t>谈判文件</w:t>
      </w:r>
      <w:r>
        <w:rPr>
          <w:rFonts w:hint="eastAsia" w:ascii="仿宋" w:hAnsi="仿宋" w:eastAsia="仿宋" w:cs="仿宋"/>
          <w:color w:val="auto"/>
          <w:sz w:val="24"/>
          <w:szCs w:val="24"/>
          <w:highlight w:val="none"/>
        </w:rPr>
        <w:t>规定的供应商提交响应文件截止之日起</w:t>
      </w:r>
      <w:r>
        <w:rPr>
          <w:rFonts w:hint="eastAsia" w:ascii="仿宋" w:hAnsi="仿宋" w:eastAsia="仿宋" w:cs="仿宋"/>
          <w:color w:val="auto"/>
          <w:sz w:val="24"/>
          <w:szCs w:val="24"/>
          <w:highlight w:val="none"/>
          <w:u w:val="single"/>
          <w:lang w:val="en-US" w:eastAsia="zh-CN"/>
        </w:rPr>
        <w:t>6</w:t>
      </w:r>
      <w:r>
        <w:rPr>
          <w:rFonts w:hint="eastAsia" w:ascii="仿宋" w:hAnsi="仿宋" w:eastAsia="仿宋" w:cs="仿宋"/>
          <w:color w:val="auto"/>
          <w:sz w:val="24"/>
          <w:szCs w:val="24"/>
          <w:highlight w:val="none"/>
          <w:u w:val="single"/>
          <w:lang w:eastAsia="zh-CN"/>
        </w:rPr>
        <w:t>0</w:t>
      </w:r>
      <w:r>
        <w:rPr>
          <w:rFonts w:hint="eastAsia" w:ascii="仿宋" w:hAnsi="仿宋" w:eastAsia="仿宋" w:cs="仿宋"/>
          <w:color w:val="auto"/>
          <w:sz w:val="24"/>
          <w:szCs w:val="24"/>
          <w:highlight w:val="none"/>
        </w:rPr>
        <w:t>天。投标有效期不满足</w:t>
      </w:r>
      <w:r>
        <w:rPr>
          <w:rFonts w:hint="eastAsia" w:ascii="仿宋" w:hAnsi="仿宋" w:eastAsia="仿宋" w:cs="仿宋"/>
          <w:bCs/>
          <w:color w:val="auto"/>
          <w:sz w:val="24"/>
          <w:szCs w:val="24"/>
          <w:highlight w:val="none"/>
          <w:lang w:eastAsia="zh-CN"/>
        </w:rPr>
        <w:t>谈判文件</w:t>
      </w:r>
      <w:r>
        <w:rPr>
          <w:rFonts w:hint="eastAsia" w:ascii="仿宋" w:hAnsi="仿宋" w:eastAsia="仿宋" w:cs="仿宋"/>
          <w:color w:val="auto"/>
          <w:sz w:val="24"/>
          <w:szCs w:val="24"/>
          <w:highlight w:val="none"/>
        </w:rPr>
        <w:t>要求的将视为非响应性文件而予以拒绝。</w:t>
      </w:r>
    </w:p>
    <w:p w14:paraId="4F825030">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在特殊情况下，采购人于原投标有效期满之前，可向供应商提出延长投标有效期的要求，这种要求与答复均应采用书面形式（如信件、传真或电报等），供应商可以拒绝采购人的这一要求而放弃参与投标；同意延长的供应商不允许修改其响应文件。</w:t>
      </w:r>
    </w:p>
    <w:p w14:paraId="5A5ADCB7">
      <w:pPr>
        <w:snapToGrid w:val="0"/>
        <w:spacing w:line="360" w:lineRule="auto"/>
        <w:ind w:firstLine="239" w:firstLineChars="98"/>
        <w:rPr>
          <w:rFonts w:hint="eastAsia"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（十</w:t>
      </w:r>
      <w:r>
        <w:rPr>
          <w:rFonts w:hint="eastAsia" w:ascii="仿宋" w:hAnsi="仿宋" w:eastAsia="仿宋" w:cs="仿宋"/>
          <w:b/>
          <w:bCs/>
          <w:color w:val="auto"/>
          <w:sz w:val="24"/>
          <w:szCs w:val="24"/>
          <w:highlight w:val="none"/>
          <w:lang w:eastAsia="zh-CN"/>
        </w:rPr>
        <w:t>五</w:t>
      </w:r>
      <w:r>
        <w:rPr>
          <w:rFonts w:hint="eastAsia" w:ascii="仿宋" w:hAnsi="仿宋" w:eastAsia="仿宋" w:cs="仿宋"/>
          <w:b/>
          <w:bCs/>
          <w:color w:val="auto"/>
          <w:sz w:val="24"/>
          <w:szCs w:val="24"/>
          <w:highlight w:val="none"/>
        </w:rPr>
        <w:t>）响应文件</w:t>
      </w:r>
      <w:r>
        <w:rPr>
          <w:rFonts w:hint="eastAsia" w:ascii="仿宋" w:hAnsi="仿宋" w:eastAsia="仿宋" w:cs="仿宋"/>
          <w:b/>
          <w:bCs/>
          <w:color w:val="auto"/>
          <w:sz w:val="24"/>
          <w:szCs w:val="24"/>
          <w:highlight w:val="none"/>
          <w:lang w:eastAsia="zh-CN"/>
        </w:rPr>
        <w:t>的</w:t>
      </w:r>
      <w:r>
        <w:rPr>
          <w:rFonts w:hint="eastAsia" w:ascii="仿宋" w:hAnsi="仿宋" w:eastAsia="仿宋" w:cs="仿宋"/>
          <w:b/>
          <w:bCs/>
          <w:color w:val="auto"/>
          <w:sz w:val="24"/>
          <w:szCs w:val="24"/>
          <w:highlight w:val="none"/>
        </w:rPr>
        <w:t>签署</w:t>
      </w:r>
    </w:p>
    <w:p w14:paraId="4D36448F">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1、除供应商对错处做必要修改外，响应文件不得行间插字、涂改或增删，必要的修改处必须有供应商法人代表或其被授权人</w:t>
      </w:r>
      <w:r>
        <w:rPr>
          <w:rFonts w:hint="eastAsia" w:ascii="仿宋" w:hAnsi="仿宋" w:eastAsia="仿宋" w:cs="仿宋"/>
          <w:color w:val="auto"/>
          <w:sz w:val="24"/>
          <w:szCs w:val="24"/>
          <w:highlight w:val="none"/>
          <w:lang w:eastAsia="zh-CN"/>
        </w:rPr>
        <w:t>签章</w:t>
      </w:r>
      <w:r>
        <w:rPr>
          <w:rFonts w:hint="eastAsia" w:ascii="仿宋" w:hAnsi="仿宋" w:eastAsia="仿宋" w:cs="仿宋"/>
          <w:color w:val="auto"/>
          <w:sz w:val="24"/>
          <w:szCs w:val="24"/>
          <w:highlight w:val="none"/>
        </w:rPr>
        <w:t>并加盖公章。</w:t>
      </w:r>
    </w:p>
    <w:p w14:paraId="5C4FFC58">
      <w:pPr>
        <w:snapToGrid w:val="0"/>
        <w:spacing w:line="360" w:lineRule="auto"/>
        <w:ind w:firstLine="490" w:firstLineChars="200"/>
        <w:rPr>
          <w:rFonts w:hint="eastAsia" w:ascii="仿宋" w:hAnsi="仿宋" w:eastAsia="仿宋" w:cs="仿宋"/>
          <w:color w:val="auto"/>
          <w:sz w:val="24"/>
          <w:szCs w:val="24"/>
          <w:highlight w:val="none"/>
        </w:rPr>
      </w:pPr>
    </w:p>
    <w:p w14:paraId="339F0C31">
      <w:pPr>
        <w:pStyle w:val="3"/>
        <w:rPr>
          <w:rFonts w:hint="eastAsia" w:ascii="仿宋" w:hAnsi="仿宋" w:eastAsia="仿宋" w:cs="仿宋"/>
          <w:b/>
          <w:bCs/>
          <w:color w:val="auto"/>
          <w:sz w:val="24"/>
          <w:szCs w:val="24"/>
          <w:highlight w:val="none"/>
          <w:lang w:eastAsia="zh-CN"/>
        </w:rPr>
      </w:pP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eastAsia="zh-CN"/>
        </w:rPr>
        <w:t>四</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eastAsia="zh-CN"/>
        </w:rPr>
        <w:t>响应文件</w:t>
      </w:r>
      <w:r>
        <w:rPr>
          <w:rFonts w:hint="eastAsia" w:ascii="仿宋" w:hAnsi="仿宋" w:eastAsia="仿宋" w:cs="仿宋"/>
          <w:color w:val="auto"/>
          <w:sz w:val="28"/>
          <w:szCs w:val="28"/>
          <w:highlight w:val="none"/>
        </w:rPr>
        <w:t>的制作、上传及递交要求</w:t>
      </w:r>
    </w:p>
    <w:p w14:paraId="6E65E030">
      <w:pPr>
        <w:snapToGrid w:val="0"/>
        <w:spacing w:line="360" w:lineRule="auto"/>
        <w:ind w:firstLine="490" w:firstLineChars="200"/>
        <w:rPr>
          <w:rFonts w:hint="eastAsia" w:ascii="仿宋" w:hAnsi="仿宋" w:eastAsia="仿宋" w:cs="仿宋"/>
          <w:b/>
          <w:color w:val="auto"/>
          <w:sz w:val="24"/>
          <w:szCs w:val="24"/>
          <w:highlight w:val="none"/>
        </w:rPr>
      </w:pPr>
      <w:r>
        <w:rPr>
          <w:rFonts w:hint="eastAsia" w:ascii="仿宋" w:hAnsi="仿宋" w:eastAsia="仿宋" w:cs="仿宋"/>
          <w:b/>
          <w:bCs/>
          <w:color w:val="auto"/>
          <w:sz w:val="24"/>
          <w:szCs w:val="24"/>
          <w:highlight w:val="none"/>
          <w:lang w:eastAsia="zh-CN"/>
        </w:rPr>
        <w:t>（十六）响应文件</w:t>
      </w:r>
      <w:r>
        <w:rPr>
          <w:rFonts w:hint="eastAsia" w:ascii="仿宋" w:hAnsi="仿宋" w:eastAsia="仿宋" w:cs="仿宋"/>
          <w:b/>
          <w:bCs/>
          <w:color w:val="auto"/>
          <w:sz w:val="24"/>
          <w:szCs w:val="24"/>
          <w:highlight w:val="none"/>
        </w:rPr>
        <w:t>的制作要求</w:t>
      </w:r>
    </w:p>
    <w:p w14:paraId="2B09D62D">
      <w:pPr>
        <w:pStyle w:val="5"/>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（1）供应商应按照</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组成内容及项目招标需求和</w:t>
      </w:r>
      <w:r>
        <w:rPr>
          <w:rFonts w:hint="eastAsia" w:ascii="仿宋" w:hAnsi="仿宋" w:eastAsia="仿宋" w:cs="仿宋"/>
          <w:color w:val="auto"/>
          <w:sz w:val="24"/>
          <w:szCs w:val="24"/>
          <w:highlight w:val="none"/>
          <w:lang w:eastAsia="zh-CN"/>
        </w:rPr>
        <w:t>新疆</w:t>
      </w:r>
      <w:r>
        <w:rPr>
          <w:rFonts w:hint="eastAsia" w:ascii="仿宋" w:hAnsi="仿宋" w:eastAsia="仿宋" w:cs="仿宋"/>
          <w:color w:val="auto"/>
          <w:sz w:val="24"/>
          <w:szCs w:val="24"/>
          <w:highlight w:val="none"/>
        </w:rPr>
        <w:t>政府采购云平台要求制作</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，不按</w:t>
      </w:r>
      <w:r>
        <w:rPr>
          <w:rFonts w:hint="eastAsia" w:ascii="仿宋" w:hAnsi="仿宋" w:eastAsia="仿宋" w:cs="仿宋"/>
          <w:color w:val="auto"/>
          <w:sz w:val="24"/>
          <w:szCs w:val="24"/>
          <w:highlight w:val="none"/>
          <w:lang w:eastAsia="zh-CN"/>
        </w:rPr>
        <w:t>谈判文件</w:t>
      </w:r>
      <w:r>
        <w:rPr>
          <w:rFonts w:hint="eastAsia" w:ascii="仿宋" w:hAnsi="仿宋" w:eastAsia="仿宋" w:cs="仿宋"/>
          <w:color w:val="auto"/>
          <w:sz w:val="24"/>
          <w:szCs w:val="24"/>
          <w:highlight w:val="none"/>
        </w:rPr>
        <w:t>和</w:t>
      </w:r>
      <w:r>
        <w:rPr>
          <w:rFonts w:hint="eastAsia" w:ascii="仿宋" w:hAnsi="仿宋" w:eastAsia="仿宋" w:cs="仿宋"/>
          <w:color w:val="auto"/>
          <w:sz w:val="24"/>
          <w:szCs w:val="24"/>
          <w:highlight w:val="none"/>
          <w:lang w:eastAsia="zh-CN"/>
        </w:rPr>
        <w:t>新疆</w:t>
      </w:r>
      <w:r>
        <w:rPr>
          <w:rFonts w:hint="eastAsia" w:ascii="仿宋" w:hAnsi="仿宋" w:eastAsia="仿宋" w:cs="仿宋"/>
          <w:color w:val="auto"/>
          <w:sz w:val="24"/>
          <w:szCs w:val="24"/>
          <w:highlight w:val="none"/>
        </w:rPr>
        <w:t>政府采购云平台要求制作</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的将视情况处理（拒收等），由此产生的责任由供应商自行承担。</w:t>
      </w:r>
    </w:p>
    <w:p w14:paraId="30046A68">
      <w:pPr>
        <w:pStyle w:val="5"/>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电子</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部分：供应商应根据“政采云供应商项目采购-电子招投标操作指南”及本</w:t>
      </w:r>
      <w:r>
        <w:rPr>
          <w:rFonts w:hint="eastAsia" w:ascii="仿宋" w:hAnsi="仿宋" w:eastAsia="仿宋" w:cs="仿宋"/>
          <w:color w:val="auto"/>
          <w:sz w:val="24"/>
          <w:szCs w:val="24"/>
          <w:highlight w:val="none"/>
          <w:lang w:eastAsia="zh-CN"/>
        </w:rPr>
        <w:t>谈判文件</w:t>
      </w:r>
      <w:r>
        <w:rPr>
          <w:rFonts w:hint="eastAsia" w:ascii="仿宋" w:hAnsi="仿宋" w:eastAsia="仿宋" w:cs="仿宋"/>
          <w:color w:val="auto"/>
          <w:sz w:val="24"/>
          <w:szCs w:val="24"/>
          <w:highlight w:val="none"/>
        </w:rPr>
        <w:t>规定的格式和顺序编制电子</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并进行关联定位。本文件《</w:t>
      </w:r>
      <w:r>
        <w:rPr>
          <w:rFonts w:hint="eastAsia" w:ascii="仿宋" w:hAnsi="仿宋" w:eastAsia="仿宋" w:cs="仿宋"/>
          <w:color w:val="auto"/>
          <w:sz w:val="24"/>
          <w:szCs w:val="24"/>
          <w:highlight w:val="none"/>
          <w:lang w:eastAsia="zh-CN"/>
        </w:rPr>
        <w:t>第五部分</w:t>
      </w:r>
      <w:r>
        <w:rPr>
          <w:rFonts w:hint="eastAsia" w:ascii="仿宋" w:hAnsi="仿宋" w:eastAsia="仿宋" w:cs="仿宋"/>
          <w:color w:val="auto"/>
          <w:sz w:val="24"/>
          <w:szCs w:val="24"/>
          <w:highlight w:val="none"/>
        </w:rPr>
        <w:t xml:space="preserve"> </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格式》中有提供格式的，供应商应按照格式进行编制（格式中要求提供相关证明材料的还需后附相关证明材料），并按格式要求在指定位置根据要求进行签章，否则视为未提供；本文件《</w:t>
      </w:r>
      <w:r>
        <w:rPr>
          <w:rFonts w:hint="eastAsia" w:ascii="仿宋" w:hAnsi="仿宋" w:eastAsia="仿宋" w:cs="仿宋"/>
          <w:color w:val="auto"/>
          <w:sz w:val="24"/>
          <w:szCs w:val="24"/>
          <w:highlight w:val="none"/>
          <w:lang w:eastAsia="zh-CN"/>
        </w:rPr>
        <w:t>第五部分响应文件</w:t>
      </w:r>
      <w:r>
        <w:rPr>
          <w:rFonts w:hint="eastAsia" w:ascii="仿宋" w:hAnsi="仿宋" w:eastAsia="仿宋" w:cs="仿宋"/>
          <w:color w:val="auto"/>
          <w:sz w:val="24"/>
          <w:szCs w:val="24"/>
          <w:highlight w:val="none"/>
        </w:rPr>
        <w:t>格式》未提供格式的，请供应商自行拟定格式，并加盖单位公章，否则视为未提供。</w:t>
      </w:r>
    </w:p>
    <w:p w14:paraId="30C6B312">
      <w:pPr>
        <w:pStyle w:val="5"/>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备份电子</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：通过“政采云”平台电子投标工具制作</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所产生的备份文件。</w:t>
      </w:r>
    </w:p>
    <w:p w14:paraId="76218B44">
      <w:pPr>
        <w:pStyle w:val="5"/>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（2）供应商应对所提供的全部资料的真实性、有效性承担法律责任，电子</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中所须加盖公章部分均采用CA签章。</w:t>
      </w:r>
    </w:p>
    <w:p w14:paraId="67CE15E8">
      <w:pPr>
        <w:pStyle w:val="5"/>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以及供应商与采购组织机构就有关投标事宜的所有来往函电，均应以中文汉语书写。除</w:t>
      </w:r>
      <w:r>
        <w:rPr>
          <w:rFonts w:hint="eastAsia" w:ascii="仿宋" w:hAnsi="仿宋" w:eastAsia="仿宋" w:cs="仿宋"/>
          <w:color w:val="auto"/>
          <w:sz w:val="24"/>
          <w:szCs w:val="24"/>
          <w:highlight w:val="none"/>
          <w:lang w:eastAsia="zh-CN"/>
        </w:rPr>
        <w:t>签章</w:t>
      </w:r>
      <w:r>
        <w:rPr>
          <w:rFonts w:hint="eastAsia" w:ascii="仿宋" w:hAnsi="仿宋" w:eastAsia="仿宋" w:cs="仿宋"/>
          <w:color w:val="auto"/>
          <w:sz w:val="24"/>
          <w:szCs w:val="24"/>
          <w:highlight w:val="none"/>
        </w:rPr>
        <w:t>、盖章、专用名称等特殊情形外，以中文汉语以外的文字表述的</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视同未提供。</w:t>
      </w:r>
    </w:p>
    <w:p w14:paraId="54C469E8">
      <w:pPr>
        <w:pStyle w:val="5"/>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（4）投标计量单位，</w:t>
      </w:r>
      <w:r>
        <w:rPr>
          <w:rFonts w:hint="eastAsia" w:ascii="仿宋" w:hAnsi="仿宋" w:eastAsia="仿宋" w:cs="仿宋"/>
          <w:color w:val="auto"/>
          <w:sz w:val="24"/>
          <w:szCs w:val="24"/>
          <w:highlight w:val="none"/>
          <w:lang w:eastAsia="zh-CN"/>
        </w:rPr>
        <w:t xml:space="preserve">谈判文件 </w:t>
      </w:r>
      <w:r>
        <w:rPr>
          <w:rFonts w:hint="eastAsia" w:ascii="仿宋" w:hAnsi="仿宋" w:eastAsia="仿宋" w:cs="仿宋"/>
          <w:color w:val="auto"/>
          <w:sz w:val="24"/>
          <w:szCs w:val="24"/>
          <w:highlight w:val="none"/>
        </w:rPr>
        <w:t>已有明确规定的，使用</w:t>
      </w:r>
      <w:r>
        <w:rPr>
          <w:rFonts w:hint="eastAsia" w:ascii="仿宋" w:hAnsi="仿宋" w:eastAsia="仿宋" w:cs="仿宋"/>
          <w:color w:val="auto"/>
          <w:sz w:val="24"/>
          <w:szCs w:val="24"/>
          <w:highlight w:val="none"/>
          <w:lang w:eastAsia="zh-CN"/>
        </w:rPr>
        <w:t xml:space="preserve">谈判文件 </w:t>
      </w:r>
      <w:r>
        <w:rPr>
          <w:rFonts w:hint="eastAsia" w:ascii="仿宋" w:hAnsi="仿宋" w:eastAsia="仿宋" w:cs="仿宋"/>
          <w:color w:val="auto"/>
          <w:sz w:val="24"/>
          <w:szCs w:val="24"/>
          <w:highlight w:val="none"/>
        </w:rPr>
        <w:t>规定的计量单位；</w:t>
      </w:r>
      <w:r>
        <w:rPr>
          <w:rFonts w:hint="eastAsia" w:ascii="仿宋" w:hAnsi="仿宋" w:eastAsia="仿宋" w:cs="仿宋"/>
          <w:color w:val="auto"/>
          <w:sz w:val="24"/>
          <w:szCs w:val="24"/>
          <w:highlight w:val="none"/>
          <w:lang w:eastAsia="zh-CN"/>
        </w:rPr>
        <w:t xml:space="preserve">谈判文件 </w:t>
      </w:r>
      <w:r>
        <w:rPr>
          <w:rFonts w:hint="eastAsia" w:ascii="仿宋" w:hAnsi="仿宋" w:eastAsia="仿宋" w:cs="仿宋"/>
          <w:color w:val="auto"/>
          <w:sz w:val="24"/>
          <w:szCs w:val="24"/>
          <w:highlight w:val="none"/>
        </w:rPr>
        <w:t>没有规定的，应采用中华人民共和国法定计量单位（货币单位：人民币元）。</w:t>
      </w:r>
    </w:p>
    <w:p w14:paraId="744C5B7C">
      <w:pPr>
        <w:pStyle w:val="5"/>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（5）若供应商不按</w:t>
      </w:r>
      <w:r>
        <w:rPr>
          <w:rFonts w:hint="eastAsia" w:ascii="仿宋" w:hAnsi="仿宋" w:eastAsia="仿宋" w:cs="仿宋"/>
          <w:color w:val="auto"/>
          <w:sz w:val="24"/>
          <w:szCs w:val="24"/>
          <w:highlight w:val="none"/>
          <w:lang w:eastAsia="zh-CN"/>
        </w:rPr>
        <w:t>谈判文件</w:t>
      </w:r>
      <w:r>
        <w:rPr>
          <w:rFonts w:hint="eastAsia" w:ascii="仿宋" w:hAnsi="仿宋" w:eastAsia="仿宋" w:cs="仿宋"/>
          <w:color w:val="auto"/>
          <w:sz w:val="24"/>
          <w:szCs w:val="24"/>
          <w:highlight w:val="none"/>
        </w:rPr>
        <w:t>的要求提供资格审查材料，其风险由供应商自行承担。</w:t>
      </w:r>
    </w:p>
    <w:p w14:paraId="2870DF3D">
      <w:pPr>
        <w:pStyle w:val="5"/>
        <w:snapToGrid w:val="0"/>
        <w:spacing w:line="360" w:lineRule="auto"/>
        <w:rPr>
          <w:rFonts w:hint="eastAsia" w:ascii="仿宋" w:hAnsi="仿宋" w:eastAsia="仿宋" w:cs="仿宋"/>
          <w:bCs/>
          <w:color w:val="auto"/>
          <w:sz w:val="24"/>
          <w:szCs w:val="24"/>
          <w:highlight w:val="none"/>
          <w:lang w:eastAsia="zh-CN"/>
        </w:rPr>
      </w:pPr>
      <w:r>
        <w:rPr>
          <w:rFonts w:hint="eastAsia" w:ascii="仿宋" w:hAnsi="仿宋" w:eastAsia="仿宋" w:cs="仿宋"/>
          <w:color w:val="auto"/>
          <w:sz w:val="24"/>
          <w:szCs w:val="24"/>
          <w:highlight w:val="none"/>
        </w:rPr>
        <w:t>（6）与本次投标无关的内容请不要制作在内，确保</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有针对性、简洁明</w:t>
      </w:r>
      <w:r>
        <w:rPr>
          <w:rFonts w:hint="eastAsia" w:ascii="仿宋" w:hAnsi="仿宋" w:eastAsia="仿宋" w:cs="仿宋"/>
          <w:bCs/>
          <w:color w:val="auto"/>
          <w:sz w:val="24"/>
          <w:szCs w:val="24"/>
          <w:highlight w:val="none"/>
        </w:rPr>
        <w:t>了。</w:t>
      </w:r>
    </w:p>
    <w:p w14:paraId="6B93B48F">
      <w:pPr>
        <w:snapToGrid w:val="0"/>
        <w:spacing w:line="360" w:lineRule="auto"/>
        <w:ind w:firstLine="490" w:firstLineChars="200"/>
        <w:rPr>
          <w:rFonts w:hint="eastAsia" w:ascii="仿宋" w:hAnsi="仿宋" w:eastAsia="仿宋" w:cs="仿宋"/>
          <w:b/>
          <w:color w:val="auto"/>
          <w:sz w:val="24"/>
          <w:szCs w:val="24"/>
          <w:highlight w:val="none"/>
        </w:rPr>
      </w:pPr>
      <w:r>
        <w:rPr>
          <w:rFonts w:hint="eastAsia" w:ascii="仿宋" w:hAnsi="仿宋" w:eastAsia="仿宋" w:cs="仿宋"/>
          <w:b/>
          <w:bCs/>
          <w:color w:val="auto"/>
          <w:sz w:val="24"/>
          <w:szCs w:val="24"/>
          <w:highlight w:val="none"/>
          <w:lang w:eastAsia="zh-CN"/>
        </w:rPr>
        <w:t>（十七）响应文件</w:t>
      </w:r>
      <w:r>
        <w:rPr>
          <w:rFonts w:hint="eastAsia" w:ascii="仿宋" w:hAnsi="仿宋" w:eastAsia="仿宋" w:cs="仿宋"/>
          <w:b/>
          <w:bCs/>
          <w:color w:val="auto"/>
          <w:sz w:val="24"/>
          <w:szCs w:val="24"/>
          <w:highlight w:val="none"/>
        </w:rPr>
        <w:t>的上传</w:t>
      </w:r>
    </w:p>
    <w:p w14:paraId="7BF6DCF4">
      <w:pPr>
        <w:pStyle w:val="5"/>
        <w:snapToGrid w:val="0"/>
        <w:spacing w:line="360" w:lineRule="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（1）电子加密响应文件（“.jmbs”格式）：</w:t>
      </w:r>
    </w:p>
    <w:p w14:paraId="3E362671">
      <w:pPr>
        <w:pStyle w:val="5"/>
        <w:snapToGrid w:val="0"/>
        <w:spacing w:line="360" w:lineRule="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a. 供应商应在投标截止时间前将电子加密响应文件成功上传递交至新疆政府采购云平台，否则投标无效；</w:t>
      </w:r>
    </w:p>
    <w:p w14:paraId="21867991">
      <w:pPr>
        <w:pStyle w:val="5"/>
        <w:snapToGrid w:val="0"/>
        <w:spacing w:line="360" w:lineRule="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b.供应商成功上传电子加密响应文件后，可自行打印响应文件接收回执。</w:t>
      </w:r>
    </w:p>
    <w:p w14:paraId="6444C84C">
      <w:pPr>
        <w:pStyle w:val="5"/>
        <w:snapToGrid w:val="0"/>
        <w:spacing w:line="360" w:lineRule="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（2）备份响应文件（“.bfbs”格式）：</w:t>
      </w:r>
    </w:p>
    <w:p w14:paraId="045DE8D3">
      <w:pPr>
        <w:pStyle w:val="5"/>
        <w:snapToGrid w:val="0"/>
        <w:spacing w:line="360" w:lineRule="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a.供应商可以将备份响应文件打包压缩并加密，压缩包命名为“XX单位备份响应文件”，加密密码由供应商自行保管；送达时间以采购代理机构实际接收时间为准。“备份响应文件”以投标截止时间前指定接收邮箱最终收到的文件为准，逾期或未按要求提供的视为未提供，建议供应商提前1日办理邮件提供事宜（接收人邮箱：</w:t>
      </w:r>
      <w:r>
        <w:rPr>
          <w:color w:val="auto"/>
          <w:sz w:val="24"/>
          <w:szCs w:val="24"/>
          <w:highlight w:val="none"/>
        </w:rPr>
        <w:fldChar w:fldCharType="begin"/>
      </w:r>
      <w:r>
        <w:rPr>
          <w:color w:val="auto"/>
          <w:sz w:val="24"/>
          <w:szCs w:val="24"/>
          <w:highlight w:val="none"/>
        </w:rPr>
        <w:instrText xml:space="preserve"> HYPERLINK "mailto:1207446769@qq.com，接收人：陈加轲，电话：15157655122" </w:instrText>
      </w:r>
      <w:r>
        <w:rPr>
          <w:color w:val="auto"/>
          <w:sz w:val="24"/>
          <w:szCs w:val="24"/>
          <w:highlight w:val="none"/>
        </w:rPr>
        <w:fldChar w:fldCharType="separate"/>
      </w:r>
      <w:r>
        <w:rPr>
          <w:rFonts w:hint="eastAsia" w:ascii="仿宋" w:hAnsi="仿宋" w:eastAsia="仿宋" w:cs="仿宋"/>
          <w:color w:val="auto"/>
          <w:sz w:val="24"/>
          <w:szCs w:val="24"/>
          <w:highlight w:val="none"/>
          <w:lang w:val="en-US" w:eastAsia="zh-CN"/>
        </w:rPr>
        <w:t>1449947815</w:t>
      </w:r>
      <w:r>
        <w:rPr>
          <w:rFonts w:hint="eastAsia" w:ascii="仿宋" w:hAnsi="仿宋" w:eastAsia="仿宋" w:cs="仿宋"/>
          <w:color w:val="auto"/>
          <w:sz w:val="24"/>
          <w:szCs w:val="24"/>
          <w:highlight w:val="none"/>
        </w:rPr>
        <w:t>@qq.com，接收人：</w:t>
      </w:r>
      <w:r>
        <w:rPr>
          <w:rFonts w:hint="eastAsia" w:ascii="仿宋" w:hAnsi="仿宋" w:eastAsia="仿宋" w:cs="仿宋"/>
          <w:color w:val="auto"/>
          <w:sz w:val="24"/>
          <w:szCs w:val="24"/>
          <w:highlight w:val="none"/>
          <w:lang w:val="en-US" w:eastAsia="zh-CN"/>
        </w:rPr>
        <w:t>张先生</w:t>
      </w:r>
      <w:r>
        <w:rPr>
          <w:rFonts w:hint="eastAsia" w:ascii="仿宋" w:hAnsi="仿宋" w:eastAsia="仿宋" w:cs="仿宋"/>
          <w:color w:val="auto"/>
          <w:sz w:val="24"/>
          <w:szCs w:val="24"/>
          <w:highlight w:val="none"/>
        </w:rPr>
        <w:t>，电话：</w:t>
      </w:r>
      <w:r>
        <w:rPr>
          <w:rFonts w:hint="eastAsia" w:ascii="仿宋" w:hAnsi="仿宋" w:eastAsia="仿宋" w:cs="仿宋"/>
          <w:color w:val="auto"/>
          <w:sz w:val="24"/>
          <w:szCs w:val="24"/>
          <w:highlight w:val="none"/>
        </w:rPr>
        <w:fldChar w:fldCharType="end"/>
      </w:r>
      <w:r>
        <w:rPr>
          <w:rFonts w:hint="eastAsia" w:ascii="仿宋" w:hAnsi="仿宋" w:eastAsia="仿宋" w:cs="仿宋"/>
          <w:color w:val="auto"/>
          <w:sz w:val="24"/>
          <w:szCs w:val="24"/>
          <w:highlight w:val="none"/>
          <w:lang w:val="en-US" w:eastAsia="zh-CN"/>
        </w:rPr>
        <w:t>13909955772</w:t>
      </w:r>
      <w:r>
        <w:rPr>
          <w:rFonts w:hint="eastAsia" w:ascii="仿宋" w:hAnsi="仿宋" w:eastAsia="仿宋" w:cs="仿宋"/>
          <w:color w:val="auto"/>
          <w:sz w:val="24"/>
          <w:szCs w:val="24"/>
          <w:highlight w:val="none"/>
        </w:rPr>
        <w:t>）；</w:t>
      </w:r>
    </w:p>
    <w:p w14:paraId="42FDAB07">
      <w:pPr>
        <w:pStyle w:val="5"/>
        <w:snapToGrid w:val="0"/>
        <w:spacing w:line="360" w:lineRule="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b.通过“新疆政府采购云平台”成功上传递交的“电子加密响应文件”已按时解密的，“备份响应文件”自动失效。投标截止时间前，投标供应商仅递交了“备份响应文件”而未将“电子加密响应文件”成功上传至“政府采购云平台”的，投标无效。</w:t>
      </w:r>
    </w:p>
    <w:p w14:paraId="7B4EC377">
      <w:pPr>
        <w:pStyle w:val="5"/>
        <w:snapToGrid w:val="0"/>
        <w:spacing w:line="360" w:lineRule="auto"/>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lang w:eastAsia="zh-CN"/>
        </w:rPr>
        <w:t>（十八）响应文件</w:t>
      </w:r>
      <w:r>
        <w:rPr>
          <w:rFonts w:hint="eastAsia" w:ascii="仿宋" w:hAnsi="仿宋" w:eastAsia="仿宋" w:cs="仿宋"/>
          <w:b/>
          <w:bCs/>
          <w:color w:val="auto"/>
          <w:sz w:val="24"/>
          <w:szCs w:val="24"/>
          <w:highlight w:val="none"/>
        </w:rPr>
        <w:t>的递交要求</w:t>
      </w:r>
    </w:p>
    <w:p w14:paraId="07B9196B">
      <w:pPr>
        <w:pStyle w:val="5"/>
        <w:snapToGrid w:val="0"/>
        <w:spacing w:line="360" w:lineRule="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（1）供应商须按照</w:t>
      </w:r>
      <w:r>
        <w:rPr>
          <w:rFonts w:hint="eastAsia" w:ascii="仿宋" w:hAnsi="仿宋" w:eastAsia="仿宋" w:cs="仿宋"/>
          <w:color w:val="auto"/>
          <w:sz w:val="24"/>
          <w:szCs w:val="24"/>
          <w:highlight w:val="none"/>
          <w:lang w:eastAsia="zh-CN"/>
        </w:rPr>
        <w:t>谈判文件</w:t>
      </w:r>
      <w:r>
        <w:rPr>
          <w:rFonts w:hint="eastAsia" w:ascii="仿宋" w:hAnsi="仿宋" w:eastAsia="仿宋" w:cs="仿宋"/>
          <w:color w:val="auto"/>
          <w:sz w:val="24"/>
          <w:szCs w:val="24"/>
          <w:highlight w:val="none"/>
        </w:rPr>
        <w:t>和政采云平台的要求编制并加密</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。在</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递交截止时间以前完成</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的传输递交，截止时间后递交的</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，将被拒收。</w:t>
      </w:r>
    </w:p>
    <w:p w14:paraId="309C2DB9">
      <w:pPr>
        <w:pStyle w:val="5"/>
        <w:snapToGrid w:val="0"/>
        <w:spacing w:line="360" w:lineRule="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（2）备份电子</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必须在投标截止时间前送达指定的投标地点。备份电子</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在截止时间后提交，采购组织机构将拒绝接收。</w:t>
      </w:r>
    </w:p>
    <w:p w14:paraId="09C1D26D">
      <w:pPr>
        <w:pStyle w:val="5"/>
        <w:snapToGrid w:val="0"/>
        <w:spacing w:line="360" w:lineRule="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（3）如有特殊情况，采购组织机构延长截止时间和开标时间，采购组织机构和供应商的权利和义务将受到新的截止时间和开标时间的约束。</w:t>
      </w:r>
    </w:p>
    <w:p w14:paraId="0BAD44FC">
      <w:pPr>
        <w:pStyle w:val="5"/>
        <w:snapToGrid w:val="0"/>
        <w:spacing w:line="360" w:lineRule="auto"/>
        <w:rPr>
          <w:rFonts w:ascii="仿宋" w:hAnsi="仿宋" w:eastAsia="仿宋" w:cs="仿宋"/>
          <w:color w:val="auto"/>
          <w:sz w:val="24"/>
          <w:szCs w:val="24"/>
          <w:highlight w:val="none"/>
          <w:lang w:eastAsia="zh-CN"/>
        </w:rPr>
      </w:pPr>
      <w:r>
        <w:rPr>
          <w:rFonts w:hint="eastAsia" w:ascii="仿宋" w:hAnsi="仿宋" w:eastAsia="仿宋" w:cs="仿宋"/>
          <w:b/>
          <w:bCs/>
          <w:color w:val="auto"/>
          <w:sz w:val="24"/>
          <w:szCs w:val="24"/>
          <w:highlight w:val="none"/>
          <w:lang w:eastAsia="zh-CN"/>
        </w:rPr>
        <w:t>（十九）响应文件的补充、修改与撤回</w:t>
      </w:r>
    </w:p>
    <w:p w14:paraId="1F6904AB">
      <w:pPr>
        <w:pStyle w:val="5"/>
        <w:snapToGrid w:val="0"/>
        <w:spacing w:line="360" w:lineRule="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应当在投标截止时间前完成电子交易文件的传输递交，投标截止时间前可以补充、修改或者撤回电子交易文件。补充或者修改电子交易文件的，应当先行撤回原文件，补充、修改后重新传输递交。投标截止时间前未完成传输的，视为</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撤回。投标截止时间后传输递交的</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，“政府采购云平台”将予以拒收。投标截止时间后，供应商不得修改（补充）或撤回其</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w:t>
      </w:r>
    </w:p>
    <w:p w14:paraId="375E53FC">
      <w:pPr>
        <w:pStyle w:val="3"/>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五、无效标、废标条款</w:t>
      </w:r>
      <w:bookmarkStart w:id="6" w:name="_Toc452657556"/>
      <w:bookmarkStart w:id="7" w:name="_Toc497129141"/>
    </w:p>
    <w:p w14:paraId="4745F4DC">
      <w:pPr>
        <w:spacing w:line="440" w:lineRule="exact"/>
        <w:ind w:firstLine="245" w:firstLineChars="100"/>
        <w:rPr>
          <w:rFonts w:hint="eastAsia" w:ascii="仿宋" w:hAnsi="仿宋" w:eastAsia="仿宋" w:cs="仿宋"/>
          <w:b/>
          <w:bCs/>
          <w:color w:val="auto"/>
          <w:sz w:val="24"/>
          <w:szCs w:val="24"/>
          <w:highlight w:val="none"/>
          <w:lang w:val="en-US" w:eastAsia="zh-CN" w:bidi="en-US"/>
        </w:rPr>
      </w:pPr>
      <w:r>
        <w:rPr>
          <w:rFonts w:hint="eastAsia" w:ascii="仿宋" w:hAnsi="仿宋" w:eastAsia="仿宋" w:cs="仿宋"/>
          <w:b/>
          <w:bCs/>
          <w:color w:val="auto"/>
          <w:sz w:val="24"/>
          <w:szCs w:val="24"/>
          <w:highlight w:val="none"/>
          <w:lang w:val="en-US" w:eastAsia="zh-CN" w:bidi="en-US"/>
        </w:rPr>
        <w:t>（二十）无效标</w:t>
      </w:r>
    </w:p>
    <w:p w14:paraId="32030DC1">
      <w:pPr>
        <w:spacing w:line="440" w:lineRule="exact"/>
        <w:ind w:firstLine="245" w:firstLineChars="1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有下列情形之一的，响应文件按无效标处理：</w:t>
      </w:r>
    </w:p>
    <w:p w14:paraId="259CEA0E">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eastAsia="zh-CN"/>
        </w:rPr>
        <w:t>报名的投标人与参加投标的投标人发生实质性变更的且未提供有效证明的；</w:t>
      </w:r>
    </w:p>
    <w:p w14:paraId="2C7E4B07">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2</w:t>
      </w:r>
      <w:r>
        <w:rPr>
          <w:rFonts w:hint="eastAsia" w:ascii="仿宋" w:hAnsi="仿宋" w:eastAsia="仿宋" w:cs="仿宋"/>
          <w:color w:val="auto"/>
          <w:sz w:val="24"/>
          <w:szCs w:val="24"/>
          <w:highlight w:val="none"/>
          <w:lang w:val="en-US" w:eastAsia="zh-CN"/>
        </w:rPr>
        <w:t>、</w:t>
      </w:r>
      <w:r>
        <w:rPr>
          <w:rFonts w:hint="eastAsia" w:ascii="仿宋" w:hAnsi="仿宋" w:eastAsia="仿宋" w:cs="仿宋"/>
          <w:color w:val="auto"/>
          <w:sz w:val="24"/>
          <w:szCs w:val="24"/>
          <w:highlight w:val="none"/>
          <w:lang w:eastAsia="zh-CN"/>
        </w:rPr>
        <w:t>投标人提交两份或两份以上内容不同的响应文件，未声明哪一份有效的；</w:t>
      </w:r>
    </w:p>
    <w:p w14:paraId="31F9F19B">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3、响应文件非投标人法定代表人签署的，未提供或提供无效的法定代表人授权书；</w:t>
      </w:r>
    </w:p>
    <w:p w14:paraId="424D055A">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4、响应文件内容未按谈判文件规定签章或盖章的；</w:t>
      </w:r>
    </w:p>
    <w:p w14:paraId="3DA764DB">
      <w:pPr>
        <w:spacing w:line="440" w:lineRule="exact"/>
        <w:ind w:firstLine="49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5</w:t>
      </w:r>
      <w:r>
        <w:rPr>
          <w:rFonts w:hint="eastAsia" w:ascii="仿宋" w:hAnsi="仿宋" w:eastAsia="仿宋" w:cs="仿宋"/>
          <w:color w:val="auto"/>
          <w:sz w:val="24"/>
          <w:szCs w:val="24"/>
          <w:highlight w:val="none"/>
          <w:lang w:eastAsia="zh-CN"/>
        </w:rPr>
        <w:t>、响应文件组成漏项或未按规定的格式编制或响应文件正、副本份数不足或内容不全或内容字迹模糊辨认不清的等而导致评标活动无法正常进行；</w:t>
      </w:r>
    </w:p>
    <w:p w14:paraId="32B00714">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6</w:t>
      </w:r>
      <w:r>
        <w:rPr>
          <w:rFonts w:hint="eastAsia" w:ascii="仿宋" w:hAnsi="仿宋" w:eastAsia="仿宋" w:cs="仿宋"/>
          <w:color w:val="auto"/>
          <w:sz w:val="24"/>
          <w:szCs w:val="24"/>
          <w:highlight w:val="none"/>
          <w:lang w:eastAsia="zh-CN"/>
        </w:rPr>
        <w:t>、投标人未按谈判文件变更通知更改响应文件的；</w:t>
      </w:r>
    </w:p>
    <w:p w14:paraId="43907730">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7</w:t>
      </w:r>
      <w:r>
        <w:rPr>
          <w:rFonts w:hint="eastAsia" w:ascii="仿宋" w:hAnsi="仿宋" w:eastAsia="仿宋" w:cs="仿宋"/>
          <w:color w:val="auto"/>
          <w:sz w:val="24"/>
          <w:szCs w:val="24"/>
          <w:highlight w:val="none"/>
          <w:lang w:eastAsia="zh-CN"/>
        </w:rPr>
        <w:t>、《开标一览表》和《投标分项报价表》内容不完整且不接受修正意见或字迹不能辨认的或未提供；</w:t>
      </w:r>
    </w:p>
    <w:p w14:paraId="0E900446">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8</w:t>
      </w:r>
      <w:r>
        <w:rPr>
          <w:rFonts w:hint="eastAsia" w:ascii="仿宋" w:hAnsi="仿宋" w:eastAsia="仿宋" w:cs="仿宋"/>
          <w:color w:val="auto"/>
          <w:sz w:val="24"/>
          <w:szCs w:val="24"/>
          <w:highlight w:val="none"/>
          <w:lang w:eastAsia="zh-CN"/>
        </w:rPr>
        <w:t>、投标报价超过谈判文件规定的预算金额或最高限价；</w:t>
      </w:r>
    </w:p>
    <w:p w14:paraId="58D2F428">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9、</w:t>
      </w:r>
      <w:r>
        <w:rPr>
          <w:rFonts w:hint="eastAsia" w:ascii="仿宋" w:hAnsi="仿宋" w:eastAsia="仿宋" w:cs="仿宋"/>
          <w:color w:val="auto"/>
          <w:sz w:val="24"/>
          <w:szCs w:val="24"/>
          <w:highlight w:val="none"/>
          <w:lang w:eastAsia="zh-CN"/>
        </w:rPr>
        <w:t>因投标人原因编制错误造成经评标委员会修正后的报价达到或超过投标报价的0.5%；</w:t>
      </w:r>
    </w:p>
    <w:p w14:paraId="19C5B514">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10</w:t>
      </w:r>
      <w:r>
        <w:rPr>
          <w:rFonts w:hint="eastAsia" w:ascii="仿宋" w:hAnsi="仿宋" w:eastAsia="仿宋" w:cs="仿宋"/>
          <w:color w:val="auto"/>
          <w:sz w:val="24"/>
          <w:szCs w:val="24"/>
          <w:highlight w:val="none"/>
          <w:lang w:eastAsia="zh-CN"/>
        </w:rPr>
        <w:t>、投标人的报价明显低于其他通过符合性审查投标人的报价，有可能影响产品质量或者不能诚信履约的，且在规定时间内不能合理说明原因并提供证明材料的；</w:t>
      </w:r>
    </w:p>
    <w:p w14:paraId="70FB5A3D">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11、</w:t>
      </w:r>
      <w:r>
        <w:rPr>
          <w:rFonts w:hint="eastAsia" w:ascii="仿宋" w:hAnsi="仿宋" w:eastAsia="仿宋" w:cs="仿宋"/>
          <w:color w:val="auto"/>
          <w:sz w:val="24"/>
          <w:szCs w:val="24"/>
          <w:highlight w:val="none"/>
          <w:lang w:eastAsia="zh-CN"/>
        </w:rPr>
        <w:t>未实质性响应谈判文件中条款要求的响应文件；</w:t>
      </w:r>
    </w:p>
    <w:p w14:paraId="1CE753AE">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12</w:t>
      </w:r>
      <w:r>
        <w:rPr>
          <w:rFonts w:hint="eastAsia" w:ascii="仿宋" w:hAnsi="仿宋" w:eastAsia="仿宋" w:cs="仿宋"/>
          <w:color w:val="auto"/>
          <w:sz w:val="24"/>
          <w:szCs w:val="24"/>
          <w:highlight w:val="none"/>
          <w:lang w:eastAsia="zh-CN"/>
        </w:rPr>
        <w:t>、不符合招标范围、技术规格、技术标准的要求无法满足采购人使用要求；</w:t>
      </w:r>
    </w:p>
    <w:p w14:paraId="16965EA8">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13</w:t>
      </w:r>
      <w:r>
        <w:rPr>
          <w:rFonts w:hint="eastAsia" w:ascii="仿宋" w:hAnsi="仿宋" w:eastAsia="仿宋" w:cs="仿宋"/>
          <w:color w:val="auto"/>
          <w:sz w:val="24"/>
          <w:szCs w:val="24"/>
          <w:highlight w:val="none"/>
          <w:lang w:eastAsia="zh-CN"/>
        </w:rPr>
        <w:t>、响应文件附有采购人不能接受的条款；</w:t>
      </w:r>
    </w:p>
    <w:p w14:paraId="5537E690">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14</w:t>
      </w:r>
      <w:r>
        <w:rPr>
          <w:rFonts w:hint="eastAsia" w:ascii="仿宋" w:hAnsi="仿宋" w:eastAsia="仿宋" w:cs="仿宋"/>
          <w:color w:val="auto"/>
          <w:sz w:val="24"/>
          <w:szCs w:val="24"/>
          <w:highlight w:val="none"/>
          <w:lang w:eastAsia="zh-CN"/>
        </w:rPr>
        <w:t>、响应文件中提供了赠品或者与本项目采购无关的其他商品、服务；</w:t>
      </w:r>
    </w:p>
    <w:p w14:paraId="016D75F1">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15</w:t>
      </w:r>
      <w:r>
        <w:rPr>
          <w:rFonts w:hint="eastAsia" w:ascii="仿宋" w:hAnsi="仿宋" w:eastAsia="仿宋" w:cs="仿宋"/>
          <w:color w:val="auto"/>
          <w:sz w:val="24"/>
          <w:szCs w:val="24"/>
          <w:highlight w:val="none"/>
          <w:lang w:eastAsia="zh-CN"/>
        </w:rPr>
        <w:t>、响应文件中承诺的投标有效期少于谈判文件中载明的投标有效期；</w:t>
      </w:r>
    </w:p>
    <w:p w14:paraId="381265A2">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16</w:t>
      </w:r>
      <w:r>
        <w:rPr>
          <w:rFonts w:hint="eastAsia" w:ascii="仿宋" w:hAnsi="仿宋" w:eastAsia="仿宋" w:cs="仿宋"/>
          <w:color w:val="auto"/>
          <w:sz w:val="24"/>
          <w:szCs w:val="24"/>
          <w:highlight w:val="none"/>
          <w:lang w:eastAsia="zh-CN"/>
        </w:rPr>
        <w:t>、投标人串通投标，妨碍其他投标人的竞争行为，损害采购人或者其他投标人的合法权益；</w:t>
      </w:r>
    </w:p>
    <w:p w14:paraId="4405F0EC">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17</w:t>
      </w:r>
      <w:r>
        <w:rPr>
          <w:rFonts w:hint="eastAsia" w:ascii="仿宋" w:hAnsi="仿宋" w:eastAsia="仿宋" w:cs="仿宋"/>
          <w:color w:val="auto"/>
          <w:sz w:val="24"/>
          <w:szCs w:val="24"/>
          <w:highlight w:val="none"/>
          <w:lang w:eastAsia="zh-CN"/>
        </w:rPr>
        <w:t>、违反国家及政府部门相关法律、法规、文件规定或经评标委员会认定的其他属于重大偏离；</w:t>
      </w:r>
    </w:p>
    <w:p w14:paraId="7CB717BB">
      <w:pPr>
        <w:spacing w:line="440" w:lineRule="exact"/>
        <w:ind w:firstLine="245" w:firstLineChars="100"/>
        <w:rPr>
          <w:rFonts w:hint="eastAsia" w:ascii="仿宋" w:hAnsi="仿宋" w:eastAsia="仿宋" w:cs="仿宋"/>
          <w:b/>
          <w:bCs/>
          <w:color w:val="auto"/>
          <w:sz w:val="24"/>
          <w:szCs w:val="24"/>
          <w:highlight w:val="none"/>
          <w:lang w:val="en-US" w:eastAsia="zh-CN" w:bidi="en-US"/>
        </w:rPr>
      </w:pPr>
      <w:r>
        <w:rPr>
          <w:rFonts w:hint="eastAsia" w:ascii="仿宋" w:hAnsi="仿宋" w:eastAsia="仿宋" w:cs="仿宋"/>
          <w:b/>
          <w:bCs/>
          <w:color w:val="auto"/>
          <w:sz w:val="24"/>
          <w:szCs w:val="24"/>
          <w:highlight w:val="none"/>
          <w:lang w:val="en-US" w:eastAsia="zh-CN" w:bidi="en-US"/>
        </w:rPr>
        <w:t>（二十一）废标</w:t>
      </w:r>
    </w:p>
    <w:p w14:paraId="085EB151">
      <w:pPr>
        <w:spacing w:line="440" w:lineRule="exact"/>
        <w:ind w:firstLine="735" w:firstLineChars="3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lang w:eastAsia="zh-CN"/>
        </w:rPr>
        <w:t>符合谈判文件规定废标情形的；</w:t>
      </w:r>
    </w:p>
    <w:p w14:paraId="37660057">
      <w:pPr>
        <w:spacing w:line="440" w:lineRule="exact"/>
        <w:ind w:firstLine="735" w:firstLineChars="3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lang w:eastAsia="zh-CN"/>
        </w:rPr>
        <w:t>出现影响采购公正的违法、违规行为的；</w:t>
      </w:r>
    </w:p>
    <w:p w14:paraId="5FA5E134">
      <w:pPr>
        <w:spacing w:line="440" w:lineRule="exact"/>
        <w:ind w:firstLine="735" w:firstLineChars="3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lang w:eastAsia="zh-CN"/>
        </w:rPr>
        <w:t>供应商的报价均超过了采购预算（或最高限价），采购人不能支付的;</w:t>
      </w:r>
    </w:p>
    <w:p w14:paraId="26F04F21">
      <w:pPr>
        <w:spacing w:line="440" w:lineRule="exact"/>
        <w:ind w:firstLine="735" w:firstLineChars="3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4、</w:t>
      </w:r>
      <w:r>
        <w:rPr>
          <w:rFonts w:hint="eastAsia" w:ascii="仿宋" w:hAnsi="仿宋" w:eastAsia="仿宋" w:cs="仿宋"/>
          <w:color w:val="auto"/>
          <w:sz w:val="24"/>
          <w:szCs w:val="24"/>
          <w:highlight w:val="none"/>
          <w:lang w:eastAsia="zh-CN"/>
        </w:rPr>
        <w:t>因重大变故，采购任务取消的。</w:t>
      </w:r>
    </w:p>
    <w:p w14:paraId="3E1857C4">
      <w:pPr>
        <w:spacing w:line="440" w:lineRule="exact"/>
        <w:ind w:firstLine="245" w:firstLineChars="100"/>
        <w:rPr>
          <w:rFonts w:ascii="仿宋" w:hAnsi="仿宋" w:eastAsia="仿宋" w:cs="仿宋"/>
          <w:b/>
          <w:bCs/>
          <w:color w:val="auto"/>
          <w:sz w:val="24"/>
          <w:szCs w:val="24"/>
          <w:highlight w:val="none"/>
          <w:lang w:eastAsia="zh-CN"/>
        </w:rPr>
      </w:pPr>
      <w:r>
        <w:rPr>
          <w:rFonts w:hint="eastAsia" w:ascii="仿宋" w:hAnsi="仿宋" w:eastAsia="仿宋" w:cs="仿宋"/>
          <w:b/>
          <w:bCs/>
          <w:color w:val="auto"/>
          <w:sz w:val="24"/>
          <w:szCs w:val="24"/>
          <w:highlight w:val="none"/>
          <w:lang w:eastAsia="zh-CN"/>
        </w:rPr>
        <w:t>（二十二）突发情况处理</w:t>
      </w:r>
    </w:p>
    <w:p w14:paraId="025A6251">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采购过程中出现以下情形，导致电子交易平台无法正常运行，或者无法保证电子交易的公平、公正和安全时，采购组织机构可中止电子交易活动：</w:t>
      </w:r>
    </w:p>
    <w:p w14:paraId="2A2B2211">
      <w:pPr>
        <w:spacing w:line="440" w:lineRule="exact"/>
        <w:ind w:firstLine="245" w:firstLineChars="1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 xml:space="preserve">（1）电子交易平台发生故障而无法登录访问的； </w:t>
      </w:r>
    </w:p>
    <w:p w14:paraId="0F8AD6CC">
      <w:pPr>
        <w:spacing w:line="440" w:lineRule="exact"/>
        <w:ind w:firstLine="245" w:firstLineChars="1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（2）电子交易平台应用或数据库出现错误，不能进行正常操作的；</w:t>
      </w:r>
    </w:p>
    <w:p w14:paraId="2777EDB3">
      <w:pPr>
        <w:spacing w:line="440" w:lineRule="exact"/>
        <w:ind w:firstLine="245" w:firstLineChars="1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（3）电子交易平台发现严重安全漏洞，有潜在泄密危险的；</w:t>
      </w:r>
    </w:p>
    <w:p w14:paraId="7FCFF5A6">
      <w:pPr>
        <w:spacing w:line="440" w:lineRule="exact"/>
        <w:ind w:firstLine="245" w:firstLineChars="1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 xml:space="preserve">（4）病毒发作导致不能进行正常操作的； </w:t>
      </w:r>
    </w:p>
    <w:p w14:paraId="70CA77C1">
      <w:pPr>
        <w:spacing w:line="440" w:lineRule="exact"/>
        <w:ind w:firstLine="245" w:firstLineChars="1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（5）其他无法保证电子交易的公平、公正和安全的情况。</w:t>
      </w:r>
    </w:p>
    <w:p w14:paraId="0F776FA1">
      <w:pPr>
        <w:spacing w:line="440" w:lineRule="exact"/>
        <w:ind w:firstLine="245" w:firstLineChars="1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出现前款规定情形，不影响采购公平、公正性的，采购组织机构可以待上述情形消除后继续组织电子交易活动，也可以决定某些环节以纸质形式进行；影响或可能影响采购公平、公正性的，应当重新采购。</w:t>
      </w:r>
    </w:p>
    <w:p w14:paraId="08919D98">
      <w:pPr>
        <w:spacing w:line="440" w:lineRule="exact"/>
        <w:ind w:firstLine="245" w:firstLineChars="1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lang w:eastAsia="zh-CN"/>
        </w:rPr>
        <w:t>采购代理机构或评审小组因不可抗力（不可抗力包括但不限于自然灾害、断电、传播疫病等）原因造成电子交易活动无法正常运行的，将采取以下措施：</w:t>
      </w:r>
    </w:p>
    <w:p w14:paraId="2B03EEB7">
      <w:pPr>
        <w:spacing w:line="440" w:lineRule="exact"/>
        <w:ind w:firstLine="245" w:firstLineChars="1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 xml:space="preserve">（1）短时间内能消除不可抗力因素的，采购代理机构或评审小组在消除不可抗力因素后继续组织电子交易活动； </w:t>
      </w:r>
    </w:p>
    <w:p w14:paraId="5FA6DF7F">
      <w:pPr>
        <w:spacing w:line="440" w:lineRule="exact"/>
        <w:ind w:firstLine="245" w:firstLineChars="1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（2）长时间内无法消除不可抗力因素的，采购代理机构或评审小组将中止电子交易活动。中止电子交易活动的，采购人应当重新组织政府采购活动。</w:t>
      </w:r>
    </w:p>
    <w:p w14:paraId="4C895597">
      <w:pPr>
        <w:pStyle w:val="3"/>
        <w:jc w:val="center"/>
        <w:rPr>
          <w:rFonts w:hint="eastAsia" w:ascii="仿宋" w:hAnsi="仿宋" w:eastAsia="仿宋" w:cs="仿宋"/>
          <w:color w:val="auto"/>
          <w:sz w:val="28"/>
          <w:szCs w:val="28"/>
          <w:highlight w:val="none"/>
        </w:rPr>
      </w:pPr>
    </w:p>
    <w:p w14:paraId="0FA7D4F5">
      <w:pPr>
        <w:rPr>
          <w:rFonts w:hint="eastAsia" w:ascii="仿宋" w:hAnsi="仿宋" w:eastAsia="仿宋" w:cs="仿宋"/>
          <w:color w:val="auto"/>
          <w:sz w:val="28"/>
          <w:szCs w:val="28"/>
          <w:highlight w:val="none"/>
        </w:rPr>
      </w:pPr>
    </w:p>
    <w:p w14:paraId="05E9EE39">
      <w:pPr>
        <w:rPr>
          <w:rFonts w:hint="eastAsia" w:ascii="仿宋" w:hAnsi="仿宋" w:eastAsia="仿宋" w:cs="仿宋"/>
          <w:color w:val="auto"/>
          <w:sz w:val="28"/>
          <w:szCs w:val="28"/>
          <w:highlight w:val="none"/>
        </w:rPr>
      </w:pPr>
    </w:p>
    <w:p w14:paraId="4169597B">
      <w:pPr>
        <w:pStyle w:val="3"/>
        <w:jc w:val="center"/>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六、开标</w:t>
      </w:r>
      <w:r>
        <w:rPr>
          <w:rFonts w:hint="eastAsia" w:ascii="仿宋" w:hAnsi="仿宋" w:eastAsia="仿宋" w:cs="仿宋"/>
          <w:color w:val="auto"/>
          <w:sz w:val="28"/>
          <w:szCs w:val="28"/>
          <w:highlight w:val="none"/>
          <w:lang w:eastAsia="zh-CN"/>
        </w:rPr>
        <w:t>、评标和定标</w:t>
      </w:r>
      <w:bookmarkEnd w:id="6"/>
      <w:bookmarkEnd w:id="7"/>
    </w:p>
    <w:p w14:paraId="4380C402">
      <w:pPr>
        <w:snapToGrid w:val="0"/>
        <w:spacing w:line="360" w:lineRule="auto"/>
        <w:ind w:firstLine="359" w:firstLineChars="147"/>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（二十</w:t>
      </w:r>
      <w:r>
        <w:rPr>
          <w:rFonts w:hint="eastAsia" w:ascii="仿宋" w:hAnsi="仿宋" w:eastAsia="仿宋" w:cs="仿宋"/>
          <w:b/>
          <w:bCs/>
          <w:color w:val="auto"/>
          <w:sz w:val="24"/>
          <w:szCs w:val="24"/>
          <w:highlight w:val="none"/>
          <w:lang w:eastAsia="zh-CN"/>
        </w:rPr>
        <w:t>三</w:t>
      </w:r>
      <w:r>
        <w:rPr>
          <w:rFonts w:hint="eastAsia" w:ascii="仿宋" w:hAnsi="仿宋" w:eastAsia="仿宋" w:cs="仿宋"/>
          <w:b/>
          <w:bCs/>
          <w:color w:val="auto"/>
          <w:sz w:val="24"/>
          <w:szCs w:val="24"/>
          <w:highlight w:val="none"/>
        </w:rPr>
        <w:t>）开标程序</w:t>
      </w:r>
    </w:p>
    <w:p w14:paraId="15DE8E59">
      <w:pPr>
        <w:snapToGrid w:val="0"/>
        <w:spacing w:line="360" w:lineRule="auto"/>
        <w:ind w:firstLine="49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（1）</w:t>
      </w:r>
      <w:r>
        <w:rPr>
          <w:rFonts w:hint="eastAsia" w:ascii="仿宋" w:hAnsi="仿宋" w:eastAsia="仿宋" w:cs="仿宋"/>
          <w:color w:val="auto"/>
          <w:sz w:val="24"/>
          <w:szCs w:val="24"/>
          <w:highlight w:val="none"/>
        </w:rPr>
        <w:t>开标时间到后，主持人宣布开标会议开始。</w:t>
      </w:r>
    </w:p>
    <w:p w14:paraId="5D938C4F">
      <w:pPr>
        <w:snapToGrid w:val="0"/>
        <w:spacing w:line="360" w:lineRule="auto"/>
        <w:ind w:firstLine="49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（2）响应文件</w:t>
      </w:r>
      <w:r>
        <w:rPr>
          <w:rFonts w:hint="eastAsia" w:ascii="仿宋" w:hAnsi="仿宋" w:eastAsia="仿宋" w:cs="仿宋"/>
          <w:color w:val="auto"/>
          <w:sz w:val="24"/>
          <w:szCs w:val="24"/>
          <w:highlight w:val="none"/>
        </w:rPr>
        <w:t>解密（</w:t>
      </w:r>
      <w:r>
        <w:rPr>
          <w:rFonts w:hint="eastAsia" w:ascii="仿宋" w:hAnsi="仿宋" w:eastAsia="仿宋" w:cs="仿宋"/>
          <w:b/>
          <w:color w:val="auto"/>
          <w:sz w:val="24"/>
          <w:szCs w:val="24"/>
          <w:highlight w:val="none"/>
        </w:rPr>
        <w:t>解密规定见《供应商须知前附表》</w:t>
      </w:r>
      <w:r>
        <w:rPr>
          <w:rFonts w:hint="eastAsia" w:ascii="仿宋" w:hAnsi="仿宋" w:eastAsia="仿宋" w:cs="仿宋"/>
          <w:color w:val="auto"/>
          <w:sz w:val="24"/>
          <w:szCs w:val="24"/>
          <w:highlight w:val="none"/>
        </w:rPr>
        <w:t>）。</w:t>
      </w:r>
    </w:p>
    <w:p w14:paraId="07313B72">
      <w:pPr>
        <w:snapToGrid w:val="0"/>
        <w:spacing w:line="360" w:lineRule="auto"/>
        <w:ind w:firstLine="49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（3）响应文件</w:t>
      </w:r>
      <w:r>
        <w:rPr>
          <w:rFonts w:hint="eastAsia" w:ascii="仿宋" w:hAnsi="仿宋" w:eastAsia="仿宋" w:cs="仿宋"/>
          <w:color w:val="auto"/>
          <w:sz w:val="24"/>
          <w:szCs w:val="24"/>
          <w:highlight w:val="none"/>
        </w:rPr>
        <w:t>解密异常情况处理（</w:t>
      </w:r>
      <w:r>
        <w:rPr>
          <w:rFonts w:hint="eastAsia" w:ascii="仿宋" w:hAnsi="仿宋" w:eastAsia="仿宋" w:cs="仿宋"/>
          <w:b/>
          <w:color w:val="auto"/>
          <w:sz w:val="24"/>
          <w:szCs w:val="24"/>
          <w:highlight w:val="none"/>
        </w:rPr>
        <w:t>处理办法见《供应商须知前附表》</w:t>
      </w:r>
      <w:r>
        <w:rPr>
          <w:rFonts w:hint="eastAsia" w:ascii="仿宋" w:hAnsi="仿宋" w:eastAsia="仿宋" w:cs="仿宋"/>
          <w:color w:val="auto"/>
          <w:sz w:val="24"/>
          <w:szCs w:val="24"/>
          <w:highlight w:val="none"/>
        </w:rPr>
        <w:t>）。</w:t>
      </w:r>
    </w:p>
    <w:p w14:paraId="32156DB4">
      <w:pPr>
        <w:snapToGrid w:val="0"/>
        <w:spacing w:line="360" w:lineRule="auto"/>
        <w:ind w:firstLine="49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（4）</w:t>
      </w:r>
      <w:r>
        <w:rPr>
          <w:rFonts w:hint="eastAsia" w:ascii="仿宋" w:hAnsi="仿宋" w:eastAsia="仿宋" w:cs="仿宋"/>
          <w:color w:val="auto"/>
          <w:sz w:val="24"/>
          <w:szCs w:val="24"/>
          <w:highlight w:val="none"/>
        </w:rPr>
        <w:t>公布</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解密情况（</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成功解密的供应商名单等信息）。</w:t>
      </w:r>
    </w:p>
    <w:p w14:paraId="02AEECD2">
      <w:pPr>
        <w:snapToGrid w:val="0"/>
        <w:spacing w:line="360" w:lineRule="auto"/>
        <w:ind w:firstLine="49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（5）</w:t>
      </w:r>
      <w:r>
        <w:rPr>
          <w:rFonts w:hint="eastAsia" w:ascii="仿宋" w:hAnsi="仿宋" w:eastAsia="仿宋" w:cs="仿宋"/>
          <w:color w:val="auto"/>
          <w:sz w:val="24"/>
          <w:szCs w:val="24"/>
          <w:highlight w:val="none"/>
        </w:rPr>
        <w:t>开启标书信息（资格</w:t>
      </w:r>
      <w:r>
        <w:rPr>
          <w:rFonts w:hint="eastAsia" w:ascii="仿宋" w:hAnsi="仿宋" w:eastAsia="仿宋" w:cs="仿宋"/>
          <w:color w:val="auto"/>
          <w:sz w:val="24"/>
          <w:szCs w:val="24"/>
          <w:highlight w:val="none"/>
          <w:lang w:eastAsia="zh-CN"/>
        </w:rPr>
        <w:t>证明</w:t>
      </w:r>
      <w:r>
        <w:rPr>
          <w:rFonts w:hint="eastAsia" w:ascii="仿宋" w:hAnsi="仿宋" w:eastAsia="仿宋" w:cs="仿宋"/>
          <w:color w:val="auto"/>
          <w:sz w:val="24"/>
          <w:szCs w:val="24"/>
          <w:highlight w:val="none"/>
        </w:rPr>
        <w:t>文件、商务技术文件）。标书信息开启后，首先由采购人或采购代理机构</w:t>
      </w:r>
      <w:r>
        <w:rPr>
          <w:rFonts w:hint="eastAsia" w:ascii="仿宋" w:hAnsi="仿宋" w:eastAsia="仿宋" w:cs="仿宋"/>
          <w:color w:val="auto"/>
          <w:sz w:val="24"/>
          <w:szCs w:val="24"/>
          <w:highlight w:val="none"/>
          <w:lang w:eastAsia="zh-CN"/>
        </w:rPr>
        <w:t>或评审小组</w:t>
      </w:r>
      <w:r>
        <w:rPr>
          <w:rFonts w:hint="eastAsia" w:ascii="仿宋" w:hAnsi="仿宋" w:eastAsia="仿宋" w:cs="仿宋"/>
          <w:color w:val="auto"/>
          <w:sz w:val="24"/>
          <w:szCs w:val="24"/>
          <w:highlight w:val="none"/>
        </w:rPr>
        <w:t>依法对投标供应商的资格</w:t>
      </w:r>
      <w:r>
        <w:rPr>
          <w:rFonts w:hint="eastAsia" w:ascii="仿宋" w:hAnsi="仿宋" w:eastAsia="仿宋" w:cs="仿宋"/>
          <w:color w:val="auto"/>
          <w:sz w:val="24"/>
          <w:szCs w:val="24"/>
          <w:highlight w:val="none"/>
          <w:lang w:eastAsia="zh-CN"/>
        </w:rPr>
        <w:t>证明</w:t>
      </w:r>
      <w:r>
        <w:rPr>
          <w:rFonts w:hint="eastAsia" w:ascii="仿宋" w:hAnsi="仿宋" w:eastAsia="仿宋" w:cs="仿宋"/>
          <w:color w:val="auto"/>
          <w:sz w:val="24"/>
          <w:szCs w:val="24"/>
          <w:highlight w:val="none"/>
        </w:rPr>
        <w:t>文件进行审查（具体见资格性检查）， 审查结束公布投标供应商的资格符合情况。资格审查未获通过的供应商，其商务技术文件及报价文件不再进入评审。</w:t>
      </w:r>
    </w:p>
    <w:p w14:paraId="1D350032">
      <w:pPr>
        <w:snapToGrid w:val="0"/>
        <w:spacing w:line="360" w:lineRule="auto"/>
        <w:ind w:firstLine="49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（6）</w:t>
      </w:r>
      <w:r>
        <w:rPr>
          <w:rFonts w:hint="eastAsia" w:ascii="仿宋" w:hAnsi="仿宋" w:eastAsia="仿宋" w:cs="仿宋"/>
          <w:color w:val="auto"/>
          <w:sz w:val="24"/>
          <w:szCs w:val="24"/>
          <w:highlight w:val="none"/>
        </w:rPr>
        <w:t>开启有效投标供应商的报价，公布开标一览表有关内容，</w:t>
      </w:r>
      <w:r>
        <w:rPr>
          <w:rFonts w:hint="eastAsia" w:ascii="仿宋" w:hAnsi="仿宋" w:eastAsia="仿宋" w:cs="仿宋"/>
          <w:color w:val="auto"/>
          <w:sz w:val="24"/>
          <w:szCs w:val="24"/>
          <w:highlight w:val="none"/>
          <w:lang w:bidi="zh-CN"/>
        </w:rPr>
        <w:t>并【开启签章时段】，供应商对开标记录进行在线签章确认（不予确认的应说明理由，否则视为无异议）</w:t>
      </w:r>
      <w:r>
        <w:rPr>
          <w:rFonts w:hint="eastAsia" w:ascii="仿宋" w:hAnsi="仿宋" w:eastAsia="仿宋" w:cs="仿宋"/>
          <w:color w:val="auto"/>
          <w:sz w:val="24"/>
          <w:szCs w:val="24"/>
          <w:highlight w:val="none"/>
        </w:rPr>
        <w:t>。开标结束后，由评标委员会对报价的合理性、准确性等进行审查核实。</w:t>
      </w:r>
    </w:p>
    <w:p w14:paraId="5E854735">
      <w:pPr>
        <w:snapToGrid w:val="0"/>
        <w:spacing w:line="360" w:lineRule="auto"/>
        <w:ind w:firstLine="490" w:firstLineChars="200"/>
        <w:rPr>
          <w:color w:val="auto"/>
          <w:sz w:val="24"/>
          <w:szCs w:val="24"/>
          <w:highlight w:val="none"/>
        </w:rPr>
      </w:pPr>
      <w:r>
        <w:rPr>
          <w:rFonts w:hint="eastAsia" w:ascii="仿宋" w:hAnsi="仿宋" w:eastAsia="仿宋" w:cs="仿宋"/>
          <w:color w:val="auto"/>
          <w:sz w:val="24"/>
          <w:szCs w:val="24"/>
          <w:highlight w:val="none"/>
          <w:lang w:eastAsia="zh-CN"/>
        </w:rPr>
        <w:t>（7）商务技术评审结束后，主持人公布商务技术评审无效投标供应商名单和商务技术评审有效投标供应商名单。商务技术评审无效的供应商，其报价不再进入评审。</w:t>
      </w:r>
    </w:p>
    <w:p w14:paraId="6381502D">
      <w:pPr>
        <w:snapToGrid w:val="0"/>
        <w:spacing w:line="360" w:lineRule="auto"/>
        <w:ind w:firstLine="49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（8）</w:t>
      </w:r>
      <w:r>
        <w:rPr>
          <w:rFonts w:hint="eastAsia" w:ascii="仿宋" w:hAnsi="仿宋" w:eastAsia="仿宋" w:cs="仿宋"/>
          <w:color w:val="auto"/>
          <w:sz w:val="24"/>
          <w:szCs w:val="24"/>
          <w:highlight w:val="none"/>
        </w:rPr>
        <w:t>评审结束后，采购代理机构在系统上公布评审结果。</w:t>
      </w:r>
    </w:p>
    <w:p w14:paraId="5435B653">
      <w:pPr>
        <w:snapToGrid w:val="0"/>
        <w:spacing w:line="360" w:lineRule="auto"/>
        <w:ind w:left="480"/>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特别情况说明：</w:t>
      </w:r>
    </w:p>
    <w:p w14:paraId="5BFFF8BE">
      <w:pPr>
        <w:snapToGrid w:val="0"/>
        <w:spacing w:line="360" w:lineRule="auto"/>
        <w:ind w:firstLine="432" w:firstLineChars="177"/>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（1）本项目采用电子交易，如遇“</w:t>
      </w:r>
      <w:r>
        <w:rPr>
          <w:rFonts w:hint="eastAsia" w:ascii="仿宋" w:hAnsi="仿宋" w:eastAsia="仿宋" w:cs="仿宋"/>
          <w:b/>
          <w:color w:val="auto"/>
          <w:sz w:val="24"/>
          <w:szCs w:val="24"/>
          <w:highlight w:val="none"/>
          <w:lang w:eastAsia="zh-CN"/>
        </w:rPr>
        <w:t>新疆</w:t>
      </w:r>
      <w:r>
        <w:rPr>
          <w:rFonts w:hint="eastAsia" w:ascii="仿宋" w:hAnsi="仿宋" w:eastAsia="仿宋" w:cs="仿宋"/>
          <w:b/>
          <w:color w:val="auto"/>
          <w:sz w:val="24"/>
          <w:szCs w:val="24"/>
          <w:highlight w:val="none"/>
        </w:rPr>
        <w:t>政府采购云平台”电子化开标或评审程序调整的，按调整后程序执行。</w:t>
      </w:r>
    </w:p>
    <w:p w14:paraId="08402FB7">
      <w:pPr>
        <w:snapToGrid w:val="0"/>
        <w:spacing w:line="360" w:lineRule="auto"/>
        <w:ind w:firstLine="432" w:firstLineChars="177"/>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（2）开标过程中需要相关当事人进行</w:t>
      </w:r>
      <w:r>
        <w:rPr>
          <w:rFonts w:hint="eastAsia" w:ascii="仿宋" w:hAnsi="仿宋" w:eastAsia="仿宋" w:cs="仿宋"/>
          <w:b/>
          <w:color w:val="auto"/>
          <w:sz w:val="24"/>
          <w:szCs w:val="24"/>
          <w:highlight w:val="none"/>
          <w:lang w:eastAsia="zh-CN"/>
        </w:rPr>
        <w:t>签章</w:t>
      </w:r>
      <w:r>
        <w:rPr>
          <w:rFonts w:hint="eastAsia" w:ascii="仿宋" w:hAnsi="仿宋" w:eastAsia="仿宋" w:cs="仿宋"/>
          <w:b/>
          <w:color w:val="auto"/>
          <w:sz w:val="24"/>
          <w:szCs w:val="24"/>
          <w:highlight w:val="none"/>
        </w:rPr>
        <w:t>或盖章确认的材料将通过“政府采购云平台”进行，若因“政府采购云平台”技术问题无法进行</w:t>
      </w:r>
      <w:r>
        <w:rPr>
          <w:rFonts w:hint="eastAsia" w:ascii="仿宋" w:hAnsi="仿宋" w:eastAsia="仿宋" w:cs="仿宋"/>
          <w:b/>
          <w:color w:val="auto"/>
          <w:sz w:val="24"/>
          <w:szCs w:val="24"/>
          <w:highlight w:val="none"/>
          <w:lang w:eastAsia="zh-CN"/>
        </w:rPr>
        <w:t>签章</w:t>
      </w:r>
      <w:r>
        <w:rPr>
          <w:rFonts w:hint="eastAsia" w:ascii="仿宋" w:hAnsi="仿宋" w:eastAsia="仿宋" w:cs="仿宋"/>
          <w:b/>
          <w:color w:val="auto"/>
          <w:sz w:val="24"/>
          <w:szCs w:val="24"/>
          <w:highlight w:val="none"/>
        </w:rPr>
        <w:t>或盖章确认的，采购组织机构将通过电子邮件等形式予以确认，</w:t>
      </w:r>
      <w:r>
        <w:rPr>
          <w:rFonts w:hint="eastAsia" w:ascii="仿宋" w:hAnsi="仿宋" w:eastAsia="仿宋" w:cs="仿宋"/>
          <w:b/>
          <w:color w:val="auto"/>
          <w:sz w:val="24"/>
          <w:szCs w:val="24"/>
          <w:highlight w:val="none"/>
          <w:u w:val="single"/>
        </w:rPr>
        <w:t>请供应商保证办理投标事宜人员电话畅通、网络在线，</w:t>
      </w:r>
      <w:r>
        <w:rPr>
          <w:rFonts w:hint="eastAsia" w:ascii="仿宋" w:hAnsi="仿宋" w:eastAsia="仿宋" w:cs="仿宋"/>
          <w:b/>
          <w:color w:val="auto"/>
          <w:sz w:val="24"/>
          <w:szCs w:val="24"/>
          <w:highlight w:val="none"/>
          <w:u w:val="single"/>
          <w:lang w:eastAsia="zh-CN"/>
        </w:rPr>
        <w:t>签章</w:t>
      </w:r>
      <w:r>
        <w:rPr>
          <w:rFonts w:hint="eastAsia" w:ascii="仿宋" w:hAnsi="仿宋" w:eastAsia="仿宋" w:cs="仿宋"/>
          <w:b/>
          <w:color w:val="auto"/>
          <w:sz w:val="24"/>
          <w:szCs w:val="24"/>
          <w:highlight w:val="none"/>
          <w:u w:val="single"/>
        </w:rPr>
        <w:t>或盖章确认的时间为20分钟。如未及时</w:t>
      </w:r>
      <w:r>
        <w:rPr>
          <w:rFonts w:hint="eastAsia" w:ascii="仿宋" w:hAnsi="仿宋" w:eastAsia="仿宋" w:cs="仿宋"/>
          <w:b/>
          <w:color w:val="auto"/>
          <w:sz w:val="24"/>
          <w:szCs w:val="24"/>
          <w:highlight w:val="none"/>
          <w:u w:val="single"/>
          <w:lang w:eastAsia="zh-CN"/>
        </w:rPr>
        <w:t>签章</w:t>
      </w:r>
      <w:r>
        <w:rPr>
          <w:rFonts w:hint="eastAsia" w:ascii="仿宋" w:hAnsi="仿宋" w:eastAsia="仿宋" w:cs="仿宋"/>
          <w:b/>
          <w:color w:val="auto"/>
          <w:sz w:val="24"/>
          <w:szCs w:val="24"/>
          <w:highlight w:val="none"/>
          <w:u w:val="single"/>
        </w:rPr>
        <w:t>或盖章确认的，视为无异议</w:t>
      </w:r>
      <w:r>
        <w:rPr>
          <w:rFonts w:hint="eastAsia" w:ascii="仿宋" w:hAnsi="仿宋" w:eastAsia="仿宋" w:cs="仿宋"/>
          <w:b/>
          <w:color w:val="auto"/>
          <w:sz w:val="24"/>
          <w:szCs w:val="24"/>
          <w:highlight w:val="none"/>
        </w:rPr>
        <w:t>。</w:t>
      </w:r>
    </w:p>
    <w:p w14:paraId="44A9E141">
      <w:pPr>
        <w:snapToGrid w:val="0"/>
        <w:spacing w:line="360" w:lineRule="auto"/>
        <w:ind w:firstLine="490" w:firstLineChars="200"/>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lang w:eastAsia="zh-CN"/>
        </w:rPr>
        <w:t>3.</w:t>
      </w:r>
      <w:r>
        <w:rPr>
          <w:rFonts w:hint="eastAsia" w:ascii="仿宋" w:hAnsi="仿宋" w:eastAsia="仿宋" w:cs="仿宋"/>
          <w:b/>
          <w:color w:val="auto"/>
          <w:sz w:val="24"/>
          <w:szCs w:val="24"/>
          <w:highlight w:val="none"/>
        </w:rPr>
        <w:t>投标供应商资格审查：</w:t>
      </w:r>
    </w:p>
    <w:p w14:paraId="34CCA5A5">
      <w:pPr>
        <w:snapToGrid w:val="0"/>
        <w:spacing w:line="360" w:lineRule="auto"/>
        <w:ind w:firstLine="49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bCs/>
          <w:color w:val="auto"/>
          <w:sz w:val="24"/>
          <w:szCs w:val="24"/>
          <w:highlight w:val="none"/>
        </w:rPr>
        <w:t>开标（标书信息开启）后，采购人或采购代理机构</w:t>
      </w:r>
      <w:r>
        <w:rPr>
          <w:rFonts w:hint="eastAsia" w:ascii="仿宋" w:hAnsi="仿宋" w:eastAsia="仿宋" w:cs="仿宋"/>
          <w:bCs/>
          <w:color w:val="auto"/>
          <w:sz w:val="24"/>
          <w:szCs w:val="24"/>
          <w:highlight w:val="none"/>
          <w:lang w:eastAsia="zh-CN"/>
        </w:rPr>
        <w:t>或</w:t>
      </w:r>
      <w:r>
        <w:rPr>
          <w:rFonts w:hint="eastAsia" w:ascii="仿宋" w:hAnsi="仿宋" w:eastAsia="仿宋" w:cs="仿宋"/>
          <w:color w:val="auto"/>
          <w:sz w:val="24"/>
          <w:szCs w:val="24"/>
          <w:highlight w:val="none"/>
          <w:lang w:eastAsia="zh-CN"/>
        </w:rPr>
        <w:t>评审小组</w:t>
      </w:r>
      <w:r>
        <w:rPr>
          <w:rFonts w:hint="eastAsia" w:ascii="仿宋" w:hAnsi="仿宋" w:eastAsia="仿宋" w:cs="仿宋"/>
          <w:bCs/>
          <w:color w:val="auto"/>
          <w:sz w:val="24"/>
          <w:szCs w:val="24"/>
          <w:highlight w:val="none"/>
        </w:rPr>
        <w:t>首先依法对投标供应商的资格文件进行审查，审查各投标供应商的资格符合情况。</w:t>
      </w:r>
      <w:r>
        <w:rPr>
          <w:rFonts w:hint="eastAsia" w:ascii="仿宋" w:hAnsi="仿宋" w:eastAsia="仿宋" w:cs="仿宋"/>
          <w:color w:val="auto"/>
          <w:sz w:val="24"/>
          <w:szCs w:val="24"/>
          <w:highlight w:val="none"/>
        </w:rPr>
        <w:t>采购人或采购代理机构</w:t>
      </w:r>
      <w:r>
        <w:rPr>
          <w:rFonts w:hint="eastAsia" w:ascii="仿宋" w:hAnsi="仿宋" w:eastAsia="仿宋" w:cs="仿宋"/>
          <w:bCs/>
          <w:color w:val="auto"/>
          <w:sz w:val="24"/>
          <w:szCs w:val="24"/>
          <w:highlight w:val="none"/>
          <w:lang w:eastAsia="zh-CN"/>
        </w:rPr>
        <w:t>或</w:t>
      </w:r>
      <w:r>
        <w:rPr>
          <w:rFonts w:hint="eastAsia" w:ascii="仿宋" w:hAnsi="仿宋" w:eastAsia="仿宋" w:cs="仿宋"/>
          <w:color w:val="auto"/>
          <w:sz w:val="24"/>
          <w:szCs w:val="24"/>
          <w:highlight w:val="none"/>
          <w:lang w:eastAsia="zh-CN"/>
        </w:rPr>
        <w:t>评审小组</w:t>
      </w:r>
      <w:r>
        <w:rPr>
          <w:rFonts w:hint="eastAsia" w:ascii="仿宋" w:hAnsi="仿宋" w:eastAsia="仿宋" w:cs="仿宋"/>
          <w:color w:val="auto"/>
          <w:sz w:val="24"/>
          <w:szCs w:val="24"/>
          <w:highlight w:val="none"/>
        </w:rPr>
        <w:t>对投标供应商所提交的资格证明材料仅负审核的责任。如发现投标供应商所提交的资格证明材料不合法或与事实不符，采购人可取消其</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资格并追究投标供应商的法律责任。</w:t>
      </w:r>
    </w:p>
    <w:p w14:paraId="301F5C23">
      <w:pPr>
        <w:pStyle w:val="5"/>
        <w:keepNext w:val="0"/>
        <w:keepLines w:val="0"/>
        <w:pageBreakBefore w:val="0"/>
        <w:widowControl w:val="0"/>
        <w:kinsoku/>
        <w:wordWrap/>
        <w:overflowPunct/>
        <w:topLinePunct w:val="0"/>
        <w:bidi w:val="0"/>
        <w:snapToGrid w:val="0"/>
        <w:spacing w:line="324" w:lineRule="auto"/>
        <w:textAlignment w:val="auto"/>
        <w:rPr>
          <w:rFonts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（2）投标供应商提交的资格证明材料无法证明其符合</w:t>
      </w:r>
      <w:r>
        <w:rPr>
          <w:rFonts w:hint="eastAsia" w:ascii="仿宋" w:hAnsi="仿宋" w:eastAsia="仿宋" w:cs="仿宋"/>
          <w:bCs/>
          <w:color w:val="auto"/>
          <w:sz w:val="24"/>
          <w:szCs w:val="24"/>
          <w:highlight w:val="none"/>
          <w:lang w:eastAsia="zh-CN"/>
        </w:rPr>
        <w:t xml:space="preserve">谈判文件 </w:t>
      </w:r>
      <w:r>
        <w:rPr>
          <w:rFonts w:hint="eastAsia" w:ascii="仿宋" w:hAnsi="仿宋" w:eastAsia="仿宋" w:cs="仿宋"/>
          <w:bCs/>
          <w:color w:val="auto"/>
          <w:sz w:val="24"/>
          <w:szCs w:val="24"/>
          <w:highlight w:val="none"/>
        </w:rPr>
        <w:t>规定的“投标供应商资格要求”的，采购人或采购代理机构将对其作“资格审查不合格”处理（无效投标），并不再将其投标提交评标委员会进行后续评审。</w:t>
      </w:r>
    </w:p>
    <w:p w14:paraId="173261D3">
      <w:pPr>
        <w:pStyle w:val="5"/>
        <w:keepNext w:val="0"/>
        <w:keepLines w:val="0"/>
        <w:pageBreakBefore w:val="0"/>
        <w:widowControl w:val="0"/>
        <w:kinsoku/>
        <w:wordWrap/>
        <w:overflowPunct/>
        <w:topLinePunct w:val="0"/>
        <w:bidi w:val="0"/>
        <w:snapToGrid w:val="0"/>
        <w:spacing w:line="324" w:lineRule="auto"/>
        <w:textAlignment w:val="auto"/>
        <w:rPr>
          <w:rFonts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（3）供应商信用记录查询与使用：见《供应商须知前附表》。</w:t>
      </w:r>
    </w:p>
    <w:p w14:paraId="79E9A6FD">
      <w:pPr>
        <w:keepNext w:val="0"/>
        <w:keepLines w:val="0"/>
        <w:pageBreakBefore w:val="0"/>
        <w:widowControl w:val="0"/>
        <w:kinsoku/>
        <w:wordWrap/>
        <w:overflowPunct/>
        <w:topLinePunct w:val="0"/>
        <w:bidi w:val="0"/>
        <w:snapToGrid w:val="0"/>
        <w:spacing w:line="324" w:lineRule="auto"/>
        <w:ind w:firstLine="359" w:firstLineChars="147"/>
        <w:textAlignment w:val="auto"/>
        <w:rPr>
          <w:rFonts w:ascii="仿宋" w:hAnsi="仿宋" w:eastAsia="仿宋" w:cs="仿宋"/>
          <w:b/>
          <w:color w:val="auto"/>
          <w:sz w:val="24"/>
          <w:szCs w:val="24"/>
          <w:highlight w:val="none"/>
        </w:rPr>
      </w:pPr>
      <w:bookmarkStart w:id="8" w:name="_Toc213839741"/>
      <w:r>
        <w:rPr>
          <w:rFonts w:hint="eastAsia" w:ascii="仿宋" w:hAnsi="仿宋" w:eastAsia="仿宋" w:cs="仿宋"/>
          <w:b/>
          <w:color w:val="auto"/>
          <w:sz w:val="24"/>
          <w:szCs w:val="24"/>
          <w:highlight w:val="none"/>
        </w:rPr>
        <w:t>（二十</w:t>
      </w:r>
      <w:r>
        <w:rPr>
          <w:rFonts w:hint="eastAsia" w:ascii="仿宋" w:hAnsi="仿宋" w:eastAsia="仿宋" w:cs="仿宋"/>
          <w:b/>
          <w:color w:val="auto"/>
          <w:sz w:val="24"/>
          <w:szCs w:val="24"/>
          <w:highlight w:val="none"/>
          <w:lang w:eastAsia="zh-CN"/>
        </w:rPr>
        <w:t>四</w:t>
      </w:r>
      <w:r>
        <w:rPr>
          <w:rFonts w:hint="eastAsia" w:ascii="仿宋" w:hAnsi="仿宋" w:eastAsia="仿宋" w:cs="仿宋"/>
          <w:b/>
          <w:color w:val="auto"/>
          <w:sz w:val="24"/>
          <w:szCs w:val="24"/>
          <w:highlight w:val="none"/>
        </w:rPr>
        <w:t>）</w:t>
      </w:r>
      <w:r>
        <w:rPr>
          <w:rFonts w:hint="eastAsia" w:ascii="仿宋" w:hAnsi="仿宋" w:eastAsia="仿宋" w:cs="仿宋"/>
          <w:b/>
          <w:color w:val="auto"/>
          <w:sz w:val="24"/>
          <w:szCs w:val="24"/>
          <w:highlight w:val="none"/>
          <w:lang w:eastAsia="zh-CN"/>
        </w:rPr>
        <w:t>谈判</w:t>
      </w:r>
      <w:r>
        <w:rPr>
          <w:rFonts w:hint="eastAsia" w:ascii="仿宋" w:hAnsi="仿宋" w:eastAsia="仿宋" w:cs="仿宋"/>
          <w:b/>
          <w:color w:val="auto"/>
          <w:sz w:val="24"/>
          <w:szCs w:val="24"/>
          <w:highlight w:val="none"/>
        </w:rPr>
        <w:t>报价方式</w:t>
      </w:r>
    </w:p>
    <w:p w14:paraId="149CA821">
      <w:pPr>
        <w:keepNext w:val="0"/>
        <w:keepLines w:val="0"/>
        <w:pageBreakBefore w:val="0"/>
        <w:widowControl w:val="0"/>
        <w:kinsoku/>
        <w:wordWrap/>
        <w:overflowPunct/>
        <w:topLinePunct w:val="0"/>
        <w:bidi w:val="0"/>
        <w:snapToGrid w:val="0"/>
        <w:spacing w:line="324" w:lineRule="auto"/>
        <w:ind w:firstLine="359" w:firstLineChars="147"/>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1、供应商提交的响应性文件中的报价，该报价只允许有一个报价，任何有选择性的报价将不予接受。</w:t>
      </w:r>
    </w:p>
    <w:p w14:paraId="02ECD80B">
      <w:pPr>
        <w:keepNext w:val="0"/>
        <w:keepLines w:val="0"/>
        <w:pageBreakBefore w:val="0"/>
        <w:widowControl w:val="0"/>
        <w:kinsoku/>
        <w:wordWrap/>
        <w:overflowPunct/>
        <w:topLinePunct w:val="0"/>
        <w:bidi w:val="0"/>
        <w:snapToGrid w:val="0"/>
        <w:spacing w:line="324" w:lineRule="auto"/>
        <w:ind w:firstLine="359" w:firstLineChars="147"/>
        <w:textAlignment w:val="auto"/>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eastAsia="zh-CN"/>
        </w:rPr>
        <w:t>谈判小组</w:t>
      </w:r>
      <w:r>
        <w:rPr>
          <w:rFonts w:hint="eastAsia" w:ascii="仿宋" w:hAnsi="仿宋" w:eastAsia="仿宋" w:cs="仿宋"/>
          <w:color w:val="auto"/>
          <w:sz w:val="24"/>
          <w:szCs w:val="24"/>
          <w:highlight w:val="none"/>
        </w:rPr>
        <w:t>所有成员与供应商进行单独</w:t>
      </w:r>
      <w:r>
        <w:rPr>
          <w:rFonts w:hint="eastAsia" w:ascii="仿宋" w:hAnsi="仿宋" w:eastAsia="仿宋" w:cs="仿宋"/>
          <w:color w:val="auto"/>
          <w:sz w:val="24"/>
          <w:szCs w:val="24"/>
          <w:highlight w:val="none"/>
          <w:lang w:eastAsia="zh-CN"/>
        </w:rPr>
        <w:t>谈判</w:t>
      </w:r>
      <w:r>
        <w:rPr>
          <w:rFonts w:hint="eastAsia" w:ascii="仿宋" w:hAnsi="仿宋" w:eastAsia="仿宋" w:cs="仿宋"/>
          <w:color w:val="auto"/>
          <w:sz w:val="24"/>
          <w:szCs w:val="24"/>
          <w:highlight w:val="none"/>
        </w:rPr>
        <w:t>。在</w:t>
      </w:r>
      <w:r>
        <w:rPr>
          <w:rFonts w:hint="eastAsia" w:ascii="仿宋" w:hAnsi="仿宋" w:eastAsia="仿宋" w:cs="仿宋"/>
          <w:color w:val="auto"/>
          <w:sz w:val="24"/>
          <w:szCs w:val="24"/>
          <w:highlight w:val="none"/>
          <w:lang w:eastAsia="zh-CN"/>
        </w:rPr>
        <w:t>谈判</w:t>
      </w:r>
      <w:r>
        <w:rPr>
          <w:rFonts w:hint="eastAsia" w:ascii="仿宋" w:hAnsi="仿宋" w:eastAsia="仿宋" w:cs="仿宋"/>
          <w:color w:val="auto"/>
          <w:sz w:val="24"/>
          <w:szCs w:val="24"/>
          <w:highlight w:val="none"/>
        </w:rPr>
        <w:t>中，</w:t>
      </w:r>
      <w:r>
        <w:rPr>
          <w:rFonts w:hint="eastAsia" w:ascii="仿宋" w:hAnsi="仿宋" w:eastAsia="仿宋" w:cs="仿宋"/>
          <w:color w:val="auto"/>
          <w:sz w:val="24"/>
          <w:szCs w:val="24"/>
          <w:highlight w:val="none"/>
          <w:lang w:eastAsia="zh-CN"/>
        </w:rPr>
        <w:t>谈判</w:t>
      </w:r>
      <w:r>
        <w:rPr>
          <w:rFonts w:hint="eastAsia" w:ascii="仿宋" w:hAnsi="仿宋" w:eastAsia="仿宋" w:cs="仿宋"/>
          <w:color w:val="auto"/>
          <w:sz w:val="24"/>
          <w:szCs w:val="24"/>
          <w:highlight w:val="none"/>
        </w:rPr>
        <w:t>的任何一方不得透露与</w:t>
      </w:r>
      <w:r>
        <w:rPr>
          <w:rFonts w:hint="eastAsia" w:ascii="仿宋" w:hAnsi="仿宋" w:eastAsia="仿宋" w:cs="仿宋"/>
          <w:color w:val="auto"/>
          <w:sz w:val="24"/>
          <w:szCs w:val="24"/>
          <w:highlight w:val="none"/>
          <w:lang w:eastAsia="zh-CN"/>
        </w:rPr>
        <w:t>谈判</w:t>
      </w:r>
      <w:r>
        <w:rPr>
          <w:rFonts w:hint="eastAsia" w:ascii="仿宋" w:hAnsi="仿宋" w:eastAsia="仿宋" w:cs="仿宋"/>
          <w:color w:val="auto"/>
          <w:sz w:val="24"/>
          <w:szCs w:val="24"/>
          <w:highlight w:val="none"/>
        </w:rPr>
        <w:t>有关的其他供应商的技术资料、价格和其他信息。</w:t>
      </w:r>
      <w:r>
        <w:rPr>
          <w:rFonts w:hint="eastAsia" w:ascii="仿宋" w:hAnsi="仿宋" w:eastAsia="仿宋" w:cs="仿宋"/>
          <w:color w:val="auto"/>
          <w:sz w:val="24"/>
          <w:szCs w:val="24"/>
          <w:highlight w:val="none"/>
          <w:lang w:eastAsia="zh-CN"/>
        </w:rPr>
        <w:t>谈判文件</w:t>
      </w:r>
      <w:r>
        <w:rPr>
          <w:rFonts w:hint="eastAsia" w:ascii="仿宋" w:hAnsi="仿宋" w:eastAsia="仿宋" w:cs="仿宋"/>
          <w:color w:val="auto"/>
          <w:sz w:val="24"/>
          <w:szCs w:val="24"/>
          <w:highlight w:val="none"/>
        </w:rPr>
        <w:t>有实质性变动的，</w:t>
      </w:r>
      <w:r>
        <w:rPr>
          <w:rFonts w:hint="eastAsia" w:ascii="仿宋" w:hAnsi="仿宋" w:eastAsia="仿宋" w:cs="仿宋"/>
          <w:color w:val="auto"/>
          <w:sz w:val="24"/>
          <w:szCs w:val="24"/>
          <w:highlight w:val="none"/>
          <w:lang w:eastAsia="zh-CN"/>
        </w:rPr>
        <w:t>谈判小组</w:t>
      </w:r>
      <w:r>
        <w:rPr>
          <w:rFonts w:hint="eastAsia" w:ascii="仿宋" w:hAnsi="仿宋" w:eastAsia="仿宋" w:cs="仿宋"/>
          <w:color w:val="auto"/>
          <w:sz w:val="24"/>
          <w:szCs w:val="24"/>
          <w:highlight w:val="none"/>
        </w:rPr>
        <w:t>应以书面形式通知所有参加</w:t>
      </w:r>
      <w:r>
        <w:rPr>
          <w:rFonts w:hint="eastAsia" w:ascii="仿宋" w:hAnsi="仿宋" w:eastAsia="仿宋" w:cs="仿宋"/>
          <w:color w:val="auto"/>
          <w:sz w:val="24"/>
          <w:szCs w:val="24"/>
          <w:highlight w:val="none"/>
          <w:lang w:eastAsia="zh-CN"/>
        </w:rPr>
        <w:t>谈判</w:t>
      </w:r>
      <w:r>
        <w:rPr>
          <w:rFonts w:hint="eastAsia" w:ascii="仿宋" w:hAnsi="仿宋" w:eastAsia="仿宋" w:cs="仿宋"/>
          <w:color w:val="auto"/>
          <w:sz w:val="24"/>
          <w:szCs w:val="24"/>
          <w:highlight w:val="none"/>
        </w:rPr>
        <w:t>的供应商。</w:t>
      </w:r>
    </w:p>
    <w:p w14:paraId="068D421C">
      <w:pPr>
        <w:keepNext w:val="0"/>
        <w:keepLines w:val="0"/>
        <w:pageBreakBefore w:val="0"/>
        <w:widowControl w:val="0"/>
        <w:kinsoku/>
        <w:wordWrap/>
        <w:overflowPunct/>
        <w:topLinePunct w:val="0"/>
        <w:bidi w:val="0"/>
        <w:snapToGrid w:val="0"/>
        <w:spacing w:line="324" w:lineRule="auto"/>
        <w:ind w:firstLine="359" w:firstLineChars="147"/>
        <w:textAlignment w:val="auto"/>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3、</w:t>
      </w:r>
      <w:r>
        <w:rPr>
          <w:rFonts w:hint="eastAsia" w:ascii="仿宋" w:hAnsi="仿宋" w:eastAsia="仿宋" w:cs="仿宋"/>
          <w:color w:val="auto"/>
          <w:sz w:val="24"/>
          <w:szCs w:val="24"/>
          <w:highlight w:val="none"/>
          <w:lang w:eastAsia="zh-CN"/>
        </w:rPr>
        <w:t>谈判</w:t>
      </w:r>
      <w:r>
        <w:rPr>
          <w:rFonts w:hint="eastAsia" w:ascii="仿宋" w:hAnsi="仿宋" w:eastAsia="仿宋" w:cs="仿宋"/>
          <w:color w:val="auto"/>
          <w:sz w:val="24"/>
          <w:szCs w:val="24"/>
          <w:highlight w:val="none"/>
        </w:rPr>
        <w:t>结束后，供应商可根据</w:t>
      </w:r>
      <w:r>
        <w:rPr>
          <w:rFonts w:hint="eastAsia" w:ascii="仿宋" w:hAnsi="仿宋" w:eastAsia="仿宋" w:cs="仿宋"/>
          <w:color w:val="auto"/>
          <w:sz w:val="24"/>
          <w:szCs w:val="24"/>
          <w:highlight w:val="none"/>
          <w:lang w:eastAsia="zh-CN"/>
        </w:rPr>
        <w:t>谈判</w:t>
      </w:r>
      <w:r>
        <w:rPr>
          <w:rFonts w:hint="eastAsia" w:ascii="仿宋" w:hAnsi="仿宋" w:eastAsia="仿宋" w:cs="仿宋"/>
          <w:color w:val="auto"/>
          <w:sz w:val="24"/>
          <w:szCs w:val="24"/>
          <w:highlight w:val="none"/>
        </w:rPr>
        <w:t>情况，进行第二次报价</w:t>
      </w:r>
      <w:r>
        <w:rPr>
          <w:rFonts w:hint="eastAsia" w:ascii="仿宋" w:hAnsi="仿宋" w:eastAsia="仿宋" w:cs="仿宋"/>
          <w:color w:val="auto"/>
          <w:sz w:val="24"/>
          <w:szCs w:val="24"/>
          <w:highlight w:val="none"/>
          <w:lang w:eastAsia="zh-CN"/>
        </w:rPr>
        <w:t>，采购人也可以根据谈判情况开启多轮报价，</w:t>
      </w:r>
      <w:r>
        <w:rPr>
          <w:rFonts w:hint="eastAsia" w:ascii="仿宋" w:hAnsi="仿宋" w:eastAsia="仿宋" w:cs="仿宋"/>
          <w:color w:val="auto"/>
          <w:sz w:val="24"/>
          <w:szCs w:val="24"/>
          <w:highlight w:val="none"/>
        </w:rPr>
        <w:t>该报价为</w:t>
      </w:r>
      <w:r>
        <w:rPr>
          <w:rFonts w:hint="eastAsia" w:ascii="仿宋" w:hAnsi="仿宋" w:eastAsia="仿宋" w:cs="仿宋"/>
          <w:color w:val="auto"/>
          <w:sz w:val="24"/>
          <w:szCs w:val="24"/>
          <w:highlight w:val="none"/>
          <w:lang w:eastAsia="zh-CN"/>
        </w:rPr>
        <w:t>谈判</w:t>
      </w:r>
      <w:r>
        <w:rPr>
          <w:rFonts w:hint="eastAsia" w:ascii="仿宋" w:hAnsi="仿宋" w:eastAsia="仿宋" w:cs="仿宋"/>
          <w:color w:val="auto"/>
          <w:sz w:val="24"/>
          <w:szCs w:val="24"/>
          <w:highlight w:val="none"/>
        </w:rPr>
        <w:t>的最终报价。</w:t>
      </w:r>
    </w:p>
    <w:p w14:paraId="2069DF59">
      <w:pPr>
        <w:keepNext w:val="0"/>
        <w:keepLines w:val="0"/>
        <w:pageBreakBefore w:val="0"/>
        <w:widowControl w:val="0"/>
        <w:kinsoku/>
        <w:wordWrap/>
        <w:overflowPunct/>
        <w:topLinePunct w:val="0"/>
        <w:bidi w:val="0"/>
        <w:snapToGrid w:val="0"/>
        <w:spacing w:line="324" w:lineRule="auto"/>
        <w:ind w:firstLine="359" w:firstLineChars="147"/>
        <w:textAlignment w:val="auto"/>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rPr>
        <w:t>4、第二次报价</w:t>
      </w:r>
      <w:r>
        <w:rPr>
          <w:rFonts w:hint="eastAsia" w:ascii="仿宋" w:hAnsi="仿宋" w:eastAsia="仿宋" w:cs="仿宋"/>
          <w:color w:val="auto"/>
          <w:sz w:val="24"/>
          <w:szCs w:val="24"/>
          <w:highlight w:val="none"/>
          <w:lang w:eastAsia="zh-CN"/>
        </w:rPr>
        <w:t>在政采云不见面开评标系统</w:t>
      </w:r>
      <w:r>
        <w:rPr>
          <w:rFonts w:hint="eastAsia" w:ascii="仿宋" w:hAnsi="仿宋" w:eastAsia="仿宋" w:cs="仿宋"/>
          <w:color w:val="auto"/>
          <w:sz w:val="24"/>
          <w:szCs w:val="24"/>
          <w:highlight w:val="none"/>
        </w:rPr>
        <w:t>填写提交。所有供应商的二次报价收集齐全后，二次报价不进行公开唱标</w:t>
      </w:r>
      <w:r>
        <w:rPr>
          <w:rFonts w:hint="eastAsia" w:ascii="仿宋" w:hAnsi="仿宋" w:eastAsia="仿宋" w:cs="仿宋"/>
          <w:color w:val="auto"/>
          <w:sz w:val="24"/>
          <w:szCs w:val="24"/>
          <w:highlight w:val="none"/>
          <w:lang w:eastAsia="zh-CN"/>
        </w:rPr>
        <w:t>，依次类推。</w:t>
      </w:r>
    </w:p>
    <w:p w14:paraId="4F945C80">
      <w:pPr>
        <w:keepNext w:val="0"/>
        <w:keepLines w:val="0"/>
        <w:pageBreakBefore w:val="0"/>
        <w:widowControl w:val="0"/>
        <w:kinsoku/>
        <w:wordWrap/>
        <w:overflowPunct/>
        <w:topLinePunct w:val="0"/>
        <w:bidi w:val="0"/>
        <w:snapToGrid w:val="0"/>
        <w:spacing w:line="324" w:lineRule="auto"/>
        <w:ind w:firstLine="359" w:firstLineChars="147"/>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4"/>
          <w:szCs w:val="24"/>
          <w:highlight w:val="none"/>
        </w:rPr>
        <w:t>修正错误的原则如下：大写金额与小写金额不一致的，以大写金额为准；总价金额与按单价汇总金额不一致的，以单价金额计算结果为准；单价金额小数点有明显错位的，以总价为准，并修改单价；对不同文字文本响应性文件的解释发生异议的，以中文文本为准。按上述原则调整后的价格为评标价，对供应商具有约束力。如果供应商不接受修正后的价格，则其报价将被拒绝。</w:t>
      </w:r>
      <w:bookmarkEnd w:id="8"/>
    </w:p>
    <w:p w14:paraId="0D31F183">
      <w:pPr>
        <w:pStyle w:val="3"/>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七、评标</w:t>
      </w:r>
      <w:r>
        <w:rPr>
          <w:rFonts w:hint="eastAsia" w:ascii="仿宋" w:hAnsi="仿宋" w:eastAsia="仿宋" w:cs="仿宋"/>
          <w:color w:val="auto"/>
          <w:sz w:val="28"/>
          <w:szCs w:val="28"/>
          <w:highlight w:val="none"/>
          <w:lang w:eastAsia="zh-CN"/>
        </w:rPr>
        <w:t>程序</w:t>
      </w:r>
    </w:p>
    <w:p w14:paraId="3FE56D49">
      <w:pPr>
        <w:snapToGrid w:val="0"/>
        <w:spacing w:line="360" w:lineRule="auto"/>
        <w:ind w:firstLine="479" w:firstLineChars="196"/>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（二十</w:t>
      </w:r>
      <w:r>
        <w:rPr>
          <w:rFonts w:hint="eastAsia" w:ascii="仿宋" w:hAnsi="仿宋" w:eastAsia="仿宋" w:cs="仿宋"/>
          <w:b/>
          <w:bCs/>
          <w:color w:val="auto"/>
          <w:sz w:val="24"/>
          <w:szCs w:val="24"/>
          <w:highlight w:val="none"/>
          <w:lang w:eastAsia="zh-CN"/>
        </w:rPr>
        <w:t>五</w:t>
      </w:r>
      <w:r>
        <w:rPr>
          <w:rFonts w:hint="eastAsia" w:ascii="仿宋" w:hAnsi="仿宋" w:eastAsia="仿宋" w:cs="仿宋"/>
          <w:b/>
          <w:bCs/>
          <w:color w:val="auto"/>
          <w:sz w:val="24"/>
          <w:szCs w:val="24"/>
          <w:highlight w:val="none"/>
        </w:rPr>
        <w:t>）评标原则</w:t>
      </w:r>
    </w:p>
    <w:p w14:paraId="7C929B85">
      <w:pPr>
        <w:adjustRightInd w:val="0"/>
        <w:snapToGrid w:val="0"/>
        <w:spacing w:line="360" w:lineRule="auto"/>
        <w:ind w:firstLine="359" w:firstLineChars="147"/>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“公开、公平、公正、客观、择优”为评标的基本原则，</w:t>
      </w:r>
      <w:r>
        <w:rPr>
          <w:rFonts w:hint="eastAsia" w:ascii="仿宋" w:hAnsi="仿宋" w:eastAsia="仿宋" w:cs="仿宋"/>
          <w:color w:val="auto"/>
          <w:sz w:val="24"/>
          <w:szCs w:val="24"/>
          <w:highlight w:val="none"/>
          <w:lang w:eastAsia="zh-CN"/>
        </w:rPr>
        <w:t>谈判</w:t>
      </w:r>
      <w:r>
        <w:rPr>
          <w:rFonts w:hint="eastAsia" w:ascii="仿宋" w:hAnsi="仿宋" w:eastAsia="仿宋" w:cs="仿宋"/>
          <w:color w:val="auto"/>
          <w:sz w:val="24"/>
          <w:szCs w:val="24"/>
          <w:highlight w:val="none"/>
        </w:rPr>
        <w:t>小组将根据这一原则，公正、平等地对待各供应商。</w:t>
      </w:r>
    </w:p>
    <w:p w14:paraId="4DC7C6AF">
      <w:pPr>
        <w:adjustRightInd w:val="0"/>
        <w:snapToGrid w:val="0"/>
        <w:spacing w:line="360" w:lineRule="auto"/>
        <w:ind w:firstLine="359" w:firstLineChars="147"/>
        <w:rPr>
          <w:rFonts w:ascii="仿宋" w:hAnsi="仿宋" w:eastAsia="仿宋" w:cs="仿宋"/>
          <w:b/>
          <w:color w:val="auto"/>
          <w:sz w:val="24"/>
          <w:szCs w:val="24"/>
          <w:highlight w:val="none"/>
        </w:rPr>
      </w:pPr>
      <w:r>
        <w:rPr>
          <w:rFonts w:hint="eastAsia" w:ascii="仿宋" w:hAnsi="仿宋" w:eastAsia="仿宋" w:cs="仿宋"/>
          <w:b/>
          <w:bCs/>
          <w:color w:val="auto"/>
          <w:sz w:val="24"/>
          <w:szCs w:val="24"/>
          <w:highlight w:val="none"/>
        </w:rPr>
        <w:t>（二十</w:t>
      </w:r>
      <w:r>
        <w:rPr>
          <w:rFonts w:hint="eastAsia" w:ascii="仿宋" w:hAnsi="仿宋" w:eastAsia="仿宋" w:cs="仿宋"/>
          <w:b/>
          <w:bCs/>
          <w:color w:val="auto"/>
          <w:sz w:val="24"/>
          <w:szCs w:val="24"/>
          <w:highlight w:val="none"/>
          <w:lang w:eastAsia="zh-CN"/>
        </w:rPr>
        <w:t>六</w:t>
      </w:r>
      <w:r>
        <w:rPr>
          <w:rFonts w:hint="eastAsia" w:ascii="仿宋" w:hAnsi="仿宋" w:eastAsia="仿宋" w:cs="仿宋"/>
          <w:b/>
          <w:bCs/>
          <w:color w:val="auto"/>
          <w:sz w:val="24"/>
          <w:szCs w:val="24"/>
          <w:highlight w:val="none"/>
        </w:rPr>
        <w:t>）</w:t>
      </w:r>
      <w:r>
        <w:rPr>
          <w:rFonts w:hint="eastAsia" w:ascii="仿宋" w:hAnsi="仿宋" w:eastAsia="仿宋" w:cs="仿宋"/>
          <w:b/>
          <w:color w:val="auto"/>
          <w:sz w:val="24"/>
          <w:szCs w:val="24"/>
          <w:highlight w:val="none"/>
          <w:lang w:eastAsia="zh-CN"/>
        </w:rPr>
        <w:t>谈判</w:t>
      </w:r>
      <w:r>
        <w:rPr>
          <w:rFonts w:hint="eastAsia" w:ascii="仿宋" w:hAnsi="仿宋" w:eastAsia="仿宋" w:cs="仿宋"/>
          <w:b/>
          <w:color w:val="auto"/>
          <w:sz w:val="24"/>
          <w:szCs w:val="24"/>
          <w:highlight w:val="none"/>
        </w:rPr>
        <w:t>小组</w:t>
      </w:r>
    </w:p>
    <w:p w14:paraId="53F8B479">
      <w:pPr>
        <w:snapToGrid w:val="0"/>
        <w:spacing w:line="360" w:lineRule="auto"/>
        <w:ind w:firstLine="359" w:firstLineChars="147"/>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评标委员会成员由招标人的代表1名和随机抽取的有关方面的专家</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名组成，成员共为</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人，评标委员会的成员在评标过程中必须严格遵守政府采购的有关规定。专家从</w:t>
      </w:r>
      <w:r>
        <w:rPr>
          <w:rFonts w:hint="eastAsia" w:ascii="仿宋" w:hAnsi="仿宋" w:eastAsia="仿宋" w:cs="仿宋"/>
          <w:color w:val="auto"/>
          <w:sz w:val="24"/>
          <w:szCs w:val="24"/>
          <w:highlight w:val="none"/>
          <w:lang w:eastAsia="zh-CN"/>
        </w:rPr>
        <w:t>政采云</w:t>
      </w:r>
      <w:r>
        <w:rPr>
          <w:rFonts w:hint="eastAsia" w:ascii="仿宋" w:hAnsi="仿宋" w:eastAsia="仿宋" w:cs="仿宋"/>
          <w:color w:val="auto"/>
          <w:sz w:val="24"/>
          <w:szCs w:val="24"/>
          <w:highlight w:val="none"/>
        </w:rPr>
        <w:t>专家库中随机抽取产生，负责对响应文件进行审查、质询、评审、推选</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候选人。</w:t>
      </w:r>
    </w:p>
    <w:p w14:paraId="7EB3EFAB">
      <w:pPr>
        <w:keepNext w:val="0"/>
        <w:keepLines w:val="0"/>
        <w:pageBreakBefore w:val="0"/>
        <w:kinsoku/>
        <w:wordWrap/>
        <w:overflowPunct/>
        <w:topLinePunct w:val="0"/>
        <w:autoSpaceDE/>
        <w:autoSpaceDN/>
        <w:bidi w:val="0"/>
        <w:snapToGrid w:val="0"/>
        <w:spacing w:line="305" w:lineRule="auto"/>
        <w:ind w:firstLine="359" w:firstLineChars="147"/>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1、评标事务由</w:t>
      </w:r>
      <w:r>
        <w:rPr>
          <w:rFonts w:hint="eastAsia" w:ascii="仿宋" w:hAnsi="仿宋" w:eastAsia="仿宋" w:cs="仿宋"/>
          <w:color w:val="auto"/>
          <w:sz w:val="24"/>
          <w:szCs w:val="24"/>
          <w:highlight w:val="none"/>
          <w:lang w:eastAsia="zh-CN"/>
        </w:rPr>
        <w:t>谈判</w:t>
      </w:r>
      <w:r>
        <w:rPr>
          <w:rFonts w:hint="eastAsia" w:ascii="仿宋" w:hAnsi="仿宋" w:eastAsia="仿宋" w:cs="仿宋"/>
          <w:color w:val="auto"/>
          <w:sz w:val="24"/>
          <w:szCs w:val="24"/>
          <w:highlight w:val="none"/>
        </w:rPr>
        <w:t>小组负责，并独立履行下列职责：</w:t>
      </w:r>
    </w:p>
    <w:p w14:paraId="2554DF36">
      <w:pPr>
        <w:keepNext w:val="0"/>
        <w:keepLines w:val="0"/>
        <w:pageBreakBefore w:val="0"/>
        <w:kinsoku/>
        <w:wordWrap/>
        <w:overflowPunct/>
        <w:topLinePunct w:val="0"/>
        <w:autoSpaceDE/>
        <w:autoSpaceDN/>
        <w:bidi w:val="0"/>
        <w:snapToGrid w:val="0"/>
        <w:spacing w:line="305" w:lineRule="auto"/>
        <w:ind w:firstLine="359" w:firstLineChars="147"/>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（a）审查响应文件是否符合本文件要求，并做出评价；</w:t>
      </w:r>
    </w:p>
    <w:p w14:paraId="48B2B09E">
      <w:pPr>
        <w:keepNext w:val="0"/>
        <w:keepLines w:val="0"/>
        <w:pageBreakBefore w:val="0"/>
        <w:kinsoku/>
        <w:wordWrap/>
        <w:overflowPunct/>
        <w:topLinePunct w:val="0"/>
        <w:autoSpaceDE/>
        <w:autoSpaceDN/>
        <w:bidi w:val="0"/>
        <w:snapToGrid w:val="0"/>
        <w:spacing w:line="305" w:lineRule="auto"/>
        <w:ind w:firstLine="359" w:firstLineChars="147"/>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（b）要求供应商对响应文件有关事项做出澄清或答复；</w:t>
      </w:r>
    </w:p>
    <w:p w14:paraId="57B2C39D">
      <w:pPr>
        <w:keepNext w:val="0"/>
        <w:keepLines w:val="0"/>
        <w:pageBreakBefore w:val="0"/>
        <w:kinsoku/>
        <w:wordWrap/>
        <w:overflowPunct/>
        <w:topLinePunct w:val="0"/>
        <w:autoSpaceDE/>
        <w:autoSpaceDN/>
        <w:bidi w:val="0"/>
        <w:snapToGrid w:val="0"/>
        <w:spacing w:line="305" w:lineRule="auto"/>
        <w:ind w:firstLine="359" w:firstLineChars="147"/>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（c）推荐</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候选人名单，或者直接确定</w:t>
      </w:r>
      <w:r>
        <w:rPr>
          <w:rFonts w:hint="eastAsia" w:ascii="仿宋" w:hAnsi="仿宋" w:eastAsia="仿宋" w:cs="仿宋"/>
          <w:color w:val="auto"/>
          <w:sz w:val="24"/>
          <w:szCs w:val="24"/>
          <w:highlight w:val="none"/>
          <w:lang w:eastAsia="zh-CN"/>
        </w:rPr>
        <w:t>成交供应商</w:t>
      </w:r>
      <w:r>
        <w:rPr>
          <w:rFonts w:hint="eastAsia" w:ascii="仿宋" w:hAnsi="仿宋" w:eastAsia="仿宋" w:cs="仿宋"/>
          <w:color w:val="auto"/>
          <w:sz w:val="24"/>
          <w:szCs w:val="24"/>
          <w:highlight w:val="none"/>
        </w:rPr>
        <w:t>；</w:t>
      </w:r>
    </w:p>
    <w:p w14:paraId="54EF62A8">
      <w:pPr>
        <w:keepNext w:val="0"/>
        <w:keepLines w:val="0"/>
        <w:pageBreakBefore w:val="0"/>
        <w:kinsoku/>
        <w:wordWrap/>
        <w:overflowPunct/>
        <w:topLinePunct w:val="0"/>
        <w:autoSpaceDE/>
        <w:autoSpaceDN/>
        <w:bidi w:val="0"/>
        <w:snapToGrid w:val="0"/>
        <w:spacing w:line="305" w:lineRule="auto"/>
        <w:ind w:firstLine="359" w:firstLineChars="147"/>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（d）向招标采购单位或者有关部门报告非法干预评标工作的行为。</w:t>
      </w:r>
    </w:p>
    <w:p w14:paraId="0A3169EE">
      <w:pPr>
        <w:keepNext w:val="0"/>
        <w:keepLines w:val="0"/>
        <w:pageBreakBefore w:val="0"/>
        <w:kinsoku/>
        <w:wordWrap/>
        <w:overflowPunct/>
        <w:topLinePunct w:val="0"/>
        <w:autoSpaceDE/>
        <w:autoSpaceDN/>
        <w:bidi w:val="0"/>
        <w:snapToGrid w:val="0"/>
        <w:spacing w:line="305" w:lineRule="auto"/>
        <w:ind w:firstLine="359" w:firstLineChars="147"/>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eastAsia="zh-CN"/>
        </w:rPr>
        <w:t>谈判</w:t>
      </w:r>
      <w:r>
        <w:rPr>
          <w:rFonts w:hint="eastAsia" w:ascii="仿宋" w:hAnsi="仿宋" w:eastAsia="仿宋" w:cs="仿宋"/>
          <w:color w:val="auto"/>
          <w:sz w:val="24"/>
          <w:szCs w:val="24"/>
          <w:highlight w:val="none"/>
        </w:rPr>
        <w:t>小组成员的义务</w:t>
      </w:r>
    </w:p>
    <w:p w14:paraId="257A7EF3">
      <w:pPr>
        <w:keepNext w:val="0"/>
        <w:keepLines w:val="0"/>
        <w:pageBreakBefore w:val="0"/>
        <w:kinsoku/>
        <w:wordWrap/>
        <w:overflowPunct/>
        <w:topLinePunct w:val="0"/>
        <w:autoSpaceDE/>
        <w:autoSpaceDN/>
        <w:bidi w:val="0"/>
        <w:snapToGrid w:val="0"/>
        <w:spacing w:line="305" w:lineRule="auto"/>
        <w:ind w:firstLine="359" w:firstLineChars="147"/>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（a）遵纪守法，客观、公正、廉洁地履行职责；</w:t>
      </w:r>
    </w:p>
    <w:p w14:paraId="2BB02461">
      <w:pPr>
        <w:keepNext w:val="0"/>
        <w:keepLines w:val="0"/>
        <w:pageBreakBefore w:val="0"/>
        <w:kinsoku/>
        <w:wordWrap/>
        <w:overflowPunct/>
        <w:topLinePunct w:val="0"/>
        <w:autoSpaceDE/>
        <w:autoSpaceDN/>
        <w:bidi w:val="0"/>
        <w:snapToGrid w:val="0"/>
        <w:spacing w:line="305" w:lineRule="auto"/>
        <w:ind w:firstLine="359" w:firstLineChars="147"/>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（b）按照</w:t>
      </w:r>
      <w:r>
        <w:rPr>
          <w:rFonts w:hint="eastAsia" w:ascii="仿宋" w:hAnsi="仿宋" w:eastAsia="仿宋" w:cs="仿宋"/>
          <w:color w:val="auto"/>
          <w:sz w:val="24"/>
          <w:szCs w:val="24"/>
          <w:highlight w:val="none"/>
          <w:lang w:eastAsia="zh-CN"/>
        </w:rPr>
        <w:t>谈判文件</w:t>
      </w:r>
      <w:r>
        <w:rPr>
          <w:rFonts w:hint="eastAsia" w:ascii="仿宋" w:hAnsi="仿宋" w:eastAsia="仿宋" w:cs="仿宋"/>
          <w:color w:val="auto"/>
          <w:sz w:val="24"/>
          <w:szCs w:val="24"/>
          <w:highlight w:val="none"/>
        </w:rPr>
        <w:t>规定的评标方法和标准进行评标，对评审意见承担个人责任；</w:t>
      </w:r>
    </w:p>
    <w:p w14:paraId="24880979">
      <w:pPr>
        <w:keepNext w:val="0"/>
        <w:keepLines w:val="0"/>
        <w:pageBreakBefore w:val="0"/>
        <w:kinsoku/>
        <w:wordWrap/>
        <w:overflowPunct/>
        <w:topLinePunct w:val="0"/>
        <w:autoSpaceDE/>
        <w:autoSpaceDN/>
        <w:bidi w:val="0"/>
        <w:snapToGrid w:val="0"/>
        <w:spacing w:line="305" w:lineRule="auto"/>
        <w:ind w:firstLine="359" w:firstLineChars="147"/>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（c）对评标过程和结果，以及供应商的商业秘密保密；</w:t>
      </w:r>
    </w:p>
    <w:p w14:paraId="24ADFB25">
      <w:pPr>
        <w:keepNext w:val="0"/>
        <w:keepLines w:val="0"/>
        <w:pageBreakBefore w:val="0"/>
        <w:kinsoku/>
        <w:wordWrap/>
        <w:overflowPunct/>
        <w:topLinePunct w:val="0"/>
        <w:autoSpaceDE/>
        <w:autoSpaceDN/>
        <w:bidi w:val="0"/>
        <w:snapToGrid w:val="0"/>
        <w:spacing w:line="305" w:lineRule="auto"/>
        <w:ind w:firstLine="359" w:firstLineChars="147"/>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（d）参与评标报告的起草；</w:t>
      </w:r>
    </w:p>
    <w:p w14:paraId="125D4A6A">
      <w:pPr>
        <w:keepNext w:val="0"/>
        <w:keepLines w:val="0"/>
        <w:pageBreakBefore w:val="0"/>
        <w:kinsoku/>
        <w:wordWrap/>
        <w:overflowPunct/>
        <w:topLinePunct w:val="0"/>
        <w:autoSpaceDE/>
        <w:autoSpaceDN/>
        <w:bidi w:val="0"/>
        <w:snapToGrid w:val="0"/>
        <w:spacing w:line="305" w:lineRule="auto"/>
        <w:ind w:firstLine="359" w:firstLineChars="147"/>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（e）配合财政部门的投诉处理工作；</w:t>
      </w:r>
    </w:p>
    <w:p w14:paraId="4FEE9C9B">
      <w:pPr>
        <w:keepNext w:val="0"/>
        <w:keepLines w:val="0"/>
        <w:pageBreakBefore w:val="0"/>
        <w:kinsoku/>
        <w:wordWrap/>
        <w:overflowPunct/>
        <w:topLinePunct w:val="0"/>
        <w:autoSpaceDE/>
        <w:autoSpaceDN/>
        <w:bidi w:val="0"/>
        <w:snapToGrid w:val="0"/>
        <w:spacing w:line="305" w:lineRule="auto"/>
        <w:ind w:firstLine="359" w:firstLineChars="147"/>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（f）配合招标采购单位答复供应商提出的质疑。</w:t>
      </w:r>
    </w:p>
    <w:p w14:paraId="13195E8B">
      <w:pPr>
        <w:pStyle w:val="30"/>
        <w:keepNext w:val="0"/>
        <w:keepLines w:val="0"/>
        <w:pageBreakBefore w:val="0"/>
        <w:kinsoku/>
        <w:wordWrap/>
        <w:overflowPunct/>
        <w:topLinePunct w:val="0"/>
        <w:autoSpaceDE/>
        <w:autoSpaceDN/>
        <w:bidi w:val="0"/>
        <w:snapToGrid w:val="0"/>
        <w:spacing w:line="305" w:lineRule="auto"/>
        <w:rPr>
          <w:rFonts w:hint="eastAsia" w:ascii="仿宋" w:hAnsi="仿宋" w:eastAsia="仿宋" w:cs="仿宋"/>
          <w:color w:val="auto"/>
          <w:sz w:val="24"/>
          <w:szCs w:val="24"/>
          <w:highlight w:val="none"/>
          <w:lang w:val="en-US" w:eastAsia="zh-CN" w:bidi="en-US"/>
        </w:rPr>
      </w:pPr>
      <w:r>
        <w:rPr>
          <w:rFonts w:hint="eastAsia" w:ascii="仿宋" w:hAnsi="仿宋" w:eastAsia="仿宋" w:cs="仿宋"/>
          <w:color w:val="auto"/>
          <w:sz w:val="24"/>
          <w:szCs w:val="24"/>
          <w:highlight w:val="none"/>
          <w:lang w:val="en-US" w:eastAsia="zh-CN" w:bidi="en-US"/>
        </w:rPr>
        <w:t>3.评标程序</w:t>
      </w:r>
    </w:p>
    <w:p w14:paraId="201C590B">
      <w:pPr>
        <w:pStyle w:val="30"/>
        <w:keepNext w:val="0"/>
        <w:keepLines w:val="0"/>
        <w:pageBreakBefore w:val="0"/>
        <w:kinsoku/>
        <w:wordWrap/>
        <w:overflowPunct/>
        <w:topLinePunct w:val="0"/>
        <w:autoSpaceDE/>
        <w:autoSpaceDN/>
        <w:bidi w:val="0"/>
        <w:snapToGrid w:val="0"/>
        <w:spacing w:line="305" w:lineRule="auto"/>
        <w:rPr>
          <w:rFonts w:hint="eastAsia" w:ascii="仿宋" w:hAnsi="仿宋" w:eastAsia="仿宋" w:cs="仿宋"/>
          <w:color w:val="auto"/>
          <w:sz w:val="24"/>
          <w:szCs w:val="24"/>
          <w:highlight w:val="none"/>
          <w:lang w:val="en-US" w:eastAsia="zh-CN" w:bidi="en-US"/>
        </w:rPr>
      </w:pPr>
      <w:r>
        <w:rPr>
          <w:rFonts w:hint="eastAsia" w:ascii="仿宋" w:hAnsi="仿宋" w:eastAsia="仿宋" w:cs="仿宋"/>
          <w:color w:val="auto"/>
          <w:sz w:val="24"/>
          <w:szCs w:val="24"/>
          <w:highlight w:val="none"/>
          <w:lang w:val="en-US" w:eastAsia="zh-CN" w:bidi="en-US"/>
        </w:rPr>
        <w:t>本次评标首先由评标委员会对投标人的响应文件进行初审，对未能通过初审的响应文件作无效标处理；</w:t>
      </w:r>
    </w:p>
    <w:p w14:paraId="40D529CB">
      <w:pPr>
        <w:pStyle w:val="30"/>
        <w:keepNext w:val="0"/>
        <w:keepLines w:val="0"/>
        <w:pageBreakBefore w:val="0"/>
        <w:kinsoku/>
        <w:wordWrap/>
        <w:overflowPunct/>
        <w:topLinePunct w:val="0"/>
        <w:autoSpaceDE/>
        <w:autoSpaceDN/>
        <w:bidi w:val="0"/>
        <w:snapToGrid w:val="0"/>
        <w:spacing w:line="305" w:lineRule="auto"/>
        <w:rPr>
          <w:rFonts w:hint="eastAsia" w:ascii="仿宋" w:hAnsi="仿宋" w:eastAsia="仿宋" w:cs="仿宋"/>
          <w:b/>
          <w:color w:val="auto"/>
          <w:sz w:val="24"/>
          <w:szCs w:val="24"/>
          <w:highlight w:val="none"/>
          <w:lang w:val="en-US" w:eastAsia="zh-CN"/>
        </w:rPr>
      </w:pPr>
      <w:r>
        <w:rPr>
          <w:rFonts w:hint="eastAsia" w:ascii="仿宋" w:hAnsi="仿宋" w:eastAsia="仿宋" w:cs="仿宋"/>
          <w:color w:val="auto"/>
          <w:sz w:val="24"/>
          <w:szCs w:val="24"/>
          <w:highlight w:val="none"/>
          <w:lang w:val="en-US" w:eastAsia="zh-CN" w:bidi="en-US"/>
        </w:rPr>
        <w:t>4.对通过初审的投标人的响应文件进行详细的比较和评价。如需要，进行必要的澄清工作；</w:t>
      </w:r>
    </w:p>
    <w:p w14:paraId="2DB609B7">
      <w:pPr>
        <w:keepNext w:val="0"/>
        <w:keepLines w:val="0"/>
        <w:pageBreakBefore w:val="0"/>
        <w:widowControl w:val="0"/>
        <w:kinsoku/>
        <w:wordWrap/>
        <w:overflowPunct/>
        <w:topLinePunct w:val="0"/>
        <w:autoSpaceDE/>
        <w:autoSpaceDN/>
        <w:bidi w:val="0"/>
        <w:adjustRightInd/>
        <w:snapToGrid/>
        <w:spacing w:line="400" w:lineRule="exact"/>
        <w:ind w:firstLine="245" w:firstLineChars="100"/>
        <w:jc w:val="center"/>
        <w:textAlignment w:val="auto"/>
        <w:rPr>
          <w:rFonts w:hint="default" w:ascii="仿宋" w:hAnsi="仿宋" w:eastAsia="仿宋" w:cs="仿宋"/>
          <w:b/>
          <w:bCs/>
          <w:color w:val="auto"/>
          <w:sz w:val="24"/>
          <w:szCs w:val="24"/>
          <w:highlight w:val="none"/>
          <w:lang w:val="en-US" w:eastAsia="zh-CN"/>
        </w:rPr>
      </w:pPr>
      <w:r>
        <w:rPr>
          <w:rFonts w:hint="eastAsia" w:ascii="仿宋" w:hAnsi="仿宋" w:eastAsia="仿宋" w:cs="仿宋"/>
          <w:b/>
          <w:color w:val="auto"/>
          <w:sz w:val="24"/>
          <w:szCs w:val="24"/>
          <w:highlight w:val="none"/>
          <w:lang w:val="en-US" w:eastAsia="zh-CN"/>
        </w:rPr>
        <w:t>（一）</w:t>
      </w:r>
      <w:r>
        <w:rPr>
          <w:rFonts w:hint="eastAsia" w:ascii="仿宋" w:hAnsi="仿宋" w:eastAsia="仿宋" w:cs="仿宋"/>
          <w:b/>
          <w:color w:val="auto"/>
          <w:sz w:val="24"/>
          <w:szCs w:val="24"/>
          <w:highlight w:val="none"/>
          <w:lang w:eastAsia="zh-CN"/>
        </w:rPr>
        <w:t>响应文件初审</w:t>
      </w:r>
    </w:p>
    <w:p w14:paraId="187EDF58">
      <w:pPr>
        <w:spacing w:line="400" w:lineRule="exact"/>
        <w:ind w:firstLine="359" w:firstLineChars="147"/>
        <w:rPr>
          <w:rFonts w:ascii="仿宋" w:hAnsi="仿宋" w:eastAsia="仿宋" w:cs="仿宋"/>
          <w:b/>
          <w:color w:val="auto"/>
          <w:sz w:val="24"/>
          <w:szCs w:val="24"/>
          <w:highlight w:val="none"/>
          <w:lang w:eastAsia="zh-CN"/>
        </w:rPr>
      </w:pPr>
      <w:r>
        <w:rPr>
          <w:rFonts w:hint="eastAsia" w:ascii="仿宋" w:hAnsi="仿宋" w:eastAsia="仿宋" w:cs="仿宋"/>
          <w:b/>
          <w:color w:val="auto"/>
          <w:sz w:val="24"/>
          <w:szCs w:val="24"/>
          <w:highlight w:val="none"/>
          <w:lang w:eastAsia="zh-CN"/>
        </w:rPr>
        <w:t>6.资格性审查:</w:t>
      </w:r>
    </w:p>
    <w:p w14:paraId="378D398A">
      <w:pPr>
        <w:spacing w:line="400" w:lineRule="exact"/>
        <w:ind w:firstLine="359" w:firstLineChars="147"/>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6</w:t>
      </w:r>
      <w:r>
        <w:rPr>
          <w:rFonts w:hint="eastAsia" w:ascii="仿宋" w:hAnsi="仿宋" w:eastAsia="仿宋" w:cs="仿宋"/>
          <w:color w:val="auto"/>
          <w:sz w:val="24"/>
          <w:szCs w:val="24"/>
          <w:highlight w:val="none"/>
        </w:rPr>
        <w:t>.1评审细则</w:t>
      </w:r>
    </w:p>
    <w:tbl>
      <w:tblPr>
        <w:tblStyle w:val="23"/>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1"/>
        <w:gridCol w:w="547"/>
        <w:gridCol w:w="5281"/>
        <w:gridCol w:w="1304"/>
        <w:gridCol w:w="1273"/>
      </w:tblGrid>
      <w:tr w14:paraId="353B50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jc w:val="center"/>
        </w:trPr>
        <w:tc>
          <w:tcPr>
            <w:tcW w:w="881" w:type="dxa"/>
            <w:vMerge w:val="restart"/>
            <w:vAlign w:val="center"/>
          </w:tcPr>
          <w:p w14:paraId="73D13ED0">
            <w:pPr>
              <w:jc w:val="center"/>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项目</w:t>
            </w:r>
          </w:p>
        </w:tc>
        <w:tc>
          <w:tcPr>
            <w:tcW w:w="5828" w:type="dxa"/>
            <w:gridSpan w:val="2"/>
            <w:vMerge w:val="restart"/>
            <w:vAlign w:val="center"/>
          </w:tcPr>
          <w:p w14:paraId="7332ED55">
            <w:pPr>
              <w:jc w:val="center"/>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评审内容</w:t>
            </w:r>
          </w:p>
        </w:tc>
        <w:tc>
          <w:tcPr>
            <w:tcW w:w="2577" w:type="dxa"/>
            <w:gridSpan w:val="2"/>
            <w:vAlign w:val="center"/>
          </w:tcPr>
          <w:p w14:paraId="2BB5AE85">
            <w:pPr>
              <w:jc w:val="center"/>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评审意见</w:t>
            </w:r>
          </w:p>
        </w:tc>
      </w:tr>
      <w:tr w14:paraId="63D78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jc w:val="center"/>
        </w:trPr>
        <w:tc>
          <w:tcPr>
            <w:tcW w:w="881" w:type="dxa"/>
            <w:vMerge w:val="continue"/>
            <w:vAlign w:val="center"/>
          </w:tcPr>
          <w:p w14:paraId="6D1069E6">
            <w:pPr>
              <w:rPr>
                <w:rFonts w:ascii="仿宋" w:hAnsi="仿宋" w:eastAsia="仿宋" w:cs="仿宋"/>
                <w:color w:val="auto"/>
                <w:sz w:val="24"/>
                <w:szCs w:val="24"/>
                <w:highlight w:val="none"/>
              </w:rPr>
            </w:pPr>
          </w:p>
        </w:tc>
        <w:tc>
          <w:tcPr>
            <w:tcW w:w="5828" w:type="dxa"/>
            <w:gridSpan w:val="2"/>
            <w:vMerge w:val="continue"/>
          </w:tcPr>
          <w:p w14:paraId="36A8DCD5">
            <w:pPr>
              <w:rPr>
                <w:rFonts w:ascii="仿宋" w:hAnsi="仿宋" w:eastAsia="仿宋" w:cs="仿宋"/>
                <w:color w:val="auto"/>
                <w:sz w:val="24"/>
                <w:szCs w:val="24"/>
                <w:highlight w:val="none"/>
              </w:rPr>
            </w:pPr>
          </w:p>
        </w:tc>
        <w:tc>
          <w:tcPr>
            <w:tcW w:w="1304" w:type="dxa"/>
            <w:vAlign w:val="center"/>
          </w:tcPr>
          <w:p w14:paraId="090413AC">
            <w:pPr>
              <w:jc w:val="center"/>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是</w:t>
            </w:r>
          </w:p>
        </w:tc>
        <w:tc>
          <w:tcPr>
            <w:tcW w:w="1273" w:type="dxa"/>
            <w:vAlign w:val="center"/>
          </w:tcPr>
          <w:p w14:paraId="21E33C70">
            <w:pPr>
              <w:jc w:val="center"/>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rPr>
              <w:t>否</w:t>
            </w:r>
          </w:p>
        </w:tc>
      </w:tr>
      <w:tr w14:paraId="322D0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881" w:type="dxa"/>
            <w:vMerge w:val="continue"/>
            <w:vAlign w:val="center"/>
          </w:tcPr>
          <w:p w14:paraId="353A6377">
            <w:pPr>
              <w:jc w:val="center"/>
              <w:rPr>
                <w:rFonts w:ascii="仿宋" w:hAnsi="仿宋" w:eastAsia="仿宋" w:cs="仿宋"/>
                <w:color w:val="auto"/>
                <w:sz w:val="24"/>
                <w:szCs w:val="24"/>
                <w:highlight w:val="none"/>
                <w:lang w:eastAsia="zh-CN"/>
              </w:rPr>
            </w:pPr>
          </w:p>
        </w:tc>
        <w:tc>
          <w:tcPr>
            <w:tcW w:w="547" w:type="dxa"/>
            <w:vAlign w:val="center"/>
          </w:tcPr>
          <w:p w14:paraId="0A65AFA6">
            <w:pPr>
              <w:widowControl/>
              <w:shd w:val="clear" w:color="auto" w:fill="auto"/>
              <w:jc w:val="left"/>
              <w:textAlignment w:val="center"/>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1</w:t>
            </w:r>
          </w:p>
        </w:tc>
        <w:tc>
          <w:tcPr>
            <w:tcW w:w="5281" w:type="dxa"/>
            <w:vAlign w:val="center"/>
          </w:tcPr>
          <w:p w14:paraId="7B8B9742">
            <w:pPr>
              <w:widowControl/>
              <w:shd w:val="clear" w:color="auto" w:fill="auto"/>
              <w:jc w:val="left"/>
              <w:textAlignment w:val="center"/>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具备三证合一营业执照；</w:t>
            </w:r>
            <w:r>
              <w:rPr>
                <w:rFonts w:hint="eastAsia" w:ascii="仿宋" w:hAnsi="仿宋" w:eastAsia="仿宋" w:cs="仿宋"/>
                <w:color w:val="auto"/>
                <w:highlight w:val="none"/>
                <w:lang w:val="en-US" w:eastAsia="zh-CN"/>
              </w:rPr>
              <w:tab/>
            </w:r>
          </w:p>
        </w:tc>
        <w:tc>
          <w:tcPr>
            <w:tcW w:w="1304" w:type="dxa"/>
            <w:vAlign w:val="top"/>
          </w:tcPr>
          <w:p w14:paraId="069E7408">
            <w:pPr>
              <w:widowControl/>
              <w:shd w:val="clear" w:color="auto" w:fill="auto"/>
              <w:jc w:val="left"/>
              <w:textAlignment w:val="center"/>
              <w:rPr>
                <w:rFonts w:hint="eastAsia" w:ascii="仿宋" w:hAnsi="仿宋" w:eastAsia="仿宋" w:cs="仿宋"/>
                <w:color w:val="auto"/>
                <w:highlight w:val="none"/>
                <w:lang w:eastAsia="zh-CN"/>
              </w:rPr>
            </w:pPr>
          </w:p>
        </w:tc>
        <w:tc>
          <w:tcPr>
            <w:tcW w:w="1273" w:type="dxa"/>
            <w:vAlign w:val="top"/>
          </w:tcPr>
          <w:p w14:paraId="113E6672">
            <w:pPr>
              <w:widowControl/>
              <w:shd w:val="clear" w:color="auto" w:fill="auto"/>
              <w:jc w:val="left"/>
              <w:textAlignment w:val="center"/>
              <w:rPr>
                <w:rFonts w:hint="eastAsia" w:ascii="仿宋" w:hAnsi="仿宋" w:eastAsia="仿宋" w:cs="仿宋"/>
                <w:color w:val="auto"/>
                <w:highlight w:val="none"/>
                <w:lang w:eastAsia="zh-CN"/>
              </w:rPr>
            </w:pPr>
          </w:p>
        </w:tc>
      </w:tr>
      <w:tr w14:paraId="1EF71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 w:hRule="atLeast"/>
          <w:jc w:val="center"/>
        </w:trPr>
        <w:tc>
          <w:tcPr>
            <w:tcW w:w="881" w:type="dxa"/>
            <w:vMerge w:val="continue"/>
            <w:vAlign w:val="center"/>
          </w:tcPr>
          <w:p w14:paraId="4B171F5D">
            <w:pPr>
              <w:rPr>
                <w:rFonts w:ascii="仿宋" w:hAnsi="仿宋" w:eastAsia="仿宋" w:cs="仿宋"/>
                <w:color w:val="auto"/>
                <w:sz w:val="24"/>
                <w:szCs w:val="24"/>
                <w:highlight w:val="none"/>
                <w:lang w:eastAsia="zh-CN"/>
              </w:rPr>
            </w:pPr>
          </w:p>
        </w:tc>
        <w:tc>
          <w:tcPr>
            <w:tcW w:w="547" w:type="dxa"/>
            <w:vAlign w:val="center"/>
          </w:tcPr>
          <w:p w14:paraId="5CD292C5">
            <w:pPr>
              <w:widowControl/>
              <w:shd w:val="clear" w:color="auto" w:fill="auto"/>
              <w:jc w:val="left"/>
              <w:textAlignment w:val="center"/>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2</w:t>
            </w:r>
          </w:p>
        </w:tc>
        <w:tc>
          <w:tcPr>
            <w:tcW w:w="5281" w:type="dxa"/>
            <w:vAlign w:val="center"/>
          </w:tcPr>
          <w:p w14:paraId="1742A174">
            <w:pPr>
              <w:widowControl/>
              <w:shd w:val="clear" w:color="auto" w:fill="auto"/>
              <w:jc w:val="left"/>
              <w:textAlignment w:val="center"/>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法定代表人投标需提供法定代表人资格证明书，委托代理人投标需提供法定代表人授权委托书；</w:t>
            </w:r>
          </w:p>
        </w:tc>
        <w:tc>
          <w:tcPr>
            <w:tcW w:w="1304" w:type="dxa"/>
            <w:vAlign w:val="top"/>
          </w:tcPr>
          <w:p w14:paraId="6239302D">
            <w:pPr>
              <w:widowControl/>
              <w:shd w:val="clear" w:color="auto" w:fill="auto"/>
              <w:jc w:val="left"/>
              <w:textAlignment w:val="center"/>
              <w:rPr>
                <w:rFonts w:hint="eastAsia" w:ascii="仿宋" w:hAnsi="仿宋" w:eastAsia="仿宋" w:cs="仿宋"/>
                <w:color w:val="auto"/>
                <w:highlight w:val="none"/>
                <w:lang w:eastAsia="zh-CN"/>
              </w:rPr>
            </w:pPr>
          </w:p>
        </w:tc>
        <w:tc>
          <w:tcPr>
            <w:tcW w:w="1273" w:type="dxa"/>
            <w:vAlign w:val="top"/>
          </w:tcPr>
          <w:p w14:paraId="4C5295C4">
            <w:pPr>
              <w:widowControl/>
              <w:shd w:val="clear" w:color="auto" w:fill="auto"/>
              <w:jc w:val="left"/>
              <w:textAlignment w:val="center"/>
              <w:rPr>
                <w:rFonts w:hint="eastAsia" w:ascii="仿宋" w:hAnsi="仿宋" w:eastAsia="仿宋" w:cs="仿宋"/>
                <w:color w:val="auto"/>
                <w:highlight w:val="none"/>
                <w:lang w:eastAsia="zh-CN"/>
              </w:rPr>
            </w:pPr>
          </w:p>
        </w:tc>
      </w:tr>
      <w:tr w14:paraId="6742F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 w:hRule="atLeast"/>
          <w:jc w:val="center"/>
        </w:trPr>
        <w:tc>
          <w:tcPr>
            <w:tcW w:w="881" w:type="dxa"/>
            <w:vMerge w:val="continue"/>
            <w:vAlign w:val="center"/>
          </w:tcPr>
          <w:p w14:paraId="352E28BE">
            <w:pPr>
              <w:rPr>
                <w:rFonts w:ascii="仿宋" w:hAnsi="仿宋" w:eastAsia="仿宋" w:cs="仿宋"/>
                <w:color w:val="auto"/>
                <w:sz w:val="24"/>
                <w:szCs w:val="24"/>
                <w:highlight w:val="none"/>
                <w:lang w:eastAsia="zh-CN"/>
              </w:rPr>
            </w:pPr>
          </w:p>
        </w:tc>
        <w:tc>
          <w:tcPr>
            <w:tcW w:w="547" w:type="dxa"/>
            <w:vAlign w:val="center"/>
          </w:tcPr>
          <w:p w14:paraId="38CF4777">
            <w:pPr>
              <w:widowControl/>
              <w:shd w:val="clear" w:color="auto" w:fill="auto"/>
              <w:jc w:val="left"/>
              <w:textAlignment w:val="center"/>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3</w:t>
            </w:r>
          </w:p>
        </w:tc>
        <w:tc>
          <w:tcPr>
            <w:tcW w:w="5281" w:type="dxa"/>
            <w:vAlign w:val="center"/>
          </w:tcPr>
          <w:p w14:paraId="244F9498">
            <w:pPr>
              <w:widowControl/>
              <w:shd w:val="clear" w:color="auto" w:fill="auto"/>
              <w:jc w:val="left"/>
              <w:textAlignment w:val="center"/>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投标企业须提供投标人（被授权在职人员）近6个月内任意一个月有效的社保证明；</w:t>
            </w:r>
          </w:p>
        </w:tc>
        <w:tc>
          <w:tcPr>
            <w:tcW w:w="1304" w:type="dxa"/>
            <w:vAlign w:val="top"/>
          </w:tcPr>
          <w:p w14:paraId="7B3E22E4">
            <w:pPr>
              <w:widowControl/>
              <w:shd w:val="clear" w:color="auto" w:fill="auto"/>
              <w:jc w:val="left"/>
              <w:textAlignment w:val="center"/>
              <w:rPr>
                <w:rFonts w:hint="eastAsia" w:ascii="仿宋" w:hAnsi="仿宋" w:eastAsia="仿宋" w:cs="仿宋"/>
                <w:color w:val="auto"/>
                <w:highlight w:val="none"/>
                <w:lang w:eastAsia="zh-CN"/>
              </w:rPr>
            </w:pPr>
          </w:p>
        </w:tc>
        <w:tc>
          <w:tcPr>
            <w:tcW w:w="1273" w:type="dxa"/>
            <w:vAlign w:val="top"/>
          </w:tcPr>
          <w:p w14:paraId="7D932829">
            <w:pPr>
              <w:widowControl/>
              <w:shd w:val="clear" w:color="auto" w:fill="auto"/>
              <w:jc w:val="left"/>
              <w:textAlignment w:val="center"/>
              <w:rPr>
                <w:rFonts w:hint="eastAsia" w:ascii="仿宋" w:hAnsi="仿宋" w:eastAsia="仿宋" w:cs="仿宋"/>
                <w:color w:val="auto"/>
                <w:highlight w:val="none"/>
                <w:lang w:eastAsia="zh-CN"/>
              </w:rPr>
            </w:pPr>
          </w:p>
        </w:tc>
      </w:tr>
      <w:tr w14:paraId="2180F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jc w:val="center"/>
        </w:trPr>
        <w:tc>
          <w:tcPr>
            <w:tcW w:w="881" w:type="dxa"/>
            <w:vMerge w:val="continue"/>
            <w:vAlign w:val="center"/>
          </w:tcPr>
          <w:p w14:paraId="6967A282">
            <w:pPr>
              <w:rPr>
                <w:rFonts w:ascii="仿宋" w:hAnsi="仿宋" w:eastAsia="仿宋" w:cs="仿宋"/>
                <w:color w:val="auto"/>
                <w:sz w:val="24"/>
                <w:szCs w:val="24"/>
                <w:highlight w:val="none"/>
                <w:lang w:eastAsia="zh-CN"/>
              </w:rPr>
            </w:pPr>
          </w:p>
        </w:tc>
        <w:tc>
          <w:tcPr>
            <w:tcW w:w="547" w:type="dxa"/>
            <w:vAlign w:val="center"/>
          </w:tcPr>
          <w:p w14:paraId="48036D63">
            <w:pPr>
              <w:widowControl/>
              <w:shd w:val="clear" w:color="auto" w:fill="auto"/>
              <w:jc w:val="left"/>
              <w:textAlignment w:val="center"/>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4</w:t>
            </w:r>
          </w:p>
        </w:tc>
        <w:tc>
          <w:tcPr>
            <w:tcW w:w="5281" w:type="dxa"/>
            <w:vAlign w:val="center"/>
          </w:tcPr>
          <w:p w14:paraId="602F634C">
            <w:pPr>
              <w:widowControl/>
              <w:shd w:val="clear" w:color="auto" w:fill="auto"/>
              <w:jc w:val="left"/>
              <w:textAlignment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未被“信用中国”（www.creditchina.gov.cn）、中国政府采购网（www.ccgp.gov.cn）列入失信被执行人、重大税收违法案件当事人名单、政府采购严重违法失信行为记录名单；</w:t>
            </w:r>
          </w:p>
        </w:tc>
        <w:tc>
          <w:tcPr>
            <w:tcW w:w="1304" w:type="dxa"/>
            <w:vAlign w:val="top"/>
          </w:tcPr>
          <w:p w14:paraId="3D2EB8F4">
            <w:pPr>
              <w:widowControl/>
              <w:shd w:val="clear" w:color="auto" w:fill="auto"/>
              <w:jc w:val="left"/>
              <w:textAlignment w:val="center"/>
              <w:rPr>
                <w:rFonts w:hint="eastAsia" w:ascii="仿宋" w:hAnsi="仿宋" w:eastAsia="仿宋" w:cs="仿宋"/>
                <w:color w:val="auto"/>
                <w:highlight w:val="none"/>
                <w:lang w:eastAsia="zh-CN"/>
              </w:rPr>
            </w:pPr>
          </w:p>
        </w:tc>
        <w:tc>
          <w:tcPr>
            <w:tcW w:w="1273" w:type="dxa"/>
            <w:vAlign w:val="top"/>
          </w:tcPr>
          <w:p w14:paraId="35D28B22">
            <w:pPr>
              <w:widowControl/>
              <w:shd w:val="clear" w:color="auto" w:fill="auto"/>
              <w:jc w:val="left"/>
              <w:textAlignment w:val="center"/>
              <w:rPr>
                <w:rFonts w:hint="eastAsia" w:ascii="仿宋" w:hAnsi="仿宋" w:eastAsia="仿宋" w:cs="仿宋"/>
                <w:color w:val="auto"/>
                <w:highlight w:val="none"/>
                <w:lang w:eastAsia="zh-CN"/>
              </w:rPr>
            </w:pPr>
          </w:p>
        </w:tc>
      </w:tr>
      <w:tr w14:paraId="11ED2C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881" w:type="dxa"/>
            <w:vMerge w:val="continue"/>
            <w:vAlign w:val="center"/>
          </w:tcPr>
          <w:p w14:paraId="54920370">
            <w:pPr>
              <w:rPr>
                <w:rFonts w:ascii="仿宋" w:hAnsi="仿宋" w:eastAsia="仿宋" w:cs="仿宋"/>
                <w:color w:val="auto"/>
                <w:sz w:val="24"/>
                <w:szCs w:val="24"/>
                <w:highlight w:val="none"/>
                <w:lang w:eastAsia="zh-CN"/>
              </w:rPr>
            </w:pPr>
          </w:p>
        </w:tc>
        <w:tc>
          <w:tcPr>
            <w:tcW w:w="547" w:type="dxa"/>
            <w:vAlign w:val="center"/>
          </w:tcPr>
          <w:p w14:paraId="2C9908DB">
            <w:pPr>
              <w:widowControl/>
              <w:shd w:val="clear" w:color="auto" w:fill="auto"/>
              <w:jc w:val="left"/>
              <w:textAlignment w:val="center"/>
              <w:rPr>
                <w:rFonts w:hint="default"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5</w:t>
            </w:r>
          </w:p>
        </w:tc>
        <w:tc>
          <w:tcPr>
            <w:tcW w:w="5281" w:type="dxa"/>
            <w:vAlign w:val="center"/>
          </w:tcPr>
          <w:p w14:paraId="2D53D2AA">
            <w:pPr>
              <w:widowControl/>
              <w:shd w:val="clear" w:color="auto" w:fill="auto"/>
              <w:jc w:val="left"/>
              <w:textAlignment w:val="center"/>
              <w:rPr>
                <w:rFonts w:hint="default" w:ascii="仿宋" w:hAnsi="仿宋" w:eastAsia="仿宋" w:cs="仿宋"/>
                <w:color w:val="auto"/>
                <w:highlight w:val="none"/>
                <w:lang w:val="en-US" w:eastAsia="zh-CN"/>
              </w:rPr>
            </w:pPr>
            <w:r>
              <w:rPr>
                <w:rFonts w:hint="default" w:ascii="仿宋" w:hAnsi="仿宋" w:eastAsia="仿宋" w:cs="仿宋"/>
                <w:color w:val="auto"/>
                <w:highlight w:val="none"/>
                <w:lang w:val="en-US" w:eastAsia="zh-CN"/>
              </w:rPr>
              <w:t>投标保证金缴纳凭证或保函等票据</w:t>
            </w:r>
            <w:r>
              <w:rPr>
                <w:rFonts w:hint="eastAsia" w:ascii="仿宋" w:hAnsi="仿宋" w:eastAsia="仿宋" w:cs="仿宋"/>
                <w:color w:val="auto"/>
                <w:highlight w:val="none"/>
                <w:lang w:val="en-US" w:eastAsia="zh-CN"/>
              </w:rPr>
              <w:t>。</w:t>
            </w:r>
          </w:p>
        </w:tc>
        <w:tc>
          <w:tcPr>
            <w:tcW w:w="1304" w:type="dxa"/>
            <w:vAlign w:val="top"/>
          </w:tcPr>
          <w:p w14:paraId="4F50DBFD">
            <w:pPr>
              <w:widowControl/>
              <w:shd w:val="clear" w:color="auto" w:fill="auto"/>
              <w:jc w:val="left"/>
              <w:textAlignment w:val="center"/>
              <w:rPr>
                <w:rFonts w:hint="eastAsia" w:ascii="仿宋" w:hAnsi="仿宋" w:eastAsia="仿宋" w:cs="仿宋"/>
                <w:color w:val="auto"/>
                <w:highlight w:val="none"/>
                <w:lang w:eastAsia="zh-CN"/>
              </w:rPr>
            </w:pPr>
          </w:p>
        </w:tc>
        <w:tc>
          <w:tcPr>
            <w:tcW w:w="1273" w:type="dxa"/>
            <w:vAlign w:val="top"/>
          </w:tcPr>
          <w:p w14:paraId="30A5D88F">
            <w:pPr>
              <w:widowControl/>
              <w:shd w:val="clear" w:color="auto" w:fill="auto"/>
              <w:jc w:val="left"/>
              <w:textAlignment w:val="center"/>
              <w:rPr>
                <w:rFonts w:hint="eastAsia" w:ascii="仿宋" w:hAnsi="仿宋" w:eastAsia="仿宋" w:cs="仿宋"/>
                <w:color w:val="auto"/>
                <w:highlight w:val="none"/>
                <w:lang w:eastAsia="zh-CN"/>
              </w:rPr>
            </w:pPr>
          </w:p>
        </w:tc>
      </w:tr>
      <w:tr w14:paraId="58C11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881" w:type="dxa"/>
            <w:vMerge w:val="continue"/>
            <w:vAlign w:val="center"/>
          </w:tcPr>
          <w:p w14:paraId="54543D85">
            <w:pPr>
              <w:rPr>
                <w:rFonts w:ascii="仿宋" w:hAnsi="仿宋" w:eastAsia="仿宋" w:cs="仿宋"/>
                <w:color w:val="auto"/>
                <w:sz w:val="24"/>
                <w:szCs w:val="24"/>
                <w:highlight w:val="none"/>
                <w:lang w:eastAsia="zh-CN"/>
              </w:rPr>
            </w:pPr>
          </w:p>
        </w:tc>
        <w:tc>
          <w:tcPr>
            <w:tcW w:w="547" w:type="dxa"/>
            <w:vAlign w:val="center"/>
          </w:tcPr>
          <w:p w14:paraId="515947BD">
            <w:pPr>
              <w:widowControl/>
              <w:shd w:val="clear" w:color="auto" w:fill="auto"/>
              <w:jc w:val="left"/>
              <w:textAlignment w:val="center"/>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6</w:t>
            </w:r>
          </w:p>
        </w:tc>
        <w:tc>
          <w:tcPr>
            <w:tcW w:w="5281" w:type="dxa"/>
            <w:vAlign w:val="center"/>
          </w:tcPr>
          <w:p w14:paraId="022DDB0E">
            <w:pPr>
              <w:widowControl/>
              <w:shd w:val="clear" w:color="auto" w:fill="auto"/>
              <w:jc w:val="left"/>
              <w:textAlignment w:val="center"/>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供应商应为中小企业</w:t>
            </w:r>
          </w:p>
        </w:tc>
        <w:tc>
          <w:tcPr>
            <w:tcW w:w="2577" w:type="dxa"/>
            <w:gridSpan w:val="2"/>
            <w:vAlign w:val="top"/>
          </w:tcPr>
          <w:p w14:paraId="11193592">
            <w:pPr>
              <w:widowControl/>
              <w:shd w:val="clear" w:color="auto" w:fill="auto"/>
              <w:jc w:val="left"/>
              <w:textAlignment w:val="center"/>
              <w:rPr>
                <w:rFonts w:hint="eastAsia" w:ascii="仿宋" w:hAnsi="仿宋" w:eastAsia="仿宋" w:cs="仿宋"/>
                <w:color w:val="auto"/>
                <w:highlight w:val="none"/>
                <w:lang w:eastAsia="zh-CN"/>
              </w:rPr>
            </w:pPr>
            <w:r>
              <w:rPr>
                <w:rFonts w:hint="eastAsia" w:ascii="仿宋" w:hAnsi="仿宋" w:eastAsia="仿宋" w:cs="仿宋"/>
                <w:color w:val="auto"/>
                <w:highlight w:val="none"/>
                <w:lang w:eastAsia="zh-CN"/>
              </w:rPr>
              <w:t>请根据要求单独上传《中小企业声明函》。格式以采购文件要求为准。</w:t>
            </w:r>
          </w:p>
        </w:tc>
      </w:tr>
      <w:tr w14:paraId="4A805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881" w:type="dxa"/>
            <w:vMerge w:val="continue"/>
            <w:vAlign w:val="center"/>
          </w:tcPr>
          <w:p w14:paraId="5C6134A9">
            <w:pPr>
              <w:jc w:val="center"/>
              <w:rPr>
                <w:rFonts w:ascii="仿宋" w:hAnsi="仿宋" w:eastAsia="仿宋" w:cs="仿宋"/>
                <w:color w:val="auto"/>
                <w:sz w:val="24"/>
                <w:szCs w:val="24"/>
                <w:highlight w:val="none"/>
                <w:lang w:eastAsia="zh-CN"/>
              </w:rPr>
            </w:pPr>
          </w:p>
        </w:tc>
        <w:tc>
          <w:tcPr>
            <w:tcW w:w="8405" w:type="dxa"/>
            <w:gridSpan w:val="4"/>
          </w:tcPr>
          <w:p w14:paraId="623EBEB8">
            <w:pPr>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结论：是否通过评审（须填写通过或不通过）</w:t>
            </w:r>
          </w:p>
          <w:p w14:paraId="69919D58">
            <w:pPr>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注：如有一项不合格，作废标处理。</w:t>
            </w:r>
          </w:p>
        </w:tc>
      </w:tr>
    </w:tbl>
    <w:p w14:paraId="357CE8C7">
      <w:pPr>
        <w:spacing w:line="400" w:lineRule="exact"/>
        <w:ind w:firstLine="590" w:firstLineChars="241"/>
        <w:rPr>
          <w:rFonts w:hint="eastAsia" w:ascii="仿宋" w:hAnsi="仿宋" w:eastAsia="仿宋" w:cs="仿宋"/>
          <w:b/>
          <w:color w:val="auto"/>
          <w:sz w:val="24"/>
          <w:szCs w:val="24"/>
          <w:highlight w:val="none"/>
          <w:lang w:eastAsia="zh-CN"/>
        </w:rPr>
      </w:pPr>
      <w:r>
        <w:rPr>
          <w:rFonts w:hint="eastAsia" w:ascii="仿宋" w:hAnsi="仿宋" w:eastAsia="仿宋" w:cs="仿宋"/>
          <w:b/>
          <w:color w:val="auto"/>
          <w:sz w:val="24"/>
          <w:szCs w:val="24"/>
          <w:highlight w:val="none"/>
          <w:lang w:eastAsia="zh-CN"/>
        </w:rPr>
        <w:t>6.2如评标专家在检验电子标书过程中，如果由于投标人自身原因导致评标专家无法查看并检验电子标书中以上相关资料的，否决其投标。即使投标单位将原件携带至现场的，同样按无效投标处理。</w:t>
      </w:r>
    </w:p>
    <w:p w14:paraId="1ECB1464">
      <w:pPr>
        <w:spacing w:before="156" w:beforeLines="50" w:line="440" w:lineRule="exact"/>
        <w:ind w:firstLine="359" w:firstLineChars="147"/>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lang w:eastAsia="zh-CN"/>
        </w:rPr>
        <w:t>7</w:t>
      </w:r>
      <w:r>
        <w:rPr>
          <w:rFonts w:hint="eastAsia" w:ascii="仿宋" w:hAnsi="仿宋" w:eastAsia="仿宋" w:cs="仿宋"/>
          <w:b/>
          <w:color w:val="auto"/>
          <w:sz w:val="24"/>
          <w:szCs w:val="24"/>
          <w:highlight w:val="none"/>
        </w:rPr>
        <w:t>.符合性审查</w:t>
      </w:r>
    </w:p>
    <w:p w14:paraId="606AF9C2">
      <w:pPr>
        <w:spacing w:line="440" w:lineRule="exact"/>
        <w:ind w:firstLine="367" w:firstLineChars="15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7</w:t>
      </w:r>
      <w:r>
        <w:rPr>
          <w:rFonts w:hint="eastAsia" w:ascii="仿宋" w:hAnsi="仿宋" w:eastAsia="仿宋" w:cs="仿宋"/>
          <w:color w:val="auto"/>
          <w:sz w:val="24"/>
          <w:szCs w:val="24"/>
          <w:highlight w:val="none"/>
        </w:rPr>
        <w:t>．1评审细则</w:t>
      </w:r>
    </w:p>
    <w:tbl>
      <w:tblPr>
        <w:tblStyle w:val="23"/>
        <w:tblpPr w:leftFromText="180" w:rightFromText="180" w:vertAnchor="text" w:horzAnchor="page" w:tblpX="1293" w:tblpY="544"/>
        <w:tblW w:w="9435"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094"/>
        <w:gridCol w:w="597"/>
        <w:gridCol w:w="6378"/>
        <w:gridCol w:w="749"/>
        <w:gridCol w:w="617"/>
      </w:tblGrid>
      <w:tr w14:paraId="2F6034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0" w:hRule="atLeast"/>
        </w:trPr>
        <w:tc>
          <w:tcPr>
            <w:tcW w:w="1094" w:type="dxa"/>
            <w:vMerge w:val="restart"/>
            <w:tcBorders>
              <w:top w:val="single" w:color="auto" w:sz="4" w:space="0"/>
              <w:left w:val="single" w:color="auto" w:sz="4" w:space="0"/>
            </w:tcBorders>
            <w:vAlign w:val="center"/>
          </w:tcPr>
          <w:p w14:paraId="407F0016">
            <w:pPr>
              <w:spacing w:line="240" w:lineRule="auto"/>
              <w:jc w:val="center"/>
              <w:rPr>
                <w:rFonts w:ascii="仿宋" w:hAnsi="仿宋" w:eastAsia="仿宋" w:cs="仿宋"/>
                <w:b/>
                <w:color w:val="auto"/>
                <w:highlight w:val="none"/>
              </w:rPr>
            </w:pPr>
            <w:r>
              <w:rPr>
                <w:rFonts w:hint="eastAsia" w:ascii="仿宋" w:hAnsi="仿宋" w:eastAsia="仿宋" w:cs="仿宋"/>
                <w:b/>
                <w:color w:val="auto"/>
                <w:highlight w:val="none"/>
              </w:rPr>
              <w:t>项目</w:t>
            </w:r>
          </w:p>
        </w:tc>
        <w:tc>
          <w:tcPr>
            <w:tcW w:w="6975" w:type="dxa"/>
            <w:gridSpan w:val="2"/>
            <w:vMerge w:val="restart"/>
            <w:tcBorders>
              <w:top w:val="single" w:color="auto" w:sz="4" w:space="0"/>
            </w:tcBorders>
            <w:vAlign w:val="center"/>
          </w:tcPr>
          <w:p w14:paraId="7C3B3CE2">
            <w:pPr>
              <w:spacing w:line="240" w:lineRule="auto"/>
              <w:jc w:val="center"/>
              <w:rPr>
                <w:rFonts w:ascii="仿宋" w:hAnsi="仿宋" w:eastAsia="仿宋" w:cs="仿宋"/>
                <w:b/>
                <w:color w:val="auto"/>
                <w:highlight w:val="none"/>
              </w:rPr>
            </w:pPr>
            <w:r>
              <w:rPr>
                <w:rFonts w:hint="eastAsia" w:ascii="仿宋" w:hAnsi="仿宋" w:eastAsia="仿宋" w:cs="仿宋"/>
                <w:b/>
                <w:color w:val="auto"/>
                <w:highlight w:val="none"/>
              </w:rPr>
              <w:t>评审内容</w:t>
            </w:r>
          </w:p>
        </w:tc>
        <w:tc>
          <w:tcPr>
            <w:tcW w:w="1366" w:type="dxa"/>
            <w:gridSpan w:val="2"/>
            <w:tcBorders>
              <w:top w:val="single" w:color="auto" w:sz="4" w:space="0"/>
              <w:right w:val="single" w:color="auto" w:sz="4" w:space="0"/>
            </w:tcBorders>
            <w:vAlign w:val="center"/>
          </w:tcPr>
          <w:p w14:paraId="031A940F">
            <w:pPr>
              <w:spacing w:line="240" w:lineRule="auto"/>
              <w:jc w:val="center"/>
              <w:rPr>
                <w:rFonts w:ascii="仿宋" w:hAnsi="仿宋" w:eastAsia="仿宋" w:cs="仿宋"/>
                <w:b/>
                <w:color w:val="auto"/>
                <w:highlight w:val="none"/>
              </w:rPr>
            </w:pPr>
            <w:r>
              <w:rPr>
                <w:rFonts w:hint="eastAsia" w:ascii="仿宋" w:hAnsi="仿宋" w:eastAsia="仿宋" w:cs="仿宋"/>
                <w:b/>
                <w:color w:val="auto"/>
                <w:highlight w:val="none"/>
              </w:rPr>
              <w:t>评审意见</w:t>
            </w:r>
          </w:p>
        </w:tc>
      </w:tr>
      <w:tr w14:paraId="3F6A0C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094" w:type="dxa"/>
            <w:vMerge w:val="continue"/>
            <w:tcBorders>
              <w:left w:val="single" w:color="auto" w:sz="4" w:space="0"/>
              <w:bottom w:val="single" w:color="auto" w:sz="4" w:space="0"/>
            </w:tcBorders>
            <w:vAlign w:val="center"/>
          </w:tcPr>
          <w:p w14:paraId="39D37CAB">
            <w:pPr>
              <w:spacing w:line="240" w:lineRule="auto"/>
              <w:rPr>
                <w:rFonts w:ascii="仿宋" w:hAnsi="仿宋" w:eastAsia="仿宋" w:cs="仿宋"/>
                <w:color w:val="auto"/>
                <w:highlight w:val="none"/>
              </w:rPr>
            </w:pPr>
          </w:p>
        </w:tc>
        <w:tc>
          <w:tcPr>
            <w:tcW w:w="6975" w:type="dxa"/>
            <w:gridSpan w:val="2"/>
            <w:vMerge w:val="continue"/>
            <w:tcBorders>
              <w:bottom w:val="single" w:color="auto" w:sz="4" w:space="0"/>
            </w:tcBorders>
          </w:tcPr>
          <w:p w14:paraId="3AE82AA9">
            <w:pPr>
              <w:spacing w:line="240" w:lineRule="auto"/>
              <w:rPr>
                <w:rFonts w:ascii="仿宋" w:hAnsi="仿宋" w:eastAsia="仿宋" w:cs="仿宋"/>
                <w:color w:val="auto"/>
                <w:highlight w:val="none"/>
              </w:rPr>
            </w:pPr>
          </w:p>
        </w:tc>
        <w:tc>
          <w:tcPr>
            <w:tcW w:w="749" w:type="dxa"/>
            <w:vAlign w:val="center"/>
          </w:tcPr>
          <w:p w14:paraId="25F5D84C">
            <w:pPr>
              <w:spacing w:line="240" w:lineRule="auto"/>
              <w:jc w:val="center"/>
              <w:rPr>
                <w:rFonts w:ascii="仿宋" w:hAnsi="仿宋" w:eastAsia="仿宋" w:cs="仿宋"/>
                <w:b/>
                <w:color w:val="auto"/>
                <w:highlight w:val="none"/>
              </w:rPr>
            </w:pPr>
            <w:r>
              <w:rPr>
                <w:rFonts w:hint="eastAsia" w:ascii="仿宋" w:hAnsi="仿宋" w:eastAsia="仿宋" w:cs="仿宋"/>
                <w:b/>
                <w:color w:val="auto"/>
                <w:highlight w:val="none"/>
              </w:rPr>
              <w:t>是</w:t>
            </w:r>
          </w:p>
        </w:tc>
        <w:tc>
          <w:tcPr>
            <w:tcW w:w="617" w:type="dxa"/>
            <w:tcBorders>
              <w:right w:val="single" w:color="auto" w:sz="4" w:space="0"/>
            </w:tcBorders>
            <w:vAlign w:val="center"/>
          </w:tcPr>
          <w:p w14:paraId="40F54ABA">
            <w:pPr>
              <w:spacing w:line="240" w:lineRule="auto"/>
              <w:jc w:val="center"/>
              <w:rPr>
                <w:rFonts w:ascii="仿宋" w:hAnsi="仿宋" w:eastAsia="仿宋" w:cs="仿宋"/>
                <w:b/>
                <w:color w:val="auto"/>
                <w:highlight w:val="none"/>
              </w:rPr>
            </w:pPr>
            <w:r>
              <w:rPr>
                <w:rFonts w:hint="eastAsia" w:ascii="仿宋" w:hAnsi="仿宋" w:eastAsia="仿宋" w:cs="仿宋"/>
                <w:b/>
                <w:color w:val="auto"/>
                <w:highlight w:val="none"/>
              </w:rPr>
              <w:t>否</w:t>
            </w:r>
          </w:p>
        </w:tc>
      </w:tr>
      <w:tr w14:paraId="42E1FA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0" w:hRule="atLeast"/>
        </w:trPr>
        <w:tc>
          <w:tcPr>
            <w:tcW w:w="1094" w:type="dxa"/>
            <w:vMerge w:val="restart"/>
            <w:tcBorders>
              <w:top w:val="single" w:color="auto" w:sz="4" w:space="0"/>
              <w:left w:val="single" w:color="auto" w:sz="4" w:space="0"/>
              <w:right w:val="single" w:color="auto" w:sz="4" w:space="0"/>
            </w:tcBorders>
            <w:vAlign w:val="center"/>
          </w:tcPr>
          <w:p w14:paraId="5714CF3A">
            <w:pPr>
              <w:spacing w:line="240" w:lineRule="auto"/>
              <w:jc w:val="center"/>
              <w:rPr>
                <w:rFonts w:ascii="仿宋" w:hAnsi="仿宋" w:eastAsia="仿宋" w:cs="仿宋"/>
                <w:color w:val="auto"/>
                <w:szCs w:val="21"/>
                <w:highlight w:val="none"/>
              </w:rPr>
            </w:pPr>
            <w:r>
              <w:rPr>
                <w:rFonts w:hint="eastAsia" w:ascii="仿宋" w:hAnsi="仿宋" w:eastAsia="仿宋" w:cs="仿宋"/>
                <w:color w:val="auto"/>
                <w:szCs w:val="21"/>
                <w:highlight w:val="none"/>
              </w:rPr>
              <w:t>审</w:t>
            </w:r>
          </w:p>
          <w:p w14:paraId="3AAAC3E8">
            <w:pPr>
              <w:spacing w:line="240" w:lineRule="auto"/>
              <w:jc w:val="center"/>
              <w:rPr>
                <w:rFonts w:ascii="仿宋" w:hAnsi="仿宋" w:eastAsia="仿宋" w:cs="仿宋"/>
                <w:color w:val="auto"/>
                <w:szCs w:val="21"/>
                <w:highlight w:val="none"/>
              </w:rPr>
            </w:pPr>
            <w:r>
              <w:rPr>
                <w:rFonts w:hint="eastAsia" w:ascii="仿宋" w:hAnsi="仿宋" w:eastAsia="仿宋" w:cs="仿宋"/>
                <w:color w:val="auto"/>
                <w:szCs w:val="21"/>
                <w:highlight w:val="none"/>
              </w:rPr>
              <w:t>查</w:t>
            </w:r>
          </w:p>
          <w:p w14:paraId="3AA4D977">
            <w:pPr>
              <w:spacing w:line="240" w:lineRule="auto"/>
              <w:jc w:val="center"/>
              <w:rPr>
                <w:rFonts w:ascii="仿宋" w:hAnsi="仿宋" w:eastAsia="仿宋" w:cs="仿宋"/>
                <w:color w:val="auto"/>
                <w:szCs w:val="21"/>
                <w:highlight w:val="none"/>
              </w:rPr>
            </w:pPr>
            <w:r>
              <w:rPr>
                <w:rFonts w:hint="eastAsia" w:ascii="仿宋" w:hAnsi="仿宋" w:eastAsia="仿宋" w:cs="仿宋"/>
                <w:color w:val="auto"/>
                <w:szCs w:val="21"/>
                <w:highlight w:val="none"/>
              </w:rPr>
              <w:t>标</w:t>
            </w:r>
          </w:p>
          <w:p w14:paraId="6819E6C8">
            <w:pPr>
              <w:spacing w:line="240" w:lineRule="auto"/>
              <w:jc w:val="center"/>
              <w:rPr>
                <w:rFonts w:ascii="仿宋" w:hAnsi="仿宋" w:eastAsia="仿宋" w:cs="仿宋"/>
                <w:color w:val="auto"/>
                <w:szCs w:val="21"/>
                <w:highlight w:val="none"/>
              </w:rPr>
            </w:pPr>
            <w:r>
              <w:rPr>
                <w:rFonts w:hint="eastAsia" w:ascii="仿宋" w:hAnsi="仿宋" w:eastAsia="仿宋" w:cs="仿宋"/>
                <w:color w:val="auto"/>
                <w:szCs w:val="21"/>
                <w:highlight w:val="none"/>
              </w:rPr>
              <w:t>准</w:t>
            </w:r>
          </w:p>
        </w:tc>
        <w:tc>
          <w:tcPr>
            <w:tcW w:w="597" w:type="dxa"/>
            <w:tcBorders>
              <w:top w:val="single" w:color="auto" w:sz="4" w:space="0"/>
              <w:left w:val="single" w:color="auto" w:sz="4" w:space="0"/>
              <w:right w:val="single" w:color="auto" w:sz="4" w:space="0"/>
            </w:tcBorders>
            <w:vAlign w:val="center"/>
          </w:tcPr>
          <w:p w14:paraId="37D12092">
            <w:pPr>
              <w:spacing w:line="240" w:lineRule="auto"/>
              <w:jc w:val="center"/>
              <w:rPr>
                <w:rFonts w:ascii="仿宋" w:hAnsi="仿宋" w:eastAsia="仿宋" w:cs="仿宋"/>
                <w:color w:val="auto"/>
                <w:highlight w:val="none"/>
              </w:rPr>
            </w:pPr>
            <w:r>
              <w:rPr>
                <w:rFonts w:hint="eastAsia" w:ascii="仿宋" w:hAnsi="仿宋" w:eastAsia="仿宋" w:cs="仿宋"/>
                <w:color w:val="auto"/>
                <w:highlight w:val="none"/>
              </w:rPr>
              <w:t>1</w:t>
            </w:r>
          </w:p>
        </w:tc>
        <w:tc>
          <w:tcPr>
            <w:tcW w:w="6378" w:type="dxa"/>
            <w:tcBorders>
              <w:top w:val="single" w:color="auto" w:sz="4" w:space="0"/>
              <w:left w:val="single" w:color="auto" w:sz="4" w:space="0"/>
              <w:right w:val="single" w:color="auto" w:sz="4" w:space="0"/>
            </w:tcBorders>
            <w:vAlign w:val="center"/>
          </w:tcPr>
          <w:p w14:paraId="5A2AA584">
            <w:pPr>
              <w:widowControl/>
              <w:spacing w:line="24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由政府立项核准、审批的采购项目, 报价</w:t>
            </w:r>
            <w:r>
              <w:rPr>
                <w:rFonts w:hint="eastAsia" w:ascii="仿宋" w:hAnsi="仿宋" w:eastAsia="仿宋" w:cs="仿宋"/>
                <w:color w:val="auto"/>
                <w:highlight w:val="none"/>
                <w:lang w:val="en-US" w:eastAsia="zh-CN"/>
              </w:rPr>
              <w:t>低</w:t>
            </w:r>
            <w:r>
              <w:rPr>
                <w:rFonts w:hint="eastAsia" w:ascii="仿宋" w:hAnsi="仿宋" w:eastAsia="仿宋" w:cs="仿宋"/>
                <w:color w:val="auto"/>
                <w:highlight w:val="none"/>
                <w:lang w:eastAsia="zh-CN"/>
              </w:rPr>
              <w:t>于设定的采购预算</w:t>
            </w:r>
            <w:r>
              <w:rPr>
                <w:rFonts w:hint="eastAsia" w:ascii="仿宋" w:hAnsi="仿宋" w:eastAsia="仿宋" w:cs="仿宋"/>
                <w:color w:val="auto"/>
                <w:highlight w:val="none"/>
                <w:lang w:val="en-US" w:eastAsia="zh-CN"/>
              </w:rPr>
              <w:t>价</w:t>
            </w:r>
            <w:r>
              <w:rPr>
                <w:rFonts w:hint="eastAsia" w:ascii="仿宋" w:hAnsi="仿宋" w:eastAsia="仿宋" w:cs="仿宋"/>
                <w:color w:val="auto"/>
                <w:highlight w:val="none"/>
                <w:lang w:eastAsia="zh-CN"/>
              </w:rPr>
              <w:t>；</w:t>
            </w:r>
          </w:p>
        </w:tc>
        <w:tc>
          <w:tcPr>
            <w:tcW w:w="749" w:type="dxa"/>
            <w:tcBorders>
              <w:left w:val="single" w:color="auto" w:sz="4" w:space="0"/>
              <w:right w:val="single" w:color="auto" w:sz="4" w:space="0"/>
            </w:tcBorders>
          </w:tcPr>
          <w:p w14:paraId="19A54B7D">
            <w:pPr>
              <w:spacing w:line="240" w:lineRule="auto"/>
              <w:jc w:val="center"/>
              <w:rPr>
                <w:rFonts w:ascii="仿宋" w:hAnsi="仿宋" w:eastAsia="仿宋" w:cs="仿宋"/>
                <w:b/>
                <w:color w:val="auto"/>
                <w:szCs w:val="21"/>
                <w:highlight w:val="none"/>
                <w:lang w:eastAsia="zh-CN"/>
              </w:rPr>
            </w:pPr>
          </w:p>
        </w:tc>
        <w:tc>
          <w:tcPr>
            <w:tcW w:w="617" w:type="dxa"/>
            <w:tcBorders>
              <w:left w:val="single" w:color="auto" w:sz="4" w:space="0"/>
              <w:right w:val="single" w:color="auto" w:sz="4" w:space="0"/>
            </w:tcBorders>
          </w:tcPr>
          <w:p w14:paraId="009CAC66">
            <w:pPr>
              <w:spacing w:line="240" w:lineRule="auto"/>
              <w:jc w:val="center"/>
              <w:rPr>
                <w:rFonts w:ascii="仿宋" w:hAnsi="仿宋" w:eastAsia="仿宋" w:cs="仿宋"/>
                <w:b/>
                <w:color w:val="auto"/>
                <w:szCs w:val="21"/>
                <w:highlight w:val="none"/>
                <w:lang w:eastAsia="zh-CN"/>
              </w:rPr>
            </w:pPr>
          </w:p>
        </w:tc>
      </w:tr>
      <w:tr w14:paraId="6D5D2B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1094" w:type="dxa"/>
            <w:vMerge w:val="continue"/>
            <w:tcBorders>
              <w:left w:val="single" w:color="auto" w:sz="4" w:space="0"/>
              <w:right w:val="single" w:color="auto" w:sz="4" w:space="0"/>
            </w:tcBorders>
            <w:vAlign w:val="center"/>
          </w:tcPr>
          <w:p w14:paraId="46A1AD28">
            <w:pPr>
              <w:spacing w:line="240" w:lineRule="auto"/>
              <w:rPr>
                <w:rFonts w:ascii="仿宋" w:hAnsi="仿宋" w:eastAsia="仿宋" w:cs="仿宋"/>
                <w:color w:val="auto"/>
                <w:highlight w:val="none"/>
                <w:lang w:eastAsia="zh-CN"/>
              </w:rPr>
            </w:pPr>
          </w:p>
        </w:tc>
        <w:tc>
          <w:tcPr>
            <w:tcW w:w="597" w:type="dxa"/>
            <w:tcBorders>
              <w:top w:val="single" w:color="auto" w:sz="4" w:space="0"/>
              <w:left w:val="single" w:color="auto" w:sz="4" w:space="0"/>
              <w:bottom w:val="single" w:color="auto" w:sz="4" w:space="0"/>
              <w:right w:val="single" w:color="auto" w:sz="4" w:space="0"/>
            </w:tcBorders>
            <w:vAlign w:val="center"/>
          </w:tcPr>
          <w:p w14:paraId="46C16D41">
            <w:pPr>
              <w:spacing w:line="240" w:lineRule="auto"/>
              <w:jc w:val="center"/>
              <w:rPr>
                <w:rFonts w:ascii="仿宋" w:hAnsi="仿宋" w:eastAsia="仿宋" w:cs="仿宋"/>
                <w:color w:val="auto"/>
                <w:highlight w:val="none"/>
              </w:rPr>
            </w:pPr>
            <w:r>
              <w:rPr>
                <w:rFonts w:hint="eastAsia" w:ascii="仿宋" w:hAnsi="仿宋" w:eastAsia="仿宋" w:cs="仿宋"/>
                <w:color w:val="auto"/>
                <w:highlight w:val="none"/>
              </w:rPr>
              <w:t>2</w:t>
            </w:r>
          </w:p>
        </w:tc>
        <w:tc>
          <w:tcPr>
            <w:tcW w:w="6378" w:type="dxa"/>
            <w:tcBorders>
              <w:top w:val="single" w:color="auto" w:sz="4" w:space="0"/>
              <w:left w:val="single" w:color="auto" w:sz="4" w:space="0"/>
              <w:bottom w:val="single" w:color="auto" w:sz="4" w:space="0"/>
              <w:right w:val="single" w:color="auto" w:sz="4" w:space="0"/>
            </w:tcBorders>
            <w:vAlign w:val="center"/>
          </w:tcPr>
          <w:p w14:paraId="661EFEDB">
            <w:pPr>
              <w:widowControl/>
              <w:spacing w:line="240" w:lineRule="auto"/>
              <w:textAlignment w:val="center"/>
              <w:rPr>
                <w:rFonts w:ascii="仿宋" w:hAnsi="仿宋" w:eastAsia="仿宋" w:cs="仿宋"/>
                <w:color w:val="auto"/>
                <w:highlight w:val="none"/>
                <w:lang w:eastAsia="zh-CN"/>
              </w:rPr>
            </w:pPr>
            <w:r>
              <w:rPr>
                <w:rFonts w:hint="eastAsia" w:ascii="仿宋" w:hAnsi="仿宋" w:eastAsia="仿宋" w:cs="仿宋"/>
                <w:i w:val="0"/>
                <w:iCs w:val="0"/>
                <w:caps w:val="0"/>
                <w:color w:val="000000"/>
                <w:spacing w:val="0"/>
                <w:sz w:val="22"/>
                <w:szCs w:val="22"/>
                <w:lang w:val="en-US" w:eastAsia="zh-CN"/>
              </w:rPr>
              <w:t>法定代表人投标需提供法定代表人资格证明书，委托代理人投标需提供法定代表人授权委托书</w:t>
            </w:r>
          </w:p>
        </w:tc>
        <w:tc>
          <w:tcPr>
            <w:tcW w:w="749" w:type="dxa"/>
            <w:tcBorders>
              <w:left w:val="single" w:color="auto" w:sz="4" w:space="0"/>
            </w:tcBorders>
          </w:tcPr>
          <w:p w14:paraId="77C966DE">
            <w:pPr>
              <w:spacing w:line="240" w:lineRule="auto"/>
              <w:rPr>
                <w:rFonts w:ascii="仿宋" w:hAnsi="仿宋" w:eastAsia="仿宋" w:cs="仿宋"/>
                <w:color w:val="auto"/>
                <w:szCs w:val="21"/>
                <w:highlight w:val="none"/>
                <w:lang w:eastAsia="zh-CN"/>
              </w:rPr>
            </w:pPr>
          </w:p>
        </w:tc>
        <w:tc>
          <w:tcPr>
            <w:tcW w:w="617" w:type="dxa"/>
            <w:tcBorders>
              <w:right w:val="single" w:color="auto" w:sz="4" w:space="0"/>
            </w:tcBorders>
          </w:tcPr>
          <w:p w14:paraId="3B32B18E">
            <w:pPr>
              <w:spacing w:line="240" w:lineRule="auto"/>
              <w:rPr>
                <w:rFonts w:ascii="仿宋" w:hAnsi="仿宋" w:eastAsia="仿宋" w:cs="仿宋"/>
                <w:color w:val="auto"/>
                <w:szCs w:val="21"/>
                <w:highlight w:val="none"/>
                <w:lang w:eastAsia="zh-CN"/>
              </w:rPr>
            </w:pPr>
          </w:p>
        </w:tc>
      </w:tr>
      <w:tr w14:paraId="050ACD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4" w:hRule="atLeast"/>
        </w:trPr>
        <w:tc>
          <w:tcPr>
            <w:tcW w:w="1094" w:type="dxa"/>
            <w:vMerge w:val="continue"/>
            <w:tcBorders>
              <w:left w:val="single" w:color="auto" w:sz="4" w:space="0"/>
              <w:right w:val="single" w:color="auto" w:sz="4" w:space="0"/>
            </w:tcBorders>
            <w:vAlign w:val="center"/>
          </w:tcPr>
          <w:p w14:paraId="17524978">
            <w:pPr>
              <w:spacing w:line="240" w:lineRule="auto"/>
              <w:rPr>
                <w:rFonts w:ascii="仿宋" w:hAnsi="仿宋" w:eastAsia="仿宋" w:cs="仿宋"/>
                <w:color w:val="auto"/>
                <w:highlight w:val="none"/>
                <w:lang w:eastAsia="zh-CN"/>
              </w:rPr>
            </w:pPr>
          </w:p>
        </w:tc>
        <w:tc>
          <w:tcPr>
            <w:tcW w:w="597" w:type="dxa"/>
            <w:tcBorders>
              <w:top w:val="single" w:color="auto" w:sz="4" w:space="0"/>
              <w:left w:val="single" w:color="auto" w:sz="4" w:space="0"/>
              <w:right w:val="single" w:color="auto" w:sz="4" w:space="0"/>
            </w:tcBorders>
            <w:vAlign w:val="center"/>
          </w:tcPr>
          <w:p w14:paraId="66A86A33">
            <w:pPr>
              <w:spacing w:line="240" w:lineRule="auto"/>
              <w:jc w:val="center"/>
              <w:rPr>
                <w:rFonts w:ascii="仿宋" w:hAnsi="仿宋" w:eastAsia="仿宋" w:cs="仿宋"/>
                <w:color w:val="auto"/>
                <w:highlight w:val="none"/>
              </w:rPr>
            </w:pPr>
            <w:r>
              <w:rPr>
                <w:rFonts w:hint="eastAsia" w:ascii="仿宋" w:hAnsi="仿宋" w:eastAsia="仿宋" w:cs="仿宋"/>
                <w:color w:val="auto"/>
                <w:highlight w:val="none"/>
              </w:rPr>
              <w:t>3</w:t>
            </w:r>
          </w:p>
        </w:tc>
        <w:tc>
          <w:tcPr>
            <w:tcW w:w="6378" w:type="dxa"/>
            <w:tcBorders>
              <w:top w:val="single" w:color="auto" w:sz="4" w:space="0"/>
              <w:left w:val="single" w:color="auto" w:sz="4" w:space="0"/>
              <w:right w:val="single" w:color="auto" w:sz="4" w:space="0"/>
            </w:tcBorders>
            <w:vAlign w:val="center"/>
          </w:tcPr>
          <w:p w14:paraId="2090A68D">
            <w:pPr>
              <w:widowControl/>
              <w:spacing w:line="240" w:lineRule="auto"/>
              <w:textAlignment w:val="center"/>
              <w:rPr>
                <w:rFonts w:ascii="仿宋" w:hAnsi="仿宋" w:eastAsia="仿宋" w:cs="仿宋"/>
                <w:color w:val="auto"/>
                <w:highlight w:val="none"/>
              </w:rPr>
            </w:pPr>
            <w:r>
              <w:rPr>
                <w:rFonts w:hint="eastAsia" w:ascii="仿宋" w:hAnsi="仿宋" w:eastAsia="仿宋" w:cs="仿宋"/>
                <w:color w:val="auto"/>
                <w:highlight w:val="none"/>
              </w:rPr>
              <w:t>只有一个方案投标。</w:t>
            </w:r>
          </w:p>
        </w:tc>
        <w:tc>
          <w:tcPr>
            <w:tcW w:w="749" w:type="dxa"/>
            <w:tcBorders>
              <w:left w:val="single" w:color="auto" w:sz="4" w:space="0"/>
            </w:tcBorders>
          </w:tcPr>
          <w:p w14:paraId="5D2F353A">
            <w:pPr>
              <w:spacing w:line="240" w:lineRule="auto"/>
              <w:rPr>
                <w:rFonts w:ascii="仿宋" w:hAnsi="仿宋" w:eastAsia="仿宋" w:cs="仿宋"/>
                <w:color w:val="auto"/>
                <w:szCs w:val="21"/>
                <w:highlight w:val="none"/>
              </w:rPr>
            </w:pPr>
          </w:p>
        </w:tc>
        <w:tc>
          <w:tcPr>
            <w:tcW w:w="617" w:type="dxa"/>
            <w:tcBorders>
              <w:right w:val="single" w:color="auto" w:sz="4" w:space="0"/>
            </w:tcBorders>
          </w:tcPr>
          <w:p w14:paraId="39CFC09D">
            <w:pPr>
              <w:spacing w:line="240" w:lineRule="auto"/>
              <w:rPr>
                <w:rFonts w:ascii="仿宋" w:hAnsi="仿宋" w:eastAsia="仿宋" w:cs="仿宋"/>
                <w:color w:val="auto"/>
                <w:szCs w:val="21"/>
                <w:highlight w:val="none"/>
              </w:rPr>
            </w:pPr>
          </w:p>
        </w:tc>
      </w:tr>
      <w:tr w14:paraId="7DD0B7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8" w:hRule="atLeast"/>
        </w:trPr>
        <w:tc>
          <w:tcPr>
            <w:tcW w:w="1094" w:type="dxa"/>
            <w:vMerge w:val="continue"/>
            <w:tcBorders>
              <w:left w:val="single" w:color="auto" w:sz="4" w:space="0"/>
              <w:right w:val="single" w:color="auto" w:sz="4" w:space="0"/>
            </w:tcBorders>
            <w:vAlign w:val="center"/>
          </w:tcPr>
          <w:p w14:paraId="49648329">
            <w:pPr>
              <w:spacing w:line="240" w:lineRule="auto"/>
              <w:rPr>
                <w:rFonts w:ascii="仿宋" w:hAnsi="仿宋" w:eastAsia="仿宋" w:cs="仿宋"/>
                <w:color w:val="auto"/>
                <w:highlight w:val="none"/>
              </w:rPr>
            </w:pPr>
          </w:p>
        </w:tc>
        <w:tc>
          <w:tcPr>
            <w:tcW w:w="597" w:type="dxa"/>
            <w:tcBorders>
              <w:left w:val="single" w:color="auto" w:sz="4" w:space="0"/>
            </w:tcBorders>
            <w:vAlign w:val="center"/>
          </w:tcPr>
          <w:p w14:paraId="167B397A">
            <w:pPr>
              <w:spacing w:line="240" w:lineRule="auto"/>
              <w:jc w:val="center"/>
              <w:rPr>
                <w:rFonts w:ascii="仿宋" w:hAnsi="仿宋" w:eastAsia="仿宋" w:cs="仿宋"/>
                <w:color w:val="auto"/>
                <w:highlight w:val="none"/>
              </w:rPr>
            </w:pPr>
            <w:r>
              <w:rPr>
                <w:rFonts w:hint="eastAsia" w:ascii="仿宋" w:hAnsi="仿宋" w:eastAsia="仿宋" w:cs="仿宋"/>
                <w:color w:val="auto"/>
                <w:highlight w:val="none"/>
                <w:lang w:eastAsia="zh-CN"/>
              </w:rPr>
              <w:t>4</w:t>
            </w:r>
          </w:p>
        </w:tc>
        <w:tc>
          <w:tcPr>
            <w:tcW w:w="6378" w:type="dxa"/>
            <w:tcBorders>
              <w:right w:val="single" w:color="auto" w:sz="4" w:space="0"/>
            </w:tcBorders>
            <w:vAlign w:val="center"/>
          </w:tcPr>
          <w:p w14:paraId="4EA616E2">
            <w:pPr>
              <w:widowControl/>
              <w:spacing w:line="24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响应文件内容齐全、无遗漏。</w:t>
            </w:r>
          </w:p>
        </w:tc>
        <w:tc>
          <w:tcPr>
            <w:tcW w:w="749" w:type="dxa"/>
            <w:tcBorders>
              <w:left w:val="single" w:color="auto" w:sz="4" w:space="0"/>
            </w:tcBorders>
          </w:tcPr>
          <w:p w14:paraId="47FF4153">
            <w:pPr>
              <w:spacing w:line="240" w:lineRule="auto"/>
              <w:rPr>
                <w:rFonts w:ascii="仿宋" w:hAnsi="仿宋" w:eastAsia="仿宋" w:cs="仿宋"/>
                <w:color w:val="auto"/>
                <w:szCs w:val="21"/>
                <w:highlight w:val="none"/>
                <w:lang w:eastAsia="zh-CN"/>
              </w:rPr>
            </w:pPr>
          </w:p>
        </w:tc>
        <w:tc>
          <w:tcPr>
            <w:tcW w:w="617" w:type="dxa"/>
            <w:tcBorders>
              <w:right w:val="single" w:color="auto" w:sz="4" w:space="0"/>
            </w:tcBorders>
          </w:tcPr>
          <w:p w14:paraId="1A5B68A3">
            <w:pPr>
              <w:spacing w:line="240" w:lineRule="auto"/>
              <w:rPr>
                <w:rFonts w:ascii="仿宋" w:hAnsi="仿宋" w:eastAsia="仿宋" w:cs="仿宋"/>
                <w:color w:val="auto"/>
                <w:szCs w:val="21"/>
                <w:highlight w:val="none"/>
                <w:lang w:eastAsia="zh-CN"/>
              </w:rPr>
            </w:pPr>
          </w:p>
        </w:tc>
      </w:tr>
      <w:tr w14:paraId="03BC71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71" w:hRule="atLeast"/>
        </w:trPr>
        <w:tc>
          <w:tcPr>
            <w:tcW w:w="1094" w:type="dxa"/>
            <w:vMerge w:val="continue"/>
            <w:tcBorders>
              <w:left w:val="single" w:color="auto" w:sz="4" w:space="0"/>
              <w:right w:val="single" w:color="auto" w:sz="4" w:space="0"/>
            </w:tcBorders>
            <w:vAlign w:val="center"/>
          </w:tcPr>
          <w:p w14:paraId="443637D5">
            <w:pPr>
              <w:spacing w:line="240" w:lineRule="auto"/>
              <w:rPr>
                <w:rFonts w:ascii="仿宋" w:hAnsi="仿宋" w:eastAsia="仿宋" w:cs="仿宋"/>
                <w:color w:val="auto"/>
                <w:highlight w:val="none"/>
                <w:lang w:eastAsia="zh-CN"/>
              </w:rPr>
            </w:pPr>
          </w:p>
        </w:tc>
        <w:tc>
          <w:tcPr>
            <w:tcW w:w="597" w:type="dxa"/>
            <w:tcBorders>
              <w:left w:val="single" w:color="auto" w:sz="4" w:space="0"/>
              <w:bottom w:val="single" w:color="auto" w:sz="4" w:space="0"/>
            </w:tcBorders>
            <w:vAlign w:val="center"/>
          </w:tcPr>
          <w:p w14:paraId="3A13908C">
            <w:pPr>
              <w:spacing w:line="240" w:lineRule="auto"/>
              <w:jc w:val="center"/>
              <w:rPr>
                <w:rFonts w:ascii="仿宋" w:hAnsi="仿宋" w:eastAsia="仿宋" w:cs="仿宋"/>
                <w:color w:val="auto"/>
                <w:highlight w:val="none"/>
              </w:rPr>
            </w:pPr>
            <w:r>
              <w:rPr>
                <w:rFonts w:hint="eastAsia" w:ascii="仿宋" w:hAnsi="仿宋" w:eastAsia="仿宋" w:cs="仿宋"/>
                <w:color w:val="auto"/>
                <w:highlight w:val="none"/>
              </w:rPr>
              <w:t>5</w:t>
            </w:r>
          </w:p>
        </w:tc>
        <w:tc>
          <w:tcPr>
            <w:tcW w:w="6378" w:type="dxa"/>
            <w:tcBorders>
              <w:bottom w:val="single" w:color="auto" w:sz="4" w:space="0"/>
              <w:right w:val="single" w:color="auto" w:sz="4" w:space="0"/>
            </w:tcBorders>
            <w:vAlign w:val="center"/>
          </w:tcPr>
          <w:p w14:paraId="4B39EB06">
            <w:pPr>
              <w:widowControl/>
              <w:spacing w:line="24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对谈判文件规定的招标内容全部作出响应。</w:t>
            </w:r>
          </w:p>
        </w:tc>
        <w:tc>
          <w:tcPr>
            <w:tcW w:w="749" w:type="dxa"/>
            <w:tcBorders>
              <w:left w:val="single" w:color="auto" w:sz="4" w:space="0"/>
              <w:bottom w:val="single" w:color="auto" w:sz="4" w:space="0"/>
            </w:tcBorders>
          </w:tcPr>
          <w:p w14:paraId="4C614A2E">
            <w:pPr>
              <w:spacing w:line="240" w:lineRule="auto"/>
              <w:rPr>
                <w:rFonts w:ascii="仿宋" w:hAnsi="仿宋" w:eastAsia="仿宋" w:cs="仿宋"/>
                <w:color w:val="auto"/>
                <w:szCs w:val="21"/>
                <w:highlight w:val="none"/>
                <w:lang w:eastAsia="zh-CN"/>
              </w:rPr>
            </w:pPr>
          </w:p>
        </w:tc>
        <w:tc>
          <w:tcPr>
            <w:tcW w:w="617" w:type="dxa"/>
            <w:tcBorders>
              <w:bottom w:val="single" w:color="auto" w:sz="4" w:space="0"/>
              <w:right w:val="single" w:color="auto" w:sz="4" w:space="0"/>
            </w:tcBorders>
          </w:tcPr>
          <w:p w14:paraId="26A7610B">
            <w:pPr>
              <w:spacing w:line="240" w:lineRule="auto"/>
              <w:rPr>
                <w:rFonts w:ascii="仿宋" w:hAnsi="仿宋" w:eastAsia="仿宋" w:cs="仿宋"/>
                <w:color w:val="auto"/>
                <w:szCs w:val="21"/>
                <w:highlight w:val="none"/>
                <w:lang w:eastAsia="zh-CN"/>
              </w:rPr>
            </w:pPr>
          </w:p>
        </w:tc>
      </w:tr>
      <w:tr w14:paraId="594F6C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3" w:hRule="atLeast"/>
        </w:trPr>
        <w:tc>
          <w:tcPr>
            <w:tcW w:w="1094" w:type="dxa"/>
            <w:vMerge w:val="continue"/>
            <w:tcBorders>
              <w:left w:val="single" w:color="auto" w:sz="4" w:space="0"/>
              <w:right w:val="single" w:color="auto" w:sz="4" w:space="0"/>
            </w:tcBorders>
            <w:vAlign w:val="center"/>
          </w:tcPr>
          <w:p w14:paraId="5EF13FAB">
            <w:pPr>
              <w:spacing w:line="240" w:lineRule="auto"/>
              <w:rPr>
                <w:rFonts w:ascii="仿宋" w:hAnsi="仿宋" w:eastAsia="仿宋" w:cs="仿宋"/>
                <w:color w:val="auto"/>
                <w:highlight w:val="none"/>
                <w:lang w:eastAsia="zh-CN"/>
              </w:rPr>
            </w:pPr>
          </w:p>
        </w:tc>
        <w:tc>
          <w:tcPr>
            <w:tcW w:w="597" w:type="dxa"/>
            <w:tcBorders>
              <w:top w:val="single" w:color="auto" w:sz="4" w:space="0"/>
              <w:left w:val="single" w:color="auto" w:sz="4" w:space="0"/>
              <w:bottom w:val="single" w:color="auto" w:sz="4" w:space="0"/>
              <w:right w:val="single" w:color="auto" w:sz="4" w:space="0"/>
            </w:tcBorders>
            <w:vAlign w:val="center"/>
          </w:tcPr>
          <w:p w14:paraId="3FD4A383">
            <w:pPr>
              <w:spacing w:line="240" w:lineRule="auto"/>
              <w:jc w:val="center"/>
              <w:rPr>
                <w:rFonts w:ascii="仿宋" w:hAnsi="仿宋" w:eastAsia="仿宋" w:cs="仿宋"/>
                <w:color w:val="auto"/>
                <w:highlight w:val="none"/>
              </w:rPr>
            </w:pPr>
            <w:r>
              <w:rPr>
                <w:rFonts w:hint="eastAsia" w:ascii="仿宋" w:hAnsi="仿宋" w:eastAsia="仿宋" w:cs="仿宋"/>
                <w:color w:val="auto"/>
                <w:highlight w:val="none"/>
              </w:rPr>
              <w:t>6</w:t>
            </w:r>
          </w:p>
        </w:tc>
        <w:tc>
          <w:tcPr>
            <w:tcW w:w="6378" w:type="dxa"/>
            <w:tcBorders>
              <w:top w:val="single" w:color="auto" w:sz="4" w:space="0"/>
              <w:left w:val="single" w:color="auto" w:sz="4" w:space="0"/>
              <w:bottom w:val="single" w:color="auto" w:sz="4" w:space="0"/>
              <w:right w:val="single" w:color="auto" w:sz="4" w:space="0"/>
            </w:tcBorders>
            <w:vAlign w:val="center"/>
          </w:tcPr>
          <w:p w14:paraId="2C3A6A04">
            <w:pPr>
              <w:widowControl/>
              <w:spacing w:line="24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满足谈判文件提出的技术和质量要求。</w:t>
            </w:r>
          </w:p>
        </w:tc>
        <w:tc>
          <w:tcPr>
            <w:tcW w:w="749" w:type="dxa"/>
            <w:tcBorders>
              <w:top w:val="single" w:color="auto" w:sz="4" w:space="0"/>
              <w:left w:val="single" w:color="auto" w:sz="4" w:space="0"/>
              <w:bottom w:val="single" w:color="auto" w:sz="4" w:space="0"/>
              <w:right w:val="single" w:color="auto" w:sz="4" w:space="0"/>
            </w:tcBorders>
          </w:tcPr>
          <w:p w14:paraId="2615462B">
            <w:pPr>
              <w:spacing w:line="240" w:lineRule="auto"/>
              <w:rPr>
                <w:rFonts w:ascii="仿宋" w:hAnsi="仿宋" w:eastAsia="仿宋" w:cs="仿宋"/>
                <w:color w:val="auto"/>
                <w:szCs w:val="21"/>
                <w:highlight w:val="none"/>
                <w:lang w:eastAsia="zh-CN"/>
              </w:rPr>
            </w:pPr>
          </w:p>
        </w:tc>
        <w:tc>
          <w:tcPr>
            <w:tcW w:w="617" w:type="dxa"/>
            <w:tcBorders>
              <w:top w:val="single" w:color="auto" w:sz="4" w:space="0"/>
              <w:left w:val="single" w:color="auto" w:sz="4" w:space="0"/>
              <w:bottom w:val="single" w:color="auto" w:sz="4" w:space="0"/>
              <w:right w:val="single" w:color="auto" w:sz="4" w:space="0"/>
            </w:tcBorders>
          </w:tcPr>
          <w:p w14:paraId="6EF9E7BF">
            <w:pPr>
              <w:spacing w:line="240" w:lineRule="auto"/>
              <w:rPr>
                <w:rFonts w:ascii="仿宋" w:hAnsi="仿宋" w:eastAsia="仿宋" w:cs="仿宋"/>
                <w:color w:val="auto"/>
                <w:szCs w:val="21"/>
                <w:highlight w:val="none"/>
                <w:lang w:eastAsia="zh-CN"/>
              </w:rPr>
            </w:pPr>
          </w:p>
        </w:tc>
      </w:tr>
      <w:tr w14:paraId="51653F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61" w:hRule="atLeast"/>
        </w:trPr>
        <w:tc>
          <w:tcPr>
            <w:tcW w:w="1094" w:type="dxa"/>
            <w:vMerge w:val="continue"/>
            <w:tcBorders>
              <w:left w:val="single" w:color="auto" w:sz="4" w:space="0"/>
              <w:right w:val="single" w:color="auto" w:sz="4" w:space="0"/>
            </w:tcBorders>
            <w:vAlign w:val="center"/>
          </w:tcPr>
          <w:p w14:paraId="0076DA64">
            <w:pPr>
              <w:spacing w:line="240" w:lineRule="auto"/>
              <w:rPr>
                <w:rFonts w:ascii="仿宋" w:hAnsi="仿宋" w:eastAsia="仿宋" w:cs="仿宋"/>
                <w:color w:val="auto"/>
                <w:highlight w:val="none"/>
                <w:lang w:eastAsia="zh-CN"/>
              </w:rPr>
            </w:pPr>
          </w:p>
        </w:tc>
        <w:tc>
          <w:tcPr>
            <w:tcW w:w="597" w:type="dxa"/>
            <w:tcBorders>
              <w:top w:val="single" w:color="auto" w:sz="4" w:space="0"/>
              <w:left w:val="single" w:color="auto" w:sz="4" w:space="0"/>
            </w:tcBorders>
            <w:vAlign w:val="center"/>
          </w:tcPr>
          <w:p w14:paraId="43710A61">
            <w:pPr>
              <w:spacing w:line="240" w:lineRule="auto"/>
              <w:jc w:val="center"/>
              <w:rPr>
                <w:rFonts w:ascii="仿宋" w:hAnsi="仿宋" w:eastAsia="仿宋" w:cs="仿宋"/>
                <w:color w:val="auto"/>
                <w:highlight w:val="none"/>
              </w:rPr>
            </w:pPr>
            <w:r>
              <w:rPr>
                <w:rFonts w:hint="eastAsia" w:ascii="仿宋" w:hAnsi="仿宋" w:eastAsia="仿宋" w:cs="仿宋"/>
                <w:color w:val="auto"/>
                <w:highlight w:val="none"/>
              </w:rPr>
              <w:t>7</w:t>
            </w:r>
          </w:p>
        </w:tc>
        <w:tc>
          <w:tcPr>
            <w:tcW w:w="6378" w:type="dxa"/>
            <w:tcBorders>
              <w:top w:val="single" w:color="auto" w:sz="4" w:space="0"/>
              <w:right w:val="single" w:color="auto" w:sz="4" w:space="0"/>
            </w:tcBorders>
            <w:vAlign w:val="center"/>
          </w:tcPr>
          <w:p w14:paraId="528DEAF7">
            <w:pPr>
              <w:widowControl/>
              <w:spacing w:line="24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完成期限满足谈判文件要求。</w:t>
            </w:r>
          </w:p>
        </w:tc>
        <w:tc>
          <w:tcPr>
            <w:tcW w:w="749" w:type="dxa"/>
            <w:tcBorders>
              <w:top w:val="single" w:color="auto" w:sz="4" w:space="0"/>
              <w:left w:val="single" w:color="auto" w:sz="4" w:space="0"/>
            </w:tcBorders>
          </w:tcPr>
          <w:p w14:paraId="41F2E5ED">
            <w:pPr>
              <w:spacing w:line="240" w:lineRule="auto"/>
              <w:rPr>
                <w:rFonts w:ascii="仿宋" w:hAnsi="仿宋" w:eastAsia="仿宋" w:cs="仿宋"/>
                <w:color w:val="auto"/>
                <w:szCs w:val="21"/>
                <w:highlight w:val="none"/>
                <w:lang w:eastAsia="zh-CN"/>
              </w:rPr>
            </w:pPr>
          </w:p>
        </w:tc>
        <w:tc>
          <w:tcPr>
            <w:tcW w:w="617" w:type="dxa"/>
            <w:tcBorders>
              <w:top w:val="single" w:color="auto" w:sz="4" w:space="0"/>
              <w:right w:val="single" w:color="auto" w:sz="4" w:space="0"/>
            </w:tcBorders>
          </w:tcPr>
          <w:p w14:paraId="6FA12350">
            <w:pPr>
              <w:spacing w:line="240" w:lineRule="auto"/>
              <w:rPr>
                <w:rFonts w:ascii="仿宋" w:hAnsi="仿宋" w:eastAsia="仿宋" w:cs="仿宋"/>
                <w:color w:val="auto"/>
                <w:szCs w:val="21"/>
                <w:highlight w:val="none"/>
                <w:lang w:eastAsia="zh-CN"/>
              </w:rPr>
            </w:pPr>
          </w:p>
        </w:tc>
      </w:tr>
      <w:tr w14:paraId="494375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2" w:hRule="atLeast"/>
        </w:trPr>
        <w:tc>
          <w:tcPr>
            <w:tcW w:w="1094" w:type="dxa"/>
            <w:vMerge w:val="continue"/>
            <w:tcBorders>
              <w:left w:val="single" w:color="auto" w:sz="4" w:space="0"/>
              <w:right w:val="single" w:color="auto" w:sz="4" w:space="0"/>
            </w:tcBorders>
            <w:vAlign w:val="center"/>
          </w:tcPr>
          <w:p w14:paraId="11AEA74C">
            <w:pPr>
              <w:spacing w:line="240" w:lineRule="auto"/>
              <w:rPr>
                <w:rFonts w:ascii="仿宋" w:hAnsi="仿宋" w:eastAsia="仿宋" w:cs="仿宋"/>
                <w:color w:val="auto"/>
                <w:highlight w:val="none"/>
                <w:lang w:eastAsia="zh-CN"/>
              </w:rPr>
            </w:pPr>
          </w:p>
        </w:tc>
        <w:tc>
          <w:tcPr>
            <w:tcW w:w="597" w:type="dxa"/>
            <w:tcBorders>
              <w:left w:val="single" w:color="auto" w:sz="4" w:space="0"/>
            </w:tcBorders>
            <w:vAlign w:val="center"/>
          </w:tcPr>
          <w:p w14:paraId="1396B82B">
            <w:pPr>
              <w:spacing w:line="240" w:lineRule="auto"/>
              <w:jc w:val="center"/>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8</w:t>
            </w:r>
          </w:p>
        </w:tc>
        <w:tc>
          <w:tcPr>
            <w:tcW w:w="6378" w:type="dxa"/>
            <w:tcBorders>
              <w:right w:val="single" w:color="auto" w:sz="4" w:space="0"/>
            </w:tcBorders>
            <w:vAlign w:val="center"/>
          </w:tcPr>
          <w:p w14:paraId="7EF93EDB">
            <w:pPr>
              <w:widowControl/>
              <w:spacing w:line="24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投标有效期满足谈判文件要求。</w:t>
            </w:r>
          </w:p>
        </w:tc>
        <w:tc>
          <w:tcPr>
            <w:tcW w:w="749" w:type="dxa"/>
            <w:tcBorders>
              <w:left w:val="single" w:color="auto" w:sz="4" w:space="0"/>
            </w:tcBorders>
          </w:tcPr>
          <w:p w14:paraId="0725BC00">
            <w:pPr>
              <w:spacing w:line="240" w:lineRule="auto"/>
              <w:rPr>
                <w:rFonts w:ascii="仿宋" w:hAnsi="仿宋" w:eastAsia="仿宋" w:cs="仿宋"/>
                <w:color w:val="auto"/>
                <w:szCs w:val="21"/>
                <w:highlight w:val="none"/>
                <w:lang w:eastAsia="zh-CN"/>
              </w:rPr>
            </w:pPr>
          </w:p>
        </w:tc>
        <w:tc>
          <w:tcPr>
            <w:tcW w:w="617" w:type="dxa"/>
            <w:tcBorders>
              <w:right w:val="single" w:color="auto" w:sz="4" w:space="0"/>
            </w:tcBorders>
          </w:tcPr>
          <w:p w14:paraId="0936C0DC">
            <w:pPr>
              <w:spacing w:line="240" w:lineRule="auto"/>
              <w:rPr>
                <w:rFonts w:ascii="仿宋" w:hAnsi="仿宋" w:eastAsia="仿宋" w:cs="仿宋"/>
                <w:color w:val="auto"/>
                <w:szCs w:val="21"/>
                <w:highlight w:val="none"/>
                <w:lang w:eastAsia="zh-CN"/>
              </w:rPr>
            </w:pPr>
          </w:p>
        </w:tc>
      </w:tr>
      <w:tr w14:paraId="30B8E4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094" w:type="dxa"/>
            <w:vMerge w:val="continue"/>
            <w:tcBorders>
              <w:left w:val="single" w:color="auto" w:sz="4" w:space="0"/>
              <w:right w:val="single" w:color="auto" w:sz="4" w:space="0"/>
            </w:tcBorders>
            <w:vAlign w:val="center"/>
          </w:tcPr>
          <w:p w14:paraId="767A3CE0">
            <w:pPr>
              <w:spacing w:line="240" w:lineRule="auto"/>
              <w:rPr>
                <w:rFonts w:ascii="仿宋" w:hAnsi="仿宋" w:eastAsia="仿宋" w:cs="仿宋"/>
                <w:color w:val="auto"/>
                <w:highlight w:val="none"/>
                <w:lang w:eastAsia="zh-CN"/>
              </w:rPr>
            </w:pPr>
          </w:p>
        </w:tc>
        <w:tc>
          <w:tcPr>
            <w:tcW w:w="597" w:type="dxa"/>
            <w:tcBorders>
              <w:left w:val="single" w:color="auto" w:sz="4" w:space="0"/>
            </w:tcBorders>
            <w:vAlign w:val="center"/>
          </w:tcPr>
          <w:p w14:paraId="0710A80C">
            <w:pPr>
              <w:spacing w:line="240" w:lineRule="auto"/>
              <w:jc w:val="center"/>
              <w:rPr>
                <w:rFonts w:hint="eastAsia" w:ascii="仿宋" w:hAnsi="仿宋" w:eastAsia="仿宋" w:cs="仿宋"/>
                <w:color w:val="auto"/>
                <w:highlight w:val="none"/>
                <w:lang w:eastAsia="zh-CN"/>
              </w:rPr>
            </w:pPr>
            <w:r>
              <w:rPr>
                <w:rFonts w:hint="eastAsia" w:ascii="仿宋" w:hAnsi="仿宋" w:eastAsia="仿宋" w:cs="仿宋"/>
                <w:color w:val="auto"/>
                <w:highlight w:val="none"/>
                <w:lang w:val="en-US" w:eastAsia="zh-CN"/>
              </w:rPr>
              <w:t>9</w:t>
            </w:r>
          </w:p>
        </w:tc>
        <w:tc>
          <w:tcPr>
            <w:tcW w:w="6378" w:type="dxa"/>
            <w:tcBorders>
              <w:right w:val="single" w:color="auto" w:sz="4" w:space="0"/>
            </w:tcBorders>
            <w:vAlign w:val="center"/>
          </w:tcPr>
          <w:p w14:paraId="25FA26B2">
            <w:pPr>
              <w:widowControl/>
              <w:spacing w:line="240" w:lineRule="auto"/>
              <w:textAlignment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供应商详细地址、联系人、电话。</w:t>
            </w:r>
          </w:p>
        </w:tc>
        <w:tc>
          <w:tcPr>
            <w:tcW w:w="749" w:type="dxa"/>
            <w:tcBorders>
              <w:left w:val="single" w:color="auto" w:sz="4" w:space="0"/>
            </w:tcBorders>
          </w:tcPr>
          <w:p w14:paraId="7404CD09">
            <w:pPr>
              <w:spacing w:line="240" w:lineRule="auto"/>
              <w:rPr>
                <w:rFonts w:ascii="仿宋" w:hAnsi="仿宋" w:eastAsia="仿宋" w:cs="仿宋"/>
                <w:color w:val="auto"/>
                <w:szCs w:val="21"/>
                <w:highlight w:val="none"/>
                <w:lang w:eastAsia="zh-CN"/>
              </w:rPr>
            </w:pPr>
          </w:p>
        </w:tc>
        <w:tc>
          <w:tcPr>
            <w:tcW w:w="617" w:type="dxa"/>
            <w:tcBorders>
              <w:right w:val="single" w:color="auto" w:sz="4" w:space="0"/>
            </w:tcBorders>
          </w:tcPr>
          <w:p w14:paraId="4D8CD042">
            <w:pPr>
              <w:spacing w:line="240" w:lineRule="auto"/>
              <w:rPr>
                <w:rFonts w:ascii="仿宋" w:hAnsi="仿宋" w:eastAsia="仿宋" w:cs="仿宋"/>
                <w:color w:val="auto"/>
                <w:szCs w:val="21"/>
                <w:highlight w:val="none"/>
                <w:lang w:eastAsia="zh-CN"/>
              </w:rPr>
            </w:pPr>
          </w:p>
        </w:tc>
      </w:tr>
      <w:tr w14:paraId="0B7176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99" w:hRule="atLeast"/>
        </w:trPr>
        <w:tc>
          <w:tcPr>
            <w:tcW w:w="1094" w:type="dxa"/>
            <w:tcBorders>
              <w:left w:val="single" w:color="auto" w:sz="4" w:space="0"/>
              <w:bottom w:val="single" w:color="auto" w:sz="4" w:space="0"/>
              <w:right w:val="single" w:color="auto" w:sz="4" w:space="0"/>
            </w:tcBorders>
            <w:vAlign w:val="center"/>
          </w:tcPr>
          <w:p w14:paraId="28E23913">
            <w:pPr>
              <w:spacing w:line="240" w:lineRule="auto"/>
              <w:jc w:val="center"/>
              <w:rPr>
                <w:rFonts w:ascii="仿宋" w:hAnsi="仿宋" w:eastAsia="仿宋" w:cs="仿宋"/>
                <w:color w:val="auto"/>
                <w:szCs w:val="21"/>
                <w:highlight w:val="none"/>
                <w:lang w:eastAsia="zh-CN"/>
              </w:rPr>
            </w:pPr>
          </w:p>
        </w:tc>
        <w:tc>
          <w:tcPr>
            <w:tcW w:w="6975" w:type="dxa"/>
            <w:gridSpan w:val="2"/>
            <w:tcBorders>
              <w:left w:val="single" w:color="auto" w:sz="4" w:space="0"/>
              <w:bottom w:val="single" w:color="auto" w:sz="4" w:space="0"/>
              <w:right w:val="single" w:color="auto" w:sz="4" w:space="0"/>
            </w:tcBorders>
          </w:tcPr>
          <w:p w14:paraId="54A12AB8">
            <w:pPr>
              <w:spacing w:line="24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结论：是否通过评审（须填写通过或不通过）</w:t>
            </w:r>
          </w:p>
          <w:p w14:paraId="1CB793CC">
            <w:pPr>
              <w:spacing w:line="240" w:lineRule="auto"/>
              <w:rPr>
                <w:rFonts w:ascii="仿宋" w:hAnsi="仿宋" w:eastAsia="仿宋" w:cs="仿宋"/>
                <w:color w:val="auto"/>
                <w:highlight w:val="none"/>
                <w:lang w:eastAsia="zh-CN"/>
              </w:rPr>
            </w:pPr>
            <w:r>
              <w:rPr>
                <w:rFonts w:hint="eastAsia" w:ascii="仿宋" w:hAnsi="仿宋" w:eastAsia="仿宋" w:cs="仿宋"/>
                <w:color w:val="auto"/>
                <w:highlight w:val="none"/>
                <w:lang w:eastAsia="zh-CN"/>
              </w:rPr>
              <w:t>注：如有一项不合格，作废标处理。</w:t>
            </w:r>
          </w:p>
        </w:tc>
        <w:tc>
          <w:tcPr>
            <w:tcW w:w="1366" w:type="dxa"/>
            <w:gridSpan w:val="2"/>
            <w:tcBorders>
              <w:left w:val="single" w:color="auto" w:sz="4" w:space="0"/>
              <w:bottom w:val="single" w:color="auto" w:sz="4" w:space="0"/>
              <w:right w:val="single" w:color="auto" w:sz="4" w:space="0"/>
            </w:tcBorders>
          </w:tcPr>
          <w:p w14:paraId="3961CA68">
            <w:pPr>
              <w:spacing w:line="240" w:lineRule="auto"/>
              <w:rPr>
                <w:rFonts w:ascii="仿宋" w:hAnsi="仿宋" w:eastAsia="仿宋" w:cs="仿宋"/>
                <w:color w:val="auto"/>
                <w:szCs w:val="21"/>
                <w:highlight w:val="none"/>
                <w:lang w:eastAsia="zh-CN"/>
              </w:rPr>
            </w:pPr>
          </w:p>
        </w:tc>
      </w:tr>
    </w:tbl>
    <w:p w14:paraId="2F90F866">
      <w:pPr>
        <w:numPr>
          <w:ilvl w:val="0"/>
          <w:numId w:val="0"/>
        </w:numPr>
        <w:spacing w:line="400" w:lineRule="exact"/>
        <w:ind w:firstLine="490" w:firstLineChars="200"/>
        <w:rPr>
          <w:rFonts w:hint="eastAsia" w:ascii="仿宋" w:hAnsi="仿宋" w:eastAsia="仿宋" w:cs="仿宋"/>
          <w:color w:val="auto"/>
          <w:sz w:val="24"/>
          <w:szCs w:val="24"/>
          <w:highlight w:val="none"/>
          <w:lang w:val="en-US" w:eastAsia="zh-CN"/>
        </w:rPr>
      </w:pPr>
    </w:p>
    <w:p w14:paraId="311EF391">
      <w:pPr>
        <w:numPr>
          <w:ilvl w:val="0"/>
          <w:numId w:val="0"/>
        </w:numPr>
        <w:spacing w:line="400" w:lineRule="exact"/>
        <w:ind w:firstLine="49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评委会判定</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的响应性只根据</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本身的内容，而不寻求外部的证</w:t>
      </w:r>
    </w:p>
    <w:p w14:paraId="7B63F4C7">
      <w:pPr>
        <w:spacing w:line="400" w:lineRule="exac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据，但投标有不真实不正确的内容时除外。</w:t>
      </w:r>
    </w:p>
    <w:p w14:paraId="0AB9F8E4">
      <w:pPr>
        <w:spacing w:line="400" w:lineRule="exact"/>
        <w:ind w:left="490" w:left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2、</w:t>
      </w:r>
      <w:r>
        <w:rPr>
          <w:rFonts w:hint="eastAsia" w:ascii="仿宋" w:hAnsi="仿宋" w:eastAsia="仿宋" w:cs="仿宋"/>
          <w:color w:val="auto"/>
          <w:sz w:val="24"/>
          <w:szCs w:val="24"/>
          <w:highlight w:val="none"/>
        </w:rPr>
        <w:t>如果</w:t>
      </w:r>
      <w:r>
        <w:rPr>
          <w:rFonts w:hint="eastAsia" w:ascii="仿宋" w:hAnsi="仿宋" w:eastAsia="仿宋" w:cs="仿宋"/>
          <w:color w:val="auto"/>
          <w:sz w:val="24"/>
          <w:szCs w:val="24"/>
          <w:highlight w:val="none"/>
          <w:lang w:eastAsia="zh-CN"/>
        </w:rPr>
        <w:t>响应文件</w:t>
      </w:r>
      <w:r>
        <w:rPr>
          <w:rFonts w:hint="eastAsia" w:ascii="仿宋" w:hAnsi="仿宋" w:eastAsia="仿宋" w:cs="仿宋"/>
          <w:color w:val="auto"/>
          <w:sz w:val="24"/>
          <w:szCs w:val="24"/>
          <w:highlight w:val="none"/>
        </w:rPr>
        <w:t>实质上没有响应</w:t>
      </w:r>
      <w:r>
        <w:rPr>
          <w:rFonts w:hint="eastAsia" w:ascii="仿宋" w:hAnsi="仿宋" w:eastAsia="仿宋" w:cs="仿宋"/>
          <w:color w:val="auto"/>
          <w:sz w:val="24"/>
          <w:szCs w:val="24"/>
          <w:highlight w:val="none"/>
          <w:lang w:eastAsia="zh-CN"/>
        </w:rPr>
        <w:t>谈判文件</w:t>
      </w:r>
      <w:r>
        <w:rPr>
          <w:rFonts w:hint="eastAsia" w:ascii="仿宋" w:hAnsi="仿宋" w:eastAsia="仿宋" w:cs="仿宋"/>
          <w:color w:val="auto"/>
          <w:sz w:val="24"/>
          <w:szCs w:val="24"/>
          <w:highlight w:val="none"/>
        </w:rPr>
        <w:t>的要求，评委会将予以拒绝，投标人不得通过修正或撤销不符合要求的偏离或保留，而使其投标成为实质上响应的投标。</w:t>
      </w:r>
    </w:p>
    <w:p w14:paraId="41BCEB03">
      <w:pPr>
        <w:spacing w:line="400" w:lineRule="exact"/>
        <w:ind w:firstLine="49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3、</w:t>
      </w:r>
      <w:r>
        <w:rPr>
          <w:rFonts w:hint="eastAsia" w:ascii="仿宋" w:hAnsi="仿宋" w:eastAsia="仿宋" w:cs="仿宋"/>
          <w:color w:val="auto"/>
          <w:sz w:val="24"/>
          <w:szCs w:val="24"/>
          <w:highlight w:val="none"/>
        </w:rPr>
        <w:t>投标人可在现场20分钟内对评标委员会的评审结论提出异议，评标委员会根据</w:t>
      </w:r>
      <w:r>
        <w:rPr>
          <w:rFonts w:hint="eastAsia" w:ascii="仿宋" w:hAnsi="仿宋" w:eastAsia="仿宋" w:cs="仿宋"/>
          <w:color w:val="auto"/>
          <w:sz w:val="24"/>
          <w:szCs w:val="24"/>
          <w:highlight w:val="none"/>
          <w:lang w:eastAsia="zh-CN"/>
        </w:rPr>
        <w:t>谈判文件</w:t>
      </w:r>
      <w:r>
        <w:rPr>
          <w:rFonts w:hint="eastAsia" w:ascii="仿宋" w:hAnsi="仿宋" w:eastAsia="仿宋" w:cs="仿宋"/>
          <w:color w:val="auto"/>
          <w:sz w:val="24"/>
          <w:szCs w:val="24"/>
          <w:highlight w:val="none"/>
        </w:rPr>
        <w:t>及有关规定对投标人的异议进行复议</w:t>
      </w:r>
    </w:p>
    <w:p w14:paraId="623EEEDF">
      <w:pPr>
        <w:spacing w:line="400" w:lineRule="exact"/>
        <w:ind w:firstLine="49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4、</w:t>
      </w:r>
      <w:r>
        <w:rPr>
          <w:rFonts w:hint="eastAsia" w:ascii="仿宋" w:hAnsi="仿宋" w:eastAsia="仿宋" w:cs="仿宋"/>
          <w:color w:val="auto"/>
          <w:sz w:val="24"/>
          <w:szCs w:val="24"/>
          <w:highlight w:val="none"/>
        </w:rPr>
        <w:t>只有通过初审的投标人才能进入下一步评标程序。</w:t>
      </w:r>
    </w:p>
    <w:p w14:paraId="70707B49">
      <w:pPr>
        <w:spacing w:line="400" w:lineRule="exact"/>
        <w:ind w:firstLine="490" w:firstLineChars="200"/>
        <w:rPr>
          <w:rFonts w:ascii="仿宋" w:hAnsi="仿宋" w:eastAsia="仿宋" w:cs="仿宋"/>
          <w:color w:val="auto"/>
          <w:sz w:val="24"/>
          <w:szCs w:val="24"/>
          <w:highlight w:val="none"/>
        </w:rPr>
      </w:pPr>
      <w:r>
        <w:rPr>
          <w:rFonts w:hint="eastAsia" w:ascii="仿宋" w:hAnsi="仿宋" w:eastAsia="仿宋" w:cs="仿宋"/>
          <w:b/>
          <w:color w:val="auto"/>
          <w:sz w:val="24"/>
          <w:szCs w:val="24"/>
          <w:highlight w:val="none"/>
        </w:rPr>
        <w:t>温馨提示：</w:t>
      </w:r>
      <w:r>
        <w:rPr>
          <w:rFonts w:hint="eastAsia" w:ascii="仿宋" w:hAnsi="仿宋" w:eastAsia="仿宋" w:cs="仿宋"/>
          <w:b/>
          <w:color w:val="auto"/>
          <w:sz w:val="24"/>
          <w:szCs w:val="24"/>
          <w:highlight w:val="none"/>
          <w:lang w:eastAsia="zh-CN"/>
        </w:rPr>
        <w:t>响应文件</w:t>
      </w:r>
      <w:r>
        <w:rPr>
          <w:rFonts w:hint="eastAsia" w:ascii="仿宋" w:hAnsi="仿宋" w:eastAsia="仿宋" w:cs="仿宋"/>
          <w:b/>
          <w:color w:val="auto"/>
          <w:sz w:val="24"/>
          <w:szCs w:val="24"/>
          <w:highlight w:val="none"/>
        </w:rPr>
        <w:t>资格审查资料请精心准备,如评标专家在检验电子标书过程中，如果由于投标人自身原因导致评标专家无法查看并检验电子标书中以上相关资料的，按无效投标处理。即使投标单位将原件携带至现场的，同样按无效投标处理。</w:t>
      </w:r>
    </w:p>
    <w:p w14:paraId="1DEB4486">
      <w:pPr>
        <w:spacing w:beforeLines="50" w:line="400" w:lineRule="exact"/>
        <w:jc w:val="center"/>
        <w:outlineLvl w:val="1"/>
        <w:rPr>
          <w:rFonts w:ascii="仿宋" w:hAnsi="仿宋" w:eastAsia="仿宋" w:cs="仿宋"/>
          <w:b/>
          <w:color w:val="auto"/>
          <w:sz w:val="24"/>
          <w:szCs w:val="24"/>
          <w:highlight w:val="none"/>
        </w:rPr>
      </w:pPr>
      <w:r>
        <w:rPr>
          <w:rFonts w:hint="eastAsia" w:ascii="仿宋" w:hAnsi="仿宋" w:eastAsia="仿宋" w:cs="仿宋"/>
          <w:b/>
          <w:color w:val="auto"/>
          <w:sz w:val="24"/>
          <w:szCs w:val="24"/>
          <w:highlight w:val="none"/>
          <w:lang w:eastAsia="zh-CN"/>
        </w:rPr>
        <w:t>（二）响应文件</w:t>
      </w:r>
      <w:r>
        <w:rPr>
          <w:rFonts w:hint="eastAsia" w:ascii="仿宋" w:hAnsi="仿宋" w:eastAsia="仿宋" w:cs="仿宋"/>
          <w:b/>
          <w:color w:val="auto"/>
          <w:sz w:val="24"/>
          <w:szCs w:val="24"/>
          <w:highlight w:val="none"/>
        </w:rPr>
        <w:t>的澄清和补正</w:t>
      </w:r>
    </w:p>
    <w:p w14:paraId="5F1E60D9">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5、澄清、说明或补正的形式</w:t>
      </w:r>
    </w:p>
    <w:p w14:paraId="35388B21">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6、对于响应文件中含义不明确、同类问题表述不一致或者有明显文字和计算错误的内容，评标委员会将通过“政府采购云平台”在线询标的方式要求投标供应商在规定的时间内作出必要的澄清、说明或者补正，投标供应商澄清、说明或补正时间为20分钟。</w:t>
      </w:r>
    </w:p>
    <w:p w14:paraId="769A4968">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7、投标供应商的澄清、说明或者补正应当通过“政府采购云平台”在线答复的方式提交，并加盖公章（电子印章），或者由法定代表人（负责人）或其授权的代表签章。投标供应商的澄清、说明或者补正不得超出响应文件的范围或者改变响应文件的实质性内容，不接受投标供应商主动对响应文件的澄清、说明或者补正。</w:t>
      </w:r>
    </w:p>
    <w:p w14:paraId="753E37AB">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8、上述询标、澄清、说明和补正工作如因客观原因无法通过“政府采购云平台”在线进行的，将采用电子邮件等形式进行，请供应商保证办理投标事宜人员电话畅通、网络在线。如未及时进行澄清、说明或者补正的，视为放弃澄清、说明或者补正的权利。</w:t>
      </w:r>
    </w:p>
    <w:p w14:paraId="79FD9B50">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9．错误修正的原则</w:t>
      </w:r>
    </w:p>
    <w:p w14:paraId="3DF39B3C">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电子交易平台客户端里开标一览表录入的投标报价或优惠率与扫描上传的报价文件信息不一致的，以扫描上传的报价文件信息为准进行修正。</w:t>
      </w:r>
    </w:p>
    <w:p w14:paraId="17B24C05">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响应文件报价出现前后不一致的，除谈判文件 另有规定外，按照下列规定修正：</w:t>
      </w:r>
    </w:p>
    <w:p w14:paraId="5680F450">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10、投标函中表述的内容与报价表中不一致的，以报价表为准；报价表中的内容与报价明细表不一致的，以报价表为准；</w:t>
      </w:r>
    </w:p>
    <w:p w14:paraId="2D32E7F4">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11、响应文件中的大写金额和小写金额不一致的，以大写金额为准；</w:t>
      </w:r>
    </w:p>
    <w:p w14:paraId="5806AE87">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12、单价金额小数点或者百分比有明显错位的，以开标一览表的总价为准，并修改单价；</w:t>
      </w:r>
    </w:p>
    <w:p w14:paraId="49A0DD5E">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13、总价金额与按单价汇总金额不一致的，以单价金额计算结果为准；</w:t>
      </w:r>
    </w:p>
    <w:p w14:paraId="77CC36E8">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14、若用文字表示的数值与用数字表示的数值不一致，以文字表示的数值为准；</w:t>
      </w:r>
    </w:p>
    <w:p w14:paraId="67FAED0A">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15、如有多报（指数量超出谈判文件 需求）、重报（指同一货物重复报价），其投标总价在评标过程中不予调整，如其成交，其合同价按其投标单价予以调整；</w:t>
      </w:r>
    </w:p>
    <w:p w14:paraId="777FCADF">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16、对不同文字文本响应文件的解释发生异议的，以中文文本为准；</w:t>
      </w:r>
    </w:p>
    <w:p w14:paraId="6340162E">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同时出现两种以上不一致的，按照前款规定的顺序修正。按上述修正错误的原则及方法调整或修正响应文件的投标报价，供应商确认后，以调整或修正后的投标报价为准。如供应商拒绝调整或修正的，其响应文件按无效标处理。修正应当采用电子询标的形式，并加盖公章（电子印章）。</w:t>
      </w:r>
    </w:p>
    <w:p w14:paraId="255C2935">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17、供应商需要注意的其它事项：</w:t>
      </w:r>
    </w:p>
    <w:p w14:paraId="51BBE574">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1、 供应商必须由法定代表人或其委托全权代理人参加竞争性谈判，法定代表人委托代理人参加竞争性谈判必须保证在开标期间，随时通过政府采购云平台接受谈判小组的询问，并予以解答问题。</w:t>
      </w:r>
    </w:p>
    <w:p w14:paraId="02B27008">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2、供应商应遵守有关法律、法规，不得采取不正当的竞争手段，否则，其后果由供应商自负。</w:t>
      </w:r>
    </w:p>
    <w:p w14:paraId="37965126">
      <w:pPr>
        <w:spacing w:line="440" w:lineRule="exact"/>
        <w:ind w:firstLine="490" w:firstLineChars="200"/>
        <w:rPr>
          <w:rFonts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3、在谈判会直至宣布结果之前，供应商不得向谈判评审专家询问谈判情况，不得进行旨在影响成交结果的活动，否则，其竞争性谈判无效并追究相应责任。</w:t>
      </w:r>
    </w:p>
    <w:p w14:paraId="08A05CC7">
      <w:pPr>
        <w:spacing w:line="440" w:lineRule="exact"/>
        <w:ind w:firstLine="49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4、本谈判文件的未尽事项，按现行的有关法律、法规及规章执行</w:t>
      </w:r>
    </w:p>
    <w:p w14:paraId="1C34B82B">
      <w:pPr>
        <w:pStyle w:val="30"/>
        <w:rPr>
          <w:color w:val="auto"/>
          <w:sz w:val="24"/>
          <w:szCs w:val="24"/>
          <w:highlight w:val="none"/>
        </w:rPr>
      </w:pPr>
    </w:p>
    <w:p w14:paraId="62CF5EA2">
      <w:pPr>
        <w:pStyle w:val="3"/>
        <w:rPr>
          <w:rFonts w:ascii="仿宋" w:hAnsi="仿宋" w:eastAsia="仿宋" w:cs="仿宋"/>
          <w:color w:val="auto"/>
          <w:sz w:val="28"/>
          <w:szCs w:val="28"/>
          <w:highlight w:val="none"/>
        </w:rPr>
      </w:pPr>
      <w:r>
        <w:rPr>
          <w:rFonts w:hint="eastAsia" w:ascii="仿宋" w:hAnsi="仿宋" w:eastAsia="仿宋" w:cs="仿宋"/>
          <w:color w:val="auto"/>
          <w:sz w:val="28"/>
          <w:szCs w:val="28"/>
          <w:highlight w:val="none"/>
        </w:rPr>
        <w:t>八、成交及合同签订</w:t>
      </w:r>
    </w:p>
    <w:p w14:paraId="20750EC3">
      <w:pPr>
        <w:snapToGrid w:val="0"/>
        <w:spacing w:line="360" w:lineRule="auto"/>
        <w:ind w:firstLine="490" w:firstLineChars="200"/>
        <w:rPr>
          <w:rFonts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w:t>
      </w:r>
      <w:r>
        <w:rPr>
          <w:rFonts w:hint="eastAsia" w:ascii="仿宋" w:hAnsi="仿宋" w:eastAsia="仿宋" w:cs="仿宋"/>
          <w:b/>
          <w:bCs/>
          <w:color w:val="auto"/>
          <w:sz w:val="24"/>
          <w:szCs w:val="24"/>
          <w:highlight w:val="none"/>
          <w:lang w:eastAsia="zh-CN"/>
        </w:rPr>
        <w:t>二十七</w:t>
      </w:r>
      <w:r>
        <w:rPr>
          <w:rFonts w:hint="eastAsia" w:ascii="仿宋" w:hAnsi="仿宋" w:eastAsia="仿宋" w:cs="仿宋"/>
          <w:b/>
          <w:bCs/>
          <w:color w:val="auto"/>
          <w:sz w:val="24"/>
          <w:szCs w:val="24"/>
          <w:highlight w:val="none"/>
        </w:rPr>
        <w:t>）成交候选供应商推荐原则</w:t>
      </w:r>
    </w:p>
    <w:p w14:paraId="565F2C55">
      <w:pPr>
        <w:numPr>
          <w:ilvl w:val="0"/>
          <w:numId w:val="2"/>
        </w:numPr>
        <w:snapToGrid w:val="0"/>
        <w:spacing w:line="360" w:lineRule="auto"/>
        <w:ind w:firstLine="490" w:firstLineChars="200"/>
        <w:rPr>
          <w:rFonts w:hint="eastAsia" w:ascii="仿宋" w:hAnsi="仿宋" w:eastAsia="仿宋" w:cs="仿宋"/>
          <w:color w:val="auto"/>
          <w:sz w:val="24"/>
          <w:szCs w:val="24"/>
          <w:highlight w:val="none"/>
          <w:lang w:eastAsia="zh-CN"/>
        </w:rPr>
      </w:pPr>
      <w:r>
        <w:rPr>
          <w:rFonts w:hint="eastAsia" w:ascii="仿宋" w:hAnsi="仿宋" w:eastAsia="仿宋" w:cs="仿宋"/>
          <w:color w:val="auto"/>
          <w:sz w:val="24"/>
          <w:szCs w:val="24"/>
          <w:highlight w:val="none"/>
          <w:lang w:eastAsia="zh-CN"/>
        </w:rPr>
        <w:t>“谈判小组”将根据评标价由低到高排列次序（若评标价相同的，按最低最终报价由低到高顺序排列；若评标价相同，且最低最终报价也相同时，按技术指标优劣顺序排列；如果技术指标也相同，评标委员会应按照少数服从多数的原则进行投票表决，确定成交候选人。）并推荐成交候选供应商名单，可推荐前三名为成交候选供应商，排名第一者为成交供应商，排名第二、第三者为成交候选供应商；</w:t>
      </w:r>
    </w:p>
    <w:p w14:paraId="5740877B">
      <w:pPr>
        <w:numPr>
          <w:ilvl w:val="0"/>
          <w:numId w:val="0"/>
        </w:num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第一</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候选供应商确定为成交供应商，如第一成交候选供应商放弃</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、或因不可抗力提出不能履行合同，或竞争性谈判采购文件规定应当提交履约保证金而在规定的期限内未能提交的，采购人可确定排名第二的成交候选供应商为成交供应商</w:t>
      </w:r>
      <w:r>
        <w:rPr>
          <w:rFonts w:hint="eastAsia" w:ascii="仿宋" w:hAnsi="仿宋" w:eastAsia="仿宋" w:cs="仿宋"/>
          <w:color w:val="auto"/>
          <w:sz w:val="24"/>
          <w:szCs w:val="24"/>
          <w:highlight w:val="none"/>
          <w:lang w:val="en-US" w:eastAsia="zh-CN"/>
        </w:rPr>
        <w:t>或重新组织采购活动</w:t>
      </w:r>
      <w:r>
        <w:rPr>
          <w:rFonts w:hint="eastAsia" w:ascii="仿宋" w:hAnsi="仿宋" w:eastAsia="仿宋" w:cs="仿宋"/>
          <w:color w:val="auto"/>
          <w:sz w:val="24"/>
          <w:szCs w:val="24"/>
          <w:highlight w:val="none"/>
        </w:rPr>
        <w:t>。</w:t>
      </w:r>
    </w:p>
    <w:p w14:paraId="390EEB99">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第二</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候选供应商因前款规定的同样原因不能签订合同的，可确定第三成交候选供应商为成交候应商</w:t>
      </w:r>
      <w:r>
        <w:rPr>
          <w:rFonts w:hint="eastAsia" w:ascii="仿宋" w:hAnsi="仿宋" w:eastAsia="仿宋" w:cs="仿宋"/>
          <w:color w:val="auto"/>
          <w:sz w:val="24"/>
          <w:szCs w:val="24"/>
          <w:highlight w:val="none"/>
          <w:lang w:val="en-US" w:eastAsia="zh-CN"/>
        </w:rPr>
        <w:t>或重新组织采购活动</w:t>
      </w:r>
      <w:r>
        <w:rPr>
          <w:rFonts w:hint="eastAsia" w:ascii="仿宋" w:hAnsi="仿宋" w:eastAsia="仿宋" w:cs="仿宋"/>
          <w:color w:val="auto"/>
          <w:sz w:val="24"/>
          <w:szCs w:val="24"/>
          <w:highlight w:val="none"/>
        </w:rPr>
        <w:t>。</w:t>
      </w:r>
    </w:p>
    <w:p w14:paraId="172873A4">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成交候选供应商中所投标商品为同一品牌、性能配置相同时，则以最终报价最低者成交。</w:t>
      </w:r>
    </w:p>
    <w:p w14:paraId="7A5CE970">
      <w:pPr>
        <w:snapToGrid w:val="0"/>
        <w:spacing w:line="360" w:lineRule="auto"/>
        <w:ind w:firstLine="49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谈判小组认为，某投标人的有效报价明显不合理或者低于成本，有可能影响商品质量和不能诚信履约的，应要求其在规定的期限内提供书面文件予以解释说明，并提交相关证明材料，否则，谈判小组可以取消该投标人的成交候选资格，按顺序由排在后面的成交候选供应商递补，以此类推。</w:t>
      </w:r>
    </w:p>
    <w:p w14:paraId="2584B779">
      <w:pPr>
        <w:snapToGrid w:val="0"/>
        <w:spacing w:line="360" w:lineRule="auto"/>
        <w:ind w:firstLine="490" w:firstLineChars="200"/>
        <w:rPr>
          <w:rFonts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w:t>
      </w:r>
      <w:r>
        <w:rPr>
          <w:rFonts w:hint="eastAsia" w:ascii="仿宋" w:hAnsi="仿宋" w:eastAsia="仿宋" w:cs="仿宋"/>
          <w:b/>
          <w:bCs/>
          <w:color w:val="auto"/>
          <w:sz w:val="24"/>
          <w:szCs w:val="24"/>
          <w:highlight w:val="none"/>
          <w:lang w:eastAsia="zh-CN"/>
        </w:rPr>
        <w:t>二十八</w:t>
      </w:r>
      <w:r>
        <w:rPr>
          <w:rFonts w:hint="eastAsia" w:ascii="仿宋" w:hAnsi="仿宋" w:eastAsia="仿宋" w:cs="仿宋"/>
          <w:b/>
          <w:bCs/>
          <w:color w:val="auto"/>
          <w:sz w:val="24"/>
          <w:szCs w:val="24"/>
          <w:highlight w:val="none"/>
        </w:rPr>
        <w:t>）资格条件</w:t>
      </w:r>
    </w:p>
    <w:p w14:paraId="7A0AB3E1">
      <w:pPr>
        <w:snapToGrid w:val="0"/>
        <w:spacing w:line="360" w:lineRule="auto"/>
        <w:ind w:firstLine="49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采购人将在签订合同前对成交候选供应商是否能圆满地履行合同进行审查。审查包括成交候选供应商响应文件中提供的所有资格证明材料原件，成交候选供应商响应文件及补充承诺中涉及的其他相关资料原件，以及对本项目实施可能存在风险的其他因素。</w:t>
      </w:r>
    </w:p>
    <w:p w14:paraId="360387EE">
      <w:pPr>
        <w:snapToGrid w:val="0"/>
        <w:spacing w:line="360" w:lineRule="auto"/>
        <w:ind w:firstLine="49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2、采购人若发现成交候选供应商在投标过程中提供虚假证明文件，故意隐瞒不良信誉和财务状况，以及存在可能对合同圆满履行造成风险的其他因素等，则按规定取消其成交资格，监管部门依法进行处理。</w:t>
      </w:r>
    </w:p>
    <w:p w14:paraId="2F530C17">
      <w:pPr>
        <w:snapToGrid w:val="0"/>
        <w:spacing w:line="360" w:lineRule="auto"/>
        <w:ind w:firstLine="49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3、如果成交候选供应商被确认为不具备执行合同的能力，采购人将考虑按同样的程序审查下一个成交候选供应商。</w:t>
      </w:r>
    </w:p>
    <w:p w14:paraId="1FD317E3">
      <w:pPr>
        <w:snapToGrid w:val="0"/>
        <w:spacing w:line="360" w:lineRule="auto"/>
        <w:ind w:firstLine="490" w:firstLineChars="200"/>
        <w:rPr>
          <w:rFonts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w:t>
      </w:r>
      <w:r>
        <w:rPr>
          <w:rFonts w:hint="eastAsia" w:ascii="仿宋" w:hAnsi="仿宋" w:eastAsia="仿宋" w:cs="仿宋"/>
          <w:b/>
          <w:bCs/>
          <w:color w:val="auto"/>
          <w:sz w:val="24"/>
          <w:szCs w:val="24"/>
          <w:highlight w:val="none"/>
          <w:lang w:eastAsia="zh-CN"/>
        </w:rPr>
        <w:t>二十九</w:t>
      </w:r>
      <w:r>
        <w:rPr>
          <w:rFonts w:hint="eastAsia" w:ascii="仿宋" w:hAnsi="仿宋" w:eastAsia="仿宋" w:cs="仿宋"/>
          <w:b/>
          <w:bCs/>
          <w:color w:val="auto"/>
          <w:sz w:val="24"/>
          <w:szCs w:val="24"/>
          <w:highlight w:val="none"/>
        </w:rPr>
        <w:t>）成交通知书</w:t>
      </w:r>
    </w:p>
    <w:p w14:paraId="381C50DE">
      <w:pPr>
        <w:snapToGrid w:val="0"/>
        <w:spacing w:line="360" w:lineRule="auto"/>
        <w:ind w:firstLine="49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1、定标后，经采购人同意，采购代理机构应当向</w:t>
      </w:r>
      <w:r>
        <w:rPr>
          <w:rFonts w:hint="eastAsia" w:ascii="仿宋" w:hAnsi="仿宋" w:eastAsia="仿宋" w:cs="仿宋"/>
          <w:color w:val="auto"/>
          <w:sz w:val="24"/>
          <w:szCs w:val="24"/>
          <w:highlight w:val="none"/>
          <w:lang w:eastAsia="zh-CN"/>
        </w:rPr>
        <w:t>成交供应商</w:t>
      </w:r>
      <w:r>
        <w:rPr>
          <w:rFonts w:hint="eastAsia" w:ascii="仿宋" w:hAnsi="仿宋" w:eastAsia="仿宋" w:cs="仿宋"/>
          <w:color w:val="auto"/>
          <w:sz w:val="24"/>
          <w:szCs w:val="24"/>
          <w:highlight w:val="none"/>
        </w:rPr>
        <w:t>发出成交通知书。</w:t>
      </w:r>
    </w:p>
    <w:p w14:paraId="5310CBBC">
      <w:pPr>
        <w:snapToGrid w:val="0"/>
        <w:spacing w:line="360" w:lineRule="auto"/>
        <w:ind w:firstLine="49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eastAsia="zh-CN"/>
        </w:rPr>
        <w:t>成交供应商</w:t>
      </w:r>
      <w:r>
        <w:rPr>
          <w:rFonts w:hint="eastAsia" w:ascii="仿宋" w:hAnsi="仿宋" w:eastAsia="仿宋" w:cs="仿宋"/>
          <w:color w:val="auto"/>
          <w:sz w:val="24"/>
          <w:szCs w:val="24"/>
          <w:highlight w:val="none"/>
        </w:rPr>
        <w:t>应及时到采购代理机构领取成交通知书，成交通知书是签订合同的依据和组成部分。</w:t>
      </w:r>
    </w:p>
    <w:p w14:paraId="1B7A2A0D">
      <w:pPr>
        <w:snapToGrid w:val="0"/>
        <w:spacing w:line="360" w:lineRule="auto"/>
        <w:ind w:firstLine="490" w:firstLineChars="200"/>
        <w:rPr>
          <w:rFonts w:ascii="仿宋" w:hAnsi="仿宋" w:eastAsia="仿宋" w:cs="仿宋"/>
          <w:color w:val="auto"/>
          <w:sz w:val="24"/>
          <w:szCs w:val="24"/>
          <w:highlight w:val="none"/>
        </w:rPr>
      </w:pPr>
      <w:r>
        <w:rPr>
          <w:rFonts w:hint="eastAsia" w:ascii="仿宋" w:hAnsi="仿宋" w:eastAsia="仿宋" w:cs="仿宋"/>
          <w:b/>
          <w:bCs/>
          <w:color w:val="auto"/>
          <w:sz w:val="24"/>
          <w:szCs w:val="24"/>
          <w:highlight w:val="none"/>
        </w:rPr>
        <w:t>（三十）签订合同</w:t>
      </w:r>
    </w:p>
    <w:p w14:paraId="0D1F8635">
      <w:pPr>
        <w:keepNext w:val="0"/>
        <w:keepLines w:val="0"/>
        <w:widowControl/>
        <w:suppressLineNumbers w:val="0"/>
        <w:jc w:val="lef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成交供应商</w:t>
      </w:r>
      <w:r>
        <w:rPr>
          <w:rFonts w:hint="eastAsia" w:ascii="仿宋" w:hAnsi="仿宋" w:eastAsia="仿宋" w:cs="仿宋"/>
          <w:color w:val="auto"/>
          <w:sz w:val="24"/>
          <w:szCs w:val="24"/>
          <w:highlight w:val="none"/>
        </w:rPr>
        <w:t>在自成交通知书发出之日起</w:t>
      </w:r>
      <w:r>
        <w:rPr>
          <w:rFonts w:hint="eastAsia" w:ascii="仿宋" w:hAnsi="仿宋" w:eastAsia="仿宋" w:cs="仿宋"/>
          <w:color w:val="000000"/>
          <w:kern w:val="2"/>
          <w:sz w:val="24"/>
          <w:szCs w:val="24"/>
          <w:highlight w:val="none"/>
          <w:lang w:val="en-US" w:eastAsia="zh-CN" w:bidi="ar"/>
        </w:rPr>
        <w:t>30日内</w:t>
      </w:r>
      <w:r>
        <w:rPr>
          <w:rFonts w:hint="eastAsia" w:ascii="仿宋" w:hAnsi="仿宋" w:eastAsia="仿宋" w:cs="仿宋"/>
          <w:color w:val="auto"/>
          <w:sz w:val="24"/>
          <w:szCs w:val="24"/>
          <w:highlight w:val="none"/>
        </w:rPr>
        <w:t>，依据《中华人民共和国民法典》和有关法规及</w:t>
      </w:r>
      <w:r>
        <w:rPr>
          <w:rFonts w:hint="eastAsia" w:ascii="仿宋" w:hAnsi="仿宋" w:eastAsia="仿宋" w:cs="仿宋"/>
          <w:color w:val="auto"/>
          <w:sz w:val="24"/>
          <w:szCs w:val="24"/>
          <w:highlight w:val="none"/>
          <w:lang w:eastAsia="zh-CN"/>
        </w:rPr>
        <w:t>谈判文件</w:t>
      </w:r>
      <w:r>
        <w:rPr>
          <w:rFonts w:hint="eastAsia" w:ascii="仿宋" w:hAnsi="仿宋" w:eastAsia="仿宋" w:cs="仿宋"/>
          <w:color w:val="auto"/>
          <w:sz w:val="24"/>
          <w:szCs w:val="24"/>
          <w:highlight w:val="none"/>
        </w:rPr>
        <w:t>、响应文件与采购人签订合同。</w:t>
      </w:r>
      <w:r>
        <w:rPr>
          <w:rFonts w:hint="eastAsia" w:ascii="仿宋" w:hAnsi="仿宋" w:eastAsia="仿宋" w:cs="仿宋"/>
          <w:color w:val="auto"/>
          <w:sz w:val="24"/>
          <w:szCs w:val="24"/>
          <w:highlight w:val="none"/>
          <w:lang w:eastAsia="zh-CN"/>
        </w:rPr>
        <w:t>谈判文件</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供应商的响应文件及服务承诺文件以及评标过程中有关澄清文件均作为合同附件，合同经采购人审核盖章后实施。</w:t>
      </w:r>
    </w:p>
    <w:p w14:paraId="14D31EF5">
      <w:pPr>
        <w:snapToGrid w:val="0"/>
        <w:spacing w:line="360" w:lineRule="auto"/>
        <w:ind w:firstLine="49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成交供应商</w:t>
      </w:r>
      <w:r>
        <w:rPr>
          <w:rFonts w:hint="eastAsia" w:ascii="仿宋" w:hAnsi="仿宋" w:eastAsia="仿宋" w:cs="仿宋"/>
          <w:color w:val="auto"/>
          <w:sz w:val="24"/>
          <w:szCs w:val="24"/>
          <w:highlight w:val="none"/>
        </w:rPr>
        <w:t>未能按</w:t>
      </w:r>
      <w:r>
        <w:rPr>
          <w:rFonts w:hint="eastAsia" w:ascii="仿宋" w:hAnsi="仿宋" w:eastAsia="仿宋" w:cs="仿宋"/>
          <w:color w:val="auto"/>
          <w:sz w:val="24"/>
          <w:szCs w:val="24"/>
          <w:highlight w:val="none"/>
          <w:lang w:eastAsia="zh-CN"/>
        </w:rPr>
        <w:t>谈判文件</w:t>
      </w:r>
      <w:r>
        <w:rPr>
          <w:rFonts w:hint="eastAsia" w:ascii="仿宋" w:hAnsi="仿宋" w:eastAsia="仿宋" w:cs="仿宋"/>
          <w:color w:val="auto"/>
          <w:sz w:val="24"/>
          <w:szCs w:val="24"/>
          <w:highlight w:val="none"/>
        </w:rPr>
        <w:t>要求与采购单位签订采购合同，逾期将视为自动放弃</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标资格，采购人将顺延下一</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候选人为</w:t>
      </w:r>
      <w:r>
        <w:rPr>
          <w:rFonts w:hint="eastAsia" w:ascii="仿宋" w:hAnsi="仿宋" w:eastAsia="仿宋" w:cs="仿宋"/>
          <w:color w:val="auto"/>
          <w:sz w:val="24"/>
          <w:szCs w:val="24"/>
          <w:highlight w:val="none"/>
          <w:lang w:eastAsia="zh-CN"/>
        </w:rPr>
        <w:t>成交供应商</w:t>
      </w:r>
      <w:r>
        <w:rPr>
          <w:rFonts w:hint="eastAsia" w:ascii="仿宋" w:hAnsi="仿宋" w:eastAsia="仿宋" w:cs="仿宋"/>
          <w:color w:val="auto"/>
          <w:sz w:val="24"/>
          <w:szCs w:val="24"/>
          <w:highlight w:val="none"/>
        </w:rPr>
        <w:t>，依次类推或依法重新进行采购。</w:t>
      </w:r>
    </w:p>
    <w:p w14:paraId="7C8F4982">
      <w:pPr>
        <w:snapToGrid w:val="0"/>
        <w:spacing w:line="360" w:lineRule="auto"/>
        <w:ind w:firstLine="49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采购人若发现</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候</w:t>
      </w:r>
      <w:bookmarkStart w:id="9" w:name="_bookmark10"/>
      <w:bookmarkEnd w:id="9"/>
      <w:r>
        <w:rPr>
          <w:rFonts w:hint="eastAsia" w:ascii="仿宋" w:hAnsi="仿宋" w:eastAsia="仿宋" w:cs="仿宋"/>
          <w:color w:val="auto"/>
          <w:sz w:val="24"/>
          <w:szCs w:val="24"/>
          <w:highlight w:val="none"/>
        </w:rPr>
        <w:t>选供应商在竞标过程中提供虚假证明文件，故意隐瞒不良信誉和财务状况，以及存在可能对合同圆满履行造成风险的其他因素等，则按规定取消其</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资格，监管部门依法进行处理。</w:t>
      </w:r>
    </w:p>
    <w:p w14:paraId="11A13401">
      <w:pPr>
        <w:snapToGrid w:val="0"/>
        <w:spacing w:line="360" w:lineRule="auto"/>
        <w:ind w:firstLine="49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如果</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候选供应商被确认为不具备执行合同的能力，采购人将考虑按同样的程序审查下一个</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候选供应商或依法重新招标。</w:t>
      </w:r>
    </w:p>
    <w:p w14:paraId="66C7D5EA">
      <w:pPr>
        <w:snapToGrid w:val="0"/>
        <w:spacing w:line="360" w:lineRule="auto"/>
        <w:ind w:firstLine="490" w:firstLineChars="200"/>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（三十</w:t>
      </w:r>
      <w:r>
        <w:rPr>
          <w:rFonts w:hint="eastAsia" w:ascii="仿宋" w:hAnsi="仿宋" w:eastAsia="仿宋" w:cs="仿宋"/>
          <w:b/>
          <w:bCs/>
          <w:color w:val="auto"/>
          <w:sz w:val="24"/>
          <w:szCs w:val="24"/>
          <w:highlight w:val="none"/>
          <w:lang w:eastAsia="zh-CN"/>
        </w:rPr>
        <w:t>一</w:t>
      </w:r>
      <w:r>
        <w:rPr>
          <w:rFonts w:hint="eastAsia" w:ascii="仿宋" w:hAnsi="仿宋" w:eastAsia="仿宋" w:cs="仿宋"/>
          <w:b/>
          <w:bCs/>
          <w:color w:val="auto"/>
          <w:sz w:val="24"/>
          <w:szCs w:val="24"/>
          <w:highlight w:val="none"/>
        </w:rPr>
        <w:t>）</w:t>
      </w:r>
      <w:r>
        <w:rPr>
          <w:rFonts w:hint="eastAsia" w:ascii="仿宋" w:hAnsi="仿宋" w:eastAsia="仿宋" w:cs="仿宋"/>
          <w:b/>
          <w:bCs/>
          <w:color w:val="auto"/>
          <w:sz w:val="24"/>
          <w:szCs w:val="24"/>
          <w:highlight w:val="none"/>
          <w:lang w:eastAsia="zh-CN"/>
        </w:rPr>
        <w:t>成交</w:t>
      </w:r>
      <w:r>
        <w:rPr>
          <w:rFonts w:hint="eastAsia" w:ascii="仿宋" w:hAnsi="仿宋" w:eastAsia="仿宋" w:cs="仿宋"/>
          <w:b/>
          <w:bCs/>
          <w:color w:val="auto"/>
          <w:sz w:val="24"/>
          <w:szCs w:val="24"/>
          <w:highlight w:val="none"/>
        </w:rPr>
        <w:t>服务费计算方法</w:t>
      </w:r>
    </w:p>
    <w:p w14:paraId="4E021813">
      <w:pPr>
        <w:keepNext w:val="0"/>
        <w:keepLines w:val="0"/>
        <w:pageBreakBefore w:val="0"/>
        <w:widowControl w:val="0"/>
        <w:kinsoku/>
        <w:wordWrap/>
        <w:overflowPunct/>
        <w:topLinePunct w:val="0"/>
        <w:autoSpaceDE/>
        <w:autoSpaceDN/>
        <w:bidi w:val="0"/>
        <w:spacing w:line="336" w:lineRule="auto"/>
        <w:ind w:firstLine="490" w:firstLineChars="200"/>
        <w:textAlignment w:val="auto"/>
        <w:rPr>
          <w:rFonts w:ascii="仿宋" w:hAnsi="仿宋" w:eastAsia="仿宋" w:cs="仿宋"/>
          <w:b w:val="0"/>
          <w:bCs w:val="0"/>
          <w:color w:val="auto"/>
          <w:sz w:val="24"/>
          <w:szCs w:val="24"/>
          <w:highlight w:val="none"/>
        </w:rPr>
      </w:pPr>
      <w:r>
        <w:rPr>
          <w:rFonts w:hint="eastAsia" w:ascii="仿宋" w:hAnsi="仿宋" w:eastAsia="仿宋" w:cs="仿宋"/>
          <w:b w:val="0"/>
          <w:bCs w:val="0"/>
          <w:color w:val="auto"/>
          <w:sz w:val="24"/>
          <w:szCs w:val="24"/>
          <w:highlight w:val="none"/>
        </w:rPr>
        <w:t>由</w:t>
      </w:r>
      <w:r>
        <w:rPr>
          <w:rFonts w:hint="eastAsia" w:ascii="仿宋" w:hAnsi="仿宋" w:eastAsia="仿宋" w:cs="仿宋"/>
          <w:b w:val="0"/>
          <w:bCs w:val="0"/>
          <w:color w:val="auto"/>
          <w:sz w:val="24"/>
          <w:szCs w:val="24"/>
          <w:highlight w:val="none"/>
          <w:lang w:eastAsia="zh-CN"/>
        </w:rPr>
        <w:t>成交</w:t>
      </w:r>
      <w:r>
        <w:rPr>
          <w:rFonts w:hint="eastAsia" w:ascii="仿宋" w:hAnsi="仿宋" w:eastAsia="仿宋" w:cs="仿宋"/>
          <w:b w:val="0"/>
          <w:bCs w:val="0"/>
          <w:color w:val="auto"/>
          <w:sz w:val="24"/>
          <w:szCs w:val="24"/>
          <w:highlight w:val="none"/>
        </w:rPr>
        <w:t>供应商向招标代理机构支付，详见前附表。</w:t>
      </w:r>
    </w:p>
    <w:p w14:paraId="3AC27A41">
      <w:pPr>
        <w:keepNext w:val="0"/>
        <w:keepLines w:val="0"/>
        <w:pageBreakBefore w:val="0"/>
        <w:widowControl w:val="0"/>
        <w:kinsoku/>
        <w:wordWrap/>
        <w:overflowPunct/>
        <w:topLinePunct w:val="0"/>
        <w:autoSpaceDE/>
        <w:autoSpaceDN/>
        <w:bidi w:val="0"/>
        <w:spacing w:line="336" w:lineRule="auto"/>
        <w:textAlignment w:val="auto"/>
        <w:rPr>
          <w:rFonts w:ascii="仿宋" w:hAnsi="仿宋" w:eastAsia="仿宋" w:cs="仿宋"/>
          <w:color w:val="auto"/>
          <w:sz w:val="24"/>
          <w:szCs w:val="24"/>
          <w:highlight w:val="none"/>
        </w:rPr>
      </w:pPr>
    </w:p>
    <w:p w14:paraId="71EE1F58">
      <w:pPr>
        <w:pStyle w:val="3"/>
        <w:keepNext w:val="0"/>
        <w:keepLines w:val="0"/>
        <w:pageBreakBefore w:val="0"/>
        <w:widowControl w:val="0"/>
        <w:kinsoku/>
        <w:wordWrap/>
        <w:overflowPunct/>
        <w:topLinePunct w:val="0"/>
        <w:autoSpaceDE/>
        <w:autoSpaceDN/>
        <w:bidi w:val="0"/>
        <w:spacing w:line="336" w:lineRule="auto"/>
        <w:textAlignment w:val="auto"/>
        <w:rPr>
          <w:rFonts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九</w:t>
      </w:r>
      <w:r>
        <w:rPr>
          <w:rFonts w:hint="eastAsia" w:ascii="仿宋" w:hAnsi="仿宋" w:eastAsia="仿宋" w:cs="仿宋"/>
          <w:color w:val="auto"/>
          <w:sz w:val="28"/>
          <w:szCs w:val="28"/>
          <w:highlight w:val="none"/>
        </w:rPr>
        <w:t>、法律责任</w:t>
      </w:r>
    </w:p>
    <w:p w14:paraId="71954917">
      <w:pPr>
        <w:keepNext w:val="0"/>
        <w:keepLines w:val="0"/>
        <w:pageBreakBefore w:val="0"/>
        <w:widowControl w:val="0"/>
        <w:kinsoku/>
        <w:wordWrap/>
        <w:overflowPunct/>
        <w:topLinePunct w:val="0"/>
        <w:autoSpaceDE/>
        <w:autoSpaceDN/>
        <w:bidi w:val="0"/>
        <w:snapToGrid w:val="0"/>
        <w:spacing w:line="336" w:lineRule="auto"/>
        <w:ind w:firstLine="490" w:firstLineChars="200"/>
        <w:textAlignment w:val="auto"/>
        <w:outlineLvl w:val="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供应商有下列情形之一的，处以采购项目采购金额千分之五以上千分之十以下的罚款，列入不良行为记录名单，在一至三年内禁止参加</w:t>
      </w:r>
      <w:r>
        <w:rPr>
          <w:rFonts w:hint="eastAsia" w:ascii="仿宋" w:hAnsi="仿宋" w:eastAsia="仿宋" w:cs="仿宋"/>
          <w:color w:val="auto"/>
          <w:sz w:val="24"/>
          <w:szCs w:val="24"/>
          <w:highlight w:val="none"/>
          <w:lang w:eastAsia="zh-CN"/>
        </w:rPr>
        <w:t>政府</w:t>
      </w:r>
      <w:r>
        <w:rPr>
          <w:rFonts w:hint="eastAsia" w:ascii="仿宋" w:hAnsi="仿宋" w:eastAsia="仿宋" w:cs="仿宋"/>
          <w:color w:val="auto"/>
          <w:sz w:val="24"/>
          <w:szCs w:val="24"/>
          <w:highlight w:val="none"/>
        </w:rPr>
        <w:t>采购活动，并予以公告，有违法所得的，并处没收违法所得，情节严重的，由行政管理机关吊销营业执照；构成犯罪的，依法追究刑事责任：</w:t>
      </w:r>
    </w:p>
    <w:p w14:paraId="0505B303">
      <w:pPr>
        <w:keepNext w:val="0"/>
        <w:keepLines w:val="0"/>
        <w:pageBreakBefore w:val="0"/>
        <w:widowControl w:val="0"/>
        <w:kinsoku/>
        <w:wordWrap/>
        <w:overflowPunct/>
        <w:topLinePunct w:val="0"/>
        <w:autoSpaceDE/>
        <w:autoSpaceDN/>
        <w:bidi w:val="0"/>
        <w:snapToGrid w:val="0"/>
        <w:spacing w:line="336" w:lineRule="auto"/>
        <w:ind w:firstLine="490" w:firstLineChars="200"/>
        <w:textAlignment w:val="auto"/>
        <w:outlineLvl w:val="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1、提供虚假材料谋取</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的；</w:t>
      </w:r>
    </w:p>
    <w:p w14:paraId="34A0C421">
      <w:pPr>
        <w:keepNext w:val="0"/>
        <w:keepLines w:val="0"/>
        <w:pageBreakBefore w:val="0"/>
        <w:widowControl w:val="0"/>
        <w:kinsoku/>
        <w:wordWrap/>
        <w:overflowPunct/>
        <w:topLinePunct w:val="0"/>
        <w:autoSpaceDE/>
        <w:autoSpaceDN/>
        <w:bidi w:val="0"/>
        <w:snapToGrid w:val="0"/>
        <w:spacing w:line="336" w:lineRule="auto"/>
        <w:ind w:firstLine="490" w:firstLineChars="200"/>
        <w:textAlignment w:val="auto"/>
        <w:outlineLvl w:val="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2、采取不正当手段诋毁、排挤其他供应商的；</w:t>
      </w:r>
    </w:p>
    <w:p w14:paraId="2DC6659A">
      <w:pPr>
        <w:keepNext w:val="0"/>
        <w:keepLines w:val="0"/>
        <w:pageBreakBefore w:val="0"/>
        <w:widowControl w:val="0"/>
        <w:kinsoku/>
        <w:wordWrap/>
        <w:overflowPunct/>
        <w:topLinePunct w:val="0"/>
        <w:autoSpaceDE/>
        <w:autoSpaceDN/>
        <w:bidi w:val="0"/>
        <w:snapToGrid w:val="0"/>
        <w:spacing w:line="336" w:lineRule="auto"/>
        <w:ind w:firstLine="490" w:firstLineChars="200"/>
        <w:textAlignment w:val="auto"/>
        <w:outlineLvl w:val="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3、与采购人、其他供应商或采购代理机构恶意串通的；</w:t>
      </w:r>
    </w:p>
    <w:p w14:paraId="7D7FBC6C">
      <w:pPr>
        <w:keepNext w:val="0"/>
        <w:keepLines w:val="0"/>
        <w:pageBreakBefore w:val="0"/>
        <w:widowControl w:val="0"/>
        <w:kinsoku/>
        <w:wordWrap/>
        <w:overflowPunct/>
        <w:topLinePunct w:val="0"/>
        <w:autoSpaceDE/>
        <w:autoSpaceDN/>
        <w:bidi w:val="0"/>
        <w:snapToGrid w:val="0"/>
        <w:spacing w:line="336" w:lineRule="auto"/>
        <w:ind w:firstLine="490" w:firstLineChars="200"/>
        <w:textAlignment w:val="auto"/>
        <w:outlineLvl w:val="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4、向采购人、采购代理机构行贿或者提供其他不正当利益的；</w:t>
      </w:r>
    </w:p>
    <w:p w14:paraId="0141F4C9">
      <w:pPr>
        <w:keepNext w:val="0"/>
        <w:keepLines w:val="0"/>
        <w:pageBreakBefore w:val="0"/>
        <w:widowControl w:val="0"/>
        <w:kinsoku/>
        <w:wordWrap/>
        <w:overflowPunct/>
        <w:topLinePunct w:val="0"/>
        <w:autoSpaceDE/>
        <w:autoSpaceDN/>
        <w:bidi w:val="0"/>
        <w:snapToGrid w:val="0"/>
        <w:spacing w:line="336" w:lineRule="auto"/>
        <w:ind w:firstLine="490" w:firstLineChars="200"/>
        <w:textAlignment w:val="auto"/>
        <w:outlineLvl w:val="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5、在招标过程中与招标采购单位进行协商谈判、不按照</w:t>
      </w:r>
      <w:r>
        <w:rPr>
          <w:rFonts w:hint="eastAsia" w:ascii="仿宋" w:hAnsi="仿宋" w:eastAsia="仿宋" w:cs="仿宋"/>
          <w:bCs/>
          <w:color w:val="auto"/>
          <w:sz w:val="24"/>
          <w:szCs w:val="24"/>
          <w:highlight w:val="none"/>
          <w:lang w:eastAsia="zh-CN"/>
        </w:rPr>
        <w:t>谈判文件</w:t>
      </w:r>
      <w:r>
        <w:rPr>
          <w:rFonts w:hint="eastAsia" w:ascii="仿宋" w:hAnsi="仿宋" w:eastAsia="仿宋" w:cs="仿宋"/>
          <w:color w:val="auto"/>
          <w:sz w:val="24"/>
          <w:szCs w:val="24"/>
          <w:highlight w:val="none"/>
        </w:rPr>
        <w:t>和</w:t>
      </w:r>
      <w:r>
        <w:rPr>
          <w:rFonts w:hint="eastAsia" w:ascii="仿宋" w:hAnsi="仿宋" w:eastAsia="仿宋" w:cs="仿宋"/>
          <w:color w:val="auto"/>
          <w:sz w:val="24"/>
          <w:szCs w:val="24"/>
          <w:highlight w:val="none"/>
          <w:lang w:eastAsia="zh-CN"/>
        </w:rPr>
        <w:t>成交供应商</w:t>
      </w:r>
      <w:r>
        <w:rPr>
          <w:rFonts w:hint="eastAsia" w:ascii="仿宋" w:hAnsi="仿宋" w:eastAsia="仿宋" w:cs="仿宋"/>
          <w:color w:val="auto"/>
          <w:sz w:val="24"/>
          <w:szCs w:val="24"/>
          <w:highlight w:val="none"/>
        </w:rPr>
        <w:t>的响应文件订立合同，或者与采购人另行订立背离合同实质性内容的协议的；</w:t>
      </w:r>
    </w:p>
    <w:p w14:paraId="494451B9">
      <w:pPr>
        <w:keepNext w:val="0"/>
        <w:keepLines w:val="0"/>
        <w:pageBreakBefore w:val="0"/>
        <w:widowControl w:val="0"/>
        <w:kinsoku/>
        <w:wordWrap/>
        <w:overflowPunct/>
        <w:topLinePunct w:val="0"/>
        <w:autoSpaceDE/>
        <w:autoSpaceDN/>
        <w:bidi w:val="0"/>
        <w:snapToGrid w:val="0"/>
        <w:spacing w:line="336" w:lineRule="auto"/>
        <w:ind w:firstLine="490" w:firstLineChars="200"/>
        <w:textAlignment w:val="auto"/>
        <w:outlineLvl w:val="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6、拒绝有关部门监督检查或者提供虚假情况的。供应商有前款情形之一的，</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无效。</w:t>
      </w:r>
    </w:p>
    <w:p w14:paraId="4DC7BA96">
      <w:pPr>
        <w:keepNext w:val="0"/>
        <w:keepLines w:val="0"/>
        <w:pageBreakBefore w:val="0"/>
        <w:widowControl w:val="0"/>
        <w:kinsoku/>
        <w:wordWrap/>
        <w:overflowPunct/>
        <w:topLinePunct w:val="0"/>
        <w:autoSpaceDE/>
        <w:autoSpaceDN/>
        <w:bidi w:val="0"/>
        <w:snapToGrid w:val="0"/>
        <w:spacing w:line="336" w:lineRule="auto"/>
        <w:ind w:firstLine="490" w:firstLineChars="200"/>
        <w:textAlignment w:val="auto"/>
        <w:outlineLvl w:val="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成交供应商</w:t>
      </w:r>
      <w:r>
        <w:rPr>
          <w:rFonts w:hint="eastAsia" w:ascii="仿宋" w:hAnsi="仿宋" w:eastAsia="仿宋" w:cs="仿宋"/>
          <w:color w:val="auto"/>
          <w:sz w:val="24"/>
          <w:szCs w:val="24"/>
          <w:highlight w:val="none"/>
        </w:rPr>
        <w:t>有下列情形之一的，情节严重的，由财政部门将其列入不良行为记录名单，在一至三年内禁止参加</w:t>
      </w:r>
      <w:r>
        <w:rPr>
          <w:rFonts w:hint="eastAsia" w:ascii="仿宋" w:hAnsi="仿宋" w:eastAsia="仿宋" w:cs="仿宋"/>
          <w:color w:val="auto"/>
          <w:sz w:val="24"/>
          <w:szCs w:val="24"/>
          <w:highlight w:val="none"/>
          <w:lang w:eastAsia="zh-CN"/>
        </w:rPr>
        <w:t>政府</w:t>
      </w:r>
      <w:r>
        <w:rPr>
          <w:rFonts w:hint="eastAsia" w:ascii="仿宋" w:hAnsi="仿宋" w:eastAsia="仿宋" w:cs="仿宋"/>
          <w:color w:val="auto"/>
          <w:sz w:val="24"/>
          <w:szCs w:val="24"/>
          <w:highlight w:val="none"/>
        </w:rPr>
        <w:t>采购活动，并予以通报：</w:t>
      </w:r>
    </w:p>
    <w:p w14:paraId="4166ADB1">
      <w:pPr>
        <w:keepNext w:val="0"/>
        <w:keepLines w:val="0"/>
        <w:pageBreakBefore w:val="0"/>
        <w:widowControl w:val="0"/>
        <w:kinsoku/>
        <w:wordWrap/>
        <w:overflowPunct/>
        <w:topLinePunct w:val="0"/>
        <w:autoSpaceDE/>
        <w:autoSpaceDN/>
        <w:bidi w:val="0"/>
        <w:snapToGrid w:val="0"/>
        <w:spacing w:line="336" w:lineRule="auto"/>
        <w:ind w:firstLine="490" w:firstLineChars="200"/>
        <w:textAlignment w:val="auto"/>
        <w:outlineLvl w:val="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后无正当理由不与采购人签订合同，或者与采购人另行订立背离合同实质性内容的协议的；</w:t>
      </w:r>
    </w:p>
    <w:p w14:paraId="10C30250">
      <w:pPr>
        <w:keepNext w:val="0"/>
        <w:keepLines w:val="0"/>
        <w:pageBreakBefore w:val="0"/>
        <w:widowControl w:val="0"/>
        <w:kinsoku/>
        <w:wordWrap/>
        <w:overflowPunct/>
        <w:topLinePunct w:val="0"/>
        <w:autoSpaceDE/>
        <w:autoSpaceDN/>
        <w:bidi w:val="0"/>
        <w:snapToGrid w:val="0"/>
        <w:spacing w:line="336" w:lineRule="auto"/>
        <w:ind w:firstLine="490" w:firstLineChars="200"/>
        <w:textAlignment w:val="auto"/>
        <w:outlineLvl w:val="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2、将</w:t>
      </w:r>
      <w:r>
        <w:rPr>
          <w:rFonts w:hint="eastAsia" w:ascii="仿宋" w:hAnsi="仿宋" w:eastAsia="仿宋" w:cs="仿宋"/>
          <w:color w:val="auto"/>
          <w:sz w:val="24"/>
          <w:szCs w:val="24"/>
          <w:highlight w:val="none"/>
          <w:lang w:val="en-US" w:eastAsia="zh-CN"/>
        </w:rPr>
        <w:t>成交</w:t>
      </w:r>
      <w:r>
        <w:rPr>
          <w:rFonts w:hint="eastAsia" w:ascii="仿宋" w:hAnsi="仿宋" w:eastAsia="仿宋" w:cs="仿宋"/>
          <w:color w:val="auto"/>
          <w:sz w:val="24"/>
          <w:szCs w:val="24"/>
          <w:highlight w:val="none"/>
        </w:rPr>
        <w:t>项目转让给他人，或者在响应文件中未说明，且未经采购人同意，将</w:t>
      </w:r>
      <w:r>
        <w:rPr>
          <w:rFonts w:hint="eastAsia" w:ascii="仿宋" w:hAnsi="仿宋" w:eastAsia="仿宋" w:cs="仿宋"/>
          <w:color w:val="auto"/>
          <w:sz w:val="24"/>
          <w:szCs w:val="24"/>
          <w:highlight w:val="none"/>
          <w:lang w:val="en-US" w:eastAsia="zh-CN"/>
        </w:rPr>
        <w:t>成交</w:t>
      </w:r>
      <w:r>
        <w:rPr>
          <w:rFonts w:hint="eastAsia" w:ascii="仿宋" w:hAnsi="仿宋" w:eastAsia="仿宋" w:cs="仿宋"/>
          <w:color w:val="auto"/>
          <w:sz w:val="24"/>
          <w:szCs w:val="24"/>
          <w:highlight w:val="none"/>
        </w:rPr>
        <w:t>项目分包给他人的；</w:t>
      </w:r>
    </w:p>
    <w:p w14:paraId="6F99B0DC">
      <w:pPr>
        <w:keepNext w:val="0"/>
        <w:keepLines w:val="0"/>
        <w:pageBreakBefore w:val="0"/>
        <w:widowControl w:val="0"/>
        <w:kinsoku/>
        <w:wordWrap/>
        <w:overflowPunct/>
        <w:topLinePunct w:val="0"/>
        <w:autoSpaceDE/>
        <w:autoSpaceDN/>
        <w:bidi w:val="0"/>
        <w:snapToGrid w:val="0"/>
        <w:spacing w:line="336" w:lineRule="auto"/>
        <w:ind w:firstLine="490" w:firstLineChars="200"/>
        <w:textAlignment w:val="auto"/>
        <w:outlineLvl w:val="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3、拒绝履行合同义务的。</w:t>
      </w:r>
    </w:p>
    <w:p w14:paraId="6C4ABE53">
      <w:pPr>
        <w:snapToGrid w:val="0"/>
        <w:spacing w:line="360" w:lineRule="auto"/>
        <w:ind w:firstLine="490" w:firstLineChars="200"/>
        <w:outlineLvl w:val="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成交供应商</w:t>
      </w:r>
      <w:r>
        <w:rPr>
          <w:rFonts w:hint="eastAsia" w:ascii="仿宋" w:hAnsi="仿宋" w:eastAsia="仿宋" w:cs="仿宋"/>
          <w:color w:val="auto"/>
          <w:sz w:val="24"/>
          <w:szCs w:val="24"/>
          <w:highlight w:val="none"/>
        </w:rPr>
        <w:t>有前款情形之一的，</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无效。</w:t>
      </w:r>
    </w:p>
    <w:p w14:paraId="3C74A06D">
      <w:pPr>
        <w:snapToGrid w:val="0"/>
        <w:spacing w:line="360" w:lineRule="auto"/>
        <w:ind w:firstLine="490" w:firstLineChars="200"/>
        <w:outlineLvl w:val="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按照以上条款规定，经同级或其上级财政部门认定</w:t>
      </w:r>
      <w:r>
        <w:rPr>
          <w:rFonts w:hint="eastAsia" w:ascii="仿宋" w:hAnsi="仿宋" w:eastAsia="仿宋" w:cs="仿宋"/>
          <w:color w:val="auto"/>
          <w:sz w:val="24"/>
          <w:szCs w:val="24"/>
          <w:highlight w:val="none"/>
          <w:lang w:eastAsia="zh-CN"/>
        </w:rPr>
        <w:t>成交</w:t>
      </w:r>
      <w:r>
        <w:rPr>
          <w:rFonts w:hint="eastAsia" w:ascii="仿宋" w:hAnsi="仿宋" w:eastAsia="仿宋" w:cs="仿宋"/>
          <w:color w:val="auto"/>
          <w:sz w:val="24"/>
          <w:szCs w:val="24"/>
          <w:highlight w:val="none"/>
        </w:rPr>
        <w:t>无效的，可按</w:t>
      </w:r>
      <w:r>
        <w:rPr>
          <w:rFonts w:hint="eastAsia" w:ascii="仿宋" w:hAnsi="仿宋" w:eastAsia="仿宋" w:cs="仿宋"/>
          <w:color w:val="auto"/>
          <w:sz w:val="24"/>
          <w:szCs w:val="24"/>
          <w:highlight w:val="none"/>
          <w:lang w:val="en-US" w:eastAsia="zh-CN"/>
        </w:rPr>
        <w:t>成交</w:t>
      </w:r>
      <w:r>
        <w:rPr>
          <w:rFonts w:hint="eastAsia" w:ascii="仿宋" w:hAnsi="仿宋" w:eastAsia="仿宋" w:cs="仿宋"/>
          <w:color w:val="auto"/>
          <w:sz w:val="24"/>
          <w:szCs w:val="24"/>
          <w:highlight w:val="none"/>
        </w:rPr>
        <w:t>候选顺序重新确定，或重新进行采购。</w:t>
      </w:r>
      <w:bookmarkStart w:id="10" w:name="_Toc497129227"/>
    </w:p>
    <w:p w14:paraId="073752D1">
      <w:pPr>
        <w:pStyle w:val="3"/>
        <w:keepNext w:val="0"/>
        <w:keepLines w:val="0"/>
        <w:pageBreakBefore w:val="0"/>
        <w:widowControl w:val="0"/>
        <w:kinsoku/>
        <w:wordWrap/>
        <w:overflowPunct/>
        <w:topLinePunct w:val="0"/>
        <w:autoSpaceDE/>
        <w:autoSpaceDN/>
        <w:bidi w:val="0"/>
        <w:spacing w:line="336" w:lineRule="auto"/>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十</w:t>
      </w:r>
      <w:r>
        <w:rPr>
          <w:rFonts w:hint="eastAsia" w:ascii="仿宋" w:hAnsi="仿宋" w:eastAsia="仿宋" w:cs="仿宋"/>
          <w:color w:val="auto"/>
          <w:sz w:val="28"/>
          <w:szCs w:val="28"/>
          <w:highlight w:val="none"/>
        </w:rPr>
        <w:t>、</w:t>
      </w:r>
      <w:r>
        <w:rPr>
          <w:rFonts w:hint="eastAsia" w:ascii="仿宋" w:hAnsi="仿宋" w:eastAsia="仿宋" w:cs="仿宋"/>
          <w:color w:val="auto"/>
          <w:sz w:val="28"/>
          <w:szCs w:val="28"/>
          <w:highlight w:val="none"/>
          <w:lang w:eastAsia="zh-CN"/>
        </w:rPr>
        <w:t>质疑与投诉</w:t>
      </w:r>
    </w:p>
    <w:p w14:paraId="56195AA2">
      <w:pPr>
        <w:spacing w:line="360" w:lineRule="exact"/>
        <w:ind w:firstLine="245"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．质疑和投诉</w:t>
      </w:r>
    </w:p>
    <w:p w14:paraId="0F217572">
      <w:pPr>
        <w:spacing w:line="360" w:lineRule="exact"/>
        <w:ind w:firstLine="245"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1供应商认为采购文件、采购过程和成交、成交结果使自己的权益受到损害的，可以在知道或者应知其权益受到损害之日起七个工作日内，以书面形式向采购人提出质疑。供应商应当在法定质疑期内一次性提出针对同一采购程序环节的质疑。供应商应知其权益受到损害之日，是指：</w:t>
      </w:r>
    </w:p>
    <w:p w14:paraId="0FFF5D85">
      <w:pPr>
        <w:spacing w:line="360" w:lineRule="exact"/>
        <w:ind w:firstLine="245"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（一）对可以质疑的采购文件提出质疑的，为收到采购文件之日或者采购文件公告期限届满之日；</w:t>
      </w:r>
    </w:p>
    <w:p w14:paraId="2056E781">
      <w:pPr>
        <w:spacing w:line="440" w:lineRule="exact"/>
        <w:ind w:firstLine="245"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（二）对采购过程提出质疑的，为各采购程序环节结束之日；</w:t>
      </w:r>
    </w:p>
    <w:p w14:paraId="40C52F1E">
      <w:pPr>
        <w:spacing w:line="440" w:lineRule="exact"/>
        <w:ind w:firstLine="245"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（三）对成交或者成交结果提出质疑的，为成交或者成交结果公告期限届满之日。</w:t>
      </w:r>
    </w:p>
    <w:p w14:paraId="32714004">
      <w:pPr>
        <w:spacing w:line="440" w:lineRule="exact"/>
        <w:ind w:firstLine="245"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2供应商提出质疑应当提交质疑函和必要的证明材料。质疑函应当包括下列内容：供应商的姓名或者名称、地址、邮编、联系人及联系电话；质疑项目的名称、编号；具体、明确的质疑事项和与质疑事项相关的请求；事实依据；必要的法律依据；提出质疑的日期。（具体格式详见附件）</w:t>
      </w:r>
    </w:p>
    <w:p w14:paraId="22225C27">
      <w:pPr>
        <w:spacing w:line="440" w:lineRule="exact"/>
        <w:ind w:firstLine="245"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供应商为自然人的，应当由本人签章；供应商为法人或者其他组织的，应当由法定代表人、主要负责人，或者其授权代表签章或者盖章，并加盖公章。</w:t>
      </w:r>
    </w:p>
    <w:p w14:paraId="772ED309">
      <w:pPr>
        <w:spacing w:line="440" w:lineRule="exact"/>
        <w:ind w:firstLine="245"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.3供应商质疑、投诉应当有明确的请求和必要的证明材料。供应商投诉的事项不得超出已质疑事项的范围。采购人及采购代理机构按《政府采购质疑和投诉办法》进行处理供应商质疑事项。</w:t>
      </w:r>
    </w:p>
    <w:p w14:paraId="4742EF57">
      <w:pPr>
        <w:spacing w:line="440" w:lineRule="exact"/>
        <w:ind w:firstLine="245"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.4质疑供应商对采购人、采购代理机构的质疑答复不满意，或者采购人、采购代理机构未在规定期限内作出答复的，供应商可以在答复期满后15个工作日内向同级财政部门提起投诉。</w:t>
      </w:r>
    </w:p>
    <w:p w14:paraId="246E0D69">
      <w:pPr>
        <w:spacing w:line="440" w:lineRule="exact"/>
        <w:ind w:firstLine="245"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val="en-US" w:eastAsia="zh-CN"/>
        </w:rPr>
        <w:t>1</w:t>
      </w:r>
      <w:r>
        <w:rPr>
          <w:rFonts w:hint="eastAsia" w:ascii="仿宋" w:hAnsi="仿宋" w:eastAsia="仿宋" w:cs="仿宋"/>
          <w:color w:val="auto"/>
          <w:szCs w:val="21"/>
          <w:highlight w:val="none"/>
          <w:lang w:eastAsia="zh-CN"/>
        </w:rPr>
        <w:t>.5供应商有下列情形之一的，采购代理机构上报至克州财政局政府采购办，将其列入不良行为记录名单：</w:t>
      </w:r>
    </w:p>
    <w:p w14:paraId="78627EEF">
      <w:pPr>
        <w:spacing w:line="440" w:lineRule="exact"/>
        <w:ind w:firstLine="245"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（一）一年内三次以上质疑均查无实据的；</w:t>
      </w:r>
    </w:p>
    <w:p w14:paraId="1B2A01E8">
      <w:pPr>
        <w:spacing w:line="440" w:lineRule="exact"/>
        <w:ind w:firstLine="245"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（二）捏造事实或者提供虚假质疑材料的。</w:t>
      </w:r>
    </w:p>
    <w:p w14:paraId="1665843B">
      <w:pPr>
        <w:spacing w:line="440" w:lineRule="exact"/>
        <w:ind w:firstLine="245" w:firstLineChars="1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（三）以非法手段取得证明材料。证据来源的合法性存在明显疑问，质疑人无法证明其取得方式合法的，视为以非法手段取得证明材料。</w:t>
      </w:r>
    </w:p>
    <w:p w14:paraId="0B63F261">
      <w:pPr>
        <w:spacing w:line="360" w:lineRule="exact"/>
        <w:jc w:val="center"/>
        <w:rPr>
          <w:rFonts w:ascii="仿宋" w:hAnsi="仿宋" w:eastAsia="仿宋" w:cs="仿宋"/>
          <w:color w:val="auto"/>
          <w:sz w:val="30"/>
          <w:szCs w:val="30"/>
          <w:highlight w:val="none"/>
          <w:lang w:eastAsia="zh-CN"/>
        </w:rPr>
      </w:pPr>
    </w:p>
    <w:p w14:paraId="6A5714C0">
      <w:pPr>
        <w:pStyle w:val="30"/>
        <w:rPr>
          <w:rFonts w:ascii="仿宋" w:hAnsi="仿宋" w:eastAsia="仿宋" w:cs="仿宋"/>
          <w:color w:val="auto"/>
          <w:sz w:val="30"/>
          <w:szCs w:val="30"/>
          <w:highlight w:val="none"/>
          <w:lang w:eastAsia="zh-CN"/>
        </w:rPr>
      </w:pPr>
    </w:p>
    <w:p w14:paraId="4AF4F326">
      <w:pPr>
        <w:pStyle w:val="30"/>
        <w:rPr>
          <w:rFonts w:ascii="仿宋" w:hAnsi="仿宋" w:eastAsia="仿宋" w:cs="仿宋"/>
          <w:color w:val="auto"/>
          <w:sz w:val="30"/>
          <w:szCs w:val="30"/>
          <w:highlight w:val="none"/>
          <w:lang w:eastAsia="zh-CN"/>
        </w:rPr>
      </w:pPr>
    </w:p>
    <w:p w14:paraId="5423350D">
      <w:pPr>
        <w:pStyle w:val="30"/>
        <w:rPr>
          <w:rFonts w:ascii="仿宋" w:hAnsi="仿宋" w:eastAsia="仿宋" w:cs="仿宋"/>
          <w:color w:val="auto"/>
          <w:sz w:val="30"/>
          <w:szCs w:val="30"/>
          <w:highlight w:val="none"/>
          <w:lang w:eastAsia="zh-CN"/>
        </w:rPr>
      </w:pPr>
    </w:p>
    <w:p w14:paraId="053A7259">
      <w:pPr>
        <w:rPr>
          <w:rFonts w:hint="eastAsia" w:ascii="仿宋" w:hAnsi="仿宋" w:eastAsia="仿宋" w:cs="仿宋"/>
          <w:b/>
          <w:bCs/>
          <w:color w:val="auto"/>
          <w:highlight w:val="none"/>
          <w:lang w:eastAsia="zh-CN"/>
        </w:rPr>
      </w:pPr>
    </w:p>
    <w:p w14:paraId="2C025082">
      <w:pPr>
        <w:rPr>
          <w:rFonts w:hint="eastAsia" w:ascii="仿宋" w:hAnsi="仿宋" w:eastAsia="仿宋" w:cs="仿宋"/>
          <w:b/>
          <w:bCs/>
          <w:color w:val="auto"/>
          <w:highlight w:val="none"/>
          <w:lang w:eastAsia="zh-CN"/>
        </w:rPr>
      </w:pPr>
    </w:p>
    <w:p w14:paraId="053C034A">
      <w:pPr>
        <w:rPr>
          <w:rFonts w:hint="eastAsia" w:ascii="仿宋" w:hAnsi="仿宋" w:eastAsia="仿宋" w:cs="仿宋"/>
          <w:b/>
          <w:bCs/>
          <w:color w:val="auto"/>
          <w:highlight w:val="none"/>
          <w:lang w:eastAsia="zh-CN"/>
        </w:rPr>
      </w:pPr>
    </w:p>
    <w:p w14:paraId="0D0DDD90">
      <w:pPr>
        <w:rPr>
          <w:rFonts w:hint="eastAsia" w:ascii="仿宋" w:hAnsi="仿宋" w:eastAsia="仿宋" w:cs="仿宋"/>
          <w:b/>
          <w:bCs/>
          <w:color w:val="auto"/>
          <w:highlight w:val="none"/>
          <w:lang w:eastAsia="zh-CN"/>
        </w:rPr>
      </w:pPr>
    </w:p>
    <w:p w14:paraId="7258C59E">
      <w:pPr>
        <w:rPr>
          <w:rFonts w:hint="eastAsia" w:ascii="仿宋" w:hAnsi="仿宋" w:eastAsia="仿宋" w:cs="仿宋"/>
          <w:b/>
          <w:bCs/>
          <w:color w:val="auto"/>
          <w:highlight w:val="none"/>
          <w:lang w:eastAsia="zh-CN"/>
        </w:rPr>
      </w:pPr>
    </w:p>
    <w:p w14:paraId="6247A070">
      <w:pPr>
        <w:rPr>
          <w:rFonts w:hint="eastAsia" w:ascii="仿宋" w:hAnsi="仿宋" w:eastAsia="仿宋" w:cs="仿宋"/>
          <w:b/>
          <w:bCs/>
          <w:color w:val="auto"/>
          <w:highlight w:val="none"/>
          <w:lang w:eastAsia="zh-CN"/>
        </w:rPr>
      </w:pPr>
    </w:p>
    <w:p w14:paraId="412CE7D1">
      <w:pPr>
        <w:rPr>
          <w:rFonts w:hint="eastAsia" w:ascii="仿宋" w:hAnsi="仿宋" w:eastAsia="仿宋" w:cs="仿宋"/>
          <w:b/>
          <w:bCs/>
          <w:color w:val="auto"/>
          <w:highlight w:val="none"/>
          <w:lang w:eastAsia="zh-CN"/>
        </w:rPr>
      </w:pPr>
    </w:p>
    <w:p w14:paraId="6D3E44CD">
      <w:pPr>
        <w:rPr>
          <w:rFonts w:hint="eastAsia" w:ascii="仿宋" w:hAnsi="仿宋" w:eastAsia="仿宋" w:cs="仿宋"/>
          <w:b/>
          <w:bCs/>
          <w:color w:val="auto"/>
          <w:highlight w:val="none"/>
          <w:lang w:eastAsia="zh-CN"/>
        </w:rPr>
      </w:pPr>
    </w:p>
    <w:p w14:paraId="0C6CEEAA">
      <w:pPr>
        <w:rPr>
          <w:rFonts w:hint="eastAsia" w:ascii="仿宋" w:hAnsi="仿宋" w:eastAsia="仿宋" w:cs="仿宋"/>
          <w:b/>
          <w:bCs/>
          <w:color w:val="auto"/>
          <w:highlight w:val="none"/>
          <w:lang w:eastAsia="zh-CN"/>
        </w:rPr>
      </w:pPr>
    </w:p>
    <w:p w14:paraId="3D1D3C20">
      <w:pPr>
        <w:rPr>
          <w:rFonts w:hint="eastAsia" w:ascii="仿宋" w:hAnsi="仿宋" w:eastAsia="仿宋" w:cs="仿宋"/>
          <w:b/>
          <w:bCs/>
          <w:color w:val="auto"/>
          <w:highlight w:val="none"/>
          <w:lang w:eastAsia="zh-CN"/>
        </w:rPr>
      </w:pPr>
    </w:p>
    <w:p w14:paraId="140B59B9">
      <w:pPr>
        <w:pStyle w:val="18"/>
        <w:rPr>
          <w:rFonts w:hint="eastAsia" w:ascii="仿宋" w:hAnsi="仿宋" w:eastAsia="仿宋" w:cs="仿宋"/>
          <w:b/>
          <w:bCs/>
          <w:color w:val="auto"/>
          <w:highlight w:val="none"/>
          <w:lang w:eastAsia="zh-CN"/>
        </w:rPr>
      </w:pPr>
    </w:p>
    <w:p w14:paraId="19CD325A">
      <w:pPr>
        <w:rPr>
          <w:rFonts w:hint="eastAsia" w:ascii="仿宋" w:hAnsi="仿宋" w:eastAsia="仿宋" w:cs="仿宋"/>
          <w:b/>
          <w:bCs/>
          <w:color w:val="auto"/>
          <w:highlight w:val="none"/>
          <w:lang w:eastAsia="zh-CN"/>
        </w:rPr>
      </w:pPr>
    </w:p>
    <w:p w14:paraId="0A410306">
      <w:pPr>
        <w:pStyle w:val="18"/>
        <w:rPr>
          <w:rFonts w:hint="eastAsia" w:ascii="仿宋" w:hAnsi="仿宋" w:eastAsia="仿宋" w:cs="仿宋"/>
          <w:b/>
          <w:bCs/>
          <w:color w:val="auto"/>
          <w:highlight w:val="none"/>
          <w:lang w:eastAsia="zh-CN"/>
        </w:rPr>
      </w:pPr>
    </w:p>
    <w:p w14:paraId="6997DD68">
      <w:pPr>
        <w:rPr>
          <w:rFonts w:hint="eastAsia" w:ascii="仿宋" w:hAnsi="仿宋" w:eastAsia="仿宋" w:cs="仿宋"/>
          <w:b/>
          <w:bCs/>
          <w:color w:val="auto"/>
          <w:highlight w:val="none"/>
          <w:lang w:eastAsia="zh-CN"/>
        </w:rPr>
      </w:pPr>
    </w:p>
    <w:p w14:paraId="1C7B4831">
      <w:pPr>
        <w:pStyle w:val="18"/>
        <w:rPr>
          <w:rFonts w:hint="eastAsia" w:ascii="仿宋" w:hAnsi="仿宋" w:eastAsia="仿宋" w:cs="仿宋"/>
          <w:b/>
          <w:bCs/>
          <w:color w:val="auto"/>
          <w:highlight w:val="none"/>
          <w:lang w:eastAsia="zh-CN"/>
        </w:rPr>
      </w:pPr>
    </w:p>
    <w:p w14:paraId="0C3D4E0C">
      <w:pPr>
        <w:rPr>
          <w:rFonts w:hint="eastAsia" w:ascii="仿宋" w:hAnsi="仿宋" w:eastAsia="仿宋" w:cs="仿宋"/>
          <w:b/>
          <w:bCs/>
          <w:color w:val="auto"/>
          <w:highlight w:val="none"/>
          <w:lang w:eastAsia="zh-CN"/>
        </w:rPr>
      </w:pPr>
    </w:p>
    <w:p w14:paraId="0E0106D6">
      <w:pPr>
        <w:pStyle w:val="18"/>
        <w:rPr>
          <w:rFonts w:hint="eastAsia" w:ascii="仿宋" w:hAnsi="仿宋" w:eastAsia="仿宋" w:cs="仿宋"/>
          <w:b/>
          <w:bCs/>
          <w:color w:val="auto"/>
          <w:highlight w:val="none"/>
          <w:lang w:eastAsia="zh-CN"/>
        </w:rPr>
      </w:pPr>
    </w:p>
    <w:p w14:paraId="51754301">
      <w:pPr>
        <w:rPr>
          <w:rFonts w:hint="eastAsia" w:ascii="仿宋" w:hAnsi="仿宋" w:eastAsia="仿宋" w:cs="仿宋"/>
          <w:b/>
          <w:bCs/>
          <w:color w:val="auto"/>
          <w:highlight w:val="none"/>
          <w:lang w:eastAsia="zh-CN"/>
        </w:rPr>
      </w:pPr>
    </w:p>
    <w:p w14:paraId="50058F1B">
      <w:pPr>
        <w:pStyle w:val="18"/>
        <w:rPr>
          <w:rFonts w:hint="eastAsia" w:ascii="仿宋" w:hAnsi="仿宋" w:eastAsia="仿宋" w:cs="仿宋"/>
          <w:b/>
          <w:bCs/>
          <w:color w:val="auto"/>
          <w:highlight w:val="none"/>
          <w:lang w:eastAsia="zh-CN"/>
        </w:rPr>
      </w:pPr>
    </w:p>
    <w:p w14:paraId="5A8718BD">
      <w:pPr>
        <w:rPr>
          <w:rFonts w:hint="eastAsia" w:ascii="仿宋" w:hAnsi="仿宋" w:eastAsia="仿宋" w:cs="仿宋"/>
          <w:b/>
          <w:bCs/>
          <w:color w:val="auto"/>
          <w:highlight w:val="none"/>
          <w:lang w:eastAsia="zh-CN"/>
        </w:rPr>
      </w:pPr>
    </w:p>
    <w:p w14:paraId="44E530A6">
      <w:pPr>
        <w:pStyle w:val="18"/>
        <w:rPr>
          <w:rFonts w:hint="eastAsia" w:ascii="仿宋" w:hAnsi="仿宋" w:eastAsia="仿宋" w:cs="仿宋"/>
          <w:b/>
          <w:bCs/>
          <w:color w:val="auto"/>
          <w:highlight w:val="none"/>
          <w:lang w:eastAsia="zh-CN"/>
        </w:rPr>
      </w:pPr>
    </w:p>
    <w:p w14:paraId="19F1947D">
      <w:pPr>
        <w:rPr>
          <w:rFonts w:hint="eastAsia" w:ascii="仿宋" w:hAnsi="仿宋" w:eastAsia="仿宋" w:cs="仿宋"/>
          <w:b/>
          <w:bCs/>
          <w:color w:val="auto"/>
          <w:highlight w:val="none"/>
          <w:lang w:eastAsia="zh-CN"/>
        </w:rPr>
      </w:pPr>
    </w:p>
    <w:p w14:paraId="7FF10E5C">
      <w:pPr>
        <w:pStyle w:val="18"/>
        <w:rPr>
          <w:rFonts w:hint="eastAsia" w:ascii="仿宋" w:hAnsi="仿宋" w:eastAsia="仿宋" w:cs="仿宋"/>
          <w:b/>
          <w:bCs/>
          <w:color w:val="auto"/>
          <w:highlight w:val="none"/>
          <w:lang w:eastAsia="zh-CN"/>
        </w:rPr>
      </w:pPr>
    </w:p>
    <w:p w14:paraId="5E757FF9">
      <w:pPr>
        <w:rPr>
          <w:rFonts w:hint="eastAsia" w:ascii="仿宋" w:hAnsi="仿宋" w:eastAsia="仿宋" w:cs="仿宋"/>
          <w:b/>
          <w:bCs/>
          <w:color w:val="auto"/>
          <w:highlight w:val="none"/>
          <w:lang w:eastAsia="zh-CN"/>
        </w:rPr>
      </w:pPr>
    </w:p>
    <w:p w14:paraId="06223116">
      <w:pPr>
        <w:pStyle w:val="18"/>
        <w:rPr>
          <w:rFonts w:hint="eastAsia" w:ascii="仿宋" w:hAnsi="仿宋" w:eastAsia="仿宋" w:cs="仿宋"/>
          <w:b/>
          <w:bCs/>
          <w:color w:val="auto"/>
          <w:highlight w:val="none"/>
          <w:lang w:eastAsia="zh-CN"/>
        </w:rPr>
      </w:pPr>
    </w:p>
    <w:p w14:paraId="3ACF53D7">
      <w:pPr>
        <w:rPr>
          <w:rFonts w:hint="eastAsia" w:ascii="仿宋" w:hAnsi="仿宋" w:eastAsia="仿宋" w:cs="仿宋"/>
          <w:b/>
          <w:bCs/>
          <w:color w:val="auto"/>
          <w:highlight w:val="none"/>
          <w:lang w:eastAsia="zh-CN"/>
        </w:rPr>
      </w:pPr>
    </w:p>
    <w:p w14:paraId="7FC02053">
      <w:pPr>
        <w:pStyle w:val="18"/>
        <w:rPr>
          <w:rFonts w:hint="eastAsia" w:ascii="仿宋" w:hAnsi="仿宋" w:eastAsia="仿宋" w:cs="仿宋"/>
          <w:b/>
          <w:bCs/>
          <w:color w:val="auto"/>
          <w:highlight w:val="none"/>
          <w:lang w:eastAsia="zh-CN"/>
        </w:rPr>
      </w:pPr>
    </w:p>
    <w:p w14:paraId="766A1124">
      <w:pPr>
        <w:rPr>
          <w:rFonts w:hint="eastAsia" w:ascii="仿宋" w:hAnsi="仿宋" w:eastAsia="仿宋" w:cs="仿宋"/>
          <w:b/>
          <w:bCs/>
          <w:color w:val="auto"/>
          <w:highlight w:val="none"/>
          <w:lang w:eastAsia="zh-CN"/>
        </w:rPr>
      </w:pPr>
    </w:p>
    <w:p w14:paraId="35D0EDA6">
      <w:pPr>
        <w:rPr>
          <w:rFonts w:hint="eastAsia" w:ascii="仿宋" w:hAnsi="仿宋" w:eastAsia="仿宋" w:cs="仿宋"/>
          <w:b/>
          <w:bCs/>
          <w:color w:val="auto"/>
          <w:highlight w:val="none"/>
          <w:lang w:eastAsia="zh-CN"/>
        </w:rPr>
      </w:pPr>
    </w:p>
    <w:p w14:paraId="208AEAF0">
      <w:pPr>
        <w:rPr>
          <w:rFonts w:hint="eastAsia"/>
          <w:color w:val="auto"/>
          <w:highlight w:val="none"/>
          <w:lang w:eastAsia="zh-CN"/>
        </w:rPr>
      </w:pPr>
    </w:p>
    <w:p w14:paraId="7E8C7F11">
      <w:pPr>
        <w:rPr>
          <w:rFonts w:ascii="仿宋" w:hAnsi="仿宋" w:eastAsia="仿宋" w:cs="仿宋"/>
          <w:b/>
          <w:bCs/>
          <w:color w:val="auto"/>
          <w:highlight w:val="none"/>
          <w:lang w:eastAsia="zh-CN"/>
        </w:rPr>
      </w:pPr>
      <w:r>
        <w:rPr>
          <w:rFonts w:hint="eastAsia" w:ascii="仿宋" w:hAnsi="仿宋" w:eastAsia="仿宋" w:cs="仿宋"/>
          <w:b/>
          <w:bCs/>
          <w:color w:val="auto"/>
          <w:highlight w:val="none"/>
          <w:lang w:eastAsia="zh-CN"/>
        </w:rPr>
        <w:t>附件：</w:t>
      </w:r>
    </w:p>
    <w:p w14:paraId="5336812C">
      <w:pPr>
        <w:jc w:val="center"/>
        <w:rPr>
          <w:rFonts w:ascii="仿宋" w:hAnsi="仿宋" w:eastAsia="仿宋" w:cs="仿宋"/>
          <w:b/>
          <w:bCs/>
          <w:color w:val="auto"/>
          <w:sz w:val="28"/>
          <w:szCs w:val="28"/>
          <w:highlight w:val="none"/>
          <w:lang w:eastAsia="zh-CN"/>
        </w:rPr>
      </w:pPr>
      <w:r>
        <w:rPr>
          <w:rFonts w:hint="eastAsia" w:ascii="仿宋" w:hAnsi="仿宋" w:eastAsia="仿宋" w:cs="仿宋"/>
          <w:b/>
          <w:bCs/>
          <w:color w:val="auto"/>
          <w:sz w:val="32"/>
          <w:szCs w:val="32"/>
          <w:highlight w:val="none"/>
          <w:lang w:eastAsia="zh-CN"/>
        </w:rPr>
        <w:t>政府采购投诉书（范本）、质疑函范本</w:t>
      </w:r>
    </w:p>
    <w:p w14:paraId="744B05CE">
      <w:pPr>
        <w:spacing w:line="400" w:lineRule="exact"/>
        <w:jc w:val="center"/>
        <w:rPr>
          <w:rFonts w:ascii="仿宋" w:hAnsi="仿宋" w:eastAsia="仿宋" w:cs="仿宋"/>
          <w:color w:val="auto"/>
          <w:highlight w:val="none"/>
          <w:u w:val="single"/>
          <w:lang w:eastAsia="zh-CN"/>
        </w:rPr>
      </w:pPr>
      <w:r>
        <w:rPr>
          <w:rFonts w:hint="eastAsia" w:ascii="仿宋" w:hAnsi="仿宋" w:eastAsia="仿宋" w:cs="仿宋"/>
          <w:b/>
          <w:bCs/>
          <w:color w:val="auto"/>
          <w:sz w:val="28"/>
          <w:szCs w:val="28"/>
          <w:highlight w:val="none"/>
          <w:lang w:eastAsia="zh-CN"/>
        </w:rPr>
        <w:t>政府采购投诉书（范本）</w:t>
      </w:r>
    </w:p>
    <w:p w14:paraId="254A3311">
      <w:pPr>
        <w:spacing w:line="400" w:lineRule="exact"/>
        <w:rPr>
          <w:rFonts w:ascii="仿宋" w:hAnsi="仿宋" w:eastAsia="仿宋" w:cs="仿宋"/>
          <w:color w:val="auto"/>
          <w:highlight w:val="none"/>
          <w:lang w:eastAsia="zh-CN"/>
        </w:rPr>
      </w:pPr>
    </w:p>
    <w:p w14:paraId="2737A274">
      <w:pPr>
        <w:spacing w:line="400" w:lineRule="exact"/>
        <w:ind w:firstLine="490" w:firstLineChars="200"/>
        <w:rPr>
          <w:rFonts w:hint="default" w:ascii="仿宋" w:hAnsi="仿宋" w:eastAsia="仿宋" w:cs="仿宋"/>
          <w:color w:val="auto"/>
          <w:highlight w:val="none"/>
          <w:lang w:val="en-US" w:eastAsia="zh-CN"/>
        </w:rPr>
      </w:pPr>
      <w:r>
        <w:rPr>
          <w:rFonts w:hint="eastAsia" w:ascii="仿宋" w:hAnsi="仿宋" w:eastAsia="仿宋" w:cs="仿宋"/>
          <w:color w:val="auto"/>
          <w:highlight w:val="none"/>
          <w:lang w:eastAsia="zh-CN"/>
        </w:rPr>
        <w:t>投诉人：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法定代表人：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u w:val="single"/>
          <w:lang w:val="en-US" w:eastAsia="zh-CN"/>
        </w:rPr>
        <w:t xml:space="preserve">    </w:t>
      </w:r>
    </w:p>
    <w:p w14:paraId="18F21FAD">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地址：</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电话：</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w:t>
      </w:r>
    </w:p>
    <w:p w14:paraId="5CB7FDE3">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委托代理人姓名：</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职务：</w:t>
      </w:r>
      <w:r>
        <w:rPr>
          <w:rFonts w:hint="eastAsia" w:ascii="仿宋" w:hAnsi="仿宋" w:eastAsia="仿宋" w:cs="仿宋"/>
          <w:color w:val="auto"/>
          <w:highlight w:val="none"/>
          <w:u w:val="single"/>
          <w:lang w:eastAsia="zh-CN"/>
        </w:rPr>
        <w:t xml:space="preserve">               </w:t>
      </w:r>
    </w:p>
    <w:p w14:paraId="141F58C1">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住址：</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联系电话：</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w:t>
      </w:r>
    </w:p>
    <w:p w14:paraId="4E43666B">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被投诉人：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            法定代表人：</w:t>
      </w:r>
      <w:r>
        <w:rPr>
          <w:rFonts w:hint="eastAsia" w:ascii="仿宋" w:hAnsi="仿宋" w:eastAsia="仿宋" w:cs="仿宋"/>
          <w:color w:val="auto"/>
          <w:highlight w:val="none"/>
          <w:u w:val="single"/>
          <w:lang w:eastAsia="zh-CN"/>
        </w:rPr>
        <w:t xml:space="preserve">         </w:t>
      </w:r>
    </w:p>
    <w:p w14:paraId="49F8CD86">
      <w:pPr>
        <w:spacing w:line="400" w:lineRule="exact"/>
        <w:ind w:firstLine="490" w:firstLineChars="200"/>
        <w:rPr>
          <w:rFonts w:hint="default" w:ascii="仿宋" w:hAnsi="仿宋" w:eastAsia="仿宋" w:cs="仿宋"/>
          <w:color w:val="auto"/>
          <w:highlight w:val="none"/>
          <w:u w:val="single"/>
          <w:lang w:val="en-US" w:eastAsia="zh-CN"/>
        </w:rPr>
      </w:pPr>
      <w:r>
        <w:rPr>
          <w:rFonts w:hint="eastAsia" w:ascii="仿宋" w:hAnsi="仿宋" w:eastAsia="仿宋" w:cs="仿宋"/>
          <w:color w:val="auto"/>
          <w:highlight w:val="none"/>
          <w:lang w:eastAsia="zh-CN"/>
        </w:rPr>
        <w:t>地址：</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电话：</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u w:val="single"/>
          <w:lang w:val="en-US" w:eastAsia="zh-CN"/>
        </w:rPr>
        <w:t xml:space="preserve">          </w:t>
      </w:r>
    </w:p>
    <w:p w14:paraId="02045CE9">
      <w:pPr>
        <w:spacing w:line="400" w:lineRule="exact"/>
        <w:ind w:firstLine="490" w:firstLineChars="200"/>
        <w:rPr>
          <w:rFonts w:ascii="仿宋" w:hAnsi="仿宋" w:eastAsia="仿宋" w:cs="仿宋"/>
          <w:color w:val="auto"/>
          <w:highlight w:val="none"/>
          <w:lang w:eastAsia="zh-CN"/>
        </w:rPr>
      </w:pPr>
    </w:p>
    <w:p w14:paraId="2DA54FBE">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我公司参加了</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 xml:space="preserve">年 </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月</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日被投诉人组织的</w:t>
      </w:r>
      <w:r>
        <w:rPr>
          <w:rFonts w:hint="eastAsia" w:ascii="仿宋" w:hAnsi="仿宋" w:eastAsia="仿宋" w:cs="仿宋"/>
          <w:color w:val="auto"/>
          <w:highlight w:val="none"/>
          <w:u w:val="single"/>
          <w:lang w:eastAsia="zh-CN"/>
        </w:rPr>
        <w:t>（采购人）（项目名称）（项目编号）</w:t>
      </w:r>
      <w:r>
        <w:rPr>
          <w:rFonts w:hint="eastAsia" w:ascii="仿宋" w:hAnsi="仿宋" w:eastAsia="仿宋" w:cs="仿宋"/>
          <w:color w:val="auto"/>
          <w:highlight w:val="none"/>
          <w:lang w:eastAsia="zh-CN"/>
        </w:rPr>
        <w:t>的采购活动，我公司认为该项目的</w:t>
      </w:r>
      <w:r>
        <w:rPr>
          <w:rFonts w:hint="eastAsia" w:ascii="仿宋" w:hAnsi="仿宋" w:eastAsia="仿宋" w:cs="仿宋"/>
          <w:color w:val="auto"/>
          <w:highlight w:val="none"/>
          <w:u w:val="single"/>
          <w:lang w:eastAsia="zh-CN"/>
        </w:rPr>
        <w:t>（采购文件/采购过程/中标（成交）结果）</w:t>
      </w:r>
      <w:r>
        <w:rPr>
          <w:rFonts w:hint="eastAsia" w:ascii="仿宋" w:hAnsi="仿宋" w:eastAsia="仿宋" w:cs="仿宋"/>
          <w:color w:val="auto"/>
          <w:highlight w:val="none"/>
          <w:lang w:eastAsia="zh-CN"/>
        </w:rPr>
        <w:t>损害了我公司权益，对此，我公司于</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年</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月</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日向</w:t>
      </w:r>
      <w:r>
        <w:rPr>
          <w:rFonts w:hint="eastAsia" w:ascii="仿宋" w:hAnsi="仿宋" w:eastAsia="仿宋" w:cs="仿宋"/>
          <w:color w:val="auto"/>
          <w:highlight w:val="none"/>
          <w:u w:val="single"/>
          <w:lang w:eastAsia="zh-CN"/>
        </w:rPr>
        <w:t>（采购人或者政府采购代理机构）</w:t>
      </w:r>
      <w:r>
        <w:rPr>
          <w:rFonts w:hint="eastAsia" w:ascii="仿宋" w:hAnsi="仿宋" w:eastAsia="仿宋" w:cs="仿宋"/>
          <w:color w:val="auto"/>
          <w:highlight w:val="none"/>
          <w:lang w:eastAsia="zh-CN"/>
        </w:rPr>
        <w:t>提出了质疑，</w:t>
      </w:r>
      <w:r>
        <w:rPr>
          <w:rFonts w:hint="eastAsia" w:ascii="仿宋" w:hAnsi="仿宋" w:eastAsia="仿宋" w:cs="仿宋"/>
          <w:color w:val="auto"/>
          <w:highlight w:val="none"/>
          <w:u w:val="single"/>
          <w:lang w:eastAsia="zh-CN"/>
        </w:rPr>
        <w:t>（其于    年  月  日作出书面答复，因对其作出的答复不满意）/（被质疑人未在法定期内予以答复，按照政府采购有关规定）</w:t>
      </w:r>
      <w:r>
        <w:rPr>
          <w:rFonts w:hint="eastAsia" w:ascii="仿宋" w:hAnsi="仿宋" w:eastAsia="仿宋" w:cs="仿宋"/>
          <w:color w:val="auto"/>
          <w:highlight w:val="none"/>
          <w:lang w:eastAsia="zh-CN"/>
        </w:rPr>
        <w:t>，现向贵机关提起投诉：</w:t>
      </w:r>
    </w:p>
    <w:p w14:paraId="69CA96A6">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1.</w:t>
      </w:r>
      <w:r>
        <w:rPr>
          <w:rFonts w:hint="eastAsia" w:ascii="仿宋" w:hAnsi="仿宋" w:eastAsia="仿宋" w:cs="仿宋"/>
          <w:color w:val="auto"/>
          <w:highlight w:val="none"/>
          <w:u w:val="single"/>
          <w:lang w:eastAsia="zh-CN"/>
        </w:rPr>
        <w:t>具体的投诉事项及事实依据；</w:t>
      </w:r>
    </w:p>
    <w:p w14:paraId="24D600FE">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w:t>
      </w:r>
      <w:r>
        <w:rPr>
          <w:rFonts w:hint="eastAsia" w:ascii="仿宋" w:hAnsi="仿宋" w:eastAsia="仿宋" w:cs="仿宋"/>
          <w:color w:val="auto"/>
          <w:highlight w:val="none"/>
          <w:u w:val="single"/>
          <w:lang w:eastAsia="zh-CN"/>
        </w:rPr>
        <w:t>质疑和质疑答复情况简要描述；</w:t>
      </w:r>
    </w:p>
    <w:p w14:paraId="5D466E5E">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3.</w:t>
      </w:r>
      <w:r>
        <w:rPr>
          <w:rFonts w:hint="eastAsia" w:ascii="仿宋" w:hAnsi="仿宋" w:eastAsia="仿宋" w:cs="仿宋"/>
          <w:color w:val="auto"/>
          <w:highlight w:val="none"/>
          <w:u w:val="single"/>
          <w:lang w:eastAsia="zh-CN"/>
        </w:rPr>
        <w:t>投诉请求。</w:t>
      </w:r>
    </w:p>
    <w:p w14:paraId="43195760">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附件：</w:t>
      </w:r>
    </w:p>
    <w:p w14:paraId="656331B0">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1.质疑书和质疑答复书；</w:t>
      </w:r>
    </w:p>
    <w:p w14:paraId="73A2B090">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2.证据材料（需注明证据来源），证人的姓名、住址和联系方式等；</w:t>
      </w:r>
    </w:p>
    <w:p w14:paraId="58F9CBCD">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3.营业执照；</w:t>
      </w:r>
    </w:p>
    <w:p w14:paraId="334FDAA7">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4.法定代表人身份证明函</w:t>
      </w:r>
    </w:p>
    <w:p w14:paraId="300C8BFC">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5.法定代表人授权委托书（包含法定代表人和委托代理人的身份证复印件）；</w:t>
      </w:r>
    </w:p>
    <w:p w14:paraId="0341692A">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6.政府采购监管部门认为应当提供的其它材料。</w:t>
      </w:r>
    </w:p>
    <w:p w14:paraId="18413FB1">
      <w:pPr>
        <w:spacing w:line="400" w:lineRule="exact"/>
        <w:jc w:val="center"/>
        <w:rPr>
          <w:rFonts w:ascii="仿宋" w:hAnsi="仿宋" w:eastAsia="仿宋" w:cs="仿宋"/>
          <w:color w:val="auto"/>
          <w:highlight w:val="none"/>
          <w:lang w:eastAsia="zh-CN"/>
        </w:rPr>
      </w:pPr>
    </w:p>
    <w:p w14:paraId="2BAD69CF">
      <w:pPr>
        <w:spacing w:line="400" w:lineRule="exact"/>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投诉供应商：（盖章）</w:t>
      </w:r>
    </w:p>
    <w:p w14:paraId="3015B8D2">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法定代表人（或主要负责人）：（签章）</w:t>
      </w:r>
    </w:p>
    <w:p w14:paraId="7BFDB8BB">
      <w:pPr>
        <w:spacing w:line="400" w:lineRule="exact"/>
        <w:ind w:firstLine="3920" w:firstLineChars="1600"/>
        <w:rPr>
          <w:rFonts w:ascii="仿宋" w:hAnsi="仿宋" w:eastAsia="仿宋" w:cs="仿宋"/>
          <w:color w:val="auto"/>
          <w:highlight w:val="none"/>
          <w:lang w:eastAsia="zh-CN"/>
        </w:rPr>
      </w:pP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年</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月</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日</w:t>
      </w:r>
    </w:p>
    <w:p w14:paraId="7E500988">
      <w:pPr>
        <w:spacing w:line="400" w:lineRule="exact"/>
        <w:rPr>
          <w:rFonts w:ascii="仿宋" w:hAnsi="仿宋" w:eastAsia="仿宋" w:cs="仿宋"/>
          <w:color w:val="auto"/>
          <w:highlight w:val="none"/>
          <w:lang w:eastAsia="zh-CN"/>
        </w:rPr>
      </w:pPr>
    </w:p>
    <w:p w14:paraId="21A5EB5B">
      <w:pPr>
        <w:spacing w:line="400" w:lineRule="exact"/>
        <w:jc w:val="right"/>
        <w:rPr>
          <w:rFonts w:ascii="仿宋" w:hAnsi="仿宋" w:eastAsia="仿宋" w:cs="仿宋"/>
          <w:color w:val="auto"/>
          <w:highlight w:val="none"/>
          <w:lang w:eastAsia="zh-CN"/>
        </w:rPr>
      </w:pPr>
      <w:r>
        <w:rPr>
          <w:rFonts w:hint="eastAsia" w:ascii="仿宋" w:hAnsi="仿宋" w:eastAsia="仿宋" w:cs="仿宋"/>
          <w:color w:val="auto"/>
          <w:highlight w:val="none"/>
          <w:lang w:eastAsia="zh-CN"/>
        </w:rPr>
        <w:t>本投诉书正本叁份，副本</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份并附电子文档。</w:t>
      </w:r>
    </w:p>
    <w:p w14:paraId="63638C27">
      <w:pPr>
        <w:ind w:left="5783" w:hanging="5850" w:hangingChars="1800"/>
        <w:jc w:val="center"/>
        <w:outlineLvl w:val="0"/>
        <w:rPr>
          <w:rFonts w:hint="eastAsia" w:ascii="仿宋" w:hAnsi="仿宋" w:eastAsia="仿宋" w:cs="仿宋"/>
          <w:b/>
          <w:bCs/>
          <w:color w:val="auto"/>
          <w:sz w:val="32"/>
          <w:szCs w:val="32"/>
          <w:highlight w:val="none"/>
          <w:lang w:eastAsia="zh-CN"/>
        </w:rPr>
      </w:pPr>
      <w:bookmarkStart w:id="11" w:name="_Toc17515"/>
    </w:p>
    <w:p w14:paraId="0672DA56">
      <w:pPr>
        <w:ind w:left="5783" w:hanging="5850" w:hangingChars="1800"/>
        <w:jc w:val="center"/>
        <w:outlineLvl w:val="0"/>
        <w:rPr>
          <w:rFonts w:ascii="仿宋" w:hAnsi="仿宋" w:eastAsia="仿宋" w:cs="仿宋"/>
          <w:color w:val="auto"/>
          <w:sz w:val="32"/>
          <w:szCs w:val="32"/>
          <w:highlight w:val="none"/>
          <w:lang w:eastAsia="zh-CN"/>
        </w:rPr>
      </w:pPr>
      <w:r>
        <w:rPr>
          <w:rFonts w:hint="eastAsia" w:ascii="仿宋" w:hAnsi="仿宋" w:eastAsia="仿宋" w:cs="仿宋"/>
          <w:b/>
          <w:bCs/>
          <w:color w:val="auto"/>
          <w:sz w:val="32"/>
          <w:szCs w:val="32"/>
          <w:highlight w:val="none"/>
          <w:lang w:eastAsia="zh-CN"/>
        </w:rPr>
        <w:t>投诉相关说明</w:t>
      </w:r>
      <w:bookmarkEnd w:id="11"/>
    </w:p>
    <w:p w14:paraId="6AD04479">
      <w:pPr>
        <w:widowControl/>
        <w:spacing w:line="400" w:lineRule="exact"/>
        <w:ind w:firstLine="420"/>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投诉人应当满足《政府采购法》、《政府采购法实施条例》和《政府采购供应商投诉处理办法》的相关规定。</w:t>
      </w:r>
    </w:p>
    <w:p w14:paraId="00D42A6F">
      <w:pPr>
        <w:numPr>
          <w:ilvl w:val="0"/>
          <w:numId w:val="3"/>
        </w:numPr>
        <w:spacing w:line="400" w:lineRule="exact"/>
        <w:ind w:left="4664" w:leftChars="304" w:hanging="3920" w:hangingChars="1600"/>
        <w:outlineLvl w:val="0"/>
        <w:rPr>
          <w:rFonts w:ascii="仿宋" w:hAnsi="仿宋" w:eastAsia="仿宋" w:cs="仿宋"/>
          <w:b/>
          <w:bCs/>
          <w:color w:val="auto"/>
          <w:sz w:val="24"/>
          <w:szCs w:val="24"/>
          <w:highlight w:val="none"/>
        </w:rPr>
      </w:pPr>
      <w:bookmarkStart w:id="12" w:name="_Toc11499"/>
      <w:r>
        <w:rPr>
          <w:rFonts w:hint="eastAsia" w:ascii="仿宋" w:hAnsi="仿宋" w:eastAsia="仿宋" w:cs="仿宋"/>
          <w:b/>
          <w:bCs/>
          <w:color w:val="auto"/>
          <w:sz w:val="24"/>
          <w:szCs w:val="24"/>
          <w:highlight w:val="none"/>
        </w:rPr>
        <w:t>质疑前置及时间要求</w:t>
      </w:r>
      <w:bookmarkEnd w:id="12"/>
    </w:p>
    <w:p w14:paraId="7DF0BB11">
      <w:pPr>
        <w:widowControl/>
        <w:spacing w:line="400" w:lineRule="exact"/>
        <w:ind w:firstLine="420"/>
        <w:rPr>
          <w:rFonts w:ascii="仿宋" w:hAnsi="仿宋" w:eastAsia="仿宋" w:cs="仿宋"/>
          <w:color w:val="auto"/>
          <w:highlight w:val="none"/>
          <w:shd w:val="clear" w:color="auto" w:fill="FFFFFF"/>
          <w:lang w:eastAsia="zh-CN"/>
        </w:rPr>
      </w:pPr>
      <w:r>
        <w:rPr>
          <w:rFonts w:hint="eastAsia" w:ascii="仿宋" w:hAnsi="仿宋" w:eastAsia="仿宋" w:cs="仿宋"/>
          <w:color w:val="auto"/>
          <w:highlight w:val="none"/>
          <w:lang w:eastAsia="zh-CN"/>
        </w:rPr>
        <w:t>《中华人民共和国政府采购法》</w:t>
      </w:r>
      <w:r>
        <w:rPr>
          <w:rFonts w:hint="eastAsia" w:ascii="仿宋" w:hAnsi="仿宋" w:eastAsia="仿宋" w:cs="仿宋"/>
          <w:color w:val="auto"/>
          <w:highlight w:val="none"/>
          <w:shd w:val="clear" w:color="auto" w:fill="FFFFFF"/>
          <w:lang w:eastAsia="zh-CN"/>
        </w:rPr>
        <w:t>第五十一条：供应商对政府采购活动事项有疑问的，可以向采购人提出询问，采购人应当及时作出答复，但答复的内容不得涉及商业秘密。</w:t>
      </w:r>
    </w:p>
    <w:p w14:paraId="4F789B22">
      <w:pPr>
        <w:widowControl/>
        <w:spacing w:line="400" w:lineRule="exact"/>
        <w:ind w:firstLine="420"/>
        <w:rPr>
          <w:rFonts w:ascii="仿宋" w:hAnsi="仿宋" w:eastAsia="仿宋" w:cs="仿宋"/>
          <w:color w:val="auto"/>
          <w:highlight w:val="none"/>
          <w:lang w:eastAsia="zh-CN"/>
        </w:rPr>
      </w:pPr>
      <w:r>
        <w:rPr>
          <w:rFonts w:hint="eastAsia" w:ascii="仿宋" w:hAnsi="仿宋" w:eastAsia="仿宋" w:cs="仿宋"/>
          <w:color w:val="auto"/>
          <w:highlight w:val="none"/>
          <w:shd w:val="clear" w:color="auto" w:fill="FFFFFF"/>
          <w:lang w:eastAsia="zh-CN"/>
        </w:rPr>
        <w:t xml:space="preserve"> 第五十二条：供应商认为采购文件、采购过程和成交、成交结果使自己的权益受到损害的，可以在知道或者应知其权益受到损害之日起七个工作日内，以书面形式向采购人提出质疑。</w:t>
      </w:r>
    </w:p>
    <w:p w14:paraId="53923F71">
      <w:pPr>
        <w:widowControl/>
        <w:spacing w:line="400" w:lineRule="exact"/>
        <w:ind w:firstLine="420"/>
        <w:rPr>
          <w:rFonts w:ascii="仿宋" w:hAnsi="仿宋" w:eastAsia="仿宋" w:cs="仿宋"/>
          <w:color w:val="auto"/>
          <w:highlight w:val="none"/>
          <w:shd w:val="clear" w:color="auto" w:fill="FFFFFF"/>
          <w:lang w:eastAsia="zh-CN"/>
        </w:rPr>
      </w:pPr>
      <w:r>
        <w:rPr>
          <w:rFonts w:hint="eastAsia" w:ascii="仿宋" w:hAnsi="仿宋" w:eastAsia="仿宋" w:cs="仿宋"/>
          <w:color w:val="auto"/>
          <w:highlight w:val="none"/>
          <w:shd w:val="clear" w:color="auto" w:fill="FFFFFF"/>
          <w:lang w:eastAsia="zh-CN"/>
        </w:rPr>
        <w:t xml:space="preserve"> 第五十三条：采购人应当在收到供应商的书面质疑后七个工作日内作出答复，并以书面形式通知质疑供应商和其他有关供应商，但答复的内容不得涉及商业秘密。</w:t>
      </w:r>
    </w:p>
    <w:p w14:paraId="0A9880DD">
      <w:pPr>
        <w:widowControl/>
        <w:spacing w:line="400" w:lineRule="exact"/>
        <w:ind w:firstLine="420"/>
        <w:rPr>
          <w:rFonts w:ascii="仿宋" w:hAnsi="仿宋" w:eastAsia="仿宋" w:cs="仿宋"/>
          <w:color w:val="auto"/>
          <w:highlight w:val="none"/>
          <w:shd w:val="clear" w:color="auto" w:fill="FFFFFF"/>
          <w:lang w:eastAsia="zh-CN"/>
        </w:rPr>
      </w:pPr>
      <w:r>
        <w:rPr>
          <w:rFonts w:hint="eastAsia" w:ascii="仿宋" w:hAnsi="仿宋" w:eastAsia="仿宋" w:cs="仿宋"/>
          <w:color w:val="auto"/>
          <w:highlight w:val="none"/>
          <w:shd w:val="clear" w:color="auto" w:fill="FFFFFF"/>
          <w:lang w:eastAsia="zh-CN"/>
        </w:rPr>
        <w:t xml:space="preserve"> 第五十五条:质疑供应商对采购人、采购代理机构的答复不满意或者采购人、采购代理机构未在规定的时间内作出答复的，可以在答复期满后十五个工作日内向同级政府采购监督管理部门投诉。</w:t>
      </w:r>
    </w:p>
    <w:p w14:paraId="39740462">
      <w:pPr>
        <w:widowControl/>
        <w:spacing w:line="400" w:lineRule="exact"/>
        <w:ind w:firstLine="420"/>
        <w:rPr>
          <w:rFonts w:ascii="仿宋" w:hAnsi="仿宋" w:eastAsia="仿宋" w:cs="仿宋"/>
          <w:color w:val="auto"/>
          <w:highlight w:val="none"/>
          <w:lang w:eastAsia="zh-CN"/>
        </w:rPr>
      </w:pPr>
      <w:r>
        <w:rPr>
          <w:rFonts w:hint="eastAsia" w:ascii="仿宋" w:hAnsi="仿宋" w:eastAsia="仿宋" w:cs="仿宋"/>
          <w:color w:val="auto"/>
          <w:highlight w:val="none"/>
          <w:shd w:val="clear" w:color="auto" w:fill="FFFFFF"/>
          <w:lang w:eastAsia="zh-CN"/>
        </w:rPr>
        <w:t xml:space="preserve">  《政府采购实施条例》第五十五条：供应商质疑、投诉应当有明确的请求和必要的证明材料。供应商投诉的事项不得超出质疑事项的范围。</w:t>
      </w:r>
    </w:p>
    <w:p w14:paraId="782422A4">
      <w:pPr>
        <w:spacing w:line="400" w:lineRule="exact"/>
        <w:ind w:left="3780" w:hanging="3870" w:hangingChars="1800"/>
        <w:outlineLvl w:val="0"/>
        <w:rPr>
          <w:rFonts w:ascii="仿宋" w:hAnsi="仿宋" w:eastAsia="仿宋" w:cs="仿宋"/>
          <w:color w:val="auto"/>
          <w:sz w:val="21"/>
          <w:szCs w:val="21"/>
          <w:highlight w:val="none"/>
          <w:lang w:eastAsia="zh-CN"/>
        </w:rPr>
      </w:pPr>
      <w:r>
        <w:rPr>
          <w:rFonts w:hint="eastAsia" w:ascii="仿宋" w:hAnsi="仿宋" w:eastAsia="仿宋" w:cs="仿宋"/>
          <w:color w:val="auto"/>
          <w:sz w:val="21"/>
          <w:szCs w:val="21"/>
          <w:highlight w:val="none"/>
          <w:lang w:eastAsia="zh-CN"/>
        </w:rPr>
        <w:t xml:space="preserve"> </w:t>
      </w:r>
      <w:r>
        <w:rPr>
          <w:rFonts w:hint="eastAsia" w:ascii="仿宋" w:hAnsi="仿宋" w:eastAsia="仿宋" w:cs="仿宋"/>
          <w:b/>
          <w:bCs/>
          <w:color w:val="auto"/>
          <w:sz w:val="21"/>
          <w:szCs w:val="21"/>
          <w:highlight w:val="none"/>
          <w:lang w:eastAsia="zh-CN"/>
        </w:rPr>
        <w:t xml:space="preserve">   </w:t>
      </w:r>
      <w:bookmarkStart w:id="13" w:name="_Toc13508"/>
      <w:r>
        <w:rPr>
          <w:rFonts w:hint="eastAsia" w:ascii="仿宋" w:hAnsi="仿宋" w:eastAsia="仿宋" w:cs="仿宋"/>
          <w:b/>
          <w:bCs/>
          <w:color w:val="auto"/>
          <w:sz w:val="21"/>
          <w:szCs w:val="21"/>
          <w:highlight w:val="none"/>
          <w:lang w:eastAsia="zh-CN"/>
        </w:rPr>
        <w:t>二、书面方式</w:t>
      </w:r>
      <w:bookmarkEnd w:id="13"/>
    </w:p>
    <w:p w14:paraId="6E9CBAA6">
      <w:pPr>
        <w:spacing w:line="400" w:lineRule="exact"/>
        <w:ind w:left="3780" w:hanging="3870" w:hangingChars="1800"/>
        <w:rPr>
          <w:rFonts w:ascii="仿宋" w:hAnsi="仿宋" w:eastAsia="仿宋" w:cs="仿宋"/>
          <w:color w:val="auto"/>
          <w:highlight w:val="none"/>
          <w:lang w:eastAsia="zh-CN"/>
        </w:rPr>
      </w:pPr>
      <w:r>
        <w:rPr>
          <w:rFonts w:hint="eastAsia" w:ascii="仿宋" w:hAnsi="仿宋" w:eastAsia="仿宋" w:cs="仿宋"/>
          <w:color w:val="auto"/>
          <w:sz w:val="21"/>
          <w:szCs w:val="21"/>
          <w:highlight w:val="none"/>
          <w:lang w:eastAsia="zh-CN"/>
        </w:rPr>
        <w:t xml:space="preserve">    《</w:t>
      </w:r>
      <w:r>
        <w:rPr>
          <w:rFonts w:hint="eastAsia" w:ascii="仿宋" w:hAnsi="仿宋" w:eastAsia="仿宋" w:cs="仿宋"/>
          <w:color w:val="auto"/>
          <w:highlight w:val="none"/>
          <w:lang w:eastAsia="zh-CN"/>
        </w:rPr>
        <w:t>政府采购供应商投诉处理办法》第八条：投诉人投诉</w:t>
      </w:r>
    </w:p>
    <w:p w14:paraId="3706015B">
      <w:p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时，应当提交投诉书，并按照被投诉人以及与投诉事项有关的供应商数量提供投诉书的副本。</w:t>
      </w:r>
    </w:p>
    <w:p w14:paraId="7A667F8E">
      <w:pPr>
        <w:spacing w:line="400" w:lineRule="exact"/>
        <w:ind w:left="4320" w:hanging="4410" w:hangingChars="18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投诉书应当包括下列主要内容：</w:t>
      </w:r>
    </w:p>
    <w:p w14:paraId="4EAD3635">
      <w:pPr>
        <w:numPr>
          <w:ilvl w:val="0"/>
          <w:numId w:val="4"/>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投诉人和被投诉人的名称、地址、电话等；</w:t>
      </w:r>
    </w:p>
    <w:p w14:paraId="42C05180">
      <w:pPr>
        <w:numPr>
          <w:ilvl w:val="0"/>
          <w:numId w:val="4"/>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具体的投诉事项及事实依据；</w:t>
      </w:r>
    </w:p>
    <w:p w14:paraId="7E976951">
      <w:pPr>
        <w:numPr>
          <w:ilvl w:val="0"/>
          <w:numId w:val="4"/>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质疑和质疑答复情况及相关证明材料；</w:t>
      </w:r>
    </w:p>
    <w:p w14:paraId="70C14809">
      <w:pPr>
        <w:numPr>
          <w:ilvl w:val="0"/>
          <w:numId w:val="4"/>
        </w:numPr>
        <w:spacing w:line="400" w:lineRule="exact"/>
        <w:rPr>
          <w:rFonts w:ascii="仿宋" w:hAnsi="仿宋" w:eastAsia="仿宋" w:cs="仿宋"/>
          <w:color w:val="auto"/>
          <w:highlight w:val="none"/>
        </w:rPr>
      </w:pPr>
      <w:r>
        <w:rPr>
          <w:rFonts w:hint="eastAsia" w:ascii="仿宋" w:hAnsi="仿宋" w:eastAsia="仿宋" w:cs="仿宋"/>
          <w:color w:val="auto"/>
          <w:highlight w:val="none"/>
        </w:rPr>
        <w:t>提起投诉的日期。</w:t>
      </w:r>
    </w:p>
    <w:p w14:paraId="1A15E35E">
      <w:pPr>
        <w:spacing w:line="400" w:lineRule="exact"/>
        <w:ind w:firstLine="645"/>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投诉书应当署名。投诉人为自然人，应当由本人签章；投诉人为法人或者其他组织的，应当由法定代表人或者主要负责人签章并加盖公章。</w:t>
      </w:r>
    </w:p>
    <w:p w14:paraId="658F75DF">
      <w:pPr>
        <w:spacing w:line="400" w:lineRule="exact"/>
        <w:ind w:firstLine="645"/>
        <w:rPr>
          <w:rFonts w:ascii="仿宋" w:hAnsi="仿宋" w:eastAsia="仿宋" w:cs="仿宋"/>
          <w:color w:val="auto"/>
          <w:highlight w:val="none"/>
          <w:lang w:eastAsia="zh-CN"/>
        </w:rPr>
      </w:pPr>
      <w:r>
        <w:rPr>
          <w:rFonts w:hint="eastAsia" w:ascii="仿宋" w:hAnsi="仿宋" w:eastAsia="仿宋" w:cs="仿宋"/>
          <w:color w:val="auto"/>
          <w:highlight w:val="none"/>
          <w:lang w:eastAsia="zh-CN"/>
        </w:rPr>
        <w:t>《政府采购供应商投诉处理办法》第九条：投诉人可以委托代理人办理投诉事务。代理人办理投书事务时，除提交投诉书外，还应当向同级财政部门提交投诉人的授权委托书，授权委托书应当载明委托代理的具体权限和事项。</w:t>
      </w:r>
    </w:p>
    <w:p w14:paraId="2AC1EE5F">
      <w:pPr>
        <w:spacing w:line="400" w:lineRule="exact"/>
        <w:ind w:firstLine="645"/>
        <w:rPr>
          <w:rFonts w:ascii="仿宋" w:hAnsi="仿宋" w:eastAsia="仿宋" w:cs="仿宋"/>
          <w:color w:val="auto"/>
          <w:highlight w:val="none"/>
          <w:lang w:eastAsia="zh-CN"/>
        </w:rPr>
      </w:pPr>
      <w:r>
        <w:rPr>
          <w:rFonts w:hint="eastAsia" w:ascii="仿宋" w:hAnsi="仿宋" w:eastAsia="仿宋" w:cs="仿宋"/>
          <w:color w:val="auto"/>
          <w:highlight w:val="none"/>
          <w:lang w:eastAsia="zh-CN"/>
        </w:rPr>
        <w:t>《政府采购供应商投诉处理办法》第十条：投诉人提起投诉应当符合下列条件：</w:t>
      </w:r>
    </w:p>
    <w:p w14:paraId="0166C9A2">
      <w:pPr>
        <w:numPr>
          <w:ilvl w:val="0"/>
          <w:numId w:val="5"/>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投诉人是参与所投诉政府采购活动的供应商；</w:t>
      </w:r>
    </w:p>
    <w:p w14:paraId="1A5E0BE2">
      <w:pPr>
        <w:numPr>
          <w:ilvl w:val="0"/>
          <w:numId w:val="5"/>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提起投诉诉前已依法进行质疑；</w:t>
      </w:r>
    </w:p>
    <w:p w14:paraId="741694CC">
      <w:pPr>
        <w:numPr>
          <w:ilvl w:val="0"/>
          <w:numId w:val="5"/>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投诉书内容符合本办法的规定；</w:t>
      </w:r>
    </w:p>
    <w:p w14:paraId="4AA18EE4">
      <w:pPr>
        <w:numPr>
          <w:ilvl w:val="0"/>
          <w:numId w:val="5"/>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在投诉有效期内提起投诉；</w:t>
      </w:r>
    </w:p>
    <w:p w14:paraId="38FFA13B">
      <w:pPr>
        <w:numPr>
          <w:ilvl w:val="0"/>
          <w:numId w:val="5"/>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属于本级财政部门管辖；</w:t>
      </w:r>
    </w:p>
    <w:p w14:paraId="3565A6F5">
      <w:pPr>
        <w:numPr>
          <w:ilvl w:val="0"/>
          <w:numId w:val="5"/>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同一投诉事项未经财政部门投诉处理；</w:t>
      </w:r>
    </w:p>
    <w:p w14:paraId="3FD886C2">
      <w:pPr>
        <w:numPr>
          <w:ilvl w:val="0"/>
          <w:numId w:val="5"/>
        </w:numPr>
        <w:spacing w:line="40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国务院财政部门规定的其他条件。</w:t>
      </w:r>
    </w:p>
    <w:p w14:paraId="6EFCA0AA">
      <w:pPr>
        <w:spacing w:line="400" w:lineRule="exact"/>
        <w:ind w:left="4320" w:hanging="4410" w:hangingChars="18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w:t>
      </w:r>
    </w:p>
    <w:p w14:paraId="7DF7EF1F">
      <w:pPr>
        <w:outlineLvl w:val="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w:t>
      </w:r>
      <w:r>
        <w:rPr>
          <w:rFonts w:hint="eastAsia" w:ascii="仿宋" w:hAnsi="仿宋" w:eastAsia="仿宋" w:cs="仿宋"/>
          <w:b/>
          <w:bCs/>
          <w:color w:val="auto"/>
          <w:highlight w:val="none"/>
          <w:lang w:eastAsia="zh-CN"/>
        </w:rPr>
        <w:t xml:space="preserve">   </w:t>
      </w:r>
      <w:bookmarkStart w:id="14" w:name="_Toc5978"/>
      <w:r>
        <w:rPr>
          <w:rFonts w:hint="eastAsia" w:ascii="仿宋" w:hAnsi="仿宋" w:eastAsia="仿宋" w:cs="仿宋"/>
          <w:b/>
          <w:bCs/>
          <w:color w:val="auto"/>
          <w:highlight w:val="none"/>
          <w:lang w:eastAsia="zh-CN"/>
        </w:rPr>
        <w:t>三、虚假、恶意投诉法律责任</w:t>
      </w:r>
      <w:bookmarkEnd w:id="14"/>
    </w:p>
    <w:p w14:paraId="51DEC11D">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第七十三条：供应商捏造实施、提供虚假材料或者以非法手段取得证明材料进行投诉的，由财政部门列入不良行为记录名单，禁止其1至3年内参加政府采购活动。</w:t>
      </w:r>
    </w:p>
    <w:p w14:paraId="53324B8F">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《政府采购供应商投诉处理办法》第二十六条：投诉人有下列情形之一的，属于虚假、恶意投诉，财政部门应当驳回投诉，将其列入不良行为记录名单，并依法予以处罚：</w:t>
      </w:r>
    </w:p>
    <w:p w14:paraId="268F258A">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（一）1年内3次以上投诉均查无实据的；</w:t>
      </w:r>
    </w:p>
    <w:p w14:paraId="5175A07E">
      <w:pPr>
        <w:spacing w:line="40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（二）捏造事实或者提供虚假投诉材料的。</w:t>
      </w:r>
    </w:p>
    <w:p w14:paraId="18AF9EE4">
      <w:pPr>
        <w:spacing w:line="400" w:lineRule="exact"/>
        <w:rPr>
          <w:rFonts w:ascii="仿宋" w:hAnsi="仿宋" w:eastAsia="仿宋" w:cs="仿宋"/>
          <w:color w:val="auto"/>
          <w:sz w:val="21"/>
          <w:szCs w:val="21"/>
          <w:highlight w:val="none"/>
          <w:lang w:eastAsia="zh-CN"/>
        </w:rPr>
      </w:pPr>
    </w:p>
    <w:p w14:paraId="69349897">
      <w:pPr>
        <w:spacing w:line="400" w:lineRule="exact"/>
        <w:rPr>
          <w:rFonts w:ascii="仿宋" w:hAnsi="仿宋" w:eastAsia="仿宋" w:cs="仿宋"/>
          <w:color w:val="auto"/>
          <w:sz w:val="21"/>
          <w:szCs w:val="21"/>
          <w:highlight w:val="none"/>
          <w:lang w:eastAsia="zh-CN"/>
        </w:rPr>
      </w:pPr>
    </w:p>
    <w:p w14:paraId="23F21A28">
      <w:pPr>
        <w:ind w:firstLine="735" w:firstLineChars="300"/>
        <w:jc w:val="both"/>
        <w:rPr>
          <w:rFonts w:ascii="仿宋" w:hAnsi="仿宋" w:eastAsia="仿宋" w:cs="仿宋"/>
          <w:color w:val="auto"/>
          <w:highlight w:val="none"/>
          <w:lang w:eastAsia="zh-CN"/>
        </w:rPr>
      </w:pPr>
      <w:r>
        <w:rPr>
          <w:rFonts w:hint="eastAsia" w:ascii="仿宋" w:hAnsi="仿宋" w:eastAsia="仿宋" w:cs="仿宋"/>
          <w:color w:val="auto"/>
          <w:highlight w:val="none"/>
          <w:lang w:eastAsia="zh-CN"/>
        </w:rPr>
        <w:t>递交投诉书地址：</w:t>
      </w:r>
      <w:r>
        <w:rPr>
          <w:rFonts w:hint="eastAsia" w:ascii="仿宋" w:hAnsi="仿宋" w:eastAsia="仿宋" w:cs="仿宋"/>
          <w:color w:val="auto"/>
          <w:highlight w:val="none"/>
          <w:lang w:val="en-US" w:eastAsia="zh-CN"/>
        </w:rPr>
        <w:t>阿图什市财政局</w:t>
      </w:r>
    </w:p>
    <w:p w14:paraId="67C3788A">
      <w:pPr>
        <w:jc w:val="right"/>
        <w:rPr>
          <w:rFonts w:ascii="仿宋" w:hAnsi="仿宋" w:eastAsia="仿宋" w:cs="仿宋"/>
          <w:color w:val="auto"/>
          <w:sz w:val="32"/>
          <w:szCs w:val="32"/>
          <w:highlight w:val="none"/>
          <w:lang w:eastAsia="zh-CN"/>
        </w:rPr>
      </w:pPr>
    </w:p>
    <w:p w14:paraId="2520DBC8">
      <w:pPr>
        <w:spacing w:line="540" w:lineRule="exact"/>
        <w:jc w:val="center"/>
        <w:rPr>
          <w:rFonts w:ascii="仿宋" w:hAnsi="仿宋" w:eastAsia="仿宋" w:cs="仿宋"/>
          <w:b/>
          <w:bCs/>
          <w:color w:val="auto"/>
          <w:sz w:val="44"/>
          <w:szCs w:val="44"/>
          <w:highlight w:val="none"/>
          <w:lang w:eastAsia="zh-CN"/>
        </w:rPr>
      </w:pPr>
    </w:p>
    <w:p w14:paraId="3C86EBF7">
      <w:pPr>
        <w:spacing w:line="540" w:lineRule="exact"/>
        <w:jc w:val="center"/>
        <w:rPr>
          <w:rFonts w:ascii="仿宋" w:hAnsi="仿宋" w:eastAsia="仿宋" w:cs="仿宋"/>
          <w:b/>
          <w:bCs/>
          <w:color w:val="auto"/>
          <w:sz w:val="44"/>
          <w:szCs w:val="44"/>
          <w:highlight w:val="none"/>
          <w:lang w:eastAsia="zh-CN"/>
        </w:rPr>
      </w:pPr>
    </w:p>
    <w:p w14:paraId="41BDB4BC">
      <w:pPr>
        <w:spacing w:line="540" w:lineRule="exact"/>
        <w:jc w:val="center"/>
        <w:rPr>
          <w:rFonts w:ascii="仿宋" w:hAnsi="仿宋" w:eastAsia="仿宋" w:cs="仿宋"/>
          <w:b/>
          <w:bCs/>
          <w:color w:val="auto"/>
          <w:sz w:val="44"/>
          <w:szCs w:val="44"/>
          <w:highlight w:val="none"/>
          <w:lang w:eastAsia="zh-CN"/>
        </w:rPr>
      </w:pPr>
    </w:p>
    <w:p w14:paraId="0C01503B">
      <w:pPr>
        <w:spacing w:line="540" w:lineRule="exact"/>
        <w:jc w:val="center"/>
        <w:rPr>
          <w:rFonts w:ascii="仿宋" w:hAnsi="仿宋" w:eastAsia="仿宋" w:cs="仿宋"/>
          <w:b/>
          <w:bCs/>
          <w:color w:val="auto"/>
          <w:sz w:val="44"/>
          <w:szCs w:val="44"/>
          <w:highlight w:val="none"/>
          <w:lang w:eastAsia="zh-CN"/>
        </w:rPr>
      </w:pPr>
    </w:p>
    <w:p w14:paraId="2CFAB9BF">
      <w:pPr>
        <w:spacing w:line="540" w:lineRule="exact"/>
        <w:jc w:val="center"/>
        <w:rPr>
          <w:rFonts w:ascii="仿宋" w:hAnsi="仿宋" w:eastAsia="仿宋" w:cs="仿宋"/>
          <w:b/>
          <w:bCs/>
          <w:color w:val="auto"/>
          <w:sz w:val="44"/>
          <w:szCs w:val="44"/>
          <w:highlight w:val="none"/>
          <w:lang w:eastAsia="zh-CN"/>
        </w:rPr>
      </w:pPr>
    </w:p>
    <w:p w14:paraId="3CDCCFDC">
      <w:pPr>
        <w:spacing w:line="540" w:lineRule="exact"/>
        <w:jc w:val="center"/>
        <w:rPr>
          <w:rFonts w:ascii="仿宋" w:hAnsi="仿宋" w:eastAsia="仿宋" w:cs="仿宋"/>
          <w:b/>
          <w:bCs/>
          <w:color w:val="auto"/>
          <w:sz w:val="44"/>
          <w:szCs w:val="44"/>
          <w:highlight w:val="none"/>
          <w:lang w:eastAsia="zh-CN"/>
        </w:rPr>
      </w:pPr>
    </w:p>
    <w:p w14:paraId="442D0B3B">
      <w:pPr>
        <w:spacing w:line="540" w:lineRule="exact"/>
        <w:jc w:val="center"/>
        <w:rPr>
          <w:rFonts w:ascii="仿宋" w:hAnsi="仿宋" w:eastAsia="仿宋" w:cs="仿宋"/>
          <w:b/>
          <w:bCs/>
          <w:color w:val="auto"/>
          <w:sz w:val="44"/>
          <w:szCs w:val="44"/>
          <w:highlight w:val="none"/>
          <w:lang w:eastAsia="zh-CN"/>
        </w:rPr>
      </w:pPr>
    </w:p>
    <w:p w14:paraId="0402D936">
      <w:pPr>
        <w:spacing w:line="540" w:lineRule="exact"/>
        <w:jc w:val="center"/>
        <w:outlineLvl w:val="0"/>
        <w:rPr>
          <w:rFonts w:hint="eastAsia" w:ascii="仿宋" w:hAnsi="仿宋" w:eastAsia="仿宋" w:cs="仿宋"/>
          <w:b/>
          <w:bCs/>
          <w:color w:val="auto"/>
          <w:sz w:val="32"/>
          <w:szCs w:val="32"/>
          <w:highlight w:val="none"/>
          <w:lang w:eastAsia="zh-CN"/>
        </w:rPr>
      </w:pPr>
      <w:bookmarkStart w:id="15" w:name="_Toc1697"/>
    </w:p>
    <w:p w14:paraId="1A0ED585">
      <w:pPr>
        <w:spacing w:line="540" w:lineRule="exact"/>
        <w:jc w:val="center"/>
        <w:outlineLvl w:val="0"/>
        <w:rPr>
          <w:rFonts w:hint="eastAsia" w:ascii="仿宋" w:hAnsi="仿宋" w:eastAsia="仿宋" w:cs="仿宋"/>
          <w:b/>
          <w:bCs/>
          <w:color w:val="auto"/>
          <w:sz w:val="32"/>
          <w:szCs w:val="32"/>
          <w:highlight w:val="none"/>
          <w:lang w:eastAsia="zh-CN"/>
        </w:rPr>
      </w:pPr>
    </w:p>
    <w:p w14:paraId="303D05F7">
      <w:pPr>
        <w:pStyle w:val="18"/>
        <w:rPr>
          <w:rFonts w:hint="eastAsia" w:ascii="仿宋" w:hAnsi="仿宋" w:eastAsia="仿宋" w:cs="仿宋"/>
          <w:b/>
          <w:bCs/>
          <w:color w:val="auto"/>
          <w:sz w:val="32"/>
          <w:szCs w:val="32"/>
          <w:highlight w:val="none"/>
          <w:lang w:eastAsia="zh-CN"/>
        </w:rPr>
      </w:pPr>
    </w:p>
    <w:p w14:paraId="4018E29A">
      <w:pPr>
        <w:rPr>
          <w:rFonts w:hint="eastAsia" w:ascii="仿宋" w:hAnsi="仿宋" w:eastAsia="仿宋" w:cs="仿宋"/>
          <w:b/>
          <w:bCs/>
          <w:color w:val="auto"/>
          <w:sz w:val="32"/>
          <w:szCs w:val="32"/>
          <w:highlight w:val="none"/>
          <w:lang w:eastAsia="zh-CN"/>
        </w:rPr>
      </w:pPr>
    </w:p>
    <w:p w14:paraId="1569AD1E">
      <w:pPr>
        <w:pStyle w:val="18"/>
        <w:rPr>
          <w:rFonts w:hint="eastAsia" w:ascii="仿宋" w:hAnsi="仿宋" w:eastAsia="仿宋" w:cs="仿宋"/>
          <w:b/>
          <w:bCs/>
          <w:color w:val="auto"/>
          <w:sz w:val="32"/>
          <w:szCs w:val="32"/>
          <w:highlight w:val="none"/>
          <w:lang w:eastAsia="zh-CN"/>
        </w:rPr>
      </w:pPr>
    </w:p>
    <w:p w14:paraId="70F14485">
      <w:pPr>
        <w:rPr>
          <w:rFonts w:hint="eastAsia"/>
          <w:color w:val="auto"/>
          <w:highlight w:val="none"/>
          <w:lang w:eastAsia="zh-CN"/>
        </w:rPr>
      </w:pPr>
    </w:p>
    <w:p w14:paraId="3736108A">
      <w:pPr>
        <w:spacing w:line="540" w:lineRule="exact"/>
        <w:jc w:val="center"/>
        <w:outlineLvl w:val="0"/>
        <w:rPr>
          <w:rFonts w:ascii="仿宋" w:hAnsi="仿宋" w:eastAsia="仿宋" w:cs="仿宋"/>
          <w:b/>
          <w:bCs/>
          <w:color w:val="auto"/>
          <w:sz w:val="32"/>
          <w:szCs w:val="32"/>
          <w:highlight w:val="none"/>
          <w:lang w:eastAsia="zh-CN"/>
        </w:rPr>
      </w:pPr>
      <w:r>
        <w:rPr>
          <w:rFonts w:hint="eastAsia" w:ascii="仿宋" w:hAnsi="仿宋" w:eastAsia="仿宋" w:cs="仿宋"/>
          <w:b/>
          <w:bCs/>
          <w:color w:val="auto"/>
          <w:sz w:val="32"/>
          <w:szCs w:val="32"/>
          <w:highlight w:val="none"/>
          <w:lang w:eastAsia="zh-CN"/>
        </w:rPr>
        <w:t>质疑函范本</w:t>
      </w:r>
      <w:bookmarkEnd w:id="15"/>
    </w:p>
    <w:p w14:paraId="04B23344">
      <w:pPr>
        <w:adjustRightInd w:val="0"/>
        <w:snapToGrid w:val="0"/>
        <w:spacing w:beforeLines="100" w:line="540" w:lineRule="exact"/>
        <w:ind w:firstLine="490" w:firstLineChars="200"/>
        <w:outlineLvl w:val="0"/>
        <w:rPr>
          <w:rFonts w:ascii="仿宋" w:hAnsi="仿宋" w:eastAsia="仿宋" w:cs="仿宋"/>
          <w:bCs/>
          <w:color w:val="auto"/>
          <w:highlight w:val="none"/>
          <w:lang w:eastAsia="zh-CN"/>
        </w:rPr>
      </w:pPr>
      <w:bookmarkStart w:id="16" w:name="_Toc9061"/>
      <w:r>
        <w:rPr>
          <w:rFonts w:hint="eastAsia" w:ascii="仿宋" w:hAnsi="仿宋" w:eastAsia="仿宋" w:cs="仿宋"/>
          <w:bCs/>
          <w:color w:val="auto"/>
          <w:highlight w:val="none"/>
          <w:lang w:eastAsia="zh-CN"/>
        </w:rPr>
        <w:t>一、质疑供应商基本信息</w:t>
      </w:r>
      <w:bookmarkEnd w:id="16"/>
    </w:p>
    <w:p w14:paraId="1834BB29">
      <w:pPr>
        <w:adjustRightInd w:val="0"/>
        <w:snapToGrid w:val="0"/>
        <w:spacing w:line="540" w:lineRule="exact"/>
        <w:ind w:firstLine="490"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质疑供应商：</w:t>
      </w:r>
      <w:r>
        <w:rPr>
          <w:rFonts w:hint="eastAsia" w:ascii="仿宋" w:hAnsi="仿宋" w:eastAsia="仿宋" w:cs="仿宋"/>
          <w:color w:val="auto"/>
          <w:highlight w:val="none"/>
          <w:u w:val="dotted"/>
          <w:lang w:eastAsia="zh-CN"/>
        </w:rPr>
        <w:t xml:space="preserve">                         </w:t>
      </w:r>
    </w:p>
    <w:p w14:paraId="3CFE3356">
      <w:pPr>
        <w:adjustRightInd w:val="0"/>
        <w:snapToGrid w:val="0"/>
        <w:spacing w:line="5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地址：</w:t>
      </w:r>
      <w:r>
        <w:rPr>
          <w:rFonts w:hint="eastAsia" w:ascii="仿宋" w:hAnsi="仿宋" w:eastAsia="仿宋" w:cs="仿宋"/>
          <w:color w:val="auto"/>
          <w:highlight w:val="none"/>
          <w:u w:val="dotted"/>
          <w:lang w:eastAsia="zh-CN"/>
        </w:rPr>
        <w:t xml:space="preserve">                          </w:t>
      </w:r>
      <w:r>
        <w:rPr>
          <w:rFonts w:hint="eastAsia" w:ascii="仿宋" w:hAnsi="仿宋" w:eastAsia="仿宋" w:cs="仿宋"/>
          <w:color w:val="auto"/>
          <w:highlight w:val="none"/>
          <w:lang w:eastAsia="zh-CN"/>
        </w:rPr>
        <w:t>邮编：</w:t>
      </w:r>
      <w:r>
        <w:rPr>
          <w:rFonts w:hint="eastAsia" w:ascii="仿宋" w:hAnsi="仿宋" w:eastAsia="仿宋" w:cs="仿宋"/>
          <w:color w:val="auto"/>
          <w:highlight w:val="none"/>
          <w:u w:val="dotted"/>
          <w:lang w:eastAsia="zh-CN"/>
        </w:rPr>
        <w:t xml:space="preserve">            </w:t>
      </w:r>
    </w:p>
    <w:p w14:paraId="7B98F448">
      <w:pPr>
        <w:adjustRightInd w:val="0"/>
        <w:snapToGrid w:val="0"/>
        <w:spacing w:line="5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联系人：</w:t>
      </w:r>
      <w:r>
        <w:rPr>
          <w:rFonts w:hint="eastAsia" w:ascii="仿宋" w:hAnsi="仿宋" w:eastAsia="仿宋" w:cs="仿宋"/>
          <w:color w:val="auto"/>
          <w:highlight w:val="none"/>
          <w:u w:val="dotted"/>
          <w:lang w:eastAsia="zh-CN"/>
        </w:rPr>
        <w:t xml:space="preserve">                      </w:t>
      </w:r>
      <w:r>
        <w:rPr>
          <w:rFonts w:hint="eastAsia" w:ascii="仿宋" w:hAnsi="仿宋" w:eastAsia="仿宋" w:cs="仿宋"/>
          <w:color w:val="auto"/>
          <w:highlight w:val="none"/>
          <w:lang w:eastAsia="zh-CN"/>
        </w:rPr>
        <w:t>联系电话：</w:t>
      </w:r>
      <w:r>
        <w:rPr>
          <w:rFonts w:hint="eastAsia" w:ascii="仿宋" w:hAnsi="仿宋" w:eastAsia="仿宋" w:cs="仿宋"/>
          <w:color w:val="auto"/>
          <w:highlight w:val="none"/>
          <w:u w:val="dotted"/>
          <w:lang w:eastAsia="zh-CN"/>
        </w:rPr>
        <w:t xml:space="preserve">            </w:t>
      </w:r>
    </w:p>
    <w:p w14:paraId="21D5CD22">
      <w:pPr>
        <w:adjustRightInd w:val="0"/>
        <w:snapToGrid w:val="0"/>
        <w:spacing w:line="540" w:lineRule="exact"/>
        <w:ind w:firstLine="490"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授权代表：</w:t>
      </w:r>
      <w:r>
        <w:rPr>
          <w:rFonts w:hint="eastAsia" w:ascii="仿宋" w:hAnsi="仿宋" w:eastAsia="仿宋" w:cs="仿宋"/>
          <w:color w:val="auto"/>
          <w:highlight w:val="none"/>
          <w:u w:val="dotted"/>
          <w:lang w:eastAsia="zh-CN"/>
        </w:rPr>
        <w:t xml:space="preserve">                                          </w:t>
      </w:r>
    </w:p>
    <w:p w14:paraId="314FDED3">
      <w:pPr>
        <w:adjustRightInd w:val="0"/>
        <w:snapToGrid w:val="0"/>
        <w:spacing w:line="5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联系电话：</w:t>
      </w:r>
      <w:r>
        <w:rPr>
          <w:rFonts w:hint="eastAsia" w:ascii="仿宋" w:hAnsi="仿宋" w:eastAsia="仿宋" w:cs="仿宋"/>
          <w:color w:val="auto"/>
          <w:highlight w:val="none"/>
          <w:u w:val="dotted"/>
          <w:lang w:eastAsia="zh-CN"/>
        </w:rPr>
        <w:t xml:space="preserve">                                          </w:t>
      </w:r>
    </w:p>
    <w:p w14:paraId="79831164">
      <w:pPr>
        <w:adjustRightInd w:val="0"/>
        <w:snapToGrid w:val="0"/>
        <w:spacing w:line="5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地址： </w:t>
      </w:r>
      <w:r>
        <w:rPr>
          <w:rFonts w:hint="eastAsia" w:ascii="仿宋" w:hAnsi="仿宋" w:eastAsia="仿宋" w:cs="仿宋"/>
          <w:color w:val="auto"/>
          <w:highlight w:val="none"/>
          <w:u w:val="dotted"/>
          <w:lang w:eastAsia="zh-CN"/>
        </w:rPr>
        <w:t xml:space="preserve">                        </w:t>
      </w:r>
      <w:r>
        <w:rPr>
          <w:rFonts w:hint="eastAsia" w:ascii="仿宋" w:hAnsi="仿宋" w:eastAsia="仿宋" w:cs="仿宋"/>
          <w:color w:val="auto"/>
          <w:highlight w:val="none"/>
          <w:lang w:eastAsia="zh-CN"/>
        </w:rPr>
        <w:t>邮编：</w:t>
      </w:r>
      <w:r>
        <w:rPr>
          <w:rFonts w:hint="eastAsia" w:ascii="仿宋" w:hAnsi="仿宋" w:eastAsia="仿宋" w:cs="仿宋"/>
          <w:color w:val="auto"/>
          <w:highlight w:val="none"/>
          <w:u w:val="dotted"/>
          <w:lang w:eastAsia="zh-CN"/>
        </w:rPr>
        <w:t xml:space="preserve">               </w:t>
      </w:r>
    </w:p>
    <w:p w14:paraId="1236747A">
      <w:pPr>
        <w:adjustRightInd w:val="0"/>
        <w:snapToGrid w:val="0"/>
        <w:spacing w:line="540" w:lineRule="exact"/>
        <w:ind w:firstLine="490" w:firstLineChars="200"/>
        <w:outlineLvl w:val="0"/>
        <w:rPr>
          <w:rFonts w:ascii="仿宋" w:hAnsi="仿宋" w:eastAsia="仿宋" w:cs="仿宋"/>
          <w:bCs/>
          <w:color w:val="auto"/>
          <w:highlight w:val="none"/>
          <w:lang w:eastAsia="zh-CN"/>
        </w:rPr>
      </w:pPr>
      <w:bookmarkStart w:id="17" w:name="_Toc15938"/>
      <w:r>
        <w:rPr>
          <w:rFonts w:hint="eastAsia" w:ascii="仿宋" w:hAnsi="仿宋" w:eastAsia="仿宋" w:cs="仿宋"/>
          <w:bCs/>
          <w:color w:val="auto"/>
          <w:highlight w:val="none"/>
          <w:lang w:eastAsia="zh-CN"/>
        </w:rPr>
        <w:t>二、质疑项目基本情况</w:t>
      </w:r>
      <w:bookmarkEnd w:id="17"/>
    </w:p>
    <w:p w14:paraId="52EE9284">
      <w:pPr>
        <w:adjustRightInd w:val="0"/>
        <w:snapToGrid w:val="0"/>
        <w:spacing w:line="5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质疑项目的名称：</w:t>
      </w:r>
      <w:r>
        <w:rPr>
          <w:rFonts w:hint="eastAsia" w:ascii="仿宋" w:hAnsi="仿宋" w:eastAsia="仿宋" w:cs="仿宋"/>
          <w:color w:val="auto"/>
          <w:highlight w:val="none"/>
          <w:u w:val="dotted"/>
          <w:lang w:eastAsia="zh-CN"/>
        </w:rPr>
        <w:t xml:space="preserve">                                     </w:t>
      </w:r>
    </w:p>
    <w:p w14:paraId="069E781C">
      <w:pPr>
        <w:adjustRightInd w:val="0"/>
        <w:snapToGrid w:val="0"/>
        <w:spacing w:line="5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质疑项目的编号：</w:t>
      </w:r>
      <w:r>
        <w:rPr>
          <w:rFonts w:hint="eastAsia" w:ascii="仿宋" w:hAnsi="仿宋" w:eastAsia="仿宋" w:cs="仿宋"/>
          <w:color w:val="auto"/>
          <w:highlight w:val="none"/>
          <w:u w:val="dotted"/>
          <w:lang w:eastAsia="zh-CN"/>
        </w:rPr>
        <w:t xml:space="preserve">               </w:t>
      </w:r>
      <w:r>
        <w:rPr>
          <w:rFonts w:hint="eastAsia" w:ascii="仿宋" w:hAnsi="仿宋" w:eastAsia="仿宋" w:cs="仿宋"/>
          <w:color w:val="auto"/>
          <w:highlight w:val="none"/>
          <w:lang w:eastAsia="zh-CN"/>
        </w:rPr>
        <w:t>包号：</w:t>
      </w:r>
      <w:r>
        <w:rPr>
          <w:rFonts w:hint="eastAsia" w:ascii="仿宋" w:hAnsi="仿宋" w:eastAsia="仿宋" w:cs="仿宋"/>
          <w:color w:val="auto"/>
          <w:highlight w:val="none"/>
          <w:u w:val="dotted"/>
          <w:lang w:eastAsia="zh-CN"/>
        </w:rPr>
        <w:t xml:space="preserve">                </w:t>
      </w:r>
    </w:p>
    <w:p w14:paraId="37BE7B19">
      <w:pPr>
        <w:adjustRightInd w:val="0"/>
        <w:snapToGrid w:val="0"/>
        <w:spacing w:line="540" w:lineRule="exact"/>
        <w:ind w:firstLine="490"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采购人名称：</w:t>
      </w:r>
      <w:r>
        <w:rPr>
          <w:rFonts w:hint="eastAsia" w:ascii="仿宋" w:hAnsi="仿宋" w:eastAsia="仿宋" w:cs="仿宋"/>
          <w:color w:val="auto"/>
          <w:highlight w:val="none"/>
          <w:u w:val="dotted"/>
          <w:lang w:eastAsia="zh-CN"/>
        </w:rPr>
        <w:t xml:space="preserve">                                         </w:t>
      </w:r>
    </w:p>
    <w:p w14:paraId="33C8BCF4">
      <w:pPr>
        <w:adjustRightInd w:val="0"/>
        <w:snapToGrid w:val="0"/>
        <w:spacing w:line="5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采购文件获取日期：</w:t>
      </w:r>
      <w:r>
        <w:rPr>
          <w:rFonts w:hint="eastAsia" w:ascii="仿宋" w:hAnsi="仿宋" w:eastAsia="仿宋" w:cs="仿宋"/>
          <w:color w:val="auto"/>
          <w:highlight w:val="none"/>
          <w:u w:val="dotted"/>
          <w:lang w:eastAsia="zh-CN"/>
        </w:rPr>
        <w:t xml:space="preserve">                                   </w:t>
      </w:r>
    </w:p>
    <w:p w14:paraId="7F953D30">
      <w:pPr>
        <w:adjustRightInd w:val="0"/>
        <w:snapToGrid w:val="0"/>
        <w:spacing w:line="540" w:lineRule="exact"/>
        <w:ind w:firstLine="490" w:firstLineChars="200"/>
        <w:outlineLvl w:val="0"/>
        <w:rPr>
          <w:rFonts w:ascii="仿宋" w:hAnsi="仿宋" w:eastAsia="仿宋" w:cs="仿宋"/>
          <w:bCs/>
          <w:color w:val="auto"/>
          <w:highlight w:val="none"/>
          <w:lang w:eastAsia="zh-CN"/>
        </w:rPr>
      </w:pPr>
      <w:bookmarkStart w:id="18" w:name="_Toc18271"/>
      <w:r>
        <w:rPr>
          <w:rFonts w:hint="eastAsia" w:ascii="仿宋" w:hAnsi="仿宋" w:eastAsia="仿宋" w:cs="仿宋"/>
          <w:bCs/>
          <w:color w:val="auto"/>
          <w:highlight w:val="none"/>
          <w:lang w:eastAsia="zh-CN"/>
        </w:rPr>
        <w:t>三、质疑事项具体内容</w:t>
      </w:r>
      <w:bookmarkEnd w:id="18"/>
    </w:p>
    <w:p w14:paraId="17BDBFF8">
      <w:pPr>
        <w:adjustRightInd w:val="0"/>
        <w:snapToGrid w:val="0"/>
        <w:spacing w:line="540" w:lineRule="exact"/>
        <w:ind w:firstLine="490"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质疑事项1：</w:t>
      </w:r>
      <w:r>
        <w:rPr>
          <w:rFonts w:hint="eastAsia" w:ascii="仿宋" w:hAnsi="仿宋" w:eastAsia="仿宋" w:cs="仿宋"/>
          <w:color w:val="auto"/>
          <w:highlight w:val="none"/>
          <w:u w:val="dotted"/>
          <w:lang w:eastAsia="zh-CN"/>
        </w:rPr>
        <w:t xml:space="preserve">                                         </w:t>
      </w:r>
    </w:p>
    <w:p w14:paraId="636CF696">
      <w:pPr>
        <w:adjustRightInd w:val="0"/>
        <w:snapToGrid w:val="0"/>
        <w:spacing w:line="5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事实依据：</w:t>
      </w:r>
      <w:r>
        <w:rPr>
          <w:rFonts w:hint="eastAsia" w:ascii="仿宋" w:hAnsi="仿宋" w:eastAsia="仿宋" w:cs="仿宋"/>
          <w:color w:val="auto"/>
          <w:highlight w:val="none"/>
          <w:u w:val="dotted"/>
          <w:lang w:eastAsia="zh-CN"/>
        </w:rPr>
        <w:t xml:space="preserve">                                           </w:t>
      </w:r>
    </w:p>
    <w:p w14:paraId="7C60EF80">
      <w:pPr>
        <w:adjustRightInd w:val="0"/>
        <w:snapToGrid w:val="0"/>
        <w:spacing w:line="540" w:lineRule="exact"/>
        <w:ind w:firstLine="490"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法律依据：</w:t>
      </w:r>
      <w:r>
        <w:rPr>
          <w:rFonts w:hint="eastAsia" w:ascii="仿宋" w:hAnsi="仿宋" w:eastAsia="仿宋" w:cs="仿宋"/>
          <w:color w:val="auto"/>
          <w:highlight w:val="none"/>
          <w:u w:val="dotted"/>
          <w:lang w:eastAsia="zh-CN"/>
        </w:rPr>
        <w:t xml:space="preserve">                                           </w:t>
      </w:r>
    </w:p>
    <w:p w14:paraId="357C8324">
      <w:pPr>
        <w:adjustRightInd w:val="0"/>
        <w:snapToGrid w:val="0"/>
        <w:spacing w:line="540" w:lineRule="exact"/>
        <w:ind w:firstLine="490"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质疑事项2</w:t>
      </w:r>
    </w:p>
    <w:p w14:paraId="4220F677">
      <w:pPr>
        <w:adjustRightInd w:val="0"/>
        <w:snapToGrid w:val="0"/>
        <w:spacing w:line="5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w:t>
      </w:r>
    </w:p>
    <w:p w14:paraId="605F162B">
      <w:pPr>
        <w:adjustRightInd w:val="0"/>
        <w:snapToGrid w:val="0"/>
        <w:spacing w:line="540" w:lineRule="exact"/>
        <w:ind w:firstLine="490" w:firstLineChars="200"/>
        <w:outlineLvl w:val="0"/>
        <w:rPr>
          <w:rFonts w:ascii="仿宋" w:hAnsi="仿宋" w:eastAsia="仿宋" w:cs="仿宋"/>
          <w:bCs/>
          <w:color w:val="auto"/>
          <w:highlight w:val="none"/>
          <w:lang w:eastAsia="zh-CN"/>
        </w:rPr>
      </w:pPr>
      <w:bookmarkStart w:id="19" w:name="_Toc22365"/>
      <w:r>
        <w:rPr>
          <w:rFonts w:hint="eastAsia" w:ascii="仿宋" w:hAnsi="仿宋" w:eastAsia="仿宋" w:cs="仿宋"/>
          <w:bCs/>
          <w:color w:val="auto"/>
          <w:highlight w:val="none"/>
          <w:lang w:eastAsia="zh-CN"/>
        </w:rPr>
        <w:t>四、与质疑事项相关的质疑请求</w:t>
      </w:r>
      <w:bookmarkEnd w:id="19"/>
    </w:p>
    <w:p w14:paraId="7734596D">
      <w:pPr>
        <w:adjustRightInd w:val="0"/>
        <w:snapToGrid w:val="0"/>
        <w:spacing w:line="540" w:lineRule="exact"/>
        <w:ind w:firstLine="490" w:firstLineChars="200"/>
        <w:rPr>
          <w:rFonts w:ascii="仿宋" w:hAnsi="仿宋" w:eastAsia="仿宋" w:cs="仿宋"/>
          <w:color w:val="auto"/>
          <w:highlight w:val="none"/>
          <w:u w:val="dotted"/>
          <w:lang w:eastAsia="zh-CN"/>
        </w:rPr>
      </w:pPr>
      <w:r>
        <w:rPr>
          <w:rFonts w:hint="eastAsia" w:ascii="仿宋" w:hAnsi="仿宋" w:eastAsia="仿宋" w:cs="仿宋"/>
          <w:color w:val="auto"/>
          <w:highlight w:val="none"/>
          <w:lang w:eastAsia="zh-CN"/>
        </w:rPr>
        <w:t>请求：</w:t>
      </w:r>
      <w:r>
        <w:rPr>
          <w:rFonts w:hint="eastAsia" w:ascii="仿宋" w:hAnsi="仿宋" w:eastAsia="仿宋" w:cs="仿宋"/>
          <w:color w:val="auto"/>
          <w:highlight w:val="none"/>
          <w:u w:val="dotted"/>
          <w:lang w:eastAsia="zh-CN"/>
        </w:rPr>
        <w:t xml:space="preserve">                                               </w:t>
      </w:r>
    </w:p>
    <w:p w14:paraId="2BC73AFB">
      <w:pPr>
        <w:spacing w:line="5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签章(签章)：                   公章：                      </w:t>
      </w:r>
    </w:p>
    <w:p w14:paraId="44CC7D26">
      <w:pPr>
        <w:spacing w:line="540" w:lineRule="exact"/>
        <w:ind w:firstLine="490" w:firstLineChars="200"/>
        <w:rPr>
          <w:rFonts w:ascii="仿宋" w:hAnsi="仿宋" w:eastAsia="仿宋" w:cs="仿宋"/>
          <w:b/>
          <w:bCs/>
          <w:color w:val="auto"/>
          <w:highlight w:val="none"/>
          <w:lang w:eastAsia="zh-CN"/>
        </w:rPr>
      </w:pPr>
      <w:r>
        <w:rPr>
          <w:rFonts w:hint="eastAsia" w:ascii="仿宋" w:hAnsi="仿宋" w:eastAsia="仿宋" w:cs="仿宋"/>
          <w:color w:val="auto"/>
          <w:highlight w:val="none"/>
          <w:lang w:eastAsia="zh-CN"/>
        </w:rPr>
        <w:t xml:space="preserve">日期：    </w:t>
      </w:r>
    </w:p>
    <w:p w14:paraId="18C1CA54">
      <w:pPr>
        <w:pStyle w:val="3"/>
        <w:keepNext w:val="0"/>
        <w:keepLines w:val="0"/>
        <w:pageBreakBefore w:val="0"/>
        <w:widowControl w:val="0"/>
        <w:kinsoku/>
        <w:wordWrap/>
        <w:overflowPunct/>
        <w:topLinePunct w:val="0"/>
        <w:autoSpaceDE/>
        <w:autoSpaceDN/>
        <w:bidi w:val="0"/>
        <w:spacing w:line="336" w:lineRule="auto"/>
        <w:textAlignment w:val="auto"/>
        <w:rPr>
          <w:rFonts w:ascii="仿宋" w:hAnsi="仿宋" w:eastAsia="仿宋" w:cs="仿宋"/>
          <w:color w:val="auto"/>
          <w:sz w:val="28"/>
          <w:szCs w:val="28"/>
          <w:highlight w:val="none"/>
        </w:rPr>
      </w:pPr>
    </w:p>
    <w:p w14:paraId="7037376C">
      <w:pPr>
        <w:pageBreakBefore/>
        <w:spacing w:line="440" w:lineRule="exact"/>
        <w:jc w:val="center"/>
        <w:outlineLvl w:val="0"/>
        <w:rPr>
          <w:rFonts w:hint="eastAsia" w:ascii="仿宋" w:hAnsi="仿宋" w:eastAsia="仿宋" w:cs="仿宋"/>
          <w:b/>
          <w:bCs w:val="0"/>
          <w:color w:val="auto"/>
          <w:sz w:val="36"/>
          <w:szCs w:val="36"/>
          <w:highlight w:val="none"/>
          <w:lang w:eastAsia="zh-CN"/>
        </w:rPr>
      </w:pPr>
      <w:r>
        <w:rPr>
          <w:rFonts w:hint="eastAsia" w:ascii="仿宋" w:hAnsi="仿宋" w:eastAsia="仿宋" w:cs="仿宋"/>
          <w:b/>
          <w:color w:val="auto"/>
          <w:sz w:val="32"/>
          <w:szCs w:val="32"/>
          <w:highlight w:val="none"/>
          <w:lang w:eastAsia="zh-CN"/>
        </w:rPr>
        <w:t>第三部分</w:t>
      </w:r>
      <w:r>
        <w:rPr>
          <w:rFonts w:hint="eastAsia" w:ascii="仿宋" w:hAnsi="仿宋" w:eastAsia="仿宋" w:cs="仿宋"/>
          <w:b/>
          <w:bCs w:val="0"/>
          <w:color w:val="auto"/>
          <w:sz w:val="36"/>
          <w:szCs w:val="36"/>
          <w:highlight w:val="none"/>
          <w:lang w:eastAsia="zh-CN"/>
        </w:rPr>
        <w:t xml:space="preserve"> 技术规格、数量及质量要求</w:t>
      </w:r>
      <w:bookmarkStart w:id="20" w:name="_Toc267320052"/>
      <w:bookmarkStart w:id="21" w:name="_Toc340225294"/>
    </w:p>
    <w:bookmarkEnd w:id="10"/>
    <w:bookmarkEnd w:id="20"/>
    <w:bookmarkEnd w:id="21"/>
    <w:tbl>
      <w:tblPr>
        <w:tblStyle w:val="23"/>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63"/>
        <w:gridCol w:w="1320"/>
        <w:gridCol w:w="6427"/>
        <w:gridCol w:w="817"/>
        <w:gridCol w:w="818"/>
      </w:tblGrid>
      <w:tr w14:paraId="31C1C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868"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8A4A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52F1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名称</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38F41">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设备技术参数</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09A1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467E4F">
            <w:pPr>
              <w:keepNext w:val="0"/>
              <w:keepLines w:val="0"/>
              <w:widowControl/>
              <w:suppressLineNumbers w:val="0"/>
              <w:jc w:val="center"/>
              <w:textAlignment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单位</w:t>
            </w:r>
          </w:p>
        </w:tc>
      </w:tr>
      <w:tr w14:paraId="3347F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71"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DF83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F214D">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八人餐桌</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DC91B">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rPr>
              <w:t>1、</w:t>
            </w:r>
            <w:r>
              <w:rPr>
                <w:rFonts w:hint="eastAsia" w:ascii="宋体" w:hAnsi="宋体" w:eastAsia="宋体" w:cs="宋体"/>
                <w:i w:val="0"/>
                <w:iCs w:val="0"/>
                <w:color w:val="000000"/>
                <w:sz w:val="24"/>
                <w:szCs w:val="24"/>
                <w:highlight w:val="none"/>
                <w:u w:val="none"/>
              </w:rPr>
              <w:t>尺寸：桌面外形尺寸≥2000×600×760mm，座凳展开后支撑距离≥1400mm</w:t>
            </w:r>
          </w:p>
          <w:p w14:paraId="316D4C6C">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rPr>
              <w:t>2、</w:t>
            </w:r>
            <w:r>
              <w:rPr>
                <w:rFonts w:hint="eastAsia" w:ascii="宋体" w:hAnsi="宋体" w:eastAsia="宋体" w:cs="宋体"/>
                <w:i w:val="0"/>
                <w:iCs w:val="0"/>
                <w:color w:val="000000"/>
                <w:sz w:val="24"/>
                <w:szCs w:val="24"/>
                <w:highlight w:val="none"/>
                <w:u w:val="none"/>
              </w:rPr>
              <w:t>桌腿：支撑构件采用国标方/矩形钢管，钢管壁厚≥1.2mm，整体结构满足额定承重要求，删掉强制 50×50 截面；</w:t>
            </w:r>
          </w:p>
          <w:p w14:paraId="58E2CED5">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rPr>
              <w:t>3、</w:t>
            </w:r>
            <w:r>
              <w:rPr>
                <w:rFonts w:hint="eastAsia" w:ascii="宋体" w:hAnsi="宋体" w:eastAsia="宋体" w:cs="宋体"/>
                <w:i w:val="0"/>
                <w:iCs w:val="0"/>
                <w:color w:val="000000"/>
                <w:sz w:val="24"/>
                <w:szCs w:val="24"/>
                <w:highlight w:val="none"/>
                <w:u w:val="none"/>
              </w:rPr>
              <w:t>桌面基材：高密度板，总厚度≥25mm，外包不锈钢面板厚度≥0.6mm；桌凳面板为不锈钢板面；</w:t>
            </w:r>
          </w:p>
          <w:p w14:paraId="7EBC5642">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rPr>
              <w:t>4、</w:t>
            </w:r>
            <w:r>
              <w:rPr>
                <w:rFonts w:hint="eastAsia" w:ascii="宋体" w:hAnsi="宋体" w:eastAsia="宋体" w:cs="宋体"/>
                <w:i w:val="0"/>
                <w:iCs w:val="0"/>
                <w:color w:val="000000"/>
                <w:sz w:val="24"/>
                <w:szCs w:val="24"/>
                <w:highlight w:val="none"/>
                <w:u w:val="none"/>
              </w:rPr>
              <w:t>桌凳下托框架：国标钢管，壁厚≥1.2mm，</w:t>
            </w:r>
          </w:p>
          <w:p w14:paraId="1EA0D5FC">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rPr>
              <w:t>5、</w:t>
            </w:r>
            <w:r>
              <w:rPr>
                <w:rFonts w:hint="eastAsia" w:ascii="宋体" w:hAnsi="宋体" w:eastAsia="宋体" w:cs="宋体"/>
                <w:i w:val="0"/>
                <w:iCs w:val="0"/>
                <w:color w:val="000000"/>
                <w:sz w:val="24"/>
                <w:szCs w:val="24"/>
                <w:highlight w:val="none"/>
                <w:u w:val="none"/>
              </w:rPr>
              <w:t>凳面托架：冷轧钢板厚度≥3mm，符合国标；</w:t>
            </w:r>
          </w:p>
          <w:p w14:paraId="05526DC0">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rPr>
              <w:t>6、</w:t>
            </w:r>
            <w:r>
              <w:rPr>
                <w:rFonts w:hint="eastAsia" w:ascii="宋体" w:hAnsi="宋体" w:eastAsia="宋体" w:cs="宋体"/>
                <w:i w:val="0"/>
                <w:iCs w:val="0"/>
                <w:color w:val="000000"/>
                <w:sz w:val="24"/>
                <w:szCs w:val="24"/>
                <w:highlight w:val="none"/>
                <w:u w:val="none"/>
              </w:rPr>
              <w:t>折叠结构：两侧座位可折叠，折叠铰链、连接件采用防锈五金件，保证反复折叠稳定可靠</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7EE15C">
            <w:pPr>
              <w:keepNext w:val="0"/>
              <w:keepLines w:val="0"/>
              <w:widowControl/>
              <w:suppressLineNumbers w:val="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100</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5A93C">
            <w:pPr>
              <w:keepNext w:val="0"/>
              <w:keepLines w:val="0"/>
              <w:widowControl/>
              <w:suppressLineNumbers w:val="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73EC44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865D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70F7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五头饮水机</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3580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24"/>
                <w:szCs w:val="24"/>
                <w:highlight w:val="none"/>
              </w:rPr>
            </w:pPr>
            <w:r>
              <w:rPr>
                <w:rFonts w:hint="eastAsia" w:ascii="Symbol" w:hAnsi="Symbol" w:eastAsia="宋体" w:cs="Symbol"/>
                <w:sz w:val="24"/>
                <w:highlight w:val="none"/>
                <w:lang w:val="en-US" w:eastAsia="zh-CN"/>
              </w:rPr>
              <w:t>1、</w:t>
            </w:r>
            <w:r>
              <w:rPr>
                <w:color w:val="000000"/>
                <w:sz w:val="24"/>
                <w:szCs w:val="24"/>
                <w:highlight w:val="none"/>
              </w:rPr>
              <w:t>功率：≥4.5KW；</w:t>
            </w:r>
          </w:p>
          <w:p w14:paraId="1CE4D0F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24"/>
                <w:szCs w:val="24"/>
                <w:highlight w:val="none"/>
              </w:rPr>
            </w:pPr>
            <w:r>
              <w:rPr>
                <w:rFonts w:hint="eastAsia" w:ascii="Symbol" w:hAnsi="Symbol" w:eastAsia="宋体" w:cs="Symbol"/>
                <w:sz w:val="24"/>
                <w:highlight w:val="none"/>
                <w:lang w:val="en-US" w:eastAsia="zh-CN"/>
              </w:rPr>
              <w:t>2、</w:t>
            </w:r>
            <w:r>
              <w:rPr>
                <w:color w:val="000000"/>
                <w:sz w:val="24"/>
                <w:szCs w:val="24"/>
                <w:highlight w:val="none"/>
              </w:rPr>
              <w:t>电源：380V，50Hz；</w:t>
            </w:r>
          </w:p>
          <w:p w14:paraId="0CD7260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24"/>
                <w:szCs w:val="24"/>
                <w:highlight w:val="none"/>
              </w:rPr>
            </w:pPr>
            <w:r>
              <w:rPr>
                <w:rFonts w:hint="eastAsia" w:ascii="Symbol" w:hAnsi="Symbol" w:eastAsia="宋体" w:cs="Symbol"/>
                <w:sz w:val="24"/>
                <w:highlight w:val="none"/>
                <w:lang w:val="en-US" w:eastAsia="zh-CN"/>
              </w:rPr>
              <w:t>3、</w:t>
            </w:r>
            <w:r>
              <w:rPr>
                <w:color w:val="000000"/>
                <w:sz w:val="24"/>
                <w:szCs w:val="24"/>
                <w:highlight w:val="none"/>
              </w:rPr>
              <w:t>出水方式：一开五温开水，开水出水配置童锁保护功能；</w:t>
            </w:r>
          </w:p>
          <w:p w14:paraId="788AA1A8">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24"/>
                <w:szCs w:val="24"/>
                <w:highlight w:val="none"/>
              </w:rPr>
            </w:pPr>
            <w:r>
              <w:rPr>
                <w:rFonts w:hint="eastAsia" w:ascii="Symbol" w:hAnsi="Symbol" w:eastAsia="宋体" w:cs="Symbol"/>
                <w:sz w:val="24"/>
                <w:highlight w:val="none"/>
                <w:lang w:val="en-US" w:eastAsia="zh-CN"/>
              </w:rPr>
              <w:t>4、</w:t>
            </w:r>
            <w:r>
              <w:rPr>
                <w:color w:val="000000"/>
                <w:sz w:val="24"/>
                <w:szCs w:val="24"/>
                <w:highlight w:val="none"/>
              </w:rPr>
              <w:t>热胆容量：≥35L；</w:t>
            </w:r>
          </w:p>
          <w:p w14:paraId="4276C964">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24"/>
                <w:szCs w:val="24"/>
                <w:highlight w:val="none"/>
              </w:rPr>
            </w:pPr>
            <w:r>
              <w:rPr>
                <w:rFonts w:hint="eastAsia" w:ascii="Symbol" w:hAnsi="Symbol" w:eastAsia="宋体" w:cs="Symbol"/>
                <w:sz w:val="24"/>
                <w:highlight w:val="none"/>
                <w:lang w:val="en-US" w:eastAsia="zh-CN"/>
              </w:rPr>
              <w:t>5、</w:t>
            </w:r>
            <w:r>
              <w:rPr>
                <w:color w:val="000000"/>
                <w:sz w:val="24"/>
                <w:szCs w:val="24"/>
                <w:highlight w:val="none"/>
              </w:rPr>
              <w:t>供水量：开水≥40L/H，温开水≥180L/H，满足 50 人以上连续用水需求；</w:t>
            </w:r>
          </w:p>
          <w:p w14:paraId="006B6475">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24"/>
                <w:szCs w:val="24"/>
                <w:highlight w:val="none"/>
              </w:rPr>
            </w:pPr>
            <w:r>
              <w:rPr>
                <w:rFonts w:hint="eastAsia" w:ascii="Symbol" w:hAnsi="Symbol" w:eastAsia="宋体" w:cs="Symbol"/>
                <w:sz w:val="24"/>
                <w:highlight w:val="none"/>
                <w:lang w:val="en-US" w:eastAsia="zh-CN"/>
              </w:rPr>
              <w:t>6、</w:t>
            </w:r>
            <w:r>
              <w:rPr>
                <w:color w:val="000000"/>
                <w:sz w:val="24"/>
                <w:szCs w:val="24"/>
                <w:highlight w:val="none"/>
              </w:rPr>
              <w:t>整机外形尺寸：长≤1250mm，宽≤</w:t>
            </w:r>
            <w:r>
              <w:rPr>
                <w:rFonts w:hint="eastAsia" w:eastAsia="宋体"/>
                <w:color w:val="000000"/>
                <w:sz w:val="24"/>
                <w:szCs w:val="24"/>
                <w:highlight w:val="none"/>
                <w:lang w:val="en-US" w:eastAsia="zh-CN"/>
              </w:rPr>
              <w:t>50</w:t>
            </w:r>
            <w:r>
              <w:rPr>
                <w:color w:val="000000"/>
                <w:sz w:val="24"/>
                <w:szCs w:val="24"/>
                <w:highlight w:val="none"/>
              </w:rPr>
              <w:t>0mm，高≤1350mm（满足现场安装空间要求，尺寸允许 ±2% 偏差）；</w:t>
            </w:r>
          </w:p>
          <w:p w14:paraId="027BDDA1">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24"/>
                <w:szCs w:val="24"/>
                <w:highlight w:val="none"/>
              </w:rPr>
            </w:pPr>
            <w:r>
              <w:rPr>
                <w:rFonts w:hint="eastAsia" w:ascii="Symbol" w:hAnsi="Symbol" w:eastAsia="宋体" w:cs="Symbol"/>
                <w:sz w:val="24"/>
                <w:highlight w:val="none"/>
                <w:lang w:val="en-US" w:eastAsia="zh-CN"/>
              </w:rPr>
              <w:t>7、</w:t>
            </w:r>
            <w:r>
              <w:rPr>
                <w:color w:val="000000"/>
                <w:sz w:val="24"/>
                <w:szCs w:val="24"/>
                <w:highlight w:val="none"/>
              </w:rPr>
              <w:t>适用水压：0.01MPa～0.6MPa，适配市政自来水水源；</w:t>
            </w:r>
          </w:p>
          <w:p w14:paraId="60EFF88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color w:val="000000"/>
                <w:sz w:val="24"/>
                <w:szCs w:val="24"/>
                <w:highlight w:val="none"/>
              </w:rPr>
            </w:pPr>
            <w:r>
              <w:rPr>
                <w:rFonts w:hint="eastAsia" w:ascii="Symbol" w:hAnsi="Symbol" w:eastAsia="宋体" w:cs="Symbol"/>
                <w:sz w:val="24"/>
                <w:highlight w:val="none"/>
                <w:lang w:val="en-US" w:eastAsia="zh-CN"/>
              </w:rPr>
              <w:t>8、</w:t>
            </w:r>
            <w:r>
              <w:rPr>
                <w:color w:val="000000"/>
                <w:sz w:val="24"/>
                <w:szCs w:val="24"/>
                <w:highlight w:val="none"/>
              </w:rPr>
              <w:t>龙头为食品级材质，触摸式出水；</w:t>
            </w:r>
          </w:p>
          <w:p w14:paraId="799B7C88">
            <w:pPr>
              <w:keepNext w:val="0"/>
              <w:keepLines w:val="0"/>
              <w:widowControl/>
              <w:suppressLineNumbers w:val="0"/>
              <w:jc w:val="left"/>
              <w:textAlignment w:val="center"/>
              <w:rPr>
                <w:rFonts w:hint="eastAsia"/>
                <w:color w:val="000000"/>
                <w:sz w:val="24"/>
                <w:szCs w:val="24"/>
                <w:highlight w:val="none"/>
                <w:lang w:eastAsia="zh-CN"/>
              </w:rPr>
            </w:pPr>
            <w:r>
              <w:rPr>
                <w:rFonts w:hint="eastAsia"/>
                <w:color w:val="000000"/>
                <w:sz w:val="24"/>
                <w:szCs w:val="24"/>
                <w:highlight w:val="none"/>
                <w:lang w:val="en-US" w:eastAsia="zh-CN"/>
              </w:rPr>
              <w:t>9、</w:t>
            </w:r>
            <w:r>
              <w:rPr>
                <w:rFonts w:hint="eastAsia"/>
                <w:color w:val="000000"/>
                <w:sz w:val="24"/>
                <w:szCs w:val="24"/>
                <w:highlight w:val="none"/>
              </w:rPr>
              <w:t>发热管采用食品 316L 不锈钢材质</w:t>
            </w:r>
            <w:r>
              <w:rPr>
                <w:rFonts w:hint="eastAsia"/>
                <w:color w:val="000000"/>
                <w:sz w:val="24"/>
                <w:szCs w:val="24"/>
                <w:highlight w:val="none"/>
                <w:lang w:eastAsia="zh-CN"/>
              </w:rPr>
              <w:t>；</w:t>
            </w:r>
          </w:p>
          <w:p w14:paraId="2F1F8D4C">
            <w:pPr>
              <w:keepNext w:val="0"/>
              <w:keepLines w:val="0"/>
              <w:widowControl/>
              <w:suppressLineNumbers w:val="0"/>
              <w:jc w:val="left"/>
              <w:textAlignment w:val="center"/>
              <w:rPr>
                <w:rFonts w:hint="eastAsia"/>
                <w:color w:val="000000"/>
                <w:sz w:val="24"/>
                <w:szCs w:val="24"/>
                <w:highlight w:val="none"/>
              </w:rPr>
            </w:pPr>
            <w:r>
              <w:rPr>
                <w:rFonts w:hint="eastAsia"/>
                <w:color w:val="000000"/>
                <w:sz w:val="24"/>
                <w:szCs w:val="24"/>
                <w:highlight w:val="none"/>
                <w:lang w:val="en-US" w:eastAsia="zh-CN"/>
              </w:rPr>
              <w:t>10、</w:t>
            </w:r>
            <w:r>
              <w:rPr>
                <w:rFonts w:hint="eastAsia"/>
                <w:color w:val="000000"/>
                <w:sz w:val="24"/>
                <w:szCs w:val="24"/>
                <w:highlight w:val="none"/>
              </w:rPr>
              <w:t>配置五级过滤系统：净水流量≥2.0L/min，额定净水量≥4000L；提供整机涉及饮用水卫生安全产品卫生许可批件；</w:t>
            </w:r>
          </w:p>
          <w:p w14:paraId="53DAF27E">
            <w:pPr>
              <w:keepNext w:val="0"/>
              <w:keepLines w:val="0"/>
              <w:widowControl/>
              <w:suppressLineNumbers w:val="0"/>
              <w:jc w:val="left"/>
              <w:textAlignment w:val="center"/>
              <w:rPr>
                <w:rFonts w:ascii="宋体" w:hAnsi="宋体" w:eastAsia="宋体" w:cs="宋体"/>
                <w:sz w:val="24"/>
                <w:szCs w:val="24"/>
                <w:highlight w:val="none"/>
              </w:rPr>
            </w:pPr>
            <w:r>
              <w:rPr>
                <w:rFonts w:hint="eastAsia" w:ascii="宋体" w:hAnsi="宋体" w:eastAsia="宋体" w:cs="宋体"/>
                <w:sz w:val="24"/>
                <w:szCs w:val="24"/>
                <w:highlight w:val="none"/>
                <w:lang w:val="en-US" w:eastAsia="zh-CN"/>
              </w:rPr>
              <w:t>11、</w:t>
            </w:r>
            <w:r>
              <w:rPr>
                <w:rFonts w:ascii="宋体" w:hAnsi="宋体" w:eastAsia="宋体" w:cs="宋体"/>
                <w:sz w:val="24"/>
                <w:szCs w:val="24"/>
                <w:highlight w:val="none"/>
              </w:rPr>
              <w:t>箱体采用不锈钢板，板材厚度≥0.6mm；</w:t>
            </w:r>
          </w:p>
          <w:p w14:paraId="7819CBA9">
            <w:pPr>
              <w:keepNext w:val="0"/>
              <w:keepLines w:val="0"/>
              <w:widowControl/>
              <w:suppressLineNumbers w:val="0"/>
              <w:jc w:val="left"/>
              <w:textAlignment w:val="center"/>
              <w:rPr>
                <w:rFonts w:ascii="宋体" w:hAnsi="宋体" w:eastAsia="宋体" w:cs="宋体"/>
                <w:sz w:val="24"/>
                <w:szCs w:val="24"/>
                <w:highlight w:val="none"/>
              </w:rPr>
            </w:pPr>
            <w:r>
              <w:rPr>
                <w:rFonts w:hint="eastAsia" w:ascii="宋体" w:hAnsi="宋体" w:eastAsia="宋体" w:cs="宋体"/>
                <w:sz w:val="24"/>
                <w:szCs w:val="24"/>
                <w:highlight w:val="none"/>
                <w:lang w:val="en-US" w:eastAsia="zh-CN"/>
              </w:rPr>
              <w:t>12、</w:t>
            </w:r>
            <w:r>
              <w:rPr>
                <w:rFonts w:ascii="宋体" w:hAnsi="宋体" w:eastAsia="宋体" w:cs="宋体"/>
                <w:sz w:val="24"/>
                <w:szCs w:val="24"/>
                <w:highlight w:val="none"/>
              </w:rPr>
              <w:t>水槽采用 304 不锈钢材质，板材厚度≥1.0mm；</w:t>
            </w:r>
          </w:p>
          <w:p w14:paraId="7A0DC4D7">
            <w:pPr>
              <w:keepNext w:val="0"/>
              <w:keepLines w:val="0"/>
              <w:widowControl/>
              <w:suppressLineNumbers w:val="0"/>
              <w:jc w:val="left"/>
              <w:textAlignment w:val="center"/>
              <w:rPr>
                <w:rFonts w:ascii="宋体" w:hAnsi="宋体" w:eastAsia="宋体" w:cs="宋体"/>
                <w:sz w:val="24"/>
                <w:szCs w:val="24"/>
                <w:highlight w:val="none"/>
              </w:rPr>
            </w:pPr>
            <w:r>
              <w:rPr>
                <w:rFonts w:hint="eastAsia" w:ascii="宋体" w:hAnsi="宋体" w:eastAsia="宋体" w:cs="宋体"/>
                <w:sz w:val="24"/>
                <w:szCs w:val="24"/>
                <w:highlight w:val="none"/>
                <w:lang w:val="en-US" w:eastAsia="zh-CN"/>
              </w:rPr>
              <w:t>13、</w:t>
            </w:r>
            <w:r>
              <w:rPr>
                <w:rFonts w:ascii="宋体" w:hAnsi="宋体" w:eastAsia="宋体" w:cs="宋体"/>
                <w:sz w:val="24"/>
                <w:szCs w:val="24"/>
                <w:highlight w:val="none"/>
              </w:rPr>
              <w:t>排水管材具备防烫伤、防变形性能；</w:t>
            </w:r>
          </w:p>
          <w:p w14:paraId="1B452627">
            <w:pPr>
              <w:keepNext w:val="0"/>
              <w:keepLines w:val="0"/>
              <w:widowControl/>
              <w:suppressLineNumbers w:val="0"/>
              <w:jc w:val="left"/>
              <w:textAlignment w:val="center"/>
              <w:rPr>
                <w:rFonts w:ascii="宋体" w:hAnsi="宋体" w:eastAsia="宋体" w:cs="宋体"/>
                <w:sz w:val="24"/>
                <w:szCs w:val="24"/>
                <w:highlight w:val="none"/>
              </w:rPr>
            </w:pPr>
            <w:r>
              <w:rPr>
                <w:rFonts w:hint="eastAsia" w:ascii="宋体" w:hAnsi="宋体" w:eastAsia="宋体" w:cs="宋体"/>
                <w:sz w:val="24"/>
                <w:szCs w:val="24"/>
                <w:highlight w:val="none"/>
                <w:lang w:val="en-US" w:eastAsia="zh-CN"/>
              </w:rPr>
              <w:t>14、</w:t>
            </w:r>
            <w:r>
              <w:rPr>
                <w:rFonts w:ascii="宋体" w:hAnsi="宋体" w:eastAsia="宋体" w:cs="宋体"/>
                <w:sz w:val="24"/>
                <w:szCs w:val="24"/>
                <w:highlight w:val="none"/>
              </w:rPr>
              <w:t>配置智能显示屏，可实时显示加热状态、水位状态、即时水温、北京时间；支持设置自动开关机，可按每周工作日、每日时段设定设备启停；整机具备防干烧、漏电保护功能；</w:t>
            </w:r>
          </w:p>
          <w:p w14:paraId="24349D90">
            <w:pPr>
              <w:keepNext w:val="0"/>
              <w:keepLines w:val="0"/>
              <w:widowControl/>
              <w:suppressLineNumbers w:val="0"/>
              <w:jc w:val="left"/>
              <w:textAlignment w:val="center"/>
              <w:rPr>
                <w:rFonts w:ascii="宋体" w:hAnsi="宋体" w:eastAsia="宋体" w:cs="宋体"/>
                <w:sz w:val="24"/>
                <w:szCs w:val="24"/>
                <w:highlight w:val="none"/>
              </w:rPr>
            </w:pPr>
            <w:r>
              <w:rPr>
                <w:rFonts w:hint="eastAsia" w:ascii="宋体" w:hAnsi="宋体" w:eastAsia="宋体" w:cs="宋体"/>
                <w:sz w:val="24"/>
                <w:szCs w:val="24"/>
                <w:highlight w:val="none"/>
                <w:lang w:val="en-US" w:eastAsia="zh-CN"/>
              </w:rPr>
              <w:t>15、</w:t>
            </w:r>
            <w:r>
              <w:rPr>
                <w:rFonts w:ascii="宋体" w:hAnsi="宋体" w:eastAsia="宋体" w:cs="宋体"/>
                <w:sz w:val="24"/>
                <w:szCs w:val="24"/>
                <w:highlight w:val="none"/>
              </w:rPr>
              <w:t>具备水不开不出水功能；温开水采用物理降温方式，不得采用冷热直接混合出水；</w:t>
            </w:r>
          </w:p>
          <w:p w14:paraId="1A0DE20D">
            <w:pPr>
              <w:keepNext w:val="0"/>
              <w:keepLines w:val="0"/>
              <w:widowControl/>
              <w:suppressLineNumbers w:val="0"/>
              <w:jc w:val="left"/>
              <w:textAlignment w:val="center"/>
              <w:rPr>
                <w:rFonts w:ascii="宋体" w:hAnsi="宋体" w:eastAsia="宋体" w:cs="宋体"/>
                <w:sz w:val="24"/>
                <w:szCs w:val="24"/>
                <w:highlight w:val="none"/>
              </w:rPr>
            </w:pPr>
            <w:r>
              <w:rPr>
                <w:rFonts w:hint="eastAsia" w:ascii="宋体" w:hAnsi="宋体" w:eastAsia="宋体" w:cs="宋体"/>
                <w:sz w:val="24"/>
                <w:szCs w:val="24"/>
                <w:highlight w:val="none"/>
                <w:lang w:val="en-US" w:eastAsia="zh-CN"/>
              </w:rPr>
              <w:t>16、</w:t>
            </w:r>
            <w:r>
              <w:rPr>
                <w:rFonts w:ascii="宋体" w:hAnsi="宋体" w:eastAsia="宋体" w:cs="宋体"/>
                <w:sz w:val="24"/>
                <w:szCs w:val="24"/>
                <w:highlight w:val="none"/>
              </w:rPr>
              <w:t>电器控制线路采用≤12V 安全电压微电脑控制</w:t>
            </w:r>
          </w:p>
          <w:p w14:paraId="540F9CCE">
            <w:pPr>
              <w:keepNext w:val="0"/>
              <w:keepLines w:val="0"/>
              <w:widowControl/>
              <w:suppressLineNumbers w:val="0"/>
              <w:jc w:val="left"/>
              <w:textAlignment w:val="center"/>
              <w:rPr>
                <w:rFonts w:ascii="宋体" w:hAnsi="宋体" w:eastAsia="宋体" w:cs="宋体"/>
                <w:sz w:val="24"/>
                <w:szCs w:val="24"/>
                <w:highlight w:val="none"/>
              </w:rPr>
            </w:pPr>
            <w:r>
              <w:rPr>
                <w:rFonts w:hint="eastAsia" w:ascii="宋体" w:hAnsi="宋体" w:eastAsia="宋体" w:cs="宋体"/>
                <w:sz w:val="24"/>
                <w:szCs w:val="24"/>
                <w:highlight w:val="none"/>
                <w:lang w:val="en-US" w:eastAsia="zh-CN"/>
              </w:rPr>
              <w:t>17、</w:t>
            </w:r>
            <w:r>
              <w:rPr>
                <w:rFonts w:ascii="宋体" w:hAnsi="宋体" w:eastAsia="宋体" w:cs="宋体"/>
                <w:sz w:val="24"/>
                <w:szCs w:val="24"/>
                <w:highlight w:val="none"/>
              </w:rPr>
              <w:t>整机具备六防设计：防漏电、防干烧、防火、防爆、防开盖、防蒸汽；本设备主要用于室内使用；</w:t>
            </w:r>
          </w:p>
          <w:p w14:paraId="1B94463C">
            <w:pPr>
              <w:keepNext w:val="0"/>
              <w:keepLines w:val="0"/>
              <w:widowControl/>
              <w:suppressLineNumbers w:val="0"/>
              <w:jc w:val="left"/>
              <w:textAlignment w:val="center"/>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18、</w:t>
            </w:r>
            <w:r>
              <w:rPr>
                <w:rFonts w:ascii="宋体" w:hAnsi="宋体" w:eastAsia="宋体" w:cs="宋体"/>
                <w:sz w:val="24"/>
                <w:szCs w:val="24"/>
                <w:highlight w:val="none"/>
              </w:rPr>
              <w:t>采用高性能整体聚氨酯发泡保温结构，保温效果优异，热损失低，相比普通保温结构节电效果显著；</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12F58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87D4F">
            <w:pPr>
              <w:keepNext w:val="0"/>
              <w:keepLines w:val="0"/>
              <w:widowControl/>
              <w:suppressLineNumbers w:val="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10F4E0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74"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AD00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40DD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双层工作台</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A3A2FD">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尺寸：≥1800mm*800mm*800mm，采用优质201#磨砂不锈钢板材制作，板材厚度≥1.0MM，支撑管采用管径</w:t>
            </w:r>
            <w:r>
              <w:rPr>
                <w:rFonts w:ascii="宋体" w:hAnsi="宋体" w:eastAsia="宋体" w:cs="宋体"/>
                <w:sz w:val="24"/>
                <w:szCs w:val="24"/>
                <w:highlight w:val="none"/>
              </w:rPr>
              <w:t>≥</w:t>
            </w:r>
            <w:r>
              <w:rPr>
                <w:rFonts w:hint="eastAsia" w:ascii="宋体" w:hAnsi="宋体" w:eastAsia="宋体" w:cs="宋体"/>
                <w:i w:val="0"/>
                <w:iCs w:val="0"/>
                <w:color w:val="000000"/>
                <w:kern w:val="0"/>
                <w:sz w:val="24"/>
                <w:szCs w:val="24"/>
                <w:highlight w:val="none"/>
                <w:u w:val="none"/>
                <w:lang w:val="en-US" w:eastAsia="zh-CN" w:bidi="ar"/>
              </w:rPr>
              <w:t>40mm不锈钢管配可活动脚</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ADAC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3A47B">
            <w:pPr>
              <w:keepNext w:val="0"/>
              <w:keepLines w:val="0"/>
              <w:widowControl/>
              <w:suppressLineNumbers w:val="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73E49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5544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B9B7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大单星盆台</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AD308">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尺寸：≥1000mm*750mm*800/100mm，采用优质201#磨砂不锈钢板材制作，板材厚度≥1.0MM，支撑管采用管径≥38mm不锈钢管配可调节子弹脚</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05F4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43CF0">
            <w:pPr>
              <w:keepNext w:val="0"/>
              <w:keepLines w:val="0"/>
              <w:widowControl/>
              <w:suppressLineNumbers w:val="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70804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71"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7AF5C">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41F1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绞切肉机</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19F20">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ascii="宋体" w:hAnsi="宋体" w:eastAsia="宋体" w:cs="宋体"/>
                <w:sz w:val="24"/>
                <w:szCs w:val="24"/>
                <w:highlight w:val="none"/>
              </w:rPr>
              <w:t>外形尺寸≥550mm×380mm×750mm；机身以及与肉类接触部件采用201不锈钢材质；输送带及压菜带采用食品接触级橡塑材料，具备切片、切丝、绞馅功能；生产能力：切肉片≥400Kg/h，切肉丝≥200Kg/h，绞肉≥100Kg/h。</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B413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7320B">
            <w:pPr>
              <w:keepNext w:val="0"/>
              <w:keepLines w:val="0"/>
              <w:widowControl/>
              <w:suppressLineNumbers w:val="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2BEEF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36"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FC22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D48D2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多功能切菜机</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1FD18">
            <w:pPr>
              <w:keepNext w:val="0"/>
              <w:keepLines w:val="0"/>
              <w:widowControl/>
              <w:numPr>
                <w:ilvl w:val="0"/>
                <w:numId w:val="6"/>
              </w:numPr>
              <w:suppressLineNumbers w:val="0"/>
              <w:jc w:val="left"/>
              <w:textAlignment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t xml:space="preserve">成品形状：可加工片、丝、丁；机器外形尺寸≥1160mm×530mm ×1000mm；叶菜切割规格 1-60mm 可调，根茎类切割规格 1-7mm 可调；球茎类切丁最小可达 6mm 方丁，球茎类切丝最小可达 3mm 方丝；生产能力：叶菜≥600KG/H，根茎≥300KG/H；电源：220V 单相；功率≥1.3KW。  </w:t>
            </w:r>
          </w:p>
          <w:p w14:paraId="3FD348EF">
            <w:pPr>
              <w:keepNext w:val="0"/>
              <w:keepLines w:val="0"/>
              <w:widowControl/>
              <w:numPr>
                <w:ilvl w:val="0"/>
                <w:numId w:val="6"/>
              </w:numPr>
              <w:suppressLineNumbers w:val="0"/>
              <w:ind w:left="0" w:leftChars="0" w:firstLine="0" w:firstLineChars="0"/>
              <w:jc w:val="left"/>
              <w:textAlignment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t xml:space="preserve">设备金属构件适配后厨潮湿环境，具备良好防锈、耐腐蚀性能； </w:t>
            </w:r>
          </w:p>
          <w:p w14:paraId="2123F02B">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rPr>
              <w:t>3、设备结构设计便于清洗，不易残留食材残渣、滋生霉变。</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8D0B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2308E">
            <w:pPr>
              <w:keepNext w:val="0"/>
              <w:keepLines w:val="0"/>
              <w:widowControl/>
              <w:suppressLineNumbers w:val="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0DF2E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9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BE06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7</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AED3C">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毛刷去皮机</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F456E">
            <w:pPr>
              <w:keepNext w:val="0"/>
              <w:keepLines w:val="0"/>
              <w:widowControl/>
              <w:numPr>
                <w:ilvl w:val="0"/>
                <w:numId w:val="7"/>
              </w:numPr>
              <w:suppressLineNumbers w:val="0"/>
              <w:jc w:val="left"/>
              <w:textAlignment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t xml:space="preserve">外形尺寸≥1180mm×660mm×1100mm；主体材质采用 201 不锈钢；采用数字控制，操作简单便捷。 </w:t>
            </w:r>
          </w:p>
          <w:p w14:paraId="39D1EA83">
            <w:pPr>
              <w:keepNext w:val="0"/>
              <w:keepLines w:val="0"/>
              <w:widowControl/>
              <w:numPr>
                <w:ilvl w:val="0"/>
                <w:numId w:val="7"/>
              </w:numPr>
              <w:suppressLineNumbers w:val="0"/>
              <w:ind w:left="0" w:leftChars="0" w:firstLine="0" w:firstLineChars="0"/>
              <w:jc w:val="left"/>
              <w:textAlignment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t xml:space="preserve">配置安全防护装置，毛刷式结构，配套优质电机；毛刷采用食品级塑料材质。 </w:t>
            </w:r>
          </w:p>
          <w:p w14:paraId="7E0D4DBD">
            <w:pPr>
              <w:keepNext w:val="0"/>
              <w:keepLines w:val="0"/>
              <w:widowControl/>
              <w:numPr>
                <w:ilvl w:val="0"/>
                <w:numId w:val="7"/>
              </w:numPr>
              <w:suppressLineNumbers w:val="0"/>
              <w:ind w:left="0" w:leftChars="0" w:firstLine="0" w:firstLineChars="0"/>
              <w:jc w:val="left"/>
              <w:textAlignment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t xml:space="preserve">设备金属构件适配后厨潮湿环境，具备良好防锈、耐腐蚀性能； </w:t>
            </w:r>
          </w:p>
          <w:p w14:paraId="367CBC9A">
            <w:pPr>
              <w:keepNext w:val="0"/>
              <w:keepLines w:val="0"/>
              <w:widowControl/>
              <w:numPr>
                <w:ilvl w:val="0"/>
                <w:numId w:val="0"/>
              </w:numPr>
              <w:suppressLineNumbers w:val="0"/>
              <w:ind w:leftChars="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rPr>
              <w:t>4、设备结构便于清洗，不易残留食材残渣、滋生霉变。</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7A86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45942">
            <w:pPr>
              <w:keepNext w:val="0"/>
              <w:keepLines w:val="0"/>
              <w:widowControl/>
              <w:suppressLineNumbers w:val="0"/>
              <w:jc w:val="center"/>
              <w:textAlignment w:val="center"/>
              <w:rPr>
                <w:rFonts w:hint="default"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4BED3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48"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2A58F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D901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五格保温售饭台</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61678">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rPr>
              <w:t>外形尺寸≥1800mm×700mm×800mm；面板采用 201 不锈钢板，厚度≥1.0mm；水池采用 201 不锈钢板，厚度≥0.8mm；层板采用 201 不锈钢板，厚度≥0.9mm；配套 5 套 1/1×150mm 标准份数盆；配置 2 根≥1.5KW、220V 加热管，总功率≥3.0kW，配备自动恒温控制系统；支撑脚管采用 201 不锈钢管，壁厚≥1.0mm，配置可调节子弹脚；</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9247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39841">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71760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56"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2434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9</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9BB2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杀菌灯</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A2941">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尺寸：≥700mm*111mm*500mm，石英管状玻璃外壳，具有杀菌的作用。</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9F50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80</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57F964">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73F7D0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12"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8FE4D">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10</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AD09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单门留样柜</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1111E7">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尺寸：≥650mm*610mm*1850mm</w:t>
            </w:r>
            <w:r>
              <w:rPr>
                <w:rFonts w:ascii="Segoe UI Emoji" w:hAnsi="Segoe UI Emoji" w:eastAsia="Segoe UI Emoji" w:cs="Segoe UI Emoji"/>
                <w:i w:val="0"/>
                <w:iCs w:val="0"/>
                <w:caps w:val="0"/>
                <w:spacing w:val="0"/>
                <w:sz w:val="24"/>
                <w:szCs w:val="24"/>
              </w:rPr>
              <w:t>（允许±5%偏差）</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1、整体采用不锈钢板制作，厚度≥0.6mm</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2、温度范围：+2C/+8°C</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3、功率：220V/≥135W</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4、有效容积≥380L</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5、钢化玻璃门，灯： LED</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6、</w:t>
            </w:r>
            <w:r>
              <w:rPr>
                <w:rFonts w:ascii="宋体" w:hAnsi="宋体" w:eastAsia="宋体" w:cs="宋体"/>
                <w:sz w:val="24"/>
                <w:szCs w:val="24"/>
                <w:highlight w:val="none"/>
              </w:rPr>
              <w:t>配置2层可调节层架</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7、加重脚轮带刹车</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1B04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4ADE4">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0F16F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0384C">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E44CD">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四门高身雪柜</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43A26">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ascii="宋体" w:hAnsi="宋体" w:eastAsia="宋体" w:cs="宋体"/>
                <w:sz w:val="24"/>
                <w:szCs w:val="24"/>
                <w:highlight w:val="none"/>
              </w:rPr>
              <w:t>外形尺寸≥1200mm×700mm×1950mm；内胆采用不锈钢板制作；蒸发器换热效率高，制冷性能稳定；配备数字温度显示器，柜门配置门锁；采用聚氨酯高压发泡保温层，保温性能优良；换热管路具备良好耐腐蚀、高效换热性能；配备性能稳定压缩机；双温控制，冷藏 0℃~+10℃，冷冻≤-18℃；</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726D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BBD1A">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03C6A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B1B1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D9FE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1米单头大炒炉</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E8A6A">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ascii="宋体" w:hAnsi="宋体" w:eastAsia="宋体" w:cs="宋体"/>
                <w:sz w:val="24"/>
                <w:szCs w:val="24"/>
                <w:highlight w:val="none"/>
              </w:rPr>
              <w:t>外形尺寸≥1200mm×1300mm×1200mm；炉面板采用不锈钢板，厚度≥1.2mm，整体冲压成型；炉面板下方设置隔热层，内衬钢板具备足够强度，采用可靠连接工艺，保证炉面板稳固不变形；侧板、背板不锈钢板厚度≥1.0mm；炉架结构稳固，满足承重要求；炉面配置冷水装置及双摇摆水龙头；配置≥250W 低噪音鼓风机，风量可调；配备环保节能炉头，火力大小可调节；灶开关为全铜材质；水管、气管排布规整，满足使用安全要求；炉腿不锈钢管材壁厚≥1.5mm，配置全钢可调节子弹脚；焊接连接牢固可靠；配备自动电子打火装置与熄火保护安全装置</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AC42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7205A">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4A151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63"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197E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13</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38F2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冷藏平台雪柜</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AF97D">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rPr>
              <w:t>外形尺寸≥1800mm×700mm×800mm；柜体采用环保绝缘材料，配备品牌压缩机，单温单控，使用环保冷媒；配置数字温度显示器；采用聚氨酯高压发泡保温层；冷凝器配备可拆式滤网；蒸发器换热性能良好、耐腐蚀，满足整机制冷需求；控温范围：-20℃～+5℃；</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B35D8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60CD3">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4D601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19"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1F0FF">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14</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11BF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双门燃气蒸饭柜</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C712B8">
            <w:pPr>
              <w:keepNext w:val="0"/>
              <w:keepLines w:val="0"/>
              <w:widowControl/>
              <w:numPr>
                <w:ilvl w:val="0"/>
                <w:numId w:val="8"/>
              </w:numPr>
              <w:suppressLineNumbers w:val="0"/>
              <w:jc w:val="left"/>
              <w:textAlignment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t>规格：24 盘；柜体外壳采用≥1.2mm 厚 201 磨砂不锈钢板，冲压成型；内胆采用≥1.2mm 厚 304 麻砂不锈钢板。</w:t>
            </w:r>
          </w:p>
          <w:p w14:paraId="7F73435C">
            <w:pPr>
              <w:keepNext w:val="0"/>
              <w:keepLines w:val="0"/>
              <w:widowControl/>
              <w:numPr>
                <w:ilvl w:val="0"/>
                <w:numId w:val="8"/>
              </w:numPr>
              <w:suppressLineNumbers w:val="0"/>
              <w:ind w:left="0" w:leftChars="0" w:firstLine="0" w:firstLineChars="0"/>
              <w:jc w:val="left"/>
              <w:textAlignment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t xml:space="preserve">采用耐热聚氨酯整体发泡夹层设计，保温性能良好，散热损失小。 </w:t>
            </w:r>
          </w:p>
          <w:p w14:paraId="5B945302">
            <w:pPr>
              <w:keepNext w:val="0"/>
              <w:keepLines w:val="0"/>
              <w:widowControl/>
              <w:numPr>
                <w:ilvl w:val="0"/>
                <w:numId w:val="8"/>
              </w:numPr>
              <w:suppressLineNumbers w:val="0"/>
              <w:ind w:left="0" w:leftChars="0" w:firstLine="0" w:firstLineChars="0"/>
              <w:jc w:val="left"/>
              <w:textAlignment w:val="center"/>
              <w:rPr>
                <w:rFonts w:hint="eastAsia" w:ascii="宋体" w:hAnsi="宋体" w:eastAsia="宋体" w:cs="宋体"/>
                <w:i w:val="0"/>
                <w:iCs w:val="0"/>
                <w:color w:val="000000"/>
                <w:sz w:val="24"/>
                <w:szCs w:val="24"/>
                <w:highlight w:val="none"/>
                <w:u w:val="none"/>
                <w:lang w:val="en-US" w:eastAsia="zh-CN"/>
              </w:rPr>
            </w:pPr>
            <w:r>
              <w:rPr>
                <w:rFonts w:hint="eastAsia" w:ascii="宋体" w:hAnsi="宋体" w:eastAsia="宋体" w:cs="宋体"/>
                <w:i w:val="0"/>
                <w:iCs w:val="0"/>
                <w:color w:val="000000"/>
                <w:sz w:val="24"/>
                <w:szCs w:val="24"/>
                <w:highlight w:val="none"/>
                <w:u w:val="none"/>
                <w:lang w:val="en-US" w:eastAsia="zh-CN"/>
              </w:rPr>
              <w:t xml:space="preserve">配置安全泄压装置，常压运行，保障使用安全；蒸胆结构强度可靠，满足常压蒸饭安全使用要求。 </w:t>
            </w:r>
          </w:p>
          <w:p w14:paraId="3DA32FC4">
            <w:pPr>
              <w:keepNext w:val="0"/>
              <w:keepLines w:val="0"/>
              <w:widowControl/>
              <w:numPr>
                <w:ilvl w:val="0"/>
                <w:numId w:val="8"/>
              </w:numPr>
              <w:suppressLineNumbers w:val="0"/>
              <w:ind w:left="0" w:leftChars="0" w:firstLine="0" w:firstLineChars="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rPr>
              <w:t xml:space="preserve">水箱采用可拆卸式结构，便于维护清洗。 </w:t>
            </w:r>
          </w:p>
          <w:p w14:paraId="0F9DAA71">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405BB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5F140">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3E160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88"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FBAA3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15</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1DBF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高速压面机</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559A7">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rPr>
              <w:t>高速压面机：外形尺寸≥600mm×710mm×1180mm；设备外壳板材≥0.8mm 磨砂 201 不锈钢，整机机壳为不锈钢材质；配备 3 种规格不锈钢面刀；设置安全防护栏及紧急安全开关，保障操作人员安全；S 型连续辗压结构，提升面团延展性、面皮筋性，实现自动连续压面；电机性能稳定可靠，温升符合相关国标，可长时间连续工作。设备金属构件适配后厨潮湿环境，具备良好防锈耐腐蚀性能；</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6988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2EC34">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1C4A0E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36"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08A4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16</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3050D">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50KG和面机</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06A53">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rPr>
              <w:t>50KG 和面机：外形尺寸≥580mm×980mm×1080mm；机身采用不锈钢材质，一机多用，可完成和面、搅拌鱼肉、肉末、菜馅作业；电机动力强劲、性能稳定可靠，温升符合相关国标，支持长时间连续作业；设备双向转动，和面效果好，面团柔软细腻富有弹性；配置精钢圆弧和面刀，具备翻、转、揉、搓、扯、拧复合揉面动作。</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90BF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CE88F">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1C68C6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C828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17</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6A512">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双星盆台</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9A6A6">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尺寸：≥1200mm*800mm*800/100mm，采用优质201#磨砂不锈钢板材制作，板材厚度≥1.0MM，支撑管采用管径38mm不锈钢管配可调节子弹脚</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5C4D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408FD7">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6A53C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5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3E785">
            <w:pPr>
              <w:keepNext w:val="0"/>
              <w:keepLines w:val="0"/>
              <w:widowControl/>
              <w:suppressLineNumbers w:val="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18</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A2857">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圆脚四层平板层架</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AB82A">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尺寸：≥1200mm*500mm*1550mm，采用201#磨砂不锈钢板材制作，板材厚度≥1.0MM，立柱≥1.0mm钢板定制，打孔可调节层板位置，全钢可调节子弹脚</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7AF4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96F85">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3CDE1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40C1C">
            <w:pPr>
              <w:keepNext w:val="0"/>
              <w:keepLines w:val="0"/>
              <w:widowControl/>
              <w:suppressLineNumbers w:val="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19</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334F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米面架</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583E68">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尺寸：≥1200mm*500mm*300mm，采用201#磨砂不锈钢板材制作，板材厚度≥1.0MM，立柱≥1.0mm钢板定制，打孔可调节层板位置</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8596F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12</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3C5F4">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4A680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9"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5F6A1">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20</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79723">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双门消毒柜</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0E64C">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rPr>
              <w:t>双门消毒柜：外形尺寸≥1300mm×700mm×1980mm；整机采用不锈钢材质；电源 220V，额定功率≥4.4KW；有效容积≥720L；采用高温消毒方式，内胆为不锈钢材质；配置双层不锈钢门；网架框采用不锈钢圆钢焊接；消毒温度可调节。</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897A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AA6A1">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592B7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13"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8484E">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3F79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三星盆台</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97D85">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尺寸：≥1800mm*700mm*650mm，采用201#磨砂不锈钢板材制作，板材厚度≥1.0MM</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62AB8">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32ED6">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6AC7E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38"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F274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22</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7EF0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粘捕式灭蚊灯</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26012">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尺寸：≥400mm*170mm*310mm</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1、灯外壳采用阻燃材料设计</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2、电击诱捕灭蝇方式</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3、功率：≥12w</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4、覆盖面积：≥40m²</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A28E4">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60</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A6CE5">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6D24C5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2"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230E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23</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1EDDA">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洗衣机</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AF4E7">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尺寸：≥58*59*96cm</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电压：≥220V;</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洗涤容量：≥12kg;</w:t>
            </w:r>
            <w:r>
              <w:rPr>
                <w:rFonts w:hint="eastAsia" w:ascii="宋体" w:hAnsi="宋体" w:eastAsia="宋体" w:cs="宋体"/>
                <w:i w:val="0"/>
                <w:iCs w:val="0"/>
                <w:color w:val="000000"/>
                <w:kern w:val="0"/>
                <w:sz w:val="24"/>
                <w:szCs w:val="24"/>
                <w:highlight w:val="none"/>
                <w:u w:val="none"/>
                <w:lang w:val="en-US" w:eastAsia="zh-CN" w:bidi="ar"/>
              </w:rPr>
              <w:br w:type="textWrapping"/>
            </w:r>
            <w:r>
              <w:rPr>
                <w:rFonts w:hint="eastAsia" w:ascii="宋体" w:hAnsi="宋体" w:eastAsia="宋体" w:cs="宋体"/>
                <w:i w:val="0"/>
                <w:iCs w:val="0"/>
                <w:color w:val="000000"/>
                <w:kern w:val="0"/>
                <w:sz w:val="24"/>
                <w:szCs w:val="24"/>
                <w:highlight w:val="none"/>
                <w:u w:val="none"/>
                <w:lang w:val="en-US" w:eastAsia="zh-CN" w:bidi="ar"/>
              </w:rPr>
              <w:t>≥二级能效；全自动顶开门</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F169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8</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C6F26">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25429E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0CFC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24</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6B066">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空调</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98D2E">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lang w:eastAsia="zh-CN"/>
              </w:rPr>
            </w:pPr>
            <w:r>
              <w:rPr>
                <w:rFonts w:hint="eastAsia" w:ascii="宋体" w:hAnsi="宋体" w:eastAsia="宋体" w:cs="宋体"/>
                <w:i w:val="0"/>
                <w:iCs w:val="0"/>
                <w:color w:val="000000"/>
                <w:kern w:val="0"/>
                <w:sz w:val="24"/>
                <w:szCs w:val="24"/>
                <w:highlight w:val="none"/>
                <w:u w:val="none"/>
                <w:lang w:val="en-US" w:eastAsia="zh-CN" w:bidi="ar"/>
              </w:rPr>
              <w:t>分体壁挂式1.5P冷暖，一级能效，</w:t>
            </w:r>
            <w:r>
              <w:rPr>
                <w:rFonts w:ascii="宋体" w:hAnsi="宋体" w:eastAsia="宋体" w:cs="宋体"/>
                <w:sz w:val="24"/>
                <w:szCs w:val="24"/>
                <w:highlight w:val="none"/>
              </w:rPr>
              <w:t>支持 APP 操控、按键控制、遥控器控制</w:t>
            </w:r>
            <w:r>
              <w:rPr>
                <w:rFonts w:hint="eastAsia" w:ascii="宋体" w:hAnsi="宋体" w:eastAsia="宋体" w:cs="宋体"/>
                <w:sz w:val="24"/>
                <w:szCs w:val="24"/>
                <w:highlight w:val="none"/>
                <w:lang w:eastAsia="zh-CN"/>
              </w:rPr>
              <w:t>。</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D92FE9">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4</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6A3EDD">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688354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67"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BE3CC">
            <w:pPr>
              <w:keepNext w:val="0"/>
              <w:keepLines w:val="0"/>
              <w:widowControl/>
              <w:suppressLineNumbers w:val="0"/>
              <w:jc w:val="center"/>
              <w:textAlignment w:val="center"/>
              <w:rPr>
                <w:rFonts w:hint="default" w:ascii="宋体" w:hAnsi="宋体" w:eastAsia="宋体" w:cs="宋体"/>
                <w:i w:val="0"/>
                <w:iCs w:val="0"/>
                <w:color w:val="000000"/>
                <w:sz w:val="24"/>
                <w:szCs w:val="24"/>
                <w:highlight w:val="none"/>
                <w:u w:val="none"/>
                <w:lang w:val="en-US"/>
              </w:rPr>
            </w:pPr>
            <w:r>
              <w:rPr>
                <w:rFonts w:hint="eastAsia" w:ascii="宋体" w:hAnsi="宋体" w:eastAsia="宋体" w:cs="宋体"/>
                <w:i w:val="0"/>
                <w:iCs w:val="0"/>
                <w:color w:val="000000"/>
                <w:kern w:val="0"/>
                <w:sz w:val="24"/>
                <w:szCs w:val="24"/>
                <w:highlight w:val="none"/>
                <w:u w:val="none"/>
                <w:lang w:val="en-US" w:eastAsia="zh-CN" w:bidi="ar"/>
              </w:rPr>
              <w:t>25</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737A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高低床</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10A73">
            <w:pPr>
              <w:keepNext w:val="0"/>
              <w:keepLines w:val="0"/>
              <w:widowControl/>
              <w:suppressLineNumbers w:val="0"/>
              <w:jc w:val="left"/>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sz w:val="24"/>
                <w:szCs w:val="24"/>
                <w:highlight w:val="none"/>
                <w:u w:val="none"/>
                <w:lang w:val="en-US" w:eastAsia="zh-CN"/>
              </w:rPr>
              <w:t>高低床：外形尺寸4500mm×900mm×1800mm；床头为圆弧形设计；床头立柱管材壁厚≥1.35mm，整体结构稳定、承重达标，不易变形；床屉主承托大杠管材壁厚≥1.3mm；床铺横向支撑不少于 5 根，支撑管材壁厚≥1.5mm；床边护栏管材壁厚≥1.2mm；爬梯立柱管材壁厚≥1.2mm，四层踏板设计，踏板尺寸≥500mm×225mm，踏板钢板厚度≥1.8mm；铺板≥14mm 厚 E1 级热压胶合多层板，环保指标符合国家标准；床体采用无螺丝插接式连接结构，拆装便捷，运输过程不易变形；双层鞋架采用方管焊接，鞋架外形尺寸≥800mm×450mm；床下柜外形尺寸≥500mm×550mm×440mm，柜体板材厚度≥0.7mm；所有钢构件经除锈、除油、磷化预处理，静电粉末喷涂，喷塑无死角，色泽均匀，涂层附着力强、耐冲击、防锈性能满足使用要求。每套配置：床下柜 4 个、双层鞋架 2 套、铺板 4 块。</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1627B">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210</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D055C">
            <w:pPr>
              <w:keepNext w:val="0"/>
              <w:keepLines w:val="0"/>
              <w:widowControl/>
              <w:suppressLineNumbers w:val="0"/>
              <w:jc w:val="center"/>
              <w:textAlignment w:val="center"/>
              <w:rPr>
                <w:rFonts w:hint="eastAsia" w:ascii="宋体" w:hAnsi="宋体" w:eastAsia="宋体" w:cs="宋体"/>
                <w:i w:val="0"/>
                <w:iCs w:val="0"/>
                <w:color w:val="000000"/>
                <w:kern w:val="0"/>
                <w:sz w:val="24"/>
                <w:szCs w:val="24"/>
                <w:highlight w:val="none"/>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11816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63"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5209C">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26</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9592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四门衣柜</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7A695">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lang w:val="en-US" w:eastAsia="zh-CN"/>
              </w:rPr>
              <w:t>四门钢制储物柜：材质采用符合国家标准的优质冷轧钢板；板材厚度≥0.7mm；外形规格≥80cm×40cm×175cm；柜内每扇门配置 1 层水平隔板，隔板高度 30cm；钢件表面进行除油、除锈、磷化类前处理，静电粉末喷塑，套色处理，涂层防腐、硬度、耐冲击性能满足使用要求；每扇柜门配置外挂锁，柜门设置通风口，柜体带卡槽；柜体颜色米白色。</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EA37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210</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506F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54191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8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9726CC">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27</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ACE5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大不锈钢盆</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72DA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尺寸：≥80公分，1.5mm厚全不锈钢304不锈钢制作， 一次成型，无焊接</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F0FB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0158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17AD8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0CCAB">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28</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062D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中不锈钢盆</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FB86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尺寸：≥60公分，1.5mm厚全不锈钢304不锈钢制作， 一次成型，无焊接</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8EA7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EEA9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28121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47B5C">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29</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567F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小不锈钢盆</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E2312">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尺寸：≥30公分，1.5mm厚全不锈钢304不锈钢制作， 一次成型，无焊接</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CB61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1D25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65F59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26333">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30</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E9C6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打炒勺</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0C68F">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6两木柄不锈钢加厚</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C206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2AA6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32EDF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448B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5733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长柄漏勺</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B04E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1.2米长不锈钢，直径：35公分</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9768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F2D0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17459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0363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32</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4A90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菜墩(大)</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2F0A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PE塑料板材具有高强度，抗冲击，耐老化特点，直径≥45CM,厚≥10CM.</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548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F63B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1998B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F4BED">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33</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001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菜板</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0F21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PE塑料板材具有高强度，抗冲击，耐老化特点，58*38*3CM</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22A8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12</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337A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760EB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86592">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34</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77DF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加深菜筐(大)</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5B21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尺寸：≥640*450*350mm，底部带轮子方便推拉移动，盖子两边密封卡扣防尘防潮防虫：采用优质pp材料，安全无毒无异味</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5ED2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48733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03636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A3130">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35</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0D29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加深菜筐(中)</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5F10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尺寸：≥580mm*430mm*330mm，底部带轮子方便推拉移动，盖子两边密封卡扣防尘防潮防虫：采用优质pp材料，安全无毒无异味</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5DD3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30</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6847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7171F7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06F21">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36</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9EB6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大锅铲</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ECE8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长1.2米，优质不锈钢≥3.0mm厚，≥20mm*120mm*5mm</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FFA4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B989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1FE75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DA333">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37</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05FC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大灶沥</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8B0D24">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不锈钢，不生锈，做工精细，无接口，口径≥35公分。</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4B1B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039D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7F9B6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6FC0A0">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38</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7328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食品夹</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BB3D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不锈钢，不易松散，不易生锈，卫生耐用尺寸：≥25公分</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7786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5D81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68B131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0817A">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39</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9787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磨刀石</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C1DE9">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一面粗一面细，尺寸：≥200mm*50mm*50mm</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4580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312A1">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3708D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00E178">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40</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F69F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勺子</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F32EA">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不锈钢，一次成型，结实牢固，不易变形不锈钢加厚，质量≥72克</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7072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2000</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EFD8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7D764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08D5B9">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41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B52C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筷子</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1325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一包10双，合金筷。</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6AD3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A9D06">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包</w:t>
            </w:r>
          </w:p>
        </w:tc>
      </w:tr>
      <w:tr w14:paraId="5D849C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00B71">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42</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0B41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不锈钢碗</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47950">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尺寸：碗口直径≥12cm，304不锈钢制作，一次成型，无焊接</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82D6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2000</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C62F8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2C084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CB539E">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43</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31D4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八门更衣柜</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C393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尺寸：≥1800*900*420mm，≥1.0mm厚优质冷轧钢板、独立门带锁</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7392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63F9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0F99B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5947B">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44</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2684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感应水龙头</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F22D3">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ascii="宋体" w:hAnsi="宋体" w:eastAsia="宋体" w:cs="宋体"/>
                <w:sz w:val="24"/>
                <w:szCs w:val="24"/>
              </w:rPr>
              <w:t>感应水龙头：适用水压 0.1–0.6MPa；水管接口 G1/2（4分）；阀体为黄铜主体，结构稳固；供电方式为直流供电；外形尺寸 160mm×50mm×150mm（允许 ±5% 公差）；感应出水，使用灵敏；</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30E06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FBC79">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072D96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3"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58601">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45</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6DE2D">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不锈钢加厚收餐车</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FBDF21">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三层，不锈钢+PP圆管弯角，2桶+3盆，带轮</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1705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A2BDA">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223BCA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66"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7D793">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46</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05807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不锈钢双孔垃圾柜</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2002B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lang w:val="en-US" w:eastAsia="zh-CN"/>
              </w:rPr>
              <w:t>不锈钢双孔垃圾柜：外形规格 1200mm×700mm×800mm，挡水边高度 150mm；采用 201 磨砂不锈钢板材制作，板材厚度≥1.0mm；倒料口四角采用圆弧角工艺；柜体设置不锈钢加强筋，提升柜体刚度；支撑立柱采用不锈钢管材，管材壁厚≥1.5mm，整体承重稳定、不易变形；配置实心不锈钢可调子弹脚；便于清洁、耐腐蚀；</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25BF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5A11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5F0855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99"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841D1E">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47</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F1A5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洗地机</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5C97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清洁效率≥1750㎡/h；清洁宽度 510mm，吸水扒宽度 755mm，刷盘直径 510mm；刷盘电机功率≥550W，吸水电机功率≥450W；采用 24V 直流供电。</w:t>
            </w:r>
          </w:p>
          <w:p w14:paraId="37A98C8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水箱容量：清水箱≥40L，污水箱≥50L（可扩容至 70L）；机身外形尺寸≥1250mm×630mm×950mm；刷盘转速≥210rpm，吸水真空度≥140mbar。</w:t>
            </w:r>
          </w:p>
          <w:p w14:paraId="4105C568">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sz w:val="24"/>
                <w:szCs w:val="24"/>
                <w:u w:val="none"/>
              </w:rPr>
              <w:t>蓄电池规格 24V，容量≥103Ah，放电性能稳定，满足长时间连续保洁作业。</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D19E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E9DB7">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1B3FD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38"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7EF61">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48</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A69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垃圾桶</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6E3C4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轮式70L,带盖工程塑料</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28D8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86756">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4F620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FBE04">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49</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514D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平板车</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D950C">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ascii="宋体" w:hAnsi="宋体" w:eastAsia="宋体" w:cs="宋体"/>
                <w:sz w:val="24"/>
                <w:szCs w:val="24"/>
              </w:rPr>
              <w:t>板车：外形尺寸≥1000mm×500mm×900mm；额定承重≥200kg；台面采用 304 不锈钢板制作；整车配备 4 个脚轮，转运灵活；焊接平整，边角钝化无锐边毛刺；</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BCCE2">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D24D2">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70621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CA874">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50</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DA0B0">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b/>
                <w:bCs/>
                <w:i w:val="0"/>
                <w:iCs w:val="0"/>
                <w:color w:val="000000"/>
                <w:sz w:val="24"/>
                <w:szCs w:val="24"/>
                <w:u w:val="none"/>
                <w:lang w:val="en-US" w:eastAsia="zh-CN"/>
              </w:rPr>
              <w:t>6</w:t>
            </w:r>
            <w:r>
              <w:rPr>
                <w:rFonts w:hint="eastAsia" w:ascii="宋体" w:hAnsi="宋体" w:eastAsia="宋体" w:cs="宋体"/>
                <w:sz w:val="24"/>
                <w:szCs w:val="24"/>
                <w:lang w:val="en-US" w:eastAsia="zh-CN"/>
              </w:rPr>
              <w:t>4路16盘位网络硬盘录像机</w:t>
            </w:r>
          </w:p>
        </w:tc>
        <w:tc>
          <w:tcPr>
            <w:tcW w:w="3263" w:type="pct"/>
            <w:tcBorders>
              <w:top w:val="single" w:color="000000" w:sz="4" w:space="0"/>
              <w:left w:val="single" w:color="000000" w:sz="4" w:space="0"/>
              <w:right w:val="single" w:color="000000" w:sz="4" w:space="0"/>
            </w:tcBorders>
            <w:shd w:val="clear" w:color="auto" w:fill="auto"/>
            <w:vAlign w:val="center"/>
          </w:tcPr>
          <w:p w14:paraId="3F08997B">
            <w:pPr>
              <w:keepNext w:val="0"/>
              <w:keepLines w:val="0"/>
              <w:widowControl/>
              <w:suppressLineNumbers w:val="0"/>
              <w:jc w:val="left"/>
              <w:textAlignment w:val="center"/>
              <w:rPr>
                <w:rFonts w:hint="eastAsia" w:ascii="宋体" w:hAnsi="宋体" w:eastAsia="宋体" w:cs="宋体"/>
                <w:sz w:val="24"/>
                <w:szCs w:val="24"/>
              </w:rPr>
            </w:pPr>
            <w:r>
              <w:rPr>
                <w:rFonts w:hint="eastAsia" w:ascii="宋体" w:hAnsi="宋体" w:eastAsia="宋体" w:cs="宋体"/>
                <w:b/>
                <w:bCs/>
                <w:i w:val="0"/>
                <w:iCs w:val="0"/>
                <w:color w:val="000000"/>
                <w:sz w:val="24"/>
                <w:szCs w:val="24"/>
                <w:u w:val="none"/>
                <w:lang w:val="en-US" w:eastAsia="zh-CN"/>
              </w:rPr>
              <w:t>6</w:t>
            </w:r>
            <w:r>
              <w:rPr>
                <w:rFonts w:hint="eastAsia" w:ascii="宋体" w:hAnsi="宋体" w:eastAsia="宋体" w:cs="宋体"/>
                <w:sz w:val="24"/>
                <w:szCs w:val="24"/>
                <w:lang w:val="en-US" w:eastAsia="zh-CN"/>
              </w:rPr>
              <w:t>4路16盘位网络硬盘录像机：支持 H.265、H.264 编码，支持 4K 高清网络视频预览、存储与回放；配置≥2 路 HDMI 输出接口，≥1 个网络接口，≥16 个 SATA 硬盘接口；支持 IPC 集中管理，包含 IPC 参数配置、信息导入 / 导出、语音对讲、设备升级等功能；支持全新 UI 操作界面，支持一键开启录像功能；设备配备面板按键（触摸式）；可接入智能网络摄像机，支持越界侦测、进入区域侦测、离开区域侦测、区域入侵、徘徊检测、人员聚焦、快速移动检测、非法停车检测、物品遗留、物品拿取、人脸侦测、车牌侦测、音频输入异常、声强突变、虚焦、场景变更等多种智能侦测事件接入与报警联动；支持最大 64 路同步回放及多路同步倒放；</w:t>
            </w:r>
          </w:p>
          <w:p w14:paraId="7EF4A97A">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5EAA3">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8D58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46052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25"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824C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51</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58EA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Style w:val="43"/>
                <w:sz w:val="24"/>
                <w:szCs w:val="24"/>
                <w:lang w:val="en-US" w:eastAsia="zh-CN" w:bidi="ar"/>
              </w:rPr>
              <w:t>400万高清监控摄像头</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622B5B">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400 万高清枪式网络摄像机：枪式，彩色、日夜转换；有效像素≥400 万；支持 ICR 红外滤片切换，数字宽动态，3D 数字降噪；支持 H.265 Main Profile、H.264 Baseline Profile/Main Profile 编码；镜头规格可选 4mm、6mm、8mm、12mm、16mm；4mm 镜头水平视场角≥80°；最低照度：彩色模式≤0.01Lux（AGC 开启），红外模式 0Lux；最大图像分辨率≥2560×1440；红外夜视；</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1909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45</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9BAC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4DD9B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25"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E8D29D">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52</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E3FDC">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Style w:val="43"/>
                <w:sz w:val="24"/>
                <w:szCs w:val="24"/>
                <w:lang w:val="en-US" w:eastAsia="zh-CN" w:bidi="ar"/>
              </w:rPr>
              <w:t>监控数据线</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79F7D">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监控数据线（室外电源数据综合一体线）：室外型超五类国标综合线缆，4 芯网线 + 2 芯电源线复合一体；网线导体截面积≥0.5mm²，电源导体截面积≥1.0mm²；网线传输指标满足超五类国家标准；外护套为室外 PE 护套，防水、防晒、耐老化，适合户外监控布线。</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263B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3825</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DA312">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米</w:t>
            </w:r>
          </w:p>
        </w:tc>
      </w:tr>
      <w:tr w14:paraId="700B9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25"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3E916">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53</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7986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Style w:val="43"/>
                <w:sz w:val="24"/>
                <w:szCs w:val="24"/>
                <w:lang w:val="en-US" w:eastAsia="zh-CN" w:bidi="ar"/>
              </w:rPr>
              <w:t>24口千兆交换机</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0E71B">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Style w:val="43"/>
                <w:sz w:val="24"/>
                <w:szCs w:val="24"/>
                <w:lang w:val="en-US" w:eastAsia="zh-CN" w:bidi="ar"/>
              </w:rPr>
              <w:t>24口千兆交换机：</w:t>
            </w:r>
            <w:r>
              <w:rPr>
                <w:rStyle w:val="49"/>
                <w:sz w:val="24"/>
                <w:szCs w:val="24"/>
                <w:lang w:val="en-US" w:eastAsia="zh-CN" w:bidi="ar"/>
              </w:rPr>
              <w:t>提供24个10/1000/自适应RJ45端口 支持绿色以太网，降低功耗，节约能源LED动态指示灯，显示端口的连接状态和设备运行状态支持端口自动翻转，使用更方便支持MAC地址自学习</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E4068">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A8DE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22296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6"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22635">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54</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2A41B">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Style w:val="43"/>
                <w:sz w:val="24"/>
                <w:szCs w:val="24"/>
                <w:lang w:val="en-US" w:eastAsia="zh-CN" w:bidi="ar"/>
              </w:rPr>
              <w:t>STD-T6M-W电源</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F2457">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Style w:val="43"/>
                <w:sz w:val="24"/>
                <w:szCs w:val="24"/>
                <w:lang w:val="en-US" w:eastAsia="zh-CN" w:bidi="ar"/>
              </w:rPr>
              <w:t>STD-T6M-W电源：</w:t>
            </w:r>
            <w:r>
              <w:rPr>
                <w:rStyle w:val="49"/>
                <w:sz w:val="24"/>
                <w:szCs w:val="24"/>
                <w:lang w:val="en-US" w:eastAsia="zh-CN" w:bidi="ar"/>
              </w:rPr>
              <w:t>12V监控专用室外电源</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1709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45</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06763">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709BC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47"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88385">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55</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B328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12U钢质网络机柜</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34E2F">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12U钢质网络机柜</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690DD">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054D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3E9A38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8"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9085A">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56</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CF500">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电视机</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685F0">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55英寸超高清电视机：供电220V，50Hz</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37E083">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2</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4120E">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个</w:t>
            </w:r>
          </w:p>
        </w:tc>
      </w:tr>
      <w:tr w14:paraId="22E52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72"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403C9">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57</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26614">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Style w:val="43"/>
                <w:sz w:val="24"/>
                <w:szCs w:val="24"/>
                <w:lang w:val="en-US" w:eastAsia="zh-CN" w:bidi="ar"/>
              </w:rPr>
              <w:t>施工及辅材</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FC8609">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Style w:val="49"/>
                <w:sz w:val="24"/>
                <w:szCs w:val="24"/>
                <w:lang w:val="en-US" w:eastAsia="zh-CN" w:bidi="ar"/>
              </w:rPr>
              <w:t>施工中用到的小材料及安装费</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D533E">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1</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6C641">
            <w:pPr>
              <w:keepNext w:val="0"/>
              <w:keepLines w:val="0"/>
              <w:widowControl/>
              <w:suppressLineNumbers w:val="0"/>
              <w:jc w:val="center"/>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项</w:t>
            </w:r>
          </w:p>
        </w:tc>
      </w:tr>
      <w:tr w14:paraId="13336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01"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A1D8FB">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58</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F0724">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食堂一楼二楼文化布置（墙面、柱子）</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4D847">
            <w:pPr>
              <w:keepNext w:val="0"/>
              <w:keepLines w:val="0"/>
              <w:widowControl/>
              <w:numPr>
                <w:ilvl w:val="0"/>
                <w:numId w:val="9"/>
              </w:numPr>
              <w:suppressLineNumbers w:val="0"/>
              <w:jc w:val="left"/>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局部彩色涂料（约160平米一底两面，油漆采用品牌需环保、无害、无异味，分六种颜色具体的位置按照效果图实施）；</w:t>
            </w:r>
          </w:p>
          <w:p w14:paraId="45FDCE97">
            <w:pPr>
              <w:keepNext w:val="0"/>
              <w:keepLines w:val="0"/>
              <w:widowControl/>
              <w:numPr>
                <w:ilvl w:val="0"/>
                <w:numId w:val="9"/>
              </w:numPr>
              <w:suppressLineNumbers w:val="0"/>
              <w:jc w:val="left"/>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高清影印画布（一二楼食堂售卖位置（长50米宽50公分，材质：65％涤+35％棉混纺，克重：360-380gsm，厚度450μm表面：哑光防水涂层，弱溶剂/UV两用厚度：450表面：哑光防水涂层，特性：不开裂、不卷边）；</w:t>
            </w:r>
          </w:p>
          <w:p w14:paraId="67E42227">
            <w:pPr>
              <w:keepNext w:val="0"/>
              <w:keepLines w:val="0"/>
              <w:widowControl/>
              <w:numPr>
                <w:ilvl w:val="0"/>
                <w:numId w:val="9"/>
              </w:numPr>
              <w:suppressLineNumbers w:val="0"/>
              <w:jc w:val="left"/>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10mm雪弗板UV覆水晶膜（约105平米，具体每个尺寸按效果图进行实施）；</w:t>
            </w:r>
          </w:p>
          <w:p w14:paraId="4373DA52">
            <w:pPr>
              <w:keepNext w:val="0"/>
              <w:keepLines w:val="0"/>
              <w:widowControl/>
              <w:numPr>
                <w:ilvl w:val="0"/>
                <w:numId w:val="9"/>
              </w:numPr>
              <w:suppressLineNumbers w:val="0"/>
              <w:jc w:val="left"/>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8+3亚克力立体字（实施面积约30平米，透光率：浇铸板≥92%密度：1.18～1.20 g/cm³热变形温度：≥78℃；适用环境：-30℃～70℃板材常规厚度：10mm颜色：透明或乳白色；表面：光面/磨砂厚度公差：±0.1mm；板材尺寸公差：≤±2mm/m阻燃：可定制UL94-V0（消防场所））；</w:t>
            </w:r>
          </w:p>
          <w:p w14:paraId="36D94826">
            <w:pPr>
              <w:keepNext w:val="0"/>
              <w:keepLines w:val="0"/>
              <w:widowControl/>
              <w:numPr>
                <w:ilvl w:val="0"/>
                <w:numId w:val="9"/>
              </w:numPr>
              <w:suppressLineNumbers w:val="0"/>
              <w:jc w:val="left"/>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镜框可更换画面（窄边实木/塑料框，外框321×444mm/*30个，外框210 mm×297mm*20个，厚度6cm，画面采用灯箱透明材质，根据设计图确认后实施）；</w:t>
            </w:r>
          </w:p>
          <w:p w14:paraId="4C8199D8">
            <w:pPr>
              <w:keepNext w:val="0"/>
              <w:keepLines w:val="0"/>
              <w:widowControl/>
              <w:numPr>
                <w:ilvl w:val="0"/>
                <w:numId w:val="9"/>
              </w:numPr>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售卖窗口折帘（30套，帘体：100%聚酯纤维面料，克重≥260g/㎡，全遮光≥92%，B1级阻燃，耐光色牢度≥5级，高温定型，折高20mm，永久保持褶型；轨道：6063-T5铝合金型材，壁厚≥1.0mm，阳极氧化处理，上下双轨，运行顺滑；操控：尼龙包芯拉绳，可任意定位，操作力≤50N，拉绳使用寿命≥10000次；尺寸：按窗口实测定制，长宽公差≤±1.5mm，四角方正；工艺：帘布四边超声波封边，无跳线；整套含轨道、拉绳、下梁、安装五金；）</w:t>
            </w:r>
          </w:p>
          <w:p w14:paraId="43BBD272">
            <w:pPr>
              <w:keepNext w:val="0"/>
              <w:keepLines w:val="0"/>
              <w:widowControl/>
              <w:numPr>
                <w:numId w:val="0"/>
              </w:numPr>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注：</w:t>
            </w:r>
            <w:r>
              <w:rPr>
                <w:rFonts w:ascii="宋体" w:hAnsi="宋体" w:eastAsia="宋体" w:cs="宋体"/>
                <w:sz w:val="24"/>
                <w:szCs w:val="24"/>
              </w:rPr>
              <w:t>成交供应商负责深化设计，深化方案提交</w:t>
            </w:r>
            <w:r>
              <w:rPr>
                <w:rFonts w:hint="eastAsia" w:ascii="宋体" w:hAnsi="宋体" w:eastAsia="宋体" w:cs="宋体"/>
                <w:b w:val="0"/>
                <w:bCs w:val="0"/>
                <w:i w:val="0"/>
                <w:iCs w:val="0"/>
                <w:color w:val="000000"/>
                <w:kern w:val="0"/>
                <w:sz w:val="24"/>
                <w:szCs w:val="24"/>
                <w:u w:val="none"/>
                <w:lang w:val="en-US" w:eastAsia="zh-CN" w:bidi="ar"/>
              </w:rPr>
              <w:t>采购人书面确认后方可制作实施，全部深化费用包含在总价内，不再另行加价</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145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88C0F">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项</w:t>
            </w:r>
          </w:p>
        </w:tc>
      </w:tr>
      <w:tr w14:paraId="1DFFA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95" w:hRule="atLeast"/>
        </w:trPr>
        <w:tc>
          <w:tcPr>
            <w:tcW w:w="2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EC337">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59</w:t>
            </w:r>
          </w:p>
        </w:tc>
        <w:tc>
          <w:tcPr>
            <w:tcW w:w="6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AF0F8">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宿舍楼1-4楼走廊文化布置</w:t>
            </w:r>
          </w:p>
        </w:tc>
        <w:tc>
          <w:tcPr>
            <w:tcW w:w="32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8417C">
            <w:pPr>
              <w:keepNext w:val="0"/>
              <w:keepLines w:val="0"/>
              <w:widowControl/>
              <w:suppressLineNumbers w:val="0"/>
              <w:jc w:val="left"/>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1、局部彩色涂料（约220平米一底两面，油漆采用品牌需环保、无害、无异味，分六种颜色具体的位置按照效果图实施）、高清影印画布（楼道、寝室公示牌位置（长50米宽50公分，材质：65％涤+35％棉混纺，克重：360-380gsm，厚度450μm表面：哑光防水涂层，弱溶剂/UV两用厚度：450表面：哑光防水涂层，特性：不开裂、不卷边）、</w:t>
            </w:r>
          </w:p>
          <w:p w14:paraId="3D476244">
            <w:pPr>
              <w:keepNext w:val="0"/>
              <w:keepLines w:val="0"/>
              <w:widowControl/>
              <w:suppressLineNumbers w:val="0"/>
              <w:jc w:val="left"/>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2、楼道文化：10mm雪弗板UV覆水晶膜（约450平米，具体每个尺寸按效果图进行实施）、</w:t>
            </w:r>
          </w:p>
          <w:p w14:paraId="3F07F957">
            <w:pPr>
              <w:keepNext w:val="0"/>
              <w:keepLines w:val="0"/>
              <w:widowControl/>
              <w:suppressLineNumbers w:val="0"/>
              <w:jc w:val="left"/>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3、楼道文化8+3亚克力立体字（实施面积约80平米，透光率：浇铸板≥92%密度：1.18～1.20 g/cm³热变形温度：≥78℃；适用环境：-30℃～70℃板材常规厚度：10mm</w:t>
            </w:r>
          </w:p>
          <w:p w14:paraId="1AB5644D">
            <w:pPr>
              <w:keepNext w:val="0"/>
              <w:keepLines w:val="0"/>
              <w:widowControl/>
              <w:suppressLineNumbers w:val="0"/>
              <w:jc w:val="left"/>
              <w:textAlignment w:val="center"/>
              <w:rPr>
                <w:rFonts w:hint="eastAsia" w:ascii="宋体" w:hAnsi="宋体" w:eastAsia="宋体" w:cs="宋体"/>
                <w:b w:val="0"/>
                <w:bCs w:val="0"/>
                <w:i w:val="0"/>
                <w:iCs w:val="0"/>
                <w:color w:val="000000"/>
                <w:kern w:val="0"/>
                <w:sz w:val="24"/>
                <w:szCs w:val="24"/>
                <w:u w:val="none"/>
                <w:lang w:val="en-US" w:eastAsia="zh-CN" w:bidi="ar"/>
              </w:rPr>
            </w:pPr>
            <w:r>
              <w:rPr>
                <w:rFonts w:hint="eastAsia" w:ascii="宋体" w:hAnsi="宋体" w:eastAsia="宋体" w:cs="宋体"/>
                <w:b w:val="0"/>
                <w:bCs w:val="0"/>
                <w:i w:val="0"/>
                <w:iCs w:val="0"/>
                <w:color w:val="000000"/>
                <w:kern w:val="0"/>
                <w:sz w:val="24"/>
                <w:szCs w:val="24"/>
                <w:u w:val="none"/>
                <w:lang w:val="en-US" w:eastAsia="zh-CN" w:bidi="ar"/>
              </w:rPr>
              <w:t>颜色：透明或乳白色；表面：光面/磨砂厚度公差：±0.1mm；板材尺寸公差：≤±2mm/m阻燃：可定制UL94-V0（消防场所））、镜框可更换画面（窄边实木/塑料框，外框321×444mm/*90个，外框210 mm×297mm*40个，厚度6cm，根据设计图确认后实施）、宿舍楼名称3套、宿管公示牌80个、寝室门牌90个、卫生间名称5套、洁具间名称3套；班级牌、宿舍牌、楼层牌、办公室牌等标识门牌约100个。；</w:t>
            </w:r>
          </w:p>
          <w:p w14:paraId="75886E0D">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b w:val="0"/>
                <w:bCs w:val="0"/>
                <w:i w:val="0"/>
                <w:iCs w:val="0"/>
                <w:color w:val="000000"/>
                <w:kern w:val="0"/>
                <w:sz w:val="24"/>
                <w:szCs w:val="24"/>
                <w:u w:val="none"/>
                <w:lang w:val="en-US" w:eastAsia="zh-CN" w:bidi="ar"/>
              </w:rPr>
              <w:t>注：</w:t>
            </w:r>
            <w:r>
              <w:rPr>
                <w:rFonts w:ascii="宋体" w:hAnsi="宋体" w:eastAsia="宋体" w:cs="宋体"/>
                <w:sz w:val="24"/>
                <w:szCs w:val="24"/>
              </w:rPr>
              <w:t>成交供应商负责深化设计，深化方案提交</w:t>
            </w:r>
            <w:r>
              <w:rPr>
                <w:rFonts w:hint="eastAsia" w:ascii="宋体" w:hAnsi="宋体" w:eastAsia="宋体" w:cs="宋体"/>
                <w:b w:val="0"/>
                <w:bCs w:val="0"/>
                <w:i w:val="0"/>
                <w:iCs w:val="0"/>
                <w:color w:val="000000"/>
                <w:kern w:val="0"/>
                <w:sz w:val="24"/>
                <w:szCs w:val="24"/>
                <w:u w:val="none"/>
                <w:lang w:val="en-US" w:eastAsia="zh-CN" w:bidi="ar"/>
              </w:rPr>
              <w:t>采购人书面确认后方可制作实施，全部深化费用包含在总价内，不再另行加价</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3B755">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A2845">
            <w:pPr>
              <w:keepNext w:val="0"/>
              <w:keepLines w:val="0"/>
              <w:widowControl/>
              <w:suppressLineNumbers w:val="0"/>
              <w:jc w:val="cente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highlight w:val="none"/>
                <w:u w:val="none"/>
                <w:lang w:val="en-US" w:eastAsia="zh-CN" w:bidi="ar"/>
              </w:rPr>
              <w:t>项</w:t>
            </w:r>
          </w:p>
        </w:tc>
      </w:tr>
    </w:tbl>
    <w:p w14:paraId="407AC713">
      <w:pPr>
        <w:keepNext w:val="0"/>
        <w:keepLines w:val="0"/>
        <w:pageBreakBefore w:val="0"/>
        <w:widowControl/>
        <w:kinsoku w:val="0"/>
        <w:wordWrap/>
        <w:overflowPunct/>
        <w:topLinePunct w:val="0"/>
        <w:autoSpaceDE w:val="0"/>
        <w:autoSpaceDN w:val="0"/>
        <w:bidi w:val="0"/>
        <w:adjustRightInd/>
        <w:snapToGrid/>
        <w:spacing w:line="360" w:lineRule="auto"/>
        <w:jc w:val="both"/>
        <w:textAlignment w:val="baseline"/>
        <w:outlineLvl w:val="1"/>
        <w:rPr>
          <w:rFonts w:hint="eastAsia" w:ascii="宋体" w:hAnsi="宋体" w:eastAsia="宋体" w:cs="宋体"/>
          <w:b/>
          <w:bCs/>
          <w:color w:val="auto"/>
          <w:spacing w:val="-1"/>
          <w:sz w:val="28"/>
          <w:szCs w:val="28"/>
          <w:highlight w:val="none"/>
        </w:rPr>
      </w:pPr>
    </w:p>
    <w:p w14:paraId="3172F316">
      <w:pPr>
        <w:keepNext w:val="0"/>
        <w:keepLines w:val="0"/>
        <w:pageBreakBefore w:val="0"/>
        <w:widowControl/>
        <w:kinsoku w:val="0"/>
        <w:wordWrap/>
        <w:overflowPunct/>
        <w:topLinePunct w:val="0"/>
        <w:autoSpaceDE w:val="0"/>
        <w:autoSpaceDN w:val="0"/>
        <w:bidi w:val="0"/>
        <w:adjustRightInd/>
        <w:snapToGrid/>
        <w:spacing w:line="360" w:lineRule="auto"/>
        <w:jc w:val="both"/>
        <w:textAlignment w:val="baseline"/>
        <w:outlineLvl w:val="1"/>
        <w:rPr>
          <w:rFonts w:hint="eastAsia" w:ascii="宋体" w:hAnsi="宋体" w:eastAsia="宋体" w:cs="宋体"/>
          <w:b/>
          <w:bCs/>
          <w:color w:val="auto"/>
          <w:spacing w:val="-1"/>
          <w:sz w:val="28"/>
          <w:szCs w:val="28"/>
          <w:highlight w:val="none"/>
        </w:rPr>
      </w:pPr>
    </w:p>
    <w:p w14:paraId="71B77F52">
      <w:pPr>
        <w:keepNext w:val="0"/>
        <w:keepLines w:val="0"/>
        <w:pageBreakBefore w:val="0"/>
        <w:widowControl/>
        <w:kinsoku w:val="0"/>
        <w:wordWrap/>
        <w:overflowPunct/>
        <w:topLinePunct w:val="0"/>
        <w:autoSpaceDE w:val="0"/>
        <w:autoSpaceDN w:val="0"/>
        <w:bidi w:val="0"/>
        <w:adjustRightInd/>
        <w:snapToGrid/>
        <w:spacing w:line="360" w:lineRule="auto"/>
        <w:jc w:val="both"/>
        <w:textAlignment w:val="baseline"/>
        <w:outlineLvl w:val="1"/>
        <w:rPr>
          <w:rFonts w:hint="eastAsia" w:ascii="宋体" w:hAnsi="宋体" w:eastAsia="宋体" w:cs="宋体"/>
          <w:b/>
          <w:bCs/>
          <w:color w:val="auto"/>
          <w:spacing w:val="-1"/>
          <w:sz w:val="28"/>
          <w:szCs w:val="28"/>
          <w:highlight w:val="none"/>
        </w:rPr>
      </w:pPr>
    </w:p>
    <w:p w14:paraId="64A080B5">
      <w:pPr>
        <w:keepNext w:val="0"/>
        <w:keepLines w:val="0"/>
        <w:pageBreakBefore w:val="0"/>
        <w:widowControl/>
        <w:kinsoku w:val="0"/>
        <w:wordWrap/>
        <w:overflowPunct/>
        <w:topLinePunct w:val="0"/>
        <w:autoSpaceDE w:val="0"/>
        <w:autoSpaceDN w:val="0"/>
        <w:bidi w:val="0"/>
        <w:adjustRightInd/>
        <w:snapToGrid/>
        <w:spacing w:line="360" w:lineRule="auto"/>
        <w:jc w:val="both"/>
        <w:textAlignment w:val="baseline"/>
        <w:outlineLvl w:val="1"/>
        <w:rPr>
          <w:rFonts w:hint="eastAsia" w:ascii="宋体" w:hAnsi="宋体" w:eastAsia="宋体" w:cs="宋体"/>
          <w:b/>
          <w:bCs/>
          <w:color w:val="auto"/>
          <w:sz w:val="28"/>
          <w:szCs w:val="28"/>
          <w:highlight w:val="none"/>
        </w:rPr>
      </w:pPr>
      <w:r>
        <w:rPr>
          <w:rFonts w:hint="eastAsia" w:ascii="宋体" w:hAnsi="宋体" w:eastAsia="宋体" w:cs="宋体"/>
          <w:b/>
          <w:bCs/>
          <w:color w:val="auto"/>
          <w:spacing w:val="-1"/>
          <w:sz w:val="28"/>
          <w:szCs w:val="28"/>
          <w:highlight w:val="none"/>
        </w:rPr>
        <w:t>一、项目概况</w:t>
      </w:r>
    </w:p>
    <w:p w14:paraId="6EE535D0">
      <w:pPr>
        <w:keepNext w:val="0"/>
        <w:keepLines w:val="0"/>
        <w:pageBreakBefore w:val="0"/>
        <w:widowControl w:val="0"/>
        <w:kinsoku/>
        <w:wordWrap/>
        <w:overflowPunct/>
        <w:topLinePunct w:val="0"/>
        <w:autoSpaceDE/>
        <w:autoSpaceDN/>
        <w:bidi w:val="0"/>
        <w:adjustRightInd/>
        <w:snapToGrid/>
        <w:spacing w:line="360" w:lineRule="auto"/>
        <w:ind w:firstLine="490" w:firstLineChars="200"/>
        <w:jc w:val="both"/>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项目名称：</w:t>
      </w:r>
      <w:r>
        <w:rPr>
          <w:rFonts w:hint="eastAsia" w:ascii="宋体" w:hAnsi="宋体" w:eastAsia="宋体" w:cs="宋体"/>
          <w:b w:val="0"/>
          <w:bCs/>
          <w:color w:val="auto"/>
          <w:sz w:val="24"/>
          <w:szCs w:val="24"/>
          <w:highlight w:val="none"/>
          <w:lang w:val="en-US" w:eastAsia="zh-CN"/>
        </w:rPr>
        <w:t>阿图什市松他克镇中心学校新建改扩建项目（设备采购）</w:t>
      </w:r>
    </w:p>
    <w:p w14:paraId="10E9D316">
      <w:pPr>
        <w:keepNext w:val="0"/>
        <w:keepLines w:val="0"/>
        <w:pageBreakBefore w:val="0"/>
        <w:widowControl w:val="0"/>
        <w:kinsoku/>
        <w:wordWrap/>
        <w:overflowPunct/>
        <w:topLinePunct w:val="0"/>
        <w:autoSpaceDE/>
        <w:autoSpaceDN/>
        <w:bidi w:val="0"/>
        <w:adjustRightInd/>
        <w:snapToGrid/>
        <w:spacing w:line="360" w:lineRule="auto"/>
        <w:ind w:firstLine="490" w:firstLineChars="200"/>
        <w:jc w:val="both"/>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项目地点：</w:t>
      </w:r>
      <w:r>
        <w:rPr>
          <w:rFonts w:hint="eastAsia" w:ascii="宋体" w:hAnsi="宋体" w:eastAsia="宋体" w:cs="宋体"/>
          <w:b w:val="0"/>
          <w:bCs/>
          <w:color w:val="auto"/>
          <w:sz w:val="24"/>
          <w:szCs w:val="24"/>
          <w:highlight w:val="none"/>
          <w:lang w:val="en-US" w:eastAsia="zh-CN"/>
        </w:rPr>
        <w:t>采购单位指定地点</w:t>
      </w:r>
    </w:p>
    <w:p w14:paraId="28C25D48">
      <w:pPr>
        <w:keepNext w:val="0"/>
        <w:keepLines w:val="0"/>
        <w:pageBreakBefore w:val="0"/>
        <w:widowControl w:val="0"/>
        <w:kinsoku/>
        <w:wordWrap/>
        <w:overflowPunct/>
        <w:topLinePunct w:val="0"/>
        <w:autoSpaceDE/>
        <w:autoSpaceDN/>
        <w:bidi w:val="0"/>
        <w:adjustRightInd/>
        <w:snapToGrid/>
        <w:spacing w:line="360" w:lineRule="auto"/>
        <w:ind w:firstLine="490" w:firstLineChars="200"/>
        <w:jc w:val="both"/>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项目内容：</w:t>
      </w:r>
      <w:r>
        <w:rPr>
          <w:rFonts w:hint="eastAsia" w:ascii="宋体" w:hAnsi="宋体" w:eastAsia="宋体" w:cs="宋体"/>
          <w:b w:val="0"/>
          <w:bCs/>
          <w:color w:val="auto"/>
          <w:sz w:val="24"/>
          <w:szCs w:val="24"/>
          <w:highlight w:val="none"/>
          <w:lang w:val="en-US" w:eastAsia="zh-CN"/>
        </w:rPr>
        <w:t>食堂设备、监控设备、生活设备、等其他设备（数量及参数详见附表）</w:t>
      </w:r>
    </w:p>
    <w:p w14:paraId="56B1E0F7">
      <w:pPr>
        <w:keepNext w:val="0"/>
        <w:keepLines w:val="0"/>
        <w:pageBreakBefore w:val="0"/>
        <w:widowControl w:val="0"/>
        <w:kinsoku/>
        <w:wordWrap/>
        <w:overflowPunct/>
        <w:topLinePunct w:val="0"/>
        <w:autoSpaceDE/>
        <w:autoSpaceDN/>
        <w:bidi w:val="0"/>
        <w:adjustRightInd/>
        <w:snapToGrid/>
        <w:spacing w:line="360" w:lineRule="auto"/>
        <w:ind w:firstLine="490" w:firstLineChars="200"/>
        <w:jc w:val="both"/>
        <w:textAlignment w:val="auto"/>
        <w:rPr>
          <w:rFonts w:hint="default" w:ascii="宋体" w:hAnsi="宋体" w:eastAsia="宋体" w:cs="宋体"/>
          <w:b w:val="0"/>
          <w:bCs w:val="0"/>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供货期：</w:t>
      </w:r>
      <w:r>
        <w:rPr>
          <w:rFonts w:hint="eastAsia" w:ascii="新宋体" w:hAnsi="新宋体" w:eastAsia="新宋体" w:cs="新宋体"/>
          <w:i w:val="0"/>
          <w:caps w:val="0"/>
          <w:color w:val="auto"/>
          <w:spacing w:val="0"/>
          <w:kern w:val="0"/>
          <w:sz w:val="21"/>
          <w:szCs w:val="21"/>
          <w:highlight w:val="none"/>
          <w:lang w:val="en-US" w:eastAsia="zh-CN"/>
        </w:rPr>
        <w:t>20天</w:t>
      </w:r>
    </w:p>
    <w:p w14:paraId="7368CC23">
      <w:pPr>
        <w:keepNext w:val="0"/>
        <w:keepLines w:val="0"/>
        <w:pageBreakBefore w:val="0"/>
        <w:widowControl w:val="0"/>
        <w:kinsoku/>
        <w:wordWrap/>
        <w:overflowPunct/>
        <w:topLinePunct w:val="0"/>
        <w:autoSpaceDE/>
        <w:autoSpaceDN/>
        <w:bidi w:val="0"/>
        <w:adjustRightInd/>
        <w:snapToGrid/>
        <w:spacing w:line="360" w:lineRule="auto"/>
        <w:ind w:firstLine="490" w:firstLineChars="200"/>
        <w:jc w:val="both"/>
        <w:textAlignment w:val="auto"/>
        <w:rPr>
          <w:rFonts w:hint="default" w:ascii="宋体" w:hAnsi="宋体" w:eastAsia="宋体" w:cs="宋体"/>
          <w:b w:val="0"/>
          <w:bCs/>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质保期：</w:t>
      </w:r>
      <w:r>
        <w:rPr>
          <w:rFonts w:hint="eastAsia" w:ascii="宋体" w:hAnsi="宋体" w:eastAsia="宋体" w:cs="宋体"/>
          <w:b w:val="0"/>
          <w:bCs/>
          <w:color w:val="auto"/>
          <w:sz w:val="24"/>
          <w:szCs w:val="24"/>
          <w:highlight w:val="none"/>
          <w:lang w:val="en-US" w:eastAsia="zh-CN"/>
        </w:rPr>
        <w:t>一年，一年内对甲方实验室空调进行免费维保，出现问题8小时内响应并赶到现场进行维修。</w:t>
      </w:r>
    </w:p>
    <w:p w14:paraId="18D8BF56">
      <w:pPr>
        <w:keepNext w:val="0"/>
        <w:keepLines w:val="0"/>
        <w:pageBreakBefore w:val="0"/>
        <w:widowControl w:val="0"/>
        <w:kinsoku/>
        <w:wordWrap/>
        <w:overflowPunct/>
        <w:topLinePunct w:val="0"/>
        <w:autoSpaceDE/>
        <w:autoSpaceDN/>
        <w:bidi w:val="0"/>
        <w:adjustRightInd/>
        <w:snapToGrid/>
        <w:spacing w:line="360" w:lineRule="auto"/>
        <w:ind w:firstLine="490" w:firstLineChars="200"/>
        <w:jc w:val="both"/>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
          <w:bCs w:val="0"/>
          <w:color w:val="auto"/>
          <w:sz w:val="24"/>
          <w:szCs w:val="24"/>
          <w:highlight w:val="none"/>
          <w:lang w:val="en-US" w:eastAsia="zh-CN"/>
        </w:rPr>
        <w:t>质量标准：</w:t>
      </w:r>
      <w:r>
        <w:rPr>
          <w:rFonts w:hint="eastAsia" w:ascii="宋体" w:hAnsi="宋体" w:eastAsia="宋体" w:cs="宋体"/>
          <w:bCs/>
          <w:color w:val="auto"/>
          <w:sz w:val="24"/>
          <w:szCs w:val="24"/>
          <w:highlight w:val="none"/>
          <w:lang w:val="en-US" w:eastAsia="zh-CN"/>
        </w:rPr>
        <w:t>合格。</w:t>
      </w:r>
    </w:p>
    <w:p w14:paraId="405E42F5">
      <w:pPr>
        <w:keepNext w:val="0"/>
        <w:keepLines w:val="0"/>
        <w:pageBreakBefore w:val="0"/>
        <w:widowControl w:val="0"/>
        <w:kinsoku/>
        <w:wordWrap/>
        <w:overflowPunct/>
        <w:topLinePunct w:val="0"/>
        <w:autoSpaceDE/>
        <w:autoSpaceDN/>
        <w:bidi w:val="0"/>
        <w:adjustRightInd/>
        <w:snapToGrid/>
        <w:spacing w:line="360" w:lineRule="auto"/>
        <w:ind w:firstLine="490" w:firstLineChars="200"/>
        <w:jc w:val="both"/>
        <w:textAlignment w:val="auto"/>
        <w:rPr>
          <w:rFonts w:hint="eastAsia" w:ascii="仿宋" w:hAnsi="仿宋" w:eastAsia="仿宋" w:cs="仿宋"/>
          <w:b/>
          <w:color w:val="auto"/>
          <w:sz w:val="32"/>
          <w:szCs w:val="32"/>
          <w:highlight w:val="none"/>
          <w:lang w:val="en-US" w:eastAsia="zh-CN"/>
        </w:rPr>
      </w:pPr>
      <w:r>
        <w:rPr>
          <w:rFonts w:hint="eastAsia" w:ascii="宋体" w:hAnsi="宋体" w:eastAsia="宋体" w:cs="宋体"/>
          <w:b/>
          <w:bCs w:val="0"/>
          <w:color w:val="auto"/>
          <w:sz w:val="24"/>
          <w:szCs w:val="24"/>
          <w:highlight w:val="none"/>
          <w:lang w:val="en-US" w:eastAsia="zh-CN"/>
        </w:rPr>
        <w:t>付款方式：合同签订后，供应方向采购方提供中标价2%的履约保证金，采购方向供应方支付合同价50％预付款，验收合格后，采购方向供应方支付合同货款的50%。</w:t>
      </w:r>
    </w:p>
    <w:p w14:paraId="31BBACF1">
      <w:pPr>
        <w:keepNext w:val="0"/>
        <w:keepLines w:val="0"/>
        <w:pageBreakBefore w:val="0"/>
        <w:widowControl/>
        <w:kinsoku w:val="0"/>
        <w:wordWrap/>
        <w:overflowPunct/>
        <w:topLinePunct w:val="0"/>
        <w:autoSpaceDE w:val="0"/>
        <w:autoSpaceDN w:val="0"/>
        <w:bidi w:val="0"/>
        <w:adjustRightInd/>
        <w:snapToGrid/>
        <w:spacing w:line="360" w:lineRule="auto"/>
        <w:jc w:val="both"/>
        <w:textAlignment w:val="baseline"/>
        <w:outlineLvl w:val="1"/>
        <w:rPr>
          <w:rFonts w:hint="eastAsia" w:ascii="宋体" w:hAnsi="宋体" w:eastAsia="宋体" w:cs="宋体"/>
          <w:b/>
          <w:bCs/>
          <w:color w:val="auto"/>
          <w:spacing w:val="-1"/>
          <w:sz w:val="28"/>
          <w:szCs w:val="28"/>
          <w:highlight w:val="none"/>
          <w:lang w:val="en-US" w:eastAsia="zh-CN"/>
        </w:rPr>
      </w:pPr>
      <w:r>
        <w:rPr>
          <w:rFonts w:hint="eastAsia" w:ascii="宋体" w:hAnsi="宋体" w:eastAsia="宋体" w:cs="宋体"/>
          <w:b/>
          <w:bCs/>
          <w:color w:val="auto"/>
          <w:spacing w:val="-1"/>
          <w:sz w:val="28"/>
          <w:szCs w:val="28"/>
          <w:highlight w:val="none"/>
          <w:lang w:val="en-US" w:eastAsia="zh-CN"/>
        </w:rPr>
        <w:t>二、</w:t>
      </w:r>
      <w:bookmarkStart w:id="22" w:name="_Toc340225290"/>
      <w:bookmarkStart w:id="23" w:name="_Toc267320049"/>
      <w:r>
        <w:rPr>
          <w:rFonts w:hint="eastAsia" w:ascii="宋体" w:hAnsi="宋体" w:eastAsia="宋体" w:cs="宋体"/>
          <w:b/>
          <w:bCs/>
          <w:color w:val="auto"/>
          <w:spacing w:val="-1"/>
          <w:sz w:val="28"/>
          <w:szCs w:val="28"/>
          <w:highlight w:val="none"/>
          <w:lang w:val="en-US" w:eastAsia="zh-CN"/>
        </w:rPr>
        <w:t>项目报价、质保、售后服务等要求</w:t>
      </w:r>
    </w:p>
    <w:bookmarkEnd w:id="22"/>
    <w:bookmarkEnd w:id="23"/>
    <w:p w14:paraId="11AD1075">
      <w:pPr>
        <w:spacing w:line="360" w:lineRule="auto"/>
        <w:rPr>
          <w:rFonts w:hint="eastAsia" w:ascii="宋体" w:hAnsi="宋体" w:cs="宋体"/>
          <w:b/>
          <w:color w:val="auto"/>
          <w:szCs w:val="21"/>
          <w:highlight w:val="none"/>
        </w:rPr>
      </w:pPr>
      <w:bookmarkStart w:id="24" w:name="_Toc340225291"/>
      <w:bookmarkStart w:id="25" w:name="_Toc267320050"/>
      <w:r>
        <w:rPr>
          <w:rFonts w:hint="eastAsia" w:ascii="宋体" w:hAnsi="宋体" w:cs="宋体"/>
          <w:b/>
          <w:color w:val="auto"/>
          <w:szCs w:val="21"/>
          <w:highlight w:val="none"/>
        </w:rPr>
        <w:t>（</w:t>
      </w:r>
      <w:r>
        <w:rPr>
          <w:rFonts w:hint="eastAsia" w:ascii="宋体" w:hAnsi="宋体" w:eastAsia="宋体" w:cs="宋体"/>
          <w:b/>
          <w:color w:val="auto"/>
          <w:szCs w:val="21"/>
          <w:highlight w:val="none"/>
          <w:lang w:val="en-US" w:eastAsia="zh-CN"/>
        </w:rPr>
        <w:t>一</w:t>
      </w:r>
      <w:r>
        <w:rPr>
          <w:rFonts w:hint="eastAsia" w:ascii="宋体" w:hAnsi="宋体" w:cs="宋体"/>
          <w:b/>
          <w:color w:val="auto"/>
          <w:szCs w:val="21"/>
          <w:highlight w:val="none"/>
        </w:rPr>
        <w:t>）报价要求</w:t>
      </w:r>
      <w:bookmarkEnd w:id="24"/>
    </w:p>
    <w:p w14:paraId="5EC3837D">
      <w:pPr>
        <w:keepNext w:val="0"/>
        <w:keepLines w:val="0"/>
        <w:pageBreakBefore w:val="0"/>
        <w:widowControl w:val="0"/>
        <w:kinsoku/>
        <w:wordWrap/>
        <w:overflowPunct/>
        <w:topLinePunct w:val="0"/>
        <w:autoSpaceDE/>
        <w:autoSpaceDN/>
        <w:bidi w:val="0"/>
        <w:adjustRightInd/>
        <w:snapToGrid/>
        <w:spacing w:line="460" w:lineRule="exact"/>
        <w:ind w:firstLine="430" w:firstLineChars="200"/>
        <w:textAlignment w:val="auto"/>
        <w:rPr>
          <w:rFonts w:hint="eastAsia" w:ascii="宋体" w:hAnsi="宋体" w:cs="宋体"/>
          <w:b/>
          <w:bCs w:val="0"/>
          <w:color w:val="auto"/>
          <w:sz w:val="28"/>
          <w:szCs w:val="28"/>
          <w:highlight w:val="none"/>
          <w:lang w:val="en-US" w:eastAsia="zh-CN"/>
        </w:rPr>
      </w:pPr>
      <w:r>
        <w:rPr>
          <w:rFonts w:hint="eastAsia" w:ascii="宋体" w:hAnsi="宋体" w:eastAsia="宋体" w:cs="宋体"/>
          <w:bCs/>
          <w:color w:val="auto"/>
          <w:kern w:val="2"/>
          <w:sz w:val="21"/>
          <w:szCs w:val="21"/>
          <w:highlight w:val="none"/>
          <w:lang w:val="en-US" w:eastAsia="zh-CN" w:bidi="ar-SA"/>
        </w:rPr>
        <w:t>本次报价为人民币报价，</w:t>
      </w:r>
      <w:bookmarkEnd w:id="25"/>
      <w:r>
        <w:rPr>
          <w:rFonts w:hint="eastAsia" w:ascii="宋体" w:hAnsi="宋体" w:eastAsia="宋体" w:cs="宋体"/>
          <w:bCs/>
          <w:color w:val="auto"/>
          <w:kern w:val="2"/>
          <w:sz w:val="21"/>
          <w:szCs w:val="21"/>
          <w:highlight w:val="none"/>
          <w:lang w:val="en-US" w:eastAsia="zh-CN" w:bidi="ar-SA"/>
        </w:rPr>
        <w:t>投标报价应包括：</w:t>
      </w:r>
      <w:r>
        <w:rPr>
          <w:rFonts w:hint="eastAsia" w:ascii="宋体" w:hAnsi="宋体" w:cs="宋体"/>
          <w:bCs/>
          <w:color w:val="auto"/>
          <w:kern w:val="2"/>
          <w:sz w:val="21"/>
          <w:szCs w:val="21"/>
          <w:highlight w:val="none"/>
          <w:lang w:val="en-US" w:eastAsia="zh-CN" w:bidi="ar-SA"/>
        </w:rPr>
        <w:t>服务</w:t>
      </w:r>
      <w:r>
        <w:rPr>
          <w:rFonts w:hint="eastAsia" w:ascii="宋体" w:hAnsi="宋体" w:eastAsia="宋体" w:cs="宋体"/>
          <w:bCs/>
          <w:color w:val="auto"/>
          <w:kern w:val="2"/>
          <w:sz w:val="21"/>
          <w:szCs w:val="21"/>
          <w:highlight w:val="none"/>
          <w:lang w:val="en-US" w:eastAsia="zh-CN" w:bidi="ar-SA"/>
        </w:rPr>
        <w:t>本身价格、包装费、运输费用、二次搬运费、损耗、安装费、技术指导、税金费用、伴随服务过程中备件费、专用工具费、伴随产品资料费、技术服务费、技术考察费、自检费及验收合格前和质保期内发生的一切费用、应当提供的伴随服务/售后服务费用以及及招标文件要求的供应商需要支付的所有费用。因成交供应商自身原因造成漏报、少报皆由其自行承担责任，采购人不再补偿。</w:t>
      </w:r>
    </w:p>
    <w:p w14:paraId="290806A6">
      <w:pPr>
        <w:keepNext w:val="0"/>
        <w:keepLines w:val="0"/>
        <w:pageBreakBefore w:val="0"/>
        <w:widowControl/>
        <w:kinsoku/>
        <w:wordWrap/>
        <w:overflowPunct/>
        <w:topLinePunct w:val="0"/>
        <w:autoSpaceDE/>
        <w:autoSpaceDN/>
        <w:bidi w:val="0"/>
        <w:adjustRightInd/>
        <w:snapToGrid/>
        <w:spacing w:line="460" w:lineRule="exact"/>
        <w:textAlignment w:val="auto"/>
        <w:rPr>
          <w:rFonts w:hint="default" w:ascii="宋体" w:hAnsi="宋体" w:eastAsia="宋体" w:cs="宋体"/>
          <w:b/>
          <w:bCs/>
          <w:color w:val="auto"/>
          <w:kern w:val="0"/>
          <w:szCs w:val="21"/>
          <w:highlight w:val="none"/>
          <w:lang w:val="en-US" w:eastAsia="zh-CN"/>
        </w:rPr>
      </w:pPr>
      <w:r>
        <w:rPr>
          <w:rFonts w:hint="eastAsia" w:ascii="宋体" w:hAnsi="宋体" w:cs="宋体"/>
          <w:b/>
          <w:bCs/>
          <w:color w:val="auto"/>
          <w:kern w:val="0"/>
          <w:szCs w:val="21"/>
          <w:highlight w:val="none"/>
        </w:rPr>
        <w:t>（</w:t>
      </w:r>
      <w:r>
        <w:rPr>
          <w:rFonts w:hint="eastAsia" w:ascii="宋体" w:hAnsi="宋体" w:eastAsia="宋体" w:cs="宋体"/>
          <w:b/>
          <w:bCs/>
          <w:color w:val="auto"/>
          <w:kern w:val="0"/>
          <w:szCs w:val="21"/>
          <w:highlight w:val="none"/>
          <w:lang w:val="en-US" w:eastAsia="zh-CN"/>
        </w:rPr>
        <w:t>二</w:t>
      </w:r>
      <w:r>
        <w:rPr>
          <w:rFonts w:hint="eastAsia" w:ascii="宋体" w:hAnsi="宋体" w:cs="宋体"/>
          <w:b/>
          <w:bCs/>
          <w:color w:val="auto"/>
          <w:kern w:val="0"/>
          <w:szCs w:val="21"/>
          <w:highlight w:val="none"/>
        </w:rPr>
        <w:t>）产品质量保证期</w:t>
      </w:r>
    </w:p>
    <w:p w14:paraId="25EA2A6C">
      <w:pPr>
        <w:keepNext w:val="0"/>
        <w:keepLines w:val="0"/>
        <w:pageBreakBefore w:val="0"/>
        <w:numPr>
          <w:ilvl w:val="0"/>
          <w:numId w:val="0"/>
        </w:numPr>
        <w:kinsoku/>
        <w:wordWrap/>
        <w:overflowPunct/>
        <w:topLinePunct w:val="0"/>
        <w:autoSpaceDE/>
        <w:autoSpaceDN/>
        <w:bidi w:val="0"/>
        <w:adjustRightInd/>
        <w:snapToGrid/>
        <w:spacing w:line="360" w:lineRule="auto"/>
        <w:ind w:firstLine="430" w:firstLineChars="200"/>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1、质保期限：一年，一年内对甲方实验室空调进行免费维保，出现问题8小时内响应并赶到现场进行维修。</w:t>
      </w:r>
    </w:p>
    <w:p w14:paraId="49F3BA2C">
      <w:pPr>
        <w:keepNext w:val="0"/>
        <w:keepLines w:val="0"/>
        <w:pageBreakBefore w:val="0"/>
        <w:numPr>
          <w:ilvl w:val="0"/>
          <w:numId w:val="0"/>
        </w:numPr>
        <w:kinsoku/>
        <w:wordWrap/>
        <w:overflowPunct/>
        <w:topLinePunct w:val="0"/>
        <w:autoSpaceDE/>
        <w:autoSpaceDN/>
        <w:bidi w:val="0"/>
        <w:adjustRightInd/>
        <w:snapToGrid/>
        <w:spacing w:line="360" w:lineRule="auto"/>
        <w:ind w:firstLine="430" w:firstLineChars="200"/>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2、供应方交付的货物的技术标准不低于国家标准。</w:t>
      </w:r>
    </w:p>
    <w:p w14:paraId="75E500C6">
      <w:pPr>
        <w:keepNext w:val="0"/>
        <w:keepLines w:val="0"/>
        <w:pageBreakBefore w:val="0"/>
        <w:numPr>
          <w:ilvl w:val="0"/>
          <w:numId w:val="0"/>
        </w:numPr>
        <w:kinsoku/>
        <w:wordWrap/>
        <w:overflowPunct/>
        <w:topLinePunct w:val="0"/>
        <w:autoSpaceDE/>
        <w:autoSpaceDN/>
        <w:bidi w:val="0"/>
        <w:adjustRightInd/>
        <w:snapToGrid/>
        <w:spacing w:line="360" w:lineRule="auto"/>
        <w:ind w:firstLine="430" w:firstLineChars="200"/>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3、供应方在交付货物的同时应提供国家规定的检验合格证明等文件。</w:t>
      </w:r>
    </w:p>
    <w:p w14:paraId="06C23A23">
      <w:pPr>
        <w:keepNext w:val="0"/>
        <w:keepLines w:val="0"/>
        <w:pageBreakBefore w:val="0"/>
        <w:numPr>
          <w:ilvl w:val="0"/>
          <w:numId w:val="0"/>
        </w:numPr>
        <w:kinsoku/>
        <w:wordWrap/>
        <w:overflowPunct/>
        <w:topLinePunct w:val="0"/>
        <w:autoSpaceDE/>
        <w:autoSpaceDN/>
        <w:bidi w:val="0"/>
        <w:adjustRightInd/>
        <w:snapToGrid/>
        <w:spacing w:line="360" w:lineRule="auto"/>
        <w:ind w:firstLine="430" w:firstLineChars="200"/>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4、投标人应保证用品是全新、未使用过的合格正品,并完全符合国家规定的质量、规格和性能要求。</w:t>
      </w:r>
    </w:p>
    <w:p w14:paraId="0C54C763">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Times New Roman" w:cs="宋体"/>
          <w:b/>
          <w:color w:val="auto"/>
          <w:szCs w:val="21"/>
          <w:highlight w:val="none"/>
          <w:lang w:val="en-US" w:eastAsia="zh-CN"/>
        </w:rPr>
      </w:pPr>
      <w:r>
        <w:rPr>
          <w:rFonts w:hint="eastAsia" w:ascii="宋体" w:hAnsi="宋体" w:eastAsia="Times New Roman" w:cs="宋体"/>
          <w:b/>
          <w:color w:val="auto"/>
          <w:szCs w:val="21"/>
          <w:highlight w:val="none"/>
          <w:lang w:val="en-US" w:eastAsia="zh-CN"/>
        </w:rPr>
        <w:t>（</w:t>
      </w:r>
      <w:r>
        <w:rPr>
          <w:rFonts w:hint="eastAsia" w:ascii="宋体" w:hAnsi="宋体" w:cs="宋体"/>
          <w:b/>
          <w:color w:val="auto"/>
          <w:szCs w:val="21"/>
          <w:highlight w:val="none"/>
          <w:lang w:val="en-US" w:eastAsia="zh-CN"/>
        </w:rPr>
        <w:t>三</w:t>
      </w:r>
      <w:r>
        <w:rPr>
          <w:rFonts w:hint="eastAsia" w:ascii="宋体" w:hAnsi="宋体" w:eastAsia="Times New Roman" w:cs="宋体"/>
          <w:b/>
          <w:color w:val="auto"/>
          <w:szCs w:val="21"/>
          <w:highlight w:val="none"/>
          <w:lang w:val="en-US" w:eastAsia="zh-CN"/>
        </w:rPr>
        <w:t>）售后服务内容</w:t>
      </w:r>
    </w:p>
    <w:p w14:paraId="39904282">
      <w:pPr>
        <w:keepNext w:val="0"/>
        <w:keepLines w:val="0"/>
        <w:pageBreakBefore w:val="0"/>
        <w:numPr>
          <w:ilvl w:val="0"/>
          <w:numId w:val="0"/>
        </w:numPr>
        <w:kinsoku/>
        <w:wordWrap/>
        <w:overflowPunct/>
        <w:topLinePunct w:val="0"/>
        <w:autoSpaceDE/>
        <w:autoSpaceDN/>
        <w:bidi w:val="0"/>
        <w:adjustRightInd/>
        <w:snapToGrid/>
        <w:spacing w:line="360" w:lineRule="auto"/>
        <w:ind w:firstLine="430" w:firstLineChars="200"/>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1.1产品质量：在合同期内，甲方正常使用乙方所供产品而出现质量问题时，乙方负责。产品使用：甲方在使用乙方所供产品中出现问题需乙方解决时，乙方应无偿解决（退换货），维护解决不了的，乙方无条件更换。</w:t>
      </w:r>
    </w:p>
    <w:p w14:paraId="280E9F6D">
      <w:pPr>
        <w:keepNext w:val="0"/>
        <w:keepLines w:val="0"/>
        <w:pageBreakBefore w:val="0"/>
        <w:numPr>
          <w:ilvl w:val="0"/>
          <w:numId w:val="0"/>
        </w:numPr>
        <w:kinsoku/>
        <w:wordWrap/>
        <w:overflowPunct/>
        <w:topLinePunct w:val="0"/>
        <w:autoSpaceDE/>
        <w:autoSpaceDN/>
        <w:bidi w:val="0"/>
        <w:adjustRightInd/>
        <w:snapToGrid/>
        <w:spacing w:line="360" w:lineRule="auto"/>
        <w:ind w:firstLine="430" w:firstLineChars="200"/>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1.2自验收合格之日起提供1年的免费保修服务。在保修期内，发生非人为故障，乙方上门（包配件）保修。在保修期内，同一产品一个月内连续2次出现同一故障并无法解决的，乙方无偿更换同一档次或更高档次的产品。</w:t>
      </w:r>
    </w:p>
    <w:p w14:paraId="1A2D502D">
      <w:pPr>
        <w:keepNext w:val="0"/>
        <w:keepLines w:val="0"/>
        <w:pageBreakBefore w:val="0"/>
        <w:numPr>
          <w:ilvl w:val="0"/>
          <w:numId w:val="0"/>
        </w:numPr>
        <w:kinsoku/>
        <w:wordWrap/>
        <w:overflowPunct/>
        <w:topLinePunct w:val="0"/>
        <w:autoSpaceDE/>
        <w:autoSpaceDN/>
        <w:bidi w:val="0"/>
        <w:adjustRightInd/>
        <w:snapToGrid/>
        <w:spacing w:line="360" w:lineRule="auto"/>
        <w:ind w:firstLine="430" w:firstLineChars="200"/>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1.3将实施定期走访用户，每月安排售后服务人员对产品进行技术维护及标定工作。并不定期进行电话回访和技术人员回访。根据系统特点及经验提出建议与业主协商，对部份关健设备进行定期上门维护保养。</w:t>
      </w:r>
    </w:p>
    <w:p w14:paraId="76495993">
      <w:pPr>
        <w:keepNext w:val="0"/>
        <w:keepLines w:val="0"/>
        <w:pageBreakBefore w:val="0"/>
        <w:numPr>
          <w:ilvl w:val="0"/>
          <w:numId w:val="0"/>
        </w:numPr>
        <w:kinsoku/>
        <w:wordWrap/>
        <w:overflowPunct/>
        <w:topLinePunct w:val="0"/>
        <w:autoSpaceDE/>
        <w:autoSpaceDN/>
        <w:bidi w:val="0"/>
        <w:adjustRightInd/>
        <w:snapToGrid/>
        <w:spacing w:line="360" w:lineRule="auto"/>
        <w:ind w:firstLine="430" w:firstLineChars="200"/>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2、在质保期内或保修期后， 如系统及产品发生故障后，服务响应时间为8小时，系统一般故障在8小时内排除，在规定时间内不能解决问题的产品，乙方提供相同档次的产品给甲方代用，由此产生的费用均由乙方承担。如果需要更换配件的，要求更换的配件跟被更换的类型相一致或者是同类同档次的替代品。</w:t>
      </w:r>
    </w:p>
    <w:p w14:paraId="473EC192">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Times New Roman" w:cs="宋体"/>
          <w:b/>
          <w:color w:val="auto"/>
          <w:szCs w:val="21"/>
          <w:highlight w:val="none"/>
          <w:lang w:val="en-US" w:eastAsia="zh-CN"/>
        </w:rPr>
      </w:pPr>
      <w:r>
        <w:rPr>
          <w:rFonts w:hint="eastAsia" w:ascii="宋体" w:hAnsi="宋体" w:eastAsia="Times New Roman" w:cs="宋体"/>
          <w:b/>
          <w:color w:val="auto"/>
          <w:szCs w:val="21"/>
          <w:highlight w:val="none"/>
          <w:lang w:val="en-US" w:eastAsia="zh-CN"/>
        </w:rPr>
        <w:t>（</w:t>
      </w:r>
      <w:r>
        <w:rPr>
          <w:rFonts w:hint="eastAsia" w:ascii="宋体" w:hAnsi="宋体" w:cs="宋体"/>
          <w:b/>
          <w:color w:val="auto"/>
          <w:szCs w:val="21"/>
          <w:highlight w:val="none"/>
          <w:lang w:val="en-US" w:eastAsia="zh-CN"/>
        </w:rPr>
        <w:t>四</w:t>
      </w:r>
      <w:r>
        <w:rPr>
          <w:rFonts w:hint="eastAsia" w:ascii="宋体" w:hAnsi="宋体" w:eastAsia="Times New Roman" w:cs="宋体"/>
          <w:b/>
          <w:color w:val="auto"/>
          <w:szCs w:val="21"/>
          <w:highlight w:val="none"/>
          <w:lang w:val="en-US" w:eastAsia="zh-CN"/>
        </w:rPr>
        <w:t>）验收</w:t>
      </w:r>
    </w:p>
    <w:p w14:paraId="66C3C073">
      <w:pPr>
        <w:keepNext w:val="0"/>
        <w:keepLines w:val="0"/>
        <w:pageBreakBefore w:val="0"/>
        <w:numPr>
          <w:ilvl w:val="0"/>
          <w:numId w:val="0"/>
        </w:numPr>
        <w:kinsoku/>
        <w:wordWrap/>
        <w:overflowPunct/>
        <w:topLinePunct w:val="0"/>
        <w:autoSpaceDE/>
        <w:autoSpaceDN/>
        <w:bidi w:val="0"/>
        <w:adjustRightInd/>
        <w:snapToGrid/>
        <w:spacing w:line="360" w:lineRule="auto"/>
        <w:ind w:firstLine="430" w:firstLineChars="200"/>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1、货物到达现场后，供应商应在使用单位人员在场情况下当面共同清点、检查，作出检查记录，双方签字确认。</w:t>
      </w:r>
    </w:p>
    <w:p w14:paraId="4B38734D">
      <w:pPr>
        <w:keepNext w:val="0"/>
        <w:keepLines w:val="0"/>
        <w:pageBreakBefore w:val="0"/>
        <w:numPr>
          <w:ilvl w:val="0"/>
          <w:numId w:val="0"/>
        </w:numPr>
        <w:kinsoku/>
        <w:wordWrap/>
        <w:overflowPunct/>
        <w:topLinePunct w:val="0"/>
        <w:autoSpaceDE/>
        <w:autoSpaceDN/>
        <w:bidi w:val="0"/>
        <w:adjustRightInd/>
        <w:snapToGrid/>
        <w:spacing w:line="360" w:lineRule="auto"/>
        <w:ind w:firstLine="430" w:firstLineChars="200"/>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2、货物验收时，供应商向采购人提供生产厂家出具的验收报告、合格证、厂家资格证件等相关文件。</w:t>
      </w:r>
    </w:p>
    <w:p w14:paraId="5E39CBD0">
      <w:pPr>
        <w:keepNext w:val="0"/>
        <w:keepLines w:val="0"/>
        <w:pageBreakBefore w:val="0"/>
        <w:numPr>
          <w:ilvl w:val="0"/>
          <w:numId w:val="0"/>
        </w:numPr>
        <w:kinsoku/>
        <w:wordWrap/>
        <w:overflowPunct/>
        <w:topLinePunct w:val="0"/>
        <w:autoSpaceDE/>
        <w:autoSpaceDN/>
        <w:bidi w:val="0"/>
        <w:adjustRightInd/>
        <w:snapToGrid/>
        <w:spacing w:line="360" w:lineRule="auto"/>
        <w:ind w:firstLine="430" w:firstLineChars="200"/>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3、供应商提供的货物未达到招标文件规定要求，且对采购人造成损失的，由供应商承担一切责任，并赔偿所造成的损失。解决并承担一切费用。</w:t>
      </w:r>
    </w:p>
    <w:p w14:paraId="1A2FF073">
      <w:pPr>
        <w:keepNext w:val="0"/>
        <w:keepLines w:val="0"/>
        <w:pageBreakBefore w:val="0"/>
        <w:numPr>
          <w:ilvl w:val="0"/>
          <w:numId w:val="0"/>
        </w:numPr>
        <w:kinsoku/>
        <w:wordWrap/>
        <w:overflowPunct/>
        <w:topLinePunct w:val="0"/>
        <w:autoSpaceDE/>
        <w:autoSpaceDN/>
        <w:bidi w:val="0"/>
        <w:adjustRightInd/>
        <w:snapToGrid/>
        <w:spacing w:line="360" w:lineRule="auto"/>
        <w:ind w:firstLine="430" w:firstLineChars="200"/>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4、甲方有权邀请与本项目采购内容中相关专业专家进行验收，并对设备测试。</w:t>
      </w:r>
    </w:p>
    <w:p w14:paraId="72AAAB0B">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eastAsia="Times New Roman" w:cs="宋体"/>
          <w:b/>
          <w:color w:val="auto"/>
          <w:szCs w:val="21"/>
          <w:highlight w:val="none"/>
          <w:lang w:val="en-US" w:eastAsia="zh-CN"/>
        </w:rPr>
      </w:pPr>
      <w:r>
        <w:rPr>
          <w:rFonts w:hint="eastAsia" w:ascii="宋体" w:hAnsi="宋体" w:eastAsia="Times New Roman" w:cs="宋体"/>
          <w:b/>
          <w:color w:val="auto"/>
          <w:szCs w:val="21"/>
          <w:highlight w:val="none"/>
          <w:lang w:val="en-US" w:eastAsia="zh-CN"/>
        </w:rPr>
        <w:t>（</w:t>
      </w:r>
      <w:r>
        <w:rPr>
          <w:rFonts w:hint="eastAsia" w:ascii="宋体" w:hAnsi="宋体" w:cs="宋体"/>
          <w:b/>
          <w:color w:val="auto"/>
          <w:szCs w:val="21"/>
          <w:highlight w:val="none"/>
          <w:lang w:val="en-US" w:eastAsia="zh-CN"/>
        </w:rPr>
        <w:t>五</w:t>
      </w:r>
      <w:r>
        <w:rPr>
          <w:rFonts w:hint="eastAsia" w:ascii="宋体" w:hAnsi="宋体" w:eastAsia="Times New Roman" w:cs="宋体"/>
          <w:b/>
          <w:color w:val="auto"/>
          <w:szCs w:val="21"/>
          <w:highlight w:val="none"/>
          <w:lang w:val="en-US" w:eastAsia="zh-CN"/>
        </w:rPr>
        <w:t>）知识产权</w:t>
      </w:r>
    </w:p>
    <w:p w14:paraId="0759BCA7">
      <w:pPr>
        <w:keepNext w:val="0"/>
        <w:keepLines w:val="0"/>
        <w:pageBreakBefore w:val="0"/>
        <w:kinsoku/>
        <w:wordWrap/>
        <w:overflowPunct/>
        <w:topLinePunct w:val="0"/>
        <w:autoSpaceDE/>
        <w:autoSpaceDN/>
        <w:bidi w:val="0"/>
        <w:adjustRightInd/>
        <w:snapToGrid/>
        <w:spacing w:line="460" w:lineRule="exact"/>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宋体" w:hAnsi="宋体" w:cs="宋体"/>
          <w:bCs/>
          <w:color w:val="auto"/>
          <w:szCs w:val="21"/>
          <w:highlight w:val="none"/>
        </w:rPr>
        <w:t xml:space="preserve">    </w:t>
      </w:r>
      <w:r>
        <w:rPr>
          <w:rFonts w:hint="eastAsia" w:ascii="新宋体" w:hAnsi="新宋体" w:eastAsia="新宋体" w:cs="新宋体"/>
          <w:i w:val="0"/>
          <w:caps w:val="0"/>
          <w:color w:val="auto"/>
          <w:spacing w:val="0"/>
          <w:kern w:val="0"/>
          <w:sz w:val="21"/>
          <w:szCs w:val="21"/>
          <w:highlight w:val="none"/>
          <w:lang w:val="en-US" w:eastAsia="zh-CN"/>
        </w:rPr>
        <w:t>采购人在中华人民共和国境内使用投标人提供的货物及服务时免受第三方提出的侵犯其专利权或其它知识产权的起诉。如果第三方提出侵权指控，成交人应承担由此而引起的一切法律责任和费用。</w:t>
      </w:r>
    </w:p>
    <w:p w14:paraId="02CF6A30">
      <w:pPr>
        <w:keepNext w:val="0"/>
        <w:keepLines w:val="0"/>
        <w:pageBreakBefore w:val="0"/>
        <w:kinsoku/>
        <w:wordWrap/>
        <w:overflowPunct/>
        <w:topLinePunct w:val="0"/>
        <w:autoSpaceDE/>
        <w:autoSpaceDN/>
        <w:bidi w:val="0"/>
        <w:adjustRightInd/>
        <w:snapToGrid/>
        <w:spacing w:line="460" w:lineRule="exact"/>
        <w:textAlignment w:val="auto"/>
        <w:rPr>
          <w:rFonts w:hint="eastAsia" w:ascii="宋体" w:hAnsi="宋体" w:cs="宋体"/>
          <w:b/>
          <w:color w:val="auto"/>
          <w:szCs w:val="21"/>
          <w:highlight w:val="none"/>
        </w:rPr>
      </w:pPr>
      <w:r>
        <w:rPr>
          <w:rFonts w:hint="eastAsia" w:ascii="宋体" w:hAnsi="宋体" w:cs="宋体"/>
          <w:b/>
          <w:color w:val="auto"/>
          <w:szCs w:val="21"/>
          <w:highlight w:val="none"/>
        </w:rPr>
        <w:t>（</w:t>
      </w:r>
      <w:r>
        <w:rPr>
          <w:rFonts w:hint="eastAsia" w:ascii="宋体" w:hAnsi="宋体" w:cs="宋体"/>
          <w:b/>
          <w:color w:val="auto"/>
          <w:szCs w:val="21"/>
          <w:highlight w:val="none"/>
          <w:lang w:val="en-US" w:eastAsia="zh-CN"/>
        </w:rPr>
        <w:t>六</w:t>
      </w:r>
      <w:r>
        <w:rPr>
          <w:rFonts w:hint="eastAsia" w:ascii="宋体" w:hAnsi="宋体" w:cs="宋体"/>
          <w:b/>
          <w:color w:val="auto"/>
          <w:szCs w:val="21"/>
          <w:highlight w:val="none"/>
        </w:rPr>
        <w:t>）其他</w:t>
      </w:r>
    </w:p>
    <w:p w14:paraId="27E3DAD3">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1、投标人必须在投标文件中对以上条款和服务承诺明确列出，承诺内容必须达到本篇及招标文件其他条款的要求。</w:t>
      </w:r>
    </w:p>
    <w:p w14:paraId="466F9D47">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2、成交人与采购人签订《协议》后，须与用户方签订《货物采购供应合同》（包括供货范围、需求数量、单价等），明确具体供货数量、供货时间、送达地点等内容。</w:t>
      </w:r>
    </w:p>
    <w:p w14:paraId="32485015">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3、其他未尽事宜由供需双方在采购合同中详细约定。</w:t>
      </w:r>
    </w:p>
    <w:p w14:paraId="057E3DDD">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4、若供应商不能按招标文件规定的交货期正常交货，采购方有权终止采购合同，并将相关情况上报给采购计划主管部门，取消其成交资格。</w:t>
      </w:r>
    </w:p>
    <w:p w14:paraId="7673881D">
      <w:pPr>
        <w:keepNext w:val="0"/>
        <w:keepLines w:val="0"/>
        <w:pageBreakBefore w:val="0"/>
        <w:kinsoku/>
        <w:wordWrap/>
        <w:overflowPunct/>
        <w:topLinePunct w:val="0"/>
        <w:autoSpaceDE/>
        <w:autoSpaceDN/>
        <w:bidi w:val="0"/>
        <w:adjustRightInd/>
        <w:snapToGrid/>
        <w:spacing w:line="460" w:lineRule="exact"/>
        <w:ind w:firstLine="430" w:firstLineChars="200"/>
        <w:textAlignment w:val="auto"/>
        <w:rPr>
          <w:rFonts w:hint="eastAsia" w:ascii="新宋体" w:hAnsi="新宋体" w:eastAsia="新宋体" w:cs="新宋体"/>
          <w:i w:val="0"/>
          <w:caps w:val="0"/>
          <w:color w:val="auto"/>
          <w:spacing w:val="0"/>
          <w:kern w:val="0"/>
          <w:sz w:val="21"/>
          <w:szCs w:val="21"/>
          <w:highlight w:val="none"/>
          <w:lang w:val="en-US" w:eastAsia="zh-CN"/>
        </w:rPr>
      </w:pPr>
      <w:r>
        <w:rPr>
          <w:rFonts w:hint="eastAsia" w:ascii="新宋体" w:hAnsi="新宋体" w:eastAsia="新宋体" w:cs="新宋体"/>
          <w:i w:val="0"/>
          <w:caps w:val="0"/>
          <w:color w:val="auto"/>
          <w:spacing w:val="0"/>
          <w:kern w:val="0"/>
          <w:sz w:val="21"/>
          <w:szCs w:val="21"/>
          <w:highlight w:val="none"/>
          <w:lang w:val="en-US" w:eastAsia="zh-CN"/>
        </w:rPr>
        <w:t>5、其他未尽事宜由供需双方在采购合同中详细约定。</w:t>
      </w:r>
    </w:p>
    <w:p w14:paraId="18489D51">
      <w:pPr>
        <w:spacing w:line="480" w:lineRule="exact"/>
        <w:jc w:val="center"/>
        <w:outlineLvl w:val="1"/>
        <w:rPr>
          <w:rFonts w:hint="eastAsia" w:ascii="仿宋" w:hAnsi="仿宋" w:eastAsia="仿宋" w:cs="仿宋"/>
          <w:b/>
          <w:color w:val="auto"/>
          <w:sz w:val="32"/>
          <w:szCs w:val="32"/>
          <w:highlight w:val="none"/>
          <w:lang w:val="en-US" w:eastAsia="zh-CN"/>
        </w:rPr>
      </w:pPr>
    </w:p>
    <w:p w14:paraId="58E74E4B">
      <w:pPr>
        <w:spacing w:line="480" w:lineRule="exact"/>
        <w:jc w:val="center"/>
        <w:outlineLvl w:val="1"/>
        <w:rPr>
          <w:rFonts w:hint="eastAsia" w:ascii="仿宋" w:hAnsi="仿宋" w:eastAsia="仿宋" w:cs="仿宋"/>
          <w:b/>
          <w:color w:val="auto"/>
          <w:sz w:val="32"/>
          <w:szCs w:val="32"/>
          <w:highlight w:val="none"/>
          <w:lang w:val="en-US" w:eastAsia="zh-CN"/>
        </w:rPr>
      </w:pPr>
    </w:p>
    <w:p w14:paraId="4D2C93D1">
      <w:pPr>
        <w:spacing w:line="480" w:lineRule="exact"/>
        <w:jc w:val="center"/>
        <w:outlineLvl w:val="1"/>
        <w:rPr>
          <w:rFonts w:hint="eastAsia" w:ascii="仿宋" w:hAnsi="仿宋" w:eastAsia="仿宋" w:cs="仿宋"/>
          <w:b/>
          <w:color w:val="auto"/>
          <w:sz w:val="32"/>
          <w:szCs w:val="32"/>
          <w:highlight w:val="none"/>
          <w:lang w:val="en-US" w:eastAsia="zh-CN"/>
        </w:rPr>
      </w:pPr>
    </w:p>
    <w:p w14:paraId="0168B08B">
      <w:pPr>
        <w:spacing w:line="480" w:lineRule="exact"/>
        <w:jc w:val="center"/>
        <w:outlineLvl w:val="1"/>
        <w:rPr>
          <w:rFonts w:hint="eastAsia" w:ascii="仿宋" w:hAnsi="仿宋" w:eastAsia="仿宋" w:cs="仿宋"/>
          <w:b/>
          <w:color w:val="auto"/>
          <w:sz w:val="32"/>
          <w:szCs w:val="32"/>
          <w:highlight w:val="none"/>
          <w:lang w:val="en-US" w:eastAsia="zh-CN"/>
        </w:rPr>
      </w:pPr>
    </w:p>
    <w:p w14:paraId="5D3A594E">
      <w:pPr>
        <w:spacing w:line="480" w:lineRule="exact"/>
        <w:jc w:val="center"/>
        <w:outlineLvl w:val="1"/>
        <w:rPr>
          <w:rFonts w:hint="eastAsia" w:ascii="仿宋" w:hAnsi="仿宋" w:eastAsia="仿宋" w:cs="仿宋"/>
          <w:b/>
          <w:color w:val="auto"/>
          <w:sz w:val="32"/>
          <w:szCs w:val="32"/>
          <w:highlight w:val="none"/>
          <w:lang w:val="en-US" w:eastAsia="zh-CN"/>
        </w:rPr>
      </w:pPr>
    </w:p>
    <w:p w14:paraId="157580C0">
      <w:pPr>
        <w:rPr>
          <w:rFonts w:hint="eastAsia" w:ascii="仿宋" w:hAnsi="仿宋" w:eastAsia="仿宋" w:cs="仿宋"/>
          <w:b/>
          <w:color w:val="auto"/>
          <w:sz w:val="32"/>
          <w:szCs w:val="32"/>
          <w:highlight w:val="none"/>
          <w:lang w:val="en-US" w:eastAsia="zh-CN"/>
        </w:rPr>
      </w:pPr>
      <w:r>
        <w:rPr>
          <w:rFonts w:hint="eastAsia" w:ascii="仿宋" w:hAnsi="仿宋" w:eastAsia="仿宋" w:cs="仿宋"/>
          <w:b/>
          <w:color w:val="auto"/>
          <w:sz w:val="32"/>
          <w:szCs w:val="32"/>
          <w:highlight w:val="none"/>
          <w:lang w:val="en-US" w:eastAsia="zh-CN"/>
        </w:rPr>
        <w:br w:type="page"/>
      </w:r>
    </w:p>
    <w:p w14:paraId="49C5EEF9">
      <w:pPr>
        <w:spacing w:line="480" w:lineRule="exact"/>
        <w:jc w:val="center"/>
        <w:outlineLvl w:val="1"/>
        <w:rPr>
          <w:rFonts w:ascii="仿宋" w:hAnsi="仿宋" w:eastAsia="仿宋" w:cs="仿宋"/>
          <w:b/>
          <w:color w:val="auto"/>
          <w:sz w:val="30"/>
          <w:szCs w:val="30"/>
          <w:highlight w:val="none"/>
          <w:lang w:eastAsia="zh-CN"/>
        </w:rPr>
      </w:pPr>
      <w:r>
        <w:rPr>
          <w:rFonts w:hint="eastAsia" w:ascii="仿宋" w:hAnsi="仿宋" w:eastAsia="仿宋" w:cs="仿宋"/>
          <w:b/>
          <w:color w:val="auto"/>
          <w:sz w:val="32"/>
          <w:szCs w:val="32"/>
          <w:highlight w:val="none"/>
          <w:lang w:val="en-US" w:eastAsia="zh-CN"/>
        </w:rPr>
        <w:t xml:space="preserve">第四部分  </w:t>
      </w:r>
      <w:r>
        <w:rPr>
          <w:rFonts w:hint="eastAsia" w:ascii="仿宋" w:hAnsi="仿宋" w:eastAsia="仿宋" w:cs="仿宋"/>
          <w:b/>
          <w:color w:val="auto"/>
          <w:sz w:val="30"/>
          <w:szCs w:val="30"/>
          <w:highlight w:val="none"/>
          <w:lang w:eastAsia="zh-CN"/>
        </w:rPr>
        <w:t>合同条款及格式</w:t>
      </w:r>
      <w:bookmarkStart w:id="26" w:name="_Toc20669"/>
    </w:p>
    <w:p w14:paraId="17DB3B40">
      <w:pPr>
        <w:spacing w:line="480" w:lineRule="exact"/>
        <w:jc w:val="center"/>
        <w:outlineLvl w:val="1"/>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（本合同为合同样稿，最终稿由供需双方协商后确定）</w:t>
      </w:r>
      <w:bookmarkEnd w:id="26"/>
    </w:p>
    <w:p w14:paraId="4B75C2B9">
      <w:pPr>
        <w:keepNext w:val="0"/>
        <w:keepLines w:val="0"/>
        <w:pageBreakBefore w:val="0"/>
        <w:widowControl/>
        <w:numPr>
          <w:ilvl w:val="0"/>
          <w:numId w:val="10"/>
        </w:numPr>
        <w:kinsoku/>
        <w:wordWrap/>
        <w:overflowPunct/>
        <w:topLinePunct w:val="0"/>
        <w:autoSpaceDE/>
        <w:autoSpaceDN/>
        <w:bidi w:val="0"/>
        <w:adjustRightInd/>
        <w:snapToGrid/>
        <w:spacing w:line="440" w:lineRule="exact"/>
        <w:jc w:val="center"/>
        <w:textAlignment w:val="baseline"/>
        <w:outlineLvl w:val="1"/>
        <w:rPr>
          <w:rFonts w:ascii="宋体"/>
          <w:color w:val="auto"/>
          <w:highlight w:val="none"/>
        </w:rPr>
      </w:pPr>
      <w:r>
        <w:rPr>
          <w:rFonts w:hint="eastAsia" w:ascii="仿宋" w:hAnsi="仿宋" w:eastAsia="仿宋" w:cs="仿宋"/>
          <w:b/>
          <w:color w:val="auto"/>
          <w:sz w:val="30"/>
          <w:szCs w:val="30"/>
          <w:highlight w:val="none"/>
          <w:lang w:eastAsia="zh-CN"/>
        </w:rPr>
        <w:t xml:space="preserve"> </w:t>
      </w:r>
      <w:bookmarkStart w:id="27" w:name="_Toc469495741"/>
      <w:r>
        <w:rPr>
          <w:rFonts w:hint="eastAsia" w:ascii="仿宋" w:hAnsi="仿宋" w:eastAsia="仿宋" w:cs="仿宋"/>
          <w:b/>
          <w:color w:val="auto"/>
          <w:sz w:val="30"/>
          <w:szCs w:val="30"/>
          <w:highlight w:val="none"/>
        </w:rPr>
        <w:t>合同协议书</w:t>
      </w:r>
      <w:bookmarkEnd w:id="27"/>
      <w:r>
        <w:rPr>
          <w:rFonts w:hint="eastAsia" w:ascii="仿宋" w:hAnsi="仿宋" w:eastAsia="仿宋" w:cs="仿宋"/>
          <w:b/>
          <w:color w:val="auto"/>
          <w:sz w:val="30"/>
          <w:szCs w:val="30"/>
          <w:highlight w:val="none"/>
          <w:lang w:eastAsia="zh-CN"/>
        </w:rPr>
        <w:t xml:space="preserve">      </w:t>
      </w:r>
      <w:r>
        <w:rPr>
          <w:rFonts w:hint="eastAsia" w:ascii="仿宋" w:hAnsi="仿宋" w:eastAsia="仿宋" w:cs="仿宋"/>
          <w:b/>
          <w:color w:val="auto"/>
          <w:sz w:val="32"/>
          <w:szCs w:val="32"/>
          <w:highlight w:val="none"/>
        </w:rPr>
        <w:t>合同名称</w:t>
      </w:r>
      <w:r>
        <w:rPr>
          <w:rFonts w:hint="eastAsia" w:ascii="仿宋" w:hAnsi="仿宋" w:eastAsia="仿宋" w:cs="仿宋"/>
          <w:b/>
          <w:color w:val="auto"/>
          <w:highlight w:val="none"/>
        </w:rPr>
        <w:t xml:space="preserve"> </w:t>
      </w:r>
      <w:r>
        <w:rPr>
          <w:rFonts w:hint="eastAsia" w:ascii="宋体"/>
          <w:b/>
          <w:color w:val="auto"/>
          <w:highlight w:val="none"/>
        </w:rPr>
        <w:t xml:space="preserve"> </w:t>
      </w:r>
    </w:p>
    <w:p w14:paraId="6BBDD761">
      <w:pPr>
        <w:keepNext w:val="0"/>
        <w:keepLines w:val="0"/>
        <w:pageBreakBefore w:val="0"/>
        <w:widowControl/>
        <w:kinsoku/>
        <w:wordWrap/>
        <w:overflowPunct/>
        <w:topLinePunct w:val="0"/>
        <w:autoSpaceDE/>
        <w:autoSpaceDN/>
        <w:bidi w:val="0"/>
        <w:adjustRightInd/>
        <w:snapToGrid/>
        <w:spacing w:line="440" w:lineRule="exact"/>
        <w:jc w:val="both"/>
        <w:textAlignment w:val="baseline"/>
        <w:outlineLvl w:val="1"/>
        <w:rPr>
          <w:rFonts w:ascii="仿宋" w:hAnsi="仿宋" w:eastAsia="仿宋" w:cs="仿宋"/>
          <w:color w:val="auto"/>
          <w:highlight w:val="none"/>
        </w:rPr>
      </w:pPr>
      <w:r>
        <w:rPr>
          <w:rFonts w:hint="eastAsia" w:ascii="仿宋" w:hAnsi="仿宋" w:eastAsia="仿宋" w:cs="仿宋"/>
          <w:color w:val="auto"/>
          <w:highlight w:val="none"/>
        </w:rPr>
        <w:t>编号</w:t>
      </w:r>
    </w:p>
    <w:p w14:paraId="5230F228">
      <w:pPr>
        <w:keepNext w:val="0"/>
        <w:keepLines w:val="0"/>
        <w:pageBreakBefore w:val="0"/>
        <w:kinsoku/>
        <w:wordWrap/>
        <w:overflowPunct/>
        <w:topLinePunct w:val="0"/>
        <w:autoSpaceDE/>
        <w:autoSpaceDN/>
        <w:bidi w:val="0"/>
        <w:adjustRightInd/>
        <w:snapToGrid/>
        <w:spacing w:line="440" w:lineRule="exact"/>
        <w:ind w:firstLine="490" w:firstLineChars="200"/>
        <w:rPr>
          <w:rFonts w:ascii="仿宋" w:hAnsi="仿宋" w:eastAsia="仿宋" w:cs="仿宋"/>
          <w:color w:val="auto"/>
          <w:highlight w:val="none"/>
        </w:rPr>
      </w:pPr>
      <w:bookmarkStart w:id="28" w:name="_Toc469495742"/>
      <w:bookmarkStart w:id="29" w:name="_Toc246996996"/>
      <w:bookmarkStart w:id="30" w:name="_Toc179632628"/>
      <w:bookmarkStart w:id="31" w:name="_Toc152045610"/>
      <w:bookmarkStart w:id="32" w:name="_Toc144974578"/>
      <w:bookmarkStart w:id="33" w:name="_Toc247085768"/>
      <w:bookmarkStart w:id="34" w:name="_Toc246996253"/>
      <w:bookmarkStart w:id="35" w:name="_Toc152042388"/>
      <w:bookmarkStart w:id="36" w:name="_Toc296602498"/>
      <w:r>
        <w:rPr>
          <w:rFonts w:hint="eastAsia" w:ascii="仿宋" w:hAnsi="仿宋" w:eastAsia="仿宋" w:cs="仿宋"/>
          <w:color w:val="auto"/>
          <w:highlight w:val="none"/>
        </w:rPr>
        <w:t>买    方：                                   卖    方：</w:t>
      </w:r>
    </w:p>
    <w:p w14:paraId="04EF30D0">
      <w:pPr>
        <w:keepNext w:val="0"/>
        <w:keepLines w:val="0"/>
        <w:pageBreakBefore w:val="0"/>
        <w:kinsoku/>
        <w:wordWrap/>
        <w:overflowPunct/>
        <w:topLinePunct w:val="0"/>
        <w:autoSpaceDE/>
        <w:autoSpaceDN/>
        <w:bidi w:val="0"/>
        <w:adjustRightInd/>
        <w:snapToGrid/>
        <w:spacing w:line="440" w:lineRule="exact"/>
        <w:ind w:firstLine="490" w:firstLineChars="200"/>
        <w:rPr>
          <w:rFonts w:ascii="仿宋" w:hAnsi="仿宋" w:eastAsia="仿宋" w:cs="仿宋"/>
          <w:color w:val="auto"/>
          <w:highlight w:val="none"/>
        </w:rPr>
      </w:pPr>
      <w:r>
        <w:rPr>
          <w:rFonts w:hint="eastAsia" w:ascii="仿宋" w:hAnsi="仿宋" w:eastAsia="仿宋" w:cs="仿宋"/>
          <w:color w:val="auto"/>
          <w:highlight w:val="none"/>
        </w:rPr>
        <w:t>电    话：                                   电    话：</w:t>
      </w:r>
    </w:p>
    <w:p w14:paraId="0EB35A1D">
      <w:pPr>
        <w:keepNext w:val="0"/>
        <w:keepLines w:val="0"/>
        <w:pageBreakBefore w:val="0"/>
        <w:kinsoku/>
        <w:wordWrap/>
        <w:overflowPunct/>
        <w:topLinePunct w:val="0"/>
        <w:autoSpaceDE/>
        <w:autoSpaceDN/>
        <w:bidi w:val="0"/>
        <w:adjustRightInd/>
        <w:snapToGrid/>
        <w:spacing w:line="440" w:lineRule="exact"/>
        <w:ind w:firstLine="490" w:firstLineChars="200"/>
        <w:rPr>
          <w:rFonts w:ascii="仿宋" w:hAnsi="仿宋" w:eastAsia="仿宋" w:cs="仿宋"/>
          <w:color w:val="auto"/>
          <w:highlight w:val="none"/>
        </w:rPr>
      </w:pPr>
      <w:r>
        <w:rPr>
          <w:rFonts w:hint="eastAsia" w:ascii="仿宋" w:hAnsi="仿宋" w:eastAsia="仿宋" w:cs="仿宋"/>
          <w:color w:val="auto"/>
          <w:highlight w:val="none"/>
        </w:rPr>
        <w:t xml:space="preserve">住    所：                                   住    所：                       </w:t>
      </w:r>
    </w:p>
    <w:p w14:paraId="3369B66A">
      <w:pPr>
        <w:keepNext w:val="0"/>
        <w:keepLines w:val="0"/>
        <w:pageBreakBefore w:val="0"/>
        <w:kinsoku/>
        <w:wordWrap/>
        <w:overflowPunct/>
        <w:topLinePunct w:val="0"/>
        <w:autoSpaceDE/>
        <w:autoSpaceDN/>
        <w:bidi w:val="0"/>
        <w:adjustRightInd/>
        <w:snapToGrid/>
        <w:spacing w:line="4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u w:val="single"/>
          <w:lang w:eastAsia="zh-CN"/>
        </w:rPr>
        <w:t>（买方）</w:t>
      </w:r>
      <w:r>
        <w:rPr>
          <w:rFonts w:hint="eastAsia" w:ascii="仿宋" w:hAnsi="仿宋" w:eastAsia="仿宋" w:cs="仿宋"/>
          <w:color w:val="auto"/>
          <w:highlight w:val="none"/>
          <w:lang w:eastAsia="zh-CN"/>
        </w:rPr>
        <w:t>的</w:t>
      </w:r>
      <w:r>
        <w:rPr>
          <w:rFonts w:hint="eastAsia" w:ascii="仿宋" w:hAnsi="仿宋" w:eastAsia="仿宋" w:cs="仿宋"/>
          <w:color w:val="auto"/>
          <w:highlight w:val="none"/>
          <w:u w:val="single"/>
          <w:lang w:eastAsia="zh-CN"/>
        </w:rPr>
        <w:t>（项目名称）</w:t>
      </w:r>
      <w:r>
        <w:rPr>
          <w:rFonts w:hint="eastAsia" w:ascii="仿宋" w:hAnsi="仿宋" w:eastAsia="仿宋" w:cs="仿宋"/>
          <w:color w:val="auto"/>
          <w:highlight w:val="none"/>
          <w:lang w:eastAsia="zh-CN"/>
        </w:rPr>
        <w:t>中所需</w:t>
      </w:r>
      <w:r>
        <w:rPr>
          <w:rFonts w:hint="eastAsia" w:ascii="仿宋" w:hAnsi="仿宋" w:eastAsia="仿宋" w:cs="仿宋"/>
          <w:color w:val="auto"/>
          <w:highlight w:val="none"/>
          <w:u w:val="single"/>
          <w:lang w:eastAsia="zh-CN"/>
        </w:rPr>
        <w:t>（产品名称）</w:t>
      </w:r>
      <w:r>
        <w:rPr>
          <w:rFonts w:hint="eastAsia" w:ascii="仿宋" w:hAnsi="仿宋" w:eastAsia="仿宋" w:cs="仿宋"/>
          <w:color w:val="auto"/>
          <w:highlight w:val="none"/>
          <w:lang w:eastAsia="zh-CN"/>
        </w:rPr>
        <w:t xml:space="preserve"> 经公开招标，确定</w:t>
      </w:r>
      <w:r>
        <w:rPr>
          <w:rFonts w:hint="eastAsia" w:ascii="仿宋" w:hAnsi="仿宋" w:eastAsia="仿宋" w:cs="仿宋"/>
          <w:color w:val="auto"/>
          <w:highlight w:val="none"/>
          <w:u w:val="single"/>
          <w:lang w:eastAsia="zh-CN"/>
        </w:rPr>
        <w:t>（卖方）</w:t>
      </w:r>
      <w:r>
        <w:rPr>
          <w:rFonts w:hint="eastAsia" w:ascii="仿宋" w:hAnsi="仿宋" w:eastAsia="仿宋" w:cs="仿宋"/>
          <w:color w:val="auto"/>
          <w:highlight w:val="none"/>
          <w:lang w:eastAsia="zh-CN"/>
        </w:rPr>
        <w:t>为成交人。按照《</w:t>
      </w:r>
      <w:r>
        <w:rPr>
          <w:rFonts w:hint="eastAsia" w:ascii="仿宋" w:hAnsi="仿宋" w:eastAsia="仿宋" w:cs="仿宋"/>
          <w:color w:val="auto"/>
          <w:sz w:val="24"/>
          <w:szCs w:val="24"/>
          <w:highlight w:val="none"/>
          <w:lang w:val="en-US" w:eastAsia="zh-CN"/>
        </w:rPr>
        <w:t>中华人民共和国经济民法典</w:t>
      </w:r>
      <w:r>
        <w:rPr>
          <w:rFonts w:hint="eastAsia" w:ascii="仿宋" w:hAnsi="仿宋" w:eastAsia="仿宋" w:cs="仿宋"/>
          <w:color w:val="auto"/>
          <w:highlight w:val="none"/>
          <w:lang w:eastAsia="zh-CN"/>
        </w:rPr>
        <w:t>》的规定，买卖双方同意按照下述的条款和条件，签署本合同。</w:t>
      </w:r>
    </w:p>
    <w:p w14:paraId="126EF7F2">
      <w:pPr>
        <w:keepNext w:val="0"/>
        <w:keepLines w:val="0"/>
        <w:pageBreakBefore w:val="0"/>
        <w:kinsoku/>
        <w:wordWrap/>
        <w:overflowPunct/>
        <w:topLinePunct w:val="0"/>
        <w:autoSpaceDE/>
        <w:autoSpaceDN/>
        <w:bidi w:val="0"/>
        <w:adjustRightInd/>
        <w:snapToGrid/>
        <w:spacing w:line="4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1、本合同文件</w:t>
      </w:r>
    </w:p>
    <w:p w14:paraId="272F4388">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下列每一文件均应作为合同的组成部分进行阅读和解释：</w:t>
      </w:r>
    </w:p>
    <w:p w14:paraId="3A61FE50">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（1）采购文件（2）响应文件（3）成交通知书</w:t>
      </w:r>
    </w:p>
    <w:p w14:paraId="4AB0F88E">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（4）经双方确认进入合同的其它文件、补充条款或说明</w:t>
      </w:r>
    </w:p>
    <w:p w14:paraId="62FE3650">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2、采购标的、数量、质量要求</w:t>
      </w:r>
    </w:p>
    <w:p w14:paraId="468704EF">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3、合同总价</w:t>
      </w:r>
    </w:p>
    <w:p w14:paraId="1D360425">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合同总价为 </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元人民币。</w:t>
      </w:r>
    </w:p>
    <w:p w14:paraId="34D708AD">
      <w:pPr>
        <w:keepNext w:val="0"/>
        <w:keepLines w:val="0"/>
        <w:pageBreakBefore w:val="0"/>
        <w:widowControl w:val="0"/>
        <w:kinsoku/>
        <w:wordWrap/>
        <w:overflowPunct/>
        <w:topLinePunct w:val="0"/>
        <w:autoSpaceDE/>
        <w:autoSpaceDN/>
        <w:bidi w:val="0"/>
        <w:adjustRightInd/>
        <w:snapToGrid/>
        <w:spacing w:line="460" w:lineRule="exact"/>
        <w:ind w:firstLine="490" w:firstLineChars="200"/>
        <w:textAlignment w:val="auto"/>
        <w:rPr>
          <w:rFonts w:ascii="仿宋" w:hAnsi="仿宋" w:eastAsia="仿宋" w:cs="仿宋"/>
          <w:b w:val="0"/>
          <w:bCs w:val="0"/>
          <w:color w:val="auto"/>
          <w:highlight w:val="none"/>
          <w:lang w:eastAsia="zh-CN"/>
        </w:rPr>
      </w:pPr>
      <w:r>
        <w:rPr>
          <w:rFonts w:hint="eastAsia" w:ascii="仿宋" w:hAnsi="仿宋" w:eastAsia="仿宋" w:cs="仿宋"/>
          <w:color w:val="auto"/>
          <w:highlight w:val="none"/>
          <w:lang w:eastAsia="zh-CN"/>
        </w:rPr>
        <w:t>4、付款方式</w:t>
      </w:r>
      <w:r>
        <w:rPr>
          <w:rFonts w:hint="eastAsia" w:ascii="仿宋" w:hAnsi="仿宋" w:eastAsia="仿宋" w:cs="仿宋"/>
          <w:b/>
          <w:bCs/>
          <w:color w:val="auto"/>
          <w:highlight w:val="none"/>
          <w:lang w:eastAsia="zh-CN"/>
        </w:rPr>
        <w:t>：</w:t>
      </w:r>
      <w:r>
        <w:rPr>
          <w:rFonts w:hint="eastAsia" w:ascii="仿宋" w:hAnsi="仿宋" w:eastAsia="仿宋" w:cs="仿宋"/>
          <w:b/>
          <w:bCs/>
          <w:color w:val="auto"/>
          <w:highlight w:val="none"/>
          <w:u w:val="single"/>
          <w:lang w:val="en-US" w:eastAsia="zh-CN"/>
        </w:rPr>
        <w:t xml:space="preserve">                    </w:t>
      </w:r>
      <w:r>
        <w:rPr>
          <w:rFonts w:hint="eastAsia" w:ascii="仿宋" w:hAnsi="仿宋" w:eastAsia="仿宋" w:cs="仿宋"/>
          <w:b w:val="0"/>
          <w:bCs w:val="0"/>
          <w:color w:val="auto"/>
          <w:highlight w:val="none"/>
          <w:lang w:eastAsia="zh-CN"/>
        </w:rPr>
        <w:t>。</w:t>
      </w:r>
    </w:p>
    <w:p w14:paraId="00F18D49">
      <w:pPr>
        <w:spacing w:line="360" w:lineRule="auto"/>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5、合同供货（服务）期限及地点和方式</w:t>
      </w:r>
    </w:p>
    <w:p w14:paraId="0C87B224">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6、验收要求及违约责任</w:t>
      </w:r>
    </w:p>
    <w:p w14:paraId="601D6EC6">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7、违约责任及解决争议方法</w:t>
      </w:r>
    </w:p>
    <w:p w14:paraId="5B531B04">
      <w:pPr>
        <w:spacing w:line="42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8、合同的生效</w:t>
      </w:r>
    </w:p>
    <w:p w14:paraId="516701B0">
      <w:pPr>
        <w:pStyle w:val="10"/>
        <w:spacing w:after="0" w:line="42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合同经双方授权代表签署，买卖双方加盖印章之后生效。</w:t>
      </w:r>
    </w:p>
    <w:p w14:paraId="0477FCC6">
      <w:pPr>
        <w:pStyle w:val="10"/>
        <w:spacing w:after="0" w:line="42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本合同一式     份，双方各执     份。</w:t>
      </w:r>
    </w:p>
    <w:p w14:paraId="3DBBD5C4">
      <w:pPr>
        <w:pStyle w:val="10"/>
        <w:spacing w:after="0" w:line="36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买  方：                            卖  方：</w:t>
      </w:r>
    </w:p>
    <w:p w14:paraId="29A11014">
      <w:pPr>
        <w:pStyle w:val="10"/>
        <w:spacing w:after="0" w:line="36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名  称：（盖章）                    名  称：（盖章）</w:t>
      </w:r>
    </w:p>
    <w:p w14:paraId="5376F0A8">
      <w:pPr>
        <w:pStyle w:val="10"/>
        <w:spacing w:after="0" w:line="36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法定代表人（或委托代理人签章）：    法定代表人（或委托代理人签章）：</w:t>
      </w:r>
    </w:p>
    <w:p w14:paraId="6154991E">
      <w:pPr>
        <w:pStyle w:val="10"/>
        <w:spacing w:after="0" w:line="36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地    址：                          地    址：</w:t>
      </w:r>
    </w:p>
    <w:p w14:paraId="5CC42EE4">
      <w:pPr>
        <w:pStyle w:val="10"/>
        <w:spacing w:after="0" w:line="36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邮政编码：                          邮政编码：</w:t>
      </w:r>
    </w:p>
    <w:p w14:paraId="2495750D">
      <w:pPr>
        <w:pStyle w:val="10"/>
        <w:spacing w:after="0" w:line="36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电    话：                          电    话：</w:t>
      </w:r>
    </w:p>
    <w:p w14:paraId="5F7E6957">
      <w:pPr>
        <w:pStyle w:val="10"/>
        <w:spacing w:after="0" w:line="360" w:lineRule="exact"/>
        <w:ind w:left="0" w:leftChars="0" w:firstLine="490" w:firstLineChars="200"/>
        <w:rPr>
          <w:rFonts w:ascii="仿宋" w:hAnsi="仿宋" w:eastAsia="仿宋" w:cs="仿宋"/>
          <w:color w:val="auto"/>
          <w:highlight w:val="none"/>
          <w:u w:color="000000"/>
          <w:lang w:eastAsia="zh-CN"/>
        </w:rPr>
      </w:pPr>
      <w:r>
        <w:rPr>
          <w:rFonts w:hint="eastAsia" w:ascii="仿宋" w:hAnsi="仿宋" w:eastAsia="仿宋" w:cs="仿宋"/>
          <w:color w:val="auto"/>
          <w:highlight w:val="none"/>
          <w:u w:color="000000"/>
          <w:lang w:eastAsia="zh-CN"/>
        </w:rPr>
        <w:t>开户银行：                          开户银行：</w:t>
      </w:r>
    </w:p>
    <w:p w14:paraId="33835418">
      <w:pPr>
        <w:pStyle w:val="10"/>
        <w:spacing w:after="0" w:line="360" w:lineRule="exact"/>
        <w:ind w:left="0" w:leftChars="0" w:firstLine="490" w:firstLineChars="200"/>
        <w:rPr>
          <w:rFonts w:ascii="仿宋" w:hAnsi="仿宋" w:eastAsia="仿宋" w:cs="仿宋"/>
          <w:b/>
          <w:color w:val="auto"/>
          <w:sz w:val="30"/>
          <w:szCs w:val="30"/>
          <w:highlight w:val="none"/>
          <w:lang w:eastAsia="zh-CN"/>
        </w:rPr>
      </w:pPr>
      <w:r>
        <w:rPr>
          <w:rFonts w:hint="eastAsia" w:ascii="仿宋" w:hAnsi="仿宋" w:eastAsia="仿宋" w:cs="仿宋"/>
          <w:color w:val="auto"/>
          <w:highlight w:val="none"/>
          <w:u w:color="000000"/>
          <w:lang w:eastAsia="zh-CN"/>
        </w:rPr>
        <w:t>帐    号：                          帐    号：</w:t>
      </w:r>
    </w:p>
    <w:p w14:paraId="6F88319A">
      <w:pPr>
        <w:pStyle w:val="10"/>
        <w:spacing w:after="0" w:line="420" w:lineRule="exact"/>
        <w:ind w:left="0" w:leftChars="0" w:firstLine="610" w:firstLineChars="200"/>
        <w:jc w:val="center"/>
        <w:rPr>
          <w:rFonts w:hint="eastAsia" w:ascii="仿宋" w:hAnsi="仿宋" w:eastAsia="仿宋" w:cs="仿宋"/>
          <w:b/>
          <w:color w:val="auto"/>
          <w:sz w:val="30"/>
          <w:szCs w:val="30"/>
          <w:highlight w:val="none"/>
          <w:lang w:eastAsia="zh-CN"/>
        </w:rPr>
      </w:pPr>
    </w:p>
    <w:p w14:paraId="50658765">
      <w:pPr>
        <w:pStyle w:val="10"/>
        <w:spacing w:after="0" w:line="420" w:lineRule="exact"/>
        <w:ind w:left="0" w:leftChars="0" w:firstLine="610" w:firstLineChars="200"/>
        <w:jc w:val="center"/>
        <w:rPr>
          <w:rFonts w:ascii="仿宋" w:hAnsi="仿宋" w:eastAsia="仿宋" w:cs="仿宋"/>
          <w:b/>
          <w:color w:val="auto"/>
          <w:sz w:val="30"/>
          <w:szCs w:val="30"/>
          <w:highlight w:val="none"/>
          <w:lang w:eastAsia="zh-CN"/>
        </w:rPr>
      </w:pPr>
      <w:r>
        <w:rPr>
          <w:rFonts w:hint="eastAsia" w:ascii="仿宋" w:hAnsi="仿宋" w:eastAsia="仿宋" w:cs="仿宋"/>
          <w:b/>
          <w:color w:val="auto"/>
          <w:sz w:val="30"/>
          <w:szCs w:val="30"/>
          <w:highlight w:val="none"/>
          <w:lang w:eastAsia="zh-CN"/>
        </w:rPr>
        <w:t>二  合同条款</w:t>
      </w:r>
      <w:bookmarkEnd w:id="28"/>
      <w:bookmarkEnd w:id="29"/>
      <w:bookmarkEnd w:id="30"/>
      <w:bookmarkEnd w:id="31"/>
      <w:bookmarkEnd w:id="32"/>
      <w:bookmarkEnd w:id="33"/>
      <w:bookmarkEnd w:id="34"/>
      <w:bookmarkEnd w:id="35"/>
      <w:bookmarkEnd w:id="36"/>
    </w:p>
    <w:p w14:paraId="03105AC7">
      <w:pPr>
        <w:spacing w:line="440" w:lineRule="exact"/>
        <w:rPr>
          <w:rFonts w:ascii="仿宋" w:hAnsi="仿宋" w:eastAsia="仿宋" w:cs="仿宋"/>
          <w:b/>
          <w:color w:val="auto"/>
          <w:szCs w:val="21"/>
          <w:highlight w:val="none"/>
        </w:rPr>
      </w:pPr>
      <w:r>
        <w:rPr>
          <w:rFonts w:hint="eastAsia" w:ascii="仿宋" w:hAnsi="仿宋" w:eastAsia="仿宋" w:cs="仿宋"/>
          <w:b/>
          <w:color w:val="auto"/>
          <w:szCs w:val="21"/>
          <w:highlight w:val="none"/>
        </w:rPr>
        <w:t>一.合同文件</w:t>
      </w:r>
    </w:p>
    <w:p w14:paraId="526A7CD9">
      <w:pPr>
        <w:spacing w:line="440" w:lineRule="exact"/>
        <w:rPr>
          <w:rFonts w:ascii="仿宋" w:hAnsi="仿宋" w:eastAsia="仿宋" w:cs="仿宋"/>
          <w:color w:val="auto"/>
          <w:szCs w:val="21"/>
          <w:highlight w:val="none"/>
        </w:rPr>
      </w:pPr>
      <w:r>
        <w:rPr>
          <w:rFonts w:hint="eastAsia" w:ascii="仿宋" w:hAnsi="仿宋" w:eastAsia="仿宋" w:cs="仿宋"/>
          <w:color w:val="auto"/>
          <w:szCs w:val="21"/>
          <w:highlight w:val="none"/>
        </w:rPr>
        <w:t>1、合同文件适用法律</w:t>
      </w:r>
    </w:p>
    <w:p w14:paraId="063C31A4">
      <w:pPr>
        <w:spacing w:line="44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适用于合同文件的法律是中华人民共和国现行法律、法规及招标人所在地的地方性法规。</w:t>
      </w:r>
    </w:p>
    <w:p w14:paraId="22D21620">
      <w:pPr>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2、合同文件组成和解释顺序</w:t>
      </w:r>
    </w:p>
    <w:p w14:paraId="369A4E75">
      <w:pPr>
        <w:spacing w:line="44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(1)合同文件的组成和解释顺序如下：</w:t>
      </w:r>
    </w:p>
    <w:p w14:paraId="5683A4E5">
      <w:pPr>
        <w:spacing w:line="44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&lt;1&gt;合同的主要条款；</w:t>
      </w:r>
    </w:p>
    <w:p w14:paraId="6F5FB1A1">
      <w:pPr>
        <w:spacing w:line="44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&lt;2&gt;合同的一般性条款；</w:t>
      </w:r>
    </w:p>
    <w:p w14:paraId="58FAEBB9">
      <w:pPr>
        <w:spacing w:line="44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&lt;3&gt;洽商、变更等明确双方权利义务的纪要、协议；</w:t>
      </w:r>
    </w:p>
    <w:p w14:paraId="73A03A51">
      <w:pPr>
        <w:spacing w:line="44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&lt;4&gt;成交通知书、响应文件和采购文件；</w:t>
      </w:r>
    </w:p>
    <w:p w14:paraId="5DDD1E69">
      <w:pPr>
        <w:spacing w:line="44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&lt;5&gt;有关图纸、标准、规范和其它有关技术资料、技术要求。</w:t>
      </w:r>
    </w:p>
    <w:p w14:paraId="15F184C6">
      <w:pPr>
        <w:spacing w:line="440" w:lineRule="exact"/>
        <w:ind w:firstLine="490" w:firstLineChars="200"/>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&lt;6&gt;合同的主要条款的效力优于合同的一般性条款的效力。</w:t>
      </w:r>
    </w:p>
    <w:p w14:paraId="0DA0AA4B">
      <w:pPr>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3、合同文件使用文字</w:t>
      </w:r>
    </w:p>
    <w:p w14:paraId="25971856">
      <w:pPr>
        <w:pStyle w:val="5"/>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(1)合同文件使用中文书写、解释和说明。</w:t>
      </w:r>
    </w:p>
    <w:p w14:paraId="4CA67C01">
      <w:pPr>
        <w:pStyle w:val="5"/>
        <w:overflowPunct w:val="0"/>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(2)合同文件使用技术性条款约定的为国家标准和规范；国家没有相应标准、规范时，可使用行业标准、规范。非标货物应按约定的技术性条款的标准和规范。 </w:t>
      </w:r>
    </w:p>
    <w:p w14:paraId="5733B40E">
      <w:pPr>
        <w:spacing w:line="440" w:lineRule="exact"/>
        <w:rPr>
          <w:rFonts w:ascii="仿宋" w:hAnsi="仿宋" w:eastAsia="仿宋" w:cs="仿宋"/>
          <w:b/>
          <w:color w:val="auto"/>
          <w:szCs w:val="21"/>
          <w:highlight w:val="none"/>
          <w:lang w:eastAsia="zh-CN"/>
        </w:rPr>
      </w:pPr>
      <w:r>
        <w:rPr>
          <w:rFonts w:hint="eastAsia" w:ascii="仿宋" w:hAnsi="仿宋" w:eastAsia="仿宋" w:cs="仿宋"/>
          <w:b/>
          <w:color w:val="auto"/>
          <w:szCs w:val="21"/>
          <w:highlight w:val="none"/>
          <w:lang w:eastAsia="zh-CN"/>
        </w:rPr>
        <w:t>二.标的物的一般条款</w:t>
      </w:r>
    </w:p>
    <w:p w14:paraId="5CBC6C55">
      <w:pPr>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4、完整物权</w:t>
      </w:r>
    </w:p>
    <w:p w14:paraId="7FB8B087">
      <w:pPr>
        <w:tabs>
          <w:tab w:val="left" w:pos="660"/>
        </w:tabs>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 xml:space="preserve">    对于出卖的标的物，卖方应当拥有完整物权，并且卖方负有保证第三人不得向买方主张任何权利（包括知识产权）的义务。</w:t>
      </w:r>
    </w:p>
    <w:p w14:paraId="1CDD4327">
      <w:pPr>
        <w:spacing w:line="440" w:lineRule="exact"/>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5、质量保证</w:t>
      </w:r>
    </w:p>
    <w:p w14:paraId="578C4D57">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卖方应保证所供标的物是全新的，未使用过的，并且是非长期积压的库存商品，完全符合合同规定的质量、规格和性能的要求，卖方应保证其提供的标的物在正确安装，正常使用和保养条件下，在其标称的使用寿命期内应具有满意的性能。在卖方承诺的质量保证期限内，卖方应对由于设计、工艺或材料的缺陷及伴随服务而造成的任何不足或故障负责。</w:t>
      </w:r>
    </w:p>
    <w:p w14:paraId="6CB93F15">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根据买方按检验标准自己检验的结果或当地技监部门的检验结果，或者在质量保证期内，如果标的物的数量、质量或规格与合同不符或证实标的物是有缺陷的，包括潜在缺陷或使用不符合要求的材料等，买方应尽快以书面形式通知卖方并提出索赔。</w:t>
      </w:r>
    </w:p>
    <w:p w14:paraId="5E9B5BF5">
      <w:pPr>
        <w:pStyle w:val="5"/>
        <w:tabs>
          <w:tab w:val="left" w:pos="900"/>
        </w:tabs>
        <w:overflowPunct w:val="0"/>
        <w:spacing w:line="440" w:lineRule="exact"/>
        <w:rPr>
          <w:rFonts w:cs="宋体"/>
          <w:color w:val="auto"/>
          <w:sz w:val="21"/>
          <w:szCs w:val="21"/>
          <w:highlight w:val="none"/>
          <w:u w:color="000000"/>
          <w:lang w:eastAsia="zh-CN"/>
        </w:rPr>
      </w:pPr>
      <w:r>
        <w:rPr>
          <w:rFonts w:hint="eastAsia" w:ascii="仿宋" w:hAnsi="仿宋" w:eastAsia="仿宋" w:cs="仿宋"/>
          <w:color w:val="auto"/>
          <w:szCs w:val="24"/>
          <w:highlight w:val="none"/>
          <w:u w:color="000000"/>
          <w:lang w:eastAsia="zh-CN"/>
        </w:rPr>
        <w:t>(3)除合同主要条款规定外，合同条款成交的物的质量保证期均自标的物通过最终验收之日起计算，且质量保证期按不低于国家标准和卖方承诺的高于国家标准的质保期（卖方有特殊要求的除</w:t>
      </w:r>
      <w:r>
        <w:rPr>
          <w:rFonts w:hint="eastAsia" w:cs="宋体"/>
          <w:color w:val="auto"/>
          <w:sz w:val="21"/>
          <w:szCs w:val="21"/>
          <w:highlight w:val="none"/>
          <w:u w:color="000000"/>
          <w:lang w:eastAsia="zh-CN"/>
        </w:rPr>
        <w:t>外）。</w:t>
      </w:r>
    </w:p>
    <w:p w14:paraId="760ACFF6">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6、包装</w:t>
      </w:r>
    </w:p>
    <w:p w14:paraId="57E355F4">
      <w:pPr>
        <w:pStyle w:val="5"/>
        <w:tabs>
          <w:tab w:val="left" w:pos="900"/>
        </w:tabs>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卖方应当按照约定的包装方式交付标的物。对包装方式没有约定或者约定不明确的，应当按照双方补充协议约定的方式包装，或者按照通用的方式包装，没有通用方式的，应当采取足以保护标的物的包装方式。</w:t>
      </w:r>
    </w:p>
    <w:p w14:paraId="29F21597">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7、伴随服务</w:t>
      </w:r>
    </w:p>
    <w:p w14:paraId="0B979FA3">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(1)卖方除应履行按期按量交付合格标的物的义务之外，还应提供下列服务：</w:t>
      </w:r>
    </w:p>
    <w:p w14:paraId="28EC31B3">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&lt;1&gt;标的物的现场安装或指导安装、启动、调试、监督（如果必须安装、调试的话）；</w:t>
      </w:r>
    </w:p>
    <w:p w14:paraId="5E8D3D20">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&lt;2&gt;提供标的物组装和一般维修所必须的工具；</w:t>
      </w:r>
    </w:p>
    <w:p w14:paraId="0FC2CFDD">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&lt;3&gt;在合同规定的期限内对所提供标的物实行运行监督、维修服务的前提条件是该服务并不能免除卖方在质量保证期内所承担的义务；</w:t>
      </w:r>
    </w:p>
    <w:p w14:paraId="44F8E609">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&lt;4&gt;对买方技术人员的技术指导或培训。</w:t>
      </w:r>
    </w:p>
    <w:p w14:paraId="37C21B9A">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(2)除合同另有规定之外，伴随服务的费用均已含在合同价款中，买方不再另行进行支付。</w:t>
      </w:r>
    </w:p>
    <w:p w14:paraId="405AC5E5">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三.标的物的交付、检验和验收</w:t>
      </w:r>
    </w:p>
    <w:p w14:paraId="3FCE9D7D">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8、标的物的交付</w:t>
      </w:r>
    </w:p>
    <w:p w14:paraId="65EFB6CD">
      <w:pPr>
        <w:pStyle w:val="5"/>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(1)标的物的所有权自标的物交付时转移。</w:t>
      </w:r>
    </w:p>
    <w:p w14:paraId="58DB314C">
      <w:pPr>
        <w:pStyle w:val="5"/>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(2)卖方应当按照约定的期限和约定的地点交付符合采购文件要求的标的物。</w:t>
      </w:r>
    </w:p>
    <w:p w14:paraId="3BCD704E">
      <w:pPr>
        <w:pStyle w:val="5"/>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(3)卖方应当按照约定或者交易习惯向招标人交付提取标的物单证以外的有关单证和资料。</w:t>
      </w:r>
    </w:p>
    <w:p w14:paraId="09E944C9">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9、检验和验收</w:t>
      </w:r>
    </w:p>
    <w:p w14:paraId="78DB8EB6">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在交货时，卖方应配合买方对标的物的质量、规格、性能、数量等进行详细而全面的检验，并出具一份合格检验证明，合格检验证明作为验收的依据，但不能作为有关标的物质量、规格、数量或性能的最终检验结果。</w:t>
      </w:r>
    </w:p>
    <w:p w14:paraId="32620115">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(2)买方根据合同规定的内容和验收标准进行验收，经检验无误后出具验收合格证明，该证明作为最终付款所需文件的组成部分。</w:t>
      </w:r>
    </w:p>
    <w:p w14:paraId="22F71630">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(3)验收期限自标的物交付之日起三十天内。特殊情况需延长的，双方应在合同条款中约定。</w:t>
      </w:r>
    </w:p>
    <w:p w14:paraId="5DCE523A">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四.对标的物提出异议的时间和办法</w:t>
      </w:r>
    </w:p>
    <w:p w14:paraId="021F4128">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10、对标的物提出异议的时间和办法 </w:t>
      </w:r>
    </w:p>
    <w:p w14:paraId="77B2CBE5">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(1)买方在验收过程中，应当于双方约定的检验期间内将标的物的数量或质量不符合约定的情形及处理方式以书面形式通知卖方。</w:t>
      </w:r>
    </w:p>
    <w:p w14:paraId="3C50993A">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(2)如买方在验收期满后既不出具验收合格证明又未提出书面异议的视为卖方所交标的物符合合同规定。</w:t>
      </w:r>
    </w:p>
    <w:p w14:paraId="405531AD">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(3)卖方应在收到买方书面异议后七天内负责处理问题，否则将视为默认买方提出的异议和处理意见。</w:t>
      </w:r>
    </w:p>
    <w:p w14:paraId="195146EF">
      <w:pPr>
        <w:spacing w:line="440" w:lineRule="exact"/>
        <w:rPr>
          <w:rFonts w:ascii="仿宋" w:hAnsi="仿宋" w:eastAsia="仿宋" w:cs="仿宋"/>
          <w:b/>
          <w:color w:val="auto"/>
          <w:highlight w:val="none"/>
        </w:rPr>
      </w:pPr>
      <w:r>
        <w:rPr>
          <w:rFonts w:hint="eastAsia" w:ascii="仿宋" w:hAnsi="仿宋" w:eastAsia="仿宋" w:cs="仿宋"/>
          <w:b/>
          <w:color w:val="auto"/>
          <w:highlight w:val="none"/>
        </w:rPr>
        <w:t>五.合同价款和支付</w:t>
      </w:r>
    </w:p>
    <w:p w14:paraId="6B53D60D">
      <w:pPr>
        <w:spacing w:line="440" w:lineRule="exact"/>
        <w:rPr>
          <w:rFonts w:ascii="仿宋" w:hAnsi="仿宋" w:eastAsia="仿宋" w:cs="仿宋"/>
          <w:color w:val="auto"/>
          <w:highlight w:val="none"/>
        </w:rPr>
      </w:pPr>
      <w:r>
        <w:rPr>
          <w:rFonts w:hint="eastAsia" w:ascii="仿宋" w:hAnsi="仿宋" w:eastAsia="仿宋" w:cs="仿宋"/>
          <w:color w:val="auto"/>
          <w:highlight w:val="none"/>
        </w:rPr>
        <w:t>11、合同价款和支付</w:t>
      </w:r>
    </w:p>
    <w:p w14:paraId="3D731307">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(1)本合同的结算货币为人民币，单位元。</w:t>
      </w:r>
    </w:p>
    <w:p w14:paraId="5AD49661">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(2)卖方应按照双方签订的合同规定交货并在合同主要条款规定的期限内持下列单据结算货款：</w:t>
      </w:r>
    </w:p>
    <w:p w14:paraId="2EE1F91C">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&lt;1&gt;合格的销售发票；</w:t>
      </w:r>
    </w:p>
    <w:p w14:paraId="37554562">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&lt;2&gt;买方盖章签收后的送货回单和验收合格证明。</w:t>
      </w:r>
    </w:p>
    <w:p w14:paraId="0EB69C1A">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(3)买方应按合同主要条款规定的期限和方式付款。</w:t>
      </w:r>
    </w:p>
    <w:p w14:paraId="0338742F">
      <w:pPr>
        <w:pStyle w:val="5"/>
        <w:tabs>
          <w:tab w:val="left" w:pos="540"/>
        </w:tabs>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(4)根据现行税法对买方征收的与本合同有关的一切税费均由买方承担；根据现行税法对卖方征收的与本合同有关的一切税费均由卖方承担。</w:t>
      </w:r>
    </w:p>
    <w:p w14:paraId="630425E0">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六.违约责任</w:t>
      </w:r>
    </w:p>
    <w:p w14:paraId="5EDD8DCC">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12、违约责任</w:t>
      </w:r>
    </w:p>
    <w:p w14:paraId="215845CF">
      <w:pPr>
        <w:pStyle w:val="5"/>
        <w:spacing w:line="440" w:lineRule="exact"/>
        <w:ind w:firstLine="490" w:firstLineChars="200"/>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合同一方不履行合同义务或者履行合同义务不符合约定的，应当承担继续履行、采取补救措施或者赔偿损失等违约责任。</w:t>
      </w:r>
    </w:p>
    <w:p w14:paraId="521BB2E3">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13、买方违约责任</w:t>
      </w:r>
    </w:p>
    <w:p w14:paraId="08F5765F">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(1)在合同生效后，买方要求退货的，应向卖方偿付合同总价款的5%，作为违约金，违约金不足以补偿损失的，卖方有权要求甲方补足。</w:t>
      </w:r>
    </w:p>
    <w:p w14:paraId="05D8D9DB">
      <w:pPr>
        <w:pStyle w:val="5"/>
        <w:overflowPunct w:val="0"/>
        <w:spacing w:line="440" w:lineRule="exact"/>
        <w:ind w:right="-389" w:rightChars="-159"/>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(2)买方逾期付款的应按照逾期付款金额的每天万分之四支付逾期付款违约金。</w:t>
      </w:r>
    </w:p>
    <w:p w14:paraId="33C121D8">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(3)买方违反合同规定，拒绝接收卖方交付的符合采购文件要求的合格标的物，应当承担卖方由此造成的损失。</w:t>
      </w:r>
    </w:p>
    <w:p w14:paraId="11EAAF0C">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14、卖方违约责任</w:t>
      </w:r>
    </w:p>
    <w:p w14:paraId="10C806AD">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(1)卖方不能交货（逾期超过五天视为不能交货），或交货不合格从而影响买方按期正常使用的，应向买方偿付合同总价款5%的违约金，违约金不足以补偿损失的，买方有权要求卖方补足。</w:t>
      </w:r>
    </w:p>
    <w:p w14:paraId="255CAD70">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(2)卖方逾期交货的，应在发货前与买方和政府采购管理部门协商，买方仍需求的，卖方应立即发货并应按照逾期交货部分货款的每天万分之四支付逾期交货违约金，同时承担买方因此遭致的损失费用。</w:t>
      </w:r>
    </w:p>
    <w:p w14:paraId="55201E56">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15、不可抗力</w:t>
      </w:r>
    </w:p>
    <w:p w14:paraId="181ED923">
      <w:pPr>
        <w:pStyle w:val="5"/>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(1)因水灾、火灾、地震、战争等不可抗力不能履行合同的，根据不可抗力的影响，部分或者全部免除责任。但合同一方迟延履行后发生不可抗力的，不能免除责任。</w:t>
      </w:r>
    </w:p>
    <w:p w14:paraId="17D6F15C">
      <w:pPr>
        <w:pStyle w:val="5"/>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(2)合同一方因不可抗力不能履行合同的，应当及时通知对方，以减轻可能给对方造成的损失，并应当在合理期限内提供证明。</w:t>
      </w:r>
    </w:p>
    <w:p w14:paraId="05192EBA">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七.索赔</w:t>
      </w:r>
    </w:p>
    <w:p w14:paraId="553931DA">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16、索赔</w:t>
      </w:r>
    </w:p>
    <w:p w14:paraId="0B69A505">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(1)买方有权根据当地产品质量检验机构或其它有权威部门出具的检验证书向卖方提出索赔。</w:t>
      </w:r>
    </w:p>
    <w:p w14:paraId="1E67B122">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(2)在本合同规定的检验期和质量保证期内，如果卖方对买方提出的索赔或差异有责任，则卖方应按买方同意的下列一种或多种方式解决索赔事宜：</w:t>
      </w:r>
    </w:p>
    <w:p w14:paraId="103E2987">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&lt;1&gt;卖方同意退货，并按合同规定的货币将货款退还给买方，并承担由此发生的一切损失和费用，包括利息、银行手续费、运费、保险费、检验费、仓储费、装卸费以及为保护退回标的物所需的其它必要费用；</w:t>
      </w:r>
    </w:p>
    <w:p w14:paraId="4DCB2EB1">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&lt;2&gt;根据标的物的低劣程度、损坏程度以及甲方遭受损失的数额，经双方协商确定降低标的物的价格；</w:t>
      </w:r>
    </w:p>
    <w:p w14:paraId="631AD93D">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3&gt;用符合规格、质量和性能要求的新零件、部件或标的物来更换有缺陷的部分或修补缺陷部分，卖方应承担一切费用和风险并负担买方所发生的一切直接费用。同时，卖方应按合同规定，相应延长修补或被更换部件或标的物的质量保证期。</w:t>
      </w:r>
    </w:p>
    <w:p w14:paraId="27729D2F">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如果在买方发出索赔通知后七天内，卖方未能答复，上述索赔应视为已被卖方接受。若卖方未在买方提出索赔通知后七天内或买方同意的更长时间内，按照合同规定的任何一种方法解决索赔事宜，买方将从未付款或卖方开具的履约保证金中扣回索赔金额，如果这些金额不足以补偿索赔金额，买方有权向卖方提出对不足部分的补偿。</w:t>
      </w:r>
    </w:p>
    <w:p w14:paraId="01658410">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(4)买方提出索赔的书面材料应报当地政府采购管理部门备案。卖方同意的索赔方案应报当地政府采购管理部门审核。</w:t>
      </w:r>
    </w:p>
    <w:p w14:paraId="4F8476C9">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八.履约保证金</w:t>
      </w:r>
    </w:p>
    <w:p w14:paraId="21C99521">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17、履约保证金</w:t>
      </w:r>
    </w:p>
    <w:p w14:paraId="1E6763B6">
      <w:pPr>
        <w:pStyle w:val="5"/>
        <w:overflowPunct w:val="0"/>
        <w:spacing w:line="440" w:lineRule="exact"/>
        <w:ind w:firstLine="612" w:firstLineChars="250"/>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(1)卖方应在本合同签订时，按采购文件的约定提供相应的履约保证金，保证金的有效期应不低于合同有效期。</w:t>
      </w:r>
    </w:p>
    <w:p w14:paraId="272D0A7C">
      <w:pPr>
        <w:pStyle w:val="5"/>
        <w:overflowPunct w:val="0"/>
        <w:spacing w:line="440" w:lineRule="exact"/>
        <w:ind w:right="-389" w:rightChars="-159"/>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(2)如果卖方未能履行合同规定的任何义务，买方有权从履约保证金中取得补偿。</w:t>
      </w:r>
    </w:p>
    <w:p w14:paraId="13F9CEFC">
      <w:pPr>
        <w:pStyle w:val="5"/>
        <w:overflowPunct w:val="0"/>
        <w:spacing w:line="440" w:lineRule="exact"/>
        <w:ind w:right="-1019" w:rightChars="-416"/>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(3)履约保证金（无息）将在卖方履行完合同义务，买方支付合同价款的五天内</w:t>
      </w:r>
    </w:p>
    <w:p w14:paraId="5BE151F9">
      <w:pPr>
        <w:pStyle w:val="5"/>
        <w:overflowPunct w:val="0"/>
        <w:spacing w:line="440" w:lineRule="exact"/>
        <w:ind w:right="-1019" w:rightChars="-416" w:firstLine="0"/>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退回。</w:t>
      </w:r>
    </w:p>
    <w:p w14:paraId="1C5B0692">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九.合同的解除和转让</w:t>
      </w:r>
    </w:p>
    <w:p w14:paraId="021B09C3">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18、合同的解除</w:t>
      </w:r>
    </w:p>
    <w:p w14:paraId="5F7BE37B">
      <w:pPr>
        <w:pStyle w:val="5"/>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(1)买方和卖方协商一致，可以解除合同。</w:t>
      </w:r>
    </w:p>
    <w:p w14:paraId="44E7D47F">
      <w:pPr>
        <w:pStyle w:val="5"/>
        <w:spacing w:line="440" w:lineRule="exact"/>
        <w:rPr>
          <w:rFonts w:ascii="仿宋" w:hAnsi="仿宋" w:eastAsia="仿宋" w:cs="仿宋"/>
          <w:color w:val="auto"/>
          <w:szCs w:val="24"/>
          <w:highlight w:val="none"/>
          <w:u w:color="000000"/>
        </w:rPr>
      </w:pPr>
      <w:r>
        <w:rPr>
          <w:rFonts w:hint="eastAsia" w:ascii="仿宋" w:hAnsi="仿宋" w:eastAsia="仿宋" w:cs="仿宋"/>
          <w:color w:val="auto"/>
          <w:szCs w:val="24"/>
          <w:highlight w:val="none"/>
          <w:u w:color="000000"/>
        </w:rPr>
        <w:t>(2)有下列情形之一，合同一方可以解除合同：</w:t>
      </w:r>
    </w:p>
    <w:p w14:paraId="09593B06">
      <w:pPr>
        <w:pStyle w:val="5"/>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&lt;1&gt;因不可抗力致使不能实现合同目的，未受不可抗力影响的一方有权解除合同；</w:t>
      </w:r>
    </w:p>
    <w:p w14:paraId="782C5546">
      <w:pPr>
        <w:pStyle w:val="5"/>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&lt;2&gt;因合同一方违约导致合同不能履行，另一方有权解除合同。</w:t>
      </w:r>
    </w:p>
    <w:p w14:paraId="758E292F">
      <w:pPr>
        <w:pStyle w:val="5"/>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(3)有权解除合同的一方，应当在违约事实或不可抗力发生之后三十天内书面通知对方以主张解除合同，合同在书面通知到达对方时解除。</w:t>
      </w:r>
    </w:p>
    <w:p w14:paraId="6B361F48">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19、合同的转让</w:t>
      </w:r>
    </w:p>
    <w:p w14:paraId="35A39747">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合同的部分和全部都不得转让。</w:t>
      </w:r>
    </w:p>
    <w:p w14:paraId="385140F4">
      <w:pPr>
        <w:spacing w:line="440" w:lineRule="exact"/>
        <w:rPr>
          <w:rFonts w:ascii="仿宋" w:hAnsi="仿宋" w:eastAsia="仿宋" w:cs="仿宋"/>
          <w:b/>
          <w:color w:val="auto"/>
          <w:highlight w:val="none"/>
        </w:rPr>
      </w:pPr>
      <w:r>
        <w:rPr>
          <w:rFonts w:hint="eastAsia" w:ascii="仿宋" w:hAnsi="仿宋" w:eastAsia="仿宋" w:cs="仿宋"/>
          <w:b/>
          <w:color w:val="auto"/>
          <w:highlight w:val="none"/>
        </w:rPr>
        <w:t>十.合同的生效</w:t>
      </w:r>
    </w:p>
    <w:p w14:paraId="654284F0">
      <w:pPr>
        <w:spacing w:line="440" w:lineRule="exact"/>
        <w:rPr>
          <w:rFonts w:ascii="仿宋" w:hAnsi="仿宋" w:eastAsia="仿宋" w:cs="仿宋"/>
          <w:color w:val="auto"/>
          <w:highlight w:val="none"/>
        </w:rPr>
      </w:pPr>
      <w:r>
        <w:rPr>
          <w:rFonts w:hint="eastAsia" w:ascii="仿宋" w:hAnsi="仿宋" w:eastAsia="仿宋" w:cs="仿宋"/>
          <w:color w:val="auto"/>
          <w:highlight w:val="none"/>
        </w:rPr>
        <w:t>20</w:t>
      </w:r>
      <w:r>
        <w:rPr>
          <w:rFonts w:hint="eastAsia" w:ascii="仿宋" w:hAnsi="仿宋" w:eastAsia="仿宋" w:cs="仿宋"/>
          <w:color w:val="auto"/>
          <w:highlight w:val="none"/>
          <w:lang w:eastAsia="zh-CN"/>
        </w:rPr>
        <w:t>、</w:t>
      </w:r>
      <w:r>
        <w:rPr>
          <w:rFonts w:hint="eastAsia" w:ascii="仿宋" w:hAnsi="仿宋" w:eastAsia="仿宋" w:cs="仿宋"/>
          <w:color w:val="auto"/>
          <w:highlight w:val="none"/>
        </w:rPr>
        <w:t>合同的生效</w:t>
      </w:r>
    </w:p>
    <w:p w14:paraId="0BAAB7B8">
      <w:pPr>
        <w:spacing w:line="440" w:lineRule="exact"/>
        <w:ind w:firstLine="49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本合同在双方签字盖章并在招标人收到成交人提交的履约保证金后，经招标采购管理部门备案后生效。</w:t>
      </w:r>
    </w:p>
    <w:p w14:paraId="289436E1">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十一. 争议解决</w:t>
      </w:r>
    </w:p>
    <w:p w14:paraId="0974EA5B">
      <w:pPr>
        <w:spacing w:line="440" w:lineRule="exact"/>
        <w:ind w:firstLine="245" w:firstLineChars="1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21、争议解决</w:t>
      </w:r>
    </w:p>
    <w:p w14:paraId="0FA71E6F">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 xml:space="preserve"> 买卖双方因合同发生争议，进行调解，协商不成，可选择：</w:t>
      </w:r>
    </w:p>
    <w:p w14:paraId="12A9F257">
      <w:pPr>
        <w:pStyle w:val="5"/>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(1)向甲方所在地人民法院提起诉讼；</w:t>
      </w:r>
    </w:p>
    <w:p w14:paraId="126FDA80">
      <w:pPr>
        <w:pStyle w:val="5"/>
        <w:tabs>
          <w:tab w:val="left" w:pos="900"/>
        </w:tabs>
        <w:overflowPunct w:val="0"/>
        <w:spacing w:line="440" w:lineRule="exact"/>
        <w:rPr>
          <w:rFonts w:ascii="仿宋" w:hAnsi="仿宋" w:eastAsia="仿宋" w:cs="仿宋"/>
          <w:color w:val="auto"/>
          <w:szCs w:val="24"/>
          <w:highlight w:val="none"/>
          <w:u w:color="000000"/>
          <w:lang w:eastAsia="zh-CN"/>
        </w:rPr>
      </w:pPr>
      <w:r>
        <w:rPr>
          <w:rFonts w:hint="eastAsia" w:ascii="仿宋" w:hAnsi="仿宋" w:eastAsia="仿宋" w:cs="仿宋"/>
          <w:color w:val="auto"/>
          <w:szCs w:val="24"/>
          <w:highlight w:val="none"/>
          <w:u w:color="000000"/>
          <w:lang w:eastAsia="zh-CN"/>
        </w:rPr>
        <w:t>(2)向买方所在地人民法院提起诉讼。</w:t>
      </w:r>
    </w:p>
    <w:p w14:paraId="1D10506C">
      <w:pPr>
        <w:spacing w:line="440" w:lineRule="exact"/>
        <w:rPr>
          <w:rFonts w:ascii="仿宋" w:hAnsi="仿宋" w:eastAsia="仿宋" w:cs="仿宋"/>
          <w:b/>
          <w:color w:val="auto"/>
          <w:highlight w:val="none"/>
          <w:lang w:eastAsia="zh-CN"/>
        </w:rPr>
      </w:pPr>
      <w:r>
        <w:rPr>
          <w:rFonts w:hint="eastAsia" w:ascii="仿宋" w:hAnsi="仿宋" w:eastAsia="仿宋" w:cs="仿宋"/>
          <w:b/>
          <w:color w:val="auto"/>
          <w:highlight w:val="none"/>
          <w:lang w:eastAsia="zh-CN"/>
        </w:rPr>
        <w:t>十二 .附则</w:t>
      </w:r>
    </w:p>
    <w:p w14:paraId="610C039D">
      <w:pPr>
        <w:spacing w:line="440" w:lineRule="exact"/>
        <w:ind w:firstLine="245" w:firstLineChars="1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22、合同份数。</w:t>
      </w:r>
    </w:p>
    <w:p w14:paraId="69093043">
      <w:pPr>
        <w:spacing w:line="440" w:lineRule="exact"/>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w:t>
      </w:r>
      <w:r>
        <w:rPr>
          <w:rFonts w:hint="eastAsia" w:ascii="仿宋" w:hAnsi="仿宋" w:eastAsia="仿宋" w:cs="仿宋"/>
          <w:color w:val="auto"/>
          <w:highlight w:val="none"/>
          <w:lang w:eastAsia="zh-CN"/>
        </w:rPr>
        <w:tab/>
      </w:r>
      <w:r>
        <w:rPr>
          <w:rFonts w:hint="eastAsia" w:ascii="仿宋" w:hAnsi="仿宋" w:eastAsia="仿宋" w:cs="仿宋"/>
          <w:color w:val="auto"/>
          <w:highlight w:val="none"/>
          <w:lang w:eastAsia="zh-CN"/>
        </w:rPr>
        <w:t xml:space="preserve"> 本合同一式陆份，买卖双方各执二份，招标代理机构一份，招标采购管理部门一份。</w:t>
      </w:r>
    </w:p>
    <w:p w14:paraId="1128ECC1">
      <w:pPr>
        <w:spacing w:line="440" w:lineRule="exact"/>
        <w:ind w:firstLine="245" w:firstLineChars="100"/>
        <w:rPr>
          <w:rFonts w:ascii="仿宋" w:hAnsi="仿宋" w:eastAsia="仿宋" w:cs="仿宋"/>
          <w:color w:val="auto"/>
          <w:highlight w:val="none"/>
          <w:lang w:eastAsia="zh-CN"/>
        </w:rPr>
      </w:pPr>
      <w:r>
        <w:rPr>
          <w:rFonts w:hint="eastAsia" w:ascii="仿宋" w:hAnsi="仿宋" w:eastAsia="仿宋" w:cs="仿宋"/>
          <w:color w:val="auto"/>
          <w:highlight w:val="none"/>
          <w:lang w:eastAsia="zh-CN"/>
        </w:rPr>
        <w:t>23、未尽事宜</w:t>
      </w:r>
    </w:p>
    <w:p w14:paraId="53642C54">
      <w:pPr>
        <w:spacing w:line="440" w:lineRule="exact"/>
        <w:ind w:firstLine="612" w:firstLineChars="250"/>
        <w:rPr>
          <w:rFonts w:ascii="宋体" w:cs="宋体"/>
          <w:color w:val="auto"/>
          <w:szCs w:val="21"/>
          <w:highlight w:val="none"/>
          <w:lang w:eastAsia="zh-CN"/>
        </w:rPr>
      </w:pPr>
      <w:r>
        <w:rPr>
          <w:rFonts w:hint="eastAsia" w:ascii="仿宋" w:hAnsi="仿宋" w:eastAsia="仿宋" w:cs="仿宋"/>
          <w:color w:val="auto"/>
          <w:highlight w:val="none"/>
          <w:lang w:eastAsia="zh-CN"/>
        </w:rPr>
        <w:t>本合同未尽事宜应按《中华人民共和国政府采购法》、《中华人民共和国民法典》、《中华人民共和国产品质量法》之规定解释。</w:t>
      </w:r>
    </w:p>
    <w:p w14:paraId="650B0096">
      <w:pPr>
        <w:shd w:val="clear" w:color="auto" w:fill="auto"/>
        <w:spacing w:line="360" w:lineRule="auto"/>
        <w:jc w:val="left"/>
        <w:rPr>
          <w:rFonts w:hint="eastAsia" w:ascii="仿宋" w:hAnsi="仿宋" w:eastAsia="仿宋" w:cs="仿宋"/>
          <w:b w:val="0"/>
          <w:bCs w:val="0"/>
          <w:color w:val="auto"/>
          <w:sz w:val="24"/>
          <w:szCs w:val="24"/>
          <w:highlight w:val="none"/>
        </w:rPr>
      </w:pPr>
    </w:p>
    <w:p w14:paraId="195424A6">
      <w:pPr>
        <w:shd w:val="clear" w:color="auto" w:fill="auto"/>
        <w:spacing w:line="360" w:lineRule="auto"/>
        <w:jc w:val="left"/>
        <w:rPr>
          <w:rFonts w:hint="eastAsia" w:ascii="仿宋" w:hAnsi="仿宋" w:eastAsia="仿宋" w:cs="仿宋"/>
          <w:b w:val="0"/>
          <w:bCs w:val="0"/>
          <w:color w:val="auto"/>
          <w:sz w:val="24"/>
          <w:szCs w:val="24"/>
          <w:highlight w:val="none"/>
        </w:rPr>
      </w:pPr>
    </w:p>
    <w:p w14:paraId="26F71C03">
      <w:pPr>
        <w:shd w:val="clear" w:color="auto" w:fill="auto"/>
        <w:spacing w:line="360" w:lineRule="auto"/>
        <w:jc w:val="left"/>
        <w:rPr>
          <w:rFonts w:hint="eastAsia" w:ascii="仿宋" w:hAnsi="仿宋" w:eastAsia="仿宋" w:cs="仿宋"/>
          <w:b w:val="0"/>
          <w:bCs w:val="0"/>
          <w:color w:val="auto"/>
          <w:sz w:val="24"/>
          <w:szCs w:val="24"/>
          <w:highlight w:val="none"/>
        </w:rPr>
      </w:pPr>
    </w:p>
    <w:p w14:paraId="372ABD9F">
      <w:pPr>
        <w:shd w:val="clear" w:color="auto" w:fill="auto"/>
        <w:spacing w:line="360" w:lineRule="auto"/>
        <w:jc w:val="both"/>
        <w:rPr>
          <w:rFonts w:hint="eastAsia" w:ascii="仿宋" w:hAnsi="仿宋" w:eastAsia="仿宋" w:cs="仿宋"/>
          <w:b/>
          <w:bCs/>
          <w:color w:val="auto"/>
          <w:sz w:val="36"/>
          <w:szCs w:val="36"/>
          <w:highlight w:val="none"/>
        </w:rPr>
      </w:pPr>
    </w:p>
    <w:p w14:paraId="14A9C1B6">
      <w:pPr>
        <w:shd w:val="clear" w:color="auto" w:fill="auto"/>
        <w:spacing w:line="360" w:lineRule="auto"/>
        <w:jc w:val="center"/>
        <w:rPr>
          <w:rFonts w:hint="eastAsia" w:ascii="仿宋" w:hAnsi="仿宋" w:eastAsia="仿宋" w:cs="仿宋"/>
          <w:b/>
          <w:bCs/>
          <w:color w:val="auto"/>
          <w:sz w:val="36"/>
          <w:szCs w:val="36"/>
          <w:highlight w:val="none"/>
        </w:rPr>
      </w:pPr>
    </w:p>
    <w:p w14:paraId="225A93FD">
      <w:pPr>
        <w:shd w:val="clear" w:color="auto" w:fill="auto"/>
        <w:spacing w:line="360" w:lineRule="auto"/>
        <w:jc w:val="center"/>
        <w:rPr>
          <w:rFonts w:ascii="仿宋" w:hAnsi="仿宋" w:eastAsia="仿宋" w:cs="仿宋"/>
          <w:b/>
          <w:bCs/>
          <w:color w:val="auto"/>
          <w:sz w:val="36"/>
          <w:szCs w:val="36"/>
          <w:highlight w:val="none"/>
        </w:rPr>
      </w:pPr>
      <w:r>
        <w:rPr>
          <w:rFonts w:hint="eastAsia" w:ascii="仿宋" w:hAnsi="仿宋" w:eastAsia="仿宋" w:cs="仿宋"/>
          <w:b/>
          <w:bCs/>
          <w:color w:val="auto"/>
          <w:sz w:val="36"/>
          <w:szCs w:val="36"/>
          <w:highlight w:val="none"/>
        </w:rPr>
        <w:t>第</w:t>
      </w:r>
      <w:r>
        <w:rPr>
          <w:rFonts w:hint="eastAsia" w:ascii="仿宋" w:hAnsi="仿宋" w:eastAsia="仿宋" w:cs="仿宋"/>
          <w:b/>
          <w:bCs/>
          <w:color w:val="auto"/>
          <w:sz w:val="36"/>
          <w:szCs w:val="36"/>
          <w:highlight w:val="none"/>
          <w:lang w:eastAsia="zh-CN"/>
        </w:rPr>
        <w:t>五</w:t>
      </w:r>
      <w:r>
        <w:rPr>
          <w:rFonts w:hint="eastAsia" w:ascii="仿宋" w:hAnsi="仿宋" w:eastAsia="仿宋" w:cs="仿宋"/>
          <w:b/>
          <w:bCs/>
          <w:color w:val="auto"/>
          <w:sz w:val="36"/>
          <w:szCs w:val="36"/>
          <w:highlight w:val="none"/>
        </w:rPr>
        <w:t>部分</w:t>
      </w:r>
      <w:r>
        <w:rPr>
          <w:rFonts w:hint="eastAsia" w:ascii="仿宋" w:hAnsi="仿宋" w:eastAsia="仿宋" w:cs="仿宋"/>
          <w:b/>
          <w:bCs/>
          <w:color w:val="auto"/>
          <w:sz w:val="36"/>
          <w:szCs w:val="36"/>
          <w:highlight w:val="none"/>
          <w:lang w:val="en-US" w:eastAsia="zh-CN"/>
        </w:rPr>
        <w:t xml:space="preserve"> </w:t>
      </w:r>
      <w:r>
        <w:rPr>
          <w:rFonts w:hint="eastAsia" w:ascii="仿宋" w:hAnsi="仿宋" w:eastAsia="仿宋" w:cs="仿宋"/>
          <w:b/>
          <w:bCs/>
          <w:color w:val="auto"/>
          <w:sz w:val="36"/>
          <w:szCs w:val="36"/>
          <w:highlight w:val="none"/>
          <w:lang w:eastAsia="zh-CN"/>
        </w:rPr>
        <w:t>响应文件</w:t>
      </w:r>
      <w:r>
        <w:rPr>
          <w:rFonts w:hint="eastAsia" w:ascii="仿宋" w:hAnsi="仿宋" w:eastAsia="仿宋" w:cs="仿宋"/>
          <w:b/>
          <w:bCs/>
          <w:color w:val="auto"/>
          <w:sz w:val="36"/>
          <w:szCs w:val="36"/>
          <w:highlight w:val="none"/>
        </w:rPr>
        <w:t>格式</w:t>
      </w:r>
    </w:p>
    <w:p w14:paraId="6C4E334D">
      <w:pPr>
        <w:adjustRightInd w:val="0"/>
        <w:snapToGrid w:val="0"/>
        <w:spacing w:line="360" w:lineRule="auto"/>
        <w:ind w:left="602" w:right="70" w:hanging="602"/>
        <w:jc w:val="right"/>
        <w:rPr>
          <w:rFonts w:ascii="仿宋" w:hAnsi="仿宋" w:eastAsia="仿宋" w:cs="仿宋"/>
          <w:b/>
          <w:bCs/>
          <w:color w:val="auto"/>
          <w:sz w:val="28"/>
          <w:szCs w:val="28"/>
          <w:highlight w:val="none"/>
          <w:bdr w:val="single" w:color="auto" w:sz="4" w:space="0"/>
        </w:rPr>
      </w:pPr>
      <w:bookmarkStart w:id="37" w:name="bookmark196"/>
    </w:p>
    <w:p w14:paraId="0514A2DD">
      <w:pPr>
        <w:adjustRightInd w:val="0"/>
        <w:snapToGrid w:val="0"/>
        <w:spacing w:line="360" w:lineRule="auto"/>
        <w:jc w:val="center"/>
        <w:rPr>
          <w:rFonts w:ascii="仿宋" w:hAnsi="仿宋" w:eastAsia="仿宋" w:cs="仿宋"/>
          <w:b/>
          <w:caps/>
          <w:color w:val="auto"/>
          <w:highlight w:val="none"/>
        </w:rPr>
      </w:pPr>
    </w:p>
    <w:p w14:paraId="4A4D5F91">
      <w:pPr>
        <w:adjustRightInd w:val="0"/>
        <w:snapToGrid w:val="0"/>
        <w:spacing w:line="360" w:lineRule="auto"/>
        <w:jc w:val="center"/>
        <w:rPr>
          <w:rFonts w:ascii="仿宋" w:hAnsi="仿宋" w:eastAsia="仿宋" w:cs="仿宋"/>
          <w:bCs/>
          <w:color w:val="auto"/>
          <w:sz w:val="32"/>
          <w:szCs w:val="32"/>
          <w:highlight w:val="none"/>
        </w:rPr>
      </w:pPr>
      <w:r>
        <w:rPr>
          <w:rFonts w:hint="eastAsia" w:ascii="仿宋" w:hAnsi="仿宋" w:eastAsia="仿宋" w:cs="仿宋"/>
          <w:b/>
          <w:caps/>
          <w:color w:val="auto"/>
          <w:sz w:val="32"/>
          <w:szCs w:val="32"/>
          <w:highlight w:val="none"/>
        </w:rPr>
        <w:t>（项目名称）</w:t>
      </w:r>
    </w:p>
    <w:p w14:paraId="2AC2C5DA">
      <w:pPr>
        <w:adjustRightInd w:val="0"/>
        <w:snapToGrid w:val="0"/>
        <w:spacing w:line="360" w:lineRule="auto"/>
        <w:jc w:val="both"/>
        <w:rPr>
          <w:rFonts w:ascii="仿宋" w:hAnsi="仿宋" w:eastAsia="仿宋" w:cs="仿宋"/>
          <w:bCs/>
          <w:color w:val="auto"/>
          <w:sz w:val="32"/>
          <w:szCs w:val="32"/>
          <w:highlight w:val="none"/>
        </w:rPr>
      </w:pPr>
    </w:p>
    <w:p w14:paraId="46443E6B">
      <w:pPr>
        <w:adjustRightInd w:val="0"/>
        <w:snapToGrid w:val="0"/>
        <w:spacing w:line="360" w:lineRule="auto"/>
        <w:jc w:val="center"/>
        <w:rPr>
          <w:rFonts w:ascii="仿宋" w:hAnsi="仿宋" w:eastAsia="仿宋" w:cs="仿宋"/>
          <w:bCs/>
          <w:color w:val="auto"/>
          <w:sz w:val="32"/>
          <w:szCs w:val="32"/>
          <w:highlight w:val="none"/>
        </w:rPr>
      </w:pPr>
    </w:p>
    <w:p w14:paraId="274082A5">
      <w:pPr>
        <w:adjustRightInd w:val="0"/>
        <w:snapToGrid w:val="0"/>
        <w:spacing w:line="360" w:lineRule="auto"/>
        <w:jc w:val="center"/>
        <w:rPr>
          <w:rFonts w:ascii="仿宋" w:hAnsi="仿宋" w:eastAsia="仿宋" w:cs="仿宋"/>
          <w:bCs/>
          <w:color w:val="auto"/>
          <w:sz w:val="32"/>
          <w:szCs w:val="32"/>
          <w:highlight w:val="none"/>
        </w:rPr>
      </w:pPr>
      <w:r>
        <w:rPr>
          <w:rFonts w:hint="eastAsia" w:ascii="仿宋" w:hAnsi="仿宋" w:eastAsia="仿宋" w:cs="仿宋"/>
          <w:b/>
          <w:bCs/>
          <w:color w:val="auto"/>
          <w:sz w:val="44"/>
          <w:szCs w:val="44"/>
          <w:highlight w:val="none"/>
        </w:rPr>
        <w:t>响应文件</w:t>
      </w:r>
    </w:p>
    <w:p w14:paraId="59D3E8A6">
      <w:pPr>
        <w:adjustRightInd w:val="0"/>
        <w:snapToGrid w:val="0"/>
        <w:spacing w:line="360" w:lineRule="auto"/>
        <w:jc w:val="center"/>
        <w:rPr>
          <w:rFonts w:ascii="仿宋" w:hAnsi="仿宋" w:eastAsia="仿宋" w:cs="仿宋"/>
          <w:bCs/>
          <w:color w:val="auto"/>
          <w:sz w:val="32"/>
          <w:szCs w:val="32"/>
          <w:highlight w:val="none"/>
        </w:rPr>
      </w:pPr>
    </w:p>
    <w:p w14:paraId="1F551A13">
      <w:pPr>
        <w:adjustRightInd w:val="0"/>
        <w:snapToGrid w:val="0"/>
        <w:spacing w:line="360" w:lineRule="auto"/>
        <w:jc w:val="both"/>
        <w:rPr>
          <w:rFonts w:ascii="仿宋" w:hAnsi="仿宋" w:eastAsia="仿宋" w:cs="仿宋"/>
          <w:bCs/>
          <w:color w:val="auto"/>
          <w:sz w:val="32"/>
          <w:szCs w:val="32"/>
          <w:highlight w:val="none"/>
        </w:rPr>
      </w:pPr>
    </w:p>
    <w:p w14:paraId="7575001F">
      <w:pPr>
        <w:adjustRightInd w:val="0"/>
        <w:snapToGrid w:val="0"/>
        <w:spacing w:line="360" w:lineRule="auto"/>
        <w:ind w:right="-156" w:rightChars="-64"/>
        <w:rPr>
          <w:rFonts w:ascii="仿宋" w:hAnsi="仿宋" w:eastAsia="仿宋" w:cs="仿宋"/>
          <w:b/>
          <w:caps/>
          <w:color w:val="auto"/>
          <w:sz w:val="28"/>
          <w:szCs w:val="28"/>
          <w:highlight w:val="none"/>
        </w:rPr>
      </w:pPr>
      <w:r>
        <w:rPr>
          <w:rFonts w:hint="eastAsia" w:ascii="仿宋" w:hAnsi="仿宋" w:eastAsia="仿宋" w:cs="仿宋"/>
          <w:b/>
          <w:caps/>
          <w:color w:val="auto"/>
          <w:spacing w:val="0"/>
          <w:kern w:val="0"/>
          <w:sz w:val="28"/>
          <w:szCs w:val="28"/>
          <w:highlight w:val="none"/>
          <w:fitText w:val="2810" w:id="202655923"/>
        </w:rPr>
        <w:t>供应商名称（公章）：</w:t>
      </w:r>
    </w:p>
    <w:p w14:paraId="1009E455">
      <w:pPr>
        <w:adjustRightInd w:val="0"/>
        <w:snapToGrid w:val="0"/>
        <w:spacing w:line="360" w:lineRule="auto"/>
        <w:ind w:right="-156" w:rightChars="-64"/>
        <w:rPr>
          <w:rFonts w:ascii="仿宋" w:hAnsi="仿宋" w:eastAsia="仿宋" w:cs="仿宋"/>
          <w:b/>
          <w:caps/>
          <w:color w:val="auto"/>
          <w:sz w:val="28"/>
          <w:szCs w:val="28"/>
          <w:highlight w:val="none"/>
        </w:rPr>
      </w:pPr>
    </w:p>
    <w:p w14:paraId="552482D8">
      <w:pPr>
        <w:adjustRightInd w:val="0"/>
        <w:snapToGrid w:val="0"/>
        <w:spacing w:line="360" w:lineRule="auto"/>
        <w:ind w:right="-156" w:rightChars="-64"/>
        <w:rPr>
          <w:rFonts w:ascii="仿宋" w:hAnsi="仿宋" w:eastAsia="仿宋" w:cs="仿宋"/>
          <w:b/>
          <w:caps/>
          <w:color w:val="auto"/>
          <w:sz w:val="28"/>
          <w:szCs w:val="28"/>
          <w:highlight w:val="none"/>
        </w:rPr>
      </w:pPr>
      <w:r>
        <w:rPr>
          <w:rFonts w:hint="eastAsia" w:ascii="仿宋" w:hAnsi="仿宋" w:eastAsia="仿宋" w:cs="仿宋"/>
          <w:b/>
          <w:caps/>
          <w:color w:val="auto"/>
          <w:spacing w:val="0"/>
          <w:w w:val="59"/>
          <w:kern w:val="0"/>
          <w:sz w:val="28"/>
          <w:szCs w:val="28"/>
          <w:highlight w:val="none"/>
          <w:fitText w:val="2810" w:id="1"/>
        </w:rPr>
        <w:t>法定代表人</w:t>
      </w:r>
      <w:r>
        <w:rPr>
          <w:rFonts w:hint="eastAsia" w:ascii="仿宋" w:hAnsi="仿宋" w:eastAsia="仿宋" w:cs="仿宋"/>
          <w:b/>
          <w:caps/>
          <w:color w:val="auto"/>
          <w:spacing w:val="0"/>
          <w:w w:val="59"/>
          <w:kern w:val="0"/>
          <w:sz w:val="28"/>
          <w:szCs w:val="28"/>
          <w:highlight w:val="none"/>
          <w:fitText w:val="2810" w:id="1"/>
          <w:lang w:val="en-US" w:eastAsia="zh-CN"/>
        </w:rPr>
        <w:t>或委托人</w:t>
      </w:r>
      <w:r>
        <w:rPr>
          <w:rFonts w:hint="eastAsia" w:ascii="仿宋" w:hAnsi="仿宋" w:eastAsia="仿宋" w:cs="仿宋"/>
          <w:b/>
          <w:caps/>
          <w:color w:val="auto"/>
          <w:spacing w:val="0"/>
          <w:w w:val="59"/>
          <w:kern w:val="0"/>
          <w:sz w:val="28"/>
          <w:szCs w:val="28"/>
          <w:highlight w:val="none"/>
          <w:fitText w:val="2810" w:id="1"/>
        </w:rPr>
        <w:t>（</w:t>
      </w:r>
      <w:r>
        <w:rPr>
          <w:rFonts w:hint="eastAsia" w:ascii="仿宋" w:hAnsi="仿宋" w:eastAsia="仿宋" w:cs="仿宋"/>
          <w:b/>
          <w:caps/>
          <w:color w:val="auto"/>
          <w:spacing w:val="0"/>
          <w:w w:val="59"/>
          <w:kern w:val="0"/>
          <w:sz w:val="28"/>
          <w:szCs w:val="28"/>
          <w:highlight w:val="none"/>
          <w:fitText w:val="2810" w:id="1"/>
          <w:lang w:eastAsia="zh-CN"/>
        </w:rPr>
        <w:t>签章</w:t>
      </w:r>
      <w:r>
        <w:rPr>
          <w:rFonts w:hint="eastAsia" w:ascii="仿宋" w:hAnsi="仿宋" w:eastAsia="仿宋" w:cs="仿宋"/>
          <w:b/>
          <w:caps/>
          <w:color w:val="auto"/>
          <w:spacing w:val="0"/>
          <w:w w:val="59"/>
          <w:kern w:val="0"/>
          <w:sz w:val="28"/>
          <w:szCs w:val="28"/>
          <w:highlight w:val="none"/>
          <w:fitText w:val="2810" w:id="1"/>
        </w:rPr>
        <w:t>或盖章）</w:t>
      </w:r>
      <w:r>
        <w:rPr>
          <w:rFonts w:hint="eastAsia" w:ascii="仿宋" w:hAnsi="仿宋" w:eastAsia="仿宋" w:cs="仿宋"/>
          <w:b/>
          <w:caps/>
          <w:color w:val="auto"/>
          <w:spacing w:val="-6"/>
          <w:w w:val="59"/>
          <w:kern w:val="0"/>
          <w:sz w:val="28"/>
          <w:szCs w:val="28"/>
          <w:highlight w:val="none"/>
          <w:fitText w:val="2810" w:id="1"/>
        </w:rPr>
        <w:t>：</w:t>
      </w:r>
    </w:p>
    <w:p w14:paraId="2DCF7F84">
      <w:pPr>
        <w:adjustRightInd w:val="0"/>
        <w:snapToGrid w:val="0"/>
        <w:spacing w:line="360" w:lineRule="auto"/>
        <w:ind w:right="-156" w:rightChars="-64"/>
        <w:rPr>
          <w:rFonts w:ascii="仿宋" w:hAnsi="仿宋" w:eastAsia="仿宋" w:cs="仿宋"/>
          <w:b/>
          <w:caps/>
          <w:color w:val="auto"/>
          <w:sz w:val="28"/>
          <w:szCs w:val="28"/>
          <w:highlight w:val="none"/>
        </w:rPr>
      </w:pPr>
    </w:p>
    <w:p w14:paraId="63AB4EE6">
      <w:pPr>
        <w:adjustRightInd w:val="0"/>
        <w:snapToGrid w:val="0"/>
        <w:spacing w:line="360" w:lineRule="auto"/>
        <w:ind w:right="-156" w:rightChars="-64"/>
        <w:rPr>
          <w:rFonts w:ascii="仿宋" w:hAnsi="仿宋" w:eastAsia="仿宋" w:cs="仿宋"/>
          <w:b/>
          <w:caps/>
          <w:color w:val="auto"/>
          <w:sz w:val="28"/>
          <w:szCs w:val="28"/>
          <w:highlight w:val="none"/>
        </w:rPr>
      </w:pPr>
      <w:r>
        <w:rPr>
          <w:rFonts w:hint="eastAsia" w:ascii="仿宋" w:hAnsi="仿宋" w:eastAsia="仿宋" w:cs="仿宋"/>
          <w:b/>
          <w:caps/>
          <w:color w:val="auto"/>
          <w:spacing w:val="113"/>
          <w:kern w:val="0"/>
          <w:sz w:val="28"/>
          <w:szCs w:val="28"/>
          <w:highlight w:val="none"/>
          <w:fitText w:val="2810" w:id="2"/>
        </w:rPr>
        <w:t>供应商地址</w:t>
      </w:r>
      <w:r>
        <w:rPr>
          <w:rFonts w:hint="eastAsia" w:ascii="仿宋" w:hAnsi="仿宋" w:eastAsia="仿宋" w:cs="仿宋"/>
          <w:b/>
          <w:caps/>
          <w:color w:val="auto"/>
          <w:spacing w:val="0"/>
          <w:kern w:val="0"/>
          <w:sz w:val="28"/>
          <w:szCs w:val="28"/>
          <w:highlight w:val="none"/>
          <w:fitText w:val="2810" w:id="2"/>
        </w:rPr>
        <w:t>：</w:t>
      </w:r>
    </w:p>
    <w:p w14:paraId="6A5CA7A6">
      <w:pPr>
        <w:adjustRightInd w:val="0"/>
        <w:snapToGrid w:val="0"/>
        <w:spacing w:line="360" w:lineRule="auto"/>
        <w:ind w:right="-156" w:rightChars="-64"/>
        <w:rPr>
          <w:rFonts w:ascii="仿宋" w:hAnsi="仿宋" w:eastAsia="仿宋" w:cs="仿宋"/>
          <w:b/>
          <w:caps/>
          <w:color w:val="auto"/>
          <w:sz w:val="28"/>
          <w:szCs w:val="28"/>
          <w:highlight w:val="none"/>
        </w:rPr>
      </w:pPr>
    </w:p>
    <w:p w14:paraId="23DA6F4E">
      <w:pPr>
        <w:adjustRightInd w:val="0"/>
        <w:snapToGrid w:val="0"/>
        <w:spacing w:line="360" w:lineRule="auto"/>
        <w:ind w:right="-156" w:rightChars="-64"/>
        <w:rPr>
          <w:rFonts w:ascii="仿宋" w:hAnsi="仿宋" w:eastAsia="仿宋" w:cs="仿宋"/>
          <w:b/>
          <w:caps/>
          <w:color w:val="auto"/>
          <w:sz w:val="28"/>
          <w:szCs w:val="28"/>
          <w:highlight w:val="none"/>
        </w:rPr>
      </w:pPr>
      <w:r>
        <w:rPr>
          <w:rFonts w:hint="eastAsia" w:ascii="仿宋" w:hAnsi="仿宋" w:eastAsia="仿宋" w:cs="仿宋"/>
          <w:b/>
          <w:caps/>
          <w:color w:val="auto"/>
          <w:spacing w:val="281"/>
          <w:kern w:val="0"/>
          <w:sz w:val="28"/>
          <w:szCs w:val="28"/>
          <w:highlight w:val="none"/>
          <w:fitText w:val="2810" w:id="3"/>
        </w:rPr>
        <w:t>联系人</w:t>
      </w:r>
      <w:r>
        <w:rPr>
          <w:rFonts w:hint="eastAsia" w:ascii="仿宋" w:hAnsi="仿宋" w:eastAsia="仿宋" w:cs="仿宋"/>
          <w:b/>
          <w:caps/>
          <w:color w:val="auto"/>
          <w:spacing w:val="2"/>
          <w:kern w:val="0"/>
          <w:sz w:val="28"/>
          <w:szCs w:val="28"/>
          <w:highlight w:val="none"/>
          <w:fitText w:val="2810" w:id="3"/>
        </w:rPr>
        <w:t>：</w:t>
      </w:r>
    </w:p>
    <w:p w14:paraId="08428998">
      <w:pPr>
        <w:adjustRightInd w:val="0"/>
        <w:snapToGrid w:val="0"/>
        <w:spacing w:line="360" w:lineRule="auto"/>
        <w:ind w:right="-156" w:rightChars="-64"/>
        <w:rPr>
          <w:rFonts w:ascii="仿宋" w:hAnsi="仿宋" w:eastAsia="仿宋" w:cs="仿宋"/>
          <w:b/>
          <w:caps/>
          <w:color w:val="auto"/>
          <w:sz w:val="28"/>
          <w:szCs w:val="28"/>
          <w:highlight w:val="none"/>
        </w:rPr>
      </w:pPr>
    </w:p>
    <w:p w14:paraId="0DD294CA">
      <w:pPr>
        <w:adjustRightInd w:val="0"/>
        <w:snapToGrid w:val="0"/>
        <w:spacing w:line="360" w:lineRule="auto"/>
        <w:ind w:right="-156" w:rightChars="-64"/>
        <w:rPr>
          <w:rFonts w:ascii="仿宋" w:hAnsi="仿宋" w:eastAsia="仿宋" w:cs="仿宋"/>
          <w:b/>
          <w:caps/>
          <w:color w:val="auto"/>
          <w:sz w:val="28"/>
          <w:szCs w:val="28"/>
          <w:highlight w:val="none"/>
        </w:rPr>
      </w:pPr>
      <w:r>
        <w:rPr>
          <w:rFonts w:hint="eastAsia" w:ascii="仿宋" w:hAnsi="仿宋" w:eastAsia="仿宋" w:cs="仿宋"/>
          <w:b/>
          <w:caps/>
          <w:color w:val="auto"/>
          <w:spacing w:val="176"/>
          <w:kern w:val="0"/>
          <w:sz w:val="28"/>
          <w:szCs w:val="28"/>
          <w:highlight w:val="none"/>
          <w:fitText w:val="2810" w:id="4"/>
        </w:rPr>
        <w:t>联系电话</w:t>
      </w:r>
      <w:r>
        <w:rPr>
          <w:rFonts w:hint="eastAsia" w:ascii="仿宋" w:hAnsi="仿宋" w:eastAsia="仿宋" w:cs="仿宋"/>
          <w:b/>
          <w:caps/>
          <w:color w:val="auto"/>
          <w:spacing w:val="1"/>
          <w:kern w:val="0"/>
          <w:sz w:val="28"/>
          <w:szCs w:val="28"/>
          <w:highlight w:val="none"/>
          <w:fitText w:val="2810" w:id="4"/>
        </w:rPr>
        <w:t>：</w:t>
      </w:r>
    </w:p>
    <w:p w14:paraId="526B8C70">
      <w:pPr>
        <w:adjustRightInd w:val="0"/>
        <w:snapToGrid w:val="0"/>
        <w:spacing w:line="360" w:lineRule="auto"/>
        <w:jc w:val="center"/>
        <w:rPr>
          <w:rFonts w:ascii="仿宋" w:hAnsi="仿宋" w:eastAsia="仿宋" w:cs="仿宋"/>
          <w:b/>
          <w:caps/>
          <w:color w:val="auto"/>
          <w:sz w:val="28"/>
          <w:szCs w:val="28"/>
          <w:highlight w:val="none"/>
        </w:rPr>
      </w:pPr>
    </w:p>
    <w:p w14:paraId="50232119">
      <w:pPr>
        <w:adjustRightInd w:val="0"/>
        <w:snapToGrid w:val="0"/>
        <w:spacing w:line="360" w:lineRule="auto"/>
        <w:jc w:val="center"/>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_</w:t>
      </w:r>
      <w:r>
        <w:rPr>
          <w:rFonts w:hint="eastAsia" w:ascii="仿宋" w:hAnsi="仿宋" w:eastAsia="仿宋" w:cs="仿宋"/>
          <w:b/>
          <w:color w:val="auto"/>
          <w:sz w:val="28"/>
          <w:szCs w:val="28"/>
          <w:highlight w:val="none"/>
          <w:u w:val="single"/>
        </w:rPr>
        <w:t xml:space="preserve">    </w:t>
      </w:r>
      <w:r>
        <w:rPr>
          <w:rFonts w:hint="eastAsia" w:ascii="仿宋" w:hAnsi="仿宋" w:eastAsia="仿宋" w:cs="仿宋"/>
          <w:b/>
          <w:color w:val="auto"/>
          <w:sz w:val="28"/>
          <w:szCs w:val="28"/>
          <w:highlight w:val="none"/>
        </w:rPr>
        <w:t>_年__</w:t>
      </w:r>
      <w:r>
        <w:rPr>
          <w:rFonts w:hint="eastAsia" w:ascii="仿宋" w:hAnsi="仿宋" w:eastAsia="仿宋" w:cs="仿宋"/>
          <w:b/>
          <w:color w:val="auto"/>
          <w:sz w:val="28"/>
          <w:szCs w:val="28"/>
          <w:highlight w:val="none"/>
          <w:u w:val="single"/>
        </w:rPr>
        <w:t xml:space="preserve">   </w:t>
      </w:r>
      <w:r>
        <w:rPr>
          <w:rFonts w:hint="eastAsia" w:ascii="仿宋" w:hAnsi="仿宋" w:eastAsia="仿宋" w:cs="仿宋"/>
          <w:b/>
          <w:color w:val="auto"/>
          <w:sz w:val="28"/>
          <w:szCs w:val="28"/>
          <w:highlight w:val="none"/>
        </w:rPr>
        <w:t>_月__</w:t>
      </w:r>
      <w:r>
        <w:rPr>
          <w:rFonts w:hint="eastAsia" w:ascii="仿宋" w:hAnsi="仿宋" w:eastAsia="仿宋" w:cs="仿宋"/>
          <w:b/>
          <w:color w:val="auto"/>
          <w:sz w:val="28"/>
          <w:szCs w:val="28"/>
          <w:highlight w:val="none"/>
          <w:u w:val="single"/>
        </w:rPr>
        <w:t xml:space="preserve">   </w:t>
      </w:r>
      <w:r>
        <w:rPr>
          <w:rFonts w:hint="eastAsia" w:ascii="仿宋" w:hAnsi="仿宋" w:eastAsia="仿宋" w:cs="仿宋"/>
          <w:b/>
          <w:color w:val="auto"/>
          <w:sz w:val="28"/>
          <w:szCs w:val="28"/>
          <w:highlight w:val="none"/>
        </w:rPr>
        <w:t>_日</w:t>
      </w:r>
    </w:p>
    <w:p w14:paraId="728E0EB8">
      <w:pPr>
        <w:pStyle w:val="35"/>
        <w:keepNext w:val="0"/>
        <w:keepLines w:val="0"/>
        <w:pageBreakBefore w:val="0"/>
        <w:widowControl w:val="0"/>
        <w:wordWrap/>
        <w:topLinePunct w:val="0"/>
        <w:autoSpaceDE/>
        <w:autoSpaceDN/>
        <w:bidi w:val="0"/>
        <w:adjustRightInd/>
        <w:spacing w:after="340" w:line="480" w:lineRule="auto"/>
        <w:ind w:firstLine="0"/>
        <w:jc w:val="center"/>
        <w:textAlignment w:val="auto"/>
        <w:rPr>
          <w:rFonts w:hint="eastAsia" w:ascii="仿宋" w:hAnsi="仿宋" w:eastAsia="仿宋" w:cs="仿宋"/>
          <w:b/>
          <w:color w:val="auto"/>
          <w:sz w:val="28"/>
          <w:szCs w:val="28"/>
          <w:highlight w:val="none"/>
        </w:rPr>
      </w:pPr>
    </w:p>
    <w:p w14:paraId="487CD392">
      <w:pPr>
        <w:pStyle w:val="35"/>
        <w:keepNext w:val="0"/>
        <w:keepLines w:val="0"/>
        <w:pageBreakBefore w:val="0"/>
        <w:widowControl w:val="0"/>
        <w:wordWrap/>
        <w:topLinePunct w:val="0"/>
        <w:autoSpaceDE/>
        <w:autoSpaceDN/>
        <w:bidi w:val="0"/>
        <w:adjustRightInd/>
        <w:spacing w:after="340" w:line="480" w:lineRule="auto"/>
        <w:ind w:firstLine="0"/>
        <w:jc w:val="center"/>
        <w:textAlignment w:val="auto"/>
        <w:rPr>
          <w:rFonts w:hint="eastAsia" w:ascii="仿宋" w:hAnsi="仿宋" w:eastAsia="仿宋" w:cs="仿宋"/>
          <w:b/>
          <w:color w:val="auto"/>
          <w:sz w:val="28"/>
          <w:szCs w:val="28"/>
          <w:highlight w:val="none"/>
        </w:rPr>
      </w:pPr>
      <w:r>
        <w:rPr>
          <w:rFonts w:hint="eastAsia" w:ascii="仿宋" w:hAnsi="仿宋" w:eastAsia="仿宋" w:cs="仿宋"/>
          <w:b/>
          <w:color w:val="auto"/>
          <w:sz w:val="28"/>
          <w:szCs w:val="28"/>
          <w:highlight w:val="none"/>
        </w:rPr>
        <w:t>资格证明文件</w:t>
      </w:r>
    </w:p>
    <w:bookmarkEnd w:id="37"/>
    <w:p w14:paraId="72BFC672">
      <w:pPr>
        <w:numPr>
          <w:ilvl w:val="0"/>
          <w:numId w:val="0"/>
        </w:numPr>
        <w:snapToGrid w:val="0"/>
        <w:spacing w:line="360" w:lineRule="auto"/>
        <w:ind w:firstLine="490" w:firstLineChars="200"/>
        <w:rPr>
          <w:rFonts w:hint="eastAsia" w:ascii="仿宋" w:hAnsi="仿宋" w:eastAsia="仿宋" w:cs="仿宋"/>
          <w:b w:val="0"/>
          <w:bCs/>
          <w:color w:val="auto"/>
          <w:sz w:val="24"/>
          <w:szCs w:val="24"/>
          <w:highlight w:val="none"/>
          <w:lang w:eastAsia="zh-CN"/>
        </w:rPr>
      </w:pPr>
      <w:r>
        <w:rPr>
          <w:rFonts w:hint="eastAsia" w:ascii="仿宋" w:hAnsi="仿宋" w:eastAsia="仿宋" w:cs="仿宋"/>
          <w:b w:val="0"/>
          <w:bCs/>
          <w:color w:val="auto"/>
          <w:sz w:val="24"/>
          <w:szCs w:val="24"/>
          <w:highlight w:val="none"/>
          <w:lang w:val="en-US" w:eastAsia="zh-CN"/>
        </w:rPr>
        <w:t>1</w:t>
      </w:r>
      <w:r>
        <w:rPr>
          <w:rFonts w:hint="eastAsia" w:ascii="仿宋" w:hAnsi="仿宋" w:eastAsia="仿宋" w:cs="仿宋"/>
          <w:b w:val="0"/>
          <w:bCs/>
          <w:color w:val="auto"/>
          <w:sz w:val="24"/>
          <w:szCs w:val="24"/>
          <w:highlight w:val="none"/>
          <w:lang w:eastAsia="zh-CN"/>
        </w:rPr>
        <w:t>、</w:t>
      </w:r>
      <w:r>
        <w:rPr>
          <w:rFonts w:hint="eastAsia" w:ascii="仿宋" w:hAnsi="仿宋" w:eastAsia="仿宋" w:cs="仿宋"/>
          <w:b w:val="0"/>
          <w:bCs/>
          <w:color w:val="auto"/>
          <w:sz w:val="24"/>
          <w:szCs w:val="24"/>
          <w:highlight w:val="none"/>
          <w:lang w:val="en-US" w:eastAsia="zh-CN"/>
        </w:rPr>
        <w:t>具备三证合一营业执照；</w:t>
      </w:r>
    </w:p>
    <w:p w14:paraId="17D04FB5">
      <w:pPr>
        <w:snapToGrid w:val="0"/>
        <w:spacing w:line="360" w:lineRule="auto"/>
        <w:ind w:firstLine="490" w:firstLineChars="200"/>
        <w:rPr>
          <w:rFonts w:hint="eastAsia" w:ascii="仿宋" w:hAnsi="仿宋" w:eastAsia="仿宋" w:cs="仿宋"/>
          <w:b w:val="0"/>
          <w:bCs/>
          <w:color w:val="auto"/>
          <w:sz w:val="24"/>
          <w:szCs w:val="24"/>
          <w:highlight w:val="none"/>
          <w:lang w:eastAsia="zh-CN"/>
        </w:rPr>
      </w:pPr>
      <w:r>
        <w:rPr>
          <w:rFonts w:hint="eastAsia" w:ascii="仿宋" w:hAnsi="仿宋" w:eastAsia="仿宋" w:cs="仿宋"/>
          <w:b w:val="0"/>
          <w:bCs/>
          <w:color w:val="auto"/>
          <w:sz w:val="24"/>
          <w:szCs w:val="24"/>
          <w:highlight w:val="none"/>
          <w:lang w:eastAsia="zh-CN"/>
        </w:rPr>
        <w:t>2、法定代表人资格证明书；</w:t>
      </w:r>
    </w:p>
    <w:p w14:paraId="6FCABA9B">
      <w:pPr>
        <w:snapToGrid w:val="0"/>
        <w:spacing w:line="360" w:lineRule="auto"/>
        <w:ind w:firstLine="490" w:firstLineChars="200"/>
        <w:rPr>
          <w:rFonts w:hint="eastAsia" w:ascii="仿宋" w:hAnsi="仿宋" w:eastAsia="仿宋" w:cs="仿宋"/>
          <w:b w:val="0"/>
          <w:bCs/>
          <w:color w:val="auto"/>
          <w:sz w:val="24"/>
          <w:szCs w:val="24"/>
          <w:highlight w:val="none"/>
          <w:lang w:eastAsia="zh-CN"/>
        </w:rPr>
      </w:pPr>
      <w:r>
        <w:rPr>
          <w:rFonts w:hint="eastAsia" w:ascii="仿宋" w:hAnsi="仿宋" w:eastAsia="仿宋" w:cs="仿宋"/>
          <w:b w:val="0"/>
          <w:bCs/>
          <w:color w:val="auto"/>
          <w:sz w:val="24"/>
          <w:szCs w:val="24"/>
          <w:highlight w:val="none"/>
          <w:lang w:eastAsia="zh-CN"/>
        </w:rPr>
        <w:t>3、法定代表人授权书；</w:t>
      </w:r>
    </w:p>
    <w:p w14:paraId="7F882E3B">
      <w:pPr>
        <w:snapToGrid w:val="0"/>
        <w:spacing w:line="360" w:lineRule="auto"/>
        <w:ind w:firstLine="490" w:firstLineChars="200"/>
        <w:rPr>
          <w:rFonts w:hint="eastAsia" w:ascii="仿宋" w:hAnsi="仿宋" w:eastAsia="仿宋" w:cs="仿宋"/>
          <w:b w:val="0"/>
          <w:bCs/>
          <w:color w:val="auto"/>
          <w:sz w:val="24"/>
          <w:szCs w:val="24"/>
          <w:highlight w:val="none"/>
          <w:lang w:eastAsia="zh-CN"/>
        </w:rPr>
      </w:pPr>
      <w:r>
        <w:rPr>
          <w:rFonts w:hint="eastAsia" w:ascii="仿宋" w:hAnsi="仿宋" w:eastAsia="仿宋" w:cs="仿宋"/>
          <w:b w:val="0"/>
          <w:bCs/>
          <w:color w:val="auto"/>
          <w:sz w:val="24"/>
          <w:szCs w:val="24"/>
          <w:highlight w:val="none"/>
          <w:lang w:eastAsia="zh-CN"/>
        </w:rPr>
        <w:t>4、</w:t>
      </w:r>
      <w:r>
        <w:rPr>
          <w:rFonts w:hint="eastAsia" w:ascii="仿宋" w:hAnsi="仿宋" w:eastAsia="仿宋" w:cs="仿宋"/>
          <w:b w:val="0"/>
          <w:bCs/>
          <w:color w:val="auto"/>
          <w:sz w:val="24"/>
          <w:szCs w:val="24"/>
          <w:highlight w:val="none"/>
          <w:lang w:val="en-US" w:eastAsia="zh-CN"/>
        </w:rPr>
        <w:t>投标保证金缴纳凭证或保函等票据</w:t>
      </w:r>
      <w:r>
        <w:rPr>
          <w:rFonts w:hint="eastAsia" w:ascii="仿宋" w:hAnsi="仿宋" w:eastAsia="仿宋" w:cs="仿宋"/>
          <w:b w:val="0"/>
          <w:bCs/>
          <w:color w:val="auto"/>
          <w:sz w:val="24"/>
          <w:szCs w:val="24"/>
          <w:highlight w:val="none"/>
          <w:lang w:eastAsia="zh-CN"/>
        </w:rPr>
        <w:t>；</w:t>
      </w:r>
    </w:p>
    <w:p w14:paraId="715CB638">
      <w:pPr>
        <w:snapToGrid w:val="0"/>
        <w:spacing w:line="360" w:lineRule="auto"/>
        <w:ind w:firstLine="490" w:firstLineChars="200"/>
        <w:rPr>
          <w:rFonts w:hint="eastAsia" w:ascii="仿宋" w:hAnsi="仿宋" w:eastAsia="仿宋" w:cs="仿宋"/>
          <w:b w:val="0"/>
          <w:bCs/>
          <w:color w:val="auto"/>
          <w:sz w:val="24"/>
          <w:szCs w:val="24"/>
          <w:highlight w:val="none"/>
          <w:lang w:eastAsia="zh-CN"/>
        </w:rPr>
      </w:pPr>
      <w:r>
        <w:rPr>
          <w:rFonts w:hint="eastAsia" w:ascii="仿宋" w:hAnsi="仿宋" w:eastAsia="仿宋" w:cs="仿宋"/>
          <w:b w:val="0"/>
          <w:bCs/>
          <w:color w:val="auto"/>
          <w:sz w:val="24"/>
          <w:szCs w:val="24"/>
          <w:highlight w:val="none"/>
          <w:lang w:eastAsia="zh-CN"/>
        </w:rPr>
        <w:t>5、投标企业须提供投标人（被授权在职人员）近6个月内任意一个月有效的社保证明；</w:t>
      </w:r>
    </w:p>
    <w:p w14:paraId="27686D43">
      <w:pPr>
        <w:snapToGrid w:val="0"/>
        <w:spacing w:line="360" w:lineRule="auto"/>
        <w:ind w:firstLine="490" w:firstLineChars="200"/>
        <w:rPr>
          <w:rFonts w:hint="eastAsia"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6</w:t>
      </w:r>
      <w:r>
        <w:rPr>
          <w:rFonts w:hint="eastAsia" w:ascii="仿宋" w:hAnsi="仿宋" w:eastAsia="仿宋" w:cs="仿宋"/>
          <w:b w:val="0"/>
          <w:bCs/>
          <w:color w:val="auto"/>
          <w:sz w:val="24"/>
          <w:szCs w:val="24"/>
          <w:highlight w:val="none"/>
          <w:lang w:eastAsia="zh-CN"/>
        </w:rPr>
        <w:t>、</w:t>
      </w:r>
      <w:r>
        <w:rPr>
          <w:rFonts w:hint="eastAsia" w:ascii="仿宋" w:hAnsi="仿宋" w:eastAsia="仿宋" w:cs="仿宋"/>
          <w:b w:val="0"/>
          <w:bCs/>
          <w:color w:val="auto"/>
          <w:sz w:val="24"/>
          <w:szCs w:val="24"/>
          <w:highlight w:val="none"/>
          <w:lang w:val="en-US" w:eastAsia="zh-CN"/>
        </w:rPr>
        <w:t>未被“信用中国”（www.creditchina.gov.cn）、中国政府采购网（www.ccgp.gov.cn）列入失信被执行人、重大税收违法案件当事人名单、政府采购严重违法失信行为记录名单；</w:t>
      </w:r>
    </w:p>
    <w:p w14:paraId="66D3A487">
      <w:pPr>
        <w:snapToGrid w:val="0"/>
        <w:spacing w:line="360" w:lineRule="auto"/>
        <w:ind w:firstLine="490" w:firstLineChars="200"/>
        <w:rPr>
          <w:rFonts w:hint="default" w:ascii="仿宋" w:hAnsi="仿宋" w:eastAsia="仿宋" w:cs="仿宋"/>
          <w:b w:val="0"/>
          <w:bCs/>
          <w:color w:val="auto"/>
          <w:sz w:val="24"/>
          <w:szCs w:val="24"/>
          <w:highlight w:val="none"/>
          <w:lang w:val="en-US" w:eastAsia="zh-CN"/>
        </w:rPr>
      </w:pPr>
      <w:r>
        <w:rPr>
          <w:rFonts w:hint="eastAsia" w:ascii="仿宋" w:hAnsi="仿宋" w:eastAsia="仿宋" w:cs="仿宋"/>
          <w:b w:val="0"/>
          <w:bCs/>
          <w:color w:val="auto"/>
          <w:sz w:val="24"/>
          <w:szCs w:val="24"/>
          <w:highlight w:val="none"/>
          <w:lang w:val="en-US" w:eastAsia="zh-CN"/>
        </w:rPr>
        <w:t>7、中小企业声明函</w:t>
      </w:r>
    </w:p>
    <w:p w14:paraId="31183E51">
      <w:pPr>
        <w:keepNext w:val="0"/>
        <w:keepLines w:val="0"/>
        <w:pageBreakBefore w:val="0"/>
        <w:widowControl w:val="0"/>
        <w:wordWrap/>
        <w:topLinePunct w:val="0"/>
        <w:autoSpaceDE/>
        <w:autoSpaceDN/>
        <w:bidi w:val="0"/>
        <w:adjustRightInd/>
        <w:snapToGrid w:val="0"/>
        <w:spacing w:line="480" w:lineRule="auto"/>
        <w:ind w:firstLine="490" w:firstLineChars="200"/>
        <w:textAlignment w:val="auto"/>
        <w:rPr>
          <w:rFonts w:hint="eastAsia" w:ascii="仿宋" w:hAnsi="仿宋" w:eastAsia="仿宋" w:cs="仿宋"/>
          <w:b/>
          <w:color w:val="auto"/>
          <w:highlight w:val="none"/>
          <w:lang w:eastAsia="zh-CN"/>
        </w:rPr>
      </w:pPr>
      <w:r>
        <w:rPr>
          <w:rFonts w:hint="eastAsia" w:ascii="仿宋" w:hAnsi="仿宋" w:eastAsia="仿宋" w:cs="仿宋"/>
          <w:b w:val="0"/>
          <w:bCs/>
          <w:color w:val="auto"/>
          <w:sz w:val="24"/>
          <w:szCs w:val="24"/>
          <w:highlight w:val="none"/>
          <w:lang w:val="en-US" w:eastAsia="zh-CN"/>
        </w:rPr>
        <w:t>8、</w:t>
      </w:r>
      <w:r>
        <w:rPr>
          <w:rFonts w:hint="eastAsia" w:ascii="仿宋" w:hAnsi="仿宋" w:eastAsia="仿宋" w:cs="仿宋"/>
          <w:b w:val="0"/>
          <w:bCs/>
          <w:color w:val="auto"/>
          <w:sz w:val="24"/>
          <w:szCs w:val="24"/>
          <w:highlight w:val="none"/>
          <w:lang w:eastAsia="zh-CN"/>
        </w:rPr>
        <w:t>投标人须知资料表要求的其他资格证明文件。</w:t>
      </w:r>
      <w:r>
        <w:rPr>
          <w:rFonts w:hint="eastAsia" w:ascii="仿宋" w:hAnsi="仿宋" w:eastAsia="仿宋" w:cs="仿宋"/>
          <w:b/>
          <w:color w:val="auto"/>
          <w:highlight w:val="none"/>
          <w:lang w:eastAsia="zh-CN"/>
        </w:rPr>
        <w:t xml:space="preserve"> </w:t>
      </w:r>
    </w:p>
    <w:p w14:paraId="4D2BA2FE">
      <w:pPr>
        <w:pStyle w:val="7"/>
        <w:keepNext w:val="0"/>
        <w:keepLines w:val="0"/>
        <w:pageBreakBefore w:val="0"/>
        <w:widowControl w:val="0"/>
        <w:numPr>
          <w:ilvl w:val="0"/>
          <w:numId w:val="0"/>
        </w:numPr>
        <w:tabs>
          <w:tab w:val="clear" w:pos="780"/>
        </w:tabs>
        <w:kinsoku w:val="0"/>
        <w:wordWrap/>
        <w:overflowPunct w:val="0"/>
        <w:topLinePunct w:val="0"/>
        <w:autoSpaceDE/>
        <w:autoSpaceDN/>
        <w:bidi w:val="0"/>
        <w:adjustRightInd/>
        <w:spacing w:before="130" w:line="480" w:lineRule="auto"/>
        <w:ind w:left="480" w:right="7"/>
        <w:jc w:val="both"/>
        <w:textAlignment w:val="auto"/>
        <w:rPr>
          <w:rFonts w:hint="eastAsia" w:ascii="仿宋" w:hAnsi="仿宋" w:eastAsia="仿宋" w:cs="仿宋"/>
          <w:b/>
          <w:bCs/>
          <w:color w:val="auto"/>
          <w:sz w:val="36"/>
          <w:szCs w:val="36"/>
          <w:highlight w:val="none"/>
        </w:rPr>
      </w:pPr>
    </w:p>
    <w:p w14:paraId="061DC40A">
      <w:pPr>
        <w:pStyle w:val="8"/>
        <w:numPr>
          <w:ilvl w:val="0"/>
          <w:numId w:val="0"/>
        </w:numPr>
        <w:tabs>
          <w:tab w:val="clear" w:pos="780"/>
        </w:tabs>
        <w:ind w:leftChars="100"/>
        <w:rPr>
          <w:rFonts w:hint="eastAsia"/>
          <w:color w:val="auto"/>
          <w:highlight w:val="none"/>
        </w:rPr>
      </w:pPr>
    </w:p>
    <w:p w14:paraId="442A8F8C">
      <w:pPr>
        <w:rPr>
          <w:rFonts w:hint="eastAsia"/>
          <w:color w:val="auto"/>
          <w:highlight w:val="none"/>
        </w:rPr>
      </w:pPr>
    </w:p>
    <w:p w14:paraId="4DE63E3A">
      <w:pPr>
        <w:pStyle w:val="17"/>
        <w:rPr>
          <w:rFonts w:hint="eastAsia"/>
          <w:color w:val="auto"/>
          <w:highlight w:val="none"/>
        </w:rPr>
      </w:pPr>
    </w:p>
    <w:p w14:paraId="17D57126">
      <w:pPr>
        <w:rPr>
          <w:rFonts w:hint="eastAsia" w:ascii="仿宋" w:hAnsi="仿宋" w:eastAsia="仿宋" w:cs="仿宋"/>
          <w:b/>
          <w:bCs/>
          <w:color w:val="auto"/>
          <w:sz w:val="36"/>
          <w:szCs w:val="36"/>
          <w:highlight w:val="none"/>
        </w:rPr>
      </w:pPr>
    </w:p>
    <w:p w14:paraId="3F60D281">
      <w:pPr>
        <w:pStyle w:val="17"/>
        <w:rPr>
          <w:rFonts w:hint="eastAsia"/>
          <w:color w:val="auto"/>
          <w:highlight w:val="none"/>
        </w:rPr>
      </w:pPr>
    </w:p>
    <w:p w14:paraId="5674F64F">
      <w:pPr>
        <w:pStyle w:val="7"/>
        <w:numPr>
          <w:ilvl w:val="0"/>
          <w:numId w:val="0"/>
        </w:numPr>
        <w:tabs>
          <w:tab w:val="clear" w:pos="780"/>
        </w:tabs>
        <w:kinsoku w:val="0"/>
        <w:overflowPunct w:val="0"/>
        <w:spacing w:before="130" w:line="355" w:lineRule="auto"/>
        <w:ind w:left="480" w:right="7"/>
        <w:jc w:val="center"/>
        <w:rPr>
          <w:rFonts w:hint="eastAsia" w:ascii="仿宋" w:hAnsi="仿宋" w:eastAsia="仿宋" w:cs="仿宋"/>
          <w:b/>
          <w:bCs/>
          <w:color w:val="auto"/>
          <w:sz w:val="36"/>
          <w:szCs w:val="36"/>
          <w:highlight w:val="none"/>
        </w:rPr>
      </w:pPr>
    </w:p>
    <w:p w14:paraId="12D32E44">
      <w:pPr>
        <w:pStyle w:val="7"/>
        <w:numPr>
          <w:ilvl w:val="0"/>
          <w:numId w:val="0"/>
        </w:numPr>
        <w:tabs>
          <w:tab w:val="clear" w:pos="780"/>
        </w:tabs>
        <w:kinsoku w:val="0"/>
        <w:overflowPunct w:val="0"/>
        <w:spacing w:before="130" w:line="355" w:lineRule="auto"/>
        <w:ind w:left="480" w:right="7"/>
        <w:jc w:val="center"/>
        <w:rPr>
          <w:rFonts w:hint="eastAsia" w:ascii="仿宋" w:hAnsi="仿宋" w:eastAsia="仿宋" w:cs="仿宋"/>
          <w:b/>
          <w:bCs/>
          <w:color w:val="auto"/>
          <w:sz w:val="36"/>
          <w:szCs w:val="36"/>
          <w:highlight w:val="none"/>
        </w:rPr>
      </w:pPr>
    </w:p>
    <w:p w14:paraId="41D4DBD6">
      <w:pPr>
        <w:pStyle w:val="7"/>
        <w:keepNext w:val="0"/>
        <w:keepLines w:val="0"/>
        <w:pageBreakBefore w:val="0"/>
        <w:widowControl w:val="0"/>
        <w:numPr>
          <w:ilvl w:val="0"/>
          <w:numId w:val="0"/>
        </w:numPr>
        <w:shd w:val="clear" w:color="auto" w:fill="auto"/>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highlight w:val="none"/>
          <w:lang w:val="en-US" w:eastAsia="zh-CN"/>
        </w:rPr>
      </w:pPr>
    </w:p>
    <w:p w14:paraId="44C2DADB">
      <w:pPr>
        <w:pStyle w:val="7"/>
        <w:keepNext w:val="0"/>
        <w:keepLines w:val="0"/>
        <w:pageBreakBefore w:val="0"/>
        <w:widowControl w:val="0"/>
        <w:numPr>
          <w:ilvl w:val="0"/>
          <w:numId w:val="0"/>
        </w:numPr>
        <w:shd w:val="clear" w:color="auto" w:fill="auto"/>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highlight w:val="none"/>
          <w:lang w:val="en-US" w:eastAsia="zh-CN"/>
        </w:rPr>
      </w:pPr>
    </w:p>
    <w:p w14:paraId="169C7C7F">
      <w:pPr>
        <w:pStyle w:val="7"/>
        <w:keepNext w:val="0"/>
        <w:keepLines w:val="0"/>
        <w:pageBreakBefore w:val="0"/>
        <w:widowControl w:val="0"/>
        <w:numPr>
          <w:ilvl w:val="0"/>
          <w:numId w:val="0"/>
        </w:numPr>
        <w:shd w:val="clear" w:color="auto" w:fill="auto"/>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highlight w:val="none"/>
          <w:lang w:val="en-US" w:eastAsia="zh-CN"/>
        </w:rPr>
      </w:pPr>
    </w:p>
    <w:p w14:paraId="44C3C8A1">
      <w:pPr>
        <w:pStyle w:val="7"/>
        <w:keepNext w:val="0"/>
        <w:keepLines w:val="0"/>
        <w:pageBreakBefore w:val="0"/>
        <w:widowControl w:val="0"/>
        <w:numPr>
          <w:ilvl w:val="0"/>
          <w:numId w:val="0"/>
        </w:numPr>
        <w:shd w:val="clear" w:color="auto" w:fill="auto"/>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highlight w:val="none"/>
          <w:lang w:val="en-US" w:eastAsia="zh-CN"/>
        </w:rPr>
      </w:pPr>
    </w:p>
    <w:p w14:paraId="026790F3">
      <w:pPr>
        <w:pStyle w:val="7"/>
        <w:keepNext w:val="0"/>
        <w:keepLines w:val="0"/>
        <w:pageBreakBefore w:val="0"/>
        <w:widowControl w:val="0"/>
        <w:numPr>
          <w:ilvl w:val="0"/>
          <w:numId w:val="0"/>
        </w:numPr>
        <w:shd w:val="clear" w:color="auto" w:fill="auto"/>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highlight w:val="none"/>
          <w:lang w:val="en-US" w:eastAsia="zh-CN"/>
        </w:rPr>
      </w:pPr>
    </w:p>
    <w:p w14:paraId="180787E5">
      <w:pPr>
        <w:pStyle w:val="13"/>
        <w:rPr>
          <w:rFonts w:hint="eastAsia"/>
          <w:color w:val="auto"/>
          <w:highlight w:val="none"/>
          <w:lang w:val="en-US" w:eastAsia="zh-CN"/>
        </w:rPr>
      </w:pPr>
    </w:p>
    <w:p w14:paraId="5366DD7F">
      <w:pPr>
        <w:rPr>
          <w:rFonts w:hint="eastAsia"/>
          <w:color w:val="auto"/>
          <w:highlight w:val="none"/>
          <w:lang w:val="en-US" w:eastAsia="zh-CN"/>
        </w:rPr>
      </w:pPr>
    </w:p>
    <w:p w14:paraId="262BA8D0">
      <w:pPr>
        <w:rPr>
          <w:rFonts w:hint="eastAsia"/>
          <w:color w:val="auto"/>
          <w:highlight w:val="none"/>
          <w:lang w:val="en-US" w:eastAsia="zh-CN"/>
        </w:rPr>
      </w:pPr>
    </w:p>
    <w:p w14:paraId="3C54FA98">
      <w:pPr>
        <w:rPr>
          <w:rFonts w:hint="eastAsia"/>
          <w:color w:val="auto"/>
          <w:highlight w:val="none"/>
          <w:lang w:val="en-US" w:eastAsia="zh-CN"/>
        </w:rPr>
      </w:pPr>
    </w:p>
    <w:p w14:paraId="51935F10">
      <w:pPr>
        <w:rPr>
          <w:rFonts w:hint="eastAsia"/>
          <w:color w:val="auto"/>
          <w:highlight w:val="none"/>
          <w:lang w:val="en-US" w:eastAsia="zh-CN"/>
        </w:rPr>
      </w:pPr>
    </w:p>
    <w:p w14:paraId="1B0034ED">
      <w:pPr>
        <w:pStyle w:val="7"/>
        <w:keepNext w:val="0"/>
        <w:keepLines w:val="0"/>
        <w:pageBreakBefore w:val="0"/>
        <w:widowControl w:val="0"/>
        <w:numPr>
          <w:ilvl w:val="0"/>
          <w:numId w:val="0"/>
        </w:numPr>
        <w:shd w:val="clear" w:color="auto" w:fill="auto"/>
        <w:kinsoku w:val="0"/>
        <w:overflowPunct w:val="0"/>
        <w:topLinePunct w:val="0"/>
        <w:autoSpaceDE/>
        <w:autoSpaceDN/>
        <w:bidi w:val="0"/>
        <w:adjustRightInd/>
        <w:snapToGrid/>
        <w:spacing w:before="34" w:line="440" w:lineRule="exact"/>
        <w:ind w:right="126" w:rightChars="0"/>
        <w:jc w:val="both"/>
        <w:textAlignment w:val="auto"/>
        <w:rPr>
          <w:rFonts w:hint="eastAsia" w:ascii="仿宋" w:hAnsi="仿宋" w:eastAsia="仿宋" w:cs="仿宋"/>
          <w:b/>
          <w:bCs/>
          <w:color w:val="auto"/>
          <w:sz w:val="36"/>
          <w:szCs w:val="36"/>
          <w:highlight w:val="none"/>
          <w:lang w:val="en-US" w:eastAsia="zh-CN"/>
        </w:rPr>
      </w:pPr>
    </w:p>
    <w:p w14:paraId="6B80550C">
      <w:pPr>
        <w:pStyle w:val="7"/>
        <w:keepNext w:val="0"/>
        <w:keepLines w:val="0"/>
        <w:pageBreakBefore w:val="0"/>
        <w:widowControl w:val="0"/>
        <w:numPr>
          <w:ilvl w:val="0"/>
          <w:numId w:val="0"/>
        </w:numPr>
        <w:shd w:val="clear" w:color="auto" w:fill="auto"/>
        <w:kinsoku w:val="0"/>
        <w:overflowPunct w:val="0"/>
        <w:topLinePunct w:val="0"/>
        <w:autoSpaceDE/>
        <w:autoSpaceDN/>
        <w:bidi w:val="0"/>
        <w:adjustRightInd/>
        <w:snapToGrid/>
        <w:spacing w:before="34" w:line="440" w:lineRule="exact"/>
        <w:ind w:left="480" w:leftChars="0" w:right="126" w:rightChars="0"/>
        <w:jc w:val="center"/>
        <w:textAlignment w:val="auto"/>
        <w:rPr>
          <w:rFonts w:hint="eastAsia" w:ascii="仿宋" w:hAnsi="仿宋" w:eastAsia="仿宋" w:cs="仿宋"/>
          <w:b/>
          <w:bCs/>
          <w:color w:val="auto"/>
          <w:sz w:val="36"/>
          <w:szCs w:val="36"/>
          <w:highlight w:val="none"/>
          <w:lang w:val="en-US" w:eastAsia="zh-CN"/>
        </w:rPr>
      </w:pPr>
      <w:r>
        <w:rPr>
          <w:rFonts w:hint="eastAsia" w:ascii="仿宋" w:hAnsi="仿宋" w:eastAsia="仿宋" w:cs="仿宋"/>
          <w:b/>
          <w:bCs/>
          <w:color w:val="auto"/>
          <w:sz w:val="36"/>
          <w:szCs w:val="36"/>
          <w:highlight w:val="none"/>
          <w:lang w:val="en-US" w:eastAsia="zh-CN"/>
        </w:rPr>
        <w:t>1、 具备三证合一营业执照；</w:t>
      </w:r>
    </w:p>
    <w:p w14:paraId="06BB48E5">
      <w:pPr>
        <w:pStyle w:val="11"/>
        <w:pageBreakBefore w:val="0"/>
        <w:widowControl w:val="0"/>
        <w:shd w:val="clear" w:color="auto" w:fill="auto"/>
        <w:tabs>
          <w:tab w:val="left" w:pos="5580"/>
        </w:tabs>
        <w:kinsoku/>
        <w:wordWrap/>
        <w:overflowPunct/>
        <w:topLinePunct w:val="0"/>
        <w:autoSpaceDE/>
        <w:autoSpaceDN/>
        <w:bidi w:val="0"/>
        <w:snapToGrid/>
        <w:spacing w:line="400" w:lineRule="exact"/>
        <w:ind w:left="1169" w:leftChars="257" w:hanging="540"/>
        <w:jc w:val="center"/>
        <w:rPr>
          <w:rFonts w:hint="eastAsia" w:ascii="仿宋" w:hAnsi="仿宋" w:eastAsia="仿宋" w:cs="仿宋"/>
          <w:b/>
          <w:color w:val="auto"/>
          <w:sz w:val="24"/>
          <w:highlight w:val="none"/>
        </w:rPr>
      </w:pPr>
    </w:p>
    <w:p w14:paraId="3611BEE2">
      <w:pPr>
        <w:pStyle w:val="11"/>
        <w:pageBreakBefore w:val="0"/>
        <w:widowControl w:val="0"/>
        <w:shd w:val="clear" w:color="auto" w:fill="auto"/>
        <w:tabs>
          <w:tab w:val="left" w:pos="5580"/>
        </w:tabs>
        <w:kinsoku/>
        <w:wordWrap/>
        <w:overflowPunct/>
        <w:topLinePunct w:val="0"/>
        <w:autoSpaceDE/>
        <w:autoSpaceDN/>
        <w:bidi w:val="0"/>
        <w:snapToGrid/>
        <w:spacing w:line="400" w:lineRule="exact"/>
        <w:ind w:left="1169" w:leftChars="257" w:hanging="540"/>
        <w:rPr>
          <w:rFonts w:hint="eastAsia" w:ascii="仿宋" w:hAnsi="仿宋" w:eastAsia="仿宋" w:cs="仿宋"/>
          <w:b/>
          <w:color w:val="auto"/>
          <w:sz w:val="24"/>
          <w:highlight w:val="none"/>
        </w:rPr>
      </w:pPr>
    </w:p>
    <w:p w14:paraId="2639DC26">
      <w:pPr>
        <w:pStyle w:val="11"/>
        <w:pageBreakBefore w:val="0"/>
        <w:widowControl w:val="0"/>
        <w:shd w:val="clear" w:color="auto" w:fill="auto"/>
        <w:tabs>
          <w:tab w:val="left" w:pos="5580"/>
        </w:tabs>
        <w:kinsoku/>
        <w:wordWrap/>
        <w:overflowPunct/>
        <w:topLinePunct w:val="0"/>
        <w:autoSpaceDE/>
        <w:autoSpaceDN/>
        <w:bidi w:val="0"/>
        <w:snapToGrid/>
        <w:spacing w:line="400" w:lineRule="exact"/>
        <w:ind w:left="1169" w:leftChars="257" w:hanging="540"/>
        <w:rPr>
          <w:rFonts w:hint="eastAsia" w:ascii="仿宋" w:hAnsi="仿宋" w:eastAsia="仿宋" w:cs="仿宋"/>
          <w:b/>
          <w:color w:val="auto"/>
          <w:sz w:val="24"/>
          <w:highlight w:val="none"/>
        </w:rPr>
      </w:pPr>
    </w:p>
    <w:p w14:paraId="108C1394">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说明：提供有效的营业执照等证明文件复印件，复印件上应加盖本单位章。</w:t>
      </w:r>
    </w:p>
    <w:p w14:paraId="56D10A6F">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3D4738E3">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2415F618">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30FA3D41">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57AB3906">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22B58DCF">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0328E184">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1A27164E">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4E00D3A4">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5ECF94B1">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611302AF">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3AF54DA1">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29E60998">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42BCE362">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4F696D05">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75A253B9">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23923623">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05EE4ECB">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401B83C3">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11DF265E">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0C9D37A8">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7F83E980">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lang w:val="en-US" w:eastAsia="zh-CN"/>
        </w:rPr>
      </w:pPr>
    </w:p>
    <w:p w14:paraId="7E2E9D5C">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right="126" w:rightChars="0"/>
        <w:jc w:val="both"/>
        <w:textAlignment w:val="auto"/>
        <w:rPr>
          <w:rFonts w:hint="eastAsia" w:ascii="仿宋" w:hAnsi="仿宋" w:eastAsia="仿宋" w:cs="仿宋"/>
          <w:b/>
          <w:bCs/>
          <w:color w:val="auto"/>
          <w:sz w:val="36"/>
          <w:szCs w:val="36"/>
          <w:highlight w:val="none"/>
          <w:lang w:val="en-US" w:eastAsia="zh-CN"/>
        </w:rPr>
      </w:pPr>
    </w:p>
    <w:p w14:paraId="6C551FDA">
      <w:pPr>
        <w:pStyle w:val="13"/>
        <w:rPr>
          <w:rFonts w:hint="eastAsia"/>
          <w:color w:val="auto"/>
          <w:highlight w:val="none"/>
          <w:lang w:val="en-US" w:eastAsia="zh-CN"/>
        </w:rPr>
      </w:pPr>
    </w:p>
    <w:p w14:paraId="07ADA98C">
      <w:pPr>
        <w:pStyle w:val="7"/>
        <w:keepNext w:val="0"/>
        <w:keepLines w:val="0"/>
        <w:pageBreakBefore w:val="0"/>
        <w:widowControl w:val="0"/>
        <w:numPr>
          <w:ilvl w:val="0"/>
          <w:numId w:val="0"/>
        </w:numPr>
        <w:kinsoku w:val="0"/>
        <w:overflowPunct w:val="0"/>
        <w:topLinePunct w:val="0"/>
        <w:autoSpaceDE/>
        <w:autoSpaceDN/>
        <w:bidi w:val="0"/>
        <w:adjustRightInd/>
        <w:snapToGrid/>
        <w:spacing w:before="34" w:line="440" w:lineRule="exact"/>
        <w:ind w:left="320" w:leftChars="0" w:right="126" w:rightChars="0"/>
        <w:jc w:val="center"/>
        <w:textAlignment w:val="auto"/>
        <w:rPr>
          <w:rFonts w:hint="eastAsia" w:ascii="仿宋" w:hAnsi="仿宋" w:eastAsia="仿宋" w:cs="仿宋"/>
          <w:b/>
          <w:bCs/>
          <w:color w:val="auto"/>
          <w:sz w:val="36"/>
          <w:szCs w:val="36"/>
          <w:highlight w:val="none"/>
        </w:rPr>
      </w:pPr>
      <w:r>
        <w:rPr>
          <w:rFonts w:hint="eastAsia" w:ascii="仿宋" w:hAnsi="仿宋" w:eastAsia="仿宋" w:cs="仿宋"/>
          <w:b/>
          <w:bCs/>
          <w:color w:val="auto"/>
          <w:sz w:val="36"/>
          <w:szCs w:val="36"/>
          <w:highlight w:val="none"/>
          <w:lang w:val="en-US" w:eastAsia="zh-CN"/>
        </w:rPr>
        <w:t>2、</w:t>
      </w:r>
      <w:r>
        <w:rPr>
          <w:rFonts w:hint="eastAsia" w:ascii="仿宋" w:hAnsi="仿宋" w:eastAsia="仿宋" w:cs="仿宋"/>
          <w:b/>
          <w:bCs/>
          <w:color w:val="auto"/>
          <w:sz w:val="36"/>
          <w:szCs w:val="36"/>
          <w:highlight w:val="none"/>
        </w:rPr>
        <w:t>法定代表人身份证明</w:t>
      </w:r>
    </w:p>
    <w:p w14:paraId="79BBCE89">
      <w:pPr>
        <w:pStyle w:val="4"/>
        <w:rPr>
          <w:rFonts w:hint="eastAsia"/>
          <w:color w:val="auto"/>
          <w:highlight w:val="none"/>
        </w:rPr>
      </w:pPr>
    </w:p>
    <w:p w14:paraId="0E0D589C">
      <w:pPr>
        <w:spacing w:line="420" w:lineRule="exact"/>
        <w:ind w:firstLine="490" w:firstLineChars="200"/>
        <w:rPr>
          <w:rFonts w:hint="eastAsia" w:ascii="仿宋" w:hAnsi="仿宋" w:eastAsia="仿宋" w:cs="仿宋"/>
          <w:color w:val="auto"/>
          <w:kern w:val="0"/>
          <w:sz w:val="24"/>
          <w:highlight w:val="none"/>
          <w:u w:val="single"/>
        </w:rPr>
      </w:pPr>
      <w:r>
        <w:rPr>
          <w:rFonts w:hint="eastAsia" w:ascii="仿宋" w:hAnsi="仿宋" w:eastAsia="仿宋" w:cs="仿宋"/>
          <w:color w:val="auto"/>
          <w:kern w:val="0"/>
          <w:sz w:val="24"/>
          <w:highlight w:val="none"/>
        </w:rPr>
        <w:t>投标单位名称：</w:t>
      </w:r>
      <w:r>
        <w:rPr>
          <w:rFonts w:hint="eastAsia" w:ascii="仿宋" w:hAnsi="仿宋" w:eastAsia="仿宋" w:cs="仿宋"/>
          <w:color w:val="auto"/>
          <w:kern w:val="0"/>
          <w:sz w:val="24"/>
          <w:highlight w:val="none"/>
          <w:u w:val="single"/>
        </w:rPr>
        <w:t xml:space="preserve">                       </w:t>
      </w:r>
    </w:p>
    <w:p w14:paraId="3B74BDE2">
      <w:pPr>
        <w:spacing w:line="420" w:lineRule="exact"/>
        <w:ind w:firstLine="490" w:firstLineChars="200"/>
        <w:rPr>
          <w:rFonts w:hint="eastAsia" w:ascii="仿宋" w:hAnsi="仿宋" w:eastAsia="仿宋" w:cs="仿宋"/>
          <w:color w:val="auto"/>
          <w:kern w:val="0"/>
          <w:sz w:val="24"/>
          <w:highlight w:val="none"/>
          <w:u w:val="single"/>
        </w:rPr>
      </w:pPr>
      <w:r>
        <w:rPr>
          <w:rFonts w:hint="eastAsia" w:ascii="仿宋" w:hAnsi="仿宋" w:eastAsia="仿宋" w:cs="仿宋"/>
          <w:color w:val="auto"/>
          <w:kern w:val="0"/>
          <w:sz w:val="24"/>
          <w:highlight w:val="none"/>
        </w:rPr>
        <w:t>单位性质：</w:t>
      </w:r>
      <w:r>
        <w:rPr>
          <w:rFonts w:hint="eastAsia" w:ascii="仿宋" w:hAnsi="仿宋" w:eastAsia="仿宋" w:cs="仿宋"/>
          <w:color w:val="auto"/>
          <w:kern w:val="0"/>
          <w:sz w:val="24"/>
          <w:highlight w:val="none"/>
          <w:u w:val="single"/>
        </w:rPr>
        <w:t xml:space="preserve">                           </w:t>
      </w:r>
    </w:p>
    <w:p w14:paraId="3FAAB9C6">
      <w:pPr>
        <w:spacing w:line="420" w:lineRule="exact"/>
        <w:ind w:firstLine="490" w:firstLineChars="200"/>
        <w:rPr>
          <w:rFonts w:hint="eastAsia" w:ascii="仿宋" w:hAnsi="仿宋" w:eastAsia="仿宋" w:cs="仿宋"/>
          <w:color w:val="auto"/>
          <w:kern w:val="0"/>
          <w:sz w:val="24"/>
          <w:highlight w:val="none"/>
          <w:u w:val="single"/>
        </w:rPr>
      </w:pPr>
      <w:r>
        <w:rPr>
          <w:rFonts w:hint="eastAsia" w:ascii="仿宋" w:hAnsi="仿宋" w:eastAsia="仿宋" w:cs="仿宋"/>
          <w:color w:val="auto"/>
          <w:kern w:val="0"/>
          <w:sz w:val="24"/>
          <w:highlight w:val="none"/>
        </w:rPr>
        <w:t>地址：</w:t>
      </w:r>
      <w:r>
        <w:rPr>
          <w:rFonts w:hint="eastAsia" w:ascii="仿宋" w:hAnsi="仿宋" w:eastAsia="仿宋" w:cs="仿宋"/>
          <w:color w:val="auto"/>
          <w:kern w:val="0"/>
          <w:sz w:val="24"/>
          <w:highlight w:val="none"/>
          <w:u w:val="single"/>
        </w:rPr>
        <w:t xml:space="preserve">                               </w:t>
      </w:r>
    </w:p>
    <w:p w14:paraId="2BB92AA8">
      <w:pPr>
        <w:spacing w:line="420" w:lineRule="exact"/>
        <w:ind w:firstLine="49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成立时间：</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年</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月</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日</w:t>
      </w:r>
    </w:p>
    <w:p w14:paraId="1814F684">
      <w:pPr>
        <w:spacing w:line="420" w:lineRule="exact"/>
        <w:ind w:firstLine="490" w:firstLineChars="200"/>
        <w:rPr>
          <w:rFonts w:hint="eastAsia" w:ascii="仿宋" w:hAnsi="仿宋" w:eastAsia="仿宋" w:cs="仿宋"/>
          <w:color w:val="auto"/>
          <w:kern w:val="0"/>
          <w:sz w:val="24"/>
          <w:highlight w:val="none"/>
          <w:u w:val="single"/>
        </w:rPr>
      </w:pPr>
      <w:r>
        <w:rPr>
          <w:rFonts w:hint="eastAsia" w:ascii="仿宋" w:hAnsi="仿宋" w:eastAsia="仿宋" w:cs="仿宋"/>
          <w:color w:val="auto"/>
          <w:kern w:val="0"/>
          <w:sz w:val="24"/>
          <w:highlight w:val="none"/>
        </w:rPr>
        <w:t>经营期限：</w:t>
      </w:r>
      <w:r>
        <w:rPr>
          <w:rFonts w:hint="eastAsia" w:ascii="仿宋" w:hAnsi="仿宋" w:eastAsia="仿宋" w:cs="仿宋"/>
          <w:color w:val="auto"/>
          <w:kern w:val="0"/>
          <w:sz w:val="24"/>
          <w:highlight w:val="none"/>
          <w:u w:val="single"/>
        </w:rPr>
        <w:t xml:space="preserve">             </w:t>
      </w:r>
    </w:p>
    <w:p w14:paraId="774D3887">
      <w:pPr>
        <w:spacing w:line="420" w:lineRule="exact"/>
        <w:ind w:firstLine="490" w:firstLineChars="200"/>
        <w:rPr>
          <w:rFonts w:hint="eastAsia" w:ascii="仿宋" w:hAnsi="仿宋" w:eastAsia="仿宋" w:cs="仿宋"/>
          <w:color w:val="auto"/>
          <w:kern w:val="0"/>
          <w:sz w:val="24"/>
          <w:highlight w:val="none"/>
          <w:u w:val="single"/>
        </w:rPr>
      </w:pPr>
      <w:r>
        <w:rPr>
          <w:rFonts w:hint="eastAsia" w:ascii="仿宋" w:hAnsi="仿宋" w:eastAsia="仿宋" w:cs="仿宋"/>
          <w:color w:val="auto"/>
          <w:kern w:val="0"/>
          <w:sz w:val="24"/>
          <w:highlight w:val="none"/>
        </w:rPr>
        <w:t>姓名：</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 xml:space="preserve"> 性别：</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 xml:space="preserve"> 年龄：</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 xml:space="preserve"> 职务：</w:t>
      </w:r>
      <w:r>
        <w:rPr>
          <w:rFonts w:hint="eastAsia" w:ascii="仿宋" w:hAnsi="仿宋" w:eastAsia="仿宋" w:cs="仿宋"/>
          <w:color w:val="auto"/>
          <w:kern w:val="0"/>
          <w:sz w:val="24"/>
          <w:highlight w:val="none"/>
          <w:u w:val="single"/>
        </w:rPr>
        <w:t xml:space="preserve">           </w:t>
      </w:r>
    </w:p>
    <w:p w14:paraId="4ED33B33">
      <w:pPr>
        <w:spacing w:line="420" w:lineRule="exact"/>
        <w:ind w:firstLine="490" w:firstLineChars="200"/>
        <w:rPr>
          <w:rFonts w:hint="eastAsia" w:ascii="仿宋" w:hAnsi="仿宋" w:eastAsia="仿宋" w:cs="仿宋"/>
          <w:color w:val="auto"/>
          <w:kern w:val="0"/>
          <w:sz w:val="24"/>
          <w:highlight w:val="none"/>
          <w:u w:val="single"/>
        </w:rPr>
      </w:pPr>
      <w:r>
        <w:rPr>
          <w:rFonts w:hint="eastAsia" w:ascii="仿宋" w:hAnsi="仿宋" w:eastAsia="仿宋" w:cs="仿宋"/>
          <w:color w:val="auto"/>
          <w:kern w:val="0"/>
          <w:sz w:val="24"/>
          <w:highlight w:val="none"/>
        </w:rPr>
        <w:t>身份证号码：</w:t>
      </w:r>
      <w:r>
        <w:rPr>
          <w:rFonts w:hint="eastAsia" w:ascii="仿宋" w:hAnsi="仿宋" w:eastAsia="仿宋" w:cs="仿宋"/>
          <w:color w:val="auto"/>
          <w:kern w:val="0"/>
          <w:sz w:val="24"/>
          <w:highlight w:val="none"/>
          <w:u w:val="single"/>
        </w:rPr>
        <w:t xml:space="preserve">                                  </w:t>
      </w:r>
    </w:p>
    <w:p w14:paraId="32E6FD0D">
      <w:pPr>
        <w:spacing w:line="420" w:lineRule="exact"/>
        <w:ind w:firstLine="49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系</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（投标单位名称）的法定代表人。</w:t>
      </w:r>
    </w:p>
    <w:p w14:paraId="4A9E3E29">
      <w:pPr>
        <w:spacing w:line="420" w:lineRule="exact"/>
        <w:ind w:firstLine="980" w:firstLineChars="4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特此证明。</w:t>
      </w:r>
    </w:p>
    <w:p w14:paraId="7F9A46EC">
      <w:pPr>
        <w:pStyle w:val="7"/>
        <w:numPr>
          <w:ilvl w:val="0"/>
          <w:numId w:val="0"/>
        </w:numPr>
        <w:kinsoku w:val="0"/>
        <w:overflowPunct w:val="0"/>
        <w:ind w:leftChars="0" w:right="0" w:rightChars="0"/>
        <w:rPr>
          <w:rFonts w:hint="eastAsia" w:ascii="仿宋" w:hAnsi="仿宋" w:eastAsia="仿宋" w:cs="仿宋"/>
          <w:color w:val="auto"/>
          <w:sz w:val="20"/>
          <w:szCs w:val="20"/>
          <w:highlight w:val="none"/>
        </w:rPr>
      </w:pPr>
    </w:p>
    <w:p w14:paraId="7CA98FF6">
      <w:pPr>
        <w:pStyle w:val="7"/>
        <w:numPr>
          <w:ilvl w:val="0"/>
          <w:numId w:val="0"/>
        </w:numPr>
        <w:kinsoku w:val="0"/>
        <w:overflowPunct w:val="0"/>
        <w:spacing w:before="7"/>
        <w:ind w:leftChars="0" w:right="0" w:rightChars="0"/>
        <w:rPr>
          <w:rFonts w:hint="eastAsia" w:ascii="仿宋" w:hAnsi="仿宋" w:eastAsia="仿宋" w:cs="仿宋"/>
          <w:color w:val="auto"/>
          <w:sz w:val="25"/>
          <w:szCs w:val="25"/>
          <w:highlight w:val="none"/>
        </w:rPr>
      </w:pPr>
    </w:p>
    <w:p w14:paraId="498F9C3B">
      <w:pPr>
        <w:pStyle w:val="7"/>
        <w:numPr>
          <w:ilvl w:val="0"/>
          <w:numId w:val="0"/>
        </w:numPr>
        <w:kinsoku w:val="0"/>
        <w:overflowPunct w:val="0"/>
        <w:spacing w:line="200" w:lineRule="atLeast"/>
        <w:ind w:right="0" w:rightChars="0"/>
        <w:rPr>
          <w:rFonts w:hint="eastAsia" w:ascii="仿宋" w:hAnsi="仿宋" w:eastAsia="仿宋" w:cs="仿宋"/>
          <w:color w:val="auto"/>
          <w:sz w:val="20"/>
          <w:szCs w:val="20"/>
          <w:highlight w:val="none"/>
        </w:rPr>
      </w:pPr>
      <w:r>
        <w:rPr>
          <w:rFonts w:hint="eastAsia" w:ascii="仿宋" w:hAnsi="仿宋" w:eastAsia="仿宋" w:cs="仿宋"/>
          <w:color w:val="auto"/>
          <w:sz w:val="20"/>
          <w:szCs w:val="20"/>
          <w:highlight w:val="none"/>
        </w:rPr>
        <mc:AlternateContent>
          <mc:Choice Requires="wpg">
            <w:drawing>
              <wp:inline distT="0" distB="0" distL="0" distR="0">
                <wp:extent cx="5196205" cy="1461770"/>
                <wp:effectExtent l="0" t="3175" r="24130" b="1905"/>
                <wp:docPr id="1027" name="组合 34"/>
                <wp:cNvGraphicFramePr/>
                <a:graphic xmlns:a="http://schemas.openxmlformats.org/drawingml/2006/main">
                  <a:graphicData uri="http://schemas.microsoft.com/office/word/2010/wordprocessingGroup">
                    <wpg:wgp>
                      <wpg:cNvGrpSpPr/>
                      <wpg:grpSpPr>
                        <a:xfrm rot="0">
                          <a:off x="0" y="0"/>
                          <a:ext cx="5196205" cy="1461770"/>
                          <a:chOff x="4" y="4"/>
                          <a:chExt cx="8183" cy="2302"/>
                        </a:xfrm>
                      </wpg:grpSpPr>
                      <wps:wsp>
                        <wps:cNvPr id="1" name="任意多边形 1"/>
                        <wps:cNvSpPr/>
                        <wps:spPr>
                          <a:xfrm>
                            <a:off x="4" y="9"/>
                            <a:ext cx="8079" cy="20"/>
                          </a:xfrm>
                          <a:custGeom>
                            <a:avLst/>
                            <a:gdLst/>
                            <a:ahLst/>
                            <a:cxnLst/>
                            <a:rect l="l" t="t" r="r" b="b"/>
                            <a:pathLst>
                              <a:path w="8079" h="20">
                                <a:moveTo>
                                  <a:pt x="0" y="0"/>
                                </a:moveTo>
                                <a:lnTo>
                                  <a:pt x="8078" y="0"/>
                                </a:lnTo>
                              </a:path>
                            </a:pathLst>
                          </a:custGeom>
                          <a:solidFill>
                            <a:srgbClr val="CCE8CF"/>
                          </a:solidFill>
                          <a:ln>
                            <a:noFill/>
                          </a:ln>
                        </wps:spPr>
                        <wps:bodyPr/>
                      </wps:wsp>
                      <wps:wsp>
                        <wps:cNvPr id="2" name="任意多边形 2"/>
                        <wps:cNvSpPr/>
                        <wps:spPr>
                          <a:xfrm>
                            <a:off x="24" y="28"/>
                            <a:ext cx="8041" cy="20"/>
                          </a:xfrm>
                          <a:custGeom>
                            <a:avLst/>
                            <a:gdLst/>
                            <a:ahLst/>
                            <a:cxnLst/>
                            <a:rect l="l" t="t" r="r" b="b"/>
                            <a:pathLst>
                              <a:path w="8041" h="20">
                                <a:moveTo>
                                  <a:pt x="0" y="0"/>
                                </a:moveTo>
                                <a:lnTo>
                                  <a:pt x="8040" y="0"/>
                                </a:lnTo>
                              </a:path>
                            </a:pathLst>
                          </a:custGeom>
                          <a:solidFill>
                            <a:srgbClr val="CCE8CF"/>
                          </a:solidFill>
                          <a:ln>
                            <a:noFill/>
                          </a:ln>
                        </wps:spPr>
                        <wps:bodyPr/>
                      </wps:wsp>
                      <wps:wsp>
                        <wps:cNvPr id="3" name="任意多边形 3"/>
                        <wps:cNvSpPr/>
                        <wps:spPr>
                          <a:xfrm>
                            <a:off x="24" y="2267"/>
                            <a:ext cx="8041" cy="20"/>
                          </a:xfrm>
                          <a:custGeom>
                            <a:avLst/>
                            <a:gdLst/>
                            <a:ahLst/>
                            <a:cxnLst/>
                            <a:rect l="l" t="t" r="r" b="b"/>
                            <a:pathLst>
                              <a:path w="8041" h="20">
                                <a:moveTo>
                                  <a:pt x="0" y="0"/>
                                </a:moveTo>
                                <a:lnTo>
                                  <a:pt x="8040" y="0"/>
                                </a:lnTo>
                              </a:path>
                            </a:pathLst>
                          </a:custGeom>
                          <a:solidFill>
                            <a:srgbClr val="CCE8CF"/>
                          </a:solidFill>
                          <a:ln>
                            <a:noFill/>
                          </a:ln>
                        </wps:spPr>
                        <wps:bodyPr/>
                      </wps:wsp>
                      <wps:wsp>
                        <wps:cNvPr id="4" name="任意多边形 4"/>
                        <wps:cNvSpPr/>
                        <wps:spPr>
                          <a:xfrm>
                            <a:off x="4" y="2286"/>
                            <a:ext cx="8079" cy="20"/>
                          </a:xfrm>
                          <a:custGeom>
                            <a:avLst/>
                            <a:gdLst/>
                            <a:ahLst/>
                            <a:cxnLst/>
                            <a:rect l="l" t="t" r="r" b="b"/>
                            <a:pathLst>
                              <a:path w="8079" h="20">
                                <a:moveTo>
                                  <a:pt x="0" y="0"/>
                                </a:moveTo>
                                <a:lnTo>
                                  <a:pt x="8078" y="0"/>
                                </a:lnTo>
                              </a:path>
                            </a:pathLst>
                          </a:custGeom>
                          <a:solidFill>
                            <a:srgbClr val="CCE8CF"/>
                          </a:solidFill>
                          <a:ln>
                            <a:noFill/>
                          </a:ln>
                        </wps:spPr>
                        <wps:bodyPr/>
                      </wps:wsp>
                      <wps:wsp>
                        <wps:cNvPr id="5" name="任意多边形 5"/>
                        <wps:cNvSpPr/>
                        <wps:spPr>
                          <a:xfrm>
                            <a:off x="9" y="4"/>
                            <a:ext cx="20" cy="2287"/>
                          </a:xfrm>
                          <a:custGeom>
                            <a:avLst/>
                            <a:gdLst/>
                            <a:ahLst/>
                            <a:cxnLst/>
                            <a:rect l="l" t="t" r="r" b="b"/>
                            <a:pathLst>
                              <a:path w="20" h="2287">
                                <a:moveTo>
                                  <a:pt x="0" y="0"/>
                                </a:moveTo>
                                <a:lnTo>
                                  <a:pt x="0" y="2286"/>
                                </a:lnTo>
                              </a:path>
                            </a:pathLst>
                          </a:custGeom>
                          <a:solidFill>
                            <a:srgbClr val="CCE8CF"/>
                          </a:solidFill>
                          <a:ln>
                            <a:noFill/>
                          </a:ln>
                        </wps:spPr>
                        <wps:bodyPr/>
                      </wps:wsp>
                      <wps:wsp>
                        <wps:cNvPr id="6" name="任意多边形 6"/>
                        <wps:cNvSpPr/>
                        <wps:spPr>
                          <a:xfrm>
                            <a:off x="28" y="24"/>
                            <a:ext cx="20" cy="2249"/>
                          </a:xfrm>
                          <a:custGeom>
                            <a:avLst/>
                            <a:gdLst/>
                            <a:ahLst/>
                            <a:cxnLst/>
                            <a:rect l="l" t="t" r="r" b="b"/>
                            <a:pathLst>
                              <a:path w="20" h="2249">
                                <a:moveTo>
                                  <a:pt x="0" y="0"/>
                                </a:moveTo>
                                <a:lnTo>
                                  <a:pt x="0" y="2248"/>
                                </a:lnTo>
                              </a:path>
                            </a:pathLst>
                          </a:custGeom>
                          <a:solidFill>
                            <a:srgbClr val="CCE8CF"/>
                          </a:solidFill>
                          <a:ln>
                            <a:noFill/>
                          </a:ln>
                        </wps:spPr>
                        <wps:bodyPr/>
                      </wps:wsp>
                      <wps:wsp>
                        <wps:cNvPr id="7" name="任意多边形 7"/>
                        <wps:cNvSpPr/>
                        <wps:spPr>
                          <a:xfrm>
                            <a:off x="4034" y="24"/>
                            <a:ext cx="20" cy="2239"/>
                          </a:xfrm>
                          <a:custGeom>
                            <a:avLst/>
                            <a:gdLst/>
                            <a:ahLst/>
                            <a:cxnLst/>
                            <a:rect l="l" t="t" r="r" b="b"/>
                            <a:pathLst>
                              <a:path w="20" h="2239">
                                <a:moveTo>
                                  <a:pt x="0" y="0"/>
                                </a:moveTo>
                                <a:lnTo>
                                  <a:pt x="0" y="2238"/>
                                </a:lnTo>
                              </a:path>
                            </a:pathLst>
                          </a:custGeom>
                          <a:solidFill>
                            <a:srgbClr val="CCE8CF"/>
                          </a:solidFill>
                          <a:ln>
                            <a:noFill/>
                          </a:ln>
                        </wps:spPr>
                        <wps:bodyPr/>
                      </wps:wsp>
                      <wps:wsp>
                        <wps:cNvPr id="8" name="任意多边形 8"/>
                        <wps:cNvSpPr/>
                        <wps:spPr>
                          <a:xfrm>
                            <a:off x="4053" y="24"/>
                            <a:ext cx="20" cy="2239"/>
                          </a:xfrm>
                          <a:custGeom>
                            <a:avLst/>
                            <a:gdLst/>
                            <a:ahLst/>
                            <a:cxnLst/>
                            <a:rect l="l" t="t" r="r" b="b"/>
                            <a:pathLst>
                              <a:path w="20" h="2239">
                                <a:moveTo>
                                  <a:pt x="0" y="0"/>
                                </a:moveTo>
                                <a:lnTo>
                                  <a:pt x="0" y="2238"/>
                                </a:lnTo>
                              </a:path>
                            </a:pathLst>
                          </a:custGeom>
                          <a:solidFill>
                            <a:srgbClr val="CCE8CF"/>
                          </a:solidFill>
                          <a:ln>
                            <a:noFill/>
                          </a:ln>
                        </wps:spPr>
                        <wps:bodyPr/>
                      </wps:wsp>
                      <wps:wsp>
                        <wps:cNvPr id="9" name="任意多边形 9"/>
                        <wps:cNvSpPr/>
                        <wps:spPr>
                          <a:xfrm>
                            <a:off x="8059" y="33"/>
                            <a:ext cx="20" cy="2239"/>
                          </a:xfrm>
                          <a:custGeom>
                            <a:avLst/>
                            <a:gdLst/>
                            <a:ahLst/>
                            <a:cxnLst/>
                            <a:rect l="l" t="t" r="r" b="b"/>
                            <a:pathLst>
                              <a:path w="20" h="2239">
                                <a:moveTo>
                                  <a:pt x="0" y="0"/>
                                </a:moveTo>
                                <a:lnTo>
                                  <a:pt x="0" y="2238"/>
                                </a:lnTo>
                              </a:path>
                            </a:pathLst>
                          </a:custGeom>
                          <a:solidFill>
                            <a:srgbClr val="CCE8CF"/>
                          </a:solidFill>
                          <a:ln>
                            <a:noFill/>
                          </a:ln>
                        </wps:spPr>
                        <wps:bodyPr/>
                      </wps:wsp>
                      <wps:wsp>
                        <wps:cNvPr id="10" name="任意多边形 10"/>
                        <wps:cNvSpPr/>
                        <wps:spPr>
                          <a:xfrm>
                            <a:off x="8078" y="14"/>
                            <a:ext cx="20" cy="2278"/>
                          </a:xfrm>
                          <a:custGeom>
                            <a:avLst/>
                            <a:gdLst/>
                            <a:ahLst/>
                            <a:cxnLst/>
                            <a:rect l="l" t="t" r="r" b="b"/>
                            <a:pathLst>
                              <a:path w="20" h="2278">
                                <a:moveTo>
                                  <a:pt x="0" y="0"/>
                                </a:moveTo>
                                <a:lnTo>
                                  <a:pt x="0" y="2277"/>
                                </a:lnTo>
                              </a:path>
                            </a:pathLst>
                          </a:custGeom>
                          <a:solidFill>
                            <a:srgbClr val="CCE8CF"/>
                          </a:solidFill>
                          <a:ln>
                            <a:noFill/>
                          </a:ln>
                        </wps:spPr>
                        <wps:bodyPr/>
                      </wps:wsp>
                      <wps:wsp>
                        <wps:cNvPr id="11" name="矩形 11"/>
                        <wps:cNvSpPr/>
                        <wps:spPr>
                          <a:xfrm>
                            <a:off x="838" y="19"/>
                            <a:ext cx="7349" cy="2258"/>
                          </a:xfrm>
                          <a:prstGeom prst="rect">
                            <a:avLst/>
                          </a:prstGeom>
                          <a:ln w="25400" cap="flat" cmpd="sng">
                            <a:solidFill>
                              <a:srgbClr val="000000"/>
                            </a:solidFill>
                            <a:prstDash val="solid"/>
                            <a:round/>
                          </a:ln>
                        </wps:spPr>
                        <wps:txbx>
                          <w:txbxContent>
                            <w:p w14:paraId="5058A239">
                              <w:pPr>
                                <w:pStyle w:val="7"/>
                                <w:numPr>
                                  <w:ilvl w:val="0"/>
                                  <w:numId w:val="0"/>
                                </w:numPr>
                                <w:kinsoku w:val="0"/>
                                <w:overflowPunct w:val="0"/>
                                <w:spacing w:before="13"/>
                                <w:ind w:leftChars="0" w:right="0" w:rightChars="0"/>
                                <w:rPr>
                                  <w:rFonts w:hint="eastAsia"/>
                                  <w:sz w:val="28"/>
                                  <w:szCs w:val="28"/>
                                </w:rPr>
                              </w:pPr>
                            </w:p>
                            <w:p w14:paraId="5FA60C4B">
                              <w:pPr>
                                <w:pStyle w:val="7"/>
                                <w:numPr>
                                  <w:ilvl w:val="0"/>
                                  <w:numId w:val="0"/>
                                </w:numPr>
                                <w:kinsoku w:val="0"/>
                                <w:overflowPunct w:val="0"/>
                                <w:ind w:right="0" w:rightChars="0"/>
                                <w:jc w:val="center"/>
                                <w:rPr>
                                  <w:rFonts w:hint="eastAsia" w:ascii="仿宋" w:hAnsi="仿宋" w:eastAsia="仿宋" w:cs="仿宋"/>
                                  <w:b/>
                                  <w:bCs/>
                                  <w:sz w:val="24"/>
                                  <w:szCs w:val="24"/>
                                </w:rPr>
                              </w:pPr>
                              <w:r>
                                <w:rPr>
                                  <w:rFonts w:hint="eastAsia" w:ascii="仿宋" w:hAnsi="仿宋" w:eastAsia="仿宋" w:cs="仿宋"/>
                                  <w:b/>
                                  <w:bCs/>
                                  <w:sz w:val="24"/>
                                  <w:szCs w:val="24"/>
                                </w:rPr>
                                <w:t>法定代表人身份证复印件（正</w:t>
                              </w:r>
                              <w:r>
                                <w:rPr>
                                  <w:rFonts w:hint="eastAsia" w:ascii="仿宋" w:hAnsi="仿宋" w:eastAsia="仿宋" w:cs="仿宋"/>
                                  <w:b/>
                                  <w:bCs/>
                                  <w:sz w:val="24"/>
                                  <w:szCs w:val="24"/>
                                  <w:lang w:val="en-US" w:eastAsia="zh-CN"/>
                                </w:rPr>
                                <w:t>/反</w:t>
                              </w:r>
                              <w:r>
                                <w:rPr>
                                  <w:rFonts w:hint="eastAsia" w:ascii="仿宋" w:hAnsi="仿宋" w:eastAsia="仿宋" w:cs="仿宋"/>
                                  <w:b/>
                                  <w:bCs/>
                                  <w:sz w:val="24"/>
                                  <w:szCs w:val="24"/>
                                </w:rPr>
                                <w:t>面）</w:t>
                              </w:r>
                            </w:p>
                          </w:txbxContent>
                        </wps:txbx>
                        <wps:bodyPr lIns="0" tIns="0" rIns="0" bIns="0" upright="1"/>
                      </wps:wsp>
                    </wpg:wgp>
                  </a:graphicData>
                </a:graphic>
              </wp:inline>
            </w:drawing>
          </mc:Choice>
          <mc:Fallback>
            <w:pict>
              <v:group id="组合 34" o:spid="_x0000_s1026" o:spt="203" style="height:115.1pt;width:409.15pt;" coordorigin="4,4" coordsize="8183,2302" o:gfxdata="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">
                <o:lock v:ext="edit" aspectratio="f"/>
                <v:shape id="_x0000_s1026" o:spid="_x0000_s1026" o:spt="100" style="position:absolute;left:4;top:9;height:20;width:8079;" fillcolor="#CCE8CF" filled="t" stroked="f" coordsize="8079,20" o:gfxdata="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QiN6atwAAANoAAAAP&#10;AAAAAAAAAAEAIAAAACIAAABkcnMvZG93bnJldi54bWxQSwECFAAUAAAACACHTuJAMy8FnjsAAAA5&#10;AAAAEAAAAAAAAAABACAAAAAGAQAAZHJzL3NoYXBleG1sLnhtbFBLBQYAAAAABgAGAFsBAACwAwAA&#10;AAA=&#10;" path="m0,0l8078,0e">
                  <v:fill on="t" focussize="0,0"/>
                  <v:stroke on="f"/>
                  <v:imagedata o:title=""/>
                  <o:lock v:ext="edit" aspectratio="f"/>
                </v:shape>
                <v:shape id="_x0000_s1026" o:spid="_x0000_s1026" o:spt="100" style="position:absolute;left:24;top:28;height:20;width:8041;" fillcolor="#CCE8CF" filled="t" stroked="f" coordsize="8041,20" o:gfxdata="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Uf6we8AAAA&#10;2gAAAA8AAAAAAAAAAQAgAAAAIgAAAGRycy9kb3ducmV2LnhtbFBLAQIUABQAAAAIAIdO4kAzLwWe&#10;OwAAADkAAAAQAAAAAAAAAAEAIAAAAAsBAABkcnMvc2hhcGV4bWwueG1sUEsFBgAAAAAGAAYAWwEA&#10;ALUDAAAAAA==&#10;" path="m0,0l8040,0e">
                  <v:fill on="t" focussize="0,0"/>
                  <v:stroke on="f"/>
                  <v:imagedata o:title=""/>
                  <o:lock v:ext="edit" aspectratio="f"/>
                </v:shape>
                <v:shape id="_x0000_s1026" o:spid="_x0000_s1026" o:spt="100" style="position:absolute;left:24;top:2267;height:20;width:8041;" fillcolor="#CCE8CF" filled="t" stroked="f" coordsize="8041,20" o:gfxdata="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lNOnLsAAADa&#10;AAAADwAAAAAAAAABACAAAAAiAAAAZHJzL2Rvd25yZXYueG1sUEsBAhQAFAAAAAgAh07iQDMvBZ47&#10;AAAAOQAAABAAAAAAAAAAAQAgAAAACgEAAGRycy9zaGFwZXhtbC54bWxQSwUGAAAAAAYABgBbAQAA&#10;tAMAAAAA&#10;" path="m0,0l8040,0e">
                  <v:fill on="t" focussize="0,0"/>
                  <v:stroke on="f"/>
                  <v:imagedata o:title=""/>
                  <o:lock v:ext="edit" aspectratio="f"/>
                </v:shape>
                <v:shape id="_x0000_s1026" o:spid="_x0000_s1026" o:spt="100" style="position:absolute;left:4;top:2286;height:20;width:8079;" fillcolor="#CCE8CF" filled="t" stroked="f" coordsize="8079,20" o:gfxdata="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P99ArsAAADa&#10;AAAADwAAAAAAAAABACAAAAAiAAAAZHJzL2Rvd25yZXYueG1sUEsBAhQAFAAAAAgAh07iQDMvBZ47&#10;AAAAOQAAABAAAAAAAAAAAQAgAAAACgEAAGRycy9zaGFwZXhtbC54bWxQSwUGAAAAAAYABgBbAQAA&#10;tAMAAAAA&#10;" path="m0,0l8078,0e">
                  <v:fill on="t" focussize="0,0"/>
                  <v:stroke on="f"/>
                  <v:imagedata o:title=""/>
                  <o:lock v:ext="edit" aspectratio="f"/>
                </v:shape>
                <v:shape id="_x0000_s1026" o:spid="_x0000_s1026" o:spt="100" style="position:absolute;left:9;top:4;height:2287;width:20;" fillcolor="#CCE8CF" filled="t" stroked="f" coordsize="20,2287" o:gfxdata="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LW/KrrsAAADa&#10;AAAADwAAAAAAAAABACAAAAAiAAAAZHJzL2Rvd25yZXYueG1sUEsBAhQAFAAAAAgAh07iQDMvBZ47&#10;AAAAOQAAABAAAAAAAAAAAQAgAAAACgEAAGRycy9zaGFwZXhtbC54bWxQSwUGAAAAAAYABgBbAQAA&#10;tAMAAAAA&#10;" path="m0,0l0,2286e">
                  <v:fill on="t" focussize="0,0"/>
                  <v:stroke on="f"/>
                  <v:imagedata o:title=""/>
                  <o:lock v:ext="edit" aspectratio="f"/>
                </v:shape>
                <v:shape id="_x0000_s1026" o:spid="_x0000_s1026" o:spt="100" style="position:absolute;left:28;top:24;height:2249;width:20;" fillcolor="#CCE8CF" filled="t" stroked="f" coordsize="20,2249" o:gfxdata="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yPlj28AAAA&#10;2gAAAA8AAAAAAAAAAQAgAAAAIgAAAGRycy9kb3ducmV2LnhtbFBLAQIUABQAAAAIAIdO4kAzLwWe&#10;OwAAADkAAAAQAAAAAAAAAAEAIAAAAAsBAABkcnMvc2hhcGV4bWwueG1sUEsFBgAAAAAGAAYAWwEA&#10;ALUDAAAAAA==&#10;" path="m0,0l0,2248e">
                  <v:fill on="t" focussize="0,0"/>
                  <v:stroke on="f"/>
                  <v:imagedata o:title=""/>
                  <o:lock v:ext="edit" aspectratio="f"/>
                </v:shape>
                <v:shape id="_x0000_s1026" o:spid="_x0000_s1026" o:spt="100" style="position:absolute;left:4034;top:24;height:2239;width:20;" fillcolor="#CCE8CF" filled="t" stroked="f" coordsize="20,2239" o:gfxdata="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0LicvQAA&#10;ANoAAAAPAAAAAAAAAAEAIAAAACIAAABkcnMvZG93bnJldi54bWxQSwECFAAUAAAACACHTuJAMy8F&#10;njsAAAA5AAAAEAAAAAAAAAABACAAAAAMAQAAZHJzL3NoYXBleG1sLnhtbFBLBQYAAAAABgAGAFsB&#10;AAC2AwAAAAA=&#10;" path="m0,0l0,2238e">
                  <v:fill on="t" focussize="0,0"/>
                  <v:stroke on="f"/>
                  <v:imagedata o:title=""/>
                  <o:lock v:ext="edit" aspectratio="f"/>
                </v:shape>
                <v:shape id="_x0000_s1026" o:spid="_x0000_s1026" o:spt="100" style="position:absolute;left:4053;top:24;height:2239;width:20;" fillcolor="#CCE8CF" filled="t" stroked="f" coordsize="20,2239" o:gfxdata="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D08s7rgAAADaAAAA&#10;DwAAAAAAAAABACAAAAAiAAAAZHJzL2Rvd25yZXYueG1sUEsBAhQAFAAAAAgAh07iQDMvBZ47AAAA&#10;OQAAABAAAAAAAAAAAQAgAAAABwEAAGRycy9zaGFwZXhtbC54bWxQSwUGAAAAAAYABgBbAQAAsQMA&#10;AAAA&#10;" path="m0,0l0,2238e">
                  <v:fill on="t" focussize="0,0"/>
                  <v:stroke on="f"/>
                  <v:imagedata o:title=""/>
                  <o:lock v:ext="edit" aspectratio="f"/>
                </v:shape>
                <v:shape id="_x0000_s1026" o:spid="_x0000_s1026" o:spt="100" style="position:absolute;left:8059;top:33;height:2239;width:20;" fillcolor="#CCE8CF" filled="t" stroked="f" coordsize="20,2239" o:gfxdata="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gA4l1vQAA&#10;ANoAAAAPAAAAAAAAAAEAIAAAACIAAABkcnMvZG93bnJldi54bWxQSwECFAAUAAAACACHTuJAMy8F&#10;njsAAAA5AAAAEAAAAAAAAAABACAAAAAMAQAAZHJzL3NoYXBleG1sLnhtbFBLBQYAAAAABgAGAFsB&#10;AAC2AwAAAAA=&#10;" path="m0,0l0,2238e">
                  <v:fill on="t" focussize="0,0"/>
                  <v:stroke on="f"/>
                  <v:imagedata o:title=""/>
                  <o:lock v:ext="edit" aspectratio="f"/>
                </v:shape>
                <v:shape id="_x0000_s1026" o:spid="_x0000_s1026" o:spt="100" style="position:absolute;left:8078;top:14;height:2278;width:20;" fillcolor="#CCE8CF" filled="t" stroked="f" coordsize="20,2278" o:gfxdata="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sEqoW/&#10;AAAA2wAAAA8AAAAAAAAAAQAgAAAAIgAAAGRycy9kb3ducmV2LnhtbFBLAQIUABQAAAAIAIdO4kAz&#10;LwWeOwAAADkAAAAQAAAAAAAAAAEAIAAAAA4BAABkcnMvc2hhcGV4bWwueG1sUEsFBgAAAAAGAAYA&#10;WwEAALgDAAAAAA==&#10;" path="m0,0l0,2277e">
                  <v:fill on="t" focussize="0,0"/>
                  <v:stroke on="f"/>
                  <v:imagedata o:title=""/>
                  <o:lock v:ext="edit" aspectratio="f"/>
                </v:shape>
                <v:rect id="_x0000_s1026" o:spid="_x0000_s1026" o:spt="1" style="position:absolute;left:838;top:19;height:2258;width:7349;" filled="f" stroked="t" coordsize="21600,21600" o:gfxdata="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yHf1rgAAADbAAAA&#10;DwAAAAAAAAABACAAAAAiAAAAZHJzL2Rvd25yZXYueG1sUEsBAhQAFAAAAAgAh07iQDMvBZ47AAAA&#10;OQAAABAAAAAAAAAAAQAgAAAABwEAAGRycy9zaGFwZXhtbC54bWxQSwUGAAAAAAYABgBbAQAAsQMA&#10;AAAA&#10;">
                  <v:fill on="f" focussize="0,0"/>
                  <v:stroke weight="2pt" color="#000000" joinstyle="round"/>
                  <v:imagedata o:title=""/>
                  <o:lock v:ext="edit" aspectratio="f"/>
                  <v:textbox inset="0mm,0mm,0mm,0mm">
                    <w:txbxContent>
                      <w:p w14:paraId="5058A239">
                        <w:pPr>
                          <w:pStyle w:val="7"/>
                          <w:numPr>
                            <w:ilvl w:val="0"/>
                            <w:numId w:val="0"/>
                          </w:numPr>
                          <w:kinsoku w:val="0"/>
                          <w:overflowPunct w:val="0"/>
                          <w:spacing w:before="13"/>
                          <w:ind w:leftChars="0" w:right="0" w:rightChars="0"/>
                          <w:rPr>
                            <w:rFonts w:hint="eastAsia"/>
                            <w:sz w:val="28"/>
                            <w:szCs w:val="28"/>
                          </w:rPr>
                        </w:pPr>
                      </w:p>
                      <w:p w14:paraId="5FA60C4B">
                        <w:pPr>
                          <w:pStyle w:val="7"/>
                          <w:numPr>
                            <w:ilvl w:val="0"/>
                            <w:numId w:val="0"/>
                          </w:numPr>
                          <w:kinsoku w:val="0"/>
                          <w:overflowPunct w:val="0"/>
                          <w:ind w:right="0" w:rightChars="0"/>
                          <w:jc w:val="center"/>
                          <w:rPr>
                            <w:rFonts w:hint="eastAsia" w:ascii="仿宋" w:hAnsi="仿宋" w:eastAsia="仿宋" w:cs="仿宋"/>
                            <w:b/>
                            <w:bCs/>
                            <w:sz w:val="24"/>
                            <w:szCs w:val="24"/>
                          </w:rPr>
                        </w:pPr>
                        <w:r>
                          <w:rPr>
                            <w:rFonts w:hint="eastAsia" w:ascii="仿宋" w:hAnsi="仿宋" w:eastAsia="仿宋" w:cs="仿宋"/>
                            <w:b/>
                            <w:bCs/>
                            <w:sz w:val="24"/>
                            <w:szCs w:val="24"/>
                          </w:rPr>
                          <w:t>法定代表人身份证复印件（正</w:t>
                        </w:r>
                        <w:r>
                          <w:rPr>
                            <w:rFonts w:hint="eastAsia" w:ascii="仿宋" w:hAnsi="仿宋" w:eastAsia="仿宋" w:cs="仿宋"/>
                            <w:b/>
                            <w:bCs/>
                            <w:sz w:val="24"/>
                            <w:szCs w:val="24"/>
                            <w:lang w:val="en-US" w:eastAsia="zh-CN"/>
                          </w:rPr>
                          <w:t>/反</w:t>
                        </w:r>
                        <w:r>
                          <w:rPr>
                            <w:rFonts w:hint="eastAsia" w:ascii="仿宋" w:hAnsi="仿宋" w:eastAsia="仿宋" w:cs="仿宋"/>
                            <w:b/>
                            <w:bCs/>
                            <w:sz w:val="24"/>
                            <w:szCs w:val="24"/>
                          </w:rPr>
                          <w:t>面）</w:t>
                        </w:r>
                      </w:p>
                    </w:txbxContent>
                  </v:textbox>
                </v:rect>
                <w10:wrap type="none"/>
                <w10:anchorlock/>
              </v:group>
            </w:pict>
          </mc:Fallback>
        </mc:AlternateContent>
      </w:r>
    </w:p>
    <w:p w14:paraId="4DAD48A5">
      <w:pPr>
        <w:wordWrap w:val="0"/>
        <w:spacing w:line="420" w:lineRule="exact"/>
        <w:ind w:firstLine="490" w:firstLineChars="200"/>
        <w:jc w:val="right"/>
        <w:rPr>
          <w:rFonts w:hint="eastAsia" w:ascii="仿宋" w:hAnsi="仿宋" w:eastAsia="仿宋" w:cs="仿宋"/>
          <w:color w:val="auto"/>
          <w:kern w:val="0"/>
          <w:sz w:val="24"/>
          <w:highlight w:val="none"/>
        </w:rPr>
      </w:pPr>
    </w:p>
    <w:p w14:paraId="22D07BEF">
      <w:pPr>
        <w:spacing w:line="420" w:lineRule="exact"/>
        <w:ind w:firstLine="490" w:firstLineChars="200"/>
        <w:jc w:val="right"/>
        <w:rPr>
          <w:rFonts w:hint="eastAsia" w:ascii="仿宋" w:hAnsi="仿宋" w:eastAsia="仿宋" w:cs="仿宋"/>
          <w:color w:val="auto"/>
          <w:kern w:val="0"/>
          <w:sz w:val="24"/>
          <w:highlight w:val="none"/>
        </w:rPr>
      </w:pPr>
    </w:p>
    <w:p w14:paraId="7DD3BC16">
      <w:pPr>
        <w:pStyle w:val="17"/>
        <w:rPr>
          <w:rFonts w:hint="eastAsia" w:ascii="仿宋" w:hAnsi="仿宋" w:eastAsia="仿宋" w:cs="仿宋"/>
          <w:color w:val="auto"/>
          <w:kern w:val="0"/>
          <w:sz w:val="24"/>
          <w:highlight w:val="none"/>
        </w:rPr>
      </w:pPr>
    </w:p>
    <w:p w14:paraId="0899658C">
      <w:pPr>
        <w:pStyle w:val="17"/>
        <w:rPr>
          <w:rFonts w:hint="eastAsia" w:ascii="仿宋" w:hAnsi="仿宋" w:eastAsia="仿宋" w:cs="仿宋"/>
          <w:color w:val="auto"/>
          <w:kern w:val="0"/>
          <w:sz w:val="24"/>
          <w:highlight w:val="none"/>
        </w:rPr>
      </w:pPr>
    </w:p>
    <w:p w14:paraId="54EB6FAD">
      <w:pPr>
        <w:spacing w:line="420" w:lineRule="exact"/>
        <w:ind w:firstLine="490" w:firstLineChars="20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en-US" w:eastAsia="zh-CN"/>
        </w:rPr>
        <w:t xml:space="preserve">                               </w:t>
      </w:r>
      <w:r>
        <w:rPr>
          <w:rFonts w:hint="eastAsia" w:ascii="仿宋" w:hAnsi="仿宋" w:eastAsia="仿宋" w:cs="仿宋"/>
          <w:color w:val="auto"/>
          <w:kern w:val="0"/>
          <w:sz w:val="24"/>
          <w:highlight w:val="none"/>
        </w:rPr>
        <w:t>投标人：</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（公章）</w:t>
      </w:r>
    </w:p>
    <w:p w14:paraId="3C3C5160">
      <w:pPr>
        <w:spacing w:line="420" w:lineRule="exact"/>
        <w:ind w:firstLine="490" w:firstLineChars="20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lang w:val="en-US" w:eastAsia="zh-CN"/>
        </w:rPr>
        <w:t xml:space="preserve">                               </w:t>
      </w:r>
      <w:r>
        <w:rPr>
          <w:rFonts w:hint="eastAsia" w:ascii="仿宋" w:hAnsi="仿宋" w:eastAsia="仿宋" w:cs="仿宋"/>
          <w:color w:val="auto"/>
          <w:kern w:val="0"/>
          <w:sz w:val="24"/>
          <w:highlight w:val="none"/>
        </w:rPr>
        <w:t>投标人法定代表人（</w:t>
      </w:r>
      <w:r>
        <w:rPr>
          <w:rFonts w:hint="eastAsia" w:ascii="仿宋" w:hAnsi="仿宋" w:eastAsia="仿宋" w:cs="仿宋"/>
          <w:color w:val="auto"/>
          <w:kern w:val="0"/>
          <w:sz w:val="24"/>
          <w:highlight w:val="none"/>
          <w:lang w:eastAsia="zh-CN"/>
        </w:rPr>
        <w:t>签字或盖章</w:t>
      </w:r>
      <w:r>
        <w:rPr>
          <w:rFonts w:hint="eastAsia" w:ascii="仿宋" w:hAnsi="仿宋" w:eastAsia="仿宋" w:cs="仿宋"/>
          <w:color w:val="auto"/>
          <w:kern w:val="0"/>
          <w:sz w:val="24"/>
          <w:highlight w:val="none"/>
        </w:rPr>
        <w:t>）：</w:t>
      </w:r>
    </w:p>
    <w:p w14:paraId="4938D2F1">
      <w:pPr>
        <w:wordWrap w:val="0"/>
        <w:spacing w:line="420" w:lineRule="exact"/>
        <w:ind w:right="480" w:firstLine="490" w:firstLineChars="200"/>
        <w:jc w:val="center"/>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 xml:space="preserve">                                      </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年</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月</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 xml:space="preserve">日 </w:t>
      </w:r>
    </w:p>
    <w:p w14:paraId="34635AF0">
      <w:pPr>
        <w:pStyle w:val="7"/>
        <w:numPr>
          <w:ilvl w:val="0"/>
          <w:numId w:val="0"/>
        </w:numPr>
        <w:kinsoku w:val="0"/>
        <w:overflowPunct w:val="0"/>
        <w:spacing w:before="34" w:line="357" w:lineRule="auto"/>
        <w:ind w:left="480" w:leftChars="0" w:right="126" w:rightChars="0"/>
        <w:jc w:val="center"/>
        <w:rPr>
          <w:rFonts w:hint="eastAsia" w:ascii="仿宋" w:hAnsi="仿宋" w:eastAsia="仿宋" w:cs="仿宋"/>
          <w:b/>
          <w:bCs/>
          <w:color w:val="auto"/>
          <w:szCs w:val="21"/>
          <w:highlight w:val="none"/>
        </w:rPr>
      </w:pPr>
      <w:r>
        <w:rPr>
          <w:rFonts w:hint="eastAsia" w:ascii="仿宋" w:hAnsi="仿宋" w:eastAsia="仿宋" w:cs="仿宋"/>
          <w:color w:val="auto"/>
          <w:highlight w:val="none"/>
        </w:rPr>
        <w:br w:type="page"/>
      </w:r>
      <w:r>
        <w:rPr>
          <w:rFonts w:hint="eastAsia" w:ascii="仿宋" w:hAnsi="仿宋" w:eastAsia="仿宋" w:cs="仿宋"/>
          <w:b/>
          <w:bCs/>
          <w:color w:val="auto"/>
          <w:sz w:val="36"/>
          <w:szCs w:val="36"/>
          <w:highlight w:val="none"/>
          <w:lang w:val="en-US" w:eastAsia="zh-CN"/>
        </w:rPr>
        <w:t>3</w:t>
      </w:r>
      <w:r>
        <w:rPr>
          <w:rFonts w:hint="eastAsia" w:ascii="仿宋" w:hAnsi="仿宋" w:eastAsia="仿宋" w:cs="仿宋"/>
          <w:b/>
          <w:bCs/>
          <w:color w:val="auto"/>
          <w:sz w:val="36"/>
          <w:szCs w:val="36"/>
          <w:highlight w:val="none"/>
        </w:rPr>
        <w:t>、授权委托书</w:t>
      </w:r>
    </w:p>
    <w:p w14:paraId="6BF1F1B0">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 xml:space="preserve">致：采购人名称 </w:t>
      </w:r>
    </w:p>
    <w:p w14:paraId="2DE07942">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本授权书声明：注册于（投标人地址）的（投标人名称）法定代表人（负责人）姓名、职务或职称）代表本公司授权（姓名）为本单位的合法代理人，参与贵方组织的（项目名称及项目编号） 的投标、谈判、签约等具体工作，并签署全部有关文件、协议及合同。</w:t>
      </w:r>
    </w:p>
    <w:p w14:paraId="4A29B64A">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我单位对被授权人的上述经济活动负全部责任。在撤销授权的书面通知前，本授权书一直有效。被授权人在授权书有效期内签署的所有文件不因授权的撤消而失效。</w:t>
      </w:r>
    </w:p>
    <w:p w14:paraId="452B181E">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color w:val="auto"/>
          <w:highlight w:val="none"/>
        </w:rPr>
        <mc:AlternateContent>
          <mc:Choice Requires="wps">
            <w:drawing>
              <wp:anchor distT="0" distB="0" distL="114300" distR="114300" simplePos="0" relativeHeight="251663360" behindDoc="0" locked="0" layoutInCell="1" allowOverlap="1">
                <wp:simplePos x="0" y="0"/>
                <wp:positionH relativeFrom="column">
                  <wp:posOffset>544195</wp:posOffset>
                </wp:positionH>
                <wp:positionV relativeFrom="paragraph">
                  <wp:posOffset>90805</wp:posOffset>
                </wp:positionV>
                <wp:extent cx="4652010" cy="1448435"/>
                <wp:effectExtent l="12700" t="12700" r="21590" b="24765"/>
                <wp:wrapNone/>
                <wp:docPr id="39" name="矩形 39"/>
                <wp:cNvGraphicFramePr/>
                <a:graphic xmlns:a="http://schemas.openxmlformats.org/drawingml/2006/main">
                  <a:graphicData uri="http://schemas.microsoft.com/office/word/2010/wordprocessingShape">
                    <wps:wsp>
                      <wps:cNvSpPr/>
                      <wps:spPr>
                        <a:xfrm>
                          <a:off x="0" y="0"/>
                          <a:ext cx="4652010" cy="1448435"/>
                        </a:xfrm>
                        <a:prstGeom prst="rect">
                          <a:avLst/>
                        </a:prstGeom>
                        <a:ln w="25400" cap="flat" cmpd="sng">
                          <a:solidFill>
                            <a:srgbClr val="000000"/>
                          </a:solidFill>
                          <a:prstDash val="solid"/>
                          <a:round/>
                        </a:ln>
                      </wps:spPr>
                      <wps:txbx>
                        <w:txbxContent>
                          <w:p w14:paraId="44295034">
                            <w:pPr>
                              <w:pStyle w:val="7"/>
                              <w:numPr>
                                <w:ilvl w:val="0"/>
                                <w:numId w:val="0"/>
                              </w:numPr>
                              <w:kinsoku w:val="0"/>
                              <w:overflowPunct w:val="0"/>
                              <w:spacing w:before="13"/>
                              <w:ind w:leftChars="0" w:right="0" w:rightChars="0"/>
                              <w:rPr>
                                <w:rFonts w:hint="eastAsia"/>
                                <w:sz w:val="28"/>
                                <w:szCs w:val="28"/>
                              </w:rPr>
                            </w:pPr>
                          </w:p>
                          <w:p w14:paraId="2F220E07">
                            <w:pPr>
                              <w:pStyle w:val="7"/>
                              <w:numPr>
                                <w:ilvl w:val="0"/>
                                <w:numId w:val="0"/>
                              </w:numPr>
                              <w:kinsoku w:val="0"/>
                              <w:overflowPunct w:val="0"/>
                              <w:ind w:right="0" w:rightChars="0"/>
                              <w:jc w:val="center"/>
                              <w:rPr>
                                <w:rFonts w:hint="eastAsia" w:ascii="仿宋" w:hAnsi="仿宋" w:eastAsia="仿宋" w:cs="仿宋"/>
                                <w:b/>
                                <w:bCs/>
                                <w:sz w:val="24"/>
                                <w:szCs w:val="24"/>
                              </w:rPr>
                            </w:pPr>
                            <w:r>
                              <w:rPr>
                                <w:rFonts w:hint="eastAsia" w:ascii="仿宋" w:hAnsi="仿宋" w:eastAsia="仿宋" w:cs="仿宋"/>
                                <w:b/>
                                <w:bCs/>
                                <w:sz w:val="24"/>
                                <w:szCs w:val="24"/>
                              </w:rPr>
                              <w:t>法定代表人身份证复印件（正</w:t>
                            </w:r>
                            <w:r>
                              <w:rPr>
                                <w:rFonts w:hint="eastAsia" w:ascii="仿宋" w:hAnsi="仿宋" w:eastAsia="仿宋" w:cs="仿宋"/>
                                <w:b/>
                                <w:bCs/>
                                <w:sz w:val="24"/>
                                <w:szCs w:val="24"/>
                                <w:lang w:val="en-US" w:eastAsia="zh-CN"/>
                              </w:rPr>
                              <w:t>/反</w:t>
                            </w:r>
                            <w:r>
                              <w:rPr>
                                <w:rFonts w:hint="eastAsia" w:ascii="仿宋" w:hAnsi="仿宋" w:eastAsia="仿宋" w:cs="仿宋"/>
                                <w:b/>
                                <w:bCs/>
                                <w:sz w:val="24"/>
                                <w:szCs w:val="24"/>
                              </w:rPr>
                              <w:t>面）</w:t>
                            </w:r>
                          </w:p>
                        </w:txbxContent>
                      </wps:txbx>
                      <wps:bodyPr lIns="0" tIns="0" rIns="0" bIns="0" upright="1"/>
                    </wps:wsp>
                  </a:graphicData>
                </a:graphic>
              </wp:anchor>
            </w:drawing>
          </mc:Choice>
          <mc:Fallback>
            <w:pict>
              <v:rect id="_x0000_s1026" o:spid="_x0000_s1026" o:spt="1" style="position:absolute;left:0pt;margin-left:42.85pt;margin-top:7.15pt;height:114.05pt;width:366.3pt;z-index:251663360;mso-width-relative:page;mso-height-relative:page;" filled="f" stroked="t" coordsize="21600,21600" o:gfxdata="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QDKNR1gAA&#10;AAkBAAAPAAAAAAAAAAEAIAAAACIAAABkcnMvZG93bnJldi54bWxQSwECFAAUAAAACACHTuJAJ1cs&#10;yucBAADJAwAADgAAAAAAAAABACAAAAAlAQAAZHJzL2Uyb0RvYy54bWxQSwUGAAAAAAYABgBZAQAA&#10;fgUAAAAA&#10;">
                <v:fill on="f" focussize="0,0"/>
                <v:stroke weight="2pt" color="#000000" joinstyle="round"/>
                <v:imagedata o:title=""/>
                <o:lock v:ext="edit" aspectratio="f"/>
                <v:textbox inset="0mm,0mm,0mm,0mm">
                  <w:txbxContent>
                    <w:p w14:paraId="44295034">
                      <w:pPr>
                        <w:pStyle w:val="7"/>
                        <w:numPr>
                          <w:ilvl w:val="0"/>
                          <w:numId w:val="0"/>
                        </w:numPr>
                        <w:kinsoku w:val="0"/>
                        <w:overflowPunct w:val="0"/>
                        <w:spacing w:before="13"/>
                        <w:ind w:leftChars="0" w:right="0" w:rightChars="0"/>
                        <w:rPr>
                          <w:rFonts w:hint="eastAsia"/>
                          <w:sz w:val="28"/>
                          <w:szCs w:val="28"/>
                        </w:rPr>
                      </w:pPr>
                    </w:p>
                    <w:p w14:paraId="2F220E07">
                      <w:pPr>
                        <w:pStyle w:val="7"/>
                        <w:numPr>
                          <w:ilvl w:val="0"/>
                          <w:numId w:val="0"/>
                        </w:numPr>
                        <w:kinsoku w:val="0"/>
                        <w:overflowPunct w:val="0"/>
                        <w:ind w:right="0" w:rightChars="0"/>
                        <w:jc w:val="center"/>
                        <w:rPr>
                          <w:rFonts w:hint="eastAsia" w:ascii="仿宋" w:hAnsi="仿宋" w:eastAsia="仿宋" w:cs="仿宋"/>
                          <w:b/>
                          <w:bCs/>
                          <w:sz w:val="24"/>
                          <w:szCs w:val="24"/>
                        </w:rPr>
                      </w:pPr>
                      <w:r>
                        <w:rPr>
                          <w:rFonts w:hint="eastAsia" w:ascii="仿宋" w:hAnsi="仿宋" w:eastAsia="仿宋" w:cs="仿宋"/>
                          <w:b/>
                          <w:bCs/>
                          <w:sz w:val="24"/>
                          <w:szCs w:val="24"/>
                        </w:rPr>
                        <w:t>法定代表人身份证复印件（正</w:t>
                      </w:r>
                      <w:r>
                        <w:rPr>
                          <w:rFonts w:hint="eastAsia" w:ascii="仿宋" w:hAnsi="仿宋" w:eastAsia="仿宋" w:cs="仿宋"/>
                          <w:b/>
                          <w:bCs/>
                          <w:sz w:val="24"/>
                          <w:szCs w:val="24"/>
                          <w:lang w:val="en-US" w:eastAsia="zh-CN"/>
                        </w:rPr>
                        <w:t>/反</w:t>
                      </w:r>
                      <w:r>
                        <w:rPr>
                          <w:rFonts w:hint="eastAsia" w:ascii="仿宋" w:hAnsi="仿宋" w:eastAsia="仿宋" w:cs="仿宋"/>
                          <w:b/>
                          <w:bCs/>
                          <w:sz w:val="24"/>
                          <w:szCs w:val="24"/>
                        </w:rPr>
                        <w:t>面）</w:t>
                      </w:r>
                    </w:p>
                  </w:txbxContent>
                </v:textbox>
              </v:rect>
            </w:pict>
          </mc:Fallback>
        </mc:AlternateContent>
      </w:r>
    </w:p>
    <w:p w14:paraId="4D07F431">
      <w:pPr>
        <w:pStyle w:val="7"/>
        <w:kinsoku w:val="0"/>
        <w:overflowPunct w:val="0"/>
        <w:adjustRightInd w:val="0"/>
        <w:snapToGrid w:val="0"/>
        <w:spacing w:before="12"/>
        <w:rPr>
          <w:rFonts w:hint="eastAsia" w:ascii="仿宋" w:hAnsi="仿宋" w:eastAsia="仿宋" w:cs="仿宋"/>
          <w:color w:val="auto"/>
          <w:sz w:val="4"/>
          <w:szCs w:val="4"/>
          <w:highlight w:val="none"/>
        </w:rPr>
      </w:pPr>
    </w:p>
    <w:p w14:paraId="007E685C">
      <w:pPr>
        <w:pStyle w:val="7"/>
        <w:numPr>
          <w:ilvl w:val="0"/>
          <w:numId w:val="0"/>
        </w:numPr>
        <w:kinsoku w:val="0"/>
        <w:overflowPunct w:val="0"/>
        <w:adjustRightInd w:val="0"/>
        <w:snapToGrid w:val="0"/>
        <w:spacing w:line="200" w:lineRule="atLeast"/>
        <w:ind w:right="1947" w:rightChars="795"/>
        <w:jc w:val="center"/>
        <w:rPr>
          <w:rFonts w:hint="eastAsia" w:ascii="仿宋" w:hAnsi="仿宋" w:eastAsia="仿宋" w:cs="仿宋"/>
          <w:color w:val="auto"/>
          <w:sz w:val="18"/>
          <w:szCs w:val="20"/>
          <w:highlight w:val="none"/>
        </w:rPr>
      </w:pPr>
    </w:p>
    <w:p w14:paraId="59A8F53E">
      <w:pPr>
        <w:pStyle w:val="7"/>
        <w:numPr>
          <w:ilvl w:val="0"/>
          <w:numId w:val="0"/>
        </w:numPr>
        <w:kinsoku w:val="0"/>
        <w:overflowPunct w:val="0"/>
        <w:adjustRightInd w:val="0"/>
        <w:snapToGrid w:val="0"/>
        <w:spacing w:line="200" w:lineRule="atLeast"/>
        <w:ind w:right="0" w:rightChars="0"/>
        <w:rPr>
          <w:rFonts w:hint="eastAsia" w:ascii="仿宋" w:hAnsi="仿宋" w:eastAsia="仿宋" w:cs="仿宋"/>
          <w:color w:val="auto"/>
          <w:sz w:val="18"/>
          <w:szCs w:val="20"/>
          <w:highlight w:val="none"/>
        </w:rPr>
      </w:pPr>
    </w:p>
    <w:p w14:paraId="549CC510">
      <w:pPr>
        <w:rPr>
          <w:rFonts w:hint="eastAsia" w:ascii="仿宋" w:hAnsi="仿宋" w:eastAsia="仿宋" w:cs="仿宋"/>
          <w:color w:val="auto"/>
          <w:sz w:val="18"/>
          <w:szCs w:val="20"/>
          <w:highlight w:val="none"/>
        </w:rPr>
      </w:pPr>
    </w:p>
    <w:p w14:paraId="6D58F432">
      <w:pPr>
        <w:rPr>
          <w:rFonts w:hint="eastAsia" w:ascii="仿宋" w:hAnsi="仿宋" w:eastAsia="仿宋" w:cs="仿宋"/>
          <w:color w:val="auto"/>
          <w:sz w:val="18"/>
          <w:szCs w:val="20"/>
          <w:highlight w:val="none"/>
        </w:rPr>
      </w:pPr>
    </w:p>
    <w:p w14:paraId="75BB2E63">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highlight w:val="none"/>
        </w:rPr>
      </w:pPr>
    </w:p>
    <w:p w14:paraId="77015A89">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highlight w:val="none"/>
        </w:rPr>
      </w:pPr>
      <w:r>
        <w:rPr>
          <w:color w:val="auto"/>
          <w:highlight w:val="none"/>
        </w:rPr>
        <mc:AlternateContent>
          <mc:Choice Requires="wps">
            <w:drawing>
              <wp:anchor distT="0" distB="0" distL="114300" distR="114300" simplePos="0" relativeHeight="251664384" behindDoc="0" locked="0" layoutInCell="1" allowOverlap="1">
                <wp:simplePos x="0" y="0"/>
                <wp:positionH relativeFrom="column">
                  <wp:posOffset>521970</wp:posOffset>
                </wp:positionH>
                <wp:positionV relativeFrom="paragraph">
                  <wp:posOffset>286385</wp:posOffset>
                </wp:positionV>
                <wp:extent cx="4666615" cy="1433830"/>
                <wp:effectExtent l="12700" t="12700" r="26035" b="20320"/>
                <wp:wrapNone/>
                <wp:docPr id="41" name="矩形 41"/>
                <wp:cNvGraphicFramePr/>
                <a:graphic xmlns:a="http://schemas.openxmlformats.org/drawingml/2006/main">
                  <a:graphicData uri="http://schemas.microsoft.com/office/word/2010/wordprocessingShape">
                    <wps:wsp>
                      <wps:cNvSpPr/>
                      <wps:spPr>
                        <a:xfrm>
                          <a:off x="0" y="0"/>
                          <a:ext cx="4666615" cy="1433830"/>
                        </a:xfrm>
                        <a:prstGeom prst="rect">
                          <a:avLst/>
                        </a:prstGeom>
                        <a:ln w="25400" cap="flat" cmpd="sng">
                          <a:solidFill>
                            <a:srgbClr val="000000"/>
                          </a:solidFill>
                          <a:prstDash val="solid"/>
                          <a:round/>
                        </a:ln>
                      </wps:spPr>
                      <wps:txbx>
                        <w:txbxContent>
                          <w:p w14:paraId="65173148">
                            <w:pPr>
                              <w:pStyle w:val="7"/>
                              <w:numPr>
                                <w:ilvl w:val="0"/>
                                <w:numId w:val="0"/>
                              </w:numPr>
                              <w:kinsoku w:val="0"/>
                              <w:overflowPunct w:val="0"/>
                              <w:spacing w:before="13"/>
                              <w:ind w:leftChars="0" w:right="0" w:rightChars="0"/>
                              <w:rPr>
                                <w:rFonts w:hint="eastAsia"/>
                                <w:sz w:val="28"/>
                                <w:szCs w:val="28"/>
                              </w:rPr>
                            </w:pPr>
                          </w:p>
                          <w:p w14:paraId="4BC42214">
                            <w:pPr>
                              <w:pStyle w:val="7"/>
                              <w:numPr>
                                <w:ilvl w:val="0"/>
                                <w:numId w:val="0"/>
                              </w:numPr>
                              <w:kinsoku w:val="0"/>
                              <w:overflowPunct w:val="0"/>
                              <w:ind w:right="0" w:rightChars="0"/>
                              <w:jc w:val="center"/>
                              <w:rPr>
                                <w:rFonts w:hint="eastAsia" w:ascii="仿宋" w:hAnsi="仿宋" w:eastAsia="仿宋" w:cs="仿宋"/>
                                <w:b/>
                                <w:bCs/>
                                <w:sz w:val="24"/>
                                <w:szCs w:val="24"/>
                              </w:rPr>
                            </w:pPr>
                            <w:r>
                              <w:rPr>
                                <w:rFonts w:hint="eastAsia" w:ascii="仿宋" w:hAnsi="仿宋" w:eastAsia="仿宋" w:cs="仿宋"/>
                                <w:b/>
                                <w:bCs/>
                                <w:sz w:val="24"/>
                                <w:szCs w:val="24"/>
                                <w:lang w:eastAsia="zh-CN"/>
                              </w:rPr>
                              <w:t>授权</w:t>
                            </w:r>
                            <w:r>
                              <w:rPr>
                                <w:rFonts w:hint="eastAsia" w:ascii="仿宋" w:hAnsi="仿宋" w:eastAsia="仿宋" w:cs="仿宋"/>
                                <w:b/>
                                <w:bCs/>
                                <w:sz w:val="24"/>
                                <w:szCs w:val="24"/>
                              </w:rPr>
                              <w:t>代表人身份证复印件（正</w:t>
                            </w:r>
                            <w:r>
                              <w:rPr>
                                <w:rFonts w:hint="eastAsia" w:ascii="仿宋" w:hAnsi="仿宋" w:eastAsia="仿宋" w:cs="仿宋"/>
                                <w:b/>
                                <w:bCs/>
                                <w:sz w:val="24"/>
                                <w:szCs w:val="24"/>
                                <w:lang w:val="en-US" w:eastAsia="zh-CN"/>
                              </w:rPr>
                              <w:t>/反</w:t>
                            </w:r>
                            <w:r>
                              <w:rPr>
                                <w:rFonts w:hint="eastAsia" w:ascii="仿宋" w:hAnsi="仿宋" w:eastAsia="仿宋" w:cs="仿宋"/>
                                <w:b/>
                                <w:bCs/>
                                <w:sz w:val="24"/>
                                <w:szCs w:val="24"/>
                              </w:rPr>
                              <w:t>面）</w:t>
                            </w:r>
                          </w:p>
                        </w:txbxContent>
                      </wps:txbx>
                      <wps:bodyPr lIns="0" tIns="0" rIns="0" bIns="0" upright="1"/>
                    </wps:wsp>
                  </a:graphicData>
                </a:graphic>
              </wp:anchor>
            </w:drawing>
          </mc:Choice>
          <mc:Fallback>
            <w:pict>
              <v:rect id="_x0000_s1026" o:spid="_x0000_s1026" o:spt="1" style="position:absolute;left:0pt;margin-left:41.1pt;margin-top:22.55pt;height:112.9pt;width:367.45pt;z-index:251664384;mso-width-relative:page;mso-height-relative:page;" filled="f" stroked="t" coordsize="21600,21600" o:gfxdata="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HPvHJTVAAAA&#10;CQEAAA8AAAAAAAAAAQAgAAAAIgAAAGRycy9kb3ducmV2LnhtbFBLAQIUABQAAAAIAIdO4kDAgdIE&#10;5wEAAMkDAAAOAAAAAAAAAAEAIAAAACQBAABkcnMvZTJvRG9jLnhtbFBLBQYAAAAABgAGAFkBAAB9&#10;BQAAAAA=&#10;">
                <v:fill on="f" focussize="0,0"/>
                <v:stroke weight="2pt" color="#000000" joinstyle="round"/>
                <v:imagedata o:title=""/>
                <o:lock v:ext="edit" aspectratio="f"/>
                <v:textbox inset="0mm,0mm,0mm,0mm">
                  <w:txbxContent>
                    <w:p w14:paraId="65173148">
                      <w:pPr>
                        <w:pStyle w:val="7"/>
                        <w:numPr>
                          <w:ilvl w:val="0"/>
                          <w:numId w:val="0"/>
                        </w:numPr>
                        <w:kinsoku w:val="0"/>
                        <w:overflowPunct w:val="0"/>
                        <w:spacing w:before="13"/>
                        <w:ind w:leftChars="0" w:right="0" w:rightChars="0"/>
                        <w:rPr>
                          <w:rFonts w:hint="eastAsia"/>
                          <w:sz w:val="28"/>
                          <w:szCs w:val="28"/>
                        </w:rPr>
                      </w:pPr>
                    </w:p>
                    <w:p w14:paraId="4BC42214">
                      <w:pPr>
                        <w:pStyle w:val="7"/>
                        <w:numPr>
                          <w:ilvl w:val="0"/>
                          <w:numId w:val="0"/>
                        </w:numPr>
                        <w:kinsoku w:val="0"/>
                        <w:overflowPunct w:val="0"/>
                        <w:ind w:right="0" w:rightChars="0"/>
                        <w:jc w:val="center"/>
                        <w:rPr>
                          <w:rFonts w:hint="eastAsia" w:ascii="仿宋" w:hAnsi="仿宋" w:eastAsia="仿宋" w:cs="仿宋"/>
                          <w:b/>
                          <w:bCs/>
                          <w:sz w:val="24"/>
                          <w:szCs w:val="24"/>
                        </w:rPr>
                      </w:pPr>
                      <w:r>
                        <w:rPr>
                          <w:rFonts w:hint="eastAsia" w:ascii="仿宋" w:hAnsi="仿宋" w:eastAsia="仿宋" w:cs="仿宋"/>
                          <w:b/>
                          <w:bCs/>
                          <w:sz w:val="24"/>
                          <w:szCs w:val="24"/>
                          <w:lang w:eastAsia="zh-CN"/>
                        </w:rPr>
                        <w:t>授权</w:t>
                      </w:r>
                      <w:r>
                        <w:rPr>
                          <w:rFonts w:hint="eastAsia" w:ascii="仿宋" w:hAnsi="仿宋" w:eastAsia="仿宋" w:cs="仿宋"/>
                          <w:b/>
                          <w:bCs/>
                          <w:sz w:val="24"/>
                          <w:szCs w:val="24"/>
                        </w:rPr>
                        <w:t>代表人身份证复印件（正</w:t>
                      </w:r>
                      <w:r>
                        <w:rPr>
                          <w:rFonts w:hint="eastAsia" w:ascii="仿宋" w:hAnsi="仿宋" w:eastAsia="仿宋" w:cs="仿宋"/>
                          <w:b/>
                          <w:bCs/>
                          <w:sz w:val="24"/>
                          <w:szCs w:val="24"/>
                          <w:lang w:val="en-US" w:eastAsia="zh-CN"/>
                        </w:rPr>
                        <w:t>/反</w:t>
                      </w:r>
                      <w:r>
                        <w:rPr>
                          <w:rFonts w:hint="eastAsia" w:ascii="仿宋" w:hAnsi="仿宋" w:eastAsia="仿宋" w:cs="仿宋"/>
                          <w:b/>
                          <w:bCs/>
                          <w:sz w:val="24"/>
                          <w:szCs w:val="24"/>
                        </w:rPr>
                        <w:t>面）</w:t>
                      </w:r>
                    </w:p>
                  </w:txbxContent>
                </v:textbox>
              </v:rect>
            </w:pict>
          </mc:Fallback>
        </mc:AlternateContent>
      </w:r>
    </w:p>
    <w:p w14:paraId="05073CC5">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highlight w:val="none"/>
        </w:rPr>
      </w:pPr>
    </w:p>
    <w:p w14:paraId="39F2254C">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highlight w:val="none"/>
        </w:rPr>
      </w:pPr>
    </w:p>
    <w:p w14:paraId="441B84B0">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highlight w:val="none"/>
        </w:rPr>
      </w:pPr>
    </w:p>
    <w:p w14:paraId="0548A48C">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highlight w:val="none"/>
        </w:rPr>
      </w:pPr>
    </w:p>
    <w:p w14:paraId="2888DF1F">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highlight w:val="none"/>
        </w:rPr>
      </w:pPr>
    </w:p>
    <w:p w14:paraId="1313B6C0">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highlight w:val="none"/>
        </w:rPr>
      </w:pPr>
    </w:p>
    <w:p w14:paraId="6F864B14">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highlight w:val="none"/>
        </w:rPr>
      </w:pPr>
    </w:p>
    <w:p w14:paraId="751345F9">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highlight w:val="none"/>
        </w:rPr>
      </w:pPr>
      <w:r>
        <w:rPr>
          <w:rFonts w:hint="eastAsia" w:ascii="仿宋" w:hAnsi="仿宋" w:eastAsia="仿宋" w:cs="仿宋"/>
          <w:color w:val="auto"/>
          <w:sz w:val="24"/>
          <w:highlight w:val="none"/>
        </w:rPr>
        <w:t>被授权代表（</w:t>
      </w:r>
      <w:r>
        <w:rPr>
          <w:rFonts w:hint="eastAsia" w:ascii="仿宋" w:hAnsi="仿宋" w:eastAsia="仿宋" w:cs="仿宋"/>
          <w:color w:val="auto"/>
          <w:sz w:val="24"/>
          <w:highlight w:val="none"/>
          <w:lang w:eastAsia="zh-CN"/>
        </w:rPr>
        <w:t>签字或盖章</w:t>
      </w:r>
      <w:r>
        <w:rPr>
          <w:rFonts w:hint="eastAsia" w:ascii="仿宋" w:hAnsi="仿宋" w:eastAsia="仿宋" w:cs="仿宋"/>
          <w:color w:val="auto"/>
          <w:sz w:val="24"/>
          <w:highlight w:val="none"/>
        </w:rPr>
        <w:t>）：</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投标人法定代表人（</w:t>
      </w:r>
      <w:r>
        <w:rPr>
          <w:rFonts w:hint="eastAsia" w:ascii="仿宋" w:hAnsi="仿宋" w:eastAsia="仿宋" w:cs="仿宋"/>
          <w:color w:val="auto"/>
          <w:sz w:val="24"/>
          <w:highlight w:val="none"/>
          <w:lang w:eastAsia="zh-CN"/>
        </w:rPr>
        <w:t>签字或盖章</w:t>
      </w:r>
      <w:r>
        <w:rPr>
          <w:rFonts w:hint="eastAsia" w:ascii="仿宋" w:hAnsi="仿宋" w:eastAsia="仿宋" w:cs="仿宋"/>
          <w:color w:val="auto"/>
          <w:sz w:val="24"/>
          <w:highlight w:val="none"/>
        </w:rPr>
        <w:t>）：</w:t>
      </w:r>
    </w:p>
    <w:p w14:paraId="7C24AA57">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highlight w:val="none"/>
        </w:rPr>
      </w:pPr>
      <w:r>
        <w:rPr>
          <w:rFonts w:hint="eastAsia" w:ascii="仿宋" w:hAnsi="仿宋" w:eastAsia="仿宋" w:cs="仿宋"/>
          <w:color w:val="auto"/>
          <w:sz w:val="24"/>
          <w:highlight w:val="none"/>
        </w:rPr>
        <w:t>职</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务：</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职</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务：</w:t>
      </w:r>
    </w:p>
    <w:p w14:paraId="76B0B6C8">
      <w:pPr>
        <w:pStyle w:val="7"/>
        <w:numPr>
          <w:ilvl w:val="0"/>
          <w:numId w:val="0"/>
        </w:numPr>
        <w:tabs>
          <w:tab w:val="clear" w:pos="780"/>
        </w:tabs>
        <w:kinsoku w:val="0"/>
        <w:overflowPunct w:val="0"/>
        <w:adjustRightInd w:val="0"/>
        <w:snapToGrid w:val="0"/>
        <w:spacing w:line="360" w:lineRule="auto"/>
        <w:ind w:left="709" w:leftChars="0" w:right="0" w:rightChars="0"/>
        <w:rPr>
          <w:rFonts w:hint="eastAsia" w:ascii="仿宋" w:hAnsi="仿宋" w:eastAsia="仿宋" w:cs="仿宋"/>
          <w:color w:val="auto"/>
          <w:sz w:val="24"/>
          <w:highlight w:val="none"/>
        </w:rPr>
      </w:pPr>
      <w:r>
        <w:rPr>
          <w:rFonts w:hint="eastAsia" w:ascii="仿宋" w:hAnsi="仿宋" w:eastAsia="仿宋" w:cs="仿宋"/>
          <w:color w:val="auto"/>
          <w:sz w:val="24"/>
          <w:highlight w:val="none"/>
        </w:rPr>
        <w:t>电</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话：</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rPr>
        <w:t>电</w:t>
      </w:r>
      <w:r>
        <w:rPr>
          <w:rFonts w:hint="eastAsia" w:ascii="仿宋" w:hAnsi="仿宋" w:eastAsia="仿宋" w:cs="仿宋"/>
          <w:color w:val="auto"/>
          <w:sz w:val="24"/>
          <w:highlight w:val="none"/>
        </w:rPr>
        <w:tab/>
      </w:r>
      <w:r>
        <w:rPr>
          <w:rFonts w:hint="eastAsia" w:ascii="仿宋" w:hAnsi="仿宋" w:eastAsia="仿宋" w:cs="仿宋"/>
          <w:color w:val="auto"/>
          <w:sz w:val="24"/>
          <w:highlight w:val="none"/>
        </w:rPr>
        <w:t>话：</w:t>
      </w:r>
    </w:p>
    <w:p w14:paraId="2FCD9028">
      <w:pPr>
        <w:pStyle w:val="7"/>
        <w:numPr>
          <w:ilvl w:val="0"/>
          <w:numId w:val="0"/>
        </w:numPr>
        <w:tabs>
          <w:tab w:val="clear" w:pos="780"/>
        </w:tabs>
        <w:kinsoku w:val="0"/>
        <w:overflowPunct w:val="0"/>
        <w:adjustRightInd w:val="0"/>
        <w:snapToGrid w:val="0"/>
        <w:spacing w:line="360" w:lineRule="auto"/>
        <w:ind w:left="709" w:leftChars="0" w:right="238" w:rightChars="0"/>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w:t>
      </w:r>
      <w:r>
        <w:rPr>
          <w:rFonts w:hint="eastAsia" w:ascii="仿宋" w:hAnsi="仿宋" w:eastAsia="仿宋" w:cs="仿宋"/>
          <w:color w:val="auto"/>
          <w:sz w:val="24"/>
          <w:highlight w:val="none"/>
          <w:u w:val="single"/>
        </w:rPr>
        <w:tab/>
      </w:r>
      <w:r>
        <w:rPr>
          <w:rFonts w:hint="eastAsia" w:ascii="仿宋" w:hAnsi="仿宋" w:eastAsia="仿宋" w:cs="仿宋"/>
          <w:color w:val="auto"/>
          <w:sz w:val="24"/>
          <w:highlight w:val="none"/>
          <w:u w:val="single"/>
        </w:rPr>
        <w:tab/>
      </w:r>
      <w:r>
        <w:rPr>
          <w:rFonts w:hint="eastAsia" w:ascii="仿宋" w:hAnsi="仿宋" w:eastAsia="仿宋" w:cs="仿宋"/>
          <w:color w:val="auto"/>
          <w:sz w:val="24"/>
          <w:highlight w:val="none"/>
          <w:u w:val="single"/>
        </w:rPr>
        <w:tab/>
      </w:r>
      <w:r>
        <w:rPr>
          <w:rFonts w:hint="eastAsia" w:ascii="仿宋" w:hAnsi="仿宋" w:eastAsia="仿宋" w:cs="仿宋"/>
          <w:color w:val="auto"/>
          <w:sz w:val="24"/>
          <w:highlight w:val="none"/>
        </w:rPr>
        <w:t>（盖章）</w:t>
      </w:r>
    </w:p>
    <w:p w14:paraId="4C2E962B">
      <w:pPr>
        <w:pStyle w:val="7"/>
        <w:numPr>
          <w:ilvl w:val="0"/>
          <w:numId w:val="0"/>
        </w:numPr>
        <w:tabs>
          <w:tab w:val="clear" w:pos="780"/>
        </w:tabs>
        <w:kinsoku w:val="0"/>
        <w:overflowPunct w:val="0"/>
        <w:adjustRightInd w:val="0"/>
        <w:snapToGrid w:val="0"/>
        <w:spacing w:line="360" w:lineRule="auto"/>
        <w:ind w:leftChars="50" w:right="238" w:rightChars="0" w:firstLine="2940" w:firstLineChars="1200"/>
        <w:jc w:val="both"/>
        <w:rPr>
          <w:rFonts w:hint="eastAsia" w:ascii="仿宋" w:hAnsi="仿宋" w:eastAsia="仿宋" w:cs="仿宋"/>
          <w:color w:val="auto"/>
          <w:sz w:val="24"/>
          <w:highlight w:val="none"/>
        </w:rPr>
      </w:pPr>
    </w:p>
    <w:p w14:paraId="724EBE32">
      <w:pPr>
        <w:pStyle w:val="7"/>
        <w:numPr>
          <w:ilvl w:val="0"/>
          <w:numId w:val="0"/>
        </w:numPr>
        <w:tabs>
          <w:tab w:val="clear" w:pos="780"/>
        </w:tabs>
        <w:kinsoku w:val="0"/>
        <w:overflowPunct w:val="0"/>
        <w:adjustRightInd w:val="0"/>
        <w:snapToGrid w:val="0"/>
        <w:spacing w:line="360" w:lineRule="auto"/>
        <w:ind w:leftChars="50" w:right="238" w:rightChars="0" w:firstLine="2940" w:firstLineChars="1200"/>
        <w:jc w:val="both"/>
        <w:rPr>
          <w:rFonts w:hint="eastAsia" w:ascii="仿宋" w:hAnsi="仿宋" w:eastAsia="仿宋" w:cs="仿宋"/>
          <w:color w:val="auto"/>
          <w:sz w:val="20"/>
          <w:highlight w:val="none"/>
        </w:rPr>
      </w:pPr>
      <w:r>
        <w:rPr>
          <w:rFonts w:hint="eastAsia" w:ascii="仿宋" w:hAnsi="仿宋" w:eastAsia="仿宋" w:cs="仿宋"/>
          <w:color w:val="auto"/>
          <w:sz w:val="24"/>
          <w:highlight w:val="none"/>
        </w:rPr>
        <w:t xml:space="preserve"> 日期：</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年</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月</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xml:space="preserve">日 </w:t>
      </w:r>
      <w:r>
        <w:rPr>
          <w:rFonts w:hint="eastAsia" w:ascii="仿宋" w:hAnsi="仿宋" w:eastAsia="仿宋" w:cs="仿宋"/>
          <w:color w:val="auto"/>
          <w:sz w:val="20"/>
          <w:highlight w:val="none"/>
        </w:rPr>
        <w:t xml:space="preserve">               </w:t>
      </w:r>
    </w:p>
    <w:p w14:paraId="3790AA15">
      <w:pPr>
        <w:pStyle w:val="7"/>
        <w:numPr>
          <w:ilvl w:val="0"/>
          <w:numId w:val="0"/>
        </w:numPr>
        <w:tabs>
          <w:tab w:val="clear" w:pos="780"/>
        </w:tabs>
        <w:kinsoku w:val="0"/>
        <w:overflowPunct w:val="0"/>
        <w:spacing w:before="34" w:line="357" w:lineRule="auto"/>
        <w:ind w:left="480" w:right="126"/>
        <w:jc w:val="center"/>
        <w:rPr>
          <w:rFonts w:hint="eastAsia" w:ascii="仿宋" w:hAnsi="仿宋" w:eastAsia="仿宋" w:cs="仿宋"/>
          <w:b/>
          <w:bCs/>
          <w:color w:val="auto"/>
          <w:sz w:val="36"/>
          <w:szCs w:val="36"/>
          <w:highlight w:val="none"/>
        </w:rPr>
      </w:pPr>
    </w:p>
    <w:p w14:paraId="59286E5C">
      <w:pPr>
        <w:pStyle w:val="3"/>
        <w:numPr>
          <w:ilvl w:val="0"/>
          <w:numId w:val="0"/>
        </w:numPr>
        <w:shd w:val="clear" w:color="auto" w:fill="auto"/>
        <w:spacing w:before="0" w:line="240" w:lineRule="atLeast"/>
        <w:rPr>
          <w:rFonts w:hint="eastAsia" w:ascii="仿宋" w:hAnsi="仿宋" w:eastAsia="仿宋" w:cs="仿宋"/>
          <w:b/>
          <w:bCs/>
          <w:color w:val="auto"/>
          <w:spacing w:val="0"/>
          <w:w w:val="100"/>
          <w:position w:val="0"/>
          <w:sz w:val="36"/>
          <w:szCs w:val="36"/>
          <w:highlight w:val="none"/>
          <w:shd w:val="clear" w:color="auto" w:fill="auto"/>
          <w:lang w:val="en-US" w:eastAsia="zh-CN" w:bidi="en-US"/>
        </w:rPr>
      </w:pPr>
    </w:p>
    <w:p w14:paraId="0D23F676">
      <w:pPr>
        <w:pStyle w:val="3"/>
        <w:numPr>
          <w:ilvl w:val="0"/>
          <w:numId w:val="0"/>
        </w:numPr>
        <w:shd w:val="clear" w:color="auto" w:fill="auto"/>
        <w:spacing w:before="0" w:line="240" w:lineRule="atLeast"/>
        <w:rPr>
          <w:rFonts w:hint="eastAsia" w:ascii="仿宋" w:hAnsi="仿宋" w:eastAsia="仿宋" w:cs="仿宋"/>
          <w:b/>
          <w:bCs/>
          <w:color w:val="auto"/>
          <w:spacing w:val="0"/>
          <w:w w:val="100"/>
          <w:position w:val="0"/>
          <w:sz w:val="36"/>
          <w:szCs w:val="36"/>
          <w:highlight w:val="none"/>
          <w:shd w:val="clear" w:color="auto" w:fill="auto"/>
          <w:lang w:val="en-US" w:eastAsia="en-US" w:bidi="en-US"/>
        </w:rPr>
      </w:pPr>
      <w:r>
        <w:rPr>
          <w:rFonts w:hint="eastAsia" w:ascii="仿宋" w:hAnsi="仿宋" w:eastAsia="仿宋" w:cs="仿宋"/>
          <w:b/>
          <w:bCs/>
          <w:color w:val="auto"/>
          <w:spacing w:val="0"/>
          <w:w w:val="100"/>
          <w:position w:val="0"/>
          <w:sz w:val="36"/>
          <w:szCs w:val="36"/>
          <w:highlight w:val="none"/>
          <w:shd w:val="clear" w:color="auto" w:fill="auto"/>
          <w:lang w:val="en-US" w:eastAsia="zh-CN" w:bidi="en-US"/>
        </w:rPr>
        <w:t>4、投标保证金缴纳凭证或保函等票据</w:t>
      </w:r>
    </w:p>
    <w:p w14:paraId="02112B32">
      <w:pPr>
        <w:shd w:val="clear" w:color="auto" w:fill="auto"/>
        <w:ind w:firstLine="490" w:firstLineChars="200"/>
        <w:rPr>
          <w:rFonts w:hint="eastAsia" w:ascii="仿宋" w:hAnsi="仿宋" w:eastAsia="仿宋" w:cs="仿宋"/>
          <w:color w:val="auto"/>
          <w:sz w:val="24"/>
          <w:highlight w:val="none"/>
        </w:rPr>
      </w:pPr>
    </w:p>
    <w:p w14:paraId="7FBC5050">
      <w:pPr>
        <w:pStyle w:val="5"/>
        <w:shd w:val="clear" w:color="auto" w:fill="auto"/>
        <w:rPr>
          <w:rFonts w:hint="eastAsia" w:ascii="仿宋" w:hAnsi="仿宋" w:eastAsia="仿宋" w:cs="仿宋"/>
          <w:color w:val="auto"/>
          <w:highlight w:val="none"/>
        </w:rPr>
      </w:pPr>
    </w:p>
    <w:p w14:paraId="0870F36D">
      <w:pPr>
        <w:pStyle w:val="5"/>
        <w:shd w:val="clear" w:color="auto" w:fill="auto"/>
        <w:rPr>
          <w:rFonts w:hint="eastAsia" w:ascii="仿宋" w:hAnsi="仿宋" w:eastAsia="仿宋" w:cs="仿宋"/>
          <w:color w:val="auto"/>
          <w:highlight w:val="none"/>
        </w:rPr>
      </w:pPr>
    </w:p>
    <w:p w14:paraId="1781F427">
      <w:pPr>
        <w:shd w:val="clear" w:color="auto" w:fill="auto"/>
        <w:spacing w:line="240" w:lineRule="atLeast"/>
        <w:ind w:left="1169" w:leftChars="257" w:hanging="540"/>
        <w:jc w:val="center"/>
        <w:rPr>
          <w:rFonts w:hint="eastAsia" w:ascii="仿宋" w:hAnsi="仿宋" w:eastAsia="仿宋" w:cs="仿宋"/>
          <w:color w:val="auto"/>
          <w:sz w:val="24"/>
          <w:highlight w:val="none"/>
        </w:rPr>
      </w:pPr>
    </w:p>
    <w:p w14:paraId="266C4746">
      <w:pPr>
        <w:shd w:val="clear" w:color="auto" w:fill="auto"/>
        <w:rPr>
          <w:rFonts w:hint="eastAsia" w:ascii="仿宋" w:hAnsi="仿宋" w:eastAsia="仿宋" w:cs="仿宋"/>
          <w:color w:val="auto"/>
          <w:sz w:val="28"/>
          <w:szCs w:val="28"/>
          <w:highlight w:val="none"/>
        </w:rPr>
      </w:pPr>
    </w:p>
    <w:tbl>
      <w:tblPr>
        <w:tblStyle w:val="23"/>
        <w:tblpPr w:leftFromText="180" w:rightFromText="180" w:vertAnchor="text" w:horzAnchor="page" w:tblpX="2090" w:tblpY="750"/>
        <w:tblOverlap w:val="never"/>
        <w:tblW w:w="78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79"/>
      </w:tblGrid>
      <w:tr w14:paraId="52CAD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6" w:hRule="atLeast"/>
        </w:trPr>
        <w:tc>
          <w:tcPr>
            <w:tcW w:w="7879" w:type="dxa"/>
          </w:tcPr>
          <w:p w14:paraId="11E620E6">
            <w:pPr>
              <w:shd w:val="clear" w:color="auto" w:fill="auto"/>
              <w:rPr>
                <w:rFonts w:hint="eastAsia" w:ascii="仿宋" w:hAnsi="仿宋" w:eastAsia="仿宋" w:cs="仿宋"/>
                <w:b/>
                <w:bCs/>
                <w:color w:val="auto"/>
                <w:sz w:val="30"/>
                <w:szCs w:val="30"/>
                <w:highlight w:val="none"/>
              </w:rPr>
            </w:pPr>
          </w:p>
          <w:p w14:paraId="64731446">
            <w:pPr>
              <w:shd w:val="clear" w:color="auto" w:fill="auto"/>
              <w:jc w:val="center"/>
              <w:rPr>
                <w:rFonts w:hint="eastAsia" w:ascii="仿宋" w:hAnsi="仿宋" w:eastAsia="仿宋" w:cs="仿宋"/>
                <w:b/>
                <w:bCs/>
                <w:color w:val="auto"/>
                <w:sz w:val="30"/>
                <w:szCs w:val="30"/>
                <w:highlight w:val="none"/>
                <w:lang w:eastAsia="zh-CN"/>
              </w:rPr>
            </w:pPr>
          </w:p>
          <w:p w14:paraId="2C799505">
            <w:pPr>
              <w:shd w:val="clear" w:color="auto" w:fill="auto"/>
              <w:jc w:val="center"/>
              <w:rPr>
                <w:rFonts w:hint="eastAsia" w:ascii="仿宋" w:hAnsi="仿宋" w:eastAsia="仿宋" w:cs="仿宋"/>
                <w:b/>
                <w:bCs/>
                <w:color w:val="auto"/>
                <w:sz w:val="30"/>
                <w:szCs w:val="30"/>
                <w:highlight w:val="none"/>
                <w:lang w:eastAsia="zh-CN"/>
              </w:rPr>
            </w:pPr>
            <w:r>
              <w:rPr>
                <w:rFonts w:hint="eastAsia" w:ascii="仿宋" w:hAnsi="仿宋" w:eastAsia="仿宋" w:cs="仿宋"/>
                <w:b/>
                <w:bCs/>
                <w:color w:val="auto"/>
                <w:sz w:val="30"/>
                <w:szCs w:val="30"/>
                <w:highlight w:val="none"/>
                <w:lang w:val="en-US" w:eastAsia="zh-CN"/>
              </w:rPr>
              <w:t>投标保证金缴纳凭证</w:t>
            </w:r>
          </w:p>
        </w:tc>
      </w:tr>
    </w:tbl>
    <w:p w14:paraId="1240AD54">
      <w:pPr>
        <w:pStyle w:val="5"/>
        <w:shd w:val="clear" w:color="auto" w:fill="auto"/>
        <w:rPr>
          <w:rFonts w:hint="eastAsia" w:ascii="仿宋" w:hAnsi="仿宋" w:eastAsia="仿宋" w:cs="仿宋"/>
          <w:color w:val="auto"/>
          <w:highlight w:val="none"/>
        </w:rPr>
      </w:pPr>
    </w:p>
    <w:p w14:paraId="1EFEA144">
      <w:pPr>
        <w:pStyle w:val="5"/>
        <w:shd w:val="clear" w:color="auto" w:fill="auto"/>
        <w:rPr>
          <w:rFonts w:hint="eastAsia" w:ascii="仿宋" w:hAnsi="仿宋" w:eastAsia="仿宋" w:cs="仿宋"/>
          <w:color w:val="auto"/>
          <w:highlight w:val="none"/>
        </w:rPr>
      </w:pPr>
    </w:p>
    <w:p w14:paraId="4BF9BA6F">
      <w:pPr>
        <w:pStyle w:val="5"/>
        <w:shd w:val="clear" w:color="auto" w:fill="auto"/>
        <w:rPr>
          <w:rFonts w:hint="eastAsia" w:ascii="仿宋" w:hAnsi="仿宋" w:eastAsia="仿宋" w:cs="仿宋"/>
          <w:color w:val="auto"/>
          <w:highlight w:val="none"/>
        </w:rPr>
      </w:pPr>
    </w:p>
    <w:p w14:paraId="264D9A42">
      <w:pPr>
        <w:pStyle w:val="5"/>
        <w:shd w:val="clear" w:color="auto" w:fill="auto"/>
        <w:rPr>
          <w:rFonts w:hint="eastAsia" w:ascii="仿宋" w:hAnsi="仿宋" w:eastAsia="仿宋" w:cs="仿宋"/>
          <w:color w:val="auto"/>
          <w:highlight w:val="none"/>
        </w:rPr>
      </w:pPr>
    </w:p>
    <w:p w14:paraId="7D79DEC9">
      <w:pPr>
        <w:pStyle w:val="5"/>
        <w:shd w:val="clear" w:color="auto" w:fill="auto"/>
        <w:rPr>
          <w:rFonts w:hint="eastAsia" w:ascii="仿宋" w:hAnsi="仿宋" w:eastAsia="仿宋" w:cs="仿宋"/>
          <w:color w:val="auto"/>
          <w:highlight w:val="none"/>
        </w:rPr>
      </w:pPr>
    </w:p>
    <w:p w14:paraId="07DC02E8">
      <w:pPr>
        <w:pStyle w:val="5"/>
        <w:shd w:val="clear" w:color="auto" w:fill="auto"/>
        <w:rPr>
          <w:rFonts w:hint="eastAsia" w:ascii="仿宋" w:hAnsi="仿宋" w:eastAsia="仿宋" w:cs="仿宋"/>
          <w:color w:val="auto"/>
          <w:highlight w:val="none"/>
        </w:rPr>
      </w:pPr>
    </w:p>
    <w:p w14:paraId="28EAE437">
      <w:pPr>
        <w:rPr>
          <w:rFonts w:hint="eastAsia" w:ascii="仿宋" w:hAnsi="仿宋" w:eastAsia="仿宋" w:cs="仿宋"/>
          <w:color w:val="auto"/>
          <w:highlight w:val="none"/>
        </w:rPr>
      </w:pPr>
    </w:p>
    <w:p w14:paraId="50E6E435">
      <w:pPr>
        <w:pStyle w:val="4"/>
        <w:rPr>
          <w:rFonts w:hint="eastAsia" w:ascii="仿宋" w:hAnsi="仿宋" w:eastAsia="仿宋" w:cs="仿宋"/>
          <w:color w:val="auto"/>
          <w:highlight w:val="none"/>
        </w:rPr>
      </w:pPr>
    </w:p>
    <w:p w14:paraId="4F3D2B79">
      <w:pPr>
        <w:rPr>
          <w:rFonts w:hint="eastAsia" w:ascii="仿宋" w:hAnsi="仿宋" w:eastAsia="仿宋" w:cs="仿宋"/>
          <w:color w:val="auto"/>
          <w:highlight w:val="none"/>
        </w:rPr>
      </w:pPr>
    </w:p>
    <w:p w14:paraId="79FF3FD5">
      <w:pPr>
        <w:rPr>
          <w:rFonts w:hint="eastAsia" w:ascii="仿宋" w:hAnsi="仿宋" w:eastAsia="仿宋" w:cs="仿宋"/>
          <w:color w:val="auto"/>
          <w:highlight w:val="none"/>
        </w:rPr>
      </w:pPr>
    </w:p>
    <w:p w14:paraId="07CDEA51">
      <w:pPr>
        <w:rPr>
          <w:rFonts w:hint="eastAsia" w:ascii="仿宋" w:hAnsi="仿宋" w:eastAsia="仿宋" w:cs="仿宋"/>
          <w:color w:val="auto"/>
          <w:highlight w:val="none"/>
        </w:rPr>
      </w:pPr>
    </w:p>
    <w:p w14:paraId="3369D742">
      <w:pPr>
        <w:shd w:val="clear" w:color="auto" w:fill="auto"/>
        <w:jc w:val="center"/>
        <w:rPr>
          <w:rFonts w:hint="eastAsia" w:ascii="仿宋" w:hAnsi="仿宋" w:eastAsia="仿宋" w:cs="仿宋"/>
          <w:color w:val="auto"/>
          <w:sz w:val="28"/>
          <w:szCs w:val="28"/>
          <w:highlight w:val="none"/>
        </w:rPr>
      </w:pPr>
    </w:p>
    <w:p w14:paraId="39031B86">
      <w:pPr>
        <w:shd w:val="clear" w:color="auto" w:fill="auto"/>
        <w:jc w:val="center"/>
        <w:rPr>
          <w:rFonts w:hint="eastAsia" w:ascii="仿宋" w:hAnsi="仿宋" w:eastAsia="仿宋" w:cs="仿宋"/>
          <w:color w:val="auto"/>
          <w:sz w:val="28"/>
          <w:szCs w:val="28"/>
          <w:highlight w:val="none"/>
        </w:rPr>
      </w:pPr>
    </w:p>
    <w:p w14:paraId="57D3320C">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50" w:firstLineChars="200"/>
        <w:jc w:val="left"/>
        <w:textAlignment w:val="auto"/>
        <w:rPr>
          <w:rFonts w:hint="eastAsia" w:ascii="仿宋" w:hAnsi="仿宋" w:eastAsia="仿宋" w:cs="仿宋"/>
          <w:b/>
          <w:bCs/>
          <w:color w:val="auto"/>
          <w:sz w:val="32"/>
          <w:szCs w:val="32"/>
          <w:highlight w:val="none"/>
          <w:lang w:val="en-US" w:eastAsia="zh-CN"/>
        </w:rPr>
      </w:pPr>
    </w:p>
    <w:p w14:paraId="1181C3A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50" w:firstLineChars="200"/>
        <w:jc w:val="left"/>
        <w:textAlignment w:val="auto"/>
        <w:rPr>
          <w:rFonts w:hint="eastAsia" w:ascii="仿宋" w:hAnsi="仿宋" w:eastAsia="仿宋" w:cs="仿宋"/>
          <w:b/>
          <w:bCs/>
          <w:color w:val="auto"/>
          <w:sz w:val="32"/>
          <w:szCs w:val="32"/>
          <w:highlight w:val="none"/>
          <w:lang w:val="en-US" w:eastAsia="zh-CN"/>
        </w:rPr>
      </w:pPr>
    </w:p>
    <w:p w14:paraId="2CB01D1F">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50" w:firstLineChars="200"/>
        <w:jc w:val="left"/>
        <w:textAlignment w:val="auto"/>
        <w:rPr>
          <w:rFonts w:hint="eastAsia" w:ascii="仿宋" w:hAnsi="仿宋" w:eastAsia="仿宋" w:cs="仿宋"/>
          <w:b/>
          <w:bCs/>
          <w:color w:val="auto"/>
          <w:sz w:val="32"/>
          <w:szCs w:val="32"/>
          <w:highlight w:val="none"/>
          <w:lang w:val="en-US" w:eastAsia="zh-CN"/>
        </w:rPr>
      </w:pPr>
    </w:p>
    <w:p w14:paraId="5C1C36AF">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50" w:firstLineChars="200"/>
        <w:jc w:val="left"/>
        <w:textAlignment w:val="auto"/>
        <w:rPr>
          <w:rFonts w:hint="eastAsia" w:ascii="仿宋" w:hAnsi="仿宋" w:eastAsia="仿宋" w:cs="仿宋"/>
          <w:b/>
          <w:bCs/>
          <w:color w:val="auto"/>
          <w:sz w:val="32"/>
          <w:szCs w:val="32"/>
          <w:highlight w:val="none"/>
          <w:lang w:val="en-US" w:eastAsia="zh-CN"/>
        </w:rPr>
      </w:pPr>
    </w:p>
    <w:p w14:paraId="46EA2D1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50" w:firstLineChars="200"/>
        <w:jc w:val="left"/>
        <w:textAlignment w:val="auto"/>
        <w:rPr>
          <w:rFonts w:hint="eastAsia" w:ascii="仿宋" w:hAnsi="仿宋" w:eastAsia="仿宋" w:cs="仿宋"/>
          <w:b/>
          <w:bCs/>
          <w:color w:val="auto"/>
          <w:sz w:val="32"/>
          <w:szCs w:val="32"/>
          <w:highlight w:val="none"/>
          <w:lang w:val="en-US" w:eastAsia="zh-CN"/>
        </w:rPr>
      </w:pPr>
    </w:p>
    <w:p w14:paraId="36FF122A">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50" w:firstLineChars="200"/>
        <w:jc w:val="left"/>
        <w:textAlignment w:val="auto"/>
        <w:rPr>
          <w:rFonts w:hint="eastAsia" w:ascii="仿宋" w:hAnsi="仿宋" w:eastAsia="仿宋" w:cs="仿宋"/>
          <w:b/>
          <w:bCs/>
          <w:color w:val="auto"/>
          <w:sz w:val="32"/>
          <w:szCs w:val="32"/>
          <w:highlight w:val="none"/>
          <w:lang w:val="en-US" w:eastAsia="zh-CN"/>
        </w:rPr>
      </w:pPr>
    </w:p>
    <w:p w14:paraId="0286B44C">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50" w:firstLineChars="200"/>
        <w:jc w:val="left"/>
        <w:textAlignment w:val="auto"/>
        <w:rPr>
          <w:rFonts w:hint="eastAsia" w:ascii="仿宋" w:hAnsi="仿宋" w:eastAsia="仿宋" w:cs="仿宋"/>
          <w:b/>
          <w:bCs/>
          <w:color w:val="auto"/>
          <w:sz w:val="32"/>
          <w:szCs w:val="32"/>
          <w:highlight w:val="none"/>
          <w:lang w:val="en-US" w:eastAsia="zh-CN"/>
        </w:rPr>
      </w:pPr>
    </w:p>
    <w:p w14:paraId="04789339">
      <w:pPr>
        <w:ind w:left="4777" w:leftChars="200" w:hanging="4287" w:hangingChars="1750"/>
        <w:rPr>
          <w:rFonts w:hint="eastAsia" w:ascii="宋体" w:hAnsi="宋体" w:eastAsia="宋体" w:cs="宋体"/>
          <w:color w:val="auto"/>
          <w:highlight w:val="none"/>
        </w:rPr>
      </w:pPr>
    </w:p>
    <w:p w14:paraId="30711E74">
      <w:pPr>
        <w:shd w:val="clear" w:color="auto" w:fill="auto"/>
        <w:jc w:val="center"/>
        <w:rPr>
          <w:rFonts w:hint="eastAsia" w:ascii="仿宋" w:hAnsi="仿宋" w:eastAsia="仿宋" w:cs="仿宋"/>
          <w:b/>
          <w:bCs/>
          <w:color w:val="auto"/>
          <w:sz w:val="28"/>
          <w:szCs w:val="28"/>
          <w:highlight w:val="none"/>
        </w:rPr>
      </w:pPr>
      <w:bookmarkStart w:id="38" w:name="bookmark233"/>
      <w:bookmarkStart w:id="39" w:name="bookmark226"/>
      <w:bookmarkStart w:id="40" w:name="bookmark236"/>
      <w:bookmarkStart w:id="41" w:name="bookmark235"/>
      <w:bookmarkStart w:id="42" w:name="bookmark234"/>
      <w:bookmarkStart w:id="43" w:name="bookmark225"/>
      <w:bookmarkStart w:id="44" w:name="bookmark228"/>
    </w:p>
    <w:p w14:paraId="6A813A46">
      <w:pPr>
        <w:shd w:val="clear" w:color="auto" w:fill="auto"/>
        <w:jc w:val="center"/>
        <w:rPr>
          <w:rFonts w:hint="eastAsia" w:ascii="仿宋" w:hAnsi="仿宋" w:eastAsia="仿宋" w:cs="仿宋"/>
          <w:b/>
          <w:bCs/>
          <w:color w:val="auto"/>
          <w:sz w:val="28"/>
          <w:szCs w:val="28"/>
          <w:highlight w:val="none"/>
        </w:rPr>
      </w:pPr>
    </w:p>
    <w:p w14:paraId="23F83ED0">
      <w:pPr>
        <w:shd w:val="clear" w:color="auto" w:fill="auto"/>
        <w:jc w:val="center"/>
        <w:rPr>
          <w:rFonts w:hint="eastAsia" w:ascii="仿宋" w:hAnsi="仿宋" w:eastAsia="仿宋" w:cs="仿宋"/>
          <w:b/>
          <w:bCs/>
          <w:color w:val="auto"/>
          <w:sz w:val="28"/>
          <w:szCs w:val="28"/>
          <w:highlight w:val="none"/>
        </w:rPr>
      </w:pPr>
    </w:p>
    <w:p w14:paraId="04CE1C30">
      <w:pPr>
        <w:shd w:val="clear" w:color="auto" w:fill="auto"/>
        <w:jc w:val="center"/>
        <w:rPr>
          <w:rFonts w:hint="eastAsia" w:ascii="仿宋" w:hAnsi="仿宋" w:eastAsia="仿宋" w:cs="仿宋"/>
          <w:b/>
          <w:bCs/>
          <w:color w:val="auto"/>
          <w:sz w:val="28"/>
          <w:szCs w:val="28"/>
          <w:highlight w:val="none"/>
        </w:rPr>
      </w:pPr>
    </w:p>
    <w:p w14:paraId="753671E3">
      <w:pPr>
        <w:shd w:val="clear" w:color="auto" w:fill="auto"/>
        <w:jc w:val="center"/>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政府采购投标担保函 （项目用）</w:t>
      </w:r>
    </w:p>
    <w:p w14:paraId="3CDE31A5">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编号：</w:t>
      </w:r>
    </w:p>
    <w:p w14:paraId="178A0B37">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default"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 xml:space="preserve">                   （采购人或采购代理机构）：  </w:t>
      </w:r>
    </w:p>
    <w:p w14:paraId="4238C6B9">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 xml:space="preserve">鉴于               （以下简称“投标人”）拟参加编号为                 的                                       </w:t>
      </w:r>
    </w:p>
    <w:p w14:paraId="7715E703">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项目（以下简称“本项目”）投标，根据本项目谈判文件，供应商参加投标时应向你方交纳投标保证金，且可以投标担保函的形式交纳投标保证金。应供应商的申请，我方以保证的方式向你方提供如下投标保证金担保：</w:t>
      </w:r>
    </w:p>
    <w:p w14:paraId="3FCB47A7">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一、保证责任的情形及保证金额</w:t>
      </w:r>
    </w:p>
    <w:p w14:paraId="130537E0">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（一）在投标人出现下列情形之一时，我方承担保证责任：</w:t>
      </w:r>
    </w:p>
    <w:p w14:paraId="23D3C9E5">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1．成交后投标人无正当理由不与采购人或者采购代理机构签订《政府采购合同》；</w:t>
      </w:r>
    </w:p>
    <w:p w14:paraId="3233A34D">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2．谈判文件规定的投标人应当缴纳保证金的其他情形。</w:t>
      </w:r>
    </w:p>
    <w:p w14:paraId="504E2B72">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（二）我方承担保证责任的最高金额为人民币      元（大写            ），即本项目的投标保证金金额。</w:t>
      </w:r>
    </w:p>
    <w:p w14:paraId="24B75566">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二、保证的方式及保证期间</w:t>
      </w:r>
    </w:p>
    <w:p w14:paraId="29068612">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我方保证的方式为：连带责任保证。</w:t>
      </w:r>
    </w:p>
    <w:p w14:paraId="6CD5A13D">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我方的保证期间为：自本保函生效之日起    个月止。</w:t>
      </w:r>
    </w:p>
    <w:p w14:paraId="7730A39D">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三、承担保证责任的程序</w:t>
      </w:r>
    </w:p>
    <w:p w14:paraId="41A36A37">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1．你方要求我方承担保证责任的，应在本保函保证期间内向我方发出书面索赔通知。索赔通知应写明要求索赔的金额，支付款项应到达的账号，并附有证明投标人发生我方应承担保证责任情形的事实材料。</w:t>
      </w:r>
    </w:p>
    <w:p w14:paraId="67535226">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2．我方在收到索赔通知及相关证明材料后，在　　　个工作日内进行审查，符合应承担保证责任情形的，我方应按照你方的要求代投标人向你方支付投标保证金。</w:t>
      </w:r>
    </w:p>
    <w:p w14:paraId="0A1E4CFC">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四、保证责任的终止</w:t>
      </w:r>
    </w:p>
    <w:p w14:paraId="571364F3">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1．保证期间届满你方未向我方书面主张保证责任的，自保证期间届满次日起，我方保证责任自动终止。</w:t>
      </w:r>
    </w:p>
    <w:p w14:paraId="67C28959">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2．我方按照本保函向你贵方履行了保证责任后，自我方向你贵方支付款项（支付款项从我方账户划出）之日起，保证责任终止。</w:t>
      </w:r>
    </w:p>
    <w:p w14:paraId="7F0F642E">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3．按照法律法规的规定或出现我方保证责任终止的其它情形的，我方在本保函项下的保证责任亦终止。</w:t>
      </w:r>
    </w:p>
    <w:p w14:paraId="7ED3FCCE">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五、免责条款</w:t>
      </w:r>
    </w:p>
    <w:p w14:paraId="4A10254E">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1．依照法律规定或你方与投标人的另行约定，全部或者部分免除投标人投标保证金义务时，我方亦免除相应的保证责任。</w:t>
      </w:r>
    </w:p>
    <w:p w14:paraId="14C66678">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2．因你方原因致使投标人发生本保函第一条第（一）款约定情形的，我方不承担保证责任。</w:t>
      </w:r>
    </w:p>
    <w:p w14:paraId="59995304">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3．因不可抗力造成投标人发生本保函第一条约定情形的，我方不承担保证责任。</w:t>
      </w:r>
    </w:p>
    <w:p w14:paraId="1D15E391">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4．你方或其他有权机关对谈判文件进行任何澄清或修改，加重我方保证责任的，我方对加重部分不承担保证责任，但该澄清或修改经我方事先书面同意的除外。</w:t>
      </w:r>
    </w:p>
    <w:p w14:paraId="3549D686">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六、争议的解决</w:t>
      </w:r>
    </w:p>
    <w:p w14:paraId="4D6A5E56">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因本保函发生的纠纷，由你我双方协商解决，协商不成的，通过诉讼程序解决，诉讼管辖地法院为          法院。</w:t>
      </w:r>
    </w:p>
    <w:p w14:paraId="02B85436">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七、保函的生效</w:t>
      </w:r>
    </w:p>
    <w:p w14:paraId="307426D7">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本保函自我方加盖公章之日起生效。</w:t>
      </w:r>
    </w:p>
    <w:p w14:paraId="1ED38E88">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p>
    <w:p w14:paraId="14C424B8">
      <w:pPr>
        <w:keepNext w:val="0"/>
        <w:keepLines w:val="0"/>
        <w:pageBreakBefore w:val="0"/>
        <w:widowControl w:val="0"/>
        <w:shd w:val="clear" w:color="auto" w:fill="auto"/>
        <w:tabs>
          <w:tab w:val="left" w:pos="5580"/>
          <w:tab w:val="left" w:pos="7010"/>
          <w:tab w:val="right" w:pos="9116"/>
        </w:tabs>
        <w:kinsoku/>
        <w:wordWrap/>
        <w:overflowPunct/>
        <w:topLinePunct w:val="0"/>
        <w:autoSpaceDE/>
        <w:autoSpaceDN/>
        <w:bidi w:val="0"/>
        <w:adjustRightInd/>
        <w:snapToGrid/>
        <w:spacing w:line="500" w:lineRule="atLeast"/>
        <w:jc w:val="left"/>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ab/>
      </w: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保证人：（公章）</w:t>
      </w:r>
    </w:p>
    <w:p w14:paraId="11306709">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 xml:space="preserve">                               </w:t>
      </w:r>
    </w:p>
    <w:p w14:paraId="7965EC6C">
      <w:pPr>
        <w:keepNext w:val="0"/>
        <w:keepLines w:val="0"/>
        <w:pageBreakBefore w:val="0"/>
        <w:widowControl w:val="0"/>
        <w:shd w:val="clear" w:color="auto" w:fill="auto"/>
        <w:tabs>
          <w:tab w:val="left" w:pos="5580"/>
        </w:tabs>
        <w:kinsoku/>
        <w:wordWrap/>
        <w:overflowPunct/>
        <w:topLinePunct w:val="0"/>
        <w:autoSpaceDE/>
        <w:autoSpaceDN/>
        <w:bidi w:val="0"/>
        <w:adjustRightInd/>
        <w:snapToGrid/>
        <w:spacing w:line="500" w:lineRule="atLeast"/>
        <w:ind w:left="1" w:firstLine="575" w:firstLineChars="235"/>
        <w:jc w:val="center"/>
        <w:textAlignment w:val="auto"/>
        <w:rPr>
          <w:rFonts w:hint="eastAsia" w:ascii="仿宋" w:hAnsi="仿宋" w:eastAsia="仿宋" w:cs="仿宋"/>
          <w:color w:val="auto"/>
          <w:spacing w:val="0"/>
          <w:w w:val="100"/>
          <w:kern w:val="0"/>
          <w:position w:val="0"/>
          <w:sz w:val="24"/>
          <w:szCs w:val="24"/>
          <w:highlight w:val="none"/>
          <w:shd w:val="clear" w:color="auto" w:fill="auto"/>
          <w:lang w:val="en-US" w:eastAsia="zh-CN" w:bidi="en-US"/>
        </w:rPr>
        <w:sectPr>
          <w:footerReference r:id="rId4" w:type="default"/>
          <w:pgSz w:w="11905" w:h="16838"/>
          <w:pgMar w:top="1417" w:right="1134" w:bottom="1134" w:left="1134" w:header="850" w:footer="992" w:gutter="0"/>
          <w:pgNumType w:fmt="decimal" w:start="1"/>
          <w:cols w:space="0" w:num="1"/>
          <w:rtlGutter w:val="0"/>
          <w:docGrid w:type="linesAndChars" w:linePitch="332" w:charSpace="1057"/>
        </w:sectPr>
      </w:pPr>
      <w:r>
        <w:rPr>
          <w:rFonts w:hint="eastAsia" w:ascii="仿宋" w:hAnsi="仿宋" w:eastAsia="仿宋" w:cs="仿宋"/>
          <w:color w:val="auto"/>
          <w:spacing w:val="0"/>
          <w:w w:val="100"/>
          <w:kern w:val="0"/>
          <w:position w:val="0"/>
          <w:sz w:val="24"/>
          <w:szCs w:val="24"/>
          <w:highlight w:val="none"/>
          <w:shd w:val="clear" w:color="auto" w:fill="auto"/>
          <w:lang w:val="en-US" w:eastAsia="zh-CN" w:bidi="en-US"/>
        </w:rPr>
        <w:t xml:space="preserve">                             年     月     日  </w:t>
      </w:r>
    </w:p>
    <w:p w14:paraId="4FA6CF3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566" w:firstLineChars="200"/>
        <w:jc w:val="left"/>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5、投标企业须提供投标人（被授权在职人员）近6个月内任意一个月有效的社保证明；</w:t>
      </w:r>
    </w:p>
    <w:p w14:paraId="5CB7A88D">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486" w:firstLineChars="200"/>
        <w:jc w:val="left"/>
        <w:textAlignment w:val="auto"/>
        <w:rPr>
          <w:rFonts w:hint="eastAsia" w:ascii="仿宋" w:hAnsi="仿宋" w:eastAsia="仿宋" w:cs="仿宋"/>
          <w:color w:val="auto"/>
          <w:highlight w:val="none"/>
          <w:lang w:val="en-US" w:eastAsia="zh-CN"/>
        </w:rPr>
      </w:pPr>
    </w:p>
    <w:p w14:paraId="42F00CA3">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486" w:firstLineChars="200"/>
        <w:jc w:val="left"/>
        <w:textAlignment w:val="auto"/>
        <w:rPr>
          <w:rFonts w:hint="eastAsia"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说明：复印件上应加盖本单位章</w:t>
      </w:r>
    </w:p>
    <w:p w14:paraId="6A1C453D">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46" w:firstLineChars="200"/>
        <w:jc w:val="left"/>
        <w:textAlignment w:val="auto"/>
        <w:rPr>
          <w:rFonts w:hint="eastAsia" w:ascii="仿宋" w:hAnsi="仿宋" w:eastAsia="仿宋" w:cs="仿宋"/>
          <w:b/>
          <w:bCs/>
          <w:color w:val="auto"/>
          <w:sz w:val="32"/>
          <w:szCs w:val="32"/>
          <w:highlight w:val="none"/>
          <w:lang w:val="en-US" w:eastAsia="zh-CN"/>
        </w:rPr>
      </w:pPr>
    </w:p>
    <w:p w14:paraId="3155C94E">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46" w:firstLineChars="200"/>
        <w:jc w:val="left"/>
        <w:textAlignment w:val="auto"/>
        <w:rPr>
          <w:rFonts w:hint="eastAsia" w:ascii="仿宋" w:hAnsi="仿宋" w:eastAsia="仿宋" w:cs="仿宋"/>
          <w:b/>
          <w:bCs/>
          <w:color w:val="auto"/>
          <w:sz w:val="32"/>
          <w:szCs w:val="32"/>
          <w:highlight w:val="none"/>
          <w:lang w:val="en-US" w:eastAsia="zh-CN"/>
        </w:rPr>
      </w:pPr>
    </w:p>
    <w:p w14:paraId="5730AC3B">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46" w:firstLineChars="200"/>
        <w:jc w:val="left"/>
        <w:textAlignment w:val="auto"/>
        <w:rPr>
          <w:rFonts w:hint="eastAsia" w:ascii="仿宋" w:hAnsi="仿宋" w:eastAsia="仿宋" w:cs="仿宋"/>
          <w:b/>
          <w:bCs/>
          <w:color w:val="auto"/>
          <w:sz w:val="32"/>
          <w:szCs w:val="32"/>
          <w:highlight w:val="none"/>
          <w:lang w:val="en-US" w:eastAsia="zh-CN"/>
        </w:rPr>
      </w:pPr>
    </w:p>
    <w:p w14:paraId="627145D1">
      <w:pPr>
        <w:rPr>
          <w:rFonts w:hint="eastAsia"/>
          <w:color w:val="auto"/>
          <w:highlight w:val="none"/>
          <w:lang w:val="en-US" w:eastAsia="zh-CN"/>
        </w:rPr>
      </w:pPr>
    </w:p>
    <w:p w14:paraId="55FB6637">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46" w:firstLineChars="200"/>
        <w:jc w:val="left"/>
        <w:textAlignment w:val="auto"/>
        <w:rPr>
          <w:rFonts w:hint="eastAsia" w:ascii="仿宋" w:hAnsi="仿宋" w:eastAsia="仿宋" w:cs="仿宋"/>
          <w:b/>
          <w:bCs/>
          <w:color w:val="auto"/>
          <w:sz w:val="32"/>
          <w:szCs w:val="32"/>
          <w:highlight w:val="none"/>
          <w:lang w:val="en-US" w:eastAsia="zh-CN"/>
        </w:rPr>
      </w:pPr>
    </w:p>
    <w:p w14:paraId="21CEE951">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566" w:firstLineChars="200"/>
        <w:jc w:val="left"/>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val="en-US" w:eastAsia="zh-CN"/>
        </w:rPr>
        <w:t>6、未被“信用中国”（www.creditchina.gov.cn）、中国政府采购网（www.ccgp.gov.cn）列入失信被执行人、重大税收违法案件当事人名单、政府采购严重违法失信行为记录名单；</w:t>
      </w:r>
    </w:p>
    <w:p w14:paraId="0D6ED703">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46" w:firstLineChars="200"/>
        <w:jc w:val="left"/>
        <w:textAlignment w:val="auto"/>
        <w:rPr>
          <w:rFonts w:hint="eastAsia" w:ascii="仿宋" w:hAnsi="仿宋" w:eastAsia="仿宋" w:cs="仿宋"/>
          <w:b/>
          <w:bCs/>
          <w:color w:val="auto"/>
          <w:sz w:val="32"/>
          <w:szCs w:val="32"/>
          <w:highlight w:val="none"/>
          <w:lang w:val="en-US" w:eastAsia="zh-CN"/>
        </w:rPr>
      </w:pPr>
    </w:p>
    <w:p w14:paraId="6E7FCF97">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46" w:firstLineChars="200"/>
        <w:jc w:val="left"/>
        <w:textAlignment w:val="auto"/>
        <w:rPr>
          <w:rFonts w:hint="eastAsia" w:ascii="仿宋" w:hAnsi="仿宋" w:eastAsia="仿宋" w:cs="仿宋"/>
          <w:b/>
          <w:bCs/>
          <w:color w:val="auto"/>
          <w:sz w:val="32"/>
          <w:szCs w:val="32"/>
          <w:highlight w:val="none"/>
          <w:lang w:val="en-US" w:eastAsia="zh-CN"/>
        </w:rPr>
      </w:pPr>
    </w:p>
    <w:p w14:paraId="6890EC7B">
      <w:pPr>
        <w:rPr>
          <w:rFonts w:hint="eastAsia" w:ascii="仿宋" w:hAnsi="仿宋" w:eastAsia="仿宋" w:cs="仿宋"/>
          <w:b/>
          <w:bCs/>
          <w:color w:val="auto"/>
          <w:sz w:val="32"/>
          <w:szCs w:val="32"/>
          <w:highlight w:val="none"/>
          <w:lang w:val="en-US" w:eastAsia="zh-CN"/>
        </w:rPr>
      </w:pPr>
    </w:p>
    <w:p w14:paraId="26579FCC">
      <w:pPr>
        <w:pStyle w:val="18"/>
        <w:rPr>
          <w:rFonts w:hint="eastAsia"/>
          <w:color w:val="auto"/>
          <w:highlight w:val="none"/>
          <w:lang w:val="en-US" w:eastAsia="zh-CN"/>
        </w:rPr>
      </w:pPr>
    </w:p>
    <w:p w14:paraId="074C239C">
      <w:pPr>
        <w:keepNext w:val="0"/>
        <w:keepLines w:val="0"/>
        <w:pageBreakBefore w:val="0"/>
        <w:widowControl w:val="0"/>
        <w:numPr>
          <w:ilvl w:val="0"/>
          <w:numId w:val="0"/>
        </w:numPr>
        <w:shd w:val="clear" w:color="auto" w:fill="auto"/>
        <w:kinsoku/>
        <w:wordWrap/>
        <w:overflowPunct/>
        <w:topLinePunct w:val="0"/>
        <w:autoSpaceDE/>
        <w:autoSpaceDN/>
        <w:bidi w:val="0"/>
        <w:adjustRightInd/>
        <w:snapToGrid/>
        <w:spacing w:line="400" w:lineRule="exact"/>
        <w:ind w:firstLine="646" w:firstLineChars="200"/>
        <w:jc w:val="left"/>
        <w:textAlignment w:val="auto"/>
        <w:rPr>
          <w:rFonts w:hint="eastAsia" w:ascii="仿宋" w:hAnsi="仿宋" w:eastAsia="仿宋" w:cs="仿宋"/>
          <w:b/>
          <w:bCs/>
          <w:color w:val="auto"/>
          <w:sz w:val="32"/>
          <w:szCs w:val="32"/>
          <w:highlight w:val="none"/>
          <w:lang w:val="en-US" w:eastAsia="zh-CN"/>
        </w:rPr>
      </w:pPr>
    </w:p>
    <w:p w14:paraId="0A8584E3">
      <w:pPr>
        <w:pStyle w:val="18"/>
        <w:numPr>
          <w:ilvl w:val="0"/>
          <w:numId w:val="0"/>
        </w:numPr>
        <w:ind w:leftChars="0"/>
        <w:rPr>
          <w:rFonts w:hint="eastAsia"/>
          <w:color w:val="auto"/>
          <w:highlight w:val="none"/>
          <w:lang w:val="en-US" w:eastAsia="zh-CN"/>
        </w:rPr>
      </w:pPr>
    </w:p>
    <w:p w14:paraId="3E643CE4">
      <w:pPr>
        <w:rPr>
          <w:rFonts w:hint="eastAsia"/>
          <w:color w:val="auto"/>
          <w:highlight w:val="none"/>
          <w:lang w:val="en-US" w:eastAsia="zh-CN"/>
        </w:rPr>
      </w:pPr>
    </w:p>
    <w:p w14:paraId="1BCCA4E2">
      <w:pPr>
        <w:pStyle w:val="18"/>
        <w:rPr>
          <w:rFonts w:hint="eastAsia"/>
          <w:color w:val="auto"/>
          <w:highlight w:val="none"/>
          <w:lang w:val="en-US" w:eastAsia="zh-CN"/>
        </w:rPr>
      </w:pPr>
    </w:p>
    <w:p w14:paraId="1143AAE4">
      <w:pPr>
        <w:snapToGrid w:val="0"/>
        <w:spacing w:line="360" w:lineRule="auto"/>
        <w:rPr>
          <w:rFonts w:hint="eastAsia" w:ascii="仿宋" w:hAnsi="仿宋" w:eastAsia="仿宋" w:cs="仿宋"/>
          <w:b/>
          <w:color w:val="auto"/>
          <w:highlight w:val="none"/>
          <w:lang w:val="en-US" w:eastAsia="zh-CN"/>
        </w:rPr>
      </w:pPr>
    </w:p>
    <w:p w14:paraId="2304179C">
      <w:pPr>
        <w:rPr>
          <w:rFonts w:hint="eastAsia" w:ascii="仿宋" w:hAnsi="仿宋" w:eastAsia="仿宋" w:cs="仿宋"/>
          <w:b/>
          <w:color w:val="auto"/>
          <w:highlight w:val="none"/>
          <w:lang w:val="en-US" w:eastAsia="zh-CN"/>
        </w:rPr>
      </w:pPr>
      <w:r>
        <w:rPr>
          <w:rFonts w:hint="eastAsia" w:ascii="仿宋" w:hAnsi="仿宋" w:eastAsia="仿宋" w:cs="仿宋"/>
          <w:b/>
          <w:color w:val="auto"/>
          <w:highlight w:val="none"/>
          <w:lang w:val="en-US" w:eastAsia="zh-CN"/>
        </w:rPr>
        <w:br w:type="page"/>
      </w:r>
    </w:p>
    <w:p w14:paraId="45A89E91">
      <w:pPr>
        <w:shd w:val="clear" w:color="auto" w:fill="auto"/>
        <w:spacing w:line="360" w:lineRule="auto"/>
        <w:jc w:val="center"/>
        <w:rPr>
          <w:rFonts w:hint="eastAsia" w:ascii="仿宋" w:hAnsi="仿宋" w:eastAsia="仿宋" w:cs="仿宋"/>
          <w:b/>
          <w:bCs w:val="0"/>
          <w:color w:val="auto"/>
          <w:kern w:val="0"/>
          <w:sz w:val="28"/>
          <w:szCs w:val="28"/>
          <w:highlight w:val="none"/>
        </w:rPr>
      </w:pPr>
      <w:r>
        <w:rPr>
          <w:rFonts w:hint="eastAsia" w:ascii="仿宋" w:hAnsi="仿宋" w:eastAsia="仿宋" w:cs="仿宋"/>
          <w:b/>
          <w:bCs/>
          <w:color w:val="auto"/>
          <w:sz w:val="28"/>
          <w:szCs w:val="28"/>
          <w:highlight w:val="none"/>
          <w:lang w:val="en-US" w:eastAsia="zh-CN"/>
        </w:rPr>
        <w:t>7、中小企业声明函</w:t>
      </w:r>
    </w:p>
    <w:p w14:paraId="222A31F8">
      <w:pPr>
        <w:spacing w:line="360" w:lineRule="auto"/>
        <w:jc w:val="center"/>
        <w:rPr>
          <w:rFonts w:hint="eastAsia" w:ascii="仿宋" w:hAnsi="仿宋" w:eastAsia="仿宋" w:cs="仿宋"/>
          <w:b/>
          <w:color w:val="auto"/>
          <w:sz w:val="36"/>
          <w:szCs w:val="36"/>
          <w:highlight w:val="none"/>
          <w:lang w:eastAsia="zh-CN"/>
        </w:rPr>
      </w:pPr>
    </w:p>
    <w:p w14:paraId="010FDC55">
      <w:pPr>
        <w:spacing w:line="360" w:lineRule="auto"/>
        <w:jc w:val="center"/>
        <w:rPr>
          <w:rFonts w:ascii="仿宋" w:hAnsi="仿宋" w:eastAsia="仿宋" w:cs="仿宋"/>
          <w:b/>
          <w:color w:val="auto"/>
          <w:sz w:val="32"/>
          <w:szCs w:val="32"/>
          <w:highlight w:val="none"/>
          <w:lang w:eastAsia="zh-CN"/>
        </w:rPr>
      </w:pPr>
      <w:r>
        <w:rPr>
          <w:rFonts w:hint="eastAsia" w:ascii="仿宋" w:hAnsi="仿宋" w:eastAsia="仿宋" w:cs="仿宋"/>
          <w:b/>
          <w:color w:val="auto"/>
          <w:sz w:val="36"/>
          <w:szCs w:val="36"/>
          <w:highlight w:val="none"/>
          <w:lang w:eastAsia="zh-CN"/>
        </w:rPr>
        <w:t>中小企业声明函(货物)</w:t>
      </w:r>
    </w:p>
    <w:p w14:paraId="556DBF01">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本公司（联合体）郑重声明，根据《政府采购促进中小企业发展管理办法》（财库[2020]46号）的规定，本公司（联合体）参加（单位名称）的（项目名称）采购活动，提供的货物全部由符合政策要求的中小企业制造。相关企业（含联合体中的中小企业、签订分包意向协议的中小企业）的具体情况如下：</w:t>
      </w:r>
    </w:p>
    <w:p w14:paraId="47D5A6A4">
      <w:pPr>
        <w:numPr>
          <w:ilvl w:val="0"/>
          <w:numId w:val="11"/>
        </w:num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u w:val="single"/>
          <w:lang w:eastAsia="zh-CN"/>
        </w:rPr>
        <w:t>（标的名称）</w:t>
      </w:r>
      <w:r>
        <w:rPr>
          <w:rFonts w:hint="eastAsia" w:ascii="仿宋" w:hAnsi="仿宋" w:eastAsia="仿宋" w:cs="仿宋"/>
          <w:color w:val="auto"/>
          <w:highlight w:val="none"/>
          <w:lang w:eastAsia="zh-CN"/>
        </w:rPr>
        <w:t>，属于</w:t>
      </w:r>
      <w:r>
        <w:rPr>
          <w:rFonts w:hint="eastAsia" w:ascii="仿宋" w:hAnsi="仿宋" w:eastAsia="仿宋" w:cs="仿宋"/>
          <w:color w:val="auto"/>
          <w:highlight w:val="none"/>
          <w:u w:val="single"/>
          <w:lang w:val="en-US" w:eastAsia="zh-CN"/>
        </w:rPr>
        <w:t xml:space="preserve"> </w:t>
      </w:r>
      <w:r>
        <w:rPr>
          <w:rFonts w:hint="eastAsia" w:ascii="仿宋" w:hAnsi="仿宋" w:eastAsia="仿宋" w:cs="仿宋"/>
          <w:color w:val="auto"/>
          <w:highlight w:val="none"/>
          <w:u w:val="single"/>
          <w:lang w:eastAsia="zh-CN"/>
        </w:rPr>
        <w:t>（采购文件中明确的所属行业）</w:t>
      </w:r>
      <w:r>
        <w:rPr>
          <w:rFonts w:hint="eastAsia" w:ascii="仿宋" w:hAnsi="仿宋" w:eastAsia="仿宋" w:cs="仿宋"/>
          <w:color w:val="auto"/>
          <w:highlight w:val="none"/>
          <w:lang w:eastAsia="zh-CN"/>
        </w:rPr>
        <w:t>；制造商为</w:t>
      </w:r>
      <w:r>
        <w:rPr>
          <w:rFonts w:hint="eastAsia" w:ascii="仿宋" w:hAnsi="仿宋" w:eastAsia="仿宋" w:cs="仿宋"/>
          <w:color w:val="auto"/>
          <w:highlight w:val="none"/>
          <w:u w:val="single"/>
          <w:lang w:eastAsia="zh-CN"/>
        </w:rPr>
        <w:t>（企业名称）</w:t>
      </w:r>
      <w:r>
        <w:rPr>
          <w:rFonts w:hint="eastAsia" w:ascii="仿宋" w:hAnsi="仿宋" w:eastAsia="仿宋" w:cs="仿宋"/>
          <w:color w:val="auto"/>
          <w:highlight w:val="none"/>
          <w:lang w:eastAsia="zh-CN"/>
        </w:rPr>
        <w:t>，从业人员</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人，营业收入为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万元，资产总额为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万元，属于</w:t>
      </w:r>
      <w:r>
        <w:rPr>
          <w:rFonts w:hint="eastAsia" w:ascii="仿宋" w:hAnsi="仿宋" w:eastAsia="仿宋" w:cs="仿宋"/>
          <w:color w:val="auto"/>
          <w:highlight w:val="none"/>
          <w:u w:val="single"/>
          <w:lang w:eastAsia="zh-CN"/>
        </w:rPr>
        <w:t>（中型企业、小型企业、微型企业</w:t>
      </w:r>
      <w:r>
        <w:rPr>
          <w:rFonts w:hint="eastAsia" w:ascii="仿宋" w:hAnsi="仿宋" w:eastAsia="仿宋" w:cs="仿宋"/>
          <w:color w:val="auto"/>
          <w:highlight w:val="none"/>
          <w:lang w:eastAsia="zh-CN"/>
        </w:rPr>
        <w:t>）；</w:t>
      </w:r>
    </w:p>
    <w:p w14:paraId="7E1102BD">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2. </w:t>
      </w:r>
      <w:r>
        <w:rPr>
          <w:rFonts w:hint="eastAsia" w:ascii="仿宋" w:hAnsi="仿宋" w:eastAsia="仿宋" w:cs="仿宋"/>
          <w:color w:val="auto"/>
          <w:highlight w:val="none"/>
          <w:u w:val="single"/>
          <w:lang w:eastAsia="zh-CN"/>
        </w:rPr>
        <w:t xml:space="preserve"> （标的名称）</w:t>
      </w:r>
      <w:r>
        <w:rPr>
          <w:rFonts w:hint="eastAsia" w:ascii="仿宋" w:hAnsi="仿宋" w:eastAsia="仿宋" w:cs="仿宋"/>
          <w:color w:val="auto"/>
          <w:highlight w:val="none"/>
          <w:lang w:eastAsia="zh-CN"/>
        </w:rPr>
        <w:t>，属于</w:t>
      </w:r>
      <w:r>
        <w:rPr>
          <w:rFonts w:hint="eastAsia" w:ascii="仿宋" w:hAnsi="仿宋" w:eastAsia="仿宋" w:cs="仿宋"/>
          <w:color w:val="auto"/>
          <w:highlight w:val="none"/>
          <w:u w:val="single"/>
          <w:lang w:val="en-US" w:eastAsia="zh-CN"/>
        </w:rPr>
        <w:t xml:space="preserve"> </w:t>
      </w:r>
      <w:r>
        <w:rPr>
          <w:rFonts w:hint="eastAsia" w:ascii="仿宋" w:hAnsi="仿宋" w:eastAsia="仿宋" w:cs="仿宋"/>
          <w:color w:val="auto"/>
          <w:highlight w:val="none"/>
          <w:u w:val="single"/>
          <w:lang w:eastAsia="zh-CN"/>
        </w:rPr>
        <w:t xml:space="preserve">（采购文件明中确的所属行业） </w:t>
      </w:r>
      <w:r>
        <w:rPr>
          <w:rFonts w:hint="eastAsia" w:ascii="仿宋" w:hAnsi="仿宋" w:eastAsia="仿宋" w:cs="仿宋"/>
          <w:color w:val="auto"/>
          <w:highlight w:val="none"/>
          <w:lang w:eastAsia="zh-CN"/>
        </w:rPr>
        <w:t>；制造商为</w:t>
      </w:r>
      <w:r>
        <w:rPr>
          <w:rFonts w:hint="eastAsia" w:ascii="仿宋" w:hAnsi="仿宋" w:eastAsia="仿宋" w:cs="仿宋"/>
          <w:color w:val="auto"/>
          <w:highlight w:val="none"/>
          <w:u w:val="single"/>
          <w:lang w:eastAsia="zh-CN"/>
        </w:rPr>
        <w:t xml:space="preserve"> （企业名称）</w:t>
      </w:r>
      <w:r>
        <w:rPr>
          <w:rFonts w:hint="eastAsia" w:ascii="仿宋" w:hAnsi="仿宋" w:eastAsia="仿宋" w:cs="仿宋"/>
          <w:color w:val="auto"/>
          <w:highlight w:val="none"/>
          <w:lang w:eastAsia="zh-CN"/>
        </w:rPr>
        <w:t>，从业人员</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人，营业收入为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万元，资产总额为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万元，属于</w:t>
      </w:r>
      <w:r>
        <w:rPr>
          <w:rFonts w:hint="eastAsia" w:ascii="仿宋" w:hAnsi="仿宋" w:eastAsia="仿宋" w:cs="仿宋"/>
          <w:color w:val="auto"/>
          <w:highlight w:val="none"/>
          <w:u w:val="single"/>
          <w:lang w:val="en-US" w:eastAsia="zh-CN"/>
        </w:rPr>
        <w:t xml:space="preserve">   </w:t>
      </w:r>
      <w:r>
        <w:rPr>
          <w:rFonts w:hint="eastAsia" w:ascii="仿宋" w:hAnsi="仿宋" w:eastAsia="仿宋" w:cs="仿宋"/>
          <w:color w:val="auto"/>
          <w:highlight w:val="none"/>
          <w:u w:val="single"/>
          <w:lang w:eastAsia="zh-CN"/>
        </w:rPr>
        <w:t>（中型企业、小型企业、微型企业）</w:t>
      </w:r>
      <w:r>
        <w:rPr>
          <w:rFonts w:hint="eastAsia" w:ascii="仿宋" w:hAnsi="仿宋" w:eastAsia="仿宋" w:cs="仿宋"/>
          <w:color w:val="auto"/>
          <w:highlight w:val="none"/>
          <w:lang w:eastAsia="zh-CN"/>
        </w:rPr>
        <w:t>；</w:t>
      </w:r>
    </w:p>
    <w:p w14:paraId="3D4BE0A6">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w:t>
      </w:r>
    </w:p>
    <w:p w14:paraId="6387A08B">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以上企业，不属于大企业的分支机构，不存在控股股东为大企业的情形，也不存在与大企业的负责人为同一人的情形。</w:t>
      </w:r>
    </w:p>
    <w:p w14:paraId="24B652C3">
      <w:pPr>
        <w:spacing w:line="360" w:lineRule="auto"/>
        <w:ind w:firstLine="486" w:firstLineChars="200"/>
        <w:rPr>
          <w:rFonts w:ascii="仿宋" w:hAnsi="仿宋" w:eastAsia="仿宋" w:cs="仿宋"/>
          <w:color w:val="auto"/>
          <w:highlight w:val="none"/>
          <w:lang w:eastAsia="zh-CN"/>
        </w:rPr>
      </w:pPr>
    </w:p>
    <w:p w14:paraId="3C5E17B4">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本企业对上述声明内容的真实性负责。如有虚假，将依法承担相应责任。</w:t>
      </w:r>
    </w:p>
    <w:p w14:paraId="2F1B6D55">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w:t>
      </w:r>
    </w:p>
    <w:p w14:paraId="40941A1D">
      <w:pPr>
        <w:spacing w:line="360" w:lineRule="auto"/>
        <w:ind w:firstLine="486" w:firstLineChars="200"/>
        <w:rPr>
          <w:rFonts w:ascii="仿宋" w:hAnsi="仿宋" w:eastAsia="仿宋" w:cs="仿宋"/>
          <w:color w:val="auto"/>
          <w:highlight w:val="none"/>
          <w:lang w:eastAsia="zh-CN"/>
        </w:rPr>
      </w:pPr>
    </w:p>
    <w:p w14:paraId="721686E2">
      <w:pPr>
        <w:spacing w:line="360" w:lineRule="auto"/>
        <w:ind w:firstLine="4617" w:firstLineChars="19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企业名称（盖章）：</w:t>
      </w:r>
    </w:p>
    <w:p w14:paraId="464EA572">
      <w:pPr>
        <w:spacing w:line="360" w:lineRule="auto"/>
        <w:ind w:firstLine="486"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日期：</w:t>
      </w:r>
    </w:p>
    <w:p w14:paraId="3AFA3DBA">
      <w:pPr>
        <w:snapToGrid w:val="0"/>
        <w:spacing w:line="360" w:lineRule="auto"/>
        <w:rPr>
          <w:rFonts w:hint="eastAsia" w:ascii="仿宋" w:hAnsi="仿宋" w:eastAsia="仿宋" w:cs="仿宋"/>
          <w:b/>
          <w:color w:val="auto"/>
          <w:highlight w:val="none"/>
          <w:lang w:val="en-US" w:eastAsia="zh-CN"/>
        </w:rPr>
      </w:pPr>
    </w:p>
    <w:p w14:paraId="77714D8A">
      <w:pPr>
        <w:snapToGrid w:val="0"/>
        <w:spacing w:line="360" w:lineRule="auto"/>
        <w:rPr>
          <w:rFonts w:hint="eastAsia" w:ascii="仿宋" w:hAnsi="仿宋" w:eastAsia="仿宋" w:cs="仿宋"/>
          <w:b/>
          <w:color w:val="auto"/>
          <w:highlight w:val="none"/>
          <w:lang w:val="en-US" w:eastAsia="zh-CN"/>
        </w:rPr>
      </w:pPr>
    </w:p>
    <w:p w14:paraId="38DDB502">
      <w:pPr>
        <w:snapToGrid w:val="0"/>
        <w:spacing w:line="360" w:lineRule="auto"/>
        <w:jc w:val="center"/>
        <w:rPr>
          <w:rFonts w:hint="eastAsia" w:ascii="仿宋" w:hAnsi="仿宋" w:eastAsia="仿宋" w:cs="仿宋"/>
          <w:b/>
          <w:color w:val="auto"/>
          <w:sz w:val="28"/>
          <w:szCs w:val="28"/>
          <w:highlight w:val="none"/>
          <w:lang w:val="en-US" w:eastAsia="zh-CN"/>
        </w:rPr>
      </w:pPr>
    </w:p>
    <w:p w14:paraId="37994489">
      <w:pPr>
        <w:pStyle w:val="4"/>
        <w:rPr>
          <w:rFonts w:hint="default"/>
          <w:color w:val="auto"/>
          <w:highlight w:val="none"/>
          <w:lang w:val="en-US" w:eastAsia="zh-CN"/>
        </w:rPr>
      </w:pPr>
      <w:r>
        <w:rPr>
          <w:rFonts w:hint="eastAsia"/>
          <w:color w:val="auto"/>
          <w:highlight w:val="none"/>
          <w:lang w:val="en-US" w:eastAsia="zh-CN"/>
        </w:rPr>
        <w:t>8、投标人须知资料表要求的其他资格证明文件。</w:t>
      </w:r>
    </w:p>
    <w:p w14:paraId="1C249BF0">
      <w:pPr>
        <w:rPr>
          <w:rFonts w:hint="eastAsia"/>
          <w:color w:val="auto"/>
          <w:highlight w:val="none"/>
          <w:lang w:val="en-US" w:eastAsia="zh-CN"/>
        </w:rPr>
      </w:pPr>
    </w:p>
    <w:p w14:paraId="1E41364E">
      <w:pPr>
        <w:rPr>
          <w:rFonts w:hint="eastAsia"/>
          <w:color w:val="auto"/>
          <w:highlight w:val="none"/>
          <w:lang w:val="en-US" w:eastAsia="zh-CN"/>
        </w:rPr>
      </w:pPr>
    </w:p>
    <w:p w14:paraId="48BFEA04">
      <w:pPr>
        <w:rPr>
          <w:rFonts w:hint="eastAsia"/>
          <w:color w:val="auto"/>
          <w:highlight w:val="none"/>
          <w:lang w:val="en-US" w:eastAsia="zh-CN"/>
        </w:rPr>
      </w:pPr>
    </w:p>
    <w:p w14:paraId="0F0DA9ED">
      <w:pPr>
        <w:rPr>
          <w:rFonts w:hint="eastAsia"/>
          <w:color w:val="auto"/>
          <w:highlight w:val="none"/>
          <w:lang w:val="en-US" w:eastAsia="zh-CN"/>
        </w:rPr>
      </w:pPr>
      <w:r>
        <w:rPr>
          <w:rFonts w:hint="eastAsia"/>
          <w:color w:val="auto"/>
          <w:highlight w:val="none"/>
          <w:lang w:val="en-US" w:eastAsia="zh-CN"/>
        </w:rPr>
        <w:br w:type="page"/>
      </w:r>
    </w:p>
    <w:p w14:paraId="460B386D">
      <w:pPr>
        <w:rPr>
          <w:rFonts w:hint="eastAsia"/>
          <w:color w:val="auto"/>
          <w:highlight w:val="none"/>
          <w:lang w:val="en-US" w:eastAsia="zh-CN"/>
        </w:rPr>
      </w:pPr>
    </w:p>
    <w:p w14:paraId="64E973AF">
      <w:pPr>
        <w:rPr>
          <w:rFonts w:hint="eastAsia"/>
          <w:color w:val="auto"/>
          <w:highlight w:val="none"/>
          <w:lang w:val="en-US" w:eastAsia="zh-CN"/>
        </w:rPr>
      </w:pPr>
    </w:p>
    <w:p w14:paraId="003A5593">
      <w:pPr>
        <w:snapToGrid w:val="0"/>
        <w:spacing w:line="360" w:lineRule="auto"/>
        <w:jc w:val="center"/>
        <w:rPr>
          <w:rFonts w:hint="eastAsia" w:ascii="仿宋" w:hAnsi="仿宋" w:eastAsia="仿宋" w:cs="仿宋"/>
          <w:b/>
          <w:color w:val="auto"/>
          <w:sz w:val="28"/>
          <w:szCs w:val="28"/>
          <w:highlight w:val="none"/>
          <w:lang w:val="en-US" w:eastAsia="zh-CN"/>
        </w:rPr>
      </w:pPr>
      <w:r>
        <w:rPr>
          <w:rFonts w:hint="eastAsia" w:ascii="仿宋" w:hAnsi="仿宋" w:eastAsia="仿宋" w:cs="仿宋"/>
          <w:b/>
          <w:color w:val="auto"/>
          <w:sz w:val="28"/>
          <w:szCs w:val="28"/>
          <w:highlight w:val="none"/>
          <w:lang w:val="en-US" w:eastAsia="zh-CN"/>
        </w:rPr>
        <w:t>商务及技术文件</w:t>
      </w:r>
    </w:p>
    <w:p w14:paraId="401DEBF2">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highlight w:val="none"/>
          <w:lang w:val="en-US" w:eastAsia="zh-CN"/>
        </w:rPr>
      </w:pPr>
      <w:r>
        <w:rPr>
          <w:rFonts w:hint="eastAsia" w:ascii="仿宋" w:hAnsi="仿宋" w:eastAsia="仿宋" w:cs="仿宋"/>
          <w:b/>
          <w:color w:val="auto"/>
          <w:highlight w:val="none"/>
          <w:lang w:val="en-US" w:eastAsia="zh-CN"/>
        </w:rPr>
        <w:t>1、投标函</w:t>
      </w:r>
    </w:p>
    <w:p w14:paraId="623E29F0">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highlight w:val="none"/>
          <w:lang w:val="en-US" w:eastAsia="zh-CN"/>
        </w:rPr>
      </w:pPr>
      <w:r>
        <w:rPr>
          <w:rFonts w:hint="eastAsia" w:ascii="仿宋" w:hAnsi="仿宋" w:eastAsia="仿宋" w:cs="仿宋"/>
          <w:b/>
          <w:color w:val="auto"/>
          <w:highlight w:val="none"/>
          <w:lang w:val="en-US" w:eastAsia="zh-CN"/>
        </w:rPr>
        <w:t>2、开标一览表</w:t>
      </w:r>
    </w:p>
    <w:p w14:paraId="177E962A">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default" w:ascii="仿宋" w:hAnsi="仿宋" w:eastAsia="仿宋" w:cs="仿宋"/>
          <w:b/>
          <w:color w:val="auto"/>
          <w:highlight w:val="none"/>
          <w:lang w:val="en-US" w:eastAsia="zh-CN"/>
        </w:rPr>
      </w:pPr>
      <w:r>
        <w:rPr>
          <w:rFonts w:hint="eastAsia" w:ascii="仿宋" w:hAnsi="仿宋" w:eastAsia="仿宋" w:cs="仿宋"/>
          <w:b/>
          <w:color w:val="auto"/>
          <w:highlight w:val="none"/>
          <w:lang w:val="en-US" w:eastAsia="zh-CN"/>
        </w:rPr>
        <w:t>3、货物说明一览表</w:t>
      </w:r>
    </w:p>
    <w:p w14:paraId="6757586E">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highlight w:val="none"/>
          <w:lang w:val="en-US" w:eastAsia="zh-CN"/>
        </w:rPr>
      </w:pPr>
      <w:r>
        <w:rPr>
          <w:rFonts w:hint="eastAsia" w:ascii="仿宋" w:hAnsi="仿宋" w:eastAsia="仿宋" w:cs="仿宋"/>
          <w:b/>
          <w:color w:val="auto"/>
          <w:highlight w:val="none"/>
          <w:lang w:val="en-US" w:eastAsia="zh-CN"/>
        </w:rPr>
        <w:t>4、投标分项报价明细表</w:t>
      </w:r>
    </w:p>
    <w:p w14:paraId="404CB24C">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highlight w:val="none"/>
          <w:lang w:val="en-US" w:eastAsia="zh-CN"/>
        </w:rPr>
      </w:pPr>
      <w:r>
        <w:rPr>
          <w:rFonts w:hint="eastAsia" w:ascii="仿宋" w:hAnsi="仿宋" w:eastAsia="仿宋" w:cs="仿宋"/>
          <w:b/>
          <w:color w:val="auto"/>
          <w:highlight w:val="none"/>
          <w:lang w:val="en-US" w:eastAsia="zh-CN"/>
        </w:rPr>
        <w:t>5、技术规格偏离表</w:t>
      </w:r>
    </w:p>
    <w:p w14:paraId="1B4DBDBC">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highlight w:val="none"/>
          <w:lang w:val="en-US" w:eastAsia="zh-CN"/>
        </w:rPr>
      </w:pPr>
      <w:r>
        <w:rPr>
          <w:rFonts w:hint="eastAsia" w:ascii="仿宋" w:hAnsi="仿宋" w:eastAsia="仿宋" w:cs="仿宋"/>
          <w:b/>
          <w:color w:val="auto"/>
          <w:highlight w:val="none"/>
          <w:lang w:val="en-US" w:eastAsia="zh-CN"/>
        </w:rPr>
        <w:t>6、商务条款偏离表</w:t>
      </w:r>
    </w:p>
    <w:p w14:paraId="43B5CD77">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highlight w:val="none"/>
          <w:lang w:val="en-US" w:eastAsia="zh-CN"/>
        </w:rPr>
      </w:pPr>
      <w:r>
        <w:rPr>
          <w:rFonts w:hint="eastAsia" w:ascii="仿宋" w:hAnsi="仿宋" w:eastAsia="仿宋" w:cs="仿宋"/>
          <w:b/>
          <w:color w:val="auto"/>
          <w:highlight w:val="none"/>
          <w:lang w:val="en-US" w:eastAsia="zh-CN"/>
        </w:rPr>
        <w:t>7、投标人基本情况表</w:t>
      </w:r>
    </w:p>
    <w:p w14:paraId="102BA0B1">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default" w:ascii="仿宋" w:hAnsi="仿宋" w:eastAsia="仿宋" w:cs="仿宋"/>
          <w:b/>
          <w:color w:val="auto"/>
          <w:highlight w:val="none"/>
          <w:lang w:val="en-US" w:eastAsia="zh-CN"/>
        </w:rPr>
      </w:pPr>
      <w:r>
        <w:rPr>
          <w:rFonts w:hint="eastAsia" w:ascii="仿宋" w:hAnsi="仿宋" w:eastAsia="仿宋" w:cs="仿宋"/>
          <w:b/>
          <w:color w:val="auto"/>
          <w:highlight w:val="none"/>
          <w:lang w:val="en-US" w:eastAsia="zh-CN"/>
        </w:rPr>
        <w:t>8、</w:t>
      </w:r>
      <w:r>
        <w:rPr>
          <w:rFonts w:hint="eastAsia" w:ascii="仿宋" w:hAnsi="仿宋" w:eastAsia="仿宋" w:cs="仿宋"/>
          <w:b/>
          <w:color w:val="auto"/>
          <w:sz w:val="24"/>
          <w:szCs w:val="24"/>
          <w:highlight w:val="none"/>
          <w:lang w:val="en-US" w:eastAsia="zh-CN" w:bidi="en-US"/>
        </w:rPr>
        <w:t>投标人认为有必要提供的其他证明材料</w:t>
      </w:r>
    </w:p>
    <w:p w14:paraId="71EF7876">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default" w:ascii="仿宋" w:hAnsi="仿宋" w:eastAsia="仿宋" w:cs="仿宋"/>
          <w:b/>
          <w:color w:val="auto"/>
          <w:highlight w:val="none"/>
          <w:lang w:val="en-US" w:eastAsia="zh-CN"/>
        </w:rPr>
      </w:pPr>
      <w:r>
        <w:rPr>
          <w:rFonts w:hint="eastAsia" w:ascii="仿宋" w:hAnsi="仿宋" w:eastAsia="仿宋" w:cs="仿宋"/>
          <w:b/>
          <w:color w:val="auto"/>
          <w:highlight w:val="none"/>
          <w:lang w:val="en-US" w:eastAsia="zh-CN"/>
        </w:rPr>
        <w:t>9、附件</w:t>
      </w:r>
    </w:p>
    <w:p w14:paraId="472C2661">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highlight w:val="none"/>
          <w:lang w:val="en-US" w:eastAsia="zh-CN"/>
        </w:rPr>
      </w:pPr>
      <w:r>
        <w:rPr>
          <w:rFonts w:hint="eastAsia" w:ascii="仿宋" w:hAnsi="仿宋" w:eastAsia="仿宋" w:cs="仿宋"/>
          <w:b/>
          <w:color w:val="auto"/>
          <w:highlight w:val="none"/>
          <w:lang w:val="en-US" w:eastAsia="zh-CN"/>
        </w:rPr>
        <w:t>中小企业声明函(货物)</w:t>
      </w:r>
    </w:p>
    <w:p w14:paraId="7D8AF752">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highlight w:val="none"/>
          <w:lang w:val="en-US" w:eastAsia="zh-CN"/>
        </w:rPr>
      </w:pPr>
      <w:r>
        <w:rPr>
          <w:rFonts w:hint="eastAsia" w:ascii="仿宋" w:hAnsi="仿宋" w:eastAsia="仿宋" w:cs="仿宋"/>
          <w:b/>
          <w:color w:val="auto"/>
          <w:highlight w:val="none"/>
          <w:lang w:val="en-US" w:eastAsia="zh-CN"/>
        </w:rPr>
        <w:t>残疾人福利性单位声明函</w:t>
      </w:r>
    </w:p>
    <w:p w14:paraId="671E1A31">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highlight w:val="none"/>
          <w:lang w:val="en-US" w:eastAsia="zh-CN"/>
        </w:rPr>
      </w:pPr>
      <w:r>
        <w:rPr>
          <w:rFonts w:hint="eastAsia" w:ascii="仿宋" w:hAnsi="仿宋" w:eastAsia="仿宋" w:cs="仿宋"/>
          <w:b/>
          <w:color w:val="auto"/>
          <w:highlight w:val="none"/>
          <w:lang w:val="en-US" w:eastAsia="zh-CN"/>
        </w:rPr>
        <w:t>关于符合本国产品标准的声明函</w:t>
      </w:r>
    </w:p>
    <w:p w14:paraId="1A87139A">
      <w:pPr>
        <w:keepNext w:val="0"/>
        <w:keepLines w:val="0"/>
        <w:pageBreakBefore w:val="0"/>
        <w:widowControl w:val="0"/>
        <w:kinsoku/>
        <w:wordWrap/>
        <w:overflowPunct/>
        <w:topLinePunct w:val="0"/>
        <w:autoSpaceDE/>
        <w:autoSpaceDN/>
        <w:bidi w:val="0"/>
        <w:adjustRightInd/>
        <w:snapToGrid w:val="0"/>
        <w:spacing w:line="480" w:lineRule="auto"/>
        <w:ind w:firstLine="486" w:firstLineChars="200"/>
        <w:textAlignment w:val="auto"/>
        <w:rPr>
          <w:rFonts w:hint="eastAsia" w:ascii="仿宋" w:hAnsi="仿宋" w:eastAsia="仿宋" w:cs="仿宋"/>
          <w:b/>
          <w:color w:val="auto"/>
          <w:sz w:val="24"/>
          <w:szCs w:val="24"/>
          <w:highlight w:val="none"/>
          <w:lang w:val="en-US" w:eastAsia="zh-CN" w:bidi="en-US"/>
        </w:rPr>
      </w:pPr>
    </w:p>
    <w:p w14:paraId="7DA3576D">
      <w:pPr>
        <w:pStyle w:val="30"/>
        <w:rPr>
          <w:color w:val="auto"/>
          <w:highlight w:val="none"/>
        </w:rPr>
      </w:pPr>
    </w:p>
    <w:p w14:paraId="3FE4E454">
      <w:pPr>
        <w:pStyle w:val="7"/>
        <w:numPr>
          <w:ilvl w:val="0"/>
          <w:numId w:val="0"/>
        </w:numPr>
        <w:kinsoku w:val="0"/>
        <w:overflowPunct w:val="0"/>
        <w:spacing w:before="130" w:line="355" w:lineRule="auto"/>
        <w:ind w:left="480" w:leftChars="0" w:right="7" w:rightChars="0"/>
        <w:jc w:val="center"/>
        <w:rPr>
          <w:rFonts w:hint="eastAsia" w:ascii="仿宋" w:hAnsi="仿宋" w:eastAsia="仿宋" w:cs="仿宋"/>
          <w:b/>
          <w:bCs/>
          <w:color w:val="auto"/>
          <w:sz w:val="36"/>
          <w:szCs w:val="36"/>
          <w:highlight w:val="none"/>
          <w:lang w:val="en-US" w:eastAsia="zh-CN"/>
        </w:rPr>
      </w:pPr>
    </w:p>
    <w:p w14:paraId="10AE3DC9">
      <w:pPr>
        <w:pStyle w:val="7"/>
        <w:numPr>
          <w:ilvl w:val="0"/>
          <w:numId w:val="0"/>
        </w:numPr>
        <w:kinsoku w:val="0"/>
        <w:overflowPunct w:val="0"/>
        <w:spacing w:before="130" w:line="355" w:lineRule="auto"/>
        <w:ind w:left="480" w:leftChars="0" w:right="7" w:rightChars="0"/>
        <w:jc w:val="center"/>
        <w:rPr>
          <w:rFonts w:hint="eastAsia" w:ascii="仿宋" w:hAnsi="仿宋" w:eastAsia="仿宋" w:cs="仿宋"/>
          <w:b/>
          <w:bCs/>
          <w:color w:val="auto"/>
          <w:sz w:val="36"/>
          <w:szCs w:val="36"/>
          <w:highlight w:val="none"/>
          <w:lang w:val="en-US" w:eastAsia="zh-CN"/>
        </w:rPr>
      </w:pPr>
    </w:p>
    <w:p w14:paraId="296BEE79">
      <w:pPr>
        <w:pStyle w:val="7"/>
        <w:numPr>
          <w:ilvl w:val="0"/>
          <w:numId w:val="0"/>
        </w:numPr>
        <w:kinsoku w:val="0"/>
        <w:overflowPunct w:val="0"/>
        <w:spacing w:before="130" w:line="355" w:lineRule="auto"/>
        <w:ind w:left="480" w:leftChars="0" w:right="7" w:rightChars="0"/>
        <w:jc w:val="center"/>
        <w:rPr>
          <w:rFonts w:hint="eastAsia" w:ascii="仿宋" w:hAnsi="仿宋" w:eastAsia="仿宋" w:cs="仿宋"/>
          <w:b/>
          <w:bCs/>
          <w:color w:val="auto"/>
          <w:sz w:val="36"/>
          <w:szCs w:val="36"/>
          <w:highlight w:val="none"/>
          <w:lang w:val="en-US" w:eastAsia="zh-CN"/>
        </w:rPr>
      </w:pPr>
    </w:p>
    <w:p w14:paraId="558ADBDE">
      <w:pPr>
        <w:pStyle w:val="7"/>
        <w:numPr>
          <w:ilvl w:val="0"/>
          <w:numId w:val="0"/>
        </w:numPr>
        <w:kinsoku w:val="0"/>
        <w:overflowPunct w:val="0"/>
        <w:spacing w:before="130" w:line="355" w:lineRule="auto"/>
        <w:ind w:left="480" w:leftChars="0" w:right="7" w:rightChars="0"/>
        <w:jc w:val="center"/>
        <w:rPr>
          <w:rFonts w:hint="eastAsia" w:ascii="仿宋" w:hAnsi="仿宋" w:eastAsia="仿宋" w:cs="仿宋"/>
          <w:b/>
          <w:bCs/>
          <w:color w:val="auto"/>
          <w:sz w:val="36"/>
          <w:szCs w:val="36"/>
          <w:highlight w:val="none"/>
          <w:lang w:val="en-US" w:eastAsia="zh-CN"/>
        </w:rPr>
      </w:pPr>
    </w:p>
    <w:p w14:paraId="18573E5A">
      <w:pPr>
        <w:pStyle w:val="7"/>
        <w:numPr>
          <w:ilvl w:val="0"/>
          <w:numId w:val="0"/>
        </w:numPr>
        <w:kinsoku w:val="0"/>
        <w:overflowPunct w:val="0"/>
        <w:spacing w:before="130" w:line="355" w:lineRule="auto"/>
        <w:ind w:right="7" w:rightChars="0"/>
        <w:jc w:val="both"/>
        <w:rPr>
          <w:rFonts w:hint="eastAsia" w:ascii="仿宋" w:hAnsi="仿宋" w:eastAsia="仿宋" w:cs="仿宋"/>
          <w:b/>
          <w:bCs/>
          <w:color w:val="auto"/>
          <w:sz w:val="36"/>
          <w:szCs w:val="36"/>
          <w:highlight w:val="none"/>
          <w:lang w:val="en-US" w:eastAsia="zh-CN"/>
        </w:rPr>
      </w:pPr>
    </w:p>
    <w:p w14:paraId="28A2710F">
      <w:pPr>
        <w:pStyle w:val="7"/>
        <w:numPr>
          <w:ilvl w:val="0"/>
          <w:numId w:val="0"/>
        </w:numPr>
        <w:kinsoku w:val="0"/>
        <w:overflowPunct w:val="0"/>
        <w:spacing w:before="130" w:line="355" w:lineRule="auto"/>
        <w:ind w:left="480" w:leftChars="0" w:right="7" w:rightChars="0"/>
        <w:jc w:val="center"/>
        <w:rPr>
          <w:rFonts w:hint="eastAsia" w:ascii="仿宋" w:hAnsi="仿宋" w:eastAsia="仿宋" w:cs="仿宋"/>
          <w:b/>
          <w:bCs/>
          <w:color w:val="auto"/>
          <w:sz w:val="36"/>
          <w:szCs w:val="36"/>
          <w:highlight w:val="none"/>
        </w:rPr>
      </w:pPr>
      <w:r>
        <w:rPr>
          <w:rFonts w:hint="eastAsia" w:ascii="仿宋" w:hAnsi="仿宋" w:eastAsia="仿宋" w:cs="仿宋"/>
          <w:b/>
          <w:bCs/>
          <w:color w:val="auto"/>
          <w:sz w:val="36"/>
          <w:szCs w:val="36"/>
          <w:highlight w:val="none"/>
          <w:lang w:val="en-US" w:eastAsia="zh-CN"/>
        </w:rPr>
        <w:t>1</w:t>
      </w:r>
      <w:r>
        <w:rPr>
          <w:rFonts w:hint="eastAsia" w:ascii="仿宋" w:hAnsi="仿宋" w:eastAsia="仿宋" w:cs="仿宋"/>
          <w:b/>
          <w:bCs/>
          <w:color w:val="auto"/>
          <w:sz w:val="36"/>
          <w:szCs w:val="36"/>
          <w:highlight w:val="none"/>
        </w:rPr>
        <w:t>、投标函</w:t>
      </w:r>
    </w:p>
    <w:p w14:paraId="1821A4BB">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highlight w:val="none"/>
          <w:u w:val="single"/>
        </w:rPr>
      </w:pPr>
      <w:r>
        <w:rPr>
          <w:rFonts w:hint="eastAsia" w:ascii="仿宋" w:hAnsi="仿宋" w:eastAsia="仿宋" w:cs="仿宋"/>
          <w:color w:val="auto"/>
          <w:kern w:val="0"/>
          <w:sz w:val="24"/>
          <w:highlight w:val="none"/>
        </w:rPr>
        <w:t>致：</w:t>
      </w:r>
      <w:r>
        <w:rPr>
          <w:rFonts w:hint="eastAsia" w:ascii="仿宋" w:hAnsi="仿宋" w:eastAsia="仿宋" w:cs="仿宋"/>
          <w:color w:val="auto"/>
          <w:kern w:val="0"/>
          <w:sz w:val="24"/>
          <w:highlight w:val="none"/>
          <w:u w:val="single"/>
        </w:rPr>
        <w:t xml:space="preserve">                     </w:t>
      </w:r>
    </w:p>
    <w:p w14:paraId="11C75605">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为响应你方组织的</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项目的招标[项目编号为：</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]，我方愿参与投标。</w:t>
      </w:r>
    </w:p>
    <w:p w14:paraId="368F866A">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我方确认收到贵方提供的</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u w:val="none"/>
          <w:lang w:eastAsia="zh-CN"/>
        </w:rPr>
        <w:t>谈判文件</w:t>
      </w:r>
      <w:r>
        <w:rPr>
          <w:rFonts w:hint="eastAsia" w:ascii="仿宋" w:hAnsi="仿宋" w:eastAsia="仿宋" w:cs="仿宋"/>
          <w:color w:val="auto"/>
          <w:kern w:val="0"/>
          <w:sz w:val="24"/>
          <w:highlight w:val="none"/>
        </w:rPr>
        <w:t>的全部内容。</w:t>
      </w:r>
    </w:p>
    <w:p w14:paraId="113A99F6">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我方在参与投标前已详细研究了</w:t>
      </w:r>
      <w:r>
        <w:rPr>
          <w:rFonts w:hint="eastAsia" w:ascii="仿宋" w:hAnsi="仿宋" w:eastAsia="仿宋" w:cs="仿宋"/>
          <w:color w:val="auto"/>
          <w:kern w:val="0"/>
          <w:sz w:val="24"/>
          <w:highlight w:val="none"/>
          <w:lang w:eastAsia="zh-CN"/>
        </w:rPr>
        <w:t>谈判文件</w:t>
      </w:r>
      <w:r>
        <w:rPr>
          <w:rFonts w:hint="eastAsia" w:ascii="仿宋" w:hAnsi="仿宋" w:eastAsia="仿宋" w:cs="仿宋"/>
          <w:color w:val="auto"/>
          <w:kern w:val="0"/>
          <w:sz w:val="24"/>
          <w:highlight w:val="none"/>
        </w:rPr>
        <w:t>的所有内容，包括澄清、修改文件（如果有）和所有已提供的参考资料以及有关附件，我方完全明白并认为此</w:t>
      </w:r>
      <w:r>
        <w:rPr>
          <w:rFonts w:hint="eastAsia" w:ascii="仿宋" w:hAnsi="仿宋" w:eastAsia="仿宋" w:cs="仿宋"/>
          <w:color w:val="auto"/>
          <w:kern w:val="0"/>
          <w:sz w:val="24"/>
          <w:highlight w:val="none"/>
          <w:lang w:eastAsia="zh-CN"/>
        </w:rPr>
        <w:t>谈判文件</w:t>
      </w:r>
      <w:r>
        <w:rPr>
          <w:rFonts w:hint="eastAsia" w:ascii="仿宋" w:hAnsi="仿宋" w:eastAsia="仿宋" w:cs="仿宋"/>
          <w:color w:val="auto"/>
          <w:kern w:val="0"/>
          <w:sz w:val="24"/>
          <w:highlight w:val="none"/>
        </w:rPr>
        <w:t>没有倾向性，也不存在排斥潜在报价投标人的内容，我方同意</w:t>
      </w:r>
      <w:r>
        <w:rPr>
          <w:rFonts w:hint="eastAsia" w:ascii="仿宋" w:hAnsi="仿宋" w:eastAsia="仿宋" w:cs="仿宋"/>
          <w:color w:val="auto"/>
          <w:kern w:val="0"/>
          <w:sz w:val="24"/>
          <w:highlight w:val="none"/>
          <w:lang w:eastAsia="zh-CN"/>
        </w:rPr>
        <w:t>谈判文件</w:t>
      </w:r>
      <w:r>
        <w:rPr>
          <w:rFonts w:hint="eastAsia" w:ascii="仿宋" w:hAnsi="仿宋" w:eastAsia="仿宋" w:cs="仿宋"/>
          <w:color w:val="auto"/>
          <w:kern w:val="0"/>
          <w:sz w:val="24"/>
          <w:highlight w:val="none"/>
        </w:rPr>
        <w:t>的相关条款，放弃对</w:t>
      </w:r>
      <w:r>
        <w:rPr>
          <w:rFonts w:hint="eastAsia" w:ascii="仿宋" w:hAnsi="仿宋" w:eastAsia="仿宋" w:cs="仿宋"/>
          <w:color w:val="auto"/>
          <w:kern w:val="0"/>
          <w:sz w:val="24"/>
          <w:highlight w:val="none"/>
          <w:lang w:eastAsia="zh-CN"/>
        </w:rPr>
        <w:t>谈判文件</w:t>
      </w:r>
      <w:r>
        <w:rPr>
          <w:rFonts w:hint="eastAsia" w:ascii="仿宋" w:hAnsi="仿宋" w:eastAsia="仿宋" w:cs="仿宋"/>
          <w:color w:val="auto"/>
          <w:kern w:val="0"/>
          <w:sz w:val="24"/>
          <w:highlight w:val="none"/>
        </w:rPr>
        <w:t>提出误解和质疑的一切权力。</w:t>
      </w:r>
    </w:p>
    <w:p w14:paraId="3E35AB00">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u w:val="single"/>
        </w:rPr>
        <w:t xml:space="preserve">      (投标人名称)      </w:t>
      </w:r>
      <w:r>
        <w:rPr>
          <w:rFonts w:hint="eastAsia" w:ascii="仿宋" w:hAnsi="仿宋" w:eastAsia="仿宋" w:cs="仿宋"/>
          <w:color w:val="auto"/>
          <w:kern w:val="0"/>
          <w:sz w:val="24"/>
          <w:highlight w:val="none"/>
        </w:rPr>
        <w:t>作为投标人正式授权</w:t>
      </w:r>
      <w:r>
        <w:rPr>
          <w:rFonts w:hint="eastAsia" w:ascii="仿宋" w:hAnsi="仿宋" w:eastAsia="仿宋" w:cs="仿宋"/>
          <w:color w:val="auto"/>
          <w:kern w:val="0"/>
          <w:sz w:val="24"/>
          <w:highlight w:val="none"/>
          <w:u w:val="single"/>
        </w:rPr>
        <w:t xml:space="preserve">  (授权代表全名, 职务)  </w:t>
      </w:r>
      <w:r>
        <w:rPr>
          <w:rFonts w:hint="eastAsia" w:ascii="仿宋" w:hAnsi="仿宋" w:eastAsia="仿宋" w:cs="仿宋"/>
          <w:color w:val="auto"/>
          <w:kern w:val="0"/>
          <w:sz w:val="24"/>
          <w:highlight w:val="none"/>
        </w:rPr>
        <w:t>代表我方全权处理有关本报价的一切事宜。</w:t>
      </w:r>
    </w:p>
    <w:p w14:paraId="44BAFFA9">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我方已完全明白</w:t>
      </w:r>
      <w:r>
        <w:rPr>
          <w:rFonts w:hint="eastAsia" w:ascii="仿宋" w:hAnsi="仿宋" w:eastAsia="仿宋" w:cs="仿宋"/>
          <w:color w:val="auto"/>
          <w:kern w:val="0"/>
          <w:sz w:val="24"/>
          <w:highlight w:val="none"/>
          <w:lang w:eastAsia="zh-CN"/>
        </w:rPr>
        <w:t>谈判文件</w:t>
      </w:r>
      <w:r>
        <w:rPr>
          <w:rFonts w:hint="eastAsia" w:ascii="仿宋" w:hAnsi="仿宋" w:eastAsia="仿宋" w:cs="仿宋"/>
          <w:color w:val="auto"/>
          <w:kern w:val="0"/>
          <w:sz w:val="24"/>
          <w:highlight w:val="none"/>
        </w:rPr>
        <w:t>的所有条款要求，并申明如下：</w:t>
      </w:r>
    </w:p>
    <w:p w14:paraId="135CC8D9">
      <w:pPr>
        <w:spacing w:line="480" w:lineRule="exact"/>
        <w:ind w:firstLine="486"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（一）按</w:t>
      </w:r>
      <w:r>
        <w:rPr>
          <w:rFonts w:hint="eastAsia" w:ascii="仿宋" w:hAnsi="仿宋" w:eastAsia="仿宋" w:cs="仿宋"/>
          <w:color w:val="auto"/>
          <w:kern w:val="0"/>
          <w:sz w:val="24"/>
          <w:highlight w:val="none"/>
          <w:lang w:eastAsia="zh-CN"/>
        </w:rPr>
        <w:t>谈判文件</w:t>
      </w:r>
      <w:r>
        <w:rPr>
          <w:rFonts w:hint="eastAsia" w:ascii="仿宋" w:hAnsi="仿宋" w:eastAsia="仿宋" w:cs="仿宋"/>
          <w:color w:val="auto"/>
          <w:kern w:val="0"/>
          <w:sz w:val="24"/>
          <w:highlight w:val="none"/>
        </w:rPr>
        <w:t>提供的全部货物与相关服务的投标总价详见《报价一览表》。</w:t>
      </w:r>
    </w:p>
    <w:p w14:paraId="10AE8DE0">
      <w:pPr>
        <w:spacing w:line="480" w:lineRule="exact"/>
        <w:ind w:firstLine="486"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（二）本</w:t>
      </w:r>
      <w:r>
        <w:rPr>
          <w:rFonts w:hint="eastAsia" w:ascii="仿宋" w:hAnsi="仿宋" w:eastAsia="仿宋" w:cs="仿宋"/>
          <w:color w:val="auto"/>
          <w:kern w:val="0"/>
          <w:sz w:val="24"/>
          <w:highlight w:val="none"/>
          <w:lang w:eastAsia="zh-CN"/>
        </w:rPr>
        <w:t>响应文件</w:t>
      </w:r>
      <w:r>
        <w:rPr>
          <w:rFonts w:hint="eastAsia" w:ascii="仿宋" w:hAnsi="仿宋" w:eastAsia="仿宋" w:cs="仿宋"/>
          <w:color w:val="auto"/>
          <w:kern w:val="0"/>
          <w:sz w:val="24"/>
          <w:highlight w:val="none"/>
        </w:rPr>
        <w:t>的有效期为投标截止时间起</w:t>
      </w:r>
      <w:r>
        <w:rPr>
          <w:rFonts w:hint="eastAsia" w:ascii="仿宋" w:hAnsi="仿宋" w:eastAsia="仿宋" w:cs="仿宋"/>
          <w:color w:val="auto"/>
          <w:kern w:val="0"/>
          <w:sz w:val="24"/>
          <w:highlight w:val="none"/>
          <w:u w:val="single"/>
          <w:lang w:val="en-US" w:eastAsia="zh-CN"/>
        </w:rPr>
        <w:t>60</w:t>
      </w:r>
      <w:r>
        <w:rPr>
          <w:rFonts w:hint="eastAsia" w:ascii="仿宋" w:hAnsi="仿宋" w:eastAsia="仿宋" w:cs="仿宋"/>
          <w:color w:val="auto"/>
          <w:kern w:val="0"/>
          <w:sz w:val="24"/>
          <w:highlight w:val="none"/>
        </w:rPr>
        <w:t>天。如</w:t>
      </w:r>
      <w:r>
        <w:rPr>
          <w:rFonts w:hint="eastAsia" w:ascii="仿宋" w:hAnsi="仿宋" w:eastAsia="仿宋" w:cs="仿宋"/>
          <w:color w:val="auto"/>
          <w:kern w:val="0"/>
          <w:sz w:val="24"/>
          <w:highlight w:val="none"/>
          <w:lang w:val="en-US" w:eastAsia="zh-CN"/>
        </w:rPr>
        <w:t>成交</w:t>
      </w:r>
      <w:r>
        <w:rPr>
          <w:rFonts w:hint="eastAsia" w:ascii="仿宋" w:hAnsi="仿宋" w:eastAsia="仿宋" w:cs="仿宋"/>
          <w:color w:val="auto"/>
          <w:kern w:val="0"/>
          <w:sz w:val="24"/>
          <w:highlight w:val="none"/>
        </w:rPr>
        <w:t>，有效期将延至合同终止日为止。在此提交的资格证明文件均至投标截止日有效，如有在投标有效期内失效的，我方承诺在</w:t>
      </w:r>
      <w:r>
        <w:rPr>
          <w:rFonts w:hint="eastAsia" w:ascii="仿宋" w:hAnsi="仿宋" w:eastAsia="仿宋" w:cs="仿宋"/>
          <w:color w:val="auto"/>
          <w:kern w:val="0"/>
          <w:sz w:val="24"/>
          <w:highlight w:val="none"/>
          <w:lang w:val="en-US" w:eastAsia="zh-CN"/>
        </w:rPr>
        <w:t>成交</w:t>
      </w:r>
      <w:r>
        <w:rPr>
          <w:rFonts w:hint="eastAsia" w:ascii="仿宋" w:hAnsi="仿宋" w:eastAsia="仿宋" w:cs="仿宋"/>
          <w:color w:val="auto"/>
          <w:kern w:val="0"/>
          <w:sz w:val="24"/>
          <w:highlight w:val="none"/>
        </w:rPr>
        <w:t>后补齐一切手续，保证所有资格证明文件能在签订采购合同时直至采购合同终止日有效。</w:t>
      </w:r>
    </w:p>
    <w:p w14:paraId="154319EC">
      <w:pPr>
        <w:spacing w:line="480" w:lineRule="exact"/>
        <w:ind w:firstLine="486"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（三）我方同意按照贵方可能提出的要求而提供与投标有关的任何其它数据、信息或资料。</w:t>
      </w:r>
    </w:p>
    <w:p w14:paraId="6DF8B57B">
      <w:pPr>
        <w:spacing w:line="480" w:lineRule="exact"/>
        <w:ind w:firstLine="486"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eastAsia="zh-CN"/>
        </w:rPr>
        <w:t>四</w:t>
      </w:r>
      <w:r>
        <w:rPr>
          <w:rFonts w:hint="eastAsia" w:ascii="仿宋" w:hAnsi="仿宋" w:eastAsia="仿宋" w:cs="仿宋"/>
          <w:color w:val="auto"/>
          <w:kern w:val="0"/>
          <w:sz w:val="24"/>
          <w:highlight w:val="none"/>
        </w:rPr>
        <w:t>）我方如果</w:t>
      </w:r>
      <w:r>
        <w:rPr>
          <w:rFonts w:hint="eastAsia" w:ascii="仿宋" w:hAnsi="仿宋" w:eastAsia="仿宋" w:cs="仿宋"/>
          <w:color w:val="auto"/>
          <w:kern w:val="0"/>
          <w:sz w:val="24"/>
          <w:highlight w:val="none"/>
          <w:lang w:val="en-US" w:eastAsia="zh-CN"/>
        </w:rPr>
        <w:t>成交</w:t>
      </w:r>
      <w:r>
        <w:rPr>
          <w:rFonts w:hint="eastAsia" w:ascii="仿宋" w:hAnsi="仿宋" w:eastAsia="仿宋" w:cs="仿宋"/>
          <w:color w:val="auto"/>
          <w:kern w:val="0"/>
          <w:sz w:val="24"/>
          <w:highlight w:val="none"/>
        </w:rPr>
        <w:t>，将保证履行</w:t>
      </w:r>
      <w:r>
        <w:rPr>
          <w:rFonts w:hint="eastAsia" w:ascii="仿宋" w:hAnsi="仿宋" w:eastAsia="仿宋" w:cs="仿宋"/>
          <w:color w:val="auto"/>
          <w:kern w:val="0"/>
          <w:sz w:val="24"/>
          <w:highlight w:val="none"/>
          <w:lang w:eastAsia="zh-CN"/>
        </w:rPr>
        <w:t>谈判文件</w:t>
      </w:r>
      <w:r>
        <w:rPr>
          <w:rFonts w:hint="eastAsia" w:ascii="仿宋" w:hAnsi="仿宋" w:eastAsia="仿宋" w:cs="仿宋"/>
          <w:color w:val="auto"/>
          <w:kern w:val="0"/>
          <w:sz w:val="24"/>
          <w:highlight w:val="none"/>
        </w:rPr>
        <w:t>及其澄清、修改文件（如果有）中的全部责任和义务，按质、按量、按期完成《招标内容》及《合同书》中的全部任务。</w:t>
      </w:r>
    </w:p>
    <w:p w14:paraId="0C5E2484">
      <w:pPr>
        <w:spacing w:line="480" w:lineRule="exact"/>
        <w:ind w:firstLine="486"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eastAsia="zh-CN"/>
        </w:rPr>
        <w:t>五</w:t>
      </w:r>
      <w:r>
        <w:rPr>
          <w:rFonts w:hint="eastAsia" w:ascii="仿宋" w:hAnsi="仿宋" w:eastAsia="仿宋" w:cs="仿宋"/>
          <w:color w:val="auto"/>
          <w:kern w:val="0"/>
          <w:sz w:val="24"/>
          <w:highlight w:val="none"/>
        </w:rPr>
        <w:t>）如我方被授予合同，我方承诺支付就本次招标应支付或将支付的</w:t>
      </w:r>
      <w:r>
        <w:rPr>
          <w:rFonts w:hint="eastAsia" w:ascii="仿宋" w:hAnsi="仿宋" w:eastAsia="仿宋" w:cs="仿宋"/>
          <w:color w:val="auto"/>
          <w:kern w:val="0"/>
          <w:sz w:val="24"/>
          <w:highlight w:val="none"/>
          <w:lang w:val="en-US" w:eastAsia="zh-CN"/>
        </w:rPr>
        <w:t>成交</w:t>
      </w:r>
      <w:r>
        <w:rPr>
          <w:rFonts w:hint="eastAsia" w:ascii="仿宋" w:hAnsi="仿宋" w:eastAsia="仿宋" w:cs="仿宋"/>
          <w:color w:val="auto"/>
          <w:kern w:val="0"/>
          <w:sz w:val="24"/>
          <w:highlight w:val="none"/>
        </w:rPr>
        <w:t>服务费（详见按</w:t>
      </w:r>
      <w:r>
        <w:rPr>
          <w:rFonts w:hint="eastAsia" w:ascii="仿宋" w:hAnsi="仿宋" w:eastAsia="仿宋" w:cs="仿宋"/>
          <w:color w:val="auto"/>
          <w:kern w:val="0"/>
          <w:sz w:val="24"/>
          <w:highlight w:val="none"/>
          <w:lang w:eastAsia="zh-CN"/>
        </w:rPr>
        <w:t>谈判文件</w:t>
      </w:r>
      <w:r>
        <w:rPr>
          <w:rFonts w:hint="eastAsia" w:ascii="仿宋" w:hAnsi="仿宋" w:eastAsia="仿宋" w:cs="仿宋"/>
          <w:color w:val="auto"/>
          <w:kern w:val="0"/>
          <w:sz w:val="24"/>
          <w:highlight w:val="none"/>
        </w:rPr>
        <w:t>要求格式填写的《</w:t>
      </w:r>
      <w:r>
        <w:rPr>
          <w:rFonts w:hint="eastAsia" w:ascii="仿宋" w:hAnsi="仿宋" w:eastAsia="仿宋" w:cs="仿宋"/>
          <w:color w:val="auto"/>
          <w:kern w:val="0"/>
          <w:sz w:val="24"/>
          <w:highlight w:val="none"/>
          <w:lang w:val="en-US" w:eastAsia="zh-CN"/>
        </w:rPr>
        <w:t>成交</w:t>
      </w:r>
      <w:r>
        <w:rPr>
          <w:rFonts w:hint="eastAsia" w:ascii="仿宋" w:hAnsi="仿宋" w:eastAsia="仿宋" w:cs="仿宋"/>
          <w:color w:val="auto"/>
          <w:kern w:val="0"/>
          <w:sz w:val="24"/>
          <w:highlight w:val="none"/>
        </w:rPr>
        <w:t>服务费支付承诺书》）。</w:t>
      </w:r>
    </w:p>
    <w:p w14:paraId="0934A849">
      <w:pPr>
        <w:spacing w:line="480" w:lineRule="exact"/>
        <w:ind w:firstLine="486"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eastAsia="zh-CN"/>
        </w:rPr>
        <w:t>六</w:t>
      </w:r>
      <w:r>
        <w:rPr>
          <w:rFonts w:hint="eastAsia" w:ascii="仿宋" w:hAnsi="仿宋" w:eastAsia="仿宋" w:cs="仿宋"/>
          <w:color w:val="auto"/>
          <w:kern w:val="0"/>
          <w:sz w:val="24"/>
          <w:highlight w:val="none"/>
        </w:rPr>
        <w:t>）我方作为在法律、财务和运作上独立于采购人、招标代理机构的投标人，在此保证所提交的所有文件和全部说明是真实的和正确的。</w:t>
      </w:r>
    </w:p>
    <w:p w14:paraId="1F057AAC">
      <w:pPr>
        <w:spacing w:line="480" w:lineRule="exact"/>
        <w:ind w:firstLine="486"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eastAsia="zh-CN"/>
        </w:rPr>
        <w:t>七</w:t>
      </w:r>
      <w:r>
        <w:rPr>
          <w:rFonts w:hint="eastAsia" w:ascii="仿宋" w:hAnsi="仿宋" w:eastAsia="仿宋" w:cs="仿宋"/>
          <w:color w:val="auto"/>
          <w:kern w:val="0"/>
          <w:sz w:val="24"/>
          <w:highlight w:val="none"/>
        </w:rPr>
        <w:t>）我方投标报价已包含应向知识产权所有权人支付的所有相关税费，并保证采购人在中国使用我方提供的货物时，如有第三方提出侵犯其知识产权主张的，责任由我方承担。</w:t>
      </w:r>
    </w:p>
    <w:p w14:paraId="2B90340F">
      <w:pPr>
        <w:spacing w:line="480" w:lineRule="exact"/>
        <w:ind w:firstLine="486"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eastAsia="zh-CN"/>
        </w:rPr>
        <w:t>八</w:t>
      </w:r>
      <w:r>
        <w:rPr>
          <w:rFonts w:hint="eastAsia" w:ascii="仿宋" w:hAnsi="仿宋" w:eastAsia="仿宋" w:cs="仿宋"/>
          <w:color w:val="auto"/>
          <w:kern w:val="0"/>
          <w:sz w:val="24"/>
          <w:highlight w:val="none"/>
        </w:rPr>
        <w:t>）我方与其他投标人不存在单位负责人为同一人或者存在直接控股、管理关系。</w:t>
      </w:r>
    </w:p>
    <w:p w14:paraId="3C999879">
      <w:pPr>
        <w:spacing w:line="480" w:lineRule="exact"/>
        <w:ind w:firstLine="486"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eastAsia="zh-CN"/>
        </w:rPr>
        <w:t>九</w:t>
      </w:r>
      <w:r>
        <w:rPr>
          <w:rFonts w:hint="eastAsia" w:ascii="仿宋" w:hAnsi="仿宋" w:eastAsia="仿宋" w:cs="仿宋"/>
          <w:color w:val="auto"/>
          <w:kern w:val="0"/>
          <w:sz w:val="24"/>
          <w:highlight w:val="none"/>
        </w:rPr>
        <w:t>）我方承诺未为本项目提供整体设计、规范编制或者项目管理、监理、检测等服务。</w:t>
      </w:r>
    </w:p>
    <w:p w14:paraId="1A333B15">
      <w:pPr>
        <w:spacing w:line="480" w:lineRule="exact"/>
        <w:ind w:firstLine="486"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（十）我方具备《政府采购法》第二十二条规定的条件，承诺如下：</w:t>
      </w:r>
    </w:p>
    <w:p w14:paraId="1756B5D5">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（1）我方已依法缴纳了各项税费及社会保险费用，如有需要，可随时向采购人提供近三个月内的相关缴费证明，以便核查。</w:t>
      </w:r>
    </w:p>
    <w:p w14:paraId="5201CDD3">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（2）我方已依法建立健全的财务会计制度，如有需要，可随时向采购人提供相关的证明材料，以便核查。</w:t>
      </w:r>
    </w:p>
    <w:p w14:paraId="4874F1E0">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（3）我方参加本项目政府采购活动前3年内在经营活动中没有重大违法记录。</w:t>
      </w:r>
    </w:p>
    <w:p w14:paraId="05E8FD78">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（4）我方具备履行合同所必需的设备和专业技术能力。</w:t>
      </w:r>
    </w:p>
    <w:p w14:paraId="27EAF158">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（5）我方符合法律、行政法规规定的其他条件。</w:t>
      </w:r>
    </w:p>
    <w:p w14:paraId="33C503B3">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以上内容如有虚假或与事实不符的，评审委员会可将我方做无效投标处理，我方愿意承担相应的法律责任。</w:t>
      </w:r>
    </w:p>
    <w:p w14:paraId="1E633F48">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（十三）我方对在本函及</w:t>
      </w:r>
      <w:r>
        <w:rPr>
          <w:rFonts w:hint="eastAsia" w:ascii="仿宋" w:hAnsi="仿宋" w:eastAsia="仿宋" w:cs="仿宋"/>
          <w:color w:val="auto"/>
          <w:kern w:val="0"/>
          <w:sz w:val="24"/>
          <w:highlight w:val="none"/>
          <w:lang w:eastAsia="zh-CN"/>
        </w:rPr>
        <w:t>响应文件</w:t>
      </w:r>
      <w:r>
        <w:rPr>
          <w:rFonts w:hint="eastAsia" w:ascii="仿宋" w:hAnsi="仿宋" w:eastAsia="仿宋" w:cs="仿宋"/>
          <w:color w:val="auto"/>
          <w:kern w:val="0"/>
          <w:sz w:val="24"/>
          <w:highlight w:val="none"/>
        </w:rPr>
        <w:t>中所作的所有承诺承担法律责任。</w:t>
      </w:r>
    </w:p>
    <w:p w14:paraId="74BAD279">
      <w:pPr>
        <w:keepNext w:val="0"/>
        <w:keepLines w:val="0"/>
        <w:pageBreakBefore w:val="0"/>
        <w:widowControl w:val="0"/>
        <w:topLinePunct w:val="0"/>
        <w:autoSpaceDE/>
        <w:autoSpaceDN/>
        <w:bidi w:val="0"/>
        <w:adjustRightInd/>
        <w:snapToGrid/>
        <w:spacing w:line="440" w:lineRule="exact"/>
        <w:ind w:firstLine="486" w:firstLineChars="200"/>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（十四）所有与本招标有关的函件请发往下列地址：</w:t>
      </w:r>
    </w:p>
    <w:p w14:paraId="3C0C9EF4">
      <w:pPr>
        <w:keepNext w:val="0"/>
        <w:keepLines w:val="0"/>
        <w:pageBreakBefore w:val="0"/>
        <w:widowControl w:val="0"/>
        <w:topLinePunct w:val="0"/>
        <w:autoSpaceDE/>
        <w:autoSpaceDN/>
        <w:bidi w:val="0"/>
        <w:adjustRightInd/>
        <w:snapToGrid/>
        <w:spacing w:line="440" w:lineRule="exact"/>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地    址：</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.邮政编码：</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w:t>
      </w:r>
    </w:p>
    <w:p w14:paraId="6204D9A4">
      <w:pPr>
        <w:keepNext w:val="0"/>
        <w:keepLines w:val="0"/>
        <w:pageBreakBefore w:val="0"/>
        <w:widowControl w:val="0"/>
        <w:topLinePunct w:val="0"/>
        <w:autoSpaceDE/>
        <w:autoSpaceDN/>
        <w:bidi w:val="0"/>
        <w:adjustRightInd/>
        <w:snapToGrid/>
        <w:spacing w:line="440" w:lineRule="exact"/>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电    话：</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w:t>
      </w:r>
    </w:p>
    <w:p w14:paraId="11AE6040">
      <w:pPr>
        <w:keepNext w:val="0"/>
        <w:keepLines w:val="0"/>
        <w:pageBreakBefore w:val="0"/>
        <w:widowControl w:val="0"/>
        <w:topLinePunct w:val="0"/>
        <w:autoSpaceDE/>
        <w:autoSpaceDN/>
        <w:bidi w:val="0"/>
        <w:adjustRightInd/>
        <w:snapToGrid/>
        <w:spacing w:line="440" w:lineRule="exact"/>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传    真：</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w:t>
      </w:r>
    </w:p>
    <w:p w14:paraId="2D3353DC">
      <w:pPr>
        <w:keepNext w:val="0"/>
        <w:keepLines w:val="0"/>
        <w:pageBreakBefore w:val="0"/>
        <w:widowControl w:val="0"/>
        <w:topLinePunct w:val="0"/>
        <w:autoSpaceDE/>
        <w:autoSpaceDN/>
        <w:bidi w:val="0"/>
        <w:adjustRightInd/>
        <w:snapToGrid/>
        <w:spacing w:line="440" w:lineRule="exact"/>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代表姓名：</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.职    务：</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w:t>
      </w:r>
    </w:p>
    <w:p w14:paraId="7AA26CF5">
      <w:pPr>
        <w:keepNext w:val="0"/>
        <w:keepLines w:val="0"/>
        <w:pageBreakBefore w:val="0"/>
        <w:widowControl w:val="0"/>
        <w:topLinePunct w:val="0"/>
        <w:autoSpaceDE/>
        <w:autoSpaceDN/>
        <w:bidi w:val="0"/>
        <w:adjustRightInd/>
        <w:snapToGrid/>
        <w:spacing w:line="440" w:lineRule="exact"/>
        <w:ind w:right="480"/>
        <w:jc w:val="right"/>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投标人：</w:t>
      </w:r>
      <w:r>
        <w:rPr>
          <w:rFonts w:hint="eastAsia" w:ascii="仿宋" w:hAnsi="仿宋" w:eastAsia="仿宋" w:cs="仿宋"/>
          <w:color w:val="auto"/>
          <w:kern w:val="0"/>
          <w:sz w:val="24"/>
          <w:highlight w:val="none"/>
          <w:u w:val="single"/>
        </w:rPr>
        <w:tab/>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 xml:space="preserve">（公章） </w:t>
      </w:r>
    </w:p>
    <w:p w14:paraId="336BED7F">
      <w:pPr>
        <w:keepNext w:val="0"/>
        <w:keepLines w:val="0"/>
        <w:pageBreakBefore w:val="0"/>
        <w:widowControl w:val="0"/>
        <w:wordWrap w:val="0"/>
        <w:topLinePunct w:val="0"/>
        <w:autoSpaceDE/>
        <w:autoSpaceDN/>
        <w:bidi w:val="0"/>
        <w:adjustRightInd/>
        <w:snapToGrid/>
        <w:spacing w:line="440" w:lineRule="exact"/>
        <w:ind w:firstLine="486" w:firstLineChars="200"/>
        <w:jc w:val="right"/>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法定代表人或委托人：</w:t>
      </w:r>
      <w:r>
        <w:rPr>
          <w:rFonts w:hint="eastAsia" w:ascii="仿宋" w:hAnsi="仿宋" w:eastAsia="仿宋" w:cs="仿宋"/>
          <w:color w:val="auto"/>
          <w:kern w:val="0"/>
          <w:sz w:val="24"/>
          <w:highlight w:val="none"/>
        </w:rPr>
        <w:tab/>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w:t>
      </w:r>
      <w:r>
        <w:rPr>
          <w:rFonts w:hint="eastAsia" w:ascii="仿宋" w:hAnsi="仿宋" w:eastAsia="仿宋" w:cs="仿宋"/>
          <w:color w:val="auto"/>
          <w:kern w:val="0"/>
          <w:sz w:val="24"/>
          <w:highlight w:val="none"/>
          <w:lang w:eastAsia="zh-CN"/>
        </w:rPr>
        <w:t>签字或盖章</w:t>
      </w:r>
      <w:r>
        <w:rPr>
          <w:rFonts w:hint="eastAsia" w:ascii="仿宋" w:hAnsi="仿宋" w:eastAsia="仿宋" w:cs="仿宋"/>
          <w:color w:val="auto"/>
          <w:kern w:val="0"/>
          <w:sz w:val="24"/>
          <w:highlight w:val="none"/>
        </w:rPr>
        <w:t xml:space="preserve">）  </w:t>
      </w:r>
    </w:p>
    <w:p w14:paraId="6428BCEE">
      <w:pPr>
        <w:keepNext w:val="0"/>
        <w:keepLines w:val="0"/>
        <w:pageBreakBefore w:val="0"/>
        <w:widowControl w:val="0"/>
        <w:wordWrap w:val="0"/>
        <w:topLinePunct w:val="0"/>
        <w:autoSpaceDE/>
        <w:autoSpaceDN/>
        <w:bidi w:val="0"/>
        <w:adjustRightInd/>
        <w:snapToGrid/>
        <w:spacing w:line="440" w:lineRule="exact"/>
        <w:ind w:firstLine="486" w:firstLineChars="200"/>
        <w:jc w:val="right"/>
        <w:textAlignment w:val="auto"/>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u w:val="single"/>
        </w:rPr>
        <w:tab/>
      </w:r>
      <w:r>
        <w:rPr>
          <w:rFonts w:hint="eastAsia" w:ascii="仿宋" w:hAnsi="仿宋" w:eastAsia="仿宋" w:cs="仿宋"/>
          <w:color w:val="auto"/>
          <w:kern w:val="0"/>
          <w:sz w:val="24"/>
          <w:highlight w:val="none"/>
        </w:rPr>
        <w:t>年</w:t>
      </w:r>
      <w:r>
        <w:rPr>
          <w:rFonts w:hint="eastAsia" w:ascii="仿宋" w:hAnsi="仿宋" w:eastAsia="仿宋" w:cs="仿宋"/>
          <w:color w:val="auto"/>
          <w:kern w:val="0"/>
          <w:sz w:val="24"/>
          <w:highlight w:val="none"/>
          <w:u w:val="single"/>
        </w:rPr>
        <w:tab/>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月</w:t>
      </w:r>
      <w:r>
        <w:rPr>
          <w:rFonts w:hint="eastAsia" w:ascii="仿宋" w:hAnsi="仿宋" w:eastAsia="仿宋" w:cs="仿宋"/>
          <w:color w:val="auto"/>
          <w:kern w:val="0"/>
          <w:sz w:val="24"/>
          <w:highlight w:val="none"/>
          <w:u w:val="single"/>
        </w:rPr>
        <w:t xml:space="preserve">    </w:t>
      </w:r>
      <w:r>
        <w:rPr>
          <w:rFonts w:hint="eastAsia" w:ascii="仿宋" w:hAnsi="仿宋" w:eastAsia="仿宋" w:cs="仿宋"/>
          <w:color w:val="auto"/>
          <w:kern w:val="0"/>
          <w:sz w:val="24"/>
          <w:highlight w:val="none"/>
        </w:rPr>
        <w:t>日</w:t>
      </w:r>
    </w:p>
    <w:p w14:paraId="70154096">
      <w:pPr>
        <w:pStyle w:val="30"/>
        <w:rPr>
          <w:rFonts w:hint="eastAsia" w:ascii="仿宋" w:hAnsi="仿宋" w:eastAsia="仿宋" w:cs="仿宋"/>
          <w:color w:val="auto"/>
          <w:sz w:val="24"/>
          <w:highlight w:val="none"/>
        </w:rPr>
      </w:pPr>
      <w:r>
        <w:rPr>
          <w:rFonts w:hint="eastAsia" w:ascii="仿宋" w:hAnsi="仿宋" w:eastAsia="仿宋" w:cs="仿宋"/>
          <w:color w:val="auto"/>
          <w:highlight w:val="none"/>
        </w:rPr>
        <w:br w:type="page"/>
      </w:r>
    </w:p>
    <w:p w14:paraId="5D575355">
      <w:pPr>
        <w:pStyle w:val="5"/>
        <w:shd w:val="clear" w:color="auto" w:fill="auto"/>
        <w:tabs>
          <w:tab w:val="left" w:pos="5580"/>
        </w:tabs>
        <w:spacing w:line="240" w:lineRule="atLeast"/>
        <w:ind w:firstLine="3364" w:firstLineChars="927"/>
        <w:jc w:val="both"/>
        <w:rPr>
          <w:rFonts w:hint="eastAsia" w:ascii="仿宋" w:hAnsi="仿宋" w:eastAsia="仿宋" w:cs="仿宋"/>
          <w:color w:val="auto"/>
          <w:highlight w:val="none"/>
        </w:rPr>
      </w:pPr>
      <w:r>
        <w:rPr>
          <w:rFonts w:hint="eastAsia" w:ascii="仿宋" w:hAnsi="仿宋" w:eastAsia="仿宋" w:cs="仿宋"/>
          <w:b/>
          <w:bCs w:val="0"/>
          <w:color w:val="auto"/>
          <w:sz w:val="36"/>
          <w:szCs w:val="24"/>
          <w:highlight w:val="none"/>
          <w:lang w:val="en-US" w:eastAsia="zh-CN"/>
        </w:rPr>
        <w:t>2</w:t>
      </w:r>
      <w:r>
        <w:rPr>
          <w:rFonts w:hint="eastAsia" w:ascii="仿宋" w:hAnsi="仿宋" w:eastAsia="仿宋" w:cs="仿宋"/>
          <w:b/>
          <w:bCs w:val="0"/>
          <w:color w:val="auto"/>
          <w:sz w:val="36"/>
          <w:szCs w:val="24"/>
          <w:highlight w:val="none"/>
          <w:lang w:eastAsia="zh-CN"/>
        </w:rPr>
        <w:t>、</w:t>
      </w:r>
      <w:r>
        <w:rPr>
          <w:rFonts w:hint="eastAsia" w:ascii="仿宋" w:hAnsi="仿宋" w:eastAsia="仿宋" w:cs="仿宋"/>
          <w:b/>
          <w:bCs w:val="0"/>
          <w:color w:val="auto"/>
          <w:sz w:val="36"/>
          <w:szCs w:val="24"/>
          <w:highlight w:val="none"/>
        </w:rPr>
        <w:t>开标一览表</w:t>
      </w:r>
      <w:r>
        <w:rPr>
          <w:rFonts w:hint="eastAsia" w:ascii="仿宋" w:hAnsi="仿宋" w:eastAsia="仿宋" w:cs="仿宋"/>
          <w:b w:val="0"/>
          <w:bCs/>
          <w:color w:val="auto"/>
          <w:sz w:val="36"/>
          <w:szCs w:val="24"/>
          <w:highlight w:val="none"/>
        </w:rPr>
        <w:cr/>
      </w:r>
    </w:p>
    <w:p w14:paraId="7A0BFA32">
      <w:pPr>
        <w:shd w:val="clear" w:color="auto" w:fill="auto"/>
        <w:adjustRightInd w:val="0"/>
        <w:snapToGrid w:val="0"/>
        <w:spacing w:line="500" w:lineRule="exact"/>
        <w:rPr>
          <w:rFonts w:hint="eastAsia" w:ascii="仿宋" w:hAnsi="仿宋" w:eastAsia="仿宋" w:cs="仿宋"/>
          <w:color w:val="auto"/>
          <w:szCs w:val="21"/>
          <w:highlight w:val="none"/>
          <w:u w:val="single"/>
        </w:rPr>
      </w:pPr>
      <w:r>
        <w:rPr>
          <w:rFonts w:hint="eastAsia" w:ascii="仿宋" w:hAnsi="仿宋" w:eastAsia="仿宋" w:cs="仿宋"/>
          <w:color w:val="auto"/>
          <w:szCs w:val="21"/>
          <w:highlight w:val="none"/>
        </w:rPr>
        <w:t xml:space="preserve">招标项目名称： </w:t>
      </w:r>
      <w:r>
        <w:rPr>
          <w:rFonts w:hint="eastAsia" w:ascii="仿宋" w:hAnsi="仿宋" w:eastAsia="仿宋" w:cs="仿宋"/>
          <w:color w:val="auto"/>
          <w:szCs w:val="21"/>
          <w:highlight w:val="none"/>
          <w:u w:val="single"/>
        </w:rPr>
        <w:t xml:space="preserve">                         </w:t>
      </w:r>
    </w:p>
    <w:p w14:paraId="1623AFFA">
      <w:pPr>
        <w:shd w:val="clear" w:color="auto" w:fill="auto"/>
        <w:adjustRightInd w:val="0"/>
        <w:snapToGrid w:val="0"/>
        <w:spacing w:line="500" w:lineRule="exact"/>
        <w:rPr>
          <w:rFonts w:hint="eastAsia" w:ascii="仿宋" w:hAnsi="仿宋" w:eastAsia="仿宋" w:cs="仿宋"/>
          <w:i/>
          <w:iCs/>
          <w:color w:val="auto"/>
          <w:szCs w:val="21"/>
          <w:highlight w:val="none"/>
        </w:rPr>
      </w:pPr>
      <w:r>
        <w:rPr>
          <w:rFonts w:hint="eastAsia" w:ascii="仿宋" w:hAnsi="仿宋" w:eastAsia="仿宋" w:cs="仿宋"/>
          <w:color w:val="auto"/>
          <w:szCs w:val="21"/>
          <w:highlight w:val="none"/>
        </w:rPr>
        <w:t>招标项目编号：</w:t>
      </w:r>
      <w:r>
        <w:rPr>
          <w:rFonts w:hint="eastAsia" w:ascii="仿宋" w:hAnsi="仿宋" w:eastAsia="仿宋" w:cs="仿宋"/>
          <w:i/>
          <w:iCs/>
          <w:color w:val="auto"/>
          <w:szCs w:val="21"/>
          <w:highlight w:val="none"/>
        </w:rPr>
        <w:t xml:space="preserve"> </w:t>
      </w:r>
      <w:r>
        <w:rPr>
          <w:rFonts w:hint="eastAsia" w:ascii="仿宋" w:hAnsi="仿宋" w:eastAsia="仿宋" w:cs="仿宋"/>
          <w:color w:val="auto"/>
          <w:szCs w:val="21"/>
          <w:highlight w:val="none"/>
          <w:u w:val="single"/>
        </w:rPr>
        <w:t xml:space="preserve">                         </w:t>
      </w:r>
    </w:p>
    <w:p w14:paraId="7115A361">
      <w:pPr>
        <w:shd w:val="clear" w:color="auto" w:fill="auto"/>
        <w:spacing w:line="500" w:lineRule="exact"/>
        <w:rPr>
          <w:rFonts w:hint="eastAsia" w:ascii="仿宋" w:hAnsi="仿宋" w:eastAsia="仿宋" w:cs="仿宋"/>
          <w:color w:val="auto"/>
          <w:szCs w:val="21"/>
          <w:highlight w:val="none"/>
        </w:rPr>
      </w:pPr>
      <w:r>
        <w:rPr>
          <w:rFonts w:hint="eastAsia" w:ascii="仿宋" w:hAnsi="仿宋" w:eastAsia="仿宋" w:cs="仿宋"/>
          <w:color w:val="auto"/>
          <w:szCs w:val="21"/>
          <w:highlight w:val="none"/>
        </w:rPr>
        <w:t xml:space="preserve">                                                 单位：元（人民币）</w:t>
      </w:r>
    </w:p>
    <w:tbl>
      <w:tblPr>
        <w:tblStyle w:val="23"/>
        <w:tblW w:w="8780" w:type="dxa"/>
        <w:tblInd w:w="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1"/>
        <w:gridCol w:w="974"/>
        <w:gridCol w:w="6185"/>
      </w:tblGrid>
      <w:tr w14:paraId="02350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2" w:hRule="atLeast"/>
        </w:trPr>
        <w:tc>
          <w:tcPr>
            <w:tcW w:w="2595" w:type="dxa"/>
            <w:gridSpan w:val="2"/>
            <w:vAlign w:val="center"/>
          </w:tcPr>
          <w:p w14:paraId="6006C88B">
            <w:pPr>
              <w:shd w:val="clear" w:color="auto" w:fill="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投标项目名称</w:t>
            </w:r>
          </w:p>
        </w:tc>
        <w:tc>
          <w:tcPr>
            <w:tcW w:w="6185" w:type="dxa"/>
            <w:vAlign w:val="center"/>
          </w:tcPr>
          <w:p w14:paraId="3A669ED6">
            <w:pPr>
              <w:shd w:val="clear" w:color="auto" w:fill="auto"/>
              <w:rPr>
                <w:rFonts w:hint="eastAsia" w:ascii="仿宋" w:hAnsi="仿宋" w:eastAsia="仿宋" w:cs="仿宋"/>
                <w:color w:val="auto"/>
                <w:szCs w:val="21"/>
                <w:highlight w:val="none"/>
              </w:rPr>
            </w:pPr>
          </w:p>
        </w:tc>
      </w:tr>
      <w:tr w14:paraId="2FEA4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8" w:hRule="atLeast"/>
        </w:trPr>
        <w:tc>
          <w:tcPr>
            <w:tcW w:w="2595" w:type="dxa"/>
            <w:gridSpan w:val="2"/>
            <w:vAlign w:val="center"/>
          </w:tcPr>
          <w:p w14:paraId="32A96273">
            <w:pPr>
              <w:shd w:val="clear" w:color="auto" w:fill="auto"/>
              <w:jc w:val="center"/>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质保期</w:t>
            </w:r>
          </w:p>
        </w:tc>
        <w:tc>
          <w:tcPr>
            <w:tcW w:w="6185" w:type="dxa"/>
            <w:vAlign w:val="center"/>
          </w:tcPr>
          <w:p w14:paraId="3FE25195">
            <w:pPr>
              <w:shd w:val="clear" w:color="auto" w:fill="auto"/>
              <w:jc w:val="center"/>
              <w:rPr>
                <w:rFonts w:hint="eastAsia" w:ascii="仿宋" w:hAnsi="仿宋" w:eastAsia="仿宋" w:cs="仿宋"/>
                <w:color w:val="auto"/>
                <w:szCs w:val="21"/>
                <w:highlight w:val="none"/>
              </w:rPr>
            </w:pPr>
          </w:p>
        </w:tc>
      </w:tr>
      <w:tr w14:paraId="54352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3" w:hRule="atLeast"/>
        </w:trPr>
        <w:tc>
          <w:tcPr>
            <w:tcW w:w="2595" w:type="dxa"/>
            <w:gridSpan w:val="2"/>
            <w:tcBorders>
              <w:top w:val="single" w:color="auto" w:sz="4" w:space="0"/>
            </w:tcBorders>
            <w:vAlign w:val="center"/>
          </w:tcPr>
          <w:p w14:paraId="41F574F0">
            <w:pPr>
              <w:shd w:val="clear" w:color="auto" w:fill="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投标有效期</w:t>
            </w:r>
          </w:p>
        </w:tc>
        <w:tc>
          <w:tcPr>
            <w:tcW w:w="6185" w:type="dxa"/>
            <w:vAlign w:val="center"/>
          </w:tcPr>
          <w:p w14:paraId="285F4AB6">
            <w:pPr>
              <w:shd w:val="clear" w:color="auto" w:fill="auto"/>
              <w:jc w:val="center"/>
              <w:rPr>
                <w:rFonts w:hint="eastAsia" w:ascii="仿宋" w:hAnsi="仿宋" w:eastAsia="仿宋" w:cs="仿宋"/>
                <w:color w:val="auto"/>
                <w:szCs w:val="21"/>
                <w:highlight w:val="none"/>
                <w:lang w:val="en-US" w:eastAsia="zh-CN"/>
              </w:rPr>
            </w:pPr>
          </w:p>
        </w:tc>
      </w:tr>
      <w:tr w14:paraId="417A2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3" w:hRule="atLeast"/>
        </w:trPr>
        <w:tc>
          <w:tcPr>
            <w:tcW w:w="2595" w:type="dxa"/>
            <w:gridSpan w:val="2"/>
            <w:tcBorders>
              <w:top w:val="single" w:color="auto" w:sz="4" w:space="0"/>
            </w:tcBorders>
            <w:vAlign w:val="center"/>
          </w:tcPr>
          <w:p w14:paraId="5CA614E2">
            <w:pPr>
              <w:shd w:val="clear" w:color="auto" w:fill="auto"/>
              <w:jc w:val="center"/>
              <w:rPr>
                <w:rFonts w:hint="default" w:ascii="仿宋" w:hAnsi="仿宋" w:eastAsia="仿宋" w:cs="仿宋"/>
                <w:color w:val="auto"/>
                <w:szCs w:val="21"/>
                <w:highlight w:val="none"/>
                <w:lang w:val="en-US" w:eastAsia="zh-CN"/>
              </w:rPr>
            </w:pPr>
            <w:r>
              <w:rPr>
                <w:rFonts w:hint="default" w:ascii="仿宋" w:hAnsi="仿宋" w:eastAsia="仿宋" w:cs="仿宋"/>
                <w:color w:val="auto"/>
                <w:szCs w:val="21"/>
                <w:highlight w:val="none"/>
                <w:lang w:val="en-US" w:eastAsia="zh-CN"/>
              </w:rPr>
              <w:t>供货期</w:t>
            </w:r>
          </w:p>
        </w:tc>
        <w:tc>
          <w:tcPr>
            <w:tcW w:w="6185" w:type="dxa"/>
            <w:vAlign w:val="center"/>
          </w:tcPr>
          <w:p w14:paraId="7C79A9AC">
            <w:pPr>
              <w:shd w:val="clear" w:color="auto" w:fill="auto"/>
              <w:jc w:val="center"/>
              <w:rPr>
                <w:rFonts w:hint="eastAsia" w:ascii="仿宋" w:hAnsi="仿宋" w:eastAsia="仿宋" w:cs="仿宋"/>
                <w:color w:val="auto"/>
                <w:szCs w:val="21"/>
                <w:highlight w:val="none"/>
                <w:lang w:val="en-US" w:eastAsia="zh-CN"/>
              </w:rPr>
            </w:pPr>
          </w:p>
        </w:tc>
      </w:tr>
      <w:tr w14:paraId="7E70C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trPr>
        <w:tc>
          <w:tcPr>
            <w:tcW w:w="1621" w:type="dxa"/>
            <w:vMerge w:val="restart"/>
            <w:vAlign w:val="center"/>
          </w:tcPr>
          <w:p w14:paraId="3F6CA8FE">
            <w:pPr>
              <w:shd w:val="clear" w:color="auto" w:fill="auto"/>
              <w:jc w:val="center"/>
              <w:rPr>
                <w:rFonts w:hint="eastAsia" w:ascii="仿宋" w:hAnsi="仿宋" w:eastAsia="仿宋" w:cs="仿宋"/>
                <w:color w:val="auto"/>
                <w:szCs w:val="21"/>
                <w:highlight w:val="none"/>
                <w:lang w:val="en-US" w:eastAsia="zh-CN"/>
              </w:rPr>
            </w:pPr>
            <w:r>
              <w:rPr>
                <w:rFonts w:hint="eastAsia" w:ascii="仿宋" w:hAnsi="仿宋" w:eastAsia="仿宋" w:cs="仿宋"/>
                <w:color w:val="auto"/>
                <w:szCs w:val="21"/>
                <w:highlight w:val="none"/>
              </w:rPr>
              <w:t>投标</w:t>
            </w:r>
            <w:r>
              <w:rPr>
                <w:rFonts w:hint="eastAsia" w:ascii="仿宋" w:hAnsi="仿宋" w:eastAsia="仿宋" w:cs="仿宋"/>
                <w:color w:val="auto"/>
                <w:szCs w:val="21"/>
                <w:highlight w:val="none"/>
                <w:lang w:eastAsia="zh-CN"/>
              </w:rPr>
              <w:t>价格</w:t>
            </w:r>
          </w:p>
          <w:p w14:paraId="7974C540">
            <w:pPr>
              <w:shd w:val="clear" w:color="auto" w:fill="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（人民币）</w:t>
            </w:r>
          </w:p>
        </w:tc>
        <w:tc>
          <w:tcPr>
            <w:tcW w:w="974" w:type="dxa"/>
            <w:tcBorders>
              <w:top w:val="single" w:color="auto" w:sz="4" w:space="0"/>
              <w:bottom w:val="single" w:color="auto" w:sz="4" w:space="0"/>
            </w:tcBorders>
            <w:vAlign w:val="center"/>
          </w:tcPr>
          <w:p w14:paraId="0B0A9110">
            <w:pPr>
              <w:widowControl/>
              <w:shd w:val="clear" w:color="auto" w:fill="auto"/>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小写</w:t>
            </w:r>
          </w:p>
        </w:tc>
        <w:tc>
          <w:tcPr>
            <w:tcW w:w="6185" w:type="dxa"/>
            <w:vAlign w:val="center"/>
          </w:tcPr>
          <w:p w14:paraId="5F7A0DD6">
            <w:pPr>
              <w:shd w:val="clear" w:color="auto" w:fill="auto"/>
              <w:ind w:firstLine="1944" w:firstLineChars="800"/>
              <w:jc w:val="both"/>
              <w:rPr>
                <w:rFonts w:hint="default" w:ascii="仿宋" w:hAnsi="仿宋" w:eastAsia="仿宋" w:cs="仿宋"/>
                <w:color w:val="auto"/>
                <w:szCs w:val="21"/>
                <w:highlight w:val="none"/>
                <w:lang w:val="en-US" w:eastAsia="zh-CN"/>
              </w:rPr>
            </w:pPr>
          </w:p>
        </w:tc>
      </w:tr>
      <w:tr w14:paraId="07FBB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1" w:hRule="atLeast"/>
        </w:trPr>
        <w:tc>
          <w:tcPr>
            <w:tcW w:w="1621" w:type="dxa"/>
            <w:vMerge w:val="continue"/>
            <w:vAlign w:val="center"/>
          </w:tcPr>
          <w:p w14:paraId="594ED6EF">
            <w:pPr>
              <w:shd w:val="clear" w:color="auto" w:fill="auto"/>
              <w:jc w:val="center"/>
              <w:rPr>
                <w:rFonts w:hint="eastAsia" w:ascii="仿宋" w:hAnsi="仿宋" w:eastAsia="仿宋" w:cs="仿宋"/>
                <w:color w:val="auto"/>
                <w:szCs w:val="21"/>
                <w:highlight w:val="none"/>
              </w:rPr>
            </w:pPr>
          </w:p>
        </w:tc>
        <w:tc>
          <w:tcPr>
            <w:tcW w:w="974" w:type="dxa"/>
            <w:tcBorders>
              <w:top w:val="single" w:color="auto" w:sz="4" w:space="0"/>
              <w:bottom w:val="single" w:color="auto" w:sz="4" w:space="0"/>
            </w:tcBorders>
            <w:vAlign w:val="center"/>
          </w:tcPr>
          <w:p w14:paraId="2FF12CF2">
            <w:pPr>
              <w:widowControl/>
              <w:shd w:val="clear" w:color="auto" w:fill="auto"/>
              <w:jc w:val="center"/>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大写</w:t>
            </w:r>
          </w:p>
        </w:tc>
        <w:tc>
          <w:tcPr>
            <w:tcW w:w="6185" w:type="dxa"/>
            <w:vAlign w:val="center"/>
          </w:tcPr>
          <w:p w14:paraId="7A54F82C">
            <w:pPr>
              <w:shd w:val="clear" w:color="auto" w:fill="auto"/>
              <w:ind w:firstLine="1944" w:firstLineChars="800"/>
              <w:jc w:val="both"/>
              <w:rPr>
                <w:rFonts w:hint="eastAsia" w:ascii="仿宋" w:hAnsi="仿宋" w:eastAsia="仿宋" w:cs="仿宋"/>
                <w:color w:val="auto"/>
                <w:szCs w:val="21"/>
                <w:highlight w:val="none"/>
              </w:rPr>
            </w:pPr>
          </w:p>
        </w:tc>
      </w:tr>
    </w:tbl>
    <w:p w14:paraId="5184F1C8">
      <w:pPr>
        <w:shd w:val="clear" w:color="auto" w:fill="auto"/>
        <w:spacing w:line="500" w:lineRule="exact"/>
        <w:ind w:firstLine="475" w:firstLineChars="196"/>
        <w:rPr>
          <w:rFonts w:hint="eastAsia" w:ascii="仿宋" w:hAnsi="仿宋" w:eastAsia="仿宋" w:cs="仿宋"/>
          <w:color w:val="auto"/>
          <w:szCs w:val="21"/>
          <w:highlight w:val="none"/>
        </w:rPr>
      </w:pPr>
      <w:r>
        <w:rPr>
          <w:rFonts w:hint="eastAsia" w:ascii="仿宋" w:hAnsi="仿宋" w:eastAsia="仿宋" w:cs="仿宋"/>
          <w:color w:val="auto"/>
          <w:szCs w:val="21"/>
          <w:highlight w:val="none"/>
        </w:rPr>
        <w:t>填写说明：</w:t>
      </w:r>
    </w:p>
    <w:p w14:paraId="32A6B949">
      <w:pPr>
        <w:shd w:val="clear" w:color="auto" w:fill="auto"/>
        <w:spacing w:line="500" w:lineRule="exact"/>
        <w:ind w:firstLine="48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1.开标时，本表中的内容与</w:t>
      </w:r>
      <w:r>
        <w:rPr>
          <w:rFonts w:hint="eastAsia" w:ascii="仿宋" w:hAnsi="仿宋" w:eastAsia="仿宋" w:cs="仿宋"/>
          <w:color w:val="auto"/>
          <w:szCs w:val="21"/>
          <w:highlight w:val="none"/>
          <w:lang w:eastAsia="zh-CN"/>
        </w:rPr>
        <w:t>响应文件</w:t>
      </w:r>
      <w:r>
        <w:rPr>
          <w:rFonts w:hint="eastAsia" w:ascii="仿宋" w:hAnsi="仿宋" w:eastAsia="仿宋" w:cs="仿宋"/>
          <w:color w:val="auto"/>
          <w:szCs w:val="21"/>
          <w:highlight w:val="none"/>
        </w:rPr>
        <w:t>中的投标函、货物价格明细表及分项价格表的内容不一致的，以本表为准；大写金额与小写金额不一致的，以大写金额为准；总价金额与按单价汇总金额不一致的，以单价金额计算结果为准；单价金额小数点有明显错位的，应以总价为准，并修改单价。</w:t>
      </w:r>
    </w:p>
    <w:p w14:paraId="26E969F0">
      <w:pPr>
        <w:shd w:val="clear" w:color="auto" w:fill="auto"/>
        <w:spacing w:line="500" w:lineRule="exact"/>
        <w:ind w:firstLine="48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2</w:t>
      </w:r>
      <w:r>
        <w:rPr>
          <w:rFonts w:hint="eastAsia" w:ascii="仿宋" w:hAnsi="仿宋" w:eastAsia="仿宋" w:cs="仿宋"/>
          <w:color w:val="auto"/>
          <w:szCs w:val="21"/>
          <w:highlight w:val="none"/>
        </w:rPr>
        <w:t>.投标总价为招标范围所列全部招标项目的报价总和，并应与投标报价明细表及分项价格表保持一致。</w:t>
      </w:r>
    </w:p>
    <w:p w14:paraId="5D299807">
      <w:pPr>
        <w:shd w:val="clear" w:color="auto" w:fill="auto"/>
        <w:spacing w:line="500" w:lineRule="exact"/>
        <w:ind w:firstLine="48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lang w:val="en-US" w:eastAsia="zh-CN"/>
        </w:rPr>
        <w:t>3</w:t>
      </w:r>
      <w:r>
        <w:rPr>
          <w:rFonts w:hint="eastAsia" w:ascii="仿宋" w:hAnsi="仿宋" w:eastAsia="仿宋" w:cs="仿宋"/>
          <w:color w:val="auto"/>
          <w:szCs w:val="21"/>
          <w:highlight w:val="none"/>
        </w:rPr>
        <w:t>.投标报价不得填报选择性报价。</w:t>
      </w:r>
    </w:p>
    <w:p w14:paraId="309217AE">
      <w:pPr>
        <w:pStyle w:val="18"/>
        <w:rPr>
          <w:rFonts w:hint="eastAsia" w:ascii="仿宋" w:hAnsi="仿宋" w:eastAsia="仿宋" w:cs="仿宋"/>
          <w:color w:val="auto"/>
          <w:szCs w:val="21"/>
          <w:highlight w:val="none"/>
        </w:rPr>
      </w:pPr>
    </w:p>
    <w:p w14:paraId="4DE1FE80">
      <w:pPr>
        <w:rPr>
          <w:rFonts w:hint="eastAsia"/>
          <w:color w:val="auto"/>
          <w:highlight w:val="none"/>
        </w:rPr>
      </w:pPr>
    </w:p>
    <w:p w14:paraId="2FC6358A">
      <w:pPr>
        <w:shd w:val="clear" w:color="auto" w:fill="auto"/>
        <w:spacing w:line="500" w:lineRule="exact"/>
        <w:ind w:firstLine="48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投标人名称：</w:t>
      </w:r>
      <w:r>
        <w:rPr>
          <w:rFonts w:hint="eastAsia" w:ascii="仿宋" w:hAnsi="仿宋" w:eastAsia="仿宋" w:cs="仿宋"/>
          <w:color w:val="auto"/>
          <w:szCs w:val="21"/>
          <w:highlight w:val="none"/>
          <w:u w:val="single"/>
        </w:rPr>
        <w:t xml:space="preserve">    （加盖公章）     </w:t>
      </w:r>
      <w:r>
        <w:rPr>
          <w:rFonts w:hint="eastAsia" w:ascii="仿宋" w:hAnsi="仿宋" w:eastAsia="仿宋" w:cs="仿宋"/>
          <w:color w:val="auto"/>
          <w:szCs w:val="21"/>
          <w:highlight w:val="none"/>
        </w:rPr>
        <w:t xml:space="preserve">       </w:t>
      </w:r>
    </w:p>
    <w:p w14:paraId="6915C671">
      <w:pPr>
        <w:shd w:val="clear" w:color="auto" w:fill="auto"/>
        <w:spacing w:line="500" w:lineRule="exact"/>
        <w:ind w:firstLine="48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法定代表人</w:t>
      </w:r>
      <w:r>
        <w:rPr>
          <w:rFonts w:hint="eastAsia" w:ascii="仿宋" w:hAnsi="仿宋" w:eastAsia="仿宋" w:cs="仿宋"/>
          <w:color w:val="auto"/>
          <w:szCs w:val="21"/>
          <w:highlight w:val="none"/>
          <w:lang w:val="en-US" w:eastAsia="zh-CN"/>
        </w:rPr>
        <w:t>或</w:t>
      </w:r>
      <w:r>
        <w:rPr>
          <w:rFonts w:hint="eastAsia" w:ascii="仿宋" w:hAnsi="仿宋" w:eastAsia="仿宋" w:cs="仿宋"/>
          <w:color w:val="auto"/>
          <w:szCs w:val="21"/>
          <w:highlight w:val="none"/>
        </w:rPr>
        <w:t>授权代表签字或盖章：</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 </w:t>
      </w:r>
    </w:p>
    <w:p w14:paraId="0AA964EF">
      <w:pPr>
        <w:shd w:val="clear" w:color="auto" w:fill="auto"/>
        <w:spacing w:line="500" w:lineRule="exact"/>
        <w:ind w:firstLine="486" w:firstLineChars="200"/>
        <w:rPr>
          <w:rFonts w:hint="eastAsia" w:ascii="仿宋" w:hAnsi="仿宋" w:eastAsia="仿宋" w:cs="仿宋"/>
          <w:color w:val="auto"/>
          <w:szCs w:val="21"/>
          <w:highlight w:val="none"/>
        </w:rPr>
      </w:pPr>
      <w:r>
        <w:rPr>
          <w:rFonts w:hint="eastAsia" w:ascii="仿宋" w:hAnsi="仿宋" w:eastAsia="仿宋" w:cs="仿宋"/>
          <w:color w:val="auto"/>
          <w:szCs w:val="21"/>
          <w:highlight w:val="none"/>
        </w:rPr>
        <w:t>签署日期：</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 年</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 xml:space="preserve">月 </w:t>
      </w:r>
      <w:r>
        <w:rPr>
          <w:rFonts w:hint="eastAsia" w:ascii="仿宋" w:hAnsi="仿宋" w:eastAsia="仿宋" w:cs="仿宋"/>
          <w:color w:val="auto"/>
          <w:szCs w:val="21"/>
          <w:highlight w:val="none"/>
          <w:u w:val="single"/>
        </w:rPr>
        <w:t xml:space="preserve">    </w:t>
      </w:r>
      <w:r>
        <w:rPr>
          <w:rFonts w:hint="eastAsia" w:ascii="仿宋" w:hAnsi="仿宋" w:eastAsia="仿宋" w:cs="仿宋"/>
          <w:color w:val="auto"/>
          <w:szCs w:val="21"/>
          <w:highlight w:val="none"/>
        </w:rPr>
        <w:t>日</w:t>
      </w:r>
    </w:p>
    <w:p w14:paraId="1AE65F41">
      <w:pPr>
        <w:pStyle w:val="3"/>
        <w:numPr>
          <w:ilvl w:val="0"/>
          <w:numId w:val="0"/>
        </w:numPr>
        <w:shd w:val="clear" w:color="auto" w:fill="auto"/>
        <w:spacing w:before="0" w:line="240" w:lineRule="atLeast"/>
        <w:rPr>
          <w:rFonts w:hint="eastAsia" w:ascii="宋体" w:hAnsi="宋体" w:eastAsia="宋体" w:cs="宋体"/>
          <w:b/>
          <w:bCs/>
          <w:color w:val="auto"/>
          <w:sz w:val="24"/>
          <w:highlight w:val="none"/>
        </w:rPr>
      </w:pPr>
    </w:p>
    <w:p w14:paraId="045DAE3E">
      <w:pPr>
        <w:pStyle w:val="3"/>
        <w:numPr>
          <w:ilvl w:val="0"/>
          <w:numId w:val="0"/>
        </w:numPr>
        <w:shd w:val="clear" w:color="auto" w:fill="auto"/>
        <w:spacing w:before="0" w:line="240" w:lineRule="atLeast"/>
        <w:rPr>
          <w:rFonts w:hint="eastAsia" w:ascii="宋体" w:hAnsi="宋体" w:eastAsia="宋体" w:cs="宋体"/>
          <w:b/>
          <w:bCs/>
          <w:color w:val="auto"/>
          <w:sz w:val="24"/>
          <w:highlight w:val="none"/>
        </w:rPr>
      </w:pPr>
    </w:p>
    <w:p w14:paraId="03653EDE">
      <w:pPr>
        <w:pStyle w:val="33"/>
        <w:keepNext/>
        <w:keepLines/>
        <w:spacing w:before="0" w:after="220"/>
        <w:rPr>
          <w:rFonts w:ascii="仿宋" w:hAnsi="仿宋" w:eastAsia="仿宋" w:cs="仿宋"/>
          <w:color w:val="auto"/>
          <w:highlight w:val="none"/>
          <w:lang w:val="en-US" w:eastAsia="zh-CN"/>
        </w:rPr>
      </w:pPr>
      <w:r>
        <w:rPr>
          <w:rFonts w:hint="eastAsia" w:ascii="仿宋" w:hAnsi="仿宋" w:eastAsia="仿宋" w:cs="仿宋"/>
          <w:color w:val="auto"/>
          <w:highlight w:val="none"/>
          <w:lang w:val="en-US" w:eastAsia="zh-CN"/>
        </w:rPr>
        <w:t>3、货物说明一览表</w:t>
      </w:r>
    </w:p>
    <w:p w14:paraId="4B73D96D">
      <w:pPr>
        <w:pStyle w:val="11"/>
        <w:spacing w:line="240" w:lineRule="atLeast"/>
        <w:ind w:left="1164" w:leftChars="257" w:hanging="540"/>
        <w:rPr>
          <w:rFonts w:ascii="仿宋" w:hAnsi="仿宋" w:eastAsia="仿宋" w:cs="仿宋"/>
          <w:color w:val="auto"/>
          <w:highlight w:val="none"/>
          <w:lang w:eastAsia="zh-CN"/>
        </w:rPr>
      </w:pPr>
    </w:p>
    <w:p w14:paraId="21534A63">
      <w:pPr>
        <w:pStyle w:val="11"/>
        <w:spacing w:line="240" w:lineRule="atLeast"/>
        <w:ind w:left="1164" w:leftChars="257" w:hanging="54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项目名称:                           </w:t>
      </w:r>
    </w:p>
    <w:p w14:paraId="09EA00B9">
      <w:pPr>
        <w:pStyle w:val="11"/>
        <w:spacing w:line="240" w:lineRule="atLeast"/>
        <w:ind w:left="1164" w:leftChars="257" w:hanging="54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招标编号:                       </w:t>
      </w:r>
    </w:p>
    <w:tbl>
      <w:tblPr>
        <w:tblStyle w:val="23"/>
        <w:tblW w:w="79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1"/>
        <w:gridCol w:w="1400"/>
        <w:gridCol w:w="1410"/>
        <w:gridCol w:w="1040"/>
        <w:gridCol w:w="1040"/>
        <w:gridCol w:w="1040"/>
        <w:gridCol w:w="1101"/>
      </w:tblGrid>
      <w:tr w14:paraId="200F4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961" w:type="dxa"/>
            <w:vAlign w:val="center"/>
          </w:tcPr>
          <w:p w14:paraId="6722D5CD">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序号</w:t>
            </w:r>
          </w:p>
        </w:tc>
        <w:tc>
          <w:tcPr>
            <w:tcW w:w="1400" w:type="dxa"/>
            <w:vAlign w:val="center"/>
          </w:tcPr>
          <w:p w14:paraId="4FF27F5A">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货物名称</w:t>
            </w:r>
          </w:p>
        </w:tc>
        <w:tc>
          <w:tcPr>
            <w:tcW w:w="1410" w:type="dxa"/>
            <w:vAlign w:val="center"/>
          </w:tcPr>
          <w:p w14:paraId="1BADE1E0">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主要规格</w:t>
            </w:r>
          </w:p>
        </w:tc>
        <w:tc>
          <w:tcPr>
            <w:tcW w:w="1040" w:type="dxa"/>
            <w:vAlign w:val="center"/>
          </w:tcPr>
          <w:p w14:paraId="18A049F1">
            <w:pPr>
              <w:jc w:val="center"/>
              <w:rPr>
                <w:rFonts w:hint="default" w:ascii="仿宋" w:hAnsi="仿宋" w:eastAsia="仿宋" w:cs="仿宋"/>
                <w:color w:val="auto"/>
                <w:kern w:val="2"/>
                <w:szCs w:val="20"/>
                <w:highlight w:val="none"/>
                <w:u w:color="000000"/>
                <w:lang w:val="en-US" w:eastAsia="zh-CN" w:bidi="ar-SA"/>
              </w:rPr>
            </w:pPr>
            <w:r>
              <w:rPr>
                <w:rFonts w:hint="eastAsia" w:ascii="仿宋" w:hAnsi="仿宋" w:eastAsia="仿宋" w:cs="仿宋"/>
                <w:color w:val="auto"/>
                <w:kern w:val="2"/>
                <w:szCs w:val="20"/>
                <w:highlight w:val="none"/>
                <w:u w:color="000000"/>
                <w:lang w:val="en-US" w:eastAsia="zh-CN" w:bidi="ar-SA"/>
              </w:rPr>
              <w:t>品牌</w:t>
            </w:r>
          </w:p>
        </w:tc>
        <w:tc>
          <w:tcPr>
            <w:tcW w:w="1040" w:type="dxa"/>
            <w:vAlign w:val="center"/>
          </w:tcPr>
          <w:p w14:paraId="2F66F222">
            <w:pPr>
              <w:jc w:val="center"/>
              <w:rPr>
                <w:rFonts w:hint="default" w:ascii="仿宋" w:hAnsi="仿宋" w:eastAsia="仿宋" w:cs="仿宋"/>
                <w:color w:val="auto"/>
                <w:kern w:val="2"/>
                <w:szCs w:val="20"/>
                <w:highlight w:val="none"/>
                <w:u w:color="000000"/>
                <w:lang w:val="en-US" w:eastAsia="zh-CN" w:bidi="ar-SA"/>
              </w:rPr>
            </w:pPr>
            <w:r>
              <w:rPr>
                <w:rFonts w:hint="eastAsia" w:ascii="仿宋" w:hAnsi="仿宋" w:eastAsia="仿宋" w:cs="仿宋"/>
                <w:color w:val="auto"/>
                <w:kern w:val="2"/>
                <w:szCs w:val="20"/>
                <w:highlight w:val="none"/>
                <w:u w:color="000000"/>
                <w:lang w:val="en-US" w:eastAsia="zh-CN" w:bidi="ar-SA"/>
              </w:rPr>
              <w:t>型号</w:t>
            </w:r>
          </w:p>
        </w:tc>
        <w:tc>
          <w:tcPr>
            <w:tcW w:w="1040" w:type="dxa"/>
            <w:vAlign w:val="center"/>
          </w:tcPr>
          <w:p w14:paraId="0A6FE032">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数量</w:t>
            </w:r>
          </w:p>
        </w:tc>
        <w:tc>
          <w:tcPr>
            <w:tcW w:w="1101" w:type="dxa"/>
            <w:vAlign w:val="center"/>
          </w:tcPr>
          <w:p w14:paraId="47EA4FAF">
            <w:pPr>
              <w:jc w:val="center"/>
              <w:rPr>
                <w:rFonts w:ascii="仿宋" w:hAnsi="仿宋" w:eastAsia="仿宋" w:cs="仿宋"/>
                <w:color w:val="auto"/>
                <w:kern w:val="2"/>
                <w:szCs w:val="20"/>
                <w:highlight w:val="none"/>
                <w:u w:color="000000"/>
                <w:lang w:eastAsia="zh-CN" w:bidi="ar-SA"/>
              </w:rPr>
            </w:pPr>
            <w:r>
              <w:rPr>
                <w:rFonts w:hint="eastAsia" w:ascii="仿宋" w:hAnsi="仿宋" w:eastAsia="仿宋" w:cs="仿宋"/>
                <w:color w:val="auto"/>
                <w:kern w:val="2"/>
                <w:szCs w:val="20"/>
                <w:highlight w:val="none"/>
                <w:u w:color="000000"/>
                <w:lang w:eastAsia="zh-CN" w:bidi="ar-SA"/>
              </w:rPr>
              <w:t>其它</w:t>
            </w:r>
          </w:p>
        </w:tc>
      </w:tr>
      <w:tr w14:paraId="0CF45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961" w:type="dxa"/>
          </w:tcPr>
          <w:p w14:paraId="69A66E51">
            <w:pPr>
              <w:pStyle w:val="11"/>
              <w:spacing w:line="240" w:lineRule="atLeast"/>
              <w:ind w:left="1164" w:leftChars="257" w:hanging="540"/>
              <w:rPr>
                <w:rFonts w:ascii="仿宋" w:hAnsi="仿宋" w:eastAsia="仿宋" w:cs="仿宋"/>
                <w:color w:val="auto"/>
                <w:highlight w:val="none"/>
                <w:lang w:eastAsia="zh-CN"/>
              </w:rPr>
            </w:pPr>
          </w:p>
        </w:tc>
        <w:tc>
          <w:tcPr>
            <w:tcW w:w="1400" w:type="dxa"/>
          </w:tcPr>
          <w:p w14:paraId="0C2B1679">
            <w:pPr>
              <w:pStyle w:val="11"/>
              <w:spacing w:line="240" w:lineRule="atLeast"/>
              <w:ind w:left="1164" w:leftChars="257" w:hanging="540"/>
              <w:rPr>
                <w:rFonts w:ascii="仿宋" w:hAnsi="仿宋" w:eastAsia="仿宋" w:cs="仿宋"/>
                <w:color w:val="auto"/>
                <w:highlight w:val="none"/>
                <w:lang w:eastAsia="zh-CN"/>
              </w:rPr>
            </w:pPr>
          </w:p>
        </w:tc>
        <w:tc>
          <w:tcPr>
            <w:tcW w:w="1410" w:type="dxa"/>
          </w:tcPr>
          <w:p w14:paraId="7BDB2479">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62ED3B36">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1148AE99">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650BB4E8">
            <w:pPr>
              <w:pStyle w:val="11"/>
              <w:spacing w:line="240" w:lineRule="atLeast"/>
              <w:ind w:left="1164" w:leftChars="257" w:hanging="540"/>
              <w:rPr>
                <w:rFonts w:ascii="仿宋" w:hAnsi="仿宋" w:eastAsia="仿宋" w:cs="仿宋"/>
                <w:color w:val="auto"/>
                <w:highlight w:val="none"/>
                <w:lang w:eastAsia="zh-CN"/>
              </w:rPr>
            </w:pPr>
          </w:p>
        </w:tc>
        <w:tc>
          <w:tcPr>
            <w:tcW w:w="1101" w:type="dxa"/>
          </w:tcPr>
          <w:p w14:paraId="384C2C3C">
            <w:pPr>
              <w:pStyle w:val="11"/>
              <w:spacing w:line="240" w:lineRule="atLeast"/>
              <w:ind w:left="1164" w:leftChars="257" w:hanging="540"/>
              <w:rPr>
                <w:rFonts w:ascii="仿宋" w:hAnsi="仿宋" w:eastAsia="仿宋" w:cs="仿宋"/>
                <w:color w:val="auto"/>
                <w:highlight w:val="none"/>
                <w:lang w:eastAsia="zh-CN"/>
              </w:rPr>
            </w:pPr>
          </w:p>
        </w:tc>
      </w:tr>
      <w:tr w14:paraId="39DD1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961" w:type="dxa"/>
          </w:tcPr>
          <w:p w14:paraId="0AAED21D">
            <w:pPr>
              <w:pStyle w:val="11"/>
              <w:spacing w:line="240" w:lineRule="atLeast"/>
              <w:ind w:left="1164" w:leftChars="257" w:hanging="540"/>
              <w:rPr>
                <w:rFonts w:ascii="仿宋" w:hAnsi="仿宋" w:eastAsia="仿宋" w:cs="仿宋"/>
                <w:color w:val="auto"/>
                <w:highlight w:val="none"/>
                <w:lang w:eastAsia="zh-CN"/>
              </w:rPr>
            </w:pPr>
          </w:p>
        </w:tc>
        <w:tc>
          <w:tcPr>
            <w:tcW w:w="1400" w:type="dxa"/>
          </w:tcPr>
          <w:p w14:paraId="10315469">
            <w:pPr>
              <w:pStyle w:val="11"/>
              <w:spacing w:line="240" w:lineRule="atLeast"/>
              <w:ind w:left="1164" w:leftChars="257" w:hanging="540"/>
              <w:rPr>
                <w:rFonts w:ascii="仿宋" w:hAnsi="仿宋" w:eastAsia="仿宋" w:cs="仿宋"/>
                <w:color w:val="auto"/>
                <w:highlight w:val="none"/>
                <w:lang w:eastAsia="zh-CN"/>
              </w:rPr>
            </w:pPr>
          </w:p>
        </w:tc>
        <w:tc>
          <w:tcPr>
            <w:tcW w:w="1410" w:type="dxa"/>
          </w:tcPr>
          <w:p w14:paraId="0E560386">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22ACDDC6">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62561039">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140A5FE8">
            <w:pPr>
              <w:pStyle w:val="11"/>
              <w:spacing w:line="240" w:lineRule="atLeast"/>
              <w:ind w:left="1164" w:leftChars="257" w:hanging="540"/>
              <w:rPr>
                <w:rFonts w:ascii="仿宋" w:hAnsi="仿宋" w:eastAsia="仿宋" w:cs="仿宋"/>
                <w:color w:val="auto"/>
                <w:highlight w:val="none"/>
                <w:lang w:eastAsia="zh-CN"/>
              </w:rPr>
            </w:pPr>
          </w:p>
        </w:tc>
        <w:tc>
          <w:tcPr>
            <w:tcW w:w="1101" w:type="dxa"/>
          </w:tcPr>
          <w:p w14:paraId="3E85A3A0">
            <w:pPr>
              <w:pStyle w:val="11"/>
              <w:spacing w:line="240" w:lineRule="atLeast"/>
              <w:ind w:left="1164" w:leftChars="257" w:hanging="540"/>
              <w:rPr>
                <w:rFonts w:ascii="仿宋" w:hAnsi="仿宋" w:eastAsia="仿宋" w:cs="仿宋"/>
                <w:color w:val="auto"/>
                <w:highlight w:val="none"/>
                <w:lang w:eastAsia="zh-CN"/>
              </w:rPr>
            </w:pPr>
          </w:p>
        </w:tc>
      </w:tr>
      <w:tr w14:paraId="4DEA2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8" w:hRule="atLeast"/>
          <w:jc w:val="center"/>
        </w:trPr>
        <w:tc>
          <w:tcPr>
            <w:tcW w:w="961" w:type="dxa"/>
          </w:tcPr>
          <w:p w14:paraId="5F3B413A">
            <w:pPr>
              <w:pStyle w:val="11"/>
              <w:spacing w:line="240" w:lineRule="atLeast"/>
              <w:ind w:left="1164" w:leftChars="257" w:hanging="540"/>
              <w:rPr>
                <w:rFonts w:ascii="仿宋" w:hAnsi="仿宋" w:eastAsia="仿宋" w:cs="仿宋"/>
                <w:color w:val="auto"/>
                <w:highlight w:val="none"/>
                <w:lang w:eastAsia="zh-CN"/>
              </w:rPr>
            </w:pPr>
          </w:p>
        </w:tc>
        <w:tc>
          <w:tcPr>
            <w:tcW w:w="1400" w:type="dxa"/>
          </w:tcPr>
          <w:p w14:paraId="672FAC16">
            <w:pPr>
              <w:pStyle w:val="11"/>
              <w:spacing w:line="240" w:lineRule="atLeast"/>
              <w:ind w:left="1164" w:leftChars="257" w:hanging="540"/>
              <w:rPr>
                <w:rFonts w:ascii="仿宋" w:hAnsi="仿宋" w:eastAsia="仿宋" w:cs="仿宋"/>
                <w:color w:val="auto"/>
                <w:highlight w:val="none"/>
                <w:lang w:eastAsia="zh-CN"/>
              </w:rPr>
            </w:pPr>
          </w:p>
        </w:tc>
        <w:tc>
          <w:tcPr>
            <w:tcW w:w="1410" w:type="dxa"/>
          </w:tcPr>
          <w:p w14:paraId="1DCA04D9">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1F35CB0E">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79F5E201">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57964407">
            <w:pPr>
              <w:pStyle w:val="11"/>
              <w:spacing w:line="240" w:lineRule="atLeast"/>
              <w:ind w:left="1164" w:leftChars="257" w:hanging="540"/>
              <w:rPr>
                <w:rFonts w:ascii="仿宋" w:hAnsi="仿宋" w:eastAsia="仿宋" w:cs="仿宋"/>
                <w:color w:val="auto"/>
                <w:highlight w:val="none"/>
                <w:lang w:eastAsia="zh-CN"/>
              </w:rPr>
            </w:pPr>
          </w:p>
        </w:tc>
        <w:tc>
          <w:tcPr>
            <w:tcW w:w="1101" w:type="dxa"/>
          </w:tcPr>
          <w:p w14:paraId="52D720F7">
            <w:pPr>
              <w:pStyle w:val="11"/>
              <w:spacing w:line="240" w:lineRule="atLeast"/>
              <w:ind w:left="1164" w:leftChars="257" w:hanging="540"/>
              <w:rPr>
                <w:rFonts w:ascii="仿宋" w:hAnsi="仿宋" w:eastAsia="仿宋" w:cs="仿宋"/>
                <w:color w:val="auto"/>
                <w:highlight w:val="none"/>
                <w:lang w:eastAsia="zh-CN"/>
              </w:rPr>
            </w:pPr>
          </w:p>
        </w:tc>
      </w:tr>
      <w:tr w14:paraId="169AA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961" w:type="dxa"/>
          </w:tcPr>
          <w:p w14:paraId="50A71119">
            <w:pPr>
              <w:pStyle w:val="11"/>
              <w:spacing w:line="240" w:lineRule="atLeast"/>
              <w:ind w:left="1164" w:leftChars="257" w:hanging="540"/>
              <w:rPr>
                <w:rFonts w:ascii="仿宋" w:hAnsi="仿宋" w:eastAsia="仿宋" w:cs="仿宋"/>
                <w:color w:val="auto"/>
                <w:highlight w:val="none"/>
                <w:lang w:eastAsia="zh-CN"/>
              </w:rPr>
            </w:pPr>
          </w:p>
        </w:tc>
        <w:tc>
          <w:tcPr>
            <w:tcW w:w="1400" w:type="dxa"/>
          </w:tcPr>
          <w:p w14:paraId="488FC7A4">
            <w:pPr>
              <w:pStyle w:val="11"/>
              <w:spacing w:line="240" w:lineRule="atLeast"/>
              <w:ind w:left="1164" w:leftChars="257" w:hanging="540"/>
              <w:rPr>
                <w:rFonts w:ascii="仿宋" w:hAnsi="仿宋" w:eastAsia="仿宋" w:cs="仿宋"/>
                <w:color w:val="auto"/>
                <w:highlight w:val="none"/>
                <w:lang w:eastAsia="zh-CN"/>
              </w:rPr>
            </w:pPr>
          </w:p>
        </w:tc>
        <w:tc>
          <w:tcPr>
            <w:tcW w:w="1410" w:type="dxa"/>
          </w:tcPr>
          <w:p w14:paraId="32E78FF5">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1C3723A0">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44FE7E39">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0D3EF9A8">
            <w:pPr>
              <w:pStyle w:val="11"/>
              <w:spacing w:line="240" w:lineRule="atLeast"/>
              <w:ind w:left="1164" w:leftChars="257" w:hanging="540"/>
              <w:rPr>
                <w:rFonts w:ascii="仿宋" w:hAnsi="仿宋" w:eastAsia="仿宋" w:cs="仿宋"/>
                <w:color w:val="auto"/>
                <w:highlight w:val="none"/>
                <w:lang w:eastAsia="zh-CN"/>
              </w:rPr>
            </w:pPr>
          </w:p>
        </w:tc>
        <w:tc>
          <w:tcPr>
            <w:tcW w:w="1101" w:type="dxa"/>
          </w:tcPr>
          <w:p w14:paraId="7819D587">
            <w:pPr>
              <w:pStyle w:val="11"/>
              <w:spacing w:line="240" w:lineRule="atLeast"/>
              <w:ind w:left="1164" w:leftChars="257" w:hanging="540"/>
              <w:rPr>
                <w:rFonts w:ascii="仿宋" w:hAnsi="仿宋" w:eastAsia="仿宋" w:cs="仿宋"/>
                <w:color w:val="auto"/>
                <w:highlight w:val="none"/>
                <w:lang w:eastAsia="zh-CN"/>
              </w:rPr>
            </w:pPr>
          </w:p>
        </w:tc>
      </w:tr>
      <w:tr w14:paraId="2F812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jc w:val="center"/>
        </w:trPr>
        <w:tc>
          <w:tcPr>
            <w:tcW w:w="961" w:type="dxa"/>
          </w:tcPr>
          <w:p w14:paraId="6F01DE6E">
            <w:pPr>
              <w:pStyle w:val="11"/>
              <w:spacing w:line="240" w:lineRule="atLeast"/>
              <w:ind w:left="1164" w:leftChars="257" w:hanging="540"/>
              <w:rPr>
                <w:rFonts w:ascii="仿宋" w:hAnsi="仿宋" w:eastAsia="仿宋" w:cs="仿宋"/>
                <w:color w:val="auto"/>
                <w:highlight w:val="none"/>
                <w:lang w:eastAsia="zh-CN"/>
              </w:rPr>
            </w:pPr>
          </w:p>
        </w:tc>
        <w:tc>
          <w:tcPr>
            <w:tcW w:w="1400" w:type="dxa"/>
          </w:tcPr>
          <w:p w14:paraId="51F4739A">
            <w:pPr>
              <w:pStyle w:val="11"/>
              <w:spacing w:line="240" w:lineRule="atLeast"/>
              <w:ind w:left="1164" w:leftChars="257" w:hanging="540"/>
              <w:rPr>
                <w:rFonts w:ascii="仿宋" w:hAnsi="仿宋" w:eastAsia="仿宋" w:cs="仿宋"/>
                <w:color w:val="auto"/>
                <w:highlight w:val="none"/>
                <w:lang w:eastAsia="zh-CN"/>
              </w:rPr>
            </w:pPr>
          </w:p>
        </w:tc>
        <w:tc>
          <w:tcPr>
            <w:tcW w:w="1410" w:type="dxa"/>
          </w:tcPr>
          <w:p w14:paraId="268A0D52">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777424E0">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31A74490">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036D2C12">
            <w:pPr>
              <w:pStyle w:val="11"/>
              <w:spacing w:line="240" w:lineRule="atLeast"/>
              <w:ind w:left="1164" w:leftChars="257" w:hanging="540"/>
              <w:rPr>
                <w:rFonts w:ascii="仿宋" w:hAnsi="仿宋" w:eastAsia="仿宋" w:cs="仿宋"/>
                <w:color w:val="auto"/>
                <w:highlight w:val="none"/>
                <w:lang w:eastAsia="zh-CN"/>
              </w:rPr>
            </w:pPr>
          </w:p>
        </w:tc>
        <w:tc>
          <w:tcPr>
            <w:tcW w:w="1101" w:type="dxa"/>
          </w:tcPr>
          <w:p w14:paraId="3C65652D">
            <w:pPr>
              <w:pStyle w:val="11"/>
              <w:spacing w:line="240" w:lineRule="atLeast"/>
              <w:ind w:left="1164" w:leftChars="257" w:hanging="540"/>
              <w:rPr>
                <w:rFonts w:ascii="仿宋" w:hAnsi="仿宋" w:eastAsia="仿宋" w:cs="仿宋"/>
                <w:color w:val="auto"/>
                <w:highlight w:val="none"/>
                <w:lang w:eastAsia="zh-CN"/>
              </w:rPr>
            </w:pPr>
          </w:p>
        </w:tc>
      </w:tr>
      <w:tr w14:paraId="06580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961" w:type="dxa"/>
          </w:tcPr>
          <w:p w14:paraId="2C0A71E9">
            <w:pPr>
              <w:pStyle w:val="11"/>
              <w:spacing w:line="240" w:lineRule="atLeast"/>
              <w:ind w:left="1164" w:leftChars="257" w:hanging="540"/>
              <w:rPr>
                <w:rFonts w:ascii="仿宋" w:hAnsi="仿宋" w:eastAsia="仿宋" w:cs="仿宋"/>
                <w:color w:val="auto"/>
                <w:highlight w:val="none"/>
                <w:lang w:eastAsia="zh-CN"/>
              </w:rPr>
            </w:pPr>
          </w:p>
        </w:tc>
        <w:tc>
          <w:tcPr>
            <w:tcW w:w="1400" w:type="dxa"/>
          </w:tcPr>
          <w:p w14:paraId="42F1CCE5">
            <w:pPr>
              <w:pStyle w:val="11"/>
              <w:spacing w:line="240" w:lineRule="atLeast"/>
              <w:ind w:left="1164" w:leftChars="257" w:hanging="540"/>
              <w:rPr>
                <w:rFonts w:ascii="仿宋" w:hAnsi="仿宋" w:eastAsia="仿宋" w:cs="仿宋"/>
                <w:color w:val="auto"/>
                <w:highlight w:val="none"/>
                <w:lang w:eastAsia="zh-CN"/>
              </w:rPr>
            </w:pPr>
          </w:p>
        </w:tc>
        <w:tc>
          <w:tcPr>
            <w:tcW w:w="1410" w:type="dxa"/>
          </w:tcPr>
          <w:p w14:paraId="59054823">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1FD916A6">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41DD0454">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55FD0454">
            <w:pPr>
              <w:pStyle w:val="11"/>
              <w:spacing w:line="240" w:lineRule="atLeast"/>
              <w:ind w:left="1164" w:leftChars="257" w:hanging="540"/>
              <w:rPr>
                <w:rFonts w:ascii="仿宋" w:hAnsi="仿宋" w:eastAsia="仿宋" w:cs="仿宋"/>
                <w:color w:val="auto"/>
                <w:highlight w:val="none"/>
                <w:lang w:eastAsia="zh-CN"/>
              </w:rPr>
            </w:pPr>
          </w:p>
        </w:tc>
        <w:tc>
          <w:tcPr>
            <w:tcW w:w="1101" w:type="dxa"/>
          </w:tcPr>
          <w:p w14:paraId="77821720">
            <w:pPr>
              <w:pStyle w:val="11"/>
              <w:spacing w:line="240" w:lineRule="atLeast"/>
              <w:ind w:left="1164" w:leftChars="257" w:hanging="540"/>
              <w:rPr>
                <w:rFonts w:ascii="仿宋" w:hAnsi="仿宋" w:eastAsia="仿宋" w:cs="仿宋"/>
                <w:color w:val="auto"/>
                <w:highlight w:val="none"/>
                <w:lang w:eastAsia="zh-CN"/>
              </w:rPr>
            </w:pPr>
          </w:p>
        </w:tc>
      </w:tr>
      <w:tr w14:paraId="684E3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961" w:type="dxa"/>
          </w:tcPr>
          <w:p w14:paraId="39FFF79A">
            <w:pPr>
              <w:pStyle w:val="11"/>
              <w:spacing w:line="240" w:lineRule="atLeast"/>
              <w:ind w:left="1164" w:leftChars="257" w:hanging="540"/>
              <w:rPr>
                <w:rFonts w:ascii="仿宋" w:hAnsi="仿宋" w:eastAsia="仿宋" w:cs="仿宋"/>
                <w:color w:val="auto"/>
                <w:highlight w:val="none"/>
                <w:lang w:eastAsia="zh-CN"/>
              </w:rPr>
            </w:pPr>
          </w:p>
        </w:tc>
        <w:tc>
          <w:tcPr>
            <w:tcW w:w="1400" w:type="dxa"/>
          </w:tcPr>
          <w:p w14:paraId="5D78C991">
            <w:pPr>
              <w:pStyle w:val="11"/>
              <w:spacing w:line="240" w:lineRule="atLeast"/>
              <w:ind w:left="1164" w:leftChars="257" w:hanging="540"/>
              <w:rPr>
                <w:rFonts w:ascii="仿宋" w:hAnsi="仿宋" w:eastAsia="仿宋" w:cs="仿宋"/>
                <w:color w:val="auto"/>
                <w:highlight w:val="none"/>
                <w:lang w:eastAsia="zh-CN"/>
              </w:rPr>
            </w:pPr>
          </w:p>
        </w:tc>
        <w:tc>
          <w:tcPr>
            <w:tcW w:w="1410" w:type="dxa"/>
          </w:tcPr>
          <w:p w14:paraId="746282F3">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6FB58EC0">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22C52C2E">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5E4E3554">
            <w:pPr>
              <w:pStyle w:val="11"/>
              <w:spacing w:line="240" w:lineRule="atLeast"/>
              <w:ind w:left="1164" w:leftChars="257" w:hanging="540"/>
              <w:rPr>
                <w:rFonts w:ascii="仿宋" w:hAnsi="仿宋" w:eastAsia="仿宋" w:cs="仿宋"/>
                <w:color w:val="auto"/>
                <w:highlight w:val="none"/>
                <w:lang w:eastAsia="zh-CN"/>
              </w:rPr>
            </w:pPr>
          </w:p>
        </w:tc>
        <w:tc>
          <w:tcPr>
            <w:tcW w:w="1101" w:type="dxa"/>
          </w:tcPr>
          <w:p w14:paraId="3EF987AD">
            <w:pPr>
              <w:pStyle w:val="11"/>
              <w:spacing w:line="240" w:lineRule="atLeast"/>
              <w:ind w:left="1164" w:leftChars="257" w:hanging="540"/>
              <w:rPr>
                <w:rFonts w:ascii="仿宋" w:hAnsi="仿宋" w:eastAsia="仿宋" w:cs="仿宋"/>
                <w:color w:val="auto"/>
                <w:highlight w:val="none"/>
                <w:lang w:eastAsia="zh-CN"/>
              </w:rPr>
            </w:pPr>
          </w:p>
        </w:tc>
      </w:tr>
      <w:tr w14:paraId="75C04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961" w:type="dxa"/>
          </w:tcPr>
          <w:p w14:paraId="6B189E88">
            <w:pPr>
              <w:pStyle w:val="11"/>
              <w:spacing w:line="240" w:lineRule="atLeast"/>
              <w:ind w:left="1164" w:leftChars="257" w:hanging="540"/>
              <w:rPr>
                <w:rFonts w:ascii="仿宋" w:hAnsi="仿宋" w:eastAsia="仿宋" w:cs="仿宋"/>
                <w:color w:val="auto"/>
                <w:highlight w:val="none"/>
                <w:lang w:eastAsia="zh-CN"/>
              </w:rPr>
            </w:pPr>
          </w:p>
        </w:tc>
        <w:tc>
          <w:tcPr>
            <w:tcW w:w="1400" w:type="dxa"/>
          </w:tcPr>
          <w:p w14:paraId="5B7F39DD">
            <w:pPr>
              <w:pStyle w:val="11"/>
              <w:spacing w:line="240" w:lineRule="atLeast"/>
              <w:ind w:left="1164" w:leftChars="257" w:hanging="540"/>
              <w:rPr>
                <w:rFonts w:ascii="仿宋" w:hAnsi="仿宋" w:eastAsia="仿宋" w:cs="仿宋"/>
                <w:color w:val="auto"/>
                <w:highlight w:val="none"/>
                <w:lang w:eastAsia="zh-CN"/>
              </w:rPr>
            </w:pPr>
          </w:p>
        </w:tc>
        <w:tc>
          <w:tcPr>
            <w:tcW w:w="1410" w:type="dxa"/>
          </w:tcPr>
          <w:p w14:paraId="0378F99D">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5C0DD881">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22858FBD">
            <w:pPr>
              <w:pStyle w:val="11"/>
              <w:spacing w:line="240" w:lineRule="atLeast"/>
              <w:ind w:left="1164" w:leftChars="257" w:hanging="540"/>
              <w:rPr>
                <w:rFonts w:ascii="仿宋" w:hAnsi="仿宋" w:eastAsia="仿宋" w:cs="仿宋"/>
                <w:color w:val="auto"/>
                <w:highlight w:val="none"/>
                <w:lang w:eastAsia="zh-CN"/>
              </w:rPr>
            </w:pPr>
          </w:p>
        </w:tc>
        <w:tc>
          <w:tcPr>
            <w:tcW w:w="1040" w:type="dxa"/>
          </w:tcPr>
          <w:p w14:paraId="0BE131C0">
            <w:pPr>
              <w:pStyle w:val="11"/>
              <w:spacing w:line="240" w:lineRule="atLeast"/>
              <w:ind w:left="1164" w:leftChars="257" w:hanging="540"/>
              <w:rPr>
                <w:rFonts w:ascii="仿宋" w:hAnsi="仿宋" w:eastAsia="仿宋" w:cs="仿宋"/>
                <w:color w:val="auto"/>
                <w:highlight w:val="none"/>
                <w:lang w:eastAsia="zh-CN"/>
              </w:rPr>
            </w:pPr>
          </w:p>
        </w:tc>
        <w:tc>
          <w:tcPr>
            <w:tcW w:w="1101" w:type="dxa"/>
          </w:tcPr>
          <w:p w14:paraId="750B543E">
            <w:pPr>
              <w:pStyle w:val="11"/>
              <w:spacing w:line="240" w:lineRule="atLeast"/>
              <w:ind w:left="1164" w:leftChars="257" w:hanging="540"/>
              <w:rPr>
                <w:rFonts w:ascii="仿宋" w:hAnsi="仿宋" w:eastAsia="仿宋" w:cs="仿宋"/>
                <w:color w:val="auto"/>
                <w:highlight w:val="none"/>
                <w:lang w:eastAsia="zh-CN"/>
              </w:rPr>
            </w:pPr>
          </w:p>
        </w:tc>
      </w:tr>
    </w:tbl>
    <w:p w14:paraId="6891F72F">
      <w:pPr>
        <w:pStyle w:val="11"/>
        <w:spacing w:line="240" w:lineRule="atLeast"/>
        <w:ind w:left="1164" w:leftChars="257" w:hanging="540"/>
        <w:rPr>
          <w:rFonts w:ascii="仿宋" w:hAnsi="仿宋" w:eastAsia="仿宋" w:cs="仿宋"/>
          <w:color w:val="auto"/>
          <w:highlight w:val="none"/>
        </w:rPr>
      </w:pPr>
    </w:p>
    <w:p w14:paraId="2690E877">
      <w:pPr>
        <w:pStyle w:val="11"/>
        <w:spacing w:line="240" w:lineRule="atLeast"/>
        <w:ind w:left="1164" w:leftChars="257" w:hanging="540"/>
        <w:rPr>
          <w:rFonts w:hAnsi="宋体" w:eastAsia="宋体" w:cs="宋体"/>
          <w:color w:val="auto"/>
          <w:highlight w:val="none"/>
          <w:lang w:eastAsia="zh-CN"/>
        </w:rPr>
      </w:pPr>
      <w:r>
        <w:rPr>
          <w:rFonts w:hint="eastAsia" w:ascii="仿宋" w:hAnsi="仿宋" w:eastAsia="仿宋" w:cs="仿宋"/>
          <w:color w:val="auto"/>
          <w:highlight w:val="none"/>
          <w:lang w:eastAsia="zh-CN"/>
        </w:rPr>
        <w:t>法定代表人或其委托代理人签字:</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u w:val="single"/>
          <w:lang w:eastAsia="zh-CN"/>
        </w:rPr>
        <w:tab/>
      </w:r>
      <w:r>
        <w:rPr>
          <w:rFonts w:hint="eastAsia" w:ascii="仿宋" w:hAnsi="仿宋" w:eastAsia="仿宋" w:cs="仿宋"/>
          <w:color w:val="auto"/>
          <w:highlight w:val="none"/>
          <w:u w:val="single"/>
          <w:lang w:eastAsia="zh-CN"/>
        </w:rPr>
        <w:t xml:space="preserve">        </w:t>
      </w:r>
      <w:r>
        <w:rPr>
          <w:rFonts w:hint="eastAsia" w:hAnsi="宋体" w:eastAsia="宋体" w:cs="宋体"/>
          <w:color w:val="auto"/>
          <w:highlight w:val="none"/>
          <w:u w:val="single"/>
          <w:lang w:eastAsia="zh-CN"/>
        </w:rPr>
        <w:t xml:space="preserve">         </w:t>
      </w:r>
    </w:p>
    <w:p w14:paraId="2309AC13">
      <w:pPr>
        <w:pStyle w:val="11"/>
        <w:tabs>
          <w:tab w:val="left" w:pos="5370"/>
        </w:tabs>
        <w:spacing w:line="240" w:lineRule="atLeast"/>
        <w:ind w:left="1164" w:leftChars="257" w:hanging="540"/>
        <w:rPr>
          <w:rFonts w:ascii="仿宋" w:hAnsi="仿宋" w:eastAsia="仿宋" w:cs="仿宋"/>
          <w:color w:val="auto"/>
          <w:highlight w:val="none"/>
          <w:lang w:eastAsia="zh-CN"/>
        </w:rPr>
      </w:pPr>
    </w:p>
    <w:p w14:paraId="4183A3D4">
      <w:pPr>
        <w:pStyle w:val="11"/>
        <w:tabs>
          <w:tab w:val="left" w:pos="5370"/>
        </w:tabs>
        <w:spacing w:line="240" w:lineRule="atLeast"/>
        <w:ind w:left="1164" w:leftChars="257" w:hanging="540"/>
        <w:rPr>
          <w:rFonts w:ascii="仿宋" w:hAnsi="仿宋" w:eastAsia="仿宋" w:cs="仿宋"/>
          <w:color w:val="auto"/>
          <w:highlight w:val="none"/>
          <w:u w:val="single"/>
          <w:lang w:eastAsia="zh-CN"/>
        </w:rPr>
      </w:pPr>
      <w:r>
        <w:rPr>
          <w:rFonts w:hint="eastAsia" w:ascii="仿宋" w:hAnsi="仿宋" w:eastAsia="仿宋" w:cs="仿宋"/>
          <w:color w:val="auto"/>
          <w:highlight w:val="none"/>
          <w:lang w:eastAsia="zh-CN"/>
        </w:rPr>
        <w:t>供应商(盖单位章):</w:t>
      </w:r>
      <w:r>
        <w:rPr>
          <w:rFonts w:hint="eastAsia" w:ascii="仿宋" w:hAnsi="仿宋" w:eastAsia="仿宋" w:cs="仿宋"/>
          <w:color w:val="auto"/>
          <w:highlight w:val="none"/>
          <w:u w:val="single"/>
          <w:lang w:eastAsia="zh-CN"/>
        </w:rPr>
        <w:tab/>
      </w:r>
    </w:p>
    <w:p w14:paraId="142B9FFD">
      <w:pPr>
        <w:pStyle w:val="11"/>
        <w:spacing w:line="240" w:lineRule="atLeast"/>
        <w:ind w:left="1164" w:leftChars="257" w:hanging="540"/>
        <w:rPr>
          <w:rFonts w:ascii="仿宋" w:hAnsi="仿宋" w:eastAsia="仿宋" w:cs="仿宋"/>
          <w:color w:val="auto"/>
          <w:highlight w:val="none"/>
          <w:lang w:eastAsia="zh-CN"/>
        </w:rPr>
      </w:pPr>
    </w:p>
    <w:p w14:paraId="24ECC974">
      <w:pPr>
        <w:pStyle w:val="11"/>
        <w:spacing w:line="240" w:lineRule="atLeast"/>
        <w:ind w:left="1164" w:leftChars="257" w:hanging="540"/>
        <w:rPr>
          <w:rFonts w:hAnsi="宋体" w:eastAsia="宋体" w:cs="宋体"/>
          <w:color w:val="auto"/>
          <w:highlight w:val="none"/>
          <w:lang w:eastAsia="zh-CN"/>
        </w:rPr>
      </w:pPr>
      <w:r>
        <w:rPr>
          <w:rFonts w:hint="eastAsia" w:ascii="仿宋" w:hAnsi="仿宋" w:eastAsia="仿宋" w:cs="仿宋"/>
          <w:color w:val="auto"/>
          <w:highlight w:val="none"/>
          <w:lang w:eastAsia="zh-CN"/>
        </w:rPr>
        <w:t>注: 各项货物详细技术性能应另页描述</w:t>
      </w:r>
      <w:r>
        <w:rPr>
          <w:rFonts w:hint="eastAsia" w:hAnsi="宋体" w:eastAsia="宋体" w:cs="宋体"/>
          <w:color w:val="auto"/>
          <w:highlight w:val="none"/>
          <w:lang w:eastAsia="zh-CN"/>
        </w:rPr>
        <w:t>。</w:t>
      </w:r>
    </w:p>
    <w:p w14:paraId="7015132E">
      <w:pPr>
        <w:pStyle w:val="11"/>
        <w:spacing w:line="240" w:lineRule="atLeast"/>
        <w:ind w:left="1164" w:leftChars="257" w:hanging="540"/>
        <w:jc w:val="center"/>
        <w:rPr>
          <w:rFonts w:hAnsi="宋体" w:eastAsia="宋体" w:cs="宋体"/>
          <w:color w:val="auto"/>
          <w:highlight w:val="none"/>
          <w:lang w:eastAsia="zh-CN"/>
        </w:rPr>
      </w:pPr>
    </w:p>
    <w:p w14:paraId="064D59CD">
      <w:pPr>
        <w:pStyle w:val="11"/>
        <w:spacing w:line="240" w:lineRule="atLeast"/>
        <w:ind w:left="1164" w:leftChars="257" w:hanging="540"/>
        <w:jc w:val="center"/>
        <w:rPr>
          <w:rFonts w:hAnsi="宋体" w:eastAsia="宋体" w:cs="宋体"/>
          <w:color w:val="auto"/>
          <w:highlight w:val="none"/>
          <w:lang w:eastAsia="zh-CN"/>
        </w:rPr>
        <w:sectPr>
          <w:footerReference r:id="rId5" w:type="default"/>
          <w:pgSz w:w="11905" w:h="16838"/>
          <w:pgMar w:top="1440" w:right="1797" w:bottom="1440" w:left="1797" w:header="850" w:footer="992" w:gutter="0"/>
          <w:pgNumType w:fmt="decimal"/>
          <w:cols w:space="720" w:num="1"/>
          <w:docGrid w:type="linesAndChars" w:linePitch="325" w:charSpace="635"/>
        </w:sectPr>
      </w:pPr>
    </w:p>
    <w:p w14:paraId="3B64CFFB">
      <w:pPr>
        <w:pStyle w:val="33"/>
        <w:keepNext/>
        <w:keepLines/>
        <w:spacing w:before="0" w:after="220"/>
        <w:rPr>
          <w:rFonts w:ascii="仿宋" w:hAnsi="仿宋" w:eastAsia="仿宋" w:cs="仿宋"/>
          <w:b/>
          <w:bCs/>
          <w:color w:val="auto"/>
          <w:highlight w:val="none"/>
        </w:rPr>
      </w:pPr>
      <w:r>
        <w:rPr>
          <w:rFonts w:hint="eastAsia" w:ascii="仿宋" w:hAnsi="仿宋" w:eastAsia="仿宋" w:cs="仿宋"/>
          <w:b/>
          <w:bCs/>
          <w:color w:val="auto"/>
          <w:highlight w:val="none"/>
          <w:lang w:val="en-US" w:eastAsia="zh-CN"/>
        </w:rPr>
        <w:t>4</w:t>
      </w:r>
      <w:r>
        <w:rPr>
          <w:rFonts w:hint="eastAsia" w:ascii="仿宋" w:hAnsi="仿宋" w:eastAsia="仿宋" w:cs="仿宋"/>
          <w:b/>
          <w:bCs/>
          <w:color w:val="auto"/>
          <w:highlight w:val="none"/>
          <w:lang w:eastAsia="zh-CN"/>
        </w:rPr>
        <w:t>、投标分项报价明细表</w:t>
      </w:r>
    </w:p>
    <w:p w14:paraId="7D1B8E78">
      <w:pPr>
        <w:pStyle w:val="33"/>
        <w:keepNext/>
        <w:keepLines/>
        <w:spacing w:before="0" w:after="220"/>
        <w:jc w:val="both"/>
        <w:rPr>
          <w:rFonts w:ascii="仿宋" w:hAnsi="仿宋" w:eastAsia="仿宋" w:cs="仿宋"/>
          <w:color w:val="auto"/>
          <w:sz w:val="24"/>
          <w:highlight w:val="none"/>
        </w:rPr>
      </w:pPr>
      <w:r>
        <w:rPr>
          <w:rFonts w:hint="eastAsia" w:ascii="仿宋" w:hAnsi="仿宋" w:eastAsia="仿宋" w:cs="仿宋"/>
          <w:color w:val="auto"/>
          <w:sz w:val="24"/>
          <w:highlight w:val="none"/>
        </w:rPr>
        <w:t xml:space="preserve">项目名称:                      </w:t>
      </w:r>
    </w:p>
    <w:p w14:paraId="518DAB14">
      <w:pPr>
        <w:pStyle w:val="33"/>
        <w:keepNext/>
        <w:keepLines/>
        <w:spacing w:before="0" w:after="220"/>
        <w:jc w:val="both"/>
        <w:rPr>
          <w:rFonts w:ascii="仿宋" w:hAnsi="仿宋" w:eastAsia="仿宋" w:cs="仿宋"/>
          <w:color w:val="auto"/>
          <w:sz w:val="24"/>
          <w:highlight w:val="none"/>
        </w:rPr>
      </w:pPr>
      <w:r>
        <w:rPr>
          <w:rFonts w:hint="eastAsia" w:ascii="仿宋" w:hAnsi="仿宋" w:eastAsia="仿宋" w:cs="仿宋"/>
          <w:color w:val="auto"/>
          <w:sz w:val="24"/>
          <w:highlight w:val="none"/>
        </w:rPr>
        <w:t xml:space="preserve">招标编号:                </w:t>
      </w:r>
      <w:r>
        <w:rPr>
          <w:rFonts w:hint="eastAsia" w:ascii="仿宋" w:hAnsi="仿宋" w:eastAsia="仿宋" w:cs="仿宋"/>
          <w:color w:val="auto"/>
          <w:sz w:val="24"/>
          <w:highlight w:val="none"/>
          <w:lang w:val="en-US" w:eastAsia="zh-CN"/>
        </w:rPr>
        <w:t xml:space="preserve">                     </w:t>
      </w:r>
    </w:p>
    <w:p w14:paraId="67E1F13A">
      <w:pPr>
        <w:pStyle w:val="11"/>
        <w:spacing w:line="240" w:lineRule="atLeast"/>
        <w:ind w:left="1157" w:leftChars="257" w:hanging="540"/>
        <w:jc w:val="center"/>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单位：</w:t>
      </w:r>
      <w:r>
        <w:rPr>
          <w:rFonts w:hint="eastAsia" w:ascii="仿宋" w:hAnsi="仿宋" w:eastAsia="仿宋" w:cs="仿宋"/>
          <w:color w:val="auto"/>
          <w:szCs w:val="21"/>
          <w:highlight w:val="none"/>
          <w:lang w:eastAsia="zh-CN"/>
        </w:rPr>
        <w:t>元（人民币）</w:t>
      </w:r>
    </w:p>
    <w:tbl>
      <w:tblPr>
        <w:tblStyle w:val="23"/>
        <w:tblW w:w="798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98"/>
        <w:gridCol w:w="1185"/>
        <w:gridCol w:w="1438"/>
        <w:gridCol w:w="716"/>
        <w:gridCol w:w="716"/>
        <w:gridCol w:w="709"/>
        <w:gridCol w:w="886"/>
        <w:gridCol w:w="820"/>
        <w:gridCol w:w="820"/>
      </w:tblGrid>
      <w:tr w14:paraId="1F794A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7EFB1441">
            <w:pPr>
              <w:spacing w:line="50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rPr>
              <w:t>序号</w:t>
            </w:r>
          </w:p>
        </w:tc>
        <w:tc>
          <w:tcPr>
            <w:tcW w:w="1185" w:type="dxa"/>
            <w:tcBorders>
              <w:top w:val="single" w:color="auto" w:sz="4" w:space="0"/>
              <w:left w:val="single" w:color="auto" w:sz="4" w:space="0"/>
              <w:bottom w:val="single" w:color="auto" w:sz="4" w:space="0"/>
              <w:right w:val="single" w:color="auto" w:sz="4" w:space="0"/>
            </w:tcBorders>
            <w:vAlign w:val="center"/>
          </w:tcPr>
          <w:p w14:paraId="3D16E736">
            <w:pPr>
              <w:spacing w:line="500" w:lineRule="exact"/>
              <w:jc w:val="center"/>
              <w:rPr>
                <w:rFonts w:ascii="仿宋" w:hAnsi="仿宋" w:eastAsia="仿宋" w:cs="仿宋"/>
                <w:color w:val="auto"/>
                <w:szCs w:val="21"/>
                <w:highlight w:val="none"/>
              </w:rPr>
            </w:pPr>
            <w:r>
              <w:rPr>
                <w:rFonts w:hint="eastAsia" w:ascii="仿宋" w:hAnsi="仿宋" w:eastAsia="仿宋" w:cs="仿宋"/>
                <w:color w:val="auto"/>
                <w:kern w:val="2"/>
                <w:szCs w:val="20"/>
                <w:highlight w:val="none"/>
                <w:u w:color="000000"/>
                <w:lang w:eastAsia="zh-CN" w:bidi="ar-SA"/>
              </w:rPr>
              <w:t>货物</w:t>
            </w:r>
            <w:r>
              <w:rPr>
                <w:rFonts w:hint="eastAsia" w:ascii="仿宋" w:hAnsi="仿宋" w:eastAsia="仿宋" w:cs="仿宋"/>
                <w:color w:val="auto"/>
                <w:szCs w:val="21"/>
                <w:highlight w:val="none"/>
              </w:rPr>
              <w:t>名称</w:t>
            </w:r>
          </w:p>
        </w:tc>
        <w:tc>
          <w:tcPr>
            <w:tcW w:w="1438" w:type="dxa"/>
            <w:tcBorders>
              <w:top w:val="single" w:color="auto" w:sz="4" w:space="0"/>
              <w:left w:val="single" w:color="auto" w:sz="4" w:space="0"/>
              <w:bottom w:val="single" w:color="auto" w:sz="4" w:space="0"/>
              <w:right w:val="single" w:color="auto" w:sz="4" w:space="0"/>
            </w:tcBorders>
            <w:vAlign w:val="center"/>
          </w:tcPr>
          <w:p w14:paraId="6E3154AC">
            <w:pPr>
              <w:spacing w:line="500" w:lineRule="exact"/>
              <w:jc w:val="center"/>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规格</w:t>
            </w:r>
          </w:p>
        </w:tc>
        <w:tc>
          <w:tcPr>
            <w:tcW w:w="716" w:type="dxa"/>
            <w:tcBorders>
              <w:top w:val="single" w:color="auto" w:sz="4" w:space="0"/>
              <w:left w:val="single" w:color="auto" w:sz="4" w:space="0"/>
              <w:bottom w:val="single" w:color="auto" w:sz="4" w:space="0"/>
              <w:right w:val="single" w:color="auto" w:sz="4" w:space="0"/>
            </w:tcBorders>
            <w:vAlign w:val="center"/>
          </w:tcPr>
          <w:p w14:paraId="40905D23">
            <w:pPr>
              <w:spacing w:line="500" w:lineRule="exact"/>
              <w:jc w:val="center"/>
              <w:rPr>
                <w:rFonts w:hint="eastAsia" w:ascii="仿宋" w:hAnsi="仿宋" w:eastAsia="仿宋" w:cs="仿宋"/>
                <w:color w:val="auto"/>
                <w:szCs w:val="21"/>
                <w:highlight w:val="none"/>
              </w:rPr>
            </w:pPr>
            <w:r>
              <w:rPr>
                <w:rFonts w:hint="eastAsia" w:ascii="仿宋" w:hAnsi="仿宋" w:eastAsia="仿宋" w:cs="仿宋"/>
                <w:color w:val="auto"/>
                <w:szCs w:val="21"/>
                <w:highlight w:val="none"/>
              </w:rPr>
              <w:t>品牌</w:t>
            </w:r>
          </w:p>
        </w:tc>
        <w:tc>
          <w:tcPr>
            <w:tcW w:w="716" w:type="dxa"/>
            <w:tcBorders>
              <w:top w:val="single" w:color="auto" w:sz="4" w:space="0"/>
              <w:left w:val="single" w:color="auto" w:sz="4" w:space="0"/>
              <w:bottom w:val="single" w:color="auto" w:sz="4" w:space="0"/>
              <w:right w:val="single" w:color="auto" w:sz="4" w:space="0"/>
            </w:tcBorders>
            <w:vAlign w:val="center"/>
          </w:tcPr>
          <w:p w14:paraId="03FC52D2">
            <w:pPr>
              <w:spacing w:line="500" w:lineRule="exact"/>
              <w:jc w:val="center"/>
              <w:rPr>
                <w:rFonts w:ascii="仿宋" w:hAnsi="仿宋" w:eastAsia="仿宋" w:cs="仿宋"/>
                <w:color w:val="auto"/>
                <w:szCs w:val="21"/>
                <w:highlight w:val="none"/>
                <w:lang w:eastAsia="zh-CN"/>
              </w:rPr>
            </w:pPr>
            <w:r>
              <w:rPr>
                <w:rFonts w:hint="eastAsia" w:ascii="仿宋" w:hAnsi="仿宋" w:eastAsia="仿宋" w:cs="仿宋"/>
                <w:color w:val="auto"/>
                <w:szCs w:val="21"/>
                <w:highlight w:val="none"/>
              </w:rPr>
              <w:t>数量</w:t>
            </w:r>
          </w:p>
        </w:tc>
        <w:tc>
          <w:tcPr>
            <w:tcW w:w="709" w:type="dxa"/>
            <w:tcBorders>
              <w:top w:val="single" w:color="auto" w:sz="4" w:space="0"/>
              <w:left w:val="single" w:color="auto" w:sz="4" w:space="0"/>
              <w:bottom w:val="single" w:color="auto" w:sz="4" w:space="0"/>
              <w:right w:val="single" w:color="auto" w:sz="4" w:space="0"/>
            </w:tcBorders>
            <w:vAlign w:val="center"/>
          </w:tcPr>
          <w:p w14:paraId="2A369DEC">
            <w:pPr>
              <w:spacing w:line="500" w:lineRule="exact"/>
              <w:jc w:val="center"/>
              <w:rPr>
                <w:rFonts w:ascii="仿宋" w:hAnsi="仿宋" w:eastAsia="仿宋" w:cs="仿宋"/>
                <w:color w:val="auto"/>
                <w:szCs w:val="21"/>
                <w:highlight w:val="none"/>
              </w:rPr>
            </w:pPr>
            <w:r>
              <w:rPr>
                <w:rFonts w:hint="eastAsia" w:ascii="仿宋" w:hAnsi="仿宋" w:eastAsia="仿宋" w:cs="仿宋"/>
                <w:color w:val="auto"/>
                <w:szCs w:val="21"/>
                <w:highlight w:val="none"/>
                <w:lang w:eastAsia="zh-CN"/>
              </w:rPr>
              <w:t>单位</w:t>
            </w:r>
          </w:p>
        </w:tc>
        <w:tc>
          <w:tcPr>
            <w:tcW w:w="886" w:type="dxa"/>
            <w:tcBorders>
              <w:top w:val="single" w:color="auto" w:sz="4" w:space="0"/>
              <w:left w:val="single" w:color="auto" w:sz="4" w:space="0"/>
              <w:bottom w:val="single" w:color="auto" w:sz="4" w:space="0"/>
              <w:right w:val="single" w:color="auto" w:sz="4" w:space="0"/>
            </w:tcBorders>
            <w:vAlign w:val="center"/>
          </w:tcPr>
          <w:p w14:paraId="0211567D">
            <w:pPr>
              <w:spacing w:line="500" w:lineRule="exact"/>
              <w:jc w:val="center"/>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单价（元）</w:t>
            </w:r>
          </w:p>
        </w:tc>
        <w:tc>
          <w:tcPr>
            <w:tcW w:w="820" w:type="dxa"/>
            <w:tcBorders>
              <w:top w:val="single" w:color="auto" w:sz="4" w:space="0"/>
              <w:left w:val="single" w:color="auto" w:sz="4" w:space="0"/>
              <w:bottom w:val="single" w:color="auto" w:sz="4" w:space="0"/>
              <w:right w:val="single" w:color="auto" w:sz="4" w:space="0"/>
            </w:tcBorders>
            <w:vAlign w:val="center"/>
          </w:tcPr>
          <w:p w14:paraId="1CA9FF6B">
            <w:pPr>
              <w:spacing w:line="500" w:lineRule="exact"/>
              <w:jc w:val="center"/>
              <w:rPr>
                <w:rFonts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总价（元）</w:t>
            </w:r>
          </w:p>
        </w:tc>
        <w:tc>
          <w:tcPr>
            <w:tcW w:w="820" w:type="dxa"/>
            <w:tcBorders>
              <w:top w:val="single" w:color="auto" w:sz="4" w:space="0"/>
              <w:left w:val="single" w:color="auto" w:sz="4" w:space="0"/>
              <w:bottom w:val="single" w:color="auto" w:sz="4" w:space="0"/>
              <w:right w:val="single" w:color="auto" w:sz="4" w:space="0"/>
            </w:tcBorders>
            <w:vAlign w:val="center"/>
          </w:tcPr>
          <w:p w14:paraId="6C046C3D">
            <w:pPr>
              <w:spacing w:line="500" w:lineRule="exact"/>
              <w:jc w:val="center"/>
              <w:rPr>
                <w:rFonts w:hint="eastAsia" w:ascii="仿宋" w:hAnsi="仿宋" w:eastAsia="仿宋" w:cs="仿宋"/>
                <w:color w:val="auto"/>
                <w:szCs w:val="21"/>
                <w:highlight w:val="none"/>
                <w:lang w:eastAsia="zh-CN"/>
              </w:rPr>
            </w:pPr>
            <w:r>
              <w:rPr>
                <w:rFonts w:hint="eastAsia" w:ascii="仿宋" w:hAnsi="仿宋" w:eastAsia="仿宋" w:cs="仿宋"/>
                <w:color w:val="auto"/>
                <w:szCs w:val="21"/>
                <w:highlight w:val="none"/>
                <w:lang w:eastAsia="zh-CN"/>
              </w:rPr>
              <w:t>备注</w:t>
            </w:r>
          </w:p>
        </w:tc>
      </w:tr>
      <w:tr w14:paraId="614C35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467FD361">
            <w:pPr>
              <w:spacing w:line="500" w:lineRule="exact"/>
              <w:jc w:val="center"/>
              <w:rPr>
                <w:rFonts w:ascii="仿宋" w:hAnsi="仿宋" w:eastAsia="仿宋" w:cs="仿宋"/>
                <w:color w:val="auto"/>
                <w:szCs w:val="21"/>
                <w:highlight w:val="none"/>
              </w:rPr>
            </w:pPr>
          </w:p>
        </w:tc>
        <w:tc>
          <w:tcPr>
            <w:tcW w:w="1185" w:type="dxa"/>
            <w:tcBorders>
              <w:top w:val="single" w:color="auto" w:sz="4" w:space="0"/>
              <w:left w:val="single" w:color="auto" w:sz="4" w:space="0"/>
              <w:bottom w:val="single" w:color="auto" w:sz="4" w:space="0"/>
              <w:right w:val="single" w:color="auto" w:sz="4" w:space="0"/>
            </w:tcBorders>
            <w:vAlign w:val="center"/>
          </w:tcPr>
          <w:p w14:paraId="471E75DB">
            <w:pPr>
              <w:spacing w:line="500" w:lineRule="exact"/>
              <w:jc w:val="center"/>
              <w:rPr>
                <w:rFonts w:ascii="仿宋" w:hAnsi="仿宋" w:eastAsia="仿宋" w:cs="仿宋"/>
                <w:color w:val="auto"/>
                <w:szCs w:val="21"/>
                <w:highlight w:val="none"/>
              </w:rPr>
            </w:pPr>
          </w:p>
        </w:tc>
        <w:tc>
          <w:tcPr>
            <w:tcW w:w="1438" w:type="dxa"/>
            <w:tcBorders>
              <w:top w:val="single" w:color="auto" w:sz="4" w:space="0"/>
              <w:left w:val="single" w:color="auto" w:sz="4" w:space="0"/>
              <w:bottom w:val="single" w:color="auto" w:sz="4" w:space="0"/>
              <w:right w:val="single" w:color="auto" w:sz="4" w:space="0"/>
            </w:tcBorders>
            <w:vAlign w:val="center"/>
          </w:tcPr>
          <w:p w14:paraId="28041F54">
            <w:pPr>
              <w:spacing w:line="500" w:lineRule="exact"/>
              <w:jc w:val="center"/>
              <w:rPr>
                <w:rFonts w:ascii="仿宋" w:hAnsi="仿宋" w:eastAsia="仿宋" w:cs="仿宋"/>
                <w:color w:val="auto"/>
                <w:szCs w:val="21"/>
                <w:highlight w:val="none"/>
              </w:rPr>
            </w:pPr>
          </w:p>
        </w:tc>
        <w:tc>
          <w:tcPr>
            <w:tcW w:w="716" w:type="dxa"/>
            <w:tcBorders>
              <w:top w:val="single" w:color="auto" w:sz="4" w:space="0"/>
              <w:left w:val="single" w:color="auto" w:sz="4" w:space="0"/>
              <w:bottom w:val="single" w:color="auto" w:sz="4" w:space="0"/>
              <w:right w:val="single" w:color="auto" w:sz="4" w:space="0"/>
            </w:tcBorders>
            <w:vAlign w:val="center"/>
          </w:tcPr>
          <w:p w14:paraId="53CA0FE4">
            <w:pPr>
              <w:spacing w:line="500" w:lineRule="exact"/>
              <w:jc w:val="center"/>
              <w:rPr>
                <w:rFonts w:ascii="仿宋" w:hAnsi="仿宋" w:eastAsia="仿宋" w:cs="仿宋"/>
                <w:color w:val="auto"/>
                <w:szCs w:val="21"/>
                <w:highlight w:val="none"/>
              </w:rPr>
            </w:pPr>
          </w:p>
        </w:tc>
        <w:tc>
          <w:tcPr>
            <w:tcW w:w="716" w:type="dxa"/>
            <w:tcBorders>
              <w:top w:val="single" w:color="auto" w:sz="4" w:space="0"/>
              <w:left w:val="single" w:color="auto" w:sz="4" w:space="0"/>
              <w:bottom w:val="single" w:color="auto" w:sz="4" w:space="0"/>
              <w:right w:val="single" w:color="auto" w:sz="4" w:space="0"/>
            </w:tcBorders>
            <w:vAlign w:val="center"/>
          </w:tcPr>
          <w:p w14:paraId="7E5049F5">
            <w:pPr>
              <w:spacing w:line="500" w:lineRule="exact"/>
              <w:jc w:val="center"/>
              <w:rPr>
                <w:rFonts w:ascii="仿宋" w:hAnsi="仿宋" w:eastAsia="仿宋" w:cs="仿宋"/>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32C7695D">
            <w:pPr>
              <w:spacing w:line="500" w:lineRule="exact"/>
              <w:jc w:val="center"/>
              <w:rPr>
                <w:rFonts w:ascii="仿宋" w:hAnsi="仿宋" w:eastAsia="仿宋" w:cs="仿宋"/>
                <w:color w:val="auto"/>
                <w:szCs w:val="21"/>
                <w:highlight w:val="none"/>
              </w:rPr>
            </w:pPr>
          </w:p>
        </w:tc>
        <w:tc>
          <w:tcPr>
            <w:tcW w:w="886" w:type="dxa"/>
            <w:tcBorders>
              <w:top w:val="single" w:color="auto" w:sz="4" w:space="0"/>
              <w:left w:val="single" w:color="auto" w:sz="4" w:space="0"/>
              <w:bottom w:val="single" w:color="auto" w:sz="4" w:space="0"/>
              <w:right w:val="single" w:color="auto" w:sz="4" w:space="0"/>
            </w:tcBorders>
            <w:vAlign w:val="center"/>
          </w:tcPr>
          <w:p w14:paraId="08DDB14B">
            <w:pPr>
              <w:spacing w:line="500" w:lineRule="exact"/>
              <w:jc w:val="center"/>
              <w:rPr>
                <w:rFonts w:ascii="仿宋" w:hAnsi="仿宋" w:eastAsia="仿宋" w:cs="仿宋"/>
                <w:color w:val="auto"/>
                <w:szCs w:val="21"/>
                <w:highlight w:val="none"/>
              </w:rPr>
            </w:pPr>
          </w:p>
        </w:tc>
        <w:tc>
          <w:tcPr>
            <w:tcW w:w="820" w:type="dxa"/>
            <w:tcBorders>
              <w:top w:val="single" w:color="auto" w:sz="4" w:space="0"/>
              <w:left w:val="single" w:color="auto" w:sz="4" w:space="0"/>
              <w:bottom w:val="single" w:color="auto" w:sz="4" w:space="0"/>
              <w:right w:val="single" w:color="auto" w:sz="4" w:space="0"/>
            </w:tcBorders>
            <w:vAlign w:val="center"/>
          </w:tcPr>
          <w:p w14:paraId="0E7451D9">
            <w:pPr>
              <w:spacing w:line="500" w:lineRule="exact"/>
              <w:jc w:val="center"/>
              <w:rPr>
                <w:rFonts w:ascii="仿宋" w:hAnsi="仿宋" w:eastAsia="仿宋" w:cs="仿宋"/>
                <w:color w:val="auto"/>
                <w:szCs w:val="21"/>
                <w:highlight w:val="none"/>
              </w:rPr>
            </w:pPr>
          </w:p>
        </w:tc>
        <w:tc>
          <w:tcPr>
            <w:tcW w:w="820" w:type="dxa"/>
            <w:tcBorders>
              <w:top w:val="single" w:color="auto" w:sz="4" w:space="0"/>
              <w:left w:val="single" w:color="auto" w:sz="4" w:space="0"/>
              <w:bottom w:val="single" w:color="auto" w:sz="4" w:space="0"/>
              <w:right w:val="single" w:color="auto" w:sz="4" w:space="0"/>
            </w:tcBorders>
            <w:vAlign w:val="center"/>
          </w:tcPr>
          <w:p w14:paraId="5C14A183">
            <w:pPr>
              <w:spacing w:line="500" w:lineRule="exact"/>
              <w:jc w:val="center"/>
              <w:rPr>
                <w:rFonts w:ascii="仿宋" w:hAnsi="仿宋" w:eastAsia="仿宋" w:cs="仿宋"/>
                <w:color w:val="auto"/>
                <w:szCs w:val="21"/>
                <w:highlight w:val="none"/>
              </w:rPr>
            </w:pPr>
          </w:p>
        </w:tc>
      </w:tr>
      <w:tr w14:paraId="0FB0C9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764DCBC8">
            <w:pPr>
              <w:spacing w:line="500" w:lineRule="exact"/>
              <w:jc w:val="center"/>
              <w:rPr>
                <w:rFonts w:ascii="仿宋" w:hAnsi="仿宋" w:eastAsia="仿宋" w:cs="仿宋"/>
                <w:color w:val="auto"/>
                <w:szCs w:val="21"/>
                <w:highlight w:val="none"/>
              </w:rPr>
            </w:pPr>
          </w:p>
        </w:tc>
        <w:tc>
          <w:tcPr>
            <w:tcW w:w="1185" w:type="dxa"/>
            <w:tcBorders>
              <w:top w:val="single" w:color="auto" w:sz="4" w:space="0"/>
              <w:left w:val="single" w:color="auto" w:sz="4" w:space="0"/>
              <w:bottom w:val="single" w:color="auto" w:sz="4" w:space="0"/>
              <w:right w:val="single" w:color="auto" w:sz="4" w:space="0"/>
            </w:tcBorders>
            <w:vAlign w:val="center"/>
          </w:tcPr>
          <w:p w14:paraId="5B8926B7">
            <w:pPr>
              <w:spacing w:line="500" w:lineRule="exact"/>
              <w:jc w:val="center"/>
              <w:rPr>
                <w:rFonts w:ascii="仿宋" w:hAnsi="仿宋" w:eastAsia="仿宋" w:cs="仿宋"/>
                <w:color w:val="auto"/>
                <w:szCs w:val="21"/>
                <w:highlight w:val="none"/>
              </w:rPr>
            </w:pPr>
          </w:p>
        </w:tc>
        <w:tc>
          <w:tcPr>
            <w:tcW w:w="1438" w:type="dxa"/>
            <w:tcBorders>
              <w:top w:val="single" w:color="auto" w:sz="4" w:space="0"/>
              <w:left w:val="single" w:color="auto" w:sz="4" w:space="0"/>
              <w:bottom w:val="single" w:color="auto" w:sz="4" w:space="0"/>
              <w:right w:val="single" w:color="auto" w:sz="4" w:space="0"/>
            </w:tcBorders>
            <w:vAlign w:val="center"/>
          </w:tcPr>
          <w:p w14:paraId="60E1A88E">
            <w:pPr>
              <w:spacing w:line="500" w:lineRule="exact"/>
              <w:jc w:val="center"/>
              <w:rPr>
                <w:rFonts w:ascii="仿宋" w:hAnsi="仿宋" w:eastAsia="仿宋" w:cs="仿宋"/>
                <w:color w:val="auto"/>
                <w:szCs w:val="21"/>
                <w:highlight w:val="none"/>
              </w:rPr>
            </w:pPr>
          </w:p>
        </w:tc>
        <w:tc>
          <w:tcPr>
            <w:tcW w:w="716" w:type="dxa"/>
            <w:tcBorders>
              <w:top w:val="single" w:color="auto" w:sz="4" w:space="0"/>
              <w:left w:val="single" w:color="auto" w:sz="4" w:space="0"/>
              <w:bottom w:val="single" w:color="auto" w:sz="4" w:space="0"/>
              <w:right w:val="single" w:color="auto" w:sz="4" w:space="0"/>
            </w:tcBorders>
            <w:vAlign w:val="center"/>
          </w:tcPr>
          <w:p w14:paraId="348BD7CD">
            <w:pPr>
              <w:spacing w:line="500" w:lineRule="exact"/>
              <w:jc w:val="center"/>
              <w:rPr>
                <w:rFonts w:ascii="仿宋" w:hAnsi="仿宋" w:eastAsia="仿宋" w:cs="仿宋"/>
                <w:color w:val="auto"/>
                <w:szCs w:val="21"/>
                <w:highlight w:val="none"/>
              </w:rPr>
            </w:pPr>
          </w:p>
        </w:tc>
        <w:tc>
          <w:tcPr>
            <w:tcW w:w="716" w:type="dxa"/>
            <w:tcBorders>
              <w:top w:val="single" w:color="auto" w:sz="4" w:space="0"/>
              <w:left w:val="single" w:color="auto" w:sz="4" w:space="0"/>
              <w:bottom w:val="single" w:color="auto" w:sz="4" w:space="0"/>
              <w:right w:val="single" w:color="auto" w:sz="4" w:space="0"/>
            </w:tcBorders>
            <w:vAlign w:val="center"/>
          </w:tcPr>
          <w:p w14:paraId="78A2BB58">
            <w:pPr>
              <w:spacing w:line="500" w:lineRule="exact"/>
              <w:jc w:val="center"/>
              <w:rPr>
                <w:rFonts w:ascii="仿宋" w:hAnsi="仿宋" w:eastAsia="仿宋" w:cs="仿宋"/>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0B39BF29">
            <w:pPr>
              <w:spacing w:line="500" w:lineRule="exact"/>
              <w:jc w:val="center"/>
              <w:rPr>
                <w:rFonts w:ascii="仿宋" w:hAnsi="仿宋" w:eastAsia="仿宋" w:cs="仿宋"/>
                <w:color w:val="auto"/>
                <w:szCs w:val="21"/>
                <w:highlight w:val="none"/>
              </w:rPr>
            </w:pPr>
          </w:p>
        </w:tc>
        <w:tc>
          <w:tcPr>
            <w:tcW w:w="886" w:type="dxa"/>
            <w:tcBorders>
              <w:top w:val="single" w:color="auto" w:sz="4" w:space="0"/>
              <w:left w:val="single" w:color="auto" w:sz="4" w:space="0"/>
              <w:bottom w:val="single" w:color="auto" w:sz="4" w:space="0"/>
              <w:right w:val="single" w:color="auto" w:sz="4" w:space="0"/>
            </w:tcBorders>
            <w:vAlign w:val="center"/>
          </w:tcPr>
          <w:p w14:paraId="049FDDF8">
            <w:pPr>
              <w:spacing w:line="500" w:lineRule="exact"/>
              <w:jc w:val="center"/>
              <w:rPr>
                <w:rFonts w:ascii="仿宋" w:hAnsi="仿宋" w:eastAsia="仿宋" w:cs="仿宋"/>
                <w:color w:val="auto"/>
                <w:szCs w:val="21"/>
                <w:highlight w:val="none"/>
              </w:rPr>
            </w:pPr>
          </w:p>
        </w:tc>
        <w:tc>
          <w:tcPr>
            <w:tcW w:w="820" w:type="dxa"/>
            <w:tcBorders>
              <w:top w:val="single" w:color="auto" w:sz="4" w:space="0"/>
              <w:left w:val="single" w:color="auto" w:sz="4" w:space="0"/>
              <w:bottom w:val="single" w:color="auto" w:sz="4" w:space="0"/>
              <w:right w:val="single" w:color="auto" w:sz="4" w:space="0"/>
            </w:tcBorders>
            <w:vAlign w:val="center"/>
          </w:tcPr>
          <w:p w14:paraId="7058F425">
            <w:pPr>
              <w:spacing w:line="500" w:lineRule="exact"/>
              <w:jc w:val="center"/>
              <w:rPr>
                <w:rFonts w:ascii="仿宋" w:hAnsi="仿宋" w:eastAsia="仿宋" w:cs="仿宋"/>
                <w:color w:val="auto"/>
                <w:szCs w:val="21"/>
                <w:highlight w:val="none"/>
              </w:rPr>
            </w:pPr>
          </w:p>
        </w:tc>
        <w:tc>
          <w:tcPr>
            <w:tcW w:w="820" w:type="dxa"/>
            <w:tcBorders>
              <w:top w:val="single" w:color="auto" w:sz="4" w:space="0"/>
              <w:left w:val="single" w:color="auto" w:sz="4" w:space="0"/>
              <w:bottom w:val="single" w:color="auto" w:sz="4" w:space="0"/>
              <w:right w:val="single" w:color="auto" w:sz="4" w:space="0"/>
            </w:tcBorders>
            <w:vAlign w:val="center"/>
          </w:tcPr>
          <w:p w14:paraId="52B77A68">
            <w:pPr>
              <w:spacing w:line="500" w:lineRule="exact"/>
              <w:jc w:val="center"/>
              <w:rPr>
                <w:rFonts w:ascii="仿宋" w:hAnsi="仿宋" w:eastAsia="仿宋" w:cs="仿宋"/>
                <w:color w:val="auto"/>
                <w:szCs w:val="21"/>
                <w:highlight w:val="none"/>
              </w:rPr>
            </w:pPr>
          </w:p>
        </w:tc>
      </w:tr>
      <w:tr w14:paraId="1BECB4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58DD2B41">
            <w:pPr>
              <w:spacing w:line="500" w:lineRule="exact"/>
              <w:jc w:val="center"/>
              <w:rPr>
                <w:rFonts w:ascii="仿宋" w:hAnsi="仿宋" w:eastAsia="仿宋" w:cs="仿宋"/>
                <w:color w:val="auto"/>
                <w:szCs w:val="21"/>
                <w:highlight w:val="none"/>
              </w:rPr>
            </w:pPr>
          </w:p>
        </w:tc>
        <w:tc>
          <w:tcPr>
            <w:tcW w:w="1185" w:type="dxa"/>
            <w:tcBorders>
              <w:top w:val="single" w:color="auto" w:sz="4" w:space="0"/>
              <w:left w:val="single" w:color="auto" w:sz="4" w:space="0"/>
              <w:bottom w:val="single" w:color="auto" w:sz="4" w:space="0"/>
              <w:right w:val="single" w:color="auto" w:sz="4" w:space="0"/>
            </w:tcBorders>
            <w:vAlign w:val="center"/>
          </w:tcPr>
          <w:p w14:paraId="7F975332">
            <w:pPr>
              <w:spacing w:line="500" w:lineRule="exact"/>
              <w:jc w:val="center"/>
              <w:rPr>
                <w:rFonts w:ascii="仿宋" w:hAnsi="仿宋" w:eastAsia="仿宋" w:cs="仿宋"/>
                <w:color w:val="auto"/>
                <w:szCs w:val="21"/>
                <w:highlight w:val="none"/>
              </w:rPr>
            </w:pPr>
          </w:p>
        </w:tc>
        <w:tc>
          <w:tcPr>
            <w:tcW w:w="1438" w:type="dxa"/>
            <w:tcBorders>
              <w:top w:val="single" w:color="auto" w:sz="4" w:space="0"/>
              <w:left w:val="single" w:color="auto" w:sz="4" w:space="0"/>
              <w:bottom w:val="single" w:color="auto" w:sz="4" w:space="0"/>
              <w:right w:val="single" w:color="auto" w:sz="4" w:space="0"/>
            </w:tcBorders>
            <w:vAlign w:val="center"/>
          </w:tcPr>
          <w:p w14:paraId="6BEA5B51">
            <w:pPr>
              <w:spacing w:line="500" w:lineRule="exact"/>
              <w:jc w:val="center"/>
              <w:rPr>
                <w:rFonts w:ascii="仿宋" w:hAnsi="仿宋" w:eastAsia="仿宋" w:cs="仿宋"/>
                <w:color w:val="auto"/>
                <w:szCs w:val="21"/>
                <w:highlight w:val="none"/>
              </w:rPr>
            </w:pPr>
          </w:p>
        </w:tc>
        <w:tc>
          <w:tcPr>
            <w:tcW w:w="716" w:type="dxa"/>
            <w:tcBorders>
              <w:top w:val="single" w:color="auto" w:sz="4" w:space="0"/>
              <w:left w:val="single" w:color="auto" w:sz="4" w:space="0"/>
              <w:bottom w:val="single" w:color="auto" w:sz="4" w:space="0"/>
              <w:right w:val="single" w:color="auto" w:sz="4" w:space="0"/>
            </w:tcBorders>
            <w:vAlign w:val="center"/>
          </w:tcPr>
          <w:p w14:paraId="250D89B1">
            <w:pPr>
              <w:spacing w:line="500" w:lineRule="exact"/>
              <w:jc w:val="center"/>
              <w:rPr>
                <w:rFonts w:ascii="仿宋" w:hAnsi="仿宋" w:eastAsia="仿宋" w:cs="仿宋"/>
                <w:color w:val="auto"/>
                <w:szCs w:val="21"/>
                <w:highlight w:val="none"/>
              </w:rPr>
            </w:pPr>
          </w:p>
        </w:tc>
        <w:tc>
          <w:tcPr>
            <w:tcW w:w="716" w:type="dxa"/>
            <w:tcBorders>
              <w:top w:val="single" w:color="auto" w:sz="4" w:space="0"/>
              <w:left w:val="single" w:color="auto" w:sz="4" w:space="0"/>
              <w:bottom w:val="single" w:color="auto" w:sz="4" w:space="0"/>
              <w:right w:val="single" w:color="auto" w:sz="4" w:space="0"/>
            </w:tcBorders>
            <w:vAlign w:val="center"/>
          </w:tcPr>
          <w:p w14:paraId="219C1843">
            <w:pPr>
              <w:spacing w:line="500" w:lineRule="exact"/>
              <w:jc w:val="center"/>
              <w:rPr>
                <w:rFonts w:ascii="仿宋" w:hAnsi="仿宋" w:eastAsia="仿宋" w:cs="仿宋"/>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5311A544">
            <w:pPr>
              <w:spacing w:line="500" w:lineRule="exact"/>
              <w:jc w:val="center"/>
              <w:rPr>
                <w:rFonts w:ascii="仿宋" w:hAnsi="仿宋" w:eastAsia="仿宋" w:cs="仿宋"/>
                <w:color w:val="auto"/>
                <w:szCs w:val="21"/>
                <w:highlight w:val="none"/>
              </w:rPr>
            </w:pPr>
          </w:p>
        </w:tc>
        <w:tc>
          <w:tcPr>
            <w:tcW w:w="886" w:type="dxa"/>
            <w:tcBorders>
              <w:top w:val="single" w:color="auto" w:sz="4" w:space="0"/>
              <w:left w:val="single" w:color="auto" w:sz="4" w:space="0"/>
              <w:bottom w:val="single" w:color="auto" w:sz="4" w:space="0"/>
              <w:right w:val="single" w:color="auto" w:sz="4" w:space="0"/>
            </w:tcBorders>
            <w:vAlign w:val="center"/>
          </w:tcPr>
          <w:p w14:paraId="0A341AB5">
            <w:pPr>
              <w:spacing w:line="500" w:lineRule="exact"/>
              <w:jc w:val="center"/>
              <w:rPr>
                <w:rFonts w:ascii="仿宋" w:hAnsi="仿宋" w:eastAsia="仿宋" w:cs="仿宋"/>
                <w:color w:val="auto"/>
                <w:szCs w:val="21"/>
                <w:highlight w:val="none"/>
              </w:rPr>
            </w:pPr>
          </w:p>
        </w:tc>
        <w:tc>
          <w:tcPr>
            <w:tcW w:w="820" w:type="dxa"/>
            <w:tcBorders>
              <w:top w:val="single" w:color="auto" w:sz="4" w:space="0"/>
              <w:left w:val="single" w:color="auto" w:sz="4" w:space="0"/>
              <w:bottom w:val="single" w:color="auto" w:sz="4" w:space="0"/>
              <w:right w:val="single" w:color="auto" w:sz="4" w:space="0"/>
            </w:tcBorders>
            <w:vAlign w:val="center"/>
          </w:tcPr>
          <w:p w14:paraId="1FAA3780">
            <w:pPr>
              <w:spacing w:line="500" w:lineRule="exact"/>
              <w:jc w:val="center"/>
              <w:rPr>
                <w:rFonts w:ascii="仿宋" w:hAnsi="仿宋" w:eastAsia="仿宋" w:cs="仿宋"/>
                <w:color w:val="auto"/>
                <w:szCs w:val="21"/>
                <w:highlight w:val="none"/>
              </w:rPr>
            </w:pPr>
          </w:p>
        </w:tc>
        <w:tc>
          <w:tcPr>
            <w:tcW w:w="820" w:type="dxa"/>
            <w:tcBorders>
              <w:top w:val="single" w:color="auto" w:sz="4" w:space="0"/>
              <w:left w:val="single" w:color="auto" w:sz="4" w:space="0"/>
              <w:bottom w:val="single" w:color="auto" w:sz="4" w:space="0"/>
              <w:right w:val="single" w:color="auto" w:sz="4" w:space="0"/>
            </w:tcBorders>
            <w:vAlign w:val="center"/>
          </w:tcPr>
          <w:p w14:paraId="5ECCFB46">
            <w:pPr>
              <w:spacing w:line="500" w:lineRule="exact"/>
              <w:jc w:val="center"/>
              <w:rPr>
                <w:rFonts w:ascii="仿宋" w:hAnsi="仿宋" w:eastAsia="仿宋" w:cs="仿宋"/>
                <w:color w:val="auto"/>
                <w:szCs w:val="21"/>
                <w:highlight w:val="none"/>
              </w:rPr>
            </w:pPr>
          </w:p>
        </w:tc>
      </w:tr>
      <w:tr w14:paraId="4A90EC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5A9B35E8">
            <w:pPr>
              <w:spacing w:line="500" w:lineRule="exact"/>
              <w:jc w:val="center"/>
              <w:rPr>
                <w:rFonts w:ascii="仿宋" w:hAnsi="仿宋" w:eastAsia="仿宋" w:cs="仿宋"/>
                <w:color w:val="auto"/>
                <w:szCs w:val="21"/>
                <w:highlight w:val="none"/>
              </w:rPr>
            </w:pPr>
          </w:p>
        </w:tc>
        <w:tc>
          <w:tcPr>
            <w:tcW w:w="1185" w:type="dxa"/>
            <w:tcBorders>
              <w:top w:val="single" w:color="auto" w:sz="4" w:space="0"/>
              <w:left w:val="single" w:color="auto" w:sz="4" w:space="0"/>
              <w:bottom w:val="single" w:color="auto" w:sz="4" w:space="0"/>
              <w:right w:val="single" w:color="auto" w:sz="4" w:space="0"/>
            </w:tcBorders>
            <w:vAlign w:val="center"/>
          </w:tcPr>
          <w:p w14:paraId="25C11478">
            <w:pPr>
              <w:spacing w:line="500" w:lineRule="exact"/>
              <w:jc w:val="center"/>
              <w:rPr>
                <w:rFonts w:ascii="仿宋" w:hAnsi="仿宋" w:eastAsia="仿宋" w:cs="仿宋"/>
                <w:color w:val="auto"/>
                <w:szCs w:val="21"/>
                <w:highlight w:val="none"/>
              </w:rPr>
            </w:pPr>
          </w:p>
        </w:tc>
        <w:tc>
          <w:tcPr>
            <w:tcW w:w="1438" w:type="dxa"/>
            <w:tcBorders>
              <w:top w:val="single" w:color="auto" w:sz="4" w:space="0"/>
              <w:left w:val="single" w:color="auto" w:sz="4" w:space="0"/>
              <w:bottom w:val="single" w:color="auto" w:sz="4" w:space="0"/>
              <w:right w:val="single" w:color="auto" w:sz="4" w:space="0"/>
            </w:tcBorders>
            <w:vAlign w:val="center"/>
          </w:tcPr>
          <w:p w14:paraId="406C9B8D">
            <w:pPr>
              <w:spacing w:line="500" w:lineRule="exact"/>
              <w:jc w:val="center"/>
              <w:rPr>
                <w:rFonts w:ascii="仿宋" w:hAnsi="仿宋" w:eastAsia="仿宋" w:cs="仿宋"/>
                <w:color w:val="auto"/>
                <w:szCs w:val="21"/>
                <w:highlight w:val="none"/>
              </w:rPr>
            </w:pPr>
          </w:p>
        </w:tc>
        <w:tc>
          <w:tcPr>
            <w:tcW w:w="716" w:type="dxa"/>
            <w:tcBorders>
              <w:top w:val="single" w:color="auto" w:sz="4" w:space="0"/>
              <w:left w:val="single" w:color="auto" w:sz="4" w:space="0"/>
              <w:bottom w:val="single" w:color="auto" w:sz="4" w:space="0"/>
              <w:right w:val="single" w:color="auto" w:sz="4" w:space="0"/>
            </w:tcBorders>
            <w:vAlign w:val="center"/>
          </w:tcPr>
          <w:p w14:paraId="74066A30">
            <w:pPr>
              <w:spacing w:line="500" w:lineRule="exact"/>
              <w:jc w:val="center"/>
              <w:rPr>
                <w:rFonts w:ascii="仿宋" w:hAnsi="仿宋" w:eastAsia="仿宋" w:cs="仿宋"/>
                <w:color w:val="auto"/>
                <w:szCs w:val="21"/>
                <w:highlight w:val="none"/>
              </w:rPr>
            </w:pPr>
          </w:p>
        </w:tc>
        <w:tc>
          <w:tcPr>
            <w:tcW w:w="716" w:type="dxa"/>
            <w:tcBorders>
              <w:top w:val="single" w:color="auto" w:sz="4" w:space="0"/>
              <w:left w:val="single" w:color="auto" w:sz="4" w:space="0"/>
              <w:bottom w:val="single" w:color="auto" w:sz="4" w:space="0"/>
              <w:right w:val="single" w:color="auto" w:sz="4" w:space="0"/>
            </w:tcBorders>
            <w:vAlign w:val="center"/>
          </w:tcPr>
          <w:p w14:paraId="09EBE0DE">
            <w:pPr>
              <w:spacing w:line="500" w:lineRule="exact"/>
              <w:jc w:val="center"/>
              <w:rPr>
                <w:rFonts w:ascii="仿宋" w:hAnsi="仿宋" w:eastAsia="仿宋" w:cs="仿宋"/>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3730456E">
            <w:pPr>
              <w:spacing w:line="500" w:lineRule="exact"/>
              <w:jc w:val="center"/>
              <w:rPr>
                <w:rFonts w:ascii="仿宋" w:hAnsi="仿宋" w:eastAsia="仿宋" w:cs="仿宋"/>
                <w:color w:val="auto"/>
                <w:szCs w:val="21"/>
                <w:highlight w:val="none"/>
              </w:rPr>
            </w:pPr>
          </w:p>
        </w:tc>
        <w:tc>
          <w:tcPr>
            <w:tcW w:w="886" w:type="dxa"/>
            <w:tcBorders>
              <w:top w:val="single" w:color="auto" w:sz="4" w:space="0"/>
              <w:left w:val="single" w:color="auto" w:sz="4" w:space="0"/>
              <w:bottom w:val="single" w:color="auto" w:sz="4" w:space="0"/>
              <w:right w:val="single" w:color="auto" w:sz="4" w:space="0"/>
            </w:tcBorders>
            <w:vAlign w:val="center"/>
          </w:tcPr>
          <w:p w14:paraId="23091EBD">
            <w:pPr>
              <w:spacing w:line="500" w:lineRule="exact"/>
              <w:jc w:val="center"/>
              <w:rPr>
                <w:rFonts w:ascii="仿宋" w:hAnsi="仿宋" w:eastAsia="仿宋" w:cs="仿宋"/>
                <w:color w:val="auto"/>
                <w:szCs w:val="21"/>
                <w:highlight w:val="none"/>
              </w:rPr>
            </w:pPr>
          </w:p>
        </w:tc>
        <w:tc>
          <w:tcPr>
            <w:tcW w:w="820" w:type="dxa"/>
            <w:tcBorders>
              <w:top w:val="single" w:color="auto" w:sz="4" w:space="0"/>
              <w:left w:val="single" w:color="auto" w:sz="4" w:space="0"/>
              <w:bottom w:val="single" w:color="auto" w:sz="4" w:space="0"/>
              <w:right w:val="single" w:color="auto" w:sz="4" w:space="0"/>
            </w:tcBorders>
            <w:vAlign w:val="center"/>
          </w:tcPr>
          <w:p w14:paraId="26EAD2AB">
            <w:pPr>
              <w:spacing w:line="500" w:lineRule="exact"/>
              <w:jc w:val="center"/>
              <w:rPr>
                <w:rFonts w:ascii="仿宋" w:hAnsi="仿宋" w:eastAsia="仿宋" w:cs="仿宋"/>
                <w:color w:val="auto"/>
                <w:szCs w:val="21"/>
                <w:highlight w:val="none"/>
              </w:rPr>
            </w:pPr>
          </w:p>
        </w:tc>
        <w:tc>
          <w:tcPr>
            <w:tcW w:w="820" w:type="dxa"/>
            <w:tcBorders>
              <w:top w:val="single" w:color="auto" w:sz="4" w:space="0"/>
              <w:left w:val="single" w:color="auto" w:sz="4" w:space="0"/>
              <w:bottom w:val="single" w:color="auto" w:sz="4" w:space="0"/>
              <w:right w:val="single" w:color="auto" w:sz="4" w:space="0"/>
            </w:tcBorders>
            <w:vAlign w:val="center"/>
          </w:tcPr>
          <w:p w14:paraId="3ACAC8B4">
            <w:pPr>
              <w:spacing w:line="500" w:lineRule="exact"/>
              <w:jc w:val="center"/>
              <w:rPr>
                <w:rFonts w:ascii="仿宋" w:hAnsi="仿宋" w:eastAsia="仿宋" w:cs="仿宋"/>
                <w:color w:val="auto"/>
                <w:szCs w:val="21"/>
                <w:highlight w:val="none"/>
              </w:rPr>
            </w:pPr>
          </w:p>
        </w:tc>
      </w:tr>
      <w:tr w14:paraId="58B4BE1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0"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14:paraId="22077098">
            <w:pPr>
              <w:spacing w:line="500" w:lineRule="exact"/>
              <w:jc w:val="center"/>
              <w:rPr>
                <w:rFonts w:ascii="仿宋" w:hAnsi="仿宋" w:eastAsia="仿宋" w:cs="仿宋"/>
                <w:color w:val="auto"/>
                <w:szCs w:val="21"/>
                <w:highlight w:val="none"/>
              </w:rPr>
            </w:pPr>
          </w:p>
        </w:tc>
        <w:tc>
          <w:tcPr>
            <w:tcW w:w="1185" w:type="dxa"/>
            <w:tcBorders>
              <w:top w:val="single" w:color="auto" w:sz="4" w:space="0"/>
              <w:left w:val="single" w:color="auto" w:sz="4" w:space="0"/>
              <w:bottom w:val="single" w:color="auto" w:sz="4" w:space="0"/>
              <w:right w:val="single" w:color="auto" w:sz="4" w:space="0"/>
            </w:tcBorders>
            <w:vAlign w:val="center"/>
          </w:tcPr>
          <w:p w14:paraId="6B8FE593">
            <w:pPr>
              <w:spacing w:line="500" w:lineRule="exact"/>
              <w:jc w:val="center"/>
              <w:rPr>
                <w:rFonts w:ascii="仿宋" w:hAnsi="仿宋" w:eastAsia="仿宋" w:cs="仿宋"/>
                <w:color w:val="auto"/>
                <w:szCs w:val="21"/>
                <w:highlight w:val="none"/>
              </w:rPr>
            </w:pPr>
          </w:p>
        </w:tc>
        <w:tc>
          <w:tcPr>
            <w:tcW w:w="1438" w:type="dxa"/>
            <w:tcBorders>
              <w:top w:val="single" w:color="auto" w:sz="4" w:space="0"/>
              <w:left w:val="single" w:color="auto" w:sz="4" w:space="0"/>
              <w:bottom w:val="single" w:color="auto" w:sz="4" w:space="0"/>
              <w:right w:val="single" w:color="auto" w:sz="4" w:space="0"/>
            </w:tcBorders>
            <w:vAlign w:val="center"/>
          </w:tcPr>
          <w:p w14:paraId="6DDC953B">
            <w:pPr>
              <w:spacing w:line="500" w:lineRule="exact"/>
              <w:jc w:val="center"/>
              <w:rPr>
                <w:rFonts w:ascii="仿宋" w:hAnsi="仿宋" w:eastAsia="仿宋" w:cs="仿宋"/>
                <w:color w:val="auto"/>
                <w:szCs w:val="21"/>
                <w:highlight w:val="none"/>
              </w:rPr>
            </w:pPr>
          </w:p>
        </w:tc>
        <w:tc>
          <w:tcPr>
            <w:tcW w:w="716" w:type="dxa"/>
            <w:tcBorders>
              <w:top w:val="single" w:color="auto" w:sz="4" w:space="0"/>
              <w:left w:val="single" w:color="auto" w:sz="4" w:space="0"/>
              <w:bottom w:val="single" w:color="auto" w:sz="4" w:space="0"/>
              <w:right w:val="single" w:color="auto" w:sz="4" w:space="0"/>
            </w:tcBorders>
            <w:vAlign w:val="center"/>
          </w:tcPr>
          <w:p w14:paraId="45B9F39B">
            <w:pPr>
              <w:spacing w:line="500" w:lineRule="exact"/>
              <w:jc w:val="center"/>
              <w:rPr>
                <w:rFonts w:ascii="仿宋" w:hAnsi="仿宋" w:eastAsia="仿宋" w:cs="仿宋"/>
                <w:color w:val="auto"/>
                <w:szCs w:val="21"/>
                <w:highlight w:val="none"/>
              </w:rPr>
            </w:pPr>
          </w:p>
        </w:tc>
        <w:tc>
          <w:tcPr>
            <w:tcW w:w="716" w:type="dxa"/>
            <w:tcBorders>
              <w:top w:val="single" w:color="auto" w:sz="4" w:space="0"/>
              <w:left w:val="single" w:color="auto" w:sz="4" w:space="0"/>
              <w:bottom w:val="single" w:color="auto" w:sz="4" w:space="0"/>
              <w:right w:val="single" w:color="auto" w:sz="4" w:space="0"/>
            </w:tcBorders>
            <w:vAlign w:val="center"/>
          </w:tcPr>
          <w:p w14:paraId="32C586AE">
            <w:pPr>
              <w:spacing w:line="500" w:lineRule="exact"/>
              <w:jc w:val="center"/>
              <w:rPr>
                <w:rFonts w:ascii="仿宋" w:hAnsi="仿宋" w:eastAsia="仿宋" w:cs="仿宋"/>
                <w:color w:val="auto"/>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14:paraId="52F65C5D">
            <w:pPr>
              <w:spacing w:line="500" w:lineRule="exact"/>
              <w:jc w:val="center"/>
              <w:rPr>
                <w:rFonts w:ascii="仿宋" w:hAnsi="仿宋" w:eastAsia="仿宋" w:cs="仿宋"/>
                <w:color w:val="auto"/>
                <w:szCs w:val="21"/>
                <w:highlight w:val="none"/>
              </w:rPr>
            </w:pPr>
          </w:p>
        </w:tc>
        <w:tc>
          <w:tcPr>
            <w:tcW w:w="886" w:type="dxa"/>
            <w:tcBorders>
              <w:top w:val="single" w:color="auto" w:sz="4" w:space="0"/>
              <w:left w:val="single" w:color="auto" w:sz="4" w:space="0"/>
              <w:bottom w:val="single" w:color="auto" w:sz="4" w:space="0"/>
              <w:right w:val="single" w:color="auto" w:sz="4" w:space="0"/>
            </w:tcBorders>
            <w:vAlign w:val="center"/>
          </w:tcPr>
          <w:p w14:paraId="546CCF2A">
            <w:pPr>
              <w:spacing w:line="500" w:lineRule="exact"/>
              <w:jc w:val="center"/>
              <w:rPr>
                <w:rFonts w:ascii="仿宋" w:hAnsi="仿宋" w:eastAsia="仿宋" w:cs="仿宋"/>
                <w:color w:val="auto"/>
                <w:szCs w:val="21"/>
                <w:highlight w:val="none"/>
              </w:rPr>
            </w:pPr>
          </w:p>
        </w:tc>
        <w:tc>
          <w:tcPr>
            <w:tcW w:w="820" w:type="dxa"/>
            <w:tcBorders>
              <w:top w:val="single" w:color="auto" w:sz="4" w:space="0"/>
              <w:left w:val="single" w:color="auto" w:sz="4" w:space="0"/>
              <w:bottom w:val="single" w:color="auto" w:sz="4" w:space="0"/>
              <w:right w:val="single" w:color="auto" w:sz="4" w:space="0"/>
            </w:tcBorders>
            <w:vAlign w:val="center"/>
          </w:tcPr>
          <w:p w14:paraId="634D159F">
            <w:pPr>
              <w:spacing w:line="500" w:lineRule="exact"/>
              <w:jc w:val="center"/>
              <w:rPr>
                <w:rFonts w:ascii="仿宋" w:hAnsi="仿宋" w:eastAsia="仿宋" w:cs="仿宋"/>
                <w:color w:val="auto"/>
                <w:szCs w:val="21"/>
                <w:highlight w:val="none"/>
              </w:rPr>
            </w:pPr>
          </w:p>
        </w:tc>
        <w:tc>
          <w:tcPr>
            <w:tcW w:w="820" w:type="dxa"/>
            <w:tcBorders>
              <w:top w:val="single" w:color="auto" w:sz="4" w:space="0"/>
              <w:left w:val="single" w:color="auto" w:sz="4" w:space="0"/>
              <w:bottom w:val="single" w:color="auto" w:sz="4" w:space="0"/>
              <w:right w:val="single" w:color="auto" w:sz="4" w:space="0"/>
            </w:tcBorders>
            <w:vAlign w:val="center"/>
          </w:tcPr>
          <w:p w14:paraId="2239AF77">
            <w:pPr>
              <w:spacing w:line="500" w:lineRule="exact"/>
              <w:jc w:val="center"/>
              <w:rPr>
                <w:rFonts w:ascii="仿宋" w:hAnsi="仿宋" w:eastAsia="仿宋" w:cs="仿宋"/>
                <w:color w:val="auto"/>
                <w:szCs w:val="21"/>
                <w:highlight w:val="none"/>
              </w:rPr>
            </w:pPr>
          </w:p>
        </w:tc>
      </w:tr>
    </w:tbl>
    <w:p w14:paraId="55770A6C">
      <w:pPr>
        <w:pStyle w:val="37"/>
        <w:spacing w:line="317" w:lineRule="exact"/>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说明：</w:t>
      </w: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所有价格均用人民币表示，单位为元。</w:t>
      </w:r>
    </w:p>
    <w:p w14:paraId="4417DA04">
      <w:pPr>
        <w:pStyle w:val="37"/>
        <w:tabs>
          <w:tab w:val="left" w:pos="378"/>
        </w:tabs>
        <w:spacing w:line="317" w:lineRule="exact"/>
        <w:ind w:firstLine="720" w:firstLineChars="3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2.投标单价</w:t>
      </w:r>
      <w:r>
        <w:rPr>
          <w:rFonts w:hint="eastAsia" w:ascii="仿宋" w:hAnsi="仿宋" w:eastAsia="仿宋" w:cs="仿宋"/>
          <w:color w:val="auto"/>
          <w:sz w:val="24"/>
          <w:szCs w:val="24"/>
          <w:highlight w:val="none"/>
        </w:rPr>
        <w:t>报价必须与《</w:t>
      </w:r>
      <w:r>
        <w:rPr>
          <w:rFonts w:hint="eastAsia" w:ascii="仿宋" w:hAnsi="仿宋" w:eastAsia="仿宋" w:cs="仿宋"/>
          <w:color w:val="auto"/>
          <w:sz w:val="24"/>
          <w:szCs w:val="24"/>
          <w:highlight w:val="none"/>
          <w:lang w:eastAsia="zh-CN"/>
        </w:rPr>
        <w:t>开标一览表</w:t>
      </w:r>
      <w:r>
        <w:rPr>
          <w:rFonts w:hint="eastAsia" w:ascii="仿宋" w:hAnsi="仿宋" w:eastAsia="仿宋" w:cs="仿宋"/>
          <w:color w:val="auto"/>
          <w:sz w:val="24"/>
          <w:szCs w:val="24"/>
          <w:highlight w:val="none"/>
        </w:rPr>
        <w:t>》报价一致。</w:t>
      </w:r>
    </w:p>
    <w:p w14:paraId="66A67CB7">
      <w:pPr>
        <w:pStyle w:val="37"/>
        <w:tabs>
          <w:tab w:val="left" w:pos="493"/>
        </w:tabs>
        <w:spacing w:line="317" w:lineRule="exact"/>
        <w:ind w:left="240" w:leftChars="100" w:firstLine="48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rPr>
        <w:t>供应商必须按此表格式中的对应栏目内容填写，若需增加栏目，请在栏目</w:t>
      </w:r>
      <w:r>
        <w:rPr>
          <w:rFonts w:hint="eastAsia" w:ascii="仿宋" w:hAnsi="仿宋" w:eastAsia="仿宋" w:cs="仿宋"/>
          <w:color w:val="auto"/>
          <w:sz w:val="24"/>
          <w:szCs w:val="24"/>
          <w:highlight w:val="none"/>
          <w:lang w:val="zh-CN" w:eastAsia="zh-CN" w:bidi="zh-CN"/>
        </w:rPr>
        <w:t>“备注</w:t>
      </w:r>
      <w:r>
        <w:rPr>
          <w:rFonts w:hint="eastAsia" w:ascii="仿宋" w:hAnsi="仿宋" w:eastAsia="仿宋" w:cs="仿宋"/>
          <w:color w:val="auto"/>
          <w:sz w:val="24"/>
          <w:szCs w:val="24"/>
          <w:highlight w:val="none"/>
        </w:rPr>
        <w:t>”中填写，并作详细说明。</w:t>
      </w:r>
    </w:p>
    <w:p w14:paraId="3589E6F0">
      <w:pPr>
        <w:pStyle w:val="37"/>
        <w:tabs>
          <w:tab w:val="left" w:pos="493"/>
        </w:tabs>
        <w:spacing w:line="317" w:lineRule="exact"/>
        <w:ind w:left="176"/>
        <w:rPr>
          <w:rFonts w:ascii="仿宋" w:hAnsi="仿宋" w:eastAsia="仿宋" w:cs="仿宋"/>
          <w:color w:val="auto"/>
          <w:sz w:val="20"/>
          <w:szCs w:val="20"/>
          <w:highlight w:val="none"/>
        </w:rPr>
      </w:pPr>
    </w:p>
    <w:p w14:paraId="4373ECEE">
      <w:pPr>
        <w:pStyle w:val="37"/>
        <w:tabs>
          <w:tab w:val="left" w:pos="493"/>
        </w:tabs>
        <w:spacing w:line="317" w:lineRule="exact"/>
        <w:ind w:left="176"/>
        <w:rPr>
          <w:rFonts w:ascii="仿宋" w:hAnsi="仿宋" w:eastAsia="仿宋" w:cs="仿宋"/>
          <w:color w:val="auto"/>
          <w:sz w:val="20"/>
          <w:szCs w:val="20"/>
          <w:highlight w:val="none"/>
        </w:rPr>
      </w:pPr>
    </w:p>
    <w:p w14:paraId="37E85DB1">
      <w:pPr>
        <w:pStyle w:val="7"/>
        <w:numPr>
          <w:ilvl w:val="0"/>
          <w:numId w:val="0"/>
        </w:numPr>
        <w:tabs>
          <w:tab w:val="left" w:pos="8227"/>
          <w:tab w:val="clear" w:pos="780"/>
        </w:tabs>
        <w:kinsoku w:val="0"/>
        <w:overflowPunct w:val="0"/>
        <w:spacing w:line="381" w:lineRule="auto"/>
        <w:ind w:left="1680" w:right="118"/>
        <w:rPr>
          <w:rFonts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供应商：</w:t>
      </w:r>
      <w:r>
        <w:rPr>
          <w:rFonts w:hint="eastAsia" w:ascii="仿宋" w:hAnsi="仿宋" w:eastAsia="仿宋" w:cs="仿宋"/>
          <w:color w:val="auto"/>
          <w:sz w:val="24"/>
          <w:highlight w:val="none"/>
          <w:u w:val="single"/>
          <w:lang w:eastAsia="zh-CN"/>
        </w:rPr>
        <w:tab/>
      </w:r>
      <w:r>
        <w:rPr>
          <w:rFonts w:hint="eastAsia" w:ascii="仿宋" w:hAnsi="仿宋" w:eastAsia="仿宋" w:cs="仿宋"/>
          <w:color w:val="auto"/>
          <w:w w:val="95"/>
          <w:sz w:val="24"/>
          <w:highlight w:val="none"/>
          <w:lang w:eastAsia="zh-CN"/>
        </w:rPr>
        <w:t>（盖章）</w:t>
      </w:r>
      <w:r>
        <w:rPr>
          <w:rFonts w:hint="eastAsia" w:ascii="仿宋" w:hAnsi="仿宋" w:eastAsia="仿宋" w:cs="仿宋"/>
          <w:color w:val="auto"/>
          <w:sz w:val="24"/>
          <w:highlight w:val="none"/>
          <w:lang w:eastAsia="zh-CN"/>
        </w:rPr>
        <w:t xml:space="preserve"> </w:t>
      </w:r>
    </w:p>
    <w:p w14:paraId="237FF39D">
      <w:pPr>
        <w:pStyle w:val="7"/>
        <w:numPr>
          <w:ilvl w:val="0"/>
          <w:numId w:val="0"/>
        </w:numPr>
        <w:tabs>
          <w:tab w:val="left" w:pos="8227"/>
          <w:tab w:val="clear" w:pos="780"/>
        </w:tabs>
        <w:kinsoku w:val="0"/>
        <w:overflowPunct w:val="0"/>
        <w:spacing w:line="381" w:lineRule="auto"/>
        <w:ind w:left="1680" w:right="118"/>
        <w:rPr>
          <w:rFonts w:ascii="仿宋" w:hAnsi="仿宋" w:eastAsia="仿宋" w:cs="仿宋"/>
          <w:color w:val="auto"/>
          <w:w w:val="95"/>
          <w:sz w:val="24"/>
          <w:highlight w:val="none"/>
          <w:lang w:eastAsia="zh-CN"/>
        </w:rPr>
      </w:pPr>
      <w:r>
        <w:rPr>
          <w:rFonts w:hint="eastAsia" w:ascii="仿宋" w:hAnsi="仿宋" w:eastAsia="仿宋" w:cs="仿宋"/>
          <w:color w:val="auto"/>
          <w:sz w:val="24"/>
          <w:highlight w:val="none"/>
          <w:lang w:eastAsia="zh-CN"/>
        </w:rPr>
        <w:t>法定代表人或被授权人：</w:t>
      </w:r>
      <w:r>
        <w:rPr>
          <w:rFonts w:hint="eastAsia" w:ascii="仿宋" w:hAnsi="仿宋" w:eastAsia="仿宋" w:cs="仿宋"/>
          <w:color w:val="auto"/>
          <w:sz w:val="24"/>
          <w:highlight w:val="none"/>
          <w:u w:val="single"/>
          <w:lang w:eastAsia="zh-CN"/>
        </w:rPr>
        <w:tab/>
      </w:r>
      <w:r>
        <w:rPr>
          <w:rFonts w:hint="eastAsia" w:ascii="仿宋" w:hAnsi="仿宋" w:eastAsia="仿宋" w:cs="仿宋"/>
          <w:color w:val="auto"/>
          <w:w w:val="95"/>
          <w:sz w:val="24"/>
          <w:highlight w:val="none"/>
          <w:lang w:eastAsia="zh-CN"/>
        </w:rPr>
        <w:t>（签章）</w:t>
      </w:r>
    </w:p>
    <w:p w14:paraId="2B1F8059">
      <w:pPr>
        <w:pStyle w:val="7"/>
        <w:numPr>
          <w:ilvl w:val="0"/>
          <w:numId w:val="0"/>
        </w:numPr>
        <w:tabs>
          <w:tab w:val="left" w:pos="5551"/>
          <w:tab w:val="left" w:pos="6511"/>
          <w:tab w:val="left" w:pos="7111"/>
          <w:tab w:val="left" w:pos="7711"/>
          <w:tab w:val="clear" w:pos="780"/>
        </w:tabs>
        <w:kinsoku w:val="0"/>
        <w:overflowPunct w:val="0"/>
        <w:spacing w:before="46"/>
        <w:ind w:left="3928"/>
        <w:rPr>
          <w:rFonts w:ascii="仿宋" w:hAnsi="仿宋" w:eastAsia="仿宋" w:cs="仿宋"/>
          <w:color w:val="auto"/>
          <w:sz w:val="24"/>
          <w:highlight w:val="none"/>
          <w:lang w:eastAsia="zh-CN"/>
        </w:rPr>
      </w:pPr>
      <w:r>
        <w:rPr>
          <w:rFonts w:hint="eastAsia" w:ascii="仿宋" w:hAnsi="仿宋" w:eastAsia="仿宋" w:cs="仿宋"/>
          <w:color w:val="auto"/>
          <w:sz w:val="24"/>
          <w:highlight w:val="none"/>
          <w:lang w:eastAsia="zh-CN"/>
        </w:rPr>
        <w:t>日期：</w:t>
      </w:r>
      <w:r>
        <w:rPr>
          <w:rFonts w:hint="eastAsia" w:ascii="仿宋" w:hAnsi="仿宋" w:eastAsia="仿宋" w:cs="仿宋"/>
          <w:color w:val="auto"/>
          <w:sz w:val="24"/>
          <w:highlight w:val="none"/>
          <w:u w:val="single"/>
          <w:lang w:eastAsia="zh-CN"/>
        </w:rPr>
        <w:tab/>
      </w:r>
      <w:r>
        <w:rPr>
          <w:rFonts w:hint="eastAsia" w:ascii="仿宋" w:hAnsi="仿宋" w:eastAsia="仿宋" w:cs="仿宋"/>
          <w:color w:val="auto"/>
          <w:sz w:val="24"/>
          <w:highlight w:val="none"/>
          <w:lang w:eastAsia="zh-CN"/>
        </w:rPr>
        <w:t>年</w:t>
      </w:r>
      <w:r>
        <w:rPr>
          <w:rFonts w:hint="eastAsia" w:ascii="仿宋" w:hAnsi="仿宋" w:eastAsia="仿宋" w:cs="仿宋"/>
          <w:color w:val="auto"/>
          <w:sz w:val="24"/>
          <w:highlight w:val="none"/>
          <w:u w:val="single"/>
          <w:lang w:eastAsia="zh-CN"/>
        </w:rPr>
        <w:tab/>
      </w:r>
      <w:r>
        <w:rPr>
          <w:rFonts w:hint="eastAsia" w:ascii="仿宋" w:hAnsi="仿宋" w:eastAsia="仿宋" w:cs="仿宋"/>
          <w:color w:val="auto"/>
          <w:sz w:val="24"/>
          <w:highlight w:val="none"/>
          <w:lang w:eastAsia="zh-CN"/>
        </w:rPr>
        <w:t>月</w:t>
      </w:r>
      <w:r>
        <w:rPr>
          <w:rFonts w:hint="eastAsia" w:ascii="仿宋" w:hAnsi="仿宋" w:eastAsia="仿宋" w:cs="仿宋"/>
          <w:color w:val="auto"/>
          <w:sz w:val="24"/>
          <w:highlight w:val="none"/>
          <w:u w:val="single"/>
          <w:lang w:eastAsia="zh-CN"/>
        </w:rPr>
        <w:tab/>
      </w:r>
      <w:r>
        <w:rPr>
          <w:rFonts w:hint="eastAsia" w:ascii="仿宋" w:hAnsi="仿宋" w:eastAsia="仿宋" w:cs="仿宋"/>
          <w:color w:val="auto"/>
          <w:sz w:val="24"/>
          <w:highlight w:val="none"/>
          <w:lang w:eastAsia="zh-CN"/>
        </w:rPr>
        <w:t>日</w:t>
      </w:r>
    </w:p>
    <w:p w14:paraId="05A6F8A3">
      <w:pPr>
        <w:pStyle w:val="7"/>
        <w:numPr>
          <w:ilvl w:val="0"/>
          <w:numId w:val="0"/>
        </w:numPr>
        <w:kinsoku w:val="0"/>
        <w:overflowPunct w:val="0"/>
        <w:spacing w:before="34" w:line="357" w:lineRule="auto"/>
        <w:ind w:left="480" w:right="126"/>
        <w:jc w:val="center"/>
        <w:rPr>
          <w:rFonts w:ascii="仿宋" w:hAnsi="仿宋" w:eastAsia="仿宋" w:cs="仿宋"/>
          <w:b/>
          <w:bCs/>
          <w:color w:val="auto"/>
          <w:sz w:val="36"/>
          <w:szCs w:val="36"/>
          <w:highlight w:val="none"/>
          <w:lang w:eastAsia="zh-CN"/>
        </w:rPr>
      </w:pPr>
    </w:p>
    <w:p w14:paraId="1B4097FC">
      <w:pPr>
        <w:pStyle w:val="7"/>
        <w:numPr>
          <w:ilvl w:val="0"/>
          <w:numId w:val="0"/>
        </w:numPr>
        <w:tabs>
          <w:tab w:val="clear" w:pos="780"/>
        </w:tabs>
        <w:kinsoku w:val="0"/>
        <w:overflowPunct w:val="0"/>
        <w:spacing w:before="46"/>
        <w:ind w:left="3928" w:leftChars="0" w:right="0" w:rightChars="0"/>
        <w:rPr>
          <w:rFonts w:hint="eastAsia" w:ascii="仿宋" w:hAnsi="仿宋" w:eastAsia="仿宋" w:cs="仿宋"/>
          <w:color w:val="auto"/>
          <w:sz w:val="24"/>
          <w:szCs w:val="24"/>
          <w:highlight w:val="none"/>
        </w:rPr>
      </w:pPr>
    </w:p>
    <w:p w14:paraId="787926E7">
      <w:pPr>
        <w:pStyle w:val="7"/>
        <w:numPr>
          <w:ilvl w:val="0"/>
          <w:numId w:val="0"/>
        </w:numPr>
        <w:tabs>
          <w:tab w:val="clear" w:pos="780"/>
        </w:tabs>
        <w:kinsoku w:val="0"/>
        <w:overflowPunct w:val="0"/>
        <w:spacing w:before="46"/>
        <w:ind w:left="3928" w:leftChars="0" w:right="0" w:rightChars="0"/>
        <w:rPr>
          <w:rFonts w:hint="eastAsia" w:ascii="仿宋" w:hAnsi="仿宋" w:eastAsia="仿宋" w:cs="仿宋"/>
          <w:color w:val="auto"/>
          <w:sz w:val="24"/>
          <w:szCs w:val="24"/>
          <w:highlight w:val="none"/>
        </w:rPr>
      </w:pPr>
    </w:p>
    <w:p w14:paraId="3AD49AA8">
      <w:pPr>
        <w:pStyle w:val="7"/>
        <w:numPr>
          <w:ilvl w:val="0"/>
          <w:numId w:val="0"/>
        </w:numPr>
        <w:tabs>
          <w:tab w:val="clear" w:pos="780"/>
        </w:tabs>
        <w:kinsoku w:val="0"/>
        <w:overflowPunct w:val="0"/>
        <w:spacing w:before="46"/>
        <w:ind w:left="3928" w:leftChars="0" w:right="0" w:rightChars="0"/>
        <w:rPr>
          <w:rFonts w:hint="eastAsia" w:ascii="仿宋" w:hAnsi="仿宋" w:eastAsia="仿宋" w:cs="仿宋"/>
          <w:color w:val="auto"/>
          <w:sz w:val="24"/>
          <w:szCs w:val="24"/>
          <w:highlight w:val="none"/>
        </w:rPr>
      </w:pPr>
    </w:p>
    <w:p w14:paraId="7578087F">
      <w:pPr>
        <w:pStyle w:val="7"/>
        <w:numPr>
          <w:ilvl w:val="0"/>
          <w:numId w:val="0"/>
        </w:numPr>
        <w:tabs>
          <w:tab w:val="clear" w:pos="780"/>
        </w:tabs>
        <w:kinsoku w:val="0"/>
        <w:overflowPunct w:val="0"/>
        <w:spacing w:before="46"/>
        <w:ind w:left="3928" w:leftChars="0" w:right="0" w:rightChars="0"/>
        <w:rPr>
          <w:rFonts w:hint="eastAsia" w:ascii="仿宋" w:hAnsi="仿宋" w:eastAsia="仿宋" w:cs="仿宋"/>
          <w:color w:val="auto"/>
          <w:sz w:val="24"/>
          <w:szCs w:val="24"/>
          <w:highlight w:val="none"/>
        </w:rPr>
      </w:pPr>
    </w:p>
    <w:p w14:paraId="3FC5F7C4">
      <w:pPr>
        <w:pStyle w:val="7"/>
        <w:numPr>
          <w:ilvl w:val="0"/>
          <w:numId w:val="0"/>
        </w:numPr>
        <w:tabs>
          <w:tab w:val="clear" w:pos="780"/>
        </w:tabs>
        <w:kinsoku w:val="0"/>
        <w:overflowPunct w:val="0"/>
        <w:spacing w:before="46"/>
        <w:ind w:right="0" w:rightChars="0"/>
        <w:jc w:val="center"/>
        <w:rPr>
          <w:rFonts w:hint="eastAsia" w:ascii="仿宋" w:hAnsi="仿宋" w:eastAsia="仿宋" w:cs="仿宋"/>
          <w:b/>
          <w:bCs/>
          <w:color w:val="auto"/>
          <w:spacing w:val="0"/>
          <w:w w:val="100"/>
          <w:position w:val="0"/>
          <w:sz w:val="36"/>
          <w:szCs w:val="36"/>
          <w:highlight w:val="none"/>
          <w:lang w:val="en-US" w:eastAsia="zh-CN"/>
        </w:rPr>
      </w:pPr>
    </w:p>
    <w:p w14:paraId="320ED20F">
      <w:pPr>
        <w:pStyle w:val="7"/>
        <w:numPr>
          <w:ilvl w:val="0"/>
          <w:numId w:val="0"/>
        </w:numPr>
        <w:tabs>
          <w:tab w:val="clear" w:pos="780"/>
        </w:tabs>
        <w:kinsoku w:val="0"/>
        <w:overflowPunct w:val="0"/>
        <w:spacing w:before="46"/>
        <w:ind w:right="0" w:rightChars="0"/>
        <w:jc w:val="center"/>
        <w:rPr>
          <w:rFonts w:hint="eastAsia" w:ascii="仿宋" w:hAnsi="仿宋" w:eastAsia="仿宋" w:cs="仿宋"/>
          <w:b/>
          <w:bCs/>
          <w:color w:val="auto"/>
          <w:spacing w:val="0"/>
          <w:w w:val="100"/>
          <w:position w:val="0"/>
          <w:sz w:val="36"/>
          <w:szCs w:val="36"/>
          <w:highlight w:val="none"/>
          <w:lang w:val="en-US" w:eastAsia="zh-CN"/>
        </w:rPr>
      </w:pPr>
    </w:p>
    <w:p w14:paraId="4E207F2C">
      <w:pPr>
        <w:pStyle w:val="7"/>
        <w:numPr>
          <w:ilvl w:val="0"/>
          <w:numId w:val="0"/>
        </w:numPr>
        <w:tabs>
          <w:tab w:val="clear" w:pos="780"/>
        </w:tabs>
        <w:kinsoku w:val="0"/>
        <w:overflowPunct w:val="0"/>
        <w:spacing w:before="46"/>
        <w:ind w:right="0" w:rightChars="0"/>
        <w:jc w:val="center"/>
        <w:rPr>
          <w:rFonts w:hint="eastAsia" w:ascii="仿宋" w:hAnsi="仿宋" w:eastAsia="仿宋" w:cs="仿宋"/>
          <w:b/>
          <w:bCs/>
          <w:color w:val="auto"/>
          <w:spacing w:val="0"/>
          <w:w w:val="100"/>
          <w:position w:val="0"/>
          <w:sz w:val="36"/>
          <w:szCs w:val="36"/>
          <w:highlight w:val="none"/>
          <w:lang w:val="en-US" w:eastAsia="zh-CN"/>
        </w:rPr>
      </w:pPr>
      <w:r>
        <w:rPr>
          <w:rFonts w:hint="eastAsia" w:ascii="仿宋" w:hAnsi="仿宋" w:eastAsia="仿宋" w:cs="仿宋"/>
          <w:b/>
          <w:bCs/>
          <w:color w:val="auto"/>
          <w:spacing w:val="0"/>
          <w:w w:val="100"/>
          <w:position w:val="0"/>
          <w:sz w:val="36"/>
          <w:szCs w:val="36"/>
          <w:highlight w:val="none"/>
          <w:lang w:val="en-US" w:eastAsia="zh-CN"/>
        </w:rPr>
        <w:t>5、技术条款偏离表</w:t>
      </w:r>
    </w:p>
    <w:tbl>
      <w:tblPr>
        <w:tblStyle w:val="23"/>
        <w:tblW w:w="7568"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05"/>
        <w:gridCol w:w="1357"/>
        <w:gridCol w:w="1326"/>
        <w:gridCol w:w="1326"/>
        <w:gridCol w:w="1327"/>
        <w:gridCol w:w="1327"/>
      </w:tblGrid>
      <w:tr w14:paraId="0C5939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5" w:type="dxa"/>
            <w:vAlign w:val="center"/>
          </w:tcPr>
          <w:p w14:paraId="7A98A25F">
            <w:pPr>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序号</w:t>
            </w:r>
          </w:p>
        </w:tc>
        <w:tc>
          <w:tcPr>
            <w:tcW w:w="1357" w:type="dxa"/>
            <w:vAlign w:val="center"/>
          </w:tcPr>
          <w:p w14:paraId="10BE4984">
            <w:pPr>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货物名称</w:t>
            </w:r>
          </w:p>
        </w:tc>
        <w:tc>
          <w:tcPr>
            <w:tcW w:w="1326" w:type="dxa"/>
            <w:vAlign w:val="center"/>
          </w:tcPr>
          <w:p w14:paraId="080F58F9">
            <w:pPr>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lang w:eastAsia="zh-CN"/>
              </w:rPr>
              <w:t>谈判文件</w:t>
            </w:r>
            <w:r>
              <w:rPr>
                <w:rFonts w:hint="eastAsia" w:ascii="仿宋" w:hAnsi="仿宋" w:eastAsia="仿宋" w:cs="仿宋"/>
                <w:bCs/>
                <w:color w:val="auto"/>
                <w:sz w:val="24"/>
                <w:szCs w:val="24"/>
                <w:highlight w:val="none"/>
              </w:rPr>
              <w:t>要求规格</w:t>
            </w:r>
          </w:p>
        </w:tc>
        <w:tc>
          <w:tcPr>
            <w:tcW w:w="1326" w:type="dxa"/>
            <w:vAlign w:val="center"/>
          </w:tcPr>
          <w:p w14:paraId="72C34866">
            <w:pPr>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投标规格</w:t>
            </w:r>
          </w:p>
        </w:tc>
        <w:tc>
          <w:tcPr>
            <w:tcW w:w="1327" w:type="dxa"/>
            <w:vAlign w:val="center"/>
          </w:tcPr>
          <w:p w14:paraId="73BB4E2C">
            <w:pPr>
              <w:jc w:val="center"/>
              <w:rPr>
                <w:rFonts w:hint="default" w:ascii="仿宋" w:hAnsi="仿宋" w:eastAsia="仿宋" w:cs="仿宋"/>
                <w:bCs/>
                <w:color w:val="auto"/>
                <w:sz w:val="24"/>
                <w:szCs w:val="24"/>
                <w:highlight w:val="none"/>
                <w:lang w:val="en-US" w:eastAsia="zh-CN"/>
              </w:rPr>
            </w:pPr>
            <w:r>
              <w:rPr>
                <w:rFonts w:hint="eastAsia" w:ascii="仿宋" w:hAnsi="仿宋" w:eastAsia="仿宋" w:cs="仿宋"/>
                <w:bCs/>
                <w:color w:val="auto"/>
                <w:sz w:val="24"/>
                <w:szCs w:val="24"/>
                <w:highlight w:val="none"/>
                <w:lang w:val="en-US" w:eastAsia="zh-CN"/>
              </w:rPr>
              <w:t>偏离</w:t>
            </w:r>
          </w:p>
        </w:tc>
        <w:tc>
          <w:tcPr>
            <w:tcW w:w="1327" w:type="dxa"/>
            <w:vAlign w:val="center"/>
          </w:tcPr>
          <w:p w14:paraId="608EFAA0">
            <w:pPr>
              <w:jc w:val="center"/>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说明</w:t>
            </w:r>
          </w:p>
        </w:tc>
      </w:tr>
      <w:tr w14:paraId="6868D3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5" w:type="dxa"/>
          </w:tcPr>
          <w:p w14:paraId="744D9505">
            <w:pPr>
              <w:jc w:val="center"/>
              <w:rPr>
                <w:rFonts w:hint="eastAsia" w:ascii="仿宋" w:hAnsi="仿宋" w:eastAsia="仿宋" w:cs="仿宋"/>
                <w:b/>
                <w:bCs/>
                <w:color w:val="auto"/>
                <w:sz w:val="24"/>
                <w:szCs w:val="24"/>
                <w:highlight w:val="none"/>
              </w:rPr>
            </w:pPr>
          </w:p>
        </w:tc>
        <w:tc>
          <w:tcPr>
            <w:tcW w:w="1357" w:type="dxa"/>
          </w:tcPr>
          <w:p w14:paraId="01531839">
            <w:pPr>
              <w:jc w:val="center"/>
              <w:rPr>
                <w:rFonts w:hint="eastAsia" w:ascii="仿宋" w:hAnsi="仿宋" w:eastAsia="仿宋" w:cs="仿宋"/>
                <w:b/>
                <w:bCs/>
                <w:color w:val="auto"/>
                <w:sz w:val="24"/>
                <w:szCs w:val="24"/>
                <w:highlight w:val="none"/>
              </w:rPr>
            </w:pPr>
          </w:p>
        </w:tc>
        <w:tc>
          <w:tcPr>
            <w:tcW w:w="1326" w:type="dxa"/>
          </w:tcPr>
          <w:p w14:paraId="7CE75912">
            <w:pPr>
              <w:jc w:val="center"/>
              <w:rPr>
                <w:rFonts w:hint="eastAsia" w:ascii="仿宋" w:hAnsi="仿宋" w:eastAsia="仿宋" w:cs="仿宋"/>
                <w:b/>
                <w:bCs/>
                <w:color w:val="auto"/>
                <w:sz w:val="24"/>
                <w:szCs w:val="24"/>
                <w:highlight w:val="none"/>
              </w:rPr>
            </w:pPr>
          </w:p>
        </w:tc>
        <w:tc>
          <w:tcPr>
            <w:tcW w:w="1326" w:type="dxa"/>
          </w:tcPr>
          <w:p w14:paraId="461E53FF">
            <w:pPr>
              <w:jc w:val="center"/>
              <w:rPr>
                <w:rFonts w:hint="eastAsia" w:ascii="仿宋" w:hAnsi="仿宋" w:eastAsia="仿宋" w:cs="仿宋"/>
                <w:b/>
                <w:bCs/>
                <w:color w:val="auto"/>
                <w:sz w:val="24"/>
                <w:szCs w:val="24"/>
                <w:highlight w:val="none"/>
              </w:rPr>
            </w:pPr>
          </w:p>
        </w:tc>
        <w:tc>
          <w:tcPr>
            <w:tcW w:w="1327" w:type="dxa"/>
          </w:tcPr>
          <w:p w14:paraId="627F71BB">
            <w:pPr>
              <w:jc w:val="center"/>
              <w:rPr>
                <w:rFonts w:hint="default" w:ascii="仿宋" w:hAnsi="仿宋" w:eastAsia="仿宋" w:cs="仿宋"/>
                <w:b/>
                <w:bCs/>
                <w:color w:val="auto"/>
                <w:sz w:val="24"/>
                <w:szCs w:val="24"/>
                <w:highlight w:val="none"/>
                <w:lang w:val="en-US"/>
              </w:rPr>
            </w:pPr>
            <w:r>
              <w:rPr>
                <w:rFonts w:hint="default" w:ascii="仿宋" w:hAnsi="仿宋" w:eastAsia="仿宋" w:cs="仿宋"/>
                <w:bCs/>
                <w:color w:val="auto"/>
                <w:sz w:val="24"/>
                <w:szCs w:val="24"/>
                <w:highlight w:val="none"/>
                <w:lang w:val="en-US" w:eastAsia="zh-CN"/>
              </w:rPr>
              <w:t>如有正偏离需提供证明材料，证明材料附后(并注明页码)</w:t>
            </w:r>
          </w:p>
        </w:tc>
        <w:tc>
          <w:tcPr>
            <w:tcW w:w="1327" w:type="dxa"/>
          </w:tcPr>
          <w:p w14:paraId="636FE516">
            <w:pPr>
              <w:jc w:val="center"/>
              <w:rPr>
                <w:rFonts w:hint="eastAsia" w:ascii="仿宋" w:hAnsi="仿宋" w:eastAsia="仿宋" w:cs="仿宋"/>
                <w:b/>
                <w:bCs/>
                <w:color w:val="auto"/>
                <w:sz w:val="24"/>
                <w:szCs w:val="24"/>
                <w:highlight w:val="none"/>
              </w:rPr>
            </w:pPr>
          </w:p>
        </w:tc>
      </w:tr>
      <w:tr w14:paraId="47FC31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5" w:type="dxa"/>
          </w:tcPr>
          <w:p w14:paraId="5E2C7FB6">
            <w:pPr>
              <w:jc w:val="center"/>
              <w:rPr>
                <w:rFonts w:hint="eastAsia" w:ascii="仿宋" w:hAnsi="仿宋" w:eastAsia="仿宋" w:cs="仿宋"/>
                <w:b/>
                <w:bCs/>
                <w:color w:val="auto"/>
                <w:sz w:val="24"/>
                <w:szCs w:val="24"/>
                <w:highlight w:val="none"/>
              </w:rPr>
            </w:pPr>
          </w:p>
        </w:tc>
        <w:tc>
          <w:tcPr>
            <w:tcW w:w="1357" w:type="dxa"/>
          </w:tcPr>
          <w:p w14:paraId="478B709A">
            <w:pPr>
              <w:jc w:val="center"/>
              <w:rPr>
                <w:rFonts w:hint="eastAsia" w:ascii="仿宋" w:hAnsi="仿宋" w:eastAsia="仿宋" w:cs="仿宋"/>
                <w:b/>
                <w:bCs/>
                <w:color w:val="auto"/>
                <w:sz w:val="24"/>
                <w:szCs w:val="24"/>
                <w:highlight w:val="none"/>
              </w:rPr>
            </w:pPr>
          </w:p>
        </w:tc>
        <w:tc>
          <w:tcPr>
            <w:tcW w:w="1326" w:type="dxa"/>
          </w:tcPr>
          <w:p w14:paraId="1046AD17">
            <w:pPr>
              <w:jc w:val="center"/>
              <w:rPr>
                <w:rFonts w:hint="eastAsia" w:ascii="仿宋" w:hAnsi="仿宋" w:eastAsia="仿宋" w:cs="仿宋"/>
                <w:b/>
                <w:bCs/>
                <w:color w:val="auto"/>
                <w:sz w:val="24"/>
                <w:szCs w:val="24"/>
                <w:highlight w:val="none"/>
              </w:rPr>
            </w:pPr>
          </w:p>
        </w:tc>
        <w:tc>
          <w:tcPr>
            <w:tcW w:w="1326" w:type="dxa"/>
          </w:tcPr>
          <w:p w14:paraId="3C8B6315">
            <w:pPr>
              <w:jc w:val="center"/>
              <w:rPr>
                <w:rFonts w:hint="eastAsia" w:ascii="仿宋" w:hAnsi="仿宋" w:eastAsia="仿宋" w:cs="仿宋"/>
                <w:b/>
                <w:bCs/>
                <w:color w:val="auto"/>
                <w:sz w:val="24"/>
                <w:szCs w:val="24"/>
                <w:highlight w:val="none"/>
              </w:rPr>
            </w:pPr>
          </w:p>
        </w:tc>
        <w:tc>
          <w:tcPr>
            <w:tcW w:w="1327" w:type="dxa"/>
          </w:tcPr>
          <w:p w14:paraId="718CB096">
            <w:pPr>
              <w:jc w:val="center"/>
              <w:rPr>
                <w:rFonts w:hint="eastAsia" w:ascii="仿宋" w:hAnsi="仿宋" w:eastAsia="仿宋" w:cs="仿宋"/>
                <w:b/>
                <w:bCs/>
                <w:color w:val="auto"/>
                <w:sz w:val="24"/>
                <w:szCs w:val="24"/>
                <w:highlight w:val="none"/>
              </w:rPr>
            </w:pPr>
          </w:p>
        </w:tc>
        <w:tc>
          <w:tcPr>
            <w:tcW w:w="1327" w:type="dxa"/>
          </w:tcPr>
          <w:p w14:paraId="7DCC0D32">
            <w:pPr>
              <w:jc w:val="center"/>
              <w:rPr>
                <w:rFonts w:hint="eastAsia" w:ascii="仿宋" w:hAnsi="仿宋" w:eastAsia="仿宋" w:cs="仿宋"/>
                <w:b/>
                <w:bCs/>
                <w:color w:val="auto"/>
                <w:sz w:val="24"/>
                <w:szCs w:val="24"/>
                <w:highlight w:val="none"/>
              </w:rPr>
            </w:pPr>
          </w:p>
        </w:tc>
      </w:tr>
      <w:tr w14:paraId="08D620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5" w:type="dxa"/>
          </w:tcPr>
          <w:p w14:paraId="2A9A6B82">
            <w:pPr>
              <w:jc w:val="center"/>
              <w:rPr>
                <w:rFonts w:hint="eastAsia" w:ascii="仿宋" w:hAnsi="仿宋" w:eastAsia="仿宋" w:cs="仿宋"/>
                <w:b/>
                <w:bCs/>
                <w:color w:val="auto"/>
                <w:sz w:val="24"/>
                <w:szCs w:val="24"/>
                <w:highlight w:val="none"/>
              </w:rPr>
            </w:pPr>
          </w:p>
        </w:tc>
        <w:tc>
          <w:tcPr>
            <w:tcW w:w="1357" w:type="dxa"/>
          </w:tcPr>
          <w:p w14:paraId="23A6E9F5">
            <w:pPr>
              <w:jc w:val="center"/>
              <w:rPr>
                <w:rFonts w:hint="eastAsia" w:ascii="仿宋" w:hAnsi="仿宋" w:eastAsia="仿宋" w:cs="仿宋"/>
                <w:b/>
                <w:bCs/>
                <w:color w:val="auto"/>
                <w:sz w:val="24"/>
                <w:szCs w:val="24"/>
                <w:highlight w:val="none"/>
              </w:rPr>
            </w:pPr>
          </w:p>
        </w:tc>
        <w:tc>
          <w:tcPr>
            <w:tcW w:w="1326" w:type="dxa"/>
          </w:tcPr>
          <w:p w14:paraId="3F2B116B">
            <w:pPr>
              <w:jc w:val="center"/>
              <w:rPr>
                <w:rFonts w:hint="eastAsia" w:ascii="仿宋" w:hAnsi="仿宋" w:eastAsia="仿宋" w:cs="仿宋"/>
                <w:b/>
                <w:bCs/>
                <w:color w:val="auto"/>
                <w:sz w:val="24"/>
                <w:szCs w:val="24"/>
                <w:highlight w:val="none"/>
              </w:rPr>
            </w:pPr>
          </w:p>
        </w:tc>
        <w:tc>
          <w:tcPr>
            <w:tcW w:w="1326" w:type="dxa"/>
          </w:tcPr>
          <w:p w14:paraId="7D1AA5E6">
            <w:pPr>
              <w:jc w:val="center"/>
              <w:rPr>
                <w:rFonts w:hint="eastAsia" w:ascii="仿宋" w:hAnsi="仿宋" w:eastAsia="仿宋" w:cs="仿宋"/>
                <w:b/>
                <w:bCs/>
                <w:color w:val="auto"/>
                <w:sz w:val="24"/>
                <w:szCs w:val="24"/>
                <w:highlight w:val="none"/>
              </w:rPr>
            </w:pPr>
          </w:p>
        </w:tc>
        <w:tc>
          <w:tcPr>
            <w:tcW w:w="1327" w:type="dxa"/>
          </w:tcPr>
          <w:p w14:paraId="78B14454">
            <w:pPr>
              <w:jc w:val="center"/>
              <w:rPr>
                <w:rFonts w:hint="eastAsia" w:ascii="仿宋" w:hAnsi="仿宋" w:eastAsia="仿宋" w:cs="仿宋"/>
                <w:b/>
                <w:bCs/>
                <w:color w:val="auto"/>
                <w:sz w:val="24"/>
                <w:szCs w:val="24"/>
                <w:highlight w:val="none"/>
              </w:rPr>
            </w:pPr>
          </w:p>
        </w:tc>
        <w:tc>
          <w:tcPr>
            <w:tcW w:w="1327" w:type="dxa"/>
          </w:tcPr>
          <w:p w14:paraId="661EEFCD">
            <w:pPr>
              <w:jc w:val="center"/>
              <w:rPr>
                <w:rFonts w:hint="eastAsia" w:ascii="仿宋" w:hAnsi="仿宋" w:eastAsia="仿宋" w:cs="仿宋"/>
                <w:b/>
                <w:bCs/>
                <w:color w:val="auto"/>
                <w:sz w:val="24"/>
                <w:szCs w:val="24"/>
                <w:highlight w:val="none"/>
              </w:rPr>
            </w:pPr>
          </w:p>
        </w:tc>
      </w:tr>
      <w:tr w14:paraId="36F1F2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5" w:type="dxa"/>
          </w:tcPr>
          <w:p w14:paraId="2B1133D1">
            <w:pPr>
              <w:jc w:val="center"/>
              <w:rPr>
                <w:rFonts w:hint="eastAsia" w:ascii="仿宋" w:hAnsi="仿宋" w:eastAsia="仿宋" w:cs="仿宋"/>
                <w:b/>
                <w:bCs/>
                <w:color w:val="auto"/>
                <w:sz w:val="24"/>
                <w:szCs w:val="24"/>
                <w:highlight w:val="none"/>
              </w:rPr>
            </w:pPr>
          </w:p>
        </w:tc>
        <w:tc>
          <w:tcPr>
            <w:tcW w:w="1357" w:type="dxa"/>
          </w:tcPr>
          <w:p w14:paraId="79314E6E">
            <w:pPr>
              <w:jc w:val="center"/>
              <w:rPr>
                <w:rFonts w:hint="eastAsia" w:ascii="仿宋" w:hAnsi="仿宋" w:eastAsia="仿宋" w:cs="仿宋"/>
                <w:b/>
                <w:bCs/>
                <w:color w:val="auto"/>
                <w:sz w:val="24"/>
                <w:szCs w:val="24"/>
                <w:highlight w:val="none"/>
              </w:rPr>
            </w:pPr>
          </w:p>
        </w:tc>
        <w:tc>
          <w:tcPr>
            <w:tcW w:w="1326" w:type="dxa"/>
          </w:tcPr>
          <w:p w14:paraId="3658CF31">
            <w:pPr>
              <w:jc w:val="center"/>
              <w:rPr>
                <w:rFonts w:hint="eastAsia" w:ascii="仿宋" w:hAnsi="仿宋" w:eastAsia="仿宋" w:cs="仿宋"/>
                <w:b/>
                <w:bCs/>
                <w:color w:val="auto"/>
                <w:sz w:val="24"/>
                <w:szCs w:val="24"/>
                <w:highlight w:val="none"/>
              </w:rPr>
            </w:pPr>
          </w:p>
        </w:tc>
        <w:tc>
          <w:tcPr>
            <w:tcW w:w="1326" w:type="dxa"/>
          </w:tcPr>
          <w:p w14:paraId="6869EB2E">
            <w:pPr>
              <w:jc w:val="center"/>
              <w:rPr>
                <w:rFonts w:hint="eastAsia" w:ascii="仿宋" w:hAnsi="仿宋" w:eastAsia="仿宋" w:cs="仿宋"/>
                <w:b/>
                <w:bCs/>
                <w:color w:val="auto"/>
                <w:sz w:val="24"/>
                <w:szCs w:val="24"/>
                <w:highlight w:val="none"/>
              </w:rPr>
            </w:pPr>
          </w:p>
        </w:tc>
        <w:tc>
          <w:tcPr>
            <w:tcW w:w="1327" w:type="dxa"/>
          </w:tcPr>
          <w:p w14:paraId="05B10BA2">
            <w:pPr>
              <w:jc w:val="center"/>
              <w:rPr>
                <w:rFonts w:hint="eastAsia" w:ascii="仿宋" w:hAnsi="仿宋" w:eastAsia="仿宋" w:cs="仿宋"/>
                <w:b/>
                <w:bCs/>
                <w:color w:val="auto"/>
                <w:sz w:val="24"/>
                <w:szCs w:val="24"/>
                <w:highlight w:val="none"/>
              </w:rPr>
            </w:pPr>
          </w:p>
        </w:tc>
        <w:tc>
          <w:tcPr>
            <w:tcW w:w="1327" w:type="dxa"/>
          </w:tcPr>
          <w:p w14:paraId="6677458E">
            <w:pPr>
              <w:jc w:val="center"/>
              <w:rPr>
                <w:rFonts w:hint="eastAsia" w:ascii="仿宋" w:hAnsi="仿宋" w:eastAsia="仿宋" w:cs="仿宋"/>
                <w:b/>
                <w:bCs/>
                <w:color w:val="auto"/>
                <w:sz w:val="24"/>
                <w:szCs w:val="24"/>
                <w:highlight w:val="none"/>
              </w:rPr>
            </w:pPr>
          </w:p>
        </w:tc>
      </w:tr>
      <w:tr w14:paraId="0A0235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905" w:type="dxa"/>
          </w:tcPr>
          <w:p w14:paraId="05F39C9D">
            <w:pPr>
              <w:jc w:val="center"/>
              <w:rPr>
                <w:rFonts w:hint="eastAsia" w:ascii="仿宋" w:hAnsi="仿宋" w:eastAsia="仿宋" w:cs="仿宋"/>
                <w:b/>
                <w:bCs/>
                <w:color w:val="auto"/>
                <w:sz w:val="24"/>
                <w:szCs w:val="24"/>
                <w:highlight w:val="none"/>
              </w:rPr>
            </w:pPr>
          </w:p>
        </w:tc>
        <w:tc>
          <w:tcPr>
            <w:tcW w:w="1357" w:type="dxa"/>
          </w:tcPr>
          <w:p w14:paraId="09C508CE">
            <w:pPr>
              <w:jc w:val="center"/>
              <w:rPr>
                <w:rFonts w:hint="eastAsia" w:ascii="仿宋" w:hAnsi="仿宋" w:eastAsia="仿宋" w:cs="仿宋"/>
                <w:b/>
                <w:bCs/>
                <w:color w:val="auto"/>
                <w:sz w:val="24"/>
                <w:szCs w:val="24"/>
                <w:highlight w:val="none"/>
              </w:rPr>
            </w:pPr>
          </w:p>
        </w:tc>
        <w:tc>
          <w:tcPr>
            <w:tcW w:w="1326" w:type="dxa"/>
          </w:tcPr>
          <w:p w14:paraId="658F05B7">
            <w:pPr>
              <w:jc w:val="center"/>
              <w:rPr>
                <w:rFonts w:hint="eastAsia" w:ascii="仿宋" w:hAnsi="仿宋" w:eastAsia="仿宋" w:cs="仿宋"/>
                <w:b/>
                <w:bCs/>
                <w:color w:val="auto"/>
                <w:sz w:val="24"/>
                <w:szCs w:val="24"/>
                <w:highlight w:val="none"/>
              </w:rPr>
            </w:pPr>
          </w:p>
        </w:tc>
        <w:tc>
          <w:tcPr>
            <w:tcW w:w="1326" w:type="dxa"/>
          </w:tcPr>
          <w:p w14:paraId="3ABD9E18">
            <w:pPr>
              <w:jc w:val="center"/>
              <w:rPr>
                <w:rFonts w:hint="eastAsia" w:ascii="仿宋" w:hAnsi="仿宋" w:eastAsia="仿宋" w:cs="仿宋"/>
                <w:b/>
                <w:bCs/>
                <w:color w:val="auto"/>
                <w:sz w:val="24"/>
                <w:szCs w:val="24"/>
                <w:highlight w:val="none"/>
              </w:rPr>
            </w:pPr>
          </w:p>
        </w:tc>
        <w:tc>
          <w:tcPr>
            <w:tcW w:w="1327" w:type="dxa"/>
          </w:tcPr>
          <w:p w14:paraId="5FE930BC">
            <w:pPr>
              <w:jc w:val="center"/>
              <w:rPr>
                <w:rFonts w:hint="eastAsia" w:ascii="仿宋" w:hAnsi="仿宋" w:eastAsia="仿宋" w:cs="仿宋"/>
                <w:b/>
                <w:bCs/>
                <w:color w:val="auto"/>
                <w:sz w:val="24"/>
                <w:szCs w:val="24"/>
                <w:highlight w:val="none"/>
              </w:rPr>
            </w:pPr>
          </w:p>
        </w:tc>
        <w:tc>
          <w:tcPr>
            <w:tcW w:w="1327" w:type="dxa"/>
          </w:tcPr>
          <w:p w14:paraId="4F92659A">
            <w:pPr>
              <w:jc w:val="center"/>
              <w:rPr>
                <w:rFonts w:hint="eastAsia" w:ascii="仿宋" w:hAnsi="仿宋" w:eastAsia="仿宋" w:cs="仿宋"/>
                <w:b/>
                <w:bCs/>
                <w:color w:val="auto"/>
                <w:sz w:val="24"/>
                <w:szCs w:val="24"/>
                <w:highlight w:val="none"/>
              </w:rPr>
            </w:pPr>
          </w:p>
        </w:tc>
      </w:tr>
    </w:tbl>
    <w:p w14:paraId="127DE1FE">
      <w:pPr>
        <w:spacing w:line="360" w:lineRule="auto"/>
        <w:ind w:firstLine="475" w:firstLineChars="198"/>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备注：投标人应根据其提供的货物，对照</w:t>
      </w:r>
      <w:r>
        <w:rPr>
          <w:rFonts w:hint="eastAsia" w:ascii="仿宋" w:hAnsi="仿宋" w:eastAsia="仿宋" w:cs="仿宋"/>
          <w:color w:val="auto"/>
          <w:sz w:val="24"/>
          <w:szCs w:val="24"/>
          <w:highlight w:val="none"/>
          <w:lang w:eastAsia="zh-CN"/>
        </w:rPr>
        <w:t>谈判文件</w:t>
      </w:r>
      <w:r>
        <w:rPr>
          <w:rFonts w:hint="eastAsia" w:ascii="仿宋" w:hAnsi="仿宋" w:eastAsia="仿宋" w:cs="仿宋"/>
          <w:color w:val="auto"/>
          <w:sz w:val="24"/>
          <w:szCs w:val="24"/>
          <w:highlight w:val="none"/>
        </w:rPr>
        <w:t>第</w:t>
      </w:r>
      <w:r>
        <w:rPr>
          <w:rFonts w:hint="eastAsia" w:ascii="仿宋" w:hAnsi="仿宋" w:eastAsia="仿宋" w:cs="仿宋"/>
          <w:color w:val="auto"/>
          <w:sz w:val="24"/>
          <w:szCs w:val="24"/>
          <w:highlight w:val="none"/>
          <w:lang w:eastAsia="zh-CN"/>
        </w:rPr>
        <w:t>三</w:t>
      </w:r>
      <w:r>
        <w:rPr>
          <w:rFonts w:hint="eastAsia" w:ascii="仿宋" w:hAnsi="仿宋" w:eastAsia="仿宋" w:cs="仿宋"/>
          <w:color w:val="auto"/>
          <w:sz w:val="24"/>
          <w:szCs w:val="24"/>
          <w:highlight w:val="none"/>
        </w:rPr>
        <w:t>章“技术标准和要求”中的要求，有差异的，则在此表中列明实际响应的内容提要并加以说明，以便查对。本表包括所有的技术响应及差异。无差异说明表示完全响应</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rPr>
        <w:t>未列明项视为完全响应，正偏离需附检测报告。</w:t>
      </w:r>
    </w:p>
    <w:p w14:paraId="116FFC69">
      <w:pPr>
        <w:pStyle w:val="11"/>
        <w:tabs>
          <w:tab w:val="left" w:pos="5580"/>
        </w:tabs>
        <w:spacing w:line="360" w:lineRule="auto"/>
        <w:ind w:firstLine="3120" w:firstLineChars="1300"/>
        <w:rPr>
          <w:rFonts w:hint="eastAsia" w:ascii="仿宋" w:hAnsi="仿宋" w:eastAsia="仿宋" w:cs="仿宋"/>
          <w:color w:val="auto"/>
          <w:sz w:val="24"/>
          <w:highlight w:val="none"/>
        </w:rPr>
      </w:pPr>
    </w:p>
    <w:p w14:paraId="745AE4B2">
      <w:pPr>
        <w:pStyle w:val="11"/>
        <w:tabs>
          <w:tab w:val="left" w:pos="5580"/>
        </w:tabs>
        <w:spacing w:line="360" w:lineRule="auto"/>
        <w:ind w:firstLine="3120" w:firstLineChars="1300"/>
        <w:rPr>
          <w:rFonts w:hint="eastAsia" w:ascii="仿宋" w:hAnsi="仿宋" w:eastAsia="仿宋" w:cs="仿宋"/>
          <w:color w:val="auto"/>
          <w:sz w:val="24"/>
          <w:highlight w:val="none"/>
        </w:rPr>
      </w:pPr>
      <w:r>
        <w:rPr>
          <w:rFonts w:hint="eastAsia" w:ascii="仿宋" w:hAnsi="仿宋" w:eastAsia="仿宋" w:cs="仿宋"/>
          <w:color w:val="auto"/>
          <w:sz w:val="24"/>
          <w:highlight w:val="none"/>
        </w:rPr>
        <w:t>投标人（盖章）：</w:t>
      </w:r>
      <w:r>
        <w:rPr>
          <w:rFonts w:hint="eastAsia" w:ascii="仿宋" w:hAnsi="仿宋" w:eastAsia="仿宋" w:cs="仿宋"/>
          <w:color w:val="auto"/>
          <w:sz w:val="24"/>
          <w:highlight w:val="none"/>
          <w:u w:val="single"/>
        </w:rPr>
        <w:t xml:space="preserve">                             </w:t>
      </w:r>
      <w:r>
        <w:rPr>
          <w:rFonts w:hint="eastAsia" w:ascii="仿宋" w:hAnsi="仿宋" w:eastAsia="仿宋" w:cs="仿宋"/>
          <w:color w:val="auto"/>
          <w:sz w:val="24"/>
          <w:highlight w:val="none"/>
        </w:rPr>
        <w:t xml:space="preserve">                    </w:t>
      </w:r>
    </w:p>
    <w:p w14:paraId="487CB432">
      <w:pPr>
        <w:pStyle w:val="11"/>
        <w:tabs>
          <w:tab w:val="left" w:pos="5580"/>
        </w:tabs>
        <w:spacing w:line="360" w:lineRule="auto"/>
        <w:ind w:firstLine="3120" w:firstLineChars="1300"/>
        <w:rPr>
          <w:rFonts w:hint="eastAsia" w:ascii="仿宋" w:hAnsi="仿宋" w:eastAsia="仿宋" w:cs="仿宋"/>
          <w:color w:val="auto"/>
          <w:kern w:val="0"/>
          <w:sz w:val="24"/>
          <w:szCs w:val="24"/>
          <w:highlight w:val="none"/>
          <w:u w:val="single"/>
          <w:lang w:val="en-US" w:eastAsia="zh-CN"/>
        </w:rPr>
      </w:pPr>
      <w:r>
        <w:rPr>
          <w:rFonts w:hint="eastAsia" w:ascii="仿宋" w:hAnsi="仿宋" w:eastAsia="仿宋" w:cs="仿宋"/>
          <w:color w:val="auto"/>
          <w:sz w:val="24"/>
          <w:highlight w:val="none"/>
          <w:lang w:eastAsia="zh-CN"/>
        </w:rPr>
        <w:t>法定代表人或</w:t>
      </w:r>
      <w:r>
        <w:rPr>
          <w:rFonts w:hint="eastAsia" w:ascii="仿宋" w:hAnsi="仿宋" w:eastAsia="仿宋" w:cs="仿宋"/>
          <w:color w:val="auto"/>
          <w:kern w:val="0"/>
          <w:sz w:val="24"/>
          <w:szCs w:val="24"/>
          <w:highlight w:val="none"/>
        </w:rPr>
        <w:t>委托代理人</w:t>
      </w:r>
      <w:r>
        <w:rPr>
          <w:rFonts w:hint="eastAsia" w:ascii="仿宋" w:hAnsi="仿宋" w:eastAsia="仿宋" w:cs="仿宋"/>
          <w:color w:val="auto"/>
          <w:sz w:val="24"/>
          <w:highlight w:val="none"/>
          <w:lang w:eastAsia="zh-CN"/>
        </w:rPr>
        <w:t>（签字或盖章）</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u w:val="single"/>
          <w:lang w:val="en-US" w:eastAsia="zh-CN"/>
        </w:rPr>
        <w:t xml:space="preserve">                   </w:t>
      </w:r>
    </w:p>
    <w:p w14:paraId="312F8780">
      <w:pPr>
        <w:keepNext w:val="0"/>
        <w:keepLines w:val="0"/>
        <w:pageBreakBefore w:val="0"/>
        <w:widowControl w:val="0"/>
        <w:kinsoku/>
        <w:wordWrap/>
        <w:overflowPunct/>
        <w:topLinePunct w:val="0"/>
        <w:autoSpaceDE/>
        <w:autoSpaceDN/>
        <w:bidi w:val="0"/>
        <w:adjustRightInd/>
        <w:snapToGrid/>
        <w:spacing w:line="360" w:lineRule="auto"/>
        <w:ind w:firstLine="3120" w:firstLineChars="13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日期：       年   月   日</w:t>
      </w:r>
    </w:p>
    <w:p w14:paraId="18AFB3ED">
      <w:pPr>
        <w:pStyle w:val="4"/>
        <w:rPr>
          <w:rFonts w:hint="eastAsia" w:ascii="仿宋" w:hAnsi="仿宋" w:eastAsia="仿宋" w:cs="仿宋"/>
          <w:b/>
          <w:bCs/>
          <w:color w:val="auto"/>
          <w:sz w:val="36"/>
          <w:szCs w:val="36"/>
          <w:highlight w:val="none"/>
        </w:rPr>
      </w:pPr>
    </w:p>
    <w:p w14:paraId="3DD42BAD">
      <w:pPr>
        <w:rPr>
          <w:rFonts w:hint="eastAsia" w:ascii="仿宋" w:hAnsi="仿宋" w:eastAsia="仿宋" w:cs="仿宋"/>
          <w:color w:val="auto"/>
          <w:highlight w:val="none"/>
        </w:rPr>
      </w:pPr>
    </w:p>
    <w:p w14:paraId="2BA6ADAC">
      <w:pPr>
        <w:pStyle w:val="34"/>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pacing w:val="0"/>
          <w:w w:val="100"/>
          <w:position w:val="0"/>
          <w:sz w:val="36"/>
          <w:szCs w:val="36"/>
          <w:highlight w:val="none"/>
          <w:lang w:eastAsia="zh-CN"/>
        </w:rPr>
      </w:pPr>
    </w:p>
    <w:p w14:paraId="29B3E18B">
      <w:pPr>
        <w:pStyle w:val="34"/>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pacing w:val="0"/>
          <w:w w:val="100"/>
          <w:position w:val="0"/>
          <w:sz w:val="36"/>
          <w:szCs w:val="36"/>
          <w:highlight w:val="none"/>
          <w:lang w:eastAsia="zh-CN"/>
        </w:rPr>
      </w:pPr>
    </w:p>
    <w:p w14:paraId="2D6FD06B">
      <w:pPr>
        <w:pStyle w:val="34"/>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pacing w:val="0"/>
          <w:w w:val="100"/>
          <w:position w:val="0"/>
          <w:sz w:val="36"/>
          <w:szCs w:val="36"/>
          <w:highlight w:val="none"/>
          <w:lang w:eastAsia="zh-CN"/>
        </w:rPr>
      </w:pPr>
    </w:p>
    <w:p w14:paraId="17D59A07">
      <w:pPr>
        <w:pStyle w:val="34"/>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pacing w:val="0"/>
          <w:w w:val="100"/>
          <w:position w:val="0"/>
          <w:sz w:val="36"/>
          <w:szCs w:val="36"/>
          <w:highlight w:val="none"/>
          <w:lang w:eastAsia="zh-CN"/>
        </w:rPr>
      </w:pPr>
    </w:p>
    <w:p w14:paraId="5DBBE428">
      <w:pPr>
        <w:pStyle w:val="34"/>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pacing w:val="0"/>
          <w:w w:val="100"/>
          <w:position w:val="0"/>
          <w:sz w:val="36"/>
          <w:szCs w:val="36"/>
          <w:highlight w:val="none"/>
          <w:lang w:eastAsia="zh-CN"/>
        </w:rPr>
      </w:pPr>
    </w:p>
    <w:p w14:paraId="30183149">
      <w:pPr>
        <w:pStyle w:val="34"/>
        <w:keepNext w:val="0"/>
        <w:keepLines w:val="0"/>
        <w:widowControl w:val="0"/>
        <w:shd w:val="clear" w:color="auto" w:fill="auto"/>
        <w:bidi w:val="0"/>
        <w:spacing w:before="0" w:after="0" w:line="240" w:lineRule="auto"/>
        <w:ind w:left="0" w:leftChars="0" w:right="0" w:firstLine="0" w:firstLineChars="0"/>
        <w:jc w:val="both"/>
        <w:rPr>
          <w:rFonts w:hint="eastAsia" w:ascii="仿宋" w:hAnsi="仿宋" w:eastAsia="仿宋" w:cs="仿宋"/>
          <w:color w:val="auto"/>
          <w:spacing w:val="0"/>
          <w:w w:val="100"/>
          <w:position w:val="0"/>
          <w:sz w:val="36"/>
          <w:szCs w:val="36"/>
          <w:highlight w:val="none"/>
          <w:lang w:eastAsia="zh-CN"/>
        </w:rPr>
      </w:pPr>
    </w:p>
    <w:p w14:paraId="217AED7E">
      <w:pPr>
        <w:pStyle w:val="34"/>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b/>
          <w:bCs/>
          <w:color w:val="auto"/>
          <w:spacing w:val="0"/>
          <w:w w:val="100"/>
          <w:position w:val="0"/>
          <w:sz w:val="36"/>
          <w:szCs w:val="36"/>
          <w:highlight w:val="none"/>
          <w:lang w:val="en-US" w:eastAsia="zh-CN"/>
        </w:rPr>
      </w:pPr>
    </w:p>
    <w:p w14:paraId="0CB787BF">
      <w:pPr>
        <w:pStyle w:val="34"/>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b/>
          <w:bCs/>
          <w:color w:val="auto"/>
          <w:spacing w:val="0"/>
          <w:w w:val="100"/>
          <w:position w:val="0"/>
          <w:sz w:val="36"/>
          <w:szCs w:val="36"/>
          <w:highlight w:val="none"/>
          <w:lang w:eastAsia="zh-CN"/>
        </w:rPr>
      </w:pPr>
      <w:r>
        <w:rPr>
          <w:rFonts w:hint="eastAsia" w:ascii="仿宋" w:hAnsi="仿宋" w:eastAsia="仿宋" w:cs="仿宋"/>
          <w:b/>
          <w:bCs/>
          <w:color w:val="auto"/>
          <w:spacing w:val="0"/>
          <w:w w:val="100"/>
          <w:position w:val="0"/>
          <w:sz w:val="36"/>
          <w:szCs w:val="36"/>
          <w:highlight w:val="none"/>
          <w:lang w:val="en-US" w:eastAsia="zh-CN"/>
        </w:rPr>
        <w:t>6</w:t>
      </w:r>
      <w:r>
        <w:rPr>
          <w:rFonts w:hint="eastAsia" w:ascii="仿宋" w:hAnsi="仿宋" w:eastAsia="仿宋" w:cs="仿宋"/>
          <w:b/>
          <w:bCs/>
          <w:color w:val="auto"/>
          <w:spacing w:val="0"/>
          <w:w w:val="100"/>
          <w:position w:val="0"/>
          <w:sz w:val="36"/>
          <w:szCs w:val="36"/>
          <w:highlight w:val="none"/>
        </w:rPr>
        <w:t>、</w:t>
      </w:r>
      <w:r>
        <w:rPr>
          <w:rFonts w:hint="eastAsia" w:ascii="仿宋" w:hAnsi="仿宋" w:eastAsia="仿宋" w:cs="仿宋"/>
          <w:b/>
          <w:bCs/>
          <w:color w:val="auto"/>
          <w:spacing w:val="0"/>
          <w:w w:val="100"/>
          <w:position w:val="0"/>
          <w:sz w:val="36"/>
          <w:szCs w:val="36"/>
          <w:highlight w:val="none"/>
          <w:lang w:eastAsia="zh-CN"/>
        </w:rPr>
        <w:t>商务条款偏离表</w:t>
      </w:r>
    </w:p>
    <w:tbl>
      <w:tblPr>
        <w:tblStyle w:val="23"/>
        <w:tblW w:w="104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866"/>
        <w:gridCol w:w="2090"/>
        <w:gridCol w:w="2628"/>
        <w:gridCol w:w="2628"/>
      </w:tblGrid>
      <w:tr w14:paraId="56810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6B0364A1">
            <w:pPr>
              <w:rPr>
                <w:rFonts w:hint="eastAsia" w:ascii="仿宋" w:hAnsi="仿宋" w:eastAsia="仿宋" w:cs="仿宋"/>
                <w:color w:val="auto"/>
                <w:spacing w:val="-1"/>
                <w:kern w:val="0"/>
                <w:sz w:val="24"/>
                <w:highlight w:val="none"/>
              </w:rPr>
            </w:pPr>
            <w:r>
              <w:rPr>
                <w:rFonts w:hint="eastAsia" w:ascii="仿宋" w:hAnsi="仿宋" w:eastAsia="仿宋" w:cs="仿宋"/>
                <w:color w:val="auto"/>
                <w:spacing w:val="-1"/>
                <w:kern w:val="0"/>
                <w:sz w:val="24"/>
                <w:highlight w:val="none"/>
              </w:rPr>
              <w:t>序号</w:t>
            </w:r>
          </w:p>
        </w:tc>
        <w:tc>
          <w:tcPr>
            <w:tcW w:w="1866" w:type="dxa"/>
          </w:tcPr>
          <w:p w14:paraId="0DD8A3FB">
            <w:pPr>
              <w:pStyle w:val="11"/>
              <w:shd w:val="clear" w:color="auto" w:fill="auto"/>
              <w:spacing w:line="240" w:lineRule="atLeast"/>
              <w:ind w:left="0" w:leftChars="0" w:right="0" w:rightChars="0" w:firstLine="0" w:firstLineChars="0"/>
              <w:jc w:val="center"/>
              <w:rPr>
                <w:rFonts w:hint="eastAsia" w:ascii="仿宋" w:hAnsi="仿宋" w:eastAsia="仿宋" w:cs="仿宋"/>
                <w:color w:val="auto"/>
                <w:spacing w:val="-1"/>
                <w:kern w:val="0"/>
                <w:sz w:val="24"/>
                <w:highlight w:val="none"/>
              </w:rPr>
            </w:pPr>
            <w:r>
              <w:rPr>
                <w:rFonts w:hint="eastAsia" w:ascii="仿宋" w:hAnsi="仿宋" w:eastAsia="仿宋" w:cs="仿宋"/>
                <w:color w:val="auto"/>
                <w:sz w:val="24"/>
                <w:highlight w:val="none"/>
                <w:lang w:val="en-US" w:eastAsia="zh-CN"/>
              </w:rPr>
              <w:t>谈判文件的商务条款</w:t>
            </w:r>
          </w:p>
        </w:tc>
        <w:tc>
          <w:tcPr>
            <w:tcW w:w="2090" w:type="dxa"/>
          </w:tcPr>
          <w:p w14:paraId="61E82DDC">
            <w:pPr>
              <w:pStyle w:val="11"/>
              <w:shd w:val="clear" w:color="auto" w:fill="auto"/>
              <w:spacing w:line="240" w:lineRule="atLeast"/>
              <w:ind w:left="0" w:leftChars="0" w:right="0" w:rightChars="0" w:firstLine="0" w:firstLineChars="0"/>
              <w:jc w:val="center"/>
              <w:rPr>
                <w:rFonts w:hint="eastAsia" w:ascii="仿宋" w:hAnsi="仿宋" w:eastAsia="仿宋" w:cs="仿宋"/>
                <w:color w:val="auto"/>
                <w:spacing w:val="-1"/>
                <w:kern w:val="0"/>
                <w:sz w:val="24"/>
                <w:highlight w:val="none"/>
              </w:rPr>
            </w:pPr>
            <w:r>
              <w:rPr>
                <w:rFonts w:hint="eastAsia" w:ascii="仿宋" w:hAnsi="仿宋" w:eastAsia="仿宋" w:cs="仿宋"/>
                <w:color w:val="auto"/>
                <w:sz w:val="24"/>
                <w:highlight w:val="none"/>
                <w:lang w:val="en-US" w:eastAsia="zh-CN"/>
              </w:rPr>
              <w:t>响应文件的商务条款</w:t>
            </w:r>
          </w:p>
        </w:tc>
        <w:tc>
          <w:tcPr>
            <w:tcW w:w="2628" w:type="dxa"/>
            <w:vAlign w:val="center"/>
          </w:tcPr>
          <w:p w14:paraId="55623850">
            <w:pPr>
              <w:jc w:val="center"/>
              <w:rPr>
                <w:rFonts w:hint="eastAsia" w:ascii="仿宋" w:hAnsi="仿宋" w:eastAsia="仿宋" w:cs="仿宋"/>
                <w:color w:val="auto"/>
                <w:sz w:val="24"/>
                <w:highlight w:val="none"/>
                <w:lang w:val="en-US" w:eastAsia="zh-CN"/>
              </w:rPr>
            </w:pPr>
            <w:r>
              <w:rPr>
                <w:rFonts w:hint="eastAsia" w:ascii="仿宋" w:hAnsi="仿宋" w:eastAsia="仿宋" w:cs="仿宋"/>
                <w:bCs/>
                <w:color w:val="auto"/>
                <w:sz w:val="24"/>
                <w:szCs w:val="24"/>
                <w:highlight w:val="none"/>
              </w:rPr>
              <w:t>偏离</w:t>
            </w:r>
          </w:p>
        </w:tc>
        <w:tc>
          <w:tcPr>
            <w:tcW w:w="2628" w:type="dxa"/>
          </w:tcPr>
          <w:p w14:paraId="12FABB7F">
            <w:pPr>
              <w:pStyle w:val="11"/>
              <w:shd w:val="clear" w:color="auto" w:fill="auto"/>
              <w:spacing w:line="240" w:lineRule="atLeast"/>
              <w:ind w:left="0" w:leftChars="0" w:right="0" w:rightChars="0" w:firstLine="0" w:firstLineChars="0"/>
              <w:jc w:val="center"/>
              <w:rPr>
                <w:rFonts w:hint="eastAsia" w:ascii="仿宋" w:hAnsi="仿宋" w:eastAsia="仿宋" w:cs="仿宋"/>
                <w:color w:val="auto"/>
                <w:spacing w:val="-1"/>
                <w:kern w:val="0"/>
                <w:sz w:val="24"/>
                <w:highlight w:val="none"/>
              </w:rPr>
            </w:pPr>
            <w:r>
              <w:rPr>
                <w:rFonts w:hint="eastAsia" w:ascii="仿宋" w:hAnsi="仿宋" w:eastAsia="仿宋" w:cs="仿宋"/>
                <w:color w:val="auto"/>
                <w:sz w:val="24"/>
                <w:highlight w:val="none"/>
                <w:lang w:val="en-US" w:eastAsia="zh-CN"/>
              </w:rPr>
              <w:t>说明</w:t>
            </w:r>
          </w:p>
        </w:tc>
      </w:tr>
      <w:tr w14:paraId="5CF1A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13C2C3C7">
            <w:pPr>
              <w:jc w:val="center"/>
              <w:rPr>
                <w:rFonts w:hint="eastAsia" w:ascii="仿宋" w:hAnsi="仿宋" w:eastAsia="仿宋" w:cs="仿宋"/>
                <w:color w:val="auto"/>
                <w:spacing w:val="-1"/>
                <w:kern w:val="0"/>
                <w:sz w:val="24"/>
                <w:highlight w:val="none"/>
              </w:rPr>
            </w:pPr>
            <w:r>
              <w:rPr>
                <w:rFonts w:hint="eastAsia" w:ascii="仿宋" w:hAnsi="仿宋" w:eastAsia="仿宋" w:cs="仿宋"/>
                <w:color w:val="auto"/>
                <w:spacing w:val="-1"/>
                <w:kern w:val="0"/>
                <w:sz w:val="24"/>
                <w:highlight w:val="none"/>
              </w:rPr>
              <w:t>1</w:t>
            </w:r>
          </w:p>
        </w:tc>
        <w:tc>
          <w:tcPr>
            <w:tcW w:w="1866" w:type="dxa"/>
            <w:vAlign w:val="center"/>
          </w:tcPr>
          <w:p w14:paraId="5D40C667">
            <w:pPr>
              <w:rPr>
                <w:rFonts w:hint="eastAsia" w:ascii="仿宋" w:hAnsi="仿宋" w:eastAsia="仿宋" w:cs="仿宋"/>
                <w:color w:val="auto"/>
                <w:spacing w:val="-1"/>
                <w:kern w:val="0"/>
                <w:sz w:val="24"/>
                <w:highlight w:val="none"/>
              </w:rPr>
            </w:pPr>
          </w:p>
        </w:tc>
        <w:tc>
          <w:tcPr>
            <w:tcW w:w="2090" w:type="dxa"/>
            <w:vAlign w:val="center"/>
          </w:tcPr>
          <w:p w14:paraId="5E6A36B8">
            <w:pPr>
              <w:rPr>
                <w:rFonts w:hint="eastAsia" w:ascii="仿宋" w:hAnsi="仿宋" w:eastAsia="仿宋" w:cs="仿宋"/>
                <w:color w:val="auto"/>
                <w:spacing w:val="-1"/>
                <w:kern w:val="0"/>
                <w:sz w:val="24"/>
                <w:highlight w:val="none"/>
              </w:rPr>
            </w:pPr>
          </w:p>
        </w:tc>
        <w:tc>
          <w:tcPr>
            <w:tcW w:w="2628" w:type="dxa"/>
            <w:vAlign w:val="top"/>
          </w:tcPr>
          <w:p w14:paraId="5B206A3F">
            <w:pPr>
              <w:jc w:val="center"/>
              <w:rPr>
                <w:rFonts w:hint="eastAsia" w:ascii="仿宋" w:hAnsi="仿宋" w:eastAsia="仿宋" w:cs="仿宋"/>
                <w:color w:val="auto"/>
                <w:spacing w:val="-1"/>
                <w:kern w:val="0"/>
                <w:sz w:val="24"/>
                <w:highlight w:val="none"/>
              </w:rPr>
            </w:pPr>
            <w:r>
              <w:rPr>
                <w:rFonts w:hint="eastAsia" w:ascii="仿宋" w:hAnsi="仿宋" w:eastAsia="仿宋" w:cs="仿宋"/>
                <w:bCs/>
                <w:color w:val="auto"/>
                <w:sz w:val="24"/>
                <w:szCs w:val="24"/>
                <w:highlight w:val="none"/>
                <w:lang w:val="en-US" w:eastAsia="zh-CN"/>
              </w:rPr>
              <w:t>如有正偏离需提供证明材料，证明材料附后(并注明页码)</w:t>
            </w:r>
          </w:p>
        </w:tc>
        <w:tc>
          <w:tcPr>
            <w:tcW w:w="2628" w:type="dxa"/>
            <w:vAlign w:val="center"/>
          </w:tcPr>
          <w:p w14:paraId="5A4A6321">
            <w:pPr>
              <w:rPr>
                <w:rFonts w:hint="eastAsia" w:ascii="仿宋" w:hAnsi="仿宋" w:eastAsia="仿宋" w:cs="仿宋"/>
                <w:color w:val="auto"/>
                <w:spacing w:val="-1"/>
                <w:kern w:val="0"/>
                <w:sz w:val="24"/>
                <w:highlight w:val="none"/>
              </w:rPr>
            </w:pPr>
          </w:p>
        </w:tc>
      </w:tr>
      <w:tr w14:paraId="3FE48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687B64E9">
            <w:pPr>
              <w:jc w:val="center"/>
              <w:rPr>
                <w:rFonts w:hint="eastAsia" w:ascii="仿宋" w:hAnsi="仿宋" w:eastAsia="仿宋" w:cs="仿宋"/>
                <w:color w:val="auto"/>
                <w:spacing w:val="-1"/>
                <w:kern w:val="0"/>
                <w:sz w:val="24"/>
                <w:highlight w:val="none"/>
              </w:rPr>
            </w:pPr>
            <w:r>
              <w:rPr>
                <w:rFonts w:hint="eastAsia" w:ascii="仿宋" w:hAnsi="仿宋" w:eastAsia="仿宋" w:cs="仿宋"/>
                <w:color w:val="auto"/>
                <w:spacing w:val="-1"/>
                <w:kern w:val="0"/>
                <w:sz w:val="24"/>
                <w:highlight w:val="none"/>
              </w:rPr>
              <w:t>2</w:t>
            </w:r>
          </w:p>
        </w:tc>
        <w:tc>
          <w:tcPr>
            <w:tcW w:w="1866" w:type="dxa"/>
            <w:vAlign w:val="center"/>
          </w:tcPr>
          <w:p w14:paraId="2F446327">
            <w:pPr>
              <w:rPr>
                <w:rFonts w:hint="eastAsia" w:ascii="仿宋" w:hAnsi="仿宋" w:eastAsia="仿宋" w:cs="仿宋"/>
                <w:color w:val="auto"/>
                <w:spacing w:val="-1"/>
                <w:kern w:val="0"/>
                <w:sz w:val="24"/>
                <w:highlight w:val="none"/>
              </w:rPr>
            </w:pPr>
          </w:p>
        </w:tc>
        <w:tc>
          <w:tcPr>
            <w:tcW w:w="2090" w:type="dxa"/>
            <w:vAlign w:val="center"/>
          </w:tcPr>
          <w:p w14:paraId="75E2472D">
            <w:pPr>
              <w:rPr>
                <w:rFonts w:hint="eastAsia" w:ascii="仿宋" w:hAnsi="仿宋" w:eastAsia="仿宋" w:cs="仿宋"/>
                <w:color w:val="auto"/>
                <w:spacing w:val="-1"/>
                <w:kern w:val="0"/>
                <w:sz w:val="24"/>
                <w:highlight w:val="none"/>
              </w:rPr>
            </w:pPr>
          </w:p>
        </w:tc>
        <w:tc>
          <w:tcPr>
            <w:tcW w:w="2628" w:type="dxa"/>
            <w:vAlign w:val="center"/>
          </w:tcPr>
          <w:p w14:paraId="5A6507D7">
            <w:pPr>
              <w:rPr>
                <w:rFonts w:hint="eastAsia" w:ascii="仿宋" w:hAnsi="仿宋" w:eastAsia="仿宋" w:cs="仿宋"/>
                <w:color w:val="auto"/>
                <w:spacing w:val="-1"/>
                <w:kern w:val="0"/>
                <w:sz w:val="24"/>
                <w:highlight w:val="none"/>
              </w:rPr>
            </w:pPr>
          </w:p>
        </w:tc>
        <w:tc>
          <w:tcPr>
            <w:tcW w:w="2628" w:type="dxa"/>
            <w:vAlign w:val="center"/>
          </w:tcPr>
          <w:p w14:paraId="665899B9">
            <w:pPr>
              <w:rPr>
                <w:rFonts w:hint="eastAsia" w:ascii="仿宋" w:hAnsi="仿宋" w:eastAsia="仿宋" w:cs="仿宋"/>
                <w:color w:val="auto"/>
                <w:spacing w:val="-1"/>
                <w:kern w:val="0"/>
                <w:sz w:val="24"/>
                <w:highlight w:val="none"/>
              </w:rPr>
            </w:pPr>
          </w:p>
        </w:tc>
      </w:tr>
      <w:tr w14:paraId="2B5B4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77293057">
            <w:pPr>
              <w:jc w:val="center"/>
              <w:rPr>
                <w:rFonts w:hint="eastAsia" w:ascii="仿宋" w:hAnsi="仿宋" w:eastAsia="仿宋" w:cs="仿宋"/>
                <w:color w:val="auto"/>
                <w:spacing w:val="-1"/>
                <w:kern w:val="0"/>
                <w:sz w:val="24"/>
                <w:highlight w:val="none"/>
              </w:rPr>
            </w:pPr>
            <w:r>
              <w:rPr>
                <w:rFonts w:hint="eastAsia" w:ascii="仿宋" w:hAnsi="仿宋" w:eastAsia="仿宋" w:cs="仿宋"/>
                <w:color w:val="auto"/>
                <w:spacing w:val="-1"/>
                <w:kern w:val="0"/>
                <w:sz w:val="24"/>
                <w:highlight w:val="none"/>
              </w:rPr>
              <w:t>3</w:t>
            </w:r>
          </w:p>
        </w:tc>
        <w:tc>
          <w:tcPr>
            <w:tcW w:w="1866" w:type="dxa"/>
            <w:vAlign w:val="center"/>
          </w:tcPr>
          <w:p w14:paraId="32AAD80A">
            <w:pPr>
              <w:rPr>
                <w:rFonts w:hint="eastAsia" w:ascii="仿宋" w:hAnsi="仿宋" w:eastAsia="仿宋" w:cs="仿宋"/>
                <w:color w:val="auto"/>
                <w:spacing w:val="-1"/>
                <w:kern w:val="0"/>
                <w:sz w:val="24"/>
                <w:highlight w:val="none"/>
              </w:rPr>
            </w:pPr>
          </w:p>
        </w:tc>
        <w:tc>
          <w:tcPr>
            <w:tcW w:w="2090" w:type="dxa"/>
            <w:vAlign w:val="center"/>
          </w:tcPr>
          <w:p w14:paraId="6663E25B">
            <w:pPr>
              <w:rPr>
                <w:rFonts w:hint="eastAsia" w:ascii="仿宋" w:hAnsi="仿宋" w:eastAsia="仿宋" w:cs="仿宋"/>
                <w:color w:val="auto"/>
                <w:spacing w:val="-1"/>
                <w:kern w:val="0"/>
                <w:sz w:val="24"/>
                <w:highlight w:val="none"/>
              </w:rPr>
            </w:pPr>
          </w:p>
        </w:tc>
        <w:tc>
          <w:tcPr>
            <w:tcW w:w="2628" w:type="dxa"/>
            <w:vAlign w:val="center"/>
          </w:tcPr>
          <w:p w14:paraId="08142599">
            <w:pPr>
              <w:rPr>
                <w:rFonts w:hint="eastAsia" w:ascii="仿宋" w:hAnsi="仿宋" w:eastAsia="仿宋" w:cs="仿宋"/>
                <w:color w:val="auto"/>
                <w:spacing w:val="-1"/>
                <w:kern w:val="0"/>
                <w:sz w:val="24"/>
                <w:highlight w:val="none"/>
              </w:rPr>
            </w:pPr>
          </w:p>
        </w:tc>
        <w:tc>
          <w:tcPr>
            <w:tcW w:w="2628" w:type="dxa"/>
            <w:vAlign w:val="center"/>
          </w:tcPr>
          <w:p w14:paraId="39182E89">
            <w:pPr>
              <w:rPr>
                <w:rFonts w:hint="eastAsia" w:ascii="仿宋" w:hAnsi="仿宋" w:eastAsia="仿宋" w:cs="仿宋"/>
                <w:color w:val="auto"/>
                <w:spacing w:val="-1"/>
                <w:kern w:val="0"/>
                <w:sz w:val="24"/>
                <w:highlight w:val="none"/>
              </w:rPr>
            </w:pPr>
          </w:p>
        </w:tc>
      </w:tr>
      <w:tr w14:paraId="4FF7F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72643A09">
            <w:pPr>
              <w:jc w:val="center"/>
              <w:rPr>
                <w:rFonts w:hint="eastAsia" w:ascii="仿宋" w:hAnsi="仿宋" w:eastAsia="仿宋" w:cs="仿宋"/>
                <w:color w:val="auto"/>
                <w:spacing w:val="-1"/>
                <w:kern w:val="0"/>
                <w:sz w:val="24"/>
                <w:highlight w:val="none"/>
              </w:rPr>
            </w:pPr>
            <w:r>
              <w:rPr>
                <w:rFonts w:hint="eastAsia" w:ascii="仿宋" w:hAnsi="仿宋" w:eastAsia="仿宋" w:cs="仿宋"/>
                <w:color w:val="auto"/>
                <w:spacing w:val="-1"/>
                <w:kern w:val="0"/>
                <w:sz w:val="24"/>
                <w:highlight w:val="none"/>
              </w:rPr>
              <w:t>4</w:t>
            </w:r>
          </w:p>
        </w:tc>
        <w:tc>
          <w:tcPr>
            <w:tcW w:w="1866" w:type="dxa"/>
            <w:vAlign w:val="center"/>
          </w:tcPr>
          <w:p w14:paraId="537DA87A">
            <w:pPr>
              <w:rPr>
                <w:rFonts w:hint="eastAsia" w:ascii="仿宋" w:hAnsi="仿宋" w:eastAsia="仿宋" w:cs="仿宋"/>
                <w:color w:val="auto"/>
                <w:spacing w:val="-1"/>
                <w:kern w:val="0"/>
                <w:sz w:val="24"/>
                <w:highlight w:val="none"/>
              </w:rPr>
            </w:pPr>
          </w:p>
        </w:tc>
        <w:tc>
          <w:tcPr>
            <w:tcW w:w="2090" w:type="dxa"/>
            <w:vAlign w:val="center"/>
          </w:tcPr>
          <w:p w14:paraId="4DDB295D">
            <w:pPr>
              <w:rPr>
                <w:rFonts w:hint="eastAsia" w:ascii="仿宋" w:hAnsi="仿宋" w:eastAsia="仿宋" w:cs="仿宋"/>
                <w:color w:val="auto"/>
                <w:spacing w:val="-1"/>
                <w:kern w:val="0"/>
                <w:sz w:val="24"/>
                <w:highlight w:val="none"/>
              </w:rPr>
            </w:pPr>
          </w:p>
        </w:tc>
        <w:tc>
          <w:tcPr>
            <w:tcW w:w="2628" w:type="dxa"/>
            <w:vAlign w:val="center"/>
          </w:tcPr>
          <w:p w14:paraId="581947CC">
            <w:pPr>
              <w:rPr>
                <w:rFonts w:hint="eastAsia" w:ascii="仿宋" w:hAnsi="仿宋" w:eastAsia="仿宋" w:cs="仿宋"/>
                <w:color w:val="auto"/>
                <w:spacing w:val="-1"/>
                <w:kern w:val="0"/>
                <w:sz w:val="24"/>
                <w:highlight w:val="none"/>
              </w:rPr>
            </w:pPr>
          </w:p>
        </w:tc>
        <w:tc>
          <w:tcPr>
            <w:tcW w:w="2628" w:type="dxa"/>
            <w:vAlign w:val="center"/>
          </w:tcPr>
          <w:p w14:paraId="7BEF6EE1">
            <w:pPr>
              <w:rPr>
                <w:rFonts w:hint="eastAsia" w:ascii="仿宋" w:hAnsi="仿宋" w:eastAsia="仿宋" w:cs="仿宋"/>
                <w:color w:val="auto"/>
                <w:spacing w:val="-1"/>
                <w:kern w:val="0"/>
                <w:sz w:val="24"/>
                <w:highlight w:val="none"/>
              </w:rPr>
            </w:pPr>
          </w:p>
        </w:tc>
      </w:tr>
      <w:tr w14:paraId="0A587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687DB27F">
            <w:pPr>
              <w:jc w:val="center"/>
              <w:rPr>
                <w:rFonts w:hint="eastAsia" w:ascii="仿宋" w:hAnsi="仿宋" w:eastAsia="仿宋" w:cs="仿宋"/>
                <w:color w:val="auto"/>
                <w:spacing w:val="-1"/>
                <w:kern w:val="0"/>
                <w:sz w:val="24"/>
                <w:highlight w:val="none"/>
              </w:rPr>
            </w:pPr>
            <w:r>
              <w:rPr>
                <w:rFonts w:hint="eastAsia" w:ascii="仿宋" w:hAnsi="仿宋" w:eastAsia="仿宋" w:cs="仿宋"/>
                <w:color w:val="auto"/>
                <w:spacing w:val="-1"/>
                <w:kern w:val="0"/>
                <w:sz w:val="24"/>
                <w:highlight w:val="none"/>
              </w:rPr>
              <w:t>5</w:t>
            </w:r>
          </w:p>
        </w:tc>
        <w:tc>
          <w:tcPr>
            <w:tcW w:w="1866" w:type="dxa"/>
            <w:vAlign w:val="center"/>
          </w:tcPr>
          <w:p w14:paraId="7B0C9AB7">
            <w:pPr>
              <w:rPr>
                <w:rFonts w:hint="eastAsia" w:ascii="仿宋" w:hAnsi="仿宋" w:eastAsia="仿宋" w:cs="仿宋"/>
                <w:color w:val="auto"/>
                <w:spacing w:val="-1"/>
                <w:kern w:val="0"/>
                <w:sz w:val="24"/>
                <w:highlight w:val="none"/>
              </w:rPr>
            </w:pPr>
          </w:p>
        </w:tc>
        <w:tc>
          <w:tcPr>
            <w:tcW w:w="2090" w:type="dxa"/>
            <w:vAlign w:val="center"/>
          </w:tcPr>
          <w:p w14:paraId="1629DF26">
            <w:pPr>
              <w:rPr>
                <w:rFonts w:hint="eastAsia" w:ascii="仿宋" w:hAnsi="仿宋" w:eastAsia="仿宋" w:cs="仿宋"/>
                <w:color w:val="auto"/>
                <w:spacing w:val="-1"/>
                <w:kern w:val="0"/>
                <w:sz w:val="24"/>
                <w:highlight w:val="none"/>
              </w:rPr>
            </w:pPr>
          </w:p>
        </w:tc>
        <w:tc>
          <w:tcPr>
            <w:tcW w:w="2628" w:type="dxa"/>
            <w:vAlign w:val="center"/>
          </w:tcPr>
          <w:p w14:paraId="6B0C3437">
            <w:pPr>
              <w:rPr>
                <w:rFonts w:hint="eastAsia" w:ascii="仿宋" w:hAnsi="仿宋" w:eastAsia="仿宋" w:cs="仿宋"/>
                <w:color w:val="auto"/>
                <w:spacing w:val="-1"/>
                <w:kern w:val="0"/>
                <w:sz w:val="24"/>
                <w:highlight w:val="none"/>
              </w:rPr>
            </w:pPr>
          </w:p>
        </w:tc>
        <w:tc>
          <w:tcPr>
            <w:tcW w:w="2628" w:type="dxa"/>
            <w:vAlign w:val="center"/>
          </w:tcPr>
          <w:p w14:paraId="79DC4CE3">
            <w:pPr>
              <w:rPr>
                <w:rFonts w:hint="eastAsia" w:ascii="仿宋" w:hAnsi="仿宋" w:eastAsia="仿宋" w:cs="仿宋"/>
                <w:color w:val="auto"/>
                <w:spacing w:val="-1"/>
                <w:kern w:val="0"/>
                <w:sz w:val="24"/>
                <w:highlight w:val="none"/>
              </w:rPr>
            </w:pPr>
          </w:p>
        </w:tc>
      </w:tr>
      <w:tr w14:paraId="4B978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4141EF62">
            <w:pPr>
              <w:jc w:val="center"/>
              <w:rPr>
                <w:rFonts w:hint="eastAsia" w:ascii="仿宋" w:hAnsi="仿宋" w:eastAsia="仿宋" w:cs="仿宋"/>
                <w:color w:val="auto"/>
                <w:spacing w:val="-1"/>
                <w:kern w:val="0"/>
                <w:sz w:val="24"/>
                <w:highlight w:val="none"/>
              </w:rPr>
            </w:pPr>
            <w:r>
              <w:rPr>
                <w:rFonts w:hint="eastAsia" w:ascii="仿宋" w:hAnsi="仿宋" w:eastAsia="仿宋" w:cs="仿宋"/>
                <w:color w:val="auto"/>
                <w:spacing w:val="-1"/>
                <w:kern w:val="0"/>
                <w:sz w:val="24"/>
                <w:highlight w:val="none"/>
              </w:rPr>
              <w:t>6</w:t>
            </w:r>
          </w:p>
        </w:tc>
        <w:tc>
          <w:tcPr>
            <w:tcW w:w="1866" w:type="dxa"/>
            <w:vAlign w:val="center"/>
          </w:tcPr>
          <w:p w14:paraId="4003BBF0">
            <w:pPr>
              <w:rPr>
                <w:rFonts w:hint="eastAsia" w:ascii="仿宋" w:hAnsi="仿宋" w:eastAsia="仿宋" w:cs="仿宋"/>
                <w:color w:val="auto"/>
                <w:spacing w:val="-1"/>
                <w:kern w:val="0"/>
                <w:sz w:val="24"/>
                <w:highlight w:val="none"/>
              </w:rPr>
            </w:pPr>
          </w:p>
        </w:tc>
        <w:tc>
          <w:tcPr>
            <w:tcW w:w="2090" w:type="dxa"/>
            <w:vAlign w:val="center"/>
          </w:tcPr>
          <w:p w14:paraId="0F480A3F">
            <w:pPr>
              <w:rPr>
                <w:rFonts w:hint="eastAsia" w:ascii="仿宋" w:hAnsi="仿宋" w:eastAsia="仿宋" w:cs="仿宋"/>
                <w:color w:val="auto"/>
                <w:spacing w:val="-1"/>
                <w:kern w:val="0"/>
                <w:sz w:val="24"/>
                <w:highlight w:val="none"/>
              </w:rPr>
            </w:pPr>
          </w:p>
        </w:tc>
        <w:tc>
          <w:tcPr>
            <w:tcW w:w="2628" w:type="dxa"/>
            <w:vAlign w:val="center"/>
          </w:tcPr>
          <w:p w14:paraId="76EB55F4">
            <w:pPr>
              <w:rPr>
                <w:rFonts w:hint="eastAsia" w:ascii="仿宋" w:hAnsi="仿宋" w:eastAsia="仿宋" w:cs="仿宋"/>
                <w:color w:val="auto"/>
                <w:spacing w:val="-1"/>
                <w:kern w:val="0"/>
                <w:sz w:val="24"/>
                <w:highlight w:val="none"/>
              </w:rPr>
            </w:pPr>
          </w:p>
        </w:tc>
        <w:tc>
          <w:tcPr>
            <w:tcW w:w="2628" w:type="dxa"/>
            <w:vAlign w:val="center"/>
          </w:tcPr>
          <w:p w14:paraId="0CBCA2D2">
            <w:pPr>
              <w:rPr>
                <w:rFonts w:hint="eastAsia" w:ascii="仿宋" w:hAnsi="仿宋" w:eastAsia="仿宋" w:cs="仿宋"/>
                <w:color w:val="auto"/>
                <w:spacing w:val="-1"/>
                <w:kern w:val="0"/>
                <w:sz w:val="24"/>
                <w:highlight w:val="none"/>
              </w:rPr>
            </w:pPr>
          </w:p>
        </w:tc>
      </w:tr>
      <w:tr w14:paraId="6FD8E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3C3A9E3F">
            <w:pPr>
              <w:jc w:val="center"/>
              <w:rPr>
                <w:rFonts w:hint="eastAsia" w:ascii="仿宋" w:hAnsi="仿宋" w:eastAsia="仿宋" w:cs="仿宋"/>
                <w:color w:val="auto"/>
                <w:spacing w:val="-1"/>
                <w:kern w:val="0"/>
                <w:sz w:val="24"/>
                <w:highlight w:val="none"/>
              </w:rPr>
            </w:pPr>
            <w:r>
              <w:rPr>
                <w:rFonts w:hint="eastAsia" w:ascii="仿宋" w:hAnsi="仿宋" w:eastAsia="仿宋" w:cs="仿宋"/>
                <w:color w:val="auto"/>
                <w:spacing w:val="-1"/>
                <w:kern w:val="0"/>
                <w:sz w:val="24"/>
                <w:highlight w:val="none"/>
              </w:rPr>
              <w:t>7</w:t>
            </w:r>
          </w:p>
        </w:tc>
        <w:tc>
          <w:tcPr>
            <w:tcW w:w="1866" w:type="dxa"/>
            <w:vAlign w:val="center"/>
          </w:tcPr>
          <w:p w14:paraId="490B498C">
            <w:pPr>
              <w:rPr>
                <w:rFonts w:hint="eastAsia" w:ascii="仿宋" w:hAnsi="仿宋" w:eastAsia="仿宋" w:cs="仿宋"/>
                <w:color w:val="auto"/>
                <w:spacing w:val="-1"/>
                <w:kern w:val="0"/>
                <w:sz w:val="24"/>
                <w:highlight w:val="none"/>
              </w:rPr>
            </w:pPr>
          </w:p>
        </w:tc>
        <w:tc>
          <w:tcPr>
            <w:tcW w:w="2090" w:type="dxa"/>
            <w:vAlign w:val="center"/>
          </w:tcPr>
          <w:p w14:paraId="0D017E51">
            <w:pPr>
              <w:rPr>
                <w:rFonts w:hint="eastAsia" w:ascii="仿宋" w:hAnsi="仿宋" w:eastAsia="仿宋" w:cs="仿宋"/>
                <w:color w:val="auto"/>
                <w:spacing w:val="-1"/>
                <w:kern w:val="0"/>
                <w:sz w:val="24"/>
                <w:highlight w:val="none"/>
              </w:rPr>
            </w:pPr>
          </w:p>
        </w:tc>
        <w:tc>
          <w:tcPr>
            <w:tcW w:w="2628" w:type="dxa"/>
            <w:vAlign w:val="center"/>
          </w:tcPr>
          <w:p w14:paraId="6F109DE2">
            <w:pPr>
              <w:rPr>
                <w:rFonts w:hint="eastAsia" w:ascii="仿宋" w:hAnsi="仿宋" w:eastAsia="仿宋" w:cs="仿宋"/>
                <w:color w:val="auto"/>
                <w:spacing w:val="-1"/>
                <w:kern w:val="0"/>
                <w:sz w:val="24"/>
                <w:highlight w:val="none"/>
              </w:rPr>
            </w:pPr>
          </w:p>
        </w:tc>
        <w:tc>
          <w:tcPr>
            <w:tcW w:w="2628" w:type="dxa"/>
            <w:vAlign w:val="center"/>
          </w:tcPr>
          <w:p w14:paraId="2F1CAAFA">
            <w:pPr>
              <w:rPr>
                <w:rFonts w:hint="eastAsia" w:ascii="仿宋" w:hAnsi="仿宋" w:eastAsia="仿宋" w:cs="仿宋"/>
                <w:color w:val="auto"/>
                <w:spacing w:val="-1"/>
                <w:kern w:val="0"/>
                <w:sz w:val="24"/>
                <w:highlight w:val="none"/>
              </w:rPr>
            </w:pPr>
          </w:p>
        </w:tc>
      </w:tr>
      <w:tr w14:paraId="69F16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4B691A74">
            <w:pPr>
              <w:jc w:val="center"/>
              <w:rPr>
                <w:rFonts w:hint="eastAsia" w:ascii="仿宋" w:hAnsi="仿宋" w:eastAsia="仿宋" w:cs="仿宋"/>
                <w:color w:val="auto"/>
                <w:spacing w:val="-1"/>
                <w:kern w:val="0"/>
                <w:sz w:val="24"/>
                <w:highlight w:val="none"/>
              </w:rPr>
            </w:pPr>
            <w:r>
              <w:rPr>
                <w:rFonts w:hint="eastAsia" w:ascii="仿宋" w:hAnsi="仿宋" w:eastAsia="仿宋" w:cs="仿宋"/>
                <w:color w:val="auto"/>
                <w:spacing w:val="-1"/>
                <w:kern w:val="0"/>
                <w:sz w:val="24"/>
                <w:highlight w:val="none"/>
              </w:rPr>
              <w:t>8</w:t>
            </w:r>
          </w:p>
        </w:tc>
        <w:tc>
          <w:tcPr>
            <w:tcW w:w="1866" w:type="dxa"/>
            <w:vAlign w:val="center"/>
          </w:tcPr>
          <w:p w14:paraId="047BCDE8">
            <w:pPr>
              <w:rPr>
                <w:rFonts w:hint="eastAsia" w:ascii="仿宋" w:hAnsi="仿宋" w:eastAsia="仿宋" w:cs="仿宋"/>
                <w:color w:val="auto"/>
                <w:spacing w:val="-1"/>
                <w:kern w:val="0"/>
                <w:sz w:val="24"/>
                <w:highlight w:val="none"/>
              </w:rPr>
            </w:pPr>
          </w:p>
        </w:tc>
        <w:tc>
          <w:tcPr>
            <w:tcW w:w="2090" w:type="dxa"/>
            <w:vAlign w:val="center"/>
          </w:tcPr>
          <w:p w14:paraId="3FB2D320">
            <w:pPr>
              <w:rPr>
                <w:rFonts w:hint="eastAsia" w:ascii="仿宋" w:hAnsi="仿宋" w:eastAsia="仿宋" w:cs="仿宋"/>
                <w:color w:val="auto"/>
                <w:spacing w:val="-1"/>
                <w:kern w:val="0"/>
                <w:sz w:val="24"/>
                <w:highlight w:val="none"/>
              </w:rPr>
            </w:pPr>
          </w:p>
        </w:tc>
        <w:tc>
          <w:tcPr>
            <w:tcW w:w="2628" w:type="dxa"/>
            <w:vAlign w:val="center"/>
          </w:tcPr>
          <w:p w14:paraId="2F74885E">
            <w:pPr>
              <w:rPr>
                <w:rFonts w:hint="eastAsia" w:ascii="仿宋" w:hAnsi="仿宋" w:eastAsia="仿宋" w:cs="仿宋"/>
                <w:color w:val="auto"/>
                <w:spacing w:val="-1"/>
                <w:kern w:val="0"/>
                <w:sz w:val="24"/>
                <w:highlight w:val="none"/>
              </w:rPr>
            </w:pPr>
          </w:p>
        </w:tc>
        <w:tc>
          <w:tcPr>
            <w:tcW w:w="2628" w:type="dxa"/>
            <w:vAlign w:val="center"/>
          </w:tcPr>
          <w:p w14:paraId="48370546">
            <w:pPr>
              <w:rPr>
                <w:rFonts w:hint="eastAsia" w:ascii="仿宋" w:hAnsi="仿宋" w:eastAsia="仿宋" w:cs="仿宋"/>
                <w:color w:val="auto"/>
                <w:spacing w:val="-1"/>
                <w:kern w:val="0"/>
                <w:sz w:val="24"/>
                <w:highlight w:val="none"/>
              </w:rPr>
            </w:pPr>
          </w:p>
        </w:tc>
      </w:tr>
      <w:tr w14:paraId="049B6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05D77255">
            <w:pPr>
              <w:jc w:val="center"/>
              <w:rPr>
                <w:rFonts w:hint="eastAsia" w:ascii="仿宋" w:hAnsi="仿宋" w:eastAsia="仿宋" w:cs="仿宋"/>
                <w:color w:val="auto"/>
                <w:spacing w:val="-1"/>
                <w:kern w:val="0"/>
                <w:sz w:val="24"/>
                <w:highlight w:val="none"/>
              </w:rPr>
            </w:pPr>
            <w:r>
              <w:rPr>
                <w:rFonts w:hint="eastAsia" w:ascii="仿宋" w:hAnsi="仿宋" w:eastAsia="仿宋" w:cs="仿宋"/>
                <w:color w:val="auto"/>
                <w:spacing w:val="-1"/>
                <w:kern w:val="0"/>
                <w:sz w:val="24"/>
                <w:highlight w:val="none"/>
              </w:rPr>
              <w:t>9</w:t>
            </w:r>
          </w:p>
        </w:tc>
        <w:tc>
          <w:tcPr>
            <w:tcW w:w="1866" w:type="dxa"/>
            <w:vAlign w:val="center"/>
          </w:tcPr>
          <w:p w14:paraId="4E7CB27B">
            <w:pPr>
              <w:rPr>
                <w:rFonts w:hint="eastAsia" w:ascii="仿宋" w:hAnsi="仿宋" w:eastAsia="仿宋" w:cs="仿宋"/>
                <w:color w:val="auto"/>
                <w:spacing w:val="-1"/>
                <w:kern w:val="0"/>
                <w:sz w:val="24"/>
                <w:highlight w:val="none"/>
              </w:rPr>
            </w:pPr>
          </w:p>
        </w:tc>
        <w:tc>
          <w:tcPr>
            <w:tcW w:w="2090" w:type="dxa"/>
            <w:vAlign w:val="center"/>
          </w:tcPr>
          <w:p w14:paraId="1D0684EE">
            <w:pPr>
              <w:rPr>
                <w:rFonts w:hint="eastAsia" w:ascii="仿宋" w:hAnsi="仿宋" w:eastAsia="仿宋" w:cs="仿宋"/>
                <w:color w:val="auto"/>
                <w:spacing w:val="-1"/>
                <w:kern w:val="0"/>
                <w:sz w:val="24"/>
                <w:highlight w:val="none"/>
              </w:rPr>
            </w:pPr>
          </w:p>
        </w:tc>
        <w:tc>
          <w:tcPr>
            <w:tcW w:w="2628" w:type="dxa"/>
            <w:vAlign w:val="center"/>
          </w:tcPr>
          <w:p w14:paraId="1D1C18B2">
            <w:pPr>
              <w:rPr>
                <w:rFonts w:hint="eastAsia" w:ascii="仿宋" w:hAnsi="仿宋" w:eastAsia="仿宋" w:cs="仿宋"/>
                <w:color w:val="auto"/>
                <w:spacing w:val="-1"/>
                <w:kern w:val="0"/>
                <w:sz w:val="24"/>
                <w:highlight w:val="none"/>
              </w:rPr>
            </w:pPr>
          </w:p>
        </w:tc>
        <w:tc>
          <w:tcPr>
            <w:tcW w:w="2628" w:type="dxa"/>
            <w:vAlign w:val="center"/>
          </w:tcPr>
          <w:p w14:paraId="523D59F9">
            <w:pPr>
              <w:rPr>
                <w:rFonts w:hint="eastAsia" w:ascii="仿宋" w:hAnsi="仿宋" w:eastAsia="仿宋" w:cs="仿宋"/>
                <w:color w:val="auto"/>
                <w:spacing w:val="-1"/>
                <w:kern w:val="0"/>
                <w:sz w:val="24"/>
                <w:highlight w:val="none"/>
              </w:rPr>
            </w:pPr>
          </w:p>
        </w:tc>
      </w:tr>
      <w:tr w14:paraId="10048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5C990220">
            <w:pPr>
              <w:jc w:val="center"/>
              <w:rPr>
                <w:rFonts w:hint="eastAsia" w:ascii="仿宋" w:hAnsi="仿宋" w:eastAsia="仿宋" w:cs="仿宋"/>
                <w:color w:val="auto"/>
                <w:spacing w:val="-1"/>
                <w:kern w:val="0"/>
                <w:sz w:val="24"/>
                <w:highlight w:val="none"/>
              </w:rPr>
            </w:pPr>
            <w:r>
              <w:rPr>
                <w:rFonts w:hint="eastAsia" w:ascii="仿宋" w:hAnsi="仿宋" w:eastAsia="仿宋" w:cs="仿宋"/>
                <w:color w:val="auto"/>
                <w:spacing w:val="-1"/>
                <w:kern w:val="0"/>
                <w:sz w:val="24"/>
                <w:highlight w:val="none"/>
              </w:rPr>
              <w:t>10</w:t>
            </w:r>
          </w:p>
        </w:tc>
        <w:tc>
          <w:tcPr>
            <w:tcW w:w="1866" w:type="dxa"/>
            <w:vAlign w:val="center"/>
          </w:tcPr>
          <w:p w14:paraId="1604563B">
            <w:pPr>
              <w:rPr>
                <w:rFonts w:hint="eastAsia" w:ascii="仿宋" w:hAnsi="仿宋" w:eastAsia="仿宋" w:cs="仿宋"/>
                <w:color w:val="auto"/>
                <w:spacing w:val="-1"/>
                <w:kern w:val="0"/>
                <w:sz w:val="24"/>
                <w:highlight w:val="none"/>
              </w:rPr>
            </w:pPr>
          </w:p>
        </w:tc>
        <w:tc>
          <w:tcPr>
            <w:tcW w:w="2090" w:type="dxa"/>
            <w:vAlign w:val="center"/>
          </w:tcPr>
          <w:p w14:paraId="1AB241BF">
            <w:pPr>
              <w:rPr>
                <w:rFonts w:hint="eastAsia" w:ascii="仿宋" w:hAnsi="仿宋" w:eastAsia="仿宋" w:cs="仿宋"/>
                <w:color w:val="auto"/>
                <w:spacing w:val="-1"/>
                <w:kern w:val="0"/>
                <w:sz w:val="24"/>
                <w:highlight w:val="none"/>
              </w:rPr>
            </w:pPr>
          </w:p>
        </w:tc>
        <w:tc>
          <w:tcPr>
            <w:tcW w:w="2628" w:type="dxa"/>
            <w:vAlign w:val="center"/>
          </w:tcPr>
          <w:p w14:paraId="05137517">
            <w:pPr>
              <w:rPr>
                <w:rFonts w:hint="eastAsia" w:ascii="仿宋" w:hAnsi="仿宋" w:eastAsia="仿宋" w:cs="仿宋"/>
                <w:color w:val="auto"/>
                <w:spacing w:val="-1"/>
                <w:kern w:val="0"/>
                <w:sz w:val="24"/>
                <w:highlight w:val="none"/>
              </w:rPr>
            </w:pPr>
          </w:p>
        </w:tc>
        <w:tc>
          <w:tcPr>
            <w:tcW w:w="2628" w:type="dxa"/>
            <w:vAlign w:val="center"/>
          </w:tcPr>
          <w:p w14:paraId="4EBCC077">
            <w:pPr>
              <w:rPr>
                <w:rFonts w:hint="eastAsia" w:ascii="仿宋" w:hAnsi="仿宋" w:eastAsia="仿宋" w:cs="仿宋"/>
                <w:color w:val="auto"/>
                <w:spacing w:val="-1"/>
                <w:kern w:val="0"/>
                <w:sz w:val="24"/>
                <w:highlight w:val="none"/>
              </w:rPr>
            </w:pPr>
          </w:p>
        </w:tc>
      </w:tr>
      <w:tr w14:paraId="38A6E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4BB291E9">
            <w:pPr>
              <w:jc w:val="center"/>
              <w:rPr>
                <w:rFonts w:hint="eastAsia" w:ascii="仿宋" w:hAnsi="仿宋" w:eastAsia="仿宋" w:cs="仿宋"/>
                <w:color w:val="auto"/>
                <w:spacing w:val="-1"/>
                <w:kern w:val="0"/>
                <w:sz w:val="24"/>
                <w:highlight w:val="none"/>
              </w:rPr>
            </w:pPr>
            <w:r>
              <w:rPr>
                <w:rFonts w:hint="eastAsia" w:ascii="仿宋" w:hAnsi="仿宋" w:eastAsia="仿宋" w:cs="仿宋"/>
                <w:color w:val="auto"/>
                <w:spacing w:val="-1"/>
                <w:kern w:val="0"/>
                <w:sz w:val="24"/>
                <w:highlight w:val="none"/>
              </w:rPr>
              <w:t>11</w:t>
            </w:r>
          </w:p>
        </w:tc>
        <w:tc>
          <w:tcPr>
            <w:tcW w:w="1866" w:type="dxa"/>
            <w:vAlign w:val="center"/>
          </w:tcPr>
          <w:p w14:paraId="4B41A5EB">
            <w:pPr>
              <w:rPr>
                <w:rFonts w:hint="eastAsia" w:ascii="仿宋" w:hAnsi="仿宋" w:eastAsia="仿宋" w:cs="仿宋"/>
                <w:color w:val="auto"/>
                <w:spacing w:val="-1"/>
                <w:kern w:val="0"/>
                <w:sz w:val="24"/>
                <w:highlight w:val="none"/>
              </w:rPr>
            </w:pPr>
          </w:p>
        </w:tc>
        <w:tc>
          <w:tcPr>
            <w:tcW w:w="2090" w:type="dxa"/>
            <w:vAlign w:val="center"/>
          </w:tcPr>
          <w:p w14:paraId="02B8F72F">
            <w:pPr>
              <w:rPr>
                <w:rFonts w:hint="eastAsia" w:ascii="仿宋" w:hAnsi="仿宋" w:eastAsia="仿宋" w:cs="仿宋"/>
                <w:color w:val="auto"/>
                <w:spacing w:val="-1"/>
                <w:kern w:val="0"/>
                <w:sz w:val="24"/>
                <w:highlight w:val="none"/>
              </w:rPr>
            </w:pPr>
          </w:p>
        </w:tc>
        <w:tc>
          <w:tcPr>
            <w:tcW w:w="2628" w:type="dxa"/>
            <w:vAlign w:val="center"/>
          </w:tcPr>
          <w:p w14:paraId="7C3576E6">
            <w:pPr>
              <w:rPr>
                <w:rFonts w:hint="eastAsia" w:ascii="仿宋" w:hAnsi="仿宋" w:eastAsia="仿宋" w:cs="仿宋"/>
                <w:color w:val="auto"/>
                <w:spacing w:val="-1"/>
                <w:kern w:val="0"/>
                <w:sz w:val="24"/>
                <w:highlight w:val="none"/>
              </w:rPr>
            </w:pPr>
          </w:p>
        </w:tc>
        <w:tc>
          <w:tcPr>
            <w:tcW w:w="2628" w:type="dxa"/>
            <w:vAlign w:val="center"/>
          </w:tcPr>
          <w:p w14:paraId="07F30F9D">
            <w:pPr>
              <w:rPr>
                <w:rFonts w:hint="eastAsia" w:ascii="仿宋" w:hAnsi="仿宋" w:eastAsia="仿宋" w:cs="仿宋"/>
                <w:color w:val="auto"/>
                <w:spacing w:val="-1"/>
                <w:kern w:val="0"/>
                <w:sz w:val="24"/>
                <w:highlight w:val="none"/>
              </w:rPr>
            </w:pPr>
          </w:p>
        </w:tc>
      </w:tr>
      <w:tr w14:paraId="60982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097F2E96">
            <w:pPr>
              <w:jc w:val="center"/>
              <w:rPr>
                <w:rFonts w:hint="eastAsia" w:ascii="仿宋" w:hAnsi="仿宋" w:eastAsia="仿宋" w:cs="仿宋"/>
                <w:color w:val="auto"/>
                <w:spacing w:val="-1"/>
                <w:kern w:val="0"/>
                <w:sz w:val="24"/>
                <w:highlight w:val="none"/>
              </w:rPr>
            </w:pPr>
            <w:r>
              <w:rPr>
                <w:rFonts w:hint="eastAsia" w:ascii="仿宋" w:hAnsi="仿宋" w:eastAsia="仿宋" w:cs="仿宋"/>
                <w:color w:val="auto"/>
                <w:spacing w:val="-1"/>
                <w:kern w:val="0"/>
                <w:sz w:val="24"/>
                <w:highlight w:val="none"/>
              </w:rPr>
              <w:t>12</w:t>
            </w:r>
          </w:p>
        </w:tc>
        <w:tc>
          <w:tcPr>
            <w:tcW w:w="1866" w:type="dxa"/>
            <w:vAlign w:val="center"/>
          </w:tcPr>
          <w:p w14:paraId="15EE8F15">
            <w:pPr>
              <w:rPr>
                <w:rFonts w:hint="eastAsia" w:ascii="仿宋" w:hAnsi="仿宋" w:eastAsia="仿宋" w:cs="仿宋"/>
                <w:color w:val="auto"/>
                <w:spacing w:val="-1"/>
                <w:kern w:val="0"/>
                <w:sz w:val="24"/>
                <w:highlight w:val="none"/>
              </w:rPr>
            </w:pPr>
          </w:p>
        </w:tc>
        <w:tc>
          <w:tcPr>
            <w:tcW w:w="2090" w:type="dxa"/>
            <w:vAlign w:val="center"/>
          </w:tcPr>
          <w:p w14:paraId="5B931289">
            <w:pPr>
              <w:rPr>
                <w:rFonts w:hint="eastAsia" w:ascii="仿宋" w:hAnsi="仿宋" w:eastAsia="仿宋" w:cs="仿宋"/>
                <w:color w:val="auto"/>
                <w:spacing w:val="-1"/>
                <w:kern w:val="0"/>
                <w:sz w:val="24"/>
                <w:highlight w:val="none"/>
              </w:rPr>
            </w:pPr>
          </w:p>
        </w:tc>
        <w:tc>
          <w:tcPr>
            <w:tcW w:w="2628" w:type="dxa"/>
            <w:vAlign w:val="center"/>
          </w:tcPr>
          <w:p w14:paraId="588B4A88">
            <w:pPr>
              <w:rPr>
                <w:rFonts w:hint="eastAsia" w:ascii="仿宋" w:hAnsi="仿宋" w:eastAsia="仿宋" w:cs="仿宋"/>
                <w:color w:val="auto"/>
                <w:spacing w:val="-1"/>
                <w:kern w:val="0"/>
                <w:sz w:val="24"/>
                <w:highlight w:val="none"/>
              </w:rPr>
            </w:pPr>
          </w:p>
        </w:tc>
        <w:tc>
          <w:tcPr>
            <w:tcW w:w="2628" w:type="dxa"/>
            <w:vAlign w:val="center"/>
          </w:tcPr>
          <w:p w14:paraId="51894B88">
            <w:pPr>
              <w:rPr>
                <w:rFonts w:hint="eastAsia" w:ascii="仿宋" w:hAnsi="仿宋" w:eastAsia="仿宋" w:cs="仿宋"/>
                <w:color w:val="auto"/>
                <w:spacing w:val="-1"/>
                <w:kern w:val="0"/>
                <w:sz w:val="24"/>
                <w:highlight w:val="none"/>
              </w:rPr>
            </w:pPr>
          </w:p>
        </w:tc>
      </w:tr>
      <w:tr w14:paraId="490DD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0C87F2EB">
            <w:pPr>
              <w:jc w:val="center"/>
              <w:rPr>
                <w:rFonts w:hint="eastAsia" w:ascii="仿宋" w:hAnsi="仿宋" w:eastAsia="仿宋" w:cs="仿宋"/>
                <w:color w:val="auto"/>
                <w:spacing w:val="-1"/>
                <w:kern w:val="0"/>
                <w:sz w:val="24"/>
                <w:highlight w:val="none"/>
              </w:rPr>
            </w:pPr>
            <w:r>
              <w:rPr>
                <w:rFonts w:hint="eastAsia" w:ascii="仿宋" w:hAnsi="仿宋" w:eastAsia="仿宋" w:cs="仿宋"/>
                <w:color w:val="auto"/>
                <w:spacing w:val="-1"/>
                <w:kern w:val="0"/>
                <w:sz w:val="24"/>
                <w:highlight w:val="none"/>
              </w:rPr>
              <w:t>13</w:t>
            </w:r>
          </w:p>
        </w:tc>
        <w:tc>
          <w:tcPr>
            <w:tcW w:w="1866" w:type="dxa"/>
            <w:vAlign w:val="center"/>
          </w:tcPr>
          <w:p w14:paraId="4DD0F6F8">
            <w:pPr>
              <w:rPr>
                <w:rFonts w:hint="eastAsia" w:ascii="仿宋" w:hAnsi="仿宋" w:eastAsia="仿宋" w:cs="仿宋"/>
                <w:color w:val="auto"/>
                <w:spacing w:val="-1"/>
                <w:kern w:val="0"/>
                <w:sz w:val="24"/>
                <w:highlight w:val="none"/>
              </w:rPr>
            </w:pPr>
          </w:p>
        </w:tc>
        <w:tc>
          <w:tcPr>
            <w:tcW w:w="2090" w:type="dxa"/>
            <w:vAlign w:val="center"/>
          </w:tcPr>
          <w:p w14:paraId="2F29A8F9">
            <w:pPr>
              <w:rPr>
                <w:rFonts w:hint="eastAsia" w:ascii="仿宋" w:hAnsi="仿宋" w:eastAsia="仿宋" w:cs="仿宋"/>
                <w:color w:val="auto"/>
                <w:spacing w:val="-1"/>
                <w:kern w:val="0"/>
                <w:sz w:val="24"/>
                <w:highlight w:val="none"/>
              </w:rPr>
            </w:pPr>
          </w:p>
        </w:tc>
        <w:tc>
          <w:tcPr>
            <w:tcW w:w="2628" w:type="dxa"/>
            <w:vAlign w:val="center"/>
          </w:tcPr>
          <w:p w14:paraId="057AAD3D">
            <w:pPr>
              <w:rPr>
                <w:rFonts w:hint="eastAsia" w:ascii="仿宋" w:hAnsi="仿宋" w:eastAsia="仿宋" w:cs="仿宋"/>
                <w:color w:val="auto"/>
                <w:spacing w:val="-1"/>
                <w:kern w:val="0"/>
                <w:sz w:val="24"/>
                <w:highlight w:val="none"/>
              </w:rPr>
            </w:pPr>
          </w:p>
        </w:tc>
        <w:tc>
          <w:tcPr>
            <w:tcW w:w="2628" w:type="dxa"/>
            <w:vAlign w:val="center"/>
          </w:tcPr>
          <w:p w14:paraId="5F724CAD">
            <w:pPr>
              <w:rPr>
                <w:rFonts w:hint="eastAsia" w:ascii="仿宋" w:hAnsi="仿宋" w:eastAsia="仿宋" w:cs="仿宋"/>
                <w:color w:val="auto"/>
                <w:spacing w:val="-1"/>
                <w:kern w:val="0"/>
                <w:sz w:val="24"/>
                <w:highlight w:val="none"/>
              </w:rPr>
            </w:pPr>
          </w:p>
        </w:tc>
      </w:tr>
      <w:tr w14:paraId="3DC5E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234CD938">
            <w:pPr>
              <w:jc w:val="center"/>
              <w:rPr>
                <w:rFonts w:hint="eastAsia" w:ascii="仿宋" w:hAnsi="仿宋" w:eastAsia="仿宋" w:cs="仿宋"/>
                <w:color w:val="auto"/>
                <w:spacing w:val="-1"/>
                <w:kern w:val="0"/>
                <w:sz w:val="24"/>
                <w:highlight w:val="none"/>
              </w:rPr>
            </w:pPr>
            <w:r>
              <w:rPr>
                <w:rFonts w:hint="eastAsia" w:ascii="仿宋" w:hAnsi="仿宋" w:eastAsia="仿宋" w:cs="仿宋"/>
                <w:color w:val="auto"/>
                <w:spacing w:val="-1"/>
                <w:kern w:val="0"/>
                <w:sz w:val="24"/>
                <w:highlight w:val="none"/>
              </w:rPr>
              <w:t>14</w:t>
            </w:r>
          </w:p>
        </w:tc>
        <w:tc>
          <w:tcPr>
            <w:tcW w:w="1866" w:type="dxa"/>
            <w:vAlign w:val="center"/>
          </w:tcPr>
          <w:p w14:paraId="0B2409A6">
            <w:pPr>
              <w:rPr>
                <w:rFonts w:hint="eastAsia" w:ascii="仿宋" w:hAnsi="仿宋" w:eastAsia="仿宋" w:cs="仿宋"/>
                <w:color w:val="auto"/>
                <w:spacing w:val="-1"/>
                <w:kern w:val="0"/>
                <w:sz w:val="24"/>
                <w:highlight w:val="none"/>
              </w:rPr>
            </w:pPr>
          </w:p>
        </w:tc>
        <w:tc>
          <w:tcPr>
            <w:tcW w:w="2090" w:type="dxa"/>
            <w:vAlign w:val="center"/>
          </w:tcPr>
          <w:p w14:paraId="425524C0">
            <w:pPr>
              <w:rPr>
                <w:rFonts w:hint="eastAsia" w:ascii="仿宋" w:hAnsi="仿宋" w:eastAsia="仿宋" w:cs="仿宋"/>
                <w:color w:val="auto"/>
                <w:spacing w:val="-1"/>
                <w:kern w:val="0"/>
                <w:sz w:val="24"/>
                <w:highlight w:val="none"/>
              </w:rPr>
            </w:pPr>
          </w:p>
        </w:tc>
        <w:tc>
          <w:tcPr>
            <w:tcW w:w="2628" w:type="dxa"/>
            <w:vAlign w:val="center"/>
          </w:tcPr>
          <w:p w14:paraId="1406567D">
            <w:pPr>
              <w:rPr>
                <w:rFonts w:hint="eastAsia" w:ascii="仿宋" w:hAnsi="仿宋" w:eastAsia="仿宋" w:cs="仿宋"/>
                <w:color w:val="auto"/>
                <w:spacing w:val="-1"/>
                <w:kern w:val="0"/>
                <w:sz w:val="24"/>
                <w:highlight w:val="none"/>
              </w:rPr>
            </w:pPr>
          </w:p>
        </w:tc>
        <w:tc>
          <w:tcPr>
            <w:tcW w:w="2628" w:type="dxa"/>
            <w:vAlign w:val="center"/>
          </w:tcPr>
          <w:p w14:paraId="6D2D233F">
            <w:pPr>
              <w:rPr>
                <w:rFonts w:hint="eastAsia" w:ascii="仿宋" w:hAnsi="仿宋" w:eastAsia="仿宋" w:cs="仿宋"/>
                <w:color w:val="auto"/>
                <w:spacing w:val="-1"/>
                <w:kern w:val="0"/>
                <w:sz w:val="24"/>
                <w:highlight w:val="none"/>
              </w:rPr>
            </w:pPr>
          </w:p>
        </w:tc>
      </w:tr>
      <w:tr w14:paraId="6A147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242" w:type="dxa"/>
            <w:vAlign w:val="center"/>
          </w:tcPr>
          <w:p w14:paraId="2FC0A72B">
            <w:pPr>
              <w:jc w:val="center"/>
              <w:rPr>
                <w:rFonts w:hint="eastAsia" w:ascii="仿宋" w:hAnsi="仿宋" w:eastAsia="仿宋" w:cs="仿宋"/>
                <w:color w:val="auto"/>
                <w:spacing w:val="-1"/>
                <w:kern w:val="0"/>
                <w:sz w:val="24"/>
                <w:highlight w:val="none"/>
              </w:rPr>
            </w:pPr>
            <w:r>
              <w:rPr>
                <w:rFonts w:hint="eastAsia" w:ascii="仿宋" w:hAnsi="仿宋" w:eastAsia="仿宋" w:cs="仿宋"/>
                <w:color w:val="auto"/>
                <w:spacing w:val="-1"/>
                <w:kern w:val="0"/>
                <w:sz w:val="24"/>
                <w:highlight w:val="none"/>
              </w:rPr>
              <w:t>15</w:t>
            </w:r>
          </w:p>
        </w:tc>
        <w:tc>
          <w:tcPr>
            <w:tcW w:w="1866" w:type="dxa"/>
            <w:vAlign w:val="center"/>
          </w:tcPr>
          <w:p w14:paraId="2284EADA">
            <w:pPr>
              <w:rPr>
                <w:rFonts w:hint="eastAsia" w:ascii="仿宋" w:hAnsi="仿宋" w:eastAsia="仿宋" w:cs="仿宋"/>
                <w:color w:val="auto"/>
                <w:spacing w:val="-1"/>
                <w:kern w:val="0"/>
                <w:sz w:val="24"/>
                <w:highlight w:val="none"/>
              </w:rPr>
            </w:pPr>
          </w:p>
        </w:tc>
        <w:tc>
          <w:tcPr>
            <w:tcW w:w="2090" w:type="dxa"/>
            <w:vAlign w:val="center"/>
          </w:tcPr>
          <w:p w14:paraId="15BB7F7A">
            <w:pPr>
              <w:rPr>
                <w:rFonts w:hint="eastAsia" w:ascii="仿宋" w:hAnsi="仿宋" w:eastAsia="仿宋" w:cs="仿宋"/>
                <w:color w:val="auto"/>
                <w:spacing w:val="-1"/>
                <w:kern w:val="0"/>
                <w:sz w:val="24"/>
                <w:highlight w:val="none"/>
              </w:rPr>
            </w:pPr>
          </w:p>
        </w:tc>
        <w:tc>
          <w:tcPr>
            <w:tcW w:w="2628" w:type="dxa"/>
            <w:vAlign w:val="center"/>
          </w:tcPr>
          <w:p w14:paraId="6441B8E7">
            <w:pPr>
              <w:rPr>
                <w:rFonts w:hint="eastAsia" w:ascii="仿宋" w:hAnsi="仿宋" w:eastAsia="仿宋" w:cs="仿宋"/>
                <w:color w:val="auto"/>
                <w:spacing w:val="-1"/>
                <w:kern w:val="0"/>
                <w:sz w:val="24"/>
                <w:highlight w:val="none"/>
              </w:rPr>
            </w:pPr>
          </w:p>
        </w:tc>
        <w:tc>
          <w:tcPr>
            <w:tcW w:w="2628" w:type="dxa"/>
            <w:vAlign w:val="center"/>
          </w:tcPr>
          <w:p w14:paraId="78DB667A">
            <w:pPr>
              <w:rPr>
                <w:rFonts w:hint="eastAsia" w:ascii="仿宋" w:hAnsi="仿宋" w:eastAsia="仿宋" w:cs="仿宋"/>
                <w:color w:val="auto"/>
                <w:spacing w:val="-1"/>
                <w:kern w:val="0"/>
                <w:sz w:val="24"/>
                <w:highlight w:val="none"/>
              </w:rPr>
            </w:pPr>
          </w:p>
        </w:tc>
      </w:tr>
    </w:tbl>
    <w:p w14:paraId="0B87E81F">
      <w:pPr>
        <w:rPr>
          <w:rFonts w:hint="eastAsia" w:ascii="仿宋" w:hAnsi="仿宋" w:eastAsia="仿宋" w:cs="仿宋"/>
          <w:color w:val="auto"/>
          <w:spacing w:val="-1"/>
          <w:kern w:val="0"/>
          <w:sz w:val="24"/>
          <w:highlight w:val="none"/>
        </w:rPr>
      </w:pPr>
    </w:p>
    <w:p w14:paraId="590B084C">
      <w:pPr>
        <w:ind w:firstLine="476" w:firstLineChars="200"/>
        <w:rPr>
          <w:rFonts w:hint="eastAsia" w:ascii="仿宋" w:hAnsi="仿宋" w:eastAsia="仿宋" w:cs="仿宋"/>
          <w:color w:val="auto"/>
          <w:spacing w:val="-1"/>
          <w:kern w:val="0"/>
          <w:sz w:val="24"/>
          <w:highlight w:val="none"/>
        </w:rPr>
      </w:pPr>
      <w:r>
        <w:rPr>
          <w:rFonts w:hint="eastAsia" w:ascii="仿宋" w:hAnsi="仿宋" w:eastAsia="仿宋" w:cs="仿宋"/>
          <w:color w:val="auto"/>
          <w:spacing w:val="-1"/>
          <w:kern w:val="0"/>
          <w:sz w:val="24"/>
          <w:highlight w:val="none"/>
        </w:rPr>
        <w:t>注：凡</w:t>
      </w:r>
      <w:r>
        <w:rPr>
          <w:rFonts w:hint="eastAsia" w:ascii="仿宋" w:hAnsi="仿宋" w:eastAsia="仿宋" w:cs="仿宋"/>
          <w:color w:val="auto"/>
          <w:spacing w:val="-1"/>
          <w:kern w:val="0"/>
          <w:sz w:val="24"/>
          <w:highlight w:val="none"/>
          <w:lang w:eastAsia="zh-CN"/>
        </w:rPr>
        <w:t>响应</w:t>
      </w:r>
      <w:r>
        <w:rPr>
          <w:rFonts w:hint="eastAsia" w:ascii="仿宋" w:hAnsi="仿宋" w:eastAsia="仿宋" w:cs="仿宋"/>
          <w:color w:val="auto"/>
          <w:spacing w:val="-1"/>
          <w:kern w:val="0"/>
          <w:sz w:val="24"/>
          <w:highlight w:val="none"/>
        </w:rPr>
        <w:t>文件中商务条款（包括供货期、付款</w:t>
      </w:r>
      <w:r>
        <w:rPr>
          <w:rFonts w:hint="eastAsia" w:ascii="仿宋" w:hAnsi="仿宋" w:eastAsia="仿宋" w:cs="仿宋"/>
          <w:color w:val="auto"/>
          <w:spacing w:val="-1"/>
          <w:kern w:val="0"/>
          <w:sz w:val="24"/>
          <w:highlight w:val="none"/>
          <w:lang w:eastAsia="zh-CN"/>
        </w:rPr>
        <w:t>方式</w:t>
      </w:r>
      <w:r>
        <w:rPr>
          <w:rFonts w:hint="eastAsia" w:ascii="仿宋" w:hAnsi="仿宋" w:eastAsia="仿宋" w:cs="仿宋"/>
          <w:color w:val="auto"/>
          <w:spacing w:val="-1"/>
          <w:kern w:val="0"/>
          <w:sz w:val="24"/>
          <w:highlight w:val="none"/>
        </w:rPr>
        <w:t>、</w:t>
      </w:r>
      <w:r>
        <w:rPr>
          <w:rFonts w:hint="eastAsia" w:ascii="仿宋" w:hAnsi="仿宋" w:eastAsia="仿宋" w:cs="仿宋"/>
          <w:color w:val="auto"/>
          <w:spacing w:val="-1"/>
          <w:kern w:val="0"/>
          <w:sz w:val="24"/>
          <w:highlight w:val="none"/>
          <w:lang w:eastAsia="zh-CN"/>
        </w:rPr>
        <w:t>投标保证金、</w:t>
      </w:r>
      <w:r>
        <w:rPr>
          <w:rFonts w:hint="eastAsia" w:ascii="仿宋" w:hAnsi="仿宋" w:eastAsia="仿宋" w:cs="仿宋"/>
          <w:color w:val="auto"/>
          <w:spacing w:val="-1"/>
          <w:kern w:val="0"/>
          <w:sz w:val="24"/>
          <w:highlight w:val="none"/>
        </w:rPr>
        <w:t>合同条款以及其它所有商务内容）与</w:t>
      </w:r>
      <w:r>
        <w:rPr>
          <w:rFonts w:hint="eastAsia" w:ascii="仿宋" w:hAnsi="仿宋" w:eastAsia="仿宋" w:cs="仿宋"/>
          <w:color w:val="auto"/>
          <w:spacing w:val="-1"/>
          <w:kern w:val="0"/>
          <w:sz w:val="24"/>
          <w:highlight w:val="none"/>
          <w:lang w:eastAsia="zh-CN"/>
        </w:rPr>
        <w:t>谈判文件</w:t>
      </w:r>
      <w:r>
        <w:rPr>
          <w:rFonts w:hint="eastAsia" w:ascii="仿宋" w:hAnsi="仿宋" w:eastAsia="仿宋" w:cs="仿宋"/>
          <w:color w:val="auto"/>
          <w:spacing w:val="-1"/>
          <w:kern w:val="0"/>
          <w:sz w:val="24"/>
          <w:highlight w:val="none"/>
        </w:rPr>
        <w:t>存在正偏差的，均应在此表中列出（不允许存在负偏离），未在此表中列出的视同完全满足谈判文件要求。</w:t>
      </w:r>
    </w:p>
    <w:p w14:paraId="3DB6EDB6">
      <w:pPr>
        <w:rPr>
          <w:rFonts w:hint="eastAsia" w:ascii="仿宋" w:hAnsi="仿宋" w:eastAsia="仿宋" w:cs="仿宋"/>
          <w:color w:val="auto"/>
          <w:spacing w:val="-1"/>
          <w:kern w:val="0"/>
          <w:sz w:val="24"/>
          <w:highlight w:val="none"/>
        </w:rPr>
      </w:pPr>
    </w:p>
    <w:p w14:paraId="6522C91E">
      <w:pPr>
        <w:pStyle w:val="7"/>
        <w:numPr>
          <w:ilvl w:val="0"/>
          <w:numId w:val="0"/>
        </w:numPr>
        <w:tabs>
          <w:tab w:val="clear" w:pos="780"/>
        </w:tabs>
        <w:kinsoku w:val="0"/>
        <w:overflowPunct w:val="0"/>
        <w:spacing w:line="381" w:lineRule="auto"/>
        <w:ind w:left="1680" w:leftChars="0" w:right="118" w:rightChars="0"/>
        <w:rPr>
          <w:rFonts w:hint="eastAsia" w:ascii="仿宋" w:hAnsi="仿宋" w:eastAsia="仿宋" w:cs="仿宋"/>
          <w:color w:val="auto"/>
          <w:highlight w:val="none"/>
        </w:rPr>
      </w:pPr>
    </w:p>
    <w:p w14:paraId="5B028457">
      <w:pPr>
        <w:pStyle w:val="7"/>
        <w:numPr>
          <w:ilvl w:val="0"/>
          <w:numId w:val="0"/>
        </w:numPr>
        <w:tabs>
          <w:tab w:val="clear" w:pos="780"/>
        </w:tabs>
        <w:kinsoku w:val="0"/>
        <w:overflowPunct w:val="0"/>
        <w:spacing w:line="381" w:lineRule="auto"/>
        <w:ind w:left="1680" w:leftChars="0" w:right="118" w:rightChars="0"/>
        <w:rPr>
          <w:rFonts w:hint="eastAsia" w:ascii="仿宋" w:hAnsi="仿宋" w:eastAsia="仿宋" w:cs="仿宋"/>
          <w:color w:val="auto"/>
          <w:highlight w:val="none"/>
        </w:rPr>
      </w:pPr>
    </w:p>
    <w:p w14:paraId="34A6A217">
      <w:pPr>
        <w:pStyle w:val="7"/>
        <w:numPr>
          <w:ilvl w:val="0"/>
          <w:numId w:val="0"/>
        </w:numPr>
        <w:tabs>
          <w:tab w:val="clear" w:pos="780"/>
        </w:tabs>
        <w:kinsoku w:val="0"/>
        <w:overflowPunct w:val="0"/>
        <w:spacing w:line="381" w:lineRule="auto"/>
        <w:ind w:left="1680" w:leftChars="0" w:right="118" w:rightChars="0"/>
        <w:rPr>
          <w:rFonts w:hint="eastAsia" w:ascii="仿宋" w:hAnsi="仿宋" w:eastAsia="仿宋" w:cs="仿宋"/>
          <w:color w:val="auto"/>
          <w:sz w:val="24"/>
          <w:szCs w:val="24"/>
          <w:highlight w:val="none"/>
        </w:rPr>
      </w:pPr>
    </w:p>
    <w:p w14:paraId="3C6E97ED">
      <w:pPr>
        <w:pStyle w:val="7"/>
        <w:numPr>
          <w:ilvl w:val="0"/>
          <w:numId w:val="0"/>
        </w:numPr>
        <w:tabs>
          <w:tab w:val="clear" w:pos="780"/>
        </w:tabs>
        <w:kinsoku w:val="0"/>
        <w:overflowPunct w:val="0"/>
        <w:spacing w:line="381" w:lineRule="auto"/>
        <w:ind w:left="1680" w:leftChars="0" w:right="118" w:rightChars="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投标人：</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w w:val="95"/>
          <w:sz w:val="24"/>
          <w:szCs w:val="24"/>
          <w:highlight w:val="none"/>
        </w:rPr>
        <w:t>（盖章）</w:t>
      </w:r>
      <w:r>
        <w:rPr>
          <w:rFonts w:hint="eastAsia" w:ascii="仿宋" w:hAnsi="仿宋" w:eastAsia="仿宋" w:cs="仿宋"/>
          <w:color w:val="auto"/>
          <w:sz w:val="24"/>
          <w:szCs w:val="24"/>
          <w:highlight w:val="none"/>
        </w:rPr>
        <w:t xml:space="preserve"> </w:t>
      </w:r>
    </w:p>
    <w:p w14:paraId="09DA0F6C">
      <w:pPr>
        <w:pStyle w:val="7"/>
        <w:numPr>
          <w:ilvl w:val="0"/>
          <w:numId w:val="0"/>
        </w:numPr>
        <w:tabs>
          <w:tab w:val="clear" w:pos="780"/>
        </w:tabs>
        <w:kinsoku w:val="0"/>
        <w:overflowPunct w:val="0"/>
        <w:spacing w:line="381" w:lineRule="auto"/>
        <w:ind w:left="1680" w:leftChars="0" w:right="118" w:rightChars="0"/>
        <w:rPr>
          <w:rFonts w:hint="eastAsia" w:ascii="仿宋" w:hAnsi="仿宋" w:eastAsia="仿宋" w:cs="仿宋"/>
          <w:color w:val="auto"/>
          <w:w w:val="95"/>
          <w:sz w:val="24"/>
          <w:szCs w:val="24"/>
          <w:highlight w:val="none"/>
        </w:rPr>
      </w:pPr>
      <w:r>
        <w:rPr>
          <w:rFonts w:hint="eastAsia" w:ascii="仿宋" w:hAnsi="仿宋" w:eastAsia="仿宋" w:cs="仿宋"/>
          <w:color w:val="auto"/>
          <w:sz w:val="24"/>
          <w:szCs w:val="24"/>
          <w:highlight w:val="none"/>
        </w:rPr>
        <w:t>法定代表人或被授权人</w:t>
      </w:r>
      <w:r>
        <w:rPr>
          <w:rFonts w:hint="eastAsia" w:ascii="仿宋" w:hAnsi="仿宋" w:eastAsia="仿宋" w:cs="仿宋"/>
          <w:color w:val="auto"/>
          <w:sz w:val="24"/>
          <w:szCs w:val="24"/>
          <w:highlight w:val="none"/>
          <w:lang w:eastAsia="zh-CN"/>
        </w:rPr>
        <w:t>：</w:t>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w w:val="95"/>
          <w:sz w:val="24"/>
          <w:szCs w:val="24"/>
          <w:highlight w:val="none"/>
        </w:rPr>
        <w:t>（</w:t>
      </w:r>
      <w:r>
        <w:rPr>
          <w:rFonts w:hint="eastAsia" w:ascii="仿宋" w:hAnsi="仿宋" w:eastAsia="仿宋" w:cs="仿宋"/>
          <w:color w:val="auto"/>
          <w:w w:val="95"/>
          <w:sz w:val="24"/>
          <w:szCs w:val="24"/>
          <w:highlight w:val="none"/>
          <w:lang w:eastAsia="zh-CN"/>
        </w:rPr>
        <w:t>签字或盖章</w:t>
      </w:r>
      <w:r>
        <w:rPr>
          <w:rFonts w:hint="eastAsia" w:ascii="仿宋" w:hAnsi="仿宋" w:eastAsia="仿宋" w:cs="仿宋"/>
          <w:color w:val="auto"/>
          <w:w w:val="95"/>
          <w:sz w:val="24"/>
          <w:szCs w:val="24"/>
          <w:highlight w:val="none"/>
        </w:rPr>
        <w:t>）</w:t>
      </w:r>
    </w:p>
    <w:p w14:paraId="00DC22FB">
      <w:pPr>
        <w:pStyle w:val="34"/>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z w:val="24"/>
          <w:szCs w:val="24"/>
          <w:highlight w:val="none"/>
        </w:rPr>
      </w:pPr>
    </w:p>
    <w:p w14:paraId="77F70424">
      <w:pPr>
        <w:pStyle w:val="34"/>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pacing w:val="0"/>
          <w:w w:val="100"/>
          <w:position w:val="0"/>
          <w:sz w:val="36"/>
          <w:szCs w:val="36"/>
          <w:highlight w:val="none"/>
        </w:rPr>
      </w:pPr>
      <w:r>
        <w:rPr>
          <w:rFonts w:hint="eastAsia" w:ascii="仿宋" w:hAnsi="仿宋" w:eastAsia="仿宋" w:cs="仿宋"/>
          <w:color w:val="auto"/>
          <w:sz w:val="24"/>
          <w:szCs w:val="24"/>
          <w:highlight w:val="none"/>
        </w:rPr>
        <w:t>日期：</w:t>
      </w:r>
      <w:r>
        <w:rPr>
          <w:rFonts w:hint="eastAsia" w:ascii="仿宋" w:hAnsi="仿宋" w:eastAsia="仿宋" w:cs="仿宋"/>
          <w:color w:val="auto"/>
          <w:sz w:val="24"/>
          <w:szCs w:val="24"/>
          <w:highlight w:val="none"/>
          <w:u w:val="single"/>
        </w:rPr>
        <w:tab/>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年</w:t>
      </w:r>
      <w:r>
        <w:rPr>
          <w:rFonts w:hint="eastAsia" w:ascii="仿宋" w:hAnsi="仿宋" w:eastAsia="仿宋" w:cs="仿宋"/>
          <w:color w:val="auto"/>
          <w:sz w:val="24"/>
          <w:szCs w:val="24"/>
          <w:highlight w:val="none"/>
          <w:u w:val="single"/>
        </w:rPr>
        <w:tab/>
      </w:r>
      <w:r>
        <w:rPr>
          <w:rFonts w:hint="eastAsia" w:ascii="仿宋" w:hAnsi="仿宋" w:eastAsia="仿宋" w:cs="仿宋"/>
          <w:color w:val="auto"/>
          <w:sz w:val="24"/>
          <w:szCs w:val="24"/>
          <w:highlight w:val="none"/>
          <w:u w:val="single"/>
          <w:lang w:val="en-US" w:eastAsia="zh-CN"/>
        </w:rPr>
        <w:t xml:space="preserve"> </w:t>
      </w:r>
      <w:r>
        <w:rPr>
          <w:rFonts w:hint="eastAsia" w:ascii="仿宋" w:hAnsi="仿宋" w:eastAsia="仿宋" w:cs="仿宋"/>
          <w:color w:val="auto"/>
          <w:sz w:val="24"/>
          <w:szCs w:val="24"/>
          <w:highlight w:val="none"/>
        </w:rPr>
        <w:t>月</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u w:val="single"/>
        </w:rPr>
        <w:tab/>
      </w:r>
      <w:r>
        <w:rPr>
          <w:rFonts w:hint="eastAsia" w:ascii="仿宋" w:hAnsi="仿宋" w:eastAsia="仿宋" w:cs="仿宋"/>
          <w:color w:val="auto"/>
          <w:sz w:val="24"/>
          <w:szCs w:val="24"/>
          <w:highlight w:val="none"/>
        </w:rPr>
        <w:t>日</w:t>
      </w:r>
    </w:p>
    <w:p w14:paraId="71EDB0A4">
      <w:pPr>
        <w:pStyle w:val="34"/>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color w:val="auto"/>
          <w:spacing w:val="0"/>
          <w:w w:val="100"/>
          <w:position w:val="0"/>
          <w:sz w:val="36"/>
          <w:szCs w:val="36"/>
          <w:highlight w:val="none"/>
        </w:rPr>
      </w:pPr>
    </w:p>
    <w:p w14:paraId="177F614C">
      <w:pPr>
        <w:pStyle w:val="35"/>
        <w:keepNext w:val="0"/>
        <w:keepLines w:val="0"/>
        <w:widowControl w:val="0"/>
        <w:shd w:val="clear" w:color="auto" w:fill="auto"/>
        <w:tabs>
          <w:tab w:val="left" w:pos="826"/>
        </w:tabs>
        <w:bidi w:val="0"/>
        <w:spacing w:before="0" w:after="0" w:line="470" w:lineRule="exact"/>
        <w:ind w:left="0" w:leftChars="0" w:right="0" w:firstLine="0" w:firstLineChars="0"/>
        <w:jc w:val="center"/>
        <w:rPr>
          <w:rFonts w:hint="eastAsia" w:ascii="仿宋" w:hAnsi="仿宋" w:eastAsia="仿宋" w:cs="仿宋"/>
          <w:color w:val="auto"/>
          <w:spacing w:val="0"/>
          <w:w w:val="100"/>
          <w:position w:val="0"/>
          <w:sz w:val="21"/>
          <w:szCs w:val="21"/>
          <w:highlight w:val="none"/>
        </w:rPr>
      </w:pPr>
    </w:p>
    <w:p w14:paraId="1E028F23">
      <w:pPr>
        <w:pStyle w:val="34"/>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b/>
          <w:bCs/>
          <w:color w:val="auto"/>
          <w:spacing w:val="0"/>
          <w:w w:val="100"/>
          <w:position w:val="0"/>
          <w:sz w:val="36"/>
          <w:szCs w:val="36"/>
          <w:highlight w:val="none"/>
          <w:lang w:val="en-US" w:eastAsia="zh-CN"/>
        </w:rPr>
      </w:pPr>
    </w:p>
    <w:p w14:paraId="4BABD251">
      <w:pPr>
        <w:pStyle w:val="34"/>
        <w:keepNext w:val="0"/>
        <w:keepLines w:val="0"/>
        <w:widowControl w:val="0"/>
        <w:shd w:val="clear" w:color="auto" w:fill="auto"/>
        <w:bidi w:val="0"/>
        <w:spacing w:before="0" w:after="0" w:line="240" w:lineRule="auto"/>
        <w:ind w:left="0" w:right="0" w:firstLine="420"/>
        <w:jc w:val="center"/>
        <w:rPr>
          <w:rFonts w:hint="eastAsia" w:ascii="仿宋" w:hAnsi="仿宋" w:eastAsia="仿宋" w:cs="仿宋"/>
          <w:b/>
          <w:bCs/>
          <w:color w:val="auto"/>
          <w:spacing w:val="0"/>
          <w:w w:val="100"/>
          <w:position w:val="0"/>
          <w:sz w:val="36"/>
          <w:szCs w:val="36"/>
          <w:highlight w:val="none"/>
          <w:lang w:val="en-US" w:eastAsia="zh-CN"/>
        </w:rPr>
      </w:pPr>
      <w:r>
        <w:rPr>
          <w:rFonts w:hint="eastAsia" w:ascii="仿宋" w:hAnsi="仿宋" w:eastAsia="仿宋" w:cs="仿宋"/>
          <w:b/>
          <w:bCs/>
          <w:color w:val="auto"/>
          <w:spacing w:val="0"/>
          <w:w w:val="100"/>
          <w:position w:val="0"/>
          <w:sz w:val="36"/>
          <w:szCs w:val="36"/>
          <w:highlight w:val="none"/>
          <w:lang w:val="en-US" w:eastAsia="zh-CN"/>
        </w:rPr>
        <w:t>7、投标人基本情况表</w:t>
      </w:r>
    </w:p>
    <w:p w14:paraId="09408A75">
      <w:pPr>
        <w:pStyle w:val="7"/>
        <w:numPr>
          <w:ilvl w:val="0"/>
          <w:numId w:val="0"/>
        </w:numPr>
        <w:kinsoku w:val="0"/>
        <w:overflowPunct w:val="0"/>
        <w:spacing w:before="5"/>
        <w:ind w:leftChars="0" w:right="0" w:rightChars="0"/>
        <w:rPr>
          <w:rFonts w:hint="eastAsia" w:ascii="仿宋" w:hAnsi="仿宋" w:eastAsia="仿宋" w:cs="仿宋"/>
          <w:b/>
          <w:bCs/>
          <w:color w:val="auto"/>
          <w:sz w:val="6"/>
          <w:szCs w:val="6"/>
          <w:highlight w:val="none"/>
        </w:rPr>
      </w:pPr>
    </w:p>
    <w:tbl>
      <w:tblPr>
        <w:tblStyle w:val="23"/>
        <w:tblW w:w="8714" w:type="dxa"/>
        <w:jc w:val="center"/>
        <w:tblLayout w:type="fixed"/>
        <w:tblCellMar>
          <w:top w:w="0" w:type="dxa"/>
          <w:left w:w="0" w:type="dxa"/>
          <w:bottom w:w="0" w:type="dxa"/>
          <w:right w:w="0" w:type="dxa"/>
        </w:tblCellMar>
      </w:tblPr>
      <w:tblGrid>
        <w:gridCol w:w="1242"/>
        <w:gridCol w:w="1445"/>
        <w:gridCol w:w="849"/>
        <w:gridCol w:w="493"/>
        <w:gridCol w:w="655"/>
        <w:gridCol w:w="688"/>
        <w:gridCol w:w="458"/>
        <w:gridCol w:w="367"/>
        <w:gridCol w:w="552"/>
        <w:gridCol w:w="1965"/>
      </w:tblGrid>
      <w:tr w14:paraId="3E38185D">
        <w:tblPrEx>
          <w:tblCellMar>
            <w:top w:w="0" w:type="dxa"/>
            <w:left w:w="0" w:type="dxa"/>
            <w:bottom w:w="0" w:type="dxa"/>
            <w:right w:w="0" w:type="dxa"/>
          </w:tblCellMar>
        </w:tblPrEx>
        <w:trPr>
          <w:trHeight w:val="691" w:hRule="exact"/>
          <w:jc w:val="center"/>
        </w:trPr>
        <w:tc>
          <w:tcPr>
            <w:tcW w:w="1242" w:type="dxa"/>
            <w:tcBorders>
              <w:top w:val="single" w:color="000000" w:sz="4" w:space="0"/>
              <w:left w:val="single" w:color="000000" w:sz="4" w:space="0"/>
              <w:bottom w:val="single" w:color="000000" w:sz="4" w:space="0"/>
              <w:right w:val="single" w:color="000000" w:sz="4" w:space="0"/>
            </w:tcBorders>
          </w:tcPr>
          <w:p w14:paraId="24B5C1AF">
            <w:pPr>
              <w:pStyle w:val="38"/>
              <w:kinsoku w:val="0"/>
              <w:overflowPunct w:val="0"/>
              <w:spacing w:before="145"/>
              <w:ind w:left="137"/>
              <w:rPr>
                <w:rFonts w:hint="eastAsia" w:ascii="仿宋" w:hAnsi="仿宋" w:eastAsia="仿宋" w:cs="仿宋"/>
                <w:color w:val="auto"/>
                <w:highlight w:val="none"/>
              </w:rPr>
            </w:pPr>
            <w:r>
              <w:rPr>
                <w:rFonts w:hint="eastAsia" w:ascii="仿宋" w:hAnsi="仿宋" w:eastAsia="仿宋" w:cs="仿宋"/>
                <w:color w:val="auto"/>
                <w:highlight w:val="none"/>
              </w:rPr>
              <w:t>单位名称</w:t>
            </w:r>
          </w:p>
        </w:tc>
        <w:tc>
          <w:tcPr>
            <w:tcW w:w="7472" w:type="dxa"/>
            <w:gridSpan w:val="9"/>
            <w:tcBorders>
              <w:top w:val="single" w:color="000000" w:sz="4" w:space="0"/>
              <w:left w:val="single" w:color="000000" w:sz="4" w:space="0"/>
              <w:bottom w:val="single" w:color="000000" w:sz="4" w:space="0"/>
              <w:right w:val="single" w:color="000000" w:sz="4" w:space="0"/>
            </w:tcBorders>
          </w:tcPr>
          <w:p w14:paraId="325E1274">
            <w:pPr>
              <w:rPr>
                <w:rFonts w:hint="eastAsia" w:ascii="仿宋" w:hAnsi="仿宋" w:eastAsia="仿宋" w:cs="仿宋"/>
                <w:color w:val="auto"/>
                <w:highlight w:val="none"/>
              </w:rPr>
            </w:pPr>
          </w:p>
        </w:tc>
      </w:tr>
      <w:tr w14:paraId="2A77B5E2">
        <w:tblPrEx>
          <w:tblCellMar>
            <w:top w:w="0" w:type="dxa"/>
            <w:left w:w="0" w:type="dxa"/>
            <w:bottom w:w="0" w:type="dxa"/>
            <w:right w:w="0" w:type="dxa"/>
          </w:tblCellMar>
        </w:tblPrEx>
        <w:trPr>
          <w:trHeight w:val="691" w:hRule="exact"/>
          <w:jc w:val="center"/>
        </w:trPr>
        <w:tc>
          <w:tcPr>
            <w:tcW w:w="1242" w:type="dxa"/>
            <w:tcBorders>
              <w:top w:val="single" w:color="000000" w:sz="4" w:space="0"/>
              <w:left w:val="single" w:color="000000" w:sz="4" w:space="0"/>
              <w:bottom w:val="single" w:color="000000" w:sz="4" w:space="0"/>
              <w:right w:val="single" w:color="000000" w:sz="4" w:space="0"/>
            </w:tcBorders>
          </w:tcPr>
          <w:p w14:paraId="71952299">
            <w:pPr>
              <w:pStyle w:val="38"/>
              <w:kinsoku w:val="0"/>
              <w:overflowPunct w:val="0"/>
              <w:spacing w:before="145"/>
              <w:ind w:left="137"/>
              <w:rPr>
                <w:rFonts w:hint="eastAsia" w:ascii="仿宋" w:hAnsi="仿宋" w:eastAsia="仿宋" w:cs="仿宋"/>
                <w:color w:val="auto"/>
                <w:highlight w:val="none"/>
              </w:rPr>
            </w:pPr>
            <w:r>
              <w:rPr>
                <w:rFonts w:hint="eastAsia" w:ascii="仿宋" w:hAnsi="仿宋" w:eastAsia="仿宋" w:cs="仿宋"/>
                <w:color w:val="auto"/>
                <w:highlight w:val="none"/>
              </w:rPr>
              <w:t>单位地址</w:t>
            </w:r>
          </w:p>
        </w:tc>
        <w:tc>
          <w:tcPr>
            <w:tcW w:w="7472" w:type="dxa"/>
            <w:gridSpan w:val="9"/>
            <w:tcBorders>
              <w:top w:val="single" w:color="000000" w:sz="4" w:space="0"/>
              <w:left w:val="single" w:color="000000" w:sz="4" w:space="0"/>
              <w:bottom w:val="single" w:color="000000" w:sz="4" w:space="0"/>
              <w:right w:val="single" w:color="000000" w:sz="4" w:space="0"/>
            </w:tcBorders>
          </w:tcPr>
          <w:p w14:paraId="180814CE">
            <w:pPr>
              <w:rPr>
                <w:rFonts w:hint="eastAsia" w:ascii="仿宋" w:hAnsi="仿宋" w:eastAsia="仿宋" w:cs="仿宋"/>
                <w:color w:val="auto"/>
                <w:highlight w:val="none"/>
              </w:rPr>
            </w:pPr>
          </w:p>
        </w:tc>
      </w:tr>
      <w:tr w14:paraId="023C77C0">
        <w:tblPrEx>
          <w:tblCellMar>
            <w:top w:w="0" w:type="dxa"/>
            <w:left w:w="0" w:type="dxa"/>
            <w:bottom w:w="0" w:type="dxa"/>
            <w:right w:w="0" w:type="dxa"/>
          </w:tblCellMar>
        </w:tblPrEx>
        <w:trPr>
          <w:trHeight w:val="691" w:hRule="exact"/>
          <w:jc w:val="center"/>
        </w:trPr>
        <w:tc>
          <w:tcPr>
            <w:tcW w:w="1242" w:type="dxa"/>
            <w:tcBorders>
              <w:top w:val="single" w:color="000000" w:sz="4" w:space="0"/>
              <w:left w:val="single" w:color="000000" w:sz="4" w:space="0"/>
              <w:bottom w:val="single" w:color="000000" w:sz="4" w:space="0"/>
              <w:right w:val="single" w:color="000000" w:sz="4" w:space="0"/>
            </w:tcBorders>
          </w:tcPr>
          <w:p w14:paraId="631DA84E">
            <w:pPr>
              <w:pStyle w:val="38"/>
              <w:kinsoku w:val="0"/>
              <w:overflowPunct w:val="0"/>
              <w:spacing w:before="145"/>
              <w:ind w:left="137"/>
              <w:rPr>
                <w:rFonts w:hint="eastAsia" w:ascii="仿宋" w:hAnsi="仿宋" w:eastAsia="仿宋" w:cs="仿宋"/>
                <w:color w:val="auto"/>
                <w:highlight w:val="none"/>
              </w:rPr>
            </w:pPr>
            <w:r>
              <w:rPr>
                <w:rFonts w:hint="eastAsia" w:ascii="仿宋" w:hAnsi="仿宋" w:eastAsia="仿宋" w:cs="仿宋"/>
                <w:color w:val="auto"/>
                <w:highlight w:val="none"/>
              </w:rPr>
              <w:t>主管部门</w:t>
            </w:r>
          </w:p>
        </w:tc>
        <w:tc>
          <w:tcPr>
            <w:tcW w:w="7472" w:type="dxa"/>
            <w:gridSpan w:val="9"/>
            <w:tcBorders>
              <w:top w:val="single" w:color="000000" w:sz="4" w:space="0"/>
              <w:left w:val="single" w:color="000000" w:sz="4" w:space="0"/>
              <w:bottom w:val="single" w:color="000000" w:sz="4" w:space="0"/>
              <w:right w:val="single" w:color="000000" w:sz="4" w:space="0"/>
            </w:tcBorders>
          </w:tcPr>
          <w:p w14:paraId="7E8098A4">
            <w:pPr>
              <w:rPr>
                <w:rFonts w:hint="eastAsia" w:ascii="仿宋" w:hAnsi="仿宋" w:eastAsia="仿宋" w:cs="仿宋"/>
                <w:color w:val="auto"/>
                <w:highlight w:val="none"/>
              </w:rPr>
            </w:pPr>
          </w:p>
        </w:tc>
      </w:tr>
      <w:tr w14:paraId="601A6559">
        <w:tblPrEx>
          <w:tblCellMar>
            <w:top w:w="0" w:type="dxa"/>
            <w:left w:w="0" w:type="dxa"/>
            <w:bottom w:w="0" w:type="dxa"/>
            <w:right w:w="0" w:type="dxa"/>
          </w:tblCellMar>
        </w:tblPrEx>
        <w:trPr>
          <w:trHeight w:val="691" w:hRule="exact"/>
          <w:jc w:val="center"/>
        </w:trPr>
        <w:tc>
          <w:tcPr>
            <w:tcW w:w="1242" w:type="dxa"/>
            <w:tcBorders>
              <w:top w:val="single" w:color="000000" w:sz="4" w:space="0"/>
              <w:left w:val="single" w:color="000000" w:sz="4" w:space="0"/>
              <w:bottom w:val="single" w:color="000000" w:sz="4" w:space="0"/>
              <w:right w:val="single" w:color="000000" w:sz="4" w:space="0"/>
            </w:tcBorders>
          </w:tcPr>
          <w:p w14:paraId="0FD8DB5A">
            <w:pPr>
              <w:pStyle w:val="38"/>
              <w:kinsoku w:val="0"/>
              <w:overflowPunct w:val="0"/>
              <w:spacing w:before="145"/>
              <w:ind w:left="137"/>
              <w:rPr>
                <w:rFonts w:hint="eastAsia" w:ascii="仿宋" w:hAnsi="仿宋" w:eastAsia="仿宋" w:cs="仿宋"/>
                <w:color w:val="auto"/>
                <w:highlight w:val="none"/>
              </w:rPr>
            </w:pPr>
            <w:r>
              <w:rPr>
                <w:rFonts w:hint="eastAsia" w:ascii="仿宋" w:hAnsi="仿宋" w:eastAsia="仿宋" w:cs="仿宋"/>
                <w:color w:val="auto"/>
                <w:highlight w:val="none"/>
              </w:rPr>
              <w:t>成立时间</w:t>
            </w:r>
          </w:p>
        </w:tc>
        <w:tc>
          <w:tcPr>
            <w:tcW w:w="2294" w:type="dxa"/>
            <w:gridSpan w:val="2"/>
            <w:tcBorders>
              <w:top w:val="single" w:color="000000" w:sz="4" w:space="0"/>
              <w:left w:val="single" w:color="000000" w:sz="4" w:space="0"/>
              <w:bottom w:val="single" w:color="000000" w:sz="4" w:space="0"/>
              <w:right w:val="single" w:color="000000" w:sz="4" w:space="0"/>
            </w:tcBorders>
          </w:tcPr>
          <w:p w14:paraId="1CBB6ED6">
            <w:pPr>
              <w:rPr>
                <w:rFonts w:hint="eastAsia" w:ascii="仿宋" w:hAnsi="仿宋" w:eastAsia="仿宋" w:cs="仿宋"/>
                <w:color w:val="auto"/>
                <w:highlight w:val="none"/>
              </w:rPr>
            </w:pPr>
          </w:p>
        </w:tc>
        <w:tc>
          <w:tcPr>
            <w:tcW w:w="2294" w:type="dxa"/>
            <w:gridSpan w:val="4"/>
            <w:tcBorders>
              <w:top w:val="single" w:color="000000" w:sz="4" w:space="0"/>
              <w:left w:val="single" w:color="000000" w:sz="4" w:space="0"/>
              <w:bottom w:val="single" w:color="000000" w:sz="4" w:space="0"/>
              <w:right w:val="single" w:color="000000" w:sz="4" w:space="0"/>
            </w:tcBorders>
          </w:tcPr>
          <w:p w14:paraId="0EFCBD5C">
            <w:pPr>
              <w:pStyle w:val="38"/>
              <w:kinsoku w:val="0"/>
              <w:overflowPunct w:val="0"/>
              <w:spacing w:before="145"/>
              <w:ind w:left="181"/>
              <w:rPr>
                <w:rFonts w:hint="eastAsia" w:ascii="仿宋" w:hAnsi="仿宋" w:eastAsia="仿宋" w:cs="仿宋"/>
                <w:color w:val="auto"/>
                <w:highlight w:val="none"/>
              </w:rPr>
            </w:pPr>
            <w:r>
              <w:rPr>
                <w:rFonts w:hint="eastAsia" w:ascii="仿宋" w:hAnsi="仿宋" w:eastAsia="仿宋" w:cs="仿宋"/>
                <w:color w:val="auto"/>
                <w:highlight w:val="none"/>
              </w:rPr>
              <w:t>注册资金（万元）</w:t>
            </w:r>
          </w:p>
        </w:tc>
        <w:tc>
          <w:tcPr>
            <w:tcW w:w="2884" w:type="dxa"/>
            <w:gridSpan w:val="3"/>
            <w:tcBorders>
              <w:top w:val="single" w:color="000000" w:sz="4" w:space="0"/>
              <w:left w:val="single" w:color="000000" w:sz="4" w:space="0"/>
              <w:bottom w:val="single" w:color="000000" w:sz="4" w:space="0"/>
              <w:right w:val="single" w:color="000000" w:sz="4" w:space="0"/>
            </w:tcBorders>
          </w:tcPr>
          <w:p w14:paraId="1FB850ED">
            <w:pPr>
              <w:rPr>
                <w:rFonts w:hint="eastAsia" w:ascii="仿宋" w:hAnsi="仿宋" w:eastAsia="仿宋" w:cs="仿宋"/>
                <w:color w:val="auto"/>
                <w:highlight w:val="none"/>
              </w:rPr>
            </w:pPr>
          </w:p>
        </w:tc>
      </w:tr>
      <w:tr w14:paraId="24FEA6F8">
        <w:tblPrEx>
          <w:tblCellMar>
            <w:top w:w="0" w:type="dxa"/>
            <w:left w:w="0" w:type="dxa"/>
            <w:bottom w:w="0" w:type="dxa"/>
            <w:right w:w="0" w:type="dxa"/>
          </w:tblCellMar>
        </w:tblPrEx>
        <w:trPr>
          <w:trHeight w:val="691" w:hRule="exact"/>
          <w:jc w:val="center"/>
        </w:trPr>
        <w:tc>
          <w:tcPr>
            <w:tcW w:w="1242" w:type="dxa"/>
            <w:tcBorders>
              <w:top w:val="single" w:color="000000" w:sz="4" w:space="0"/>
              <w:left w:val="single" w:color="000000" w:sz="4" w:space="0"/>
              <w:bottom w:val="single" w:color="000000" w:sz="4" w:space="0"/>
              <w:right w:val="single" w:color="000000" w:sz="4" w:space="0"/>
            </w:tcBorders>
          </w:tcPr>
          <w:p w14:paraId="0CCEB929">
            <w:pPr>
              <w:pStyle w:val="38"/>
              <w:kinsoku w:val="0"/>
              <w:overflowPunct w:val="0"/>
              <w:spacing w:before="146"/>
              <w:ind w:left="137"/>
              <w:rPr>
                <w:rFonts w:hint="eastAsia" w:ascii="仿宋" w:hAnsi="仿宋" w:eastAsia="仿宋" w:cs="仿宋"/>
                <w:color w:val="auto"/>
                <w:highlight w:val="none"/>
              </w:rPr>
            </w:pPr>
            <w:r>
              <w:rPr>
                <w:rFonts w:hint="eastAsia" w:ascii="仿宋" w:hAnsi="仿宋" w:eastAsia="仿宋" w:cs="仿宋"/>
                <w:color w:val="auto"/>
                <w:highlight w:val="none"/>
              </w:rPr>
              <w:t>单位性质</w:t>
            </w:r>
          </w:p>
        </w:tc>
        <w:tc>
          <w:tcPr>
            <w:tcW w:w="7472" w:type="dxa"/>
            <w:gridSpan w:val="9"/>
            <w:tcBorders>
              <w:top w:val="single" w:color="000000" w:sz="4" w:space="0"/>
              <w:left w:val="single" w:color="000000" w:sz="4" w:space="0"/>
              <w:bottom w:val="single" w:color="000000" w:sz="4" w:space="0"/>
              <w:right w:val="single" w:color="000000" w:sz="4" w:space="0"/>
            </w:tcBorders>
          </w:tcPr>
          <w:p w14:paraId="5826C4DA">
            <w:pPr>
              <w:rPr>
                <w:rFonts w:hint="eastAsia" w:ascii="仿宋" w:hAnsi="仿宋" w:eastAsia="仿宋" w:cs="仿宋"/>
                <w:color w:val="auto"/>
                <w:highlight w:val="none"/>
              </w:rPr>
            </w:pPr>
          </w:p>
        </w:tc>
      </w:tr>
      <w:tr w14:paraId="237BD272">
        <w:tblPrEx>
          <w:tblCellMar>
            <w:top w:w="0" w:type="dxa"/>
            <w:left w:w="0" w:type="dxa"/>
            <w:bottom w:w="0" w:type="dxa"/>
            <w:right w:w="0" w:type="dxa"/>
          </w:tblCellMar>
        </w:tblPrEx>
        <w:trPr>
          <w:trHeight w:val="933" w:hRule="exact"/>
          <w:jc w:val="center"/>
        </w:trPr>
        <w:tc>
          <w:tcPr>
            <w:tcW w:w="1242" w:type="dxa"/>
            <w:tcBorders>
              <w:top w:val="single" w:color="000000" w:sz="4" w:space="0"/>
              <w:left w:val="single" w:color="000000" w:sz="4" w:space="0"/>
              <w:bottom w:val="single" w:color="000000" w:sz="4" w:space="0"/>
              <w:right w:val="single" w:color="000000" w:sz="4" w:space="0"/>
            </w:tcBorders>
          </w:tcPr>
          <w:p w14:paraId="6D229B75">
            <w:pPr>
              <w:pStyle w:val="38"/>
              <w:kinsoku w:val="0"/>
              <w:overflowPunct w:val="0"/>
              <w:spacing w:before="141" w:line="312" w:lineRule="exact"/>
              <w:ind w:left="257" w:right="133" w:hanging="120"/>
              <w:rPr>
                <w:rFonts w:hint="eastAsia" w:ascii="仿宋" w:hAnsi="仿宋" w:eastAsia="仿宋" w:cs="仿宋"/>
                <w:color w:val="auto"/>
                <w:highlight w:val="none"/>
              </w:rPr>
            </w:pPr>
            <w:r>
              <w:rPr>
                <w:rFonts w:hint="eastAsia" w:ascii="仿宋" w:hAnsi="仿宋" w:eastAsia="仿宋" w:cs="仿宋"/>
                <w:color w:val="auto"/>
                <w:highlight w:val="none"/>
              </w:rPr>
              <w:t>投标期间 联系人</w:t>
            </w:r>
          </w:p>
        </w:tc>
        <w:tc>
          <w:tcPr>
            <w:tcW w:w="1445" w:type="dxa"/>
            <w:tcBorders>
              <w:top w:val="single" w:color="000000" w:sz="4" w:space="0"/>
              <w:left w:val="single" w:color="000000" w:sz="4" w:space="0"/>
              <w:bottom w:val="single" w:color="000000" w:sz="4" w:space="0"/>
              <w:right w:val="single" w:color="000000" w:sz="4" w:space="0"/>
            </w:tcBorders>
          </w:tcPr>
          <w:p w14:paraId="74EF9FF7">
            <w:pPr>
              <w:rPr>
                <w:rFonts w:hint="eastAsia" w:ascii="仿宋" w:hAnsi="仿宋" w:eastAsia="仿宋" w:cs="仿宋"/>
                <w:color w:val="auto"/>
                <w:highlight w:val="none"/>
              </w:rPr>
            </w:pPr>
          </w:p>
        </w:tc>
        <w:tc>
          <w:tcPr>
            <w:tcW w:w="1342" w:type="dxa"/>
            <w:gridSpan w:val="2"/>
            <w:tcBorders>
              <w:top w:val="single" w:color="000000" w:sz="4" w:space="0"/>
              <w:left w:val="single" w:color="000000" w:sz="4" w:space="0"/>
              <w:bottom w:val="single" w:color="000000" w:sz="4" w:space="0"/>
              <w:right w:val="single" w:color="000000" w:sz="4" w:space="0"/>
            </w:tcBorders>
          </w:tcPr>
          <w:p w14:paraId="62291B2F">
            <w:pPr>
              <w:pStyle w:val="38"/>
              <w:kinsoku w:val="0"/>
              <w:overflowPunct w:val="0"/>
              <w:spacing w:before="4"/>
              <w:rPr>
                <w:rFonts w:hint="eastAsia" w:ascii="仿宋" w:hAnsi="仿宋" w:eastAsia="仿宋" w:cs="仿宋"/>
                <w:b/>
                <w:bCs/>
                <w:color w:val="auto"/>
                <w:sz w:val="20"/>
                <w:szCs w:val="20"/>
                <w:highlight w:val="none"/>
              </w:rPr>
            </w:pPr>
          </w:p>
          <w:p w14:paraId="464F448C">
            <w:pPr>
              <w:pStyle w:val="38"/>
              <w:kinsoku w:val="0"/>
              <w:overflowPunct w:val="0"/>
              <w:ind w:left="366"/>
              <w:rPr>
                <w:rFonts w:hint="eastAsia" w:ascii="仿宋" w:hAnsi="仿宋" w:eastAsia="仿宋" w:cs="仿宋"/>
                <w:color w:val="auto"/>
                <w:highlight w:val="none"/>
              </w:rPr>
            </w:pPr>
            <w:r>
              <w:rPr>
                <w:rFonts w:hint="eastAsia" w:ascii="仿宋" w:hAnsi="仿宋" w:eastAsia="仿宋" w:cs="仿宋"/>
                <w:color w:val="auto"/>
                <w:highlight w:val="none"/>
              </w:rPr>
              <w:t>电 话</w:t>
            </w:r>
          </w:p>
        </w:tc>
        <w:tc>
          <w:tcPr>
            <w:tcW w:w="1343" w:type="dxa"/>
            <w:gridSpan w:val="2"/>
            <w:tcBorders>
              <w:top w:val="single" w:color="000000" w:sz="4" w:space="0"/>
              <w:left w:val="single" w:color="000000" w:sz="4" w:space="0"/>
              <w:bottom w:val="single" w:color="000000" w:sz="4" w:space="0"/>
              <w:right w:val="single" w:color="000000" w:sz="4" w:space="0"/>
            </w:tcBorders>
          </w:tcPr>
          <w:p w14:paraId="64F0C096">
            <w:pPr>
              <w:rPr>
                <w:rFonts w:hint="eastAsia" w:ascii="仿宋" w:hAnsi="仿宋" w:eastAsia="仿宋" w:cs="仿宋"/>
                <w:color w:val="auto"/>
                <w:highlight w:val="none"/>
              </w:rPr>
            </w:pPr>
          </w:p>
        </w:tc>
        <w:tc>
          <w:tcPr>
            <w:tcW w:w="1377" w:type="dxa"/>
            <w:gridSpan w:val="3"/>
            <w:tcBorders>
              <w:top w:val="single" w:color="000000" w:sz="4" w:space="0"/>
              <w:left w:val="single" w:color="000000" w:sz="4" w:space="0"/>
              <w:bottom w:val="single" w:color="000000" w:sz="4" w:space="0"/>
              <w:right w:val="single" w:color="000000" w:sz="4" w:space="0"/>
            </w:tcBorders>
          </w:tcPr>
          <w:p w14:paraId="74297208">
            <w:pPr>
              <w:pStyle w:val="38"/>
              <w:kinsoku w:val="0"/>
              <w:overflowPunct w:val="0"/>
              <w:spacing w:before="4"/>
              <w:rPr>
                <w:rFonts w:hint="eastAsia" w:ascii="仿宋" w:hAnsi="仿宋" w:eastAsia="仿宋" w:cs="仿宋"/>
                <w:b/>
                <w:bCs/>
                <w:color w:val="auto"/>
                <w:sz w:val="20"/>
                <w:szCs w:val="20"/>
                <w:highlight w:val="none"/>
              </w:rPr>
            </w:pPr>
          </w:p>
          <w:p w14:paraId="14D34B0A">
            <w:pPr>
              <w:pStyle w:val="38"/>
              <w:kinsoku w:val="0"/>
              <w:overflowPunct w:val="0"/>
              <w:ind w:left="383"/>
              <w:rPr>
                <w:rFonts w:hint="eastAsia" w:ascii="仿宋" w:hAnsi="仿宋" w:eastAsia="仿宋" w:cs="仿宋"/>
                <w:color w:val="auto"/>
                <w:highlight w:val="none"/>
              </w:rPr>
            </w:pPr>
            <w:r>
              <w:rPr>
                <w:rFonts w:hint="eastAsia" w:ascii="仿宋" w:hAnsi="仿宋" w:eastAsia="仿宋" w:cs="仿宋"/>
                <w:color w:val="auto"/>
                <w:highlight w:val="none"/>
              </w:rPr>
              <w:t>传 真</w:t>
            </w:r>
          </w:p>
        </w:tc>
        <w:tc>
          <w:tcPr>
            <w:tcW w:w="1965" w:type="dxa"/>
            <w:tcBorders>
              <w:top w:val="single" w:color="000000" w:sz="4" w:space="0"/>
              <w:left w:val="single" w:color="000000" w:sz="4" w:space="0"/>
              <w:bottom w:val="single" w:color="000000" w:sz="4" w:space="0"/>
              <w:right w:val="single" w:color="000000" w:sz="4" w:space="0"/>
            </w:tcBorders>
          </w:tcPr>
          <w:p w14:paraId="2B64240C">
            <w:pPr>
              <w:rPr>
                <w:rFonts w:hint="eastAsia" w:ascii="仿宋" w:hAnsi="仿宋" w:eastAsia="仿宋" w:cs="仿宋"/>
                <w:color w:val="auto"/>
                <w:highlight w:val="none"/>
              </w:rPr>
            </w:pPr>
          </w:p>
        </w:tc>
      </w:tr>
      <w:tr w14:paraId="58F0D122">
        <w:tblPrEx>
          <w:tblCellMar>
            <w:top w:w="0" w:type="dxa"/>
            <w:left w:w="0" w:type="dxa"/>
            <w:bottom w:w="0" w:type="dxa"/>
            <w:right w:w="0" w:type="dxa"/>
          </w:tblCellMar>
        </w:tblPrEx>
        <w:trPr>
          <w:trHeight w:val="691" w:hRule="exact"/>
          <w:jc w:val="center"/>
        </w:trPr>
        <w:tc>
          <w:tcPr>
            <w:tcW w:w="1242" w:type="dxa"/>
            <w:vMerge w:val="restart"/>
            <w:tcBorders>
              <w:top w:val="single" w:color="000000" w:sz="4" w:space="0"/>
              <w:left w:val="single" w:color="000000" w:sz="4" w:space="0"/>
              <w:bottom w:val="single" w:color="000000" w:sz="4" w:space="0"/>
              <w:right w:val="single" w:color="000000" w:sz="4" w:space="0"/>
            </w:tcBorders>
          </w:tcPr>
          <w:p w14:paraId="118E5CF3">
            <w:pPr>
              <w:pStyle w:val="38"/>
              <w:kinsoku w:val="0"/>
              <w:overflowPunct w:val="0"/>
              <w:rPr>
                <w:rFonts w:hint="eastAsia" w:ascii="仿宋" w:hAnsi="仿宋" w:eastAsia="仿宋" w:cs="仿宋"/>
                <w:b/>
                <w:bCs/>
                <w:color w:val="auto"/>
                <w:highlight w:val="none"/>
              </w:rPr>
            </w:pPr>
          </w:p>
          <w:p w14:paraId="4F61EBCC">
            <w:pPr>
              <w:pStyle w:val="38"/>
              <w:kinsoku w:val="0"/>
              <w:overflowPunct w:val="0"/>
              <w:rPr>
                <w:rFonts w:hint="eastAsia" w:ascii="仿宋" w:hAnsi="仿宋" w:eastAsia="仿宋" w:cs="仿宋"/>
                <w:b/>
                <w:bCs/>
                <w:color w:val="auto"/>
                <w:highlight w:val="none"/>
              </w:rPr>
            </w:pPr>
          </w:p>
          <w:p w14:paraId="07EA56E7">
            <w:pPr>
              <w:pStyle w:val="38"/>
              <w:kinsoku w:val="0"/>
              <w:overflowPunct w:val="0"/>
              <w:rPr>
                <w:rFonts w:hint="eastAsia" w:ascii="仿宋" w:hAnsi="仿宋" w:eastAsia="仿宋" w:cs="仿宋"/>
                <w:b/>
                <w:bCs/>
                <w:color w:val="auto"/>
                <w:highlight w:val="none"/>
              </w:rPr>
            </w:pPr>
          </w:p>
          <w:p w14:paraId="041F68CE">
            <w:pPr>
              <w:pStyle w:val="38"/>
              <w:kinsoku w:val="0"/>
              <w:overflowPunct w:val="0"/>
              <w:spacing w:line="475" w:lineRule="auto"/>
              <w:ind w:left="497" w:right="493"/>
              <w:jc w:val="both"/>
              <w:rPr>
                <w:rFonts w:hint="eastAsia" w:ascii="仿宋" w:hAnsi="仿宋" w:eastAsia="仿宋" w:cs="仿宋"/>
                <w:color w:val="auto"/>
                <w:highlight w:val="none"/>
              </w:rPr>
            </w:pPr>
            <w:r>
              <w:rPr>
                <w:rFonts w:hint="eastAsia" w:ascii="仿宋" w:hAnsi="仿宋" w:eastAsia="仿宋" w:cs="仿宋"/>
                <w:color w:val="auto"/>
                <w:highlight w:val="none"/>
              </w:rPr>
              <w:t>职 工 概 况</w:t>
            </w:r>
          </w:p>
        </w:tc>
        <w:tc>
          <w:tcPr>
            <w:tcW w:w="1445" w:type="dxa"/>
            <w:tcBorders>
              <w:top w:val="single" w:color="000000" w:sz="4" w:space="0"/>
              <w:left w:val="single" w:color="000000" w:sz="4" w:space="0"/>
              <w:bottom w:val="single" w:color="000000" w:sz="4" w:space="0"/>
              <w:right w:val="single" w:color="000000" w:sz="4" w:space="0"/>
            </w:tcBorders>
          </w:tcPr>
          <w:p w14:paraId="3C8157D2">
            <w:pPr>
              <w:pStyle w:val="38"/>
              <w:kinsoku w:val="0"/>
              <w:overflowPunct w:val="0"/>
              <w:spacing w:before="144"/>
              <w:ind w:left="236"/>
              <w:rPr>
                <w:rFonts w:hint="eastAsia" w:ascii="仿宋" w:hAnsi="仿宋" w:eastAsia="仿宋" w:cs="仿宋"/>
                <w:color w:val="auto"/>
                <w:highlight w:val="none"/>
              </w:rPr>
            </w:pPr>
            <w:r>
              <w:rPr>
                <w:rFonts w:hint="eastAsia" w:ascii="仿宋" w:hAnsi="仿宋" w:eastAsia="仿宋" w:cs="仿宋"/>
                <w:color w:val="auto"/>
                <w:highlight w:val="none"/>
              </w:rPr>
              <w:t>职工总数</w:t>
            </w:r>
          </w:p>
        </w:tc>
        <w:tc>
          <w:tcPr>
            <w:tcW w:w="1342" w:type="dxa"/>
            <w:gridSpan w:val="2"/>
            <w:tcBorders>
              <w:top w:val="single" w:color="000000" w:sz="4" w:space="0"/>
              <w:left w:val="single" w:color="000000" w:sz="4" w:space="0"/>
              <w:bottom w:val="single" w:color="000000" w:sz="4" w:space="0"/>
              <w:right w:val="single" w:color="000000" w:sz="4" w:space="0"/>
            </w:tcBorders>
          </w:tcPr>
          <w:p w14:paraId="54134B75">
            <w:pPr>
              <w:rPr>
                <w:rFonts w:hint="eastAsia" w:ascii="仿宋" w:hAnsi="仿宋" w:eastAsia="仿宋" w:cs="仿宋"/>
                <w:color w:val="auto"/>
                <w:highlight w:val="none"/>
              </w:rPr>
            </w:pPr>
          </w:p>
        </w:tc>
        <w:tc>
          <w:tcPr>
            <w:tcW w:w="2168" w:type="dxa"/>
            <w:gridSpan w:val="4"/>
            <w:tcBorders>
              <w:top w:val="single" w:color="000000" w:sz="4" w:space="0"/>
              <w:left w:val="single" w:color="000000" w:sz="4" w:space="0"/>
              <w:bottom w:val="single" w:color="000000" w:sz="4" w:space="0"/>
              <w:right w:val="single" w:color="000000" w:sz="4" w:space="0"/>
            </w:tcBorders>
          </w:tcPr>
          <w:p w14:paraId="6D92C058">
            <w:pPr>
              <w:pStyle w:val="38"/>
              <w:kinsoku w:val="0"/>
              <w:overflowPunct w:val="0"/>
              <w:spacing w:before="144"/>
              <w:ind w:left="118"/>
              <w:rPr>
                <w:rFonts w:hint="eastAsia" w:ascii="仿宋" w:hAnsi="仿宋" w:eastAsia="仿宋" w:cs="仿宋"/>
                <w:color w:val="auto"/>
                <w:highlight w:val="none"/>
              </w:rPr>
            </w:pPr>
            <w:r>
              <w:rPr>
                <w:rFonts w:hint="eastAsia" w:ascii="仿宋" w:hAnsi="仿宋" w:eastAsia="仿宋" w:cs="仿宋"/>
                <w:color w:val="auto"/>
                <w:highlight w:val="none"/>
              </w:rPr>
              <w:t>其中：技术人员数</w:t>
            </w:r>
          </w:p>
        </w:tc>
        <w:tc>
          <w:tcPr>
            <w:tcW w:w="2517" w:type="dxa"/>
            <w:gridSpan w:val="2"/>
            <w:tcBorders>
              <w:top w:val="single" w:color="000000" w:sz="4" w:space="0"/>
              <w:left w:val="single" w:color="000000" w:sz="4" w:space="0"/>
              <w:bottom w:val="single" w:color="000000" w:sz="4" w:space="0"/>
              <w:right w:val="single" w:color="000000" w:sz="4" w:space="0"/>
            </w:tcBorders>
          </w:tcPr>
          <w:p w14:paraId="586B3FEA">
            <w:pPr>
              <w:rPr>
                <w:rFonts w:hint="eastAsia" w:ascii="仿宋" w:hAnsi="仿宋" w:eastAsia="仿宋" w:cs="仿宋"/>
                <w:color w:val="auto"/>
                <w:highlight w:val="none"/>
              </w:rPr>
            </w:pPr>
          </w:p>
        </w:tc>
      </w:tr>
      <w:tr w14:paraId="623BB899">
        <w:tblPrEx>
          <w:tblCellMar>
            <w:top w:w="0" w:type="dxa"/>
            <w:left w:w="0" w:type="dxa"/>
            <w:bottom w:w="0" w:type="dxa"/>
            <w:right w:w="0" w:type="dxa"/>
          </w:tblCellMar>
        </w:tblPrEx>
        <w:trPr>
          <w:trHeight w:val="691" w:hRule="exact"/>
          <w:jc w:val="center"/>
        </w:trPr>
        <w:tc>
          <w:tcPr>
            <w:tcW w:w="1242" w:type="dxa"/>
            <w:vMerge w:val="continue"/>
            <w:tcBorders>
              <w:top w:val="single" w:color="000000" w:sz="4" w:space="0"/>
              <w:left w:val="single" w:color="000000" w:sz="4" w:space="0"/>
              <w:bottom w:val="single" w:color="000000" w:sz="4" w:space="0"/>
              <w:right w:val="single" w:color="000000" w:sz="4" w:space="0"/>
            </w:tcBorders>
          </w:tcPr>
          <w:p w14:paraId="08259A3D">
            <w:pPr>
              <w:rPr>
                <w:rFonts w:hint="eastAsia" w:ascii="仿宋" w:hAnsi="仿宋" w:eastAsia="仿宋" w:cs="仿宋"/>
                <w:color w:val="auto"/>
                <w:highlight w:val="none"/>
              </w:rPr>
            </w:pPr>
          </w:p>
        </w:tc>
        <w:tc>
          <w:tcPr>
            <w:tcW w:w="7472" w:type="dxa"/>
            <w:gridSpan w:val="9"/>
            <w:tcBorders>
              <w:top w:val="single" w:color="000000" w:sz="4" w:space="0"/>
              <w:left w:val="single" w:color="000000" w:sz="4" w:space="0"/>
              <w:bottom w:val="single" w:color="000000" w:sz="4" w:space="0"/>
              <w:right w:val="single" w:color="000000" w:sz="4" w:space="0"/>
            </w:tcBorders>
          </w:tcPr>
          <w:p w14:paraId="4364F535">
            <w:pPr>
              <w:pStyle w:val="38"/>
              <w:kinsoku w:val="0"/>
              <w:overflowPunct w:val="0"/>
              <w:spacing w:before="145"/>
              <w:jc w:val="center"/>
              <w:rPr>
                <w:rFonts w:hint="eastAsia" w:ascii="仿宋" w:hAnsi="仿宋" w:eastAsia="仿宋" w:cs="仿宋"/>
                <w:color w:val="auto"/>
                <w:highlight w:val="none"/>
              </w:rPr>
            </w:pPr>
            <w:r>
              <w:rPr>
                <w:rFonts w:hint="eastAsia" w:ascii="仿宋" w:hAnsi="仿宋" w:eastAsia="仿宋" w:cs="仿宋"/>
                <w:color w:val="auto"/>
                <w:highlight w:val="none"/>
              </w:rPr>
              <w:t>单位行政和技术负责人</w:t>
            </w:r>
          </w:p>
        </w:tc>
      </w:tr>
      <w:tr w14:paraId="1D0FB37C">
        <w:tblPrEx>
          <w:tblCellMar>
            <w:top w:w="0" w:type="dxa"/>
            <w:left w:w="0" w:type="dxa"/>
            <w:bottom w:w="0" w:type="dxa"/>
            <w:right w:w="0" w:type="dxa"/>
          </w:tblCellMar>
        </w:tblPrEx>
        <w:trPr>
          <w:trHeight w:val="691" w:hRule="exact"/>
          <w:jc w:val="center"/>
        </w:trPr>
        <w:tc>
          <w:tcPr>
            <w:tcW w:w="1242" w:type="dxa"/>
            <w:vMerge w:val="continue"/>
            <w:tcBorders>
              <w:top w:val="single" w:color="000000" w:sz="4" w:space="0"/>
              <w:left w:val="single" w:color="000000" w:sz="4" w:space="0"/>
              <w:bottom w:val="single" w:color="000000" w:sz="4" w:space="0"/>
              <w:right w:val="single" w:color="000000" w:sz="4" w:space="0"/>
            </w:tcBorders>
          </w:tcPr>
          <w:p w14:paraId="390B72F5">
            <w:pPr>
              <w:pStyle w:val="38"/>
              <w:kinsoku w:val="0"/>
              <w:overflowPunct w:val="0"/>
              <w:spacing w:before="145"/>
              <w:jc w:val="center"/>
              <w:rPr>
                <w:rFonts w:hint="eastAsia" w:ascii="仿宋" w:hAnsi="仿宋" w:eastAsia="仿宋" w:cs="仿宋"/>
                <w:color w:val="auto"/>
                <w:highlight w:val="none"/>
              </w:rPr>
            </w:pPr>
          </w:p>
        </w:tc>
        <w:tc>
          <w:tcPr>
            <w:tcW w:w="1445" w:type="dxa"/>
            <w:tcBorders>
              <w:top w:val="single" w:color="000000" w:sz="4" w:space="0"/>
              <w:left w:val="single" w:color="000000" w:sz="4" w:space="0"/>
              <w:bottom w:val="single" w:color="000000" w:sz="4" w:space="0"/>
              <w:right w:val="single" w:color="000000" w:sz="4" w:space="0"/>
            </w:tcBorders>
          </w:tcPr>
          <w:p w14:paraId="428D138B">
            <w:pPr>
              <w:pStyle w:val="38"/>
              <w:kinsoku w:val="0"/>
              <w:overflowPunct w:val="0"/>
              <w:spacing w:before="145"/>
              <w:ind w:left="416"/>
              <w:rPr>
                <w:rFonts w:hint="eastAsia" w:ascii="仿宋" w:hAnsi="仿宋" w:eastAsia="仿宋" w:cs="仿宋"/>
                <w:color w:val="auto"/>
                <w:highlight w:val="none"/>
              </w:rPr>
            </w:pPr>
            <w:r>
              <w:rPr>
                <w:rFonts w:hint="eastAsia" w:ascii="仿宋" w:hAnsi="仿宋" w:eastAsia="仿宋" w:cs="仿宋"/>
                <w:color w:val="auto"/>
                <w:highlight w:val="none"/>
              </w:rPr>
              <w:t>姓 名</w:t>
            </w:r>
          </w:p>
        </w:tc>
        <w:tc>
          <w:tcPr>
            <w:tcW w:w="1997" w:type="dxa"/>
            <w:gridSpan w:val="3"/>
            <w:tcBorders>
              <w:top w:val="single" w:color="000000" w:sz="4" w:space="0"/>
              <w:left w:val="single" w:color="000000" w:sz="4" w:space="0"/>
              <w:bottom w:val="single" w:color="000000" w:sz="4" w:space="0"/>
              <w:right w:val="single" w:color="000000" w:sz="4" w:space="0"/>
            </w:tcBorders>
          </w:tcPr>
          <w:p w14:paraId="290E58C6">
            <w:pPr>
              <w:pStyle w:val="38"/>
              <w:kinsoku w:val="0"/>
              <w:overflowPunct w:val="0"/>
              <w:spacing w:before="145"/>
              <w:ind w:left="452"/>
              <w:rPr>
                <w:rFonts w:hint="eastAsia" w:ascii="仿宋" w:hAnsi="仿宋" w:eastAsia="仿宋" w:cs="仿宋"/>
                <w:color w:val="auto"/>
                <w:highlight w:val="none"/>
              </w:rPr>
            </w:pPr>
            <w:r>
              <w:rPr>
                <w:rFonts w:hint="eastAsia" w:ascii="仿宋" w:hAnsi="仿宋" w:eastAsia="仿宋" w:cs="仿宋"/>
                <w:color w:val="auto"/>
                <w:highlight w:val="none"/>
              </w:rPr>
              <w:t>职务/职称</w:t>
            </w:r>
          </w:p>
        </w:tc>
        <w:tc>
          <w:tcPr>
            <w:tcW w:w="1513" w:type="dxa"/>
            <w:gridSpan w:val="3"/>
            <w:tcBorders>
              <w:top w:val="single" w:color="000000" w:sz="4" w:space="0"/>
              <w:left w:val="single" w:color="000000" w:sz="4" w:space="0"/>
              <w:bottom w:val="single" w:color="000000" w:sz="4" w:space="0"/>
              <w:right w:val="single" w:color="000000" w:sz="4" w:space="0"/>
            </w:tcBorders>
          </w:tcPr>
          <w:p w14:paraId="683FCB67">
            <w:pPr>
              <w:pStyle w:val="38"/>
              <w:kinsoku w:val="0"/>
              <w:overflowPunct w:val="0"/>
              <w:spacing w:before="145"/>
              <w:ind w:left="450"/>
              <w:rPr>
                <w:rFonts w:hint="eastAsia" w:ascii="仿宋" w:hAnsi="仿宋" w:eastAsia="仿宋" w:cs="仿宋"/>
                <w:color w:val="auto"/>
                <w:highlight w:val="none"/>
              </w:rPr>
            </w:pPr>
            <w:r>
              <w:rPr>
                <w:rFonts w:hint="eastAsia" w:ascii="仿宋" w:hAnsi="仿宋" w:eastAsia="仿宋" w:cs="仿宋"/>
                <w:color w:val="auto"/>
                <w:highlight w:val="none"/>
              </w:rPr>
              <w:t>年 龄</w:t>
            </w:r>
          </w:p>
        </w:tc>
        <w:tc>
          <w:tcPr>
            <w:tcW w:w="2517" w:type="dxa"/>
            <w:gridSpan w:val="2"/>
            <w:tcBorders>
              <w:top w:val="single" w:color="000000" w:sz="4" w:space="0"/>
              <w:left w:val="single" w:color="000000" w:sz="4" w:space="0"/>
              <w:bottom w:val="single" w:color="000000" w:sz="4" w:space="0"/>
              <w:right w:val="single" w:color="000000" w:sz="4" w:space="0"/>
            </w:tcBorders>
          </w:tcPr>
          <w:p w14:paraId="2F5397C1">
            <w:pPr>
              <w:pStyle w:val="38"/>
              <w:tabs>
                <w:tab w:val="left" w:pos="479"/>
              </w:tabs>
              <w:kinsoku w:val="0"/>
              <w:overflowPunct w:val="0"/>
              <w:spacing w:before="145"/>
              <w:ind w:right="1"/>
              <w:jc w:val="center"/>
              <w:rPr>
                <w:rFonts w:hint="eastAsia" w:ascii="仿宋" w:hAnsi="仿宋" w:eastAsia="仿宋" w:cs="仿宋"/>
                <w:color w:val="auto"/>
                <w:highlight w:val="none"/>
              </w:rPr>
            </w:pPr>
            <w:r>
              <w:rPr>
                <w:rFonts w:hint="eastAsia" w:ascii="仿宋" w:hAnsi="仿宋" w:eastAsia="仿宋" w:cs="仿宋"/>
                <w:color w:val="auto"/>
                <w:highlight w:val="none"/>
              </w:rPr>
              <w:t>专</w:t>
            </w:r>
            <w:r>
              <w:rPr>
                <w:rFonts w:hint="eastAsia" w:ascii="仿宋" w:hAnsi="仿宋" w:eastAsia="仿宋" w:cs="仿宋"/>
                <w:color w:val="auto"/>
                <w:highlight w:val="none"/>
              </w:rPr>
              <w:tab/>
            </w:r>
            <w:r>
              <w:rPr>
                <w:rFonts w:hint="eastAsia" w:ascii="仿宋" w:hAnsi="仿宋" w:eastAsia="仿宋" w:cs="仿宋"/>
                <w:color w:val="auto"/>
                <w:highlight w:val="none"/>
              </w:rPr>
              <w:t>业</w:t>
            </w:r>
          </w:p>
        </w:tc>
      </w:tr>
      <w:tr w14:paraId="28793B03">
        <w:tblPrEx>
          <w:tblCellMar>
            <w:top w:w="0" w:type="dxa"/>
            <w:left w:w="0" w:type="dxa"/>
            <w:bottom w:w="0" w:type="dxa"/>
            <w:right w:w="0" w:type="dxa"/>
          </w:tblCellMar>
        </w:tblPrEx>
        <w:trPr>
          <w:trHeight w:val="425" w:hRule="exact"/>
          <w:jc w:val="center"/>
        </w:trPr>
        <w:tc>
          <w:tcPr>
            <w:tcW w:w="1242" w:type="dxa"/>
            <w:vMerge w:val="continue"/>
            <w:tcBorders>
              <w:top w:val="single" w:color="000000" w:sz="4" w:space="0"/>
              <w:left w:val="single" w:color="000000" w:sz="4" w:space="0"/>
              <w:bottom w:val="single" w:color="000000" w:sz="4" w:space="0"/>
              <w:right w:val="single" w:color="000000" w:sz="4" w:space="0"/>
            </w:tcBorders>
          </w:tcPr>
          <w:p w14:paraId="786DBE3B">
            <w:pPr>
              <w:pStyle w:val="38"/>
              <w:tabs>
                <w:tab w:val="left" w:pos="479"/>
              </w:tabs>
              <w:kinsoku w:val="0"/>
              <w:overflowPunct w:val="0"/>
              <w:spacing w:before="145"/>
              <w:ind w:right="1"/>
              <w:jc w:val="center"/>
              <w:rPr>
                <w:rFonts w:hint="eastAsia" w:ascii="仿宋" w:hAnsi="仿宋" w:eastAsia="仿宋" w:cs="仿宋"/>
                <w:color w:val="auto"/>
                <w:highlight w:val="none"/>
              </w:rPr>
            </w:pPr>
          </w:p>
        </w:tc>
        <w:tc>
          <w:tcPr>
            <w:tcW w:w="1445" w:type="dxa"/>
            <w:tcBorders>
              <w:top w:val="single" w:color="000000" w:sz="4" w:space="0"/>
              <w:left w:val="single" w:color="000000" w:sz="4" w:space="0"/>
              <w:bottom w:val="single" w:color="000000" w:sz="4" w:space="0"/>
              <w:right w:val="single" w:color="000000" w:sz="4" w:space="0"/>
            </w:tcBorders>
          </w:tcPr>
          <w:p w14:paraId="6E191B7B">
            <w:pPr>
              <w:rPr>
                <w:rFonts w:hint="eastAsia" w:ascii="仿宋" w:hAnsi="仿宋" w:eastAsia="仿宋" w:cs="仿宋"/>
                <w:color w:val="auto"/>
                <w:highlight w:val="none"/>
              </w:rPr>
            </w:pPr>
          </w:p>
        </w:tc>
        <w:tc>
          <w:tcPr>
            <w:tcW w:w="1997" w:type="dxa"/>
            <w:gridSpan w:val="3"/>
            <w:tcBorders>
              <w:top w:val="single" w:color="000000" w:sz="4" w:space="0"/>
              <w:left w:val="single" w:color="000000" w:sz="4" w:space="0"/>
              <w:bottom w:val="single" w:color="000000" w:sz="4" w:space="0"/>
              <w:right w:val="single" w:color="000000" w:sz="4" w:space="0"/>
            </w:tcBorders>
          </w:tcPr>
          <w:p w14:paraId="56E7FC2B">
            <w:pPr>
              <w:rPr>
                <w:rFonts w:hint="eastAsia" w:ascii="仿宋" w:hAnsi="仿宋" w:eastAsia="仿宋" w:cs="仿宋"/>
                <w:color w:val="auto"/>
                <w:highlight w:val="none"/>
              </w:rPr>
            </w:pPr>
          </w:p>
        </w:tc>
        <w:tc>
          <w:tcPr>
            <w:tcW w:w="1513" w:type="dxa"/>
            <w:gridSpan w:val="3"/>
            <w:tcBorders>
              <w:top w:val="single" w:color="000000" w:sz="4" w:space="0"/>
              <w:left w:val="single" w:color="000000" w:sz="4" w:space="0"/>
              <w:bottom w:val="single" w:color="000000" w:sz="4" w:space="0"/>
              <w:right w:val="single" w:color="000000" w:sz="4" w:space="0"/>
            </w:tcBorders>
          </w:tcPr>
          <w:p w14:paraId="40CD1CC9">
            <w:pPr>
              <w:rPr>
                <w:rFonts w:hint="eastAsia" w:ascii="仿宋" w:hAnsi="仿宋" w:eastAsia="仿宋" w:cs="仿宋"/>
                <w:color w:val="auto"/>
                <w:highlight w:val="none"/>
              </w:rPr>
            </w:pPr>
          </w:p>
        </w:tc>
        <w:tc>
          <w:tcPr>
            <w:tcW w:w="2517" w:type="dxa"/>
            <w:gridSpan w:val="2"/>
            <w:tcBorders>
              <w:top w:val="single" w:color="000000" w:sz="4" w:space="0"/>
              <w:left w:val="single" w:color="000000" w:sz="4" w:space="0"/>
              <w:bottom w:val="single" w:color="000000" w:sz="4" w:space="0"/>
              <w:right w:val="single" w:color="000000" w:sz="4" w:space="0"/>
            </w:tcBorders>
          </w:tcPr>
          <w:p w14:paraId="29F57564">
            <w:pPr>
              <w:rPr>
                <w:rFonts w:hint="eastAsia" w:ascii="仿宋" w:hAnsi="仿宋" w:eastAsia="仿宋" w:cs="仿宋"/>
                <w:color w:val="auto"/>
                <w:highlight w:val="none"/>
              </w:rPr>
            </w:pPr>
          </w:p>
        </w:tc>
      </w:tr>
      <w:tr w14:paraId="21C4610D">
        <w:tblPrEx>
          <w:tblCellMar>
            <w:top w:w="0" w:type="dxa"/>
            <w:left w:w="0" w:type="dxa"/>
            <w:bottom w:w="0" w:type="dxa"/>
            <w:right w:w="0" w:type="dxa"/>
          </w:tblCellMar>
        </w:tblPrEx>
        <w:trPr>
          <w:trHeight w:val="371" w:hRule="exact"/>
          <w:jc w:val="center"/>
        </w:trPr>
        <w:tc>
          <w:tcPr>
            <w:tcW w:w="1242" w:type="dxa"/>
            <w:vMerge w:val="continue"/>
            <w:tcBorders>
              <w:top w:val="single" w:color="000000" w:sz="4" w:space="0"/>
              <w:left w:val="single" w:color="000000" w:sz="4" w:space="0"/>
              <w:bottom w:val="single" w:color="000000" w:sz="4" w:space="0"/>
              <w:right w:val="single" w:color="000000" w:sz="4" w:space="0"/>
            </w:tcBorders>
          </w:tcPr>
          <w:p w14:paraId="034AFEA8">
            <w:pPr>
              <w:rPr>
                <w:rFonts w:hint="eastAsia" w:ascii="仿宋" w:hAnsi="仿宋" w:eastAsia="仿宋" w:cs="仿宋"/>
                <w:color w:val="auto"/>
                <w:highlight w:val="none"/>
              </w:rPr>
            </w:pPr>
          </w:p>
        </w:tc>
        <w:tc>
          <w:tcPr>
            <w:tcW w:w="1445" w:type="dxa"/>
            <w:tcBorders>
              <w:top w:val="single" w:color="000000" w:sz="4" w:space="0"/>
              <w:left w:val="single" w:color="000000" w:sz="4" w:space="0"/>
              <w:bottom w:val="single" w:color="000000" w:sz="4" w:space="0"/>
              <w:right w:val="single" w:color="000000" w:sz="4" w:space="0"/>
            </w:tcBorders>
          </w:tcPr>
          <w:p w14:paraId="610EF21C">
            <w:pPr>
              <w:rPr>
                <w:rFonts w:hint="eastAsia" w:ascii="仿宋" w:hAnsi="仿宋" w:eastAsia="仿宋" w:cs="仿宋"/>
                <w:color w:val="auto"/>
                <w:highlight w:val="none"/>
              </w:rPr>
            </w:pPr>
          </w:p>
        </w:tc>
        <w:tc>
          <w:tcPr>
            <w:tcW w:w="1997" w:type="dxa"/>
            <w:gridSpan w:val="3"/>
            <w:tcBorders>
              <w:top w:val="single" w:color="000000" w:sz="4" w:space="0"/>
              <w:left w:val="single" w:color="000000" w:sz="4" w:space="0"/>
              <w:bottom w:val="single" w:color="000000" w:sz="4" w:space="0"/>
              <w:right w:val="single" w:color="000000" w:sz="4" w:space="0"/>
            </w:tcBorders>
          </w:tcPr>
          <w:p w14:paraId="7AFDD87C">
            <w:pPr>
              <w:rPr>
                <w:rFonts w:hint="eastAsia" w:ascii="仿宋" w:hAnsi="仿宋" w:eastAsia="仿宋" w:cs="仿宋"/>
                <w:color w:val="auto"/>
                <w:highlight w:val="none"/>
              </w:rPr>
            </w:pPr>
          </w:p>
        </w:tc>
        <w:tc>
          <w:tcPr>
            <w:tcW w:w="1513" w:type="dxa"/>
            <w:gridSpan w:val="3"/>
            <w:tcBorders>
              <w:top w:val="single" w:color="000000" w:sz="4" w:space="0"/>
              <w:left w:val="single" w:color="000000" w:sz="4" w:space="0"/>
              <w:bottom w:val="single" w:color="000000" w:sz="4" w:space="0"/>
              <w:right w:val="single" w:color="000000" w:sz="4" w:space="0"/>
            </w:tcBorders>
          </w:tcPr>
          <w:p w14:paraId="0D16BC0C">
            <w:pPr>
              <w:rPr>
                <w:rFonts w:hint="eastAsia" w:ascii="仿宋" w:hAnsi="仿宋" w:eastAsia="仿宋" w:cs="仿宋"/>
                <w:color w:val="auto"/>
                <w:highlight w:val="none"/>
              </w:rPr>
            </w:pPr>
          </w:p>
        </w:tc>
        <w:tc>
          <w:tcPr>
            <w:tcW w:w="2517" w:type="dxa"/>
            <w:gridSpan w:val="2"/>
            <w:tcBorders>
              <w:top w:val="single" w:color="000000" w:sz="4" w:space="0"/>
              <w:left w:val="single" w:color="000000" w:sz="4" w:space="0"/>
              <w:bottom w:val="single" w:color="000000" w:sz="4" w:space="0"/>
              <w:right w:val="single" w:color="000000" w:sz="4" w:space="0"/>
            </w:tcBorders>
          </w:tcPr>
          <w:p w14:paraId="11F50AE9">
            <w:pPr>
              <w:rPr>
                <w:rFonts w:hint="eastAsia" w:ascii="仿宋" w:hAnsi="仿宋" w:eastAsia="仿宋" w:cs="仿宋"/>
                <w:color w:val="auto"/>
                <w:highlight w:val="none"/>
              </w:rPr>
            </w:pPr>
          </w:p>
        </w:tc>
      </w:tr>
      <w:tr w14:paraId="79369781">
        <w:tblPrEx>
          <w:tblCellMar>
            <w:top w:w="0" w:type="dxa"/>
            <w:left w:w="0" w:type="dxa"/>
            <w:bottom w:w="0" w:type="dxa"/>
            <w:right w:w="0" w:type="dxa"/>
          </w:tblCellMar>
        </w:tblPrEx>
        <w:trPr>
          <w:trHeight w:val="439" w:hRule="exact"/>
          <w:jc w:val="center"/>
        </w:trPr>
        <w:tc>
          <w:tcPr>
            <w:tcW w:w="1242" w:type="dxa"/>
            <w:vMerge w:val="continue"/>
            <w:tcBorders>
              <w:top w:val="single" w:color="000000" w:sz="4" w:space="0"/>
              <w:left w:val="single" w:color="000000" w:sz="4" w:space="0"/>
              <w:bottom w:val="single" w:color="000000" w:sz="4" w:space="0"/>
              <w:right w:val="single" w:color="000000" w:sz="4" w:space="0"/>
            </w:tcBorders>
          </w:tcPr>
          <w:p w14:paraId="78345582">
            <w:pPr>
              <w:rPr>
                <w:rFonts w:hint="eastAsia" w:ascii="仿宋" w:hAnsi="仿宋" w:eastAsia="仿宋" w:cs="仿宋"/>
                <w:color w:val="auto"/>
                <w:highlight w:val="none"/>
              </w:rPr>
            </w:pPr>
          </w:p>
        </w:tc>
        <w:tc>
          <w:tcPr>
            <w:tcW w:w="1445" w:type="dxa"/>
            <w:tcBorders>
              <w:top w:val="single" w:color="000000" w:sz="4" w:space="0"/>
              <w:left w:val="single" w:color="000000" w:sz="4" w:space="0"/>
              <w:bottom w:val="single" w:color="000000" w:sz="4" w:space="0"/>
              <w:right w:val="single" w:color="000000" w:sz="4" w:space="0"/>
            </w:tcBorders>
          </w:tcPr>
          <w:p w14:paraId="25817D71">
            <w:pPr>
              <w:rPr>
                <w:rFonts w:hint="eastAsia" w:ascii="仿宋" w:hAnsi="仿宋" w:eastAsia="仿宋" w:cs="仿宋"/>
                <w:color w:val="auto"/>
                <w:highlight w:val="none"/>
              </w:rPr>
            </w:pPr>
          </w:p>
        </w:tc>
        <w:tc>
          <w:tcPr>
            <w:tcW w:w="1997" w:type="dxa"/>
            <w:gridSpan w:val="3"/>
            <w:tcBorders>
              <w:top w:val="single" w:color="000000" w:sz="4" w:space="0"/>
              <w:left w:val="single" w:color="000000" w:sz="4" w:space="0"/>
              <w:bottom w:val="single" w:color="000000" w:sz="4" w:space="0"/>
              <w:right w:val="single" w:color="000000" w:sz="4" w:space="0"/>
            </w:tcBorders>
          </w:tcPr>
          <w:p w14:paraId="5ECC9975">
            <w:pPr>
              <w:rPr>
                <w:rFonts w:hint="eastAsia" w:ascii="仿宋" w:hAnsi="仿宋" w:eastAsia="仿宋" w:cs="仿宋"/>
                <w:color w:val="auto"/>
                <w:highlight w:val="none"/>
              </w:rPr>
            </w:pPr>
          </w:p>
        </w:tc>
        <w:tc>
          <w:tcPr>
            <w:tcW w:w="1513" w:type="dxa"/>
            <w:gridSpan w:val="3"/>
            <w:tcBorders>
              <w:top w:val="single" w:color="000000" w:sz="4" w:space="0"/>
              <w:left w:val="single" w:color="000000" w:sz="4" w:space="0"/>
              <w:bottom w:val="single" w:color="000000" w:sz="4" w:space="0"/>
              <w:right w:val="single" w:color="000000" w:sz="4" w:space="0"/>
            </w:tcBorders>
          </w:tcPr>
          <w:p w14:paraId="6F743C53">
            <w:pPr>
              <w:rPr>
                <w:rFonts w:hint="eastAsia" w:ascii="仿宋" w:hAnsi="仿宋" w:eastAsia="仿宋" w:cs="仿宋"/>
                <w:color w:val="auto"/>
                <w:highlight w:val="none"/>
              </w:rPr>
            </w:pPr>
          </w:p>
        </w:tc>
        <w:tc>
          <w:tcPr>
            <w:tcW w:w="2517" w:type="dxa"/>
            <w:gridSpan w:val="2"/>
            <w:tcBorders>
              <w:top w:val="single" w:color="000000" w:sz="4" w:space="0"/>
              <w:left w:val="single" w:color="000000" w:sz="4" w:space="0"/>
              <w:bottom w:val="single" w:color="000000" w:sz="4" w:space="0"/>
              <w:right w:val="single" w:color="000000" w:sz="4" w:space="0"/>
            </w:tcBorders>
          </w:tcPr>
          <w:p w14:paraId="7DDDA87B">
            <w:pPr>
              <w:rPr>
                <w:rFonts w:hint="eastAsia" w:ascii="仿宋" w:hAnsi="仿宋" w:eastAsia="仿宋" w:cs="仿宋"/>
                <w:color w:val="auto"/>
                <w:highlight w:val="none"/>
              </w:rPr>
            </w:pPr>
          </w:p>
        </w:tc>
      </w:tr>
      <w:tr w14:paraId="79229180">
        <w:tblPrEx>
          <w:tblCellMar>
            <w:top w:w="0" w:type="dxa"/>
            <w:left w:w="0" w:type="dxa"/>
            <w:bottom w:w="0" w:type="dxa"/>
            <w:right w:w="0" w:type="dxa"/>
          </w:tblCellMar>
        </w:tblPrEx>
        <w:trPr>
          <w:trHeight w:val="1620" w:hRule="exact"/>
          <w:jc w:val="center"/>
        </w:trPr>
        <w:tc>
          <w:tcPr>
            <w:tcW w:w="1242" w:type="dxa"/>
            <w:tcBorders>
              <w:top w:val="single" w:color="000000" w:sz="4" w:space="0"/>
              <w:left w:val="single" w:color="000000" w:sz="4" w:space="0"/>
              <w:bottom w:val="single" w:color="000000" w:sz="4" w:space="0"/>
              <w:right w:val="single" w:color="000000" w:sz="4" w:space="0"/>
            </w:tcBorders>
          </w:tcPr>
          <w:p w14:paraId="59DA14E3">
            <w:pPr>
              <w:pStyle w:val="38"/>
              <w:kinsoku w:val="0"/>
              <w:overflowPunct w:val="0"/>
              <w:spacing w:before="1"/>
              <w:rPr>
                <w:rFonts w:hint="eastAsia" w:ascii="仿宋" w:hAnsi="仿宋" w:eastAsia="仿宋" w:cs="仿宋"/>
                <w:b/>
                <w:bCs/>
                <w:color w:val="auto"/>
                <w:sz w:val="23"/>
                <w:szCs w:val="23"/>
                <w:highlight w:val="none"/>
              </w:rPr>
            </w:pPr>
          </w:p>
          <w:p w14:paraId="4762A75F">
            <w:pPr>
              <w:pStyle w:val="38"/>
              <w:kinsoku w:val="0"/>
              <w:overflowPunct w:val="0"/>
              <w:spacing w:line="237" w:lineRule="auto"/>
              <w:ind w:left="497" w:right="493"/>
              <w:jc w:val="both"/>
              <w:rPr>
                <w:rFonts w:hint="eastAsia" w:ascii="仿宋" w:hAnsi="仿宋" w:eastAsia="仿宋" w:cs="仿宋"/>
                <w:color w:val="auto"/>
                <w:highlight w:val="none"/>
              </w:rPr>
            </w:pPr>
            <w:r>
              <w:rPr>
                <w:rFonts w:hint="eastAsia" w:ascii="仿宋" w:hAnsi="仿宋" w:eastAsia="仿宋" w:cs="仿宋"/>
                <w:color w:val="auto"/>
                <w:highlight w:val="none"/>
              </w:rPr>
              <w:t>单 位 概 况</w:t>
            </w:r>
          </w:p>
        </w:tc>
        <w:tc>
          <w:tcPr>
            <w:tcW w:w="7472" w:type="dxa"/>
            <w:gridSpan w:val="9"/>
            <w:tcBorders>
              <w:top w:val="single" w:color="000000" w:sz="4" w:space="0"/>
              <w:left w:val="single" w:color="000000" w:sz="4" w:space="0"/>
              <w:bottom w:val="single" w:color="000000" w:sz="4" w:space="0"/>
              <w:right w:val="single" w:color="000000" w:sz="4" w:space="0"/>
            </w:tcBorders>
          </w:tcPr>
          <w:p w14:paraId="1F23631A">
            <w:pPr>
              <w:rPr>
                <w:rFonts w:hint="eastAsia" w:ascii="仿宋" w:hAnsi="仿宋" w:eastAsia="仿宋" w:cs="仿宋"/>
                <w:color w:val="auto"/>
                <w:highlight w:val="none"/>
              </w:rPr>
            </w:pPr>
          </w:p>
        </w:tc>
      </w:tr>
    </w:tbl>
    <w:p w14:paraId="6C7A2607">
      <w:pPr>
        <w:pStyle w:val="35"/>
        <w:keepNext w:val="0"/>
        <w:keepLines w:val="0"/>
        <w:pageBreakBefore w:val="0"/>
        <w:widowControl w:val="0"/>
        <w:numPr>
          <w:ilvl w:val="0"/>
          <w:numId w:val="0"/>
        </w:numPr>
        <w:shd w:val="clear" w:color="auto" w:fill="auto"/>
        <w:wordWrap/>
        <w:topLinePunct w:val="0"/>
        <w:autoSpaceDE/>
        <w:autoSpaceDN/>
        <w:bidi w:val="0"/>
        <w:adjustRightInd/>
        <w:snapToGrid/>
        <w:spacing w:before="0" w:after="0" w:line="440" w:lineRule="exact"/>
        <w:ind w:leftChars="0" w:right="0" w:rightChars="0"/>
        <w:jc w:val="both"/>
        <w:textAlignment w:val="auto"/>
        <w:rPr>
          <w:rFonts w:hint="eastAsia" w:ascii="仿宋" w:hAnsi="仿宋" w:eastAsia="仿宋" w:cs="仿宋"/>
          <w:color w:val="auto"/>
          <w:sz w:val="24"/>
          <w:szCs w:val="24"/>
          <w:highlight w:val="none"/>
          <w:lang w:val="en-US" w:eastAsia="zh-CN"/>
        </w:rPr>
      </w:pPr>
    </w:p>
    <w:p w14:paraId="766890C9">
      <w:pPr>
        <w:pStyle w:val="35"/>
        <w:keepNext w:val="0"/>
        <w:keepLines w:val="0"/>
        <w:pageBreakBefore w:val="0"/>
        <w:widowControl w:val="0"/>
        <w:numPr>
          <w:ilvl w:val="0"/>
          <w:numId w:val="0"/>
        </w:numPr>
        <w:shd w:val="clear" w:color="auto" w:fill="auto"/>
        <w:wordWrap/>
        <w:topLinePunct w:val="0"/>
        <w:autoSpaceDE/>
        <w:autoSpaceDN/>
        <w:bidi w:val="0"/>
        <w:adjustRightInd/>
        <w:snapToGrid/>
        <w:spacing w:before="0" w:after="0" w:line="440" w:lineRule="exact"/>
        <w:ind w:leftChars="0" w:right="0" w:rightChars="0"/>
        <w:jc w:val="both"/>
        <w:textAlignment w:val="auto"/>
        <w:rPr>
          <w:rFonts w:hint="eastAsia" w:ascii="仿宋" w:hAnsi="仿宋" w:eastAsia="仿宋" w:cs="仿宋"/>
          <w:color w:val="auto"/>
          <w:sz w:val="24"/>
          <w:szCs w:val="24"/>
          <w:highlight w:val="none"/>
          <w:lang w:val="en-US" w:eastAsia="zh-CN"/>
        </w:rPr>
      </w:pPr>
    </w:p>
    <w:p w14:paraId="56F7757A">
      <w:pPr>
        <w:pStyle w:val="35"/>
        <w:keepNext w:val="0"/>
        <w:keepLines w:val="0"/>
        <w:pageBreakBefore w:val="0"/>
        <w:widowControl w:val="0"/>
        <w:numPr>
          <w:ilvl w:val="0"/>
          <w:numId w:val="0"/>
        </w:numPr>
        <w:shd w:val="clear" w:color="auto" w:fill="auto"/>
        <w:wordWrap/>
        <w:topLinePunct w:val="0"/>
        <w:autoSpaceDE/>
        <w:autoSpaceDN/>
        <w:bidi w:val="0"/>
        <w:adjustRightInd/>
        <w:snapToGrid/>
        <w:spacing w:before="0" w:after="0" w:line="440" w:lineRule="exact"/>
        <w:ind w:leftChars="0" w:right="0" w:rightChars="0"/>
        <w:jc w:val="both"/>
        <w:textAlignment w:val="auto"/>
        <w:rPr>
          <w:rFonts w:hint="eastAsia" w:ascii="仿宋" w:hAnsi="仿宋" w:eastAsia="仿宋" w:cs="仿宋"/>
          <w:color w:val="auto"/>
          <w:sz w:val="24"/>
          <w:szCs w:val="24"/>
          <w:highlight w:val="none"/>
          <w:lang w:val="en-US" w:eastAsia="zh-CN"/>
        </w:rPr>
      </w:pPr>
    </w:p>
    <w:p w14:paraId="7C974FA0">
      <w:pPr>
        <w:pStyle w:val="35"/>
        <w:keepNext w:val="0"/>
        <w:keepLines w:val="0"/>
        <w:pageBreakBefore w:val="0"/>
        <w:widowControl w:val="0"/>
        <w:numPr>
          <w:ilvl w:val="0"/>
          <w:numId w:val="0"/>
        </w:numPr>
        <w:shd w:val="clear" w:color="auto" w:fill="auto"/>
        <w:wordWrap/>
        <w:topLinePunct w:val="0"/>
        <w:autoSpaceDE/>
        <w:autoSpaceDN/>
        <w:bidi w:val="0"/>
        <w:adjustRightInd/>
        <w:snapToGrid/>
        <w:spacing w:before="0" w:after="0" w:line="440" w:lineRule="exact"/>
        <w:ind w:leftChars="0" w:right="0" w:rightChars="0"/>
        <w:jc w:val="both"/>
        <w:textAlignment w:val="auto"/>
        <w:rPr>
          <w:rFonts w:hint="eastAsia" w:ascii="仿宋" w:hAnsi="仿宋" w:eastAsia="仿宋" w:cs="仿宋"/>
          <w:color w:val="auto"/>
          <w:sz w:val="24"/>
          <w:szCs w:val="24"/>
          <w:highlight w:val="none"/>
          <w:lang w:val="en-US" w:eastAsia="zh-CN"/>
        </w:rPr>
      </w:pPr>
    </w:p>
    <w:p w14:paraId="4DE8BF66">
      <w:pPr>
        <w:pStyle w:val="35"/>
        <w:keepNext w:val="0"/>
        <w:keepLines w:val="0"/>
        <w:pageBreakBefore w:val="0"/>
        <w:widowControl w:val="0"/>
        <w:numPr>
          <w:ilvl w:val="0"/>
          <w:numId w:val="0"/>
        </w:numPr>
        <w:shd w:val="clear" w:color="auto" w:fill="auto"/>
        <w:wordWrap/>
        <w:topLinePunct w:val="0"/>
        <w:autoSpaceDE/>
        <w:autoSpaceDN/>
        <w:bidi w:val="0"/>
        <w:adjustRightInd/>
        <w:snapToGrid/>
        <w:spacing w:before="0" w:after="0" w:line="440" w:lineRule="exact"/>
        <w:ind w:leftChars="0" w:right="0" w:rightChars="0"/>
        <w:jc w:val="both"/>
        <w:textAlignment w:val="auto"/>
        <w:rPr>
          <w:rFonts w:hint="eastAsia" w:ascii="仿宋" w:hAnsi="仿宋" w:eastAsia="仿宋" w:cs="仿宋"/>
          <w:color w:val="auto"/>
          <w:sz w:val="24"/>
          <w:szCs w:val="24"/>
          <w:highlight w:val="none"/>
          <w:lang w:val="en-US" w:eastAsia="zh-CN"/>
        </w:rPr>
      </w:pPr>
    </w:p>
    <w:p w14:paraId="29E3766B">
      <w:pPr>
        <w:pStyle w:val="35"/>
        <w:keepNext w:val="0"/>
        <w:keepLines w:val="0"/>
        <w:pageBreakBefore w:val="0"/>
        <w:widowControl w:val="0"/>
        <w:numPr>
          <w:ilvl w:val="0"/>
          <w:numId w:val="0"/>
        </w:numPr>
        <w:shd w:val="clear" w:color="auto" w:fill="auto"/>
        <w:wordWrap/>
        <w:topLinePunct w:val="0"/>
        <w:autoSpaceDE/>
        <w:autoSpaceDN/>
        <w:bidi w:val="0"/>
        <w:adjustRightInd/>
        <w:snapToGrid/>
        <w:spacing w:before="0" w:after="0" w:line="440" w:lineRule="exact"/>
        <w:ind w:leftChars="0" w:right="0" w:rightChars="0"/>
        <w:jc w:val="both"/>
        <w:textAlignment w:val="auto"/>
        <w:rPr>
          <w:rFonts w:hint="eastAsia" w:ascii="仿宋" w:hAnsi="仿宋" w:eastAsia="仿宋" w:cs="仿宋"/>
          <w:color w:val="auto"/>
          <w:sz w:val="24"/>
          <w:szCs w:val="24"/>
          <w:highlight w:val="none"/>
          <w:lang w:val="en-US" w:eastAsia="zh-CN"/>
        </w:rPr>
      </w:pPr>
    </w:p>
    <w:p w14:paraId="33543254">
      <w:pPr>
        <w:spacing w:line="360" w:lineRule="auto"/>
        <w:jc w:val="both"/>
        <w:rPr>
          <w:rFonts w:hint="eastAsia" w:ascii="仿宋" w:hAnsi="仿宋" w:eastAsia="仿宋" w:cs="仿宋"/>
          <w:b/>
          <w:bCs w:val="0"/>
          <w:color w:val="auto"/>
          <w:kern w:val="0"/>
          <w:sz w:val="36"/>
          <w:szCs w:val="36"/>
          <w:highlight w:val="none"/>
          <w:lang w:val="en-US" w:eastAsia="zh-CN"/>
        </w:rPr>
      </w:pPr>
    </w:p>
    <w:p w14:paraId="5C84AE47">
      <w:pPr>
        <w:spacing w:line="360" w:lineRule="auto"/>
        <w:jc w:val="center"/>
        <w:rPr>
          <w:rFonts w:hint="eastAsia" w:ascii="仿宋" w:hAnsi="仿宋" w:eastAsia="仿宋" w:cs="仿宋"/>
          <w:b/>
          <w:bCs w:val="0"/>
          <w:color w:val="auto"/>
          <w:kern w:val="0"/>
          <w:sz w:val="36"/>
          <w:szCs w:val="36"/>
          <w:highlight w:val="none"/>
          <w:lang w:val="en-US" w:eastAsia="zh-CN"/>
        </w:rPr>
      </w:pPr>
      <w:r>
        <w:rPr>
          <w:rFonts w:hint="eastAsia" w:ascii="仿宋" w:hAnsi="仿宋" w:eastAsia="仿宋" w:cs="仿宋"/>
          <w:b/>
          <w:bCs w:val="0"/>
          <w:color w:val="auto"/>
          <w:kern w:val="0"/>
          <w:sz w:val="36"/>
          <w:szCs w:val="36"/>
          <w:highlight w:val="none"/>
          <w:lang w:val="en-US" w:eastAsia="zh-CN"/>
        </w:rPr>
        <w:t>8</w:t>
      </w:r>
      <w:r>
        <w:rPr>
          <w:rFonts w:hint="eastAsia" w:ascii="仿宋" w:hAnsi="仿宋" w:eastAsia="仿宋" w:cs="仿宋"/>
          <w:b/>
          <w:bCs w:val="0"/>
          <w:color w:val="auto"/>
          <w:kern w:val="0"/>
          <w:sz w:val="36"/>
          <w:szCs w:val="36"/>
          <w:highlight w:val="none"/>
        </w:rPr>
        <w:t>、</w:t>
      </w:r>
      <w:r>
        <w:rPr>
          <w:rFonts w:hint="eastAsia" w:ascii="仿宋" w:hAnsi="仿宋" w:eastAsia="仿宋" w:cs="仿宋"/>
          <w:b/>
          <w:bCs w:val="0"/>
          <w:color w:val="auto"/>
          <w:kern w:val="0"/>
          <w:sz w:val="36"/>
          <w:szCs w:val="36"/>
          <w:highlight w:val="none"/>
          <w:lang w:val="en-US" w:eastAsia="zh-CN"/>
        </w:rPr>
        <w:t>投标人认为有必要提供的其他证明材料</w:t>
      </w:r>
    </w:p>
    <w:p w14:paraId="278A7CF2">
      <w:pPr>
        <w:spacing w:line="360" w:lineRule="auto"/>
        <w:jc w:val="center"/>
        <w:rPr>
          <w:rFonts w:hint="eastAsia" w:ascii="仿宋" w:hAnsi="仿宋" w:eastAsia="仿宋" w:cs="仿宋"/>
          <w:b/>
          <w:color w:val="auto"/>
          <w:sz w:val="36"/>
          <w:szCs w:val="36"/>
          <w:highlight w:val="none"/>
          <w:lang w:eastAsia="zh-CN"/>
        </w:rPr>
      </w:pPr>
    </w:p>
    <w:p w14:paraId="3F2F8826">
      <w:pPr>
        <w:spacing w:line="360" w:lineRule="auto"/>
        <w:jc w:val="center"/>
        <w:rPr>
          <w:rFonts w:hint="eastAsia" w:ascii="仿宋" w:hAnsi="仿宋" w:eastAsia="仿宋" w:cs="仿宋"/>
          <w:b/>
          <w:color w:val="auto"/>
          <w:sz w:val="36"/>
          <w:szCs w:val="36"/>
          <w:highlight w:val="none"/>
          <w:lang w:eastAsia="zh-CN"/>
        </w:rPr>
      </w:pPr>
    </w:p>
    <w:p w14:paraId="1744359C">
      <w:pPr>
        <w:spacing w:line="360" w:lineRule="auto"/>
        <w:jc w:val="center"/>
        <w:rPr>
          <w:rFonts w:hint="eastAsia" w:ascii="仿宋" w:hAnsi="仿宋" w:eastAsia="仿宋" w:cs="仿宋"/>
          <w:b/>
          <w:color w:val="auto"/>
          <w:sz w:val="36"/>
          <w:szCs w:val="36"/>
          <w:highlight w:val="none"/>
          <w:lang w:eastAsia="zh-CN"/>
        </w:rPr>
      </w:pPr>
    </w:p>
    <w:p w14:paraId="1B3F786F">
      <w:pPr>
        <w:spacing w:line="360" w:lineRule="auto"/>
        <w:jc w:val="center"/>
        <w:rPr>
          <w:rFonts w:hint="eastAsia" w:ascii="仿宋" w:hAnsi="仿宋" w:eastAsia="仿宋" w:cs="仿宋"/>
          <w:b/>
          <w:color w:val="auto"/>
          <w:sz w:val="36"/>
          <w:szCs w:val="36"/>
          <w:highlight w:val="none"/>
          <w:lang w:eastAsia="zh-CN"/>
        </w:rPr>
      </w:pPr>
    </w:p>
    <w:p w14:paraId="4524042F">
      <w:pPr>
        <w:spacing w:line="360" w:lineRule="auto"/>
        <w:jc w:val="center"/>
        <w:rPr>
          <w:rFonts w:hint="eastAsia" w:ascii="仿宋" w:hAnsi="仿宋" w:eastAsia="仿宋" w:cs="仿宋"/>
          <w:b/>
          <w:color w:val="auto"/>
          <w:sz w:val="36"/>
          <w:szCs w:val="36"/>
          <w:highlight w:val="none"/>
          <w:lang w:eastAsia="zh-CN"/>
        </w:rPr>
      </w:pPr>
    </w:p>
    <w:p w14:paraId="100B3053">
      <w:pPr>
        <w:spacing w:line="360" w:lineRule="auto"/>
        <w:jc w:val="center"/>
        <w:rPr>
          <w:rFonts w:hint="eastAsia" w:ascii="仿宋" w:hAnsi="仿宋" w:eastAsia="仿宋" w:cs="仿宋"/>
          <w:b/>
          <w:color w:val="auto"/>
          <w:sz w:val="36"/>
          <w:szCs w:val="36"/>
          <w:highlight w:val="none"/>
          <w:lang w:eastAsia="zh-CN"/>
        </w:rPr>
      </w:pPr>
    </w:p>
    <w:p w14:paraId="5F5102CD">
      <w:pPr>
        <w:spacing w:line="360" w:lineRule="auto"/>
        <w:jc w:val="center"/>
        <w:rPr>
          <w:rFonts w:hint="eastAsia" w:ascii="仿宋" w:hAnsi="仿宋" w:eastAsia="仿宋" w:cs="仿宋"/>
          <w:b/>
          <w:color w:val="auto"/>
          <w:sz w:val="36"/>
          <w:szCs w:val="36"/>
          <w:highlight w:val="none"/>
          <w:lang w:eastAsia="zh-CN"/>
        </w:rPr>
      </w:pPr>
    </w:p>
    <w:p w14:paraId="3ABE84AF">
      <w:pPr>
        <w:spacing w:line="360" w:lineRule="auto"/>
        <w:jc w:val="center"/>
        <w:rPr>
          <w:rFonts w:hint="eastAsia" w:ascii="仿宋" w:hAnsi="仿宋" w:eastAsia="仿宋" w:cs="仿宋"/>
          <w:b/>
          <w:color w:val="auto"/>
          <w:sz w:val="36"/>
          <w:szCs w:val="36"/>
          <w:highlight w:val="none"/>
          <w:lang w:eastAsia="zh-CN"/>
        </w:rPr>
      </w:pPr>
    </w:p>
    <w:p w14:paraId="58C55E93">
      <w:pPr>
        <w:spacing w:line="360" w:lineRule="auto"/>
        <w:jc w:val="center"/>
        <w:rPr>
          <w:rFonts w:hint="eastAsia" w:ascii="仿宋" w:hAnsi="仿宋" w:eastAsia="仿宋" w:cs="仿宋"/>
          <w:b/>
          <w:color w:val="auto"/>
          <w:sz w:val="36"/>
          <w:szCs w:val="36"/>
          <w:highlight w:val="none"/>
          <w:lang w:eastAsia="zh-CN"/>
        </w:rPr>
      </w:pPr>
    </w:p>
    <w:p w14:paraId="76C0A5AF">
      <w:pPr>
        <w:spacing w:line="360" w:lineRule="auto"/>
        <w:jc w:val="center"/>
        <w:rPr>
          <w:rFonts w:hint="eastAsia" w:ascii="仿宋" w:hAnsi="仿宋" w:eastAsia="仿宋" w:cs="仿宋"/>
          <w:b/>
          <w:color w:val="auto"/>
          <w:sz w:val="36"/>
          <w:szCs w:val="36"/>
          <w:highlight w:val="none"/>
          <w:lang w:eastAsia="zh-CN"/>
        </w:rPr>
      </w:pPr>
    </w:p>
    <w:p w14:paraId="08E1715D">
      <w:pPr>
        <w:spacing w:line="360" w:lineRule="auto"/>
        <w:jc w:val="center"/>
        <w:rPr>
          <w:rFonts w:hint="eastAsia" w:ascii="仿宋" w:hAnsi="仿宋" w:eastAsia="仿宋" w:cs="仿宋"/>
          <w:b/>
          <w:color w:val="auto"/>
          <w:sz w:val="36"/>
          <w:szCs w:val="36"/>
          <w:highlight w:val="none"/>
          <w:lang w:eastAsia="zh-CN"/>
        </w:rPr>
      </w:pPr>
    </w:p>
    <w:p w14:paraId="6B68001B">
      <w:pPr>
        <w:spacing w:line="360" w:lineRule="auto"/>
        <w:jc w:val="center"/>
        <w:rPr>
          <w:rFonts w:hint="eastAsia" w:ascii="仿宋" w:hAnsi="仿宋" w:eastAsia="仿宋" w:cs="仿宋"/>
          <w:b/>
          <w:color w:val="auto"/>
          <w:sz w:val="36"/>
          <w:szCs w:val="36"/>
          <w:highlight w:val="none"/>
          <w:lang w:eastAsia="zh-CN"/>
        </w:rPr>
      </w:pPr>
    </w:p>
    <w:p w14:paraId="14195597">
      <w:pPr>
        <w:spacing w:line="360" w:lineRule="auto"/>
        <w:jc w:val="center"/>
        <w:rPr>
          <w:rFonts w:hint="eastAsia" w:ascii="仿宋" w:hAnsi="仿宋" w:eastAsia="仿宋" w:cs="仿宋"/>
          <w:b/>
          <w:color w:val="auto"/>
          <w:sz w:val="36"/>
          <w:szCs w:val="36"/>
          <w:highlight w:val="none"/>
          <w:lang w:eastAsia="zh-CN"/>
        </w:rPr>
      </w:pPr>
    </w:p>
    <w:p w14:paraId="6966CDEF">
      <w:pPr>
        <w:spacing w:line="360" w:lineRule="auto"/>
        <w:jc w:val="center"/>
        <w:rPr>
          <w:rFonts w:hint="eastAsia" w:ascii="仿宋" w:hAnsi="仿宋" w:eastAsia="仿宋" w:cs="仿宋"/>
          <w:b/>
          <w:color w:val="auto"/>
          <w:sz w:val="36"/>
          <w:szCs w:val="36"/>
          <w:highlight w:val="none"/>
          <w:lang w:eastAsia="zh-CN"/>
        </w:rPr>
      </w:pPr>
    </w:p>
    <w:p w14:paraId="63414405">
      <w:pPr>
        <w:spacing w:line="360" w:lineRule="auto"/>
        <w:jc w:val="center"/>
        <w:rPr>
          <w:rFonts w:hint="eastAsia" w:ascii="仿宋" w:hAnsi="仿宋" w:eastAsia="仿宋" w:cs="仿宋"/>
          <w:b/>
          <w:color w:val="auto"/>
          <w:sz w:val="36"/>
          <w:szCs w:val="36"/>
          <w:highlight w:val="none"/>
          <w:lang w:eastAsia="zh-CN"/>
        </w:rPr>
      </w:pPr>
    </w:p>
    <w:p w14:paraId="4F25302B">
      <w:pPr>
        <w:spacing w:line="360" w:lineRule="auto"/>
        <w:jc w:val="center"/>
        <w:rPr>
          <w:rFonts w:hint="eastAsia" w:ascii="仿宋" w:hAnsi="仿宋" w:eastAsia="仿宋" w:cs="仿宋"/>
          <w:b/>
          <w:color w:val="auto"/>
          <w:sz w:val="36"/>
          <w:szCs w:val="36"/>
          <w:highlight w:val="none"/>
          <w:lang w:eastAsia="zh-CN"/>
        </w:rPr>
      </w:pPr>
    </w:p>
    <w:p w14:paraId="56CBF2C2">
      <w:pPr>
        <w:spacing w:line="360" w:lineRule="auto"/>
        <w:jc w:val="center"/>
        <w:rPr>
          <w:rFonts w:hint="eastAsia" w:ascii="仿宋" w:hAnsi="仿宋" w:eastAsia="仿宋" w:cs="仿宋"/>
          <w:b/>
          <w:color w:val="auto"/>
          <w:sz w:val="36"/>
          <w:szCs w:val="36"/>
          <w:highlight w:val="none"/>
          <w:lang w:eastAsia="zh-CN"/>
        </w:rPr>
      </w:pPr>
    </w:p>
    <w:p w14:paraId="47D7FEF2">
      <w:pPr>
        <w:spacing w:line="360" w:lineRule="auto"/>
        <w:jc w:val="center"/>
        <w:rPr>
          <w:rFonts w:hint="eastAsia" w:ascii="仿宋" w:hAnsi="仿宋" w:eastAsia="仿宋" w:cs="仿宋"/>
          <w:b/>
          <w:color w:val="auto"/>
          <w:sz w:val="36"/>
          <w:szCs w:val="36"/>
          <w:highlight w:val="none"/>
          <w:lang w:eastAsia="zh-CN"/>
        </w:rPr>
      </w:pPr>
    </w:p>
    <w:p w14:paraId="017D1F8C">
      <w:pPr>
        <w:spacing w:line="360" w:lineRule="auto"/>
        <w:jc w:val="center"/>
        <w:rPr>
          <w:rFonts w:hint="eastAsia" w:ascii="仿宋" w:hAnsi="仿宋" w:eastAsia="仿宋" w:cs="仿宋"/>
          <w:b/>
          <w:color w:val="auto"/>
          <w:sz w:val="36"/>
          <w:szCs w:val="36"/>
          <w:highlight w:val="none"/>
          <w:lang w:eastAsia="zh-CN"/>
        </w:rPr>
      </w:pPr>
    </w:p>
    <w:p w14:paraId="27E6D600">
      <w:pPr>
        <w:spacing w:line="360" w:lineRule="auto"/>
        <w:jc w:val="center"/>
        <w:rPr>
          <w:rFonts w:hint="eastAsia" w:ascii="仿宋" w:hAnsi="仿宋" w:eastAsia="仿宋" w:cs="仿宋"/>
          <w:b/>
          <w:color w:val="auto"/>
          <w:sz w:val="36"/>
          <w:szCs w:val="36"/>
          <w:highlight w:val="none"/>
          <w:lang w:eastAsia="zh-CN"/>
        </w:rPr>
      </w:pPr>
    </w:p>
    <w:p w14:paraId="1B073BDD">
      <w:pPr>
        <w:spacing w:line="360" w:lineRule="auto"/>
        <w:jc w:val="center"/>
        <w:rPr>
          <w:rFonts w:hint="default" w:ascii="仿宋" w:hAnsi="仿宋" w:eastAsia="仿宋" w:cs="仿宋"/>
          <w:b/>
          <w:color w:val="auto"/>
          <w:sz w:val="36"/>
          <w:szCs w:val="36"/>
          <w:highlight w:val="none"/>
          <w:lang w:val="en-US" w:eastAsia="zh-CN"/>
        </w:rPr>
      </w:pPr>
      <w:r>
        <w:rPr>
          <w:rFonts w:hint="eastAsia" w:ascii="仿宋" w:hAnsi="仿宋" w:eastAsia="仿宋" w:cs="仿宋"/>
          <w:b/>
          <w:color w:val="auto"/>
          <w:sz w:val="36"/>
          <w:szCs w:val="36"/>
          <w:highlight w:val="none"/>
          <w:lang w:val="en-US" w:eastAsia="zh-CN"/>
        </w:rPr>
        <w:t>9、附件</w:t>
      </w:r>
    </w:p>
    <w:p w14:paraId="4A7FF93E">
      <w:pPr>
        <w:spacing w:line="360" w:lineRule="auto"/>
        <w:jc w:val="center"/>
        <w:rPr>
          <w:rFonts w:hint="eastAsia" w:ascii="仿宋" w:hAnsi="仿宋" w:eastAsia="仿宋" w:cs="仿宋"/>
          <w:b/>
          <w:color w:val="auto"/>
          <w:sz w:val="36"/>
          <w:szCs w:val="36"/>
          <w:highlight w:val="none"/>
          <w:lang w:eastAsia="zh-CN"/>
        </w:rPr>
      </w:pPr>
    </w:p>
    <w:p w14:paraId="41F1872E">
      <w:pPr>
        <w:spacing w:line="360" w:lineRule="auto"/>
        <w:jc w:val="center"/>
        <w:rPr>
          <w:rFonts w:ascii="仿宋" w:hAnsi="仿宋" w:eastAsia="仿宋" w:cs="仿宋"/>
          <w:b/>
          <w:color w:val="auto"/>
          <w:sz w:val="32"/>
          <w:szCs w:val="32"/>
          <w:highlight w:val="none"/>
          <w:lang w:eastAsia="zh-CN"/>
        </w:rPr>
      </w:pPr>
      <w:r>
        <w:rPr>
          <w:rFonts w:hint="eastAsia" w:ascii="仿宋" w:hAnsi="仿宋" w:eastAsia="仿宋" w:cs="仿宋"/>
          <w:b/>
          <w:color w:val="auto"/>
          <w:sz w:val="36"/>
          <w:szCs w:val="36"/>
          <w:highlight w:val="none"/>
          <w:lang w:eastAsia="zh-CN"/>
        </w:rPr>
        <w:t>中小企业声明函(货物)</w:t>
      </w:r>
    </w:p>
    <w:p w14:paraId="7C5DD4EC">
      <w:p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本公司（联合体）郑重声明，根据《政府采购促进中小企业发展管理办法》（财库[2020]46号）的规定，本公司（联合体）参加（单位名称）的（项目名称）采购活动，提供的货物全部由符合政策要求的中小企业制造。相关企业（含联合体中的中小企业、签订分包意向协议的中小企业）的具体情况如下：</w:t>
      </w:r>
    </w:p>
    <w:p w14:paraId="77417752">
      <w:pPr>
        <w:numPr>
          <w:ilvl w:val="0"/>
          <w:numId w:val="11"/>
        </w:num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u w:val="single"/>
          <w:lang w:eastAsia="zh-CN"/>
        </w:rPr>
        <w:t>（标的名称）</w:t>
      </w:r>
      <w:r>
        <w:rPr>
          <w:rFonts w:hint="eastAsia" w:ascii="仿宋" w:hAnsi="仿宋" w:eastAsia="仿宋" w:cs="仿宋"/>
          <w:color w:val="auto"/>
          <w:highlight w:val="none"/>
          <w:lang w:eastAsia="zh-CN"/>
        </w:rPr>
        <w:t>，属于</w:t>
      </w:r>
      <w:r>
        <w:rPr>
          <w:rFonts w:hint="eastAsia" w:ascii="仿宋" w:hAnsi="仿宋" w:eastAsia="仿宋" w:cs="仿宋"/>
          <w:color w:val="auto"/>
          <w:highlight w:val="none"/>
          <w:u w:val="single"/>
          <w:lang w:val="en-US" w:eastAsia="zh-CN"/>
        </w:rPr>
        <w:t xml:space="preserve"> </w:t>
      </w:r>
      <w:r>
        <w:rPr>
          <w:rFonts w:hint="eastAsia" w:ascii="仿宋" w:hAnsi="仿宋" w:eastAsia="仿宋" w:cs="仿宋"/>
          <w:color w:val="auto"/>
          <w:highlight w:val="none"/>
          <w:u w:val="single"/>
          <w:lang w:eastAsia="zh-CN"/>
        </w:rPr>
        <w:t>（采购文件中明确的所属行业）</w:t>
      </w:r>
      <w:r>
        <w:rPr>
          <w:rFonts w:hint="eastAsia" w:ascii="仿宋" w:hAnsi="仿宋" w:eastAsia="仿宋" w:cs="仿宋"/>
          <w:color w:val="auto"/>
          <w:highlight w:val="none"/>
          <w:lang w:eastAsia="zh-CN"/>
        </w:rPr>
        <w:t>；制造商为</w:t>
      </w:r>
      <w:r>
        <w:rPr>
          <w:rFonts w:hint="eastAsia" w:ascii="仿宋" w:hAnsi="仿宋" w:eastAsia="仿宋" w:cs="仿宋"/>
          <w:color w:val="auto"/>
          <w:highlight w:val="none"/>
          <w:u w:val="single"/>
          <w:lang w:eastAsia="zh-CN"/>
        </w:rPr>
        <w:t>（企业名称）</w:t>
      </w:r>
      <w:r>
        <w:rPr>
          <w:rFonts w:hint="eastAsia" w:ascii="仿宋" w:hAnsi="仿宋" w:eastAsia="仿宋" w:cs="仿宋"/>
          <w:color w:val="auto"/>
          <w:highlight w:val="none"/>
          <w:lang w:eastAsia="zh-CN"/>
        </w:rPr>
        <w:t>，从业人员</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人，营业收入为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万元，资产总额为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万元，属于</w:t>
      </w:r>
      <w:r>
        <w:rPr>
          <w:rFonts w:hint="eastAsia" w:ascii="仿宋" w:hAnsi="仿宋" w:eastAsia="仿宋" w:cs="仿宋"/>
          <w:color w:val="auto"/>
          <w:highlight w:val="none"/>
          <w:u w:val="single"/>
          <w:lang w:eastAsia="zh-CN"/>
        </w:rPr>
        <w:t>（中型企业、小型企业、微型企业</w:t>
      </w:r>
      <w:r>
        <w:rPr>
          <w:rFonts w:hint="eastAsia" w:ascii="仿宋" w:hAnsi="仿宋" w:eastAsia="仿宋" w:cs="仿宋"/>
          <w:color w:val="auto"/>
          <w:highlight w:val="none"/>
          <w:lang w:eastAsia="zh-CN"/>
        </w:rPr>
        <w:t>）；</w:t>
      </w:r>
    </w:p>
    <w:p w14:paraId="0BD0E7A6">
      <w:p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2. </w:t>
      </w:r>
      <w:r>
        <w:rPr>
          <w:rFonts w:hint="eastAsia" w:ascii="仿宋" w:hAnsi="仿宋" w:eastAsia="仿宋" w:cs="仿宋"/>
          <w:color w:val="auto"/>
          <w:highlight w:val="none"/>
          <w:u w:val="single"/>
          <w:lang w:eastAsia="zh-CN"/>
        </w:rPr>
        <w:t xml:space="preserve"> （标的名称）</w:t>
      </w:r>
      <w:r>
        <w:rPr>
          <w:rFonts w:hint="eastAsia" w:ascii="仿宋" w:hAnsi="仿宋" w:eastAsia="仿宋" w:cs="仿宋"/>
          <w:color w:val="auto"/>
          <w:highlight w:val="none"/>
          <w:lang w:eastAsia="zh-CN"/>
        </w:rPr>
        <w:t>，属于</w:t>
      </w:r>
      <w:r>
        <w:rPr>
          <w:rFonts w:hint="eastAsia" w:ascii="仿宋" w:hAnsi="仿宋" w:eastAsia="仿宋" w:cs="仿宋"/>
          <w:color w:val="auto"/>
          <w:highlight w:val="none"/>
          <w:u w:val="single"/>
          <w:lang w:val="en-US" w:eastAsia="zh-CN"/>
        </w:rPr>
        <w:t xml:space="preserve"> </w:t>
      </w:r>
      <w:r>
        <w:rPr>
          <w:rFonts w:hint="eastAsia" w:ascii="仿宋" w:hAnsi="仿宋" w:eastAsia="仿宋" w:cs="仿宋"/>
          <w:color w:val="auto"/>
          <w:highlight w:val="none"/>
          <w:u w:val="single"/>
          <w:lang w:eastAsia="zh-CN"/>
        </w:rPr>
        <w:t xml:space="preserve">（采购文件明中确的所属行业） </w:t>
      </w:r>
      <w:r>
        <w:rPr>
          <w:rFonts w:hint="eastAsia" w:ascii="仿宋" w:hAnsi="仿宋" w:eastAsia="仿宋" w:cs="仿宋"/>
          <w:color w:val="auto"/>
          <w:highlight w:val="none"/>
          <w:lang w:eastAsia="zh-CN"/>
        </w:rPr>
        <w:t>；制造商为</w:t>
      </w:r>
      <w:r>
        <w:rPr>
          <w:rFonts w:hint="eastAsia" w:ascii="仿宋" w:hAnsi="仿宋" w:eastAsia="仿宋" w:cs="仿宋"/>
          <w:color w:val="auto"/>
          <w:highlight w:val="none"/>
          <w:u w:val="single"/>
          <w:lang w:eastAsia="zh-CN"/>
        </w:rPr>
        <w:t xml:space="preserve"> （企业名称）</w:t>
      </w:r>
      <w:r>
        <w:rPr>
          <w:rFonts w:hint="eastAsia" w:ascii="仿宋" w:hAnsi="仿宋" w:eastAsia="仿宋" w:cs="仿宋"/>
          <w:color w:val="auto"/>
          <w:highlight w:val="none"/>
          <w:lang w:eastAsia="zh-CN"/>
        </w:rPr>
        <w:t>，从业人员</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人，营业收入为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万元，资产总额为</w:t>
      </w:r>
      <w:r>
        <w:rPr>
          <w:rFonts w:hint="eastAsia" w:ascii="仿宋" w:hAnsi="仿宋" w:eastAsia="仿宋" w:cs="仿宋"/>
          <w:color w:val="auto"/>
          <w:highlight w:val="none"/>
          <w:u w:val="single"/>
          <w:lang w:eastAsia="zh-CN"/>
        </w:rPr>
        <w:t xml:space="preserve">    </w:t>
      </w:r>
      <w:r>
        <w:rPr>
          <w:rFonts w:hint="eastAsia" w:ascii="仿宋" w:hAnsi="仿宋" w:eastAsia="仿宋" w:cs="仿宋"/>
          <w:color w:val="auto"/>
          <w:highlight w:val="none"/>
          <w:lang w:eastAsia="zh-CN"/>
        </w:rPr>
        <w:t>万元，属于</w:t>
      </w:r>
      <w:r>
        <w:rPr>
          <w:rFonts w:hint="eastAsia" w:ascii="仿宋" w:hAnsi="仿宋" w:eastAsia="仿宋" w:cs="仿宋"/>
          <w:color w:val="auto"/>
          <w:highlight w:val="none"/>
          <w:u w:val="single"/>
          <w:lang w:val="en-US" w:eastAsia="zh-CN"/>
        </w:rPr>
        <w:t xml:space="preserve">   </w:t>
      </w:r>
      <w:r>
        <w:rPr>
          <w:rFonts w:hint="eastAsia" w:ascii="仿宋" w:hAnsi="仿宋" w:eastAsia="仿宋" w:cs="仿宋"/>
          <w:color w:val="auto"/>
          <w:highlight w:val="none"/>
          <w:u w:val="single"/>
          <w:lang w:eastAsia="zh-CN"/>
        </w:rPr>
        <w:t>（中型企业、小型企业、微型企业）</w:t>
      </w:r>
      <w:r>
        <w:rPr>
          <w:rFonts w:hint="eastAsia" w:ascii="仿宋" w:hAnsi="仿宋" w:eastAsia="仿宋" w:cs="仿宋"/>
          <w:color w:val="auto"/>
          <w:highlight w:val="none"/>
          <w:lang w:eastAsia="zh-CN"/>
        </w:rPr>
        <w:t>；</w:t>
      </w:r>
    </w:p>
    <w:p w14:paraId="34FA934A">
      <w:p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w:t>
      </w:r>
    </w:p>
    <w:p w14:paraId="210E5189">
      <w:p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以上企业，不属于大企业的分支机构，不存在控股股东为大企业的情形，也不存在与大企业的负责人为同一人的情形。</w:t>
      </w:r>
    </w:p>
    <w:p w14:paraId="16AC264C">
      <w:pPr>
        <w:spacing w:line="360" w:lineRule="auto"/>
        <w:ind w:firstLine="480" w:firstLineChars="200"/>
        <w:rPr>
          <w:rFonts w:ascii="仿宋" w:hAnsi="仿宋" w:eastAsia="仿宋" w:cs="仿宋"/>
          <w:color w:val="auto"/>
          <w:highlight w:val="none"/>
          <w:lang w:eastAsia="zh-CN"/>
        </w:rPr>
      </w:pPr>
    </w:p>
    <w:p w14:paraId="4160B9BB">
      <w:p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本企业对上述声明内容的真实性负责。如有虚假，将依法承担相应责任。</w:t>
      </w:r>
    </w:p>
    <w:p w14:paraId="27772B05">
      <w:p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w:t>
      </w:r>
    </w:p>
    <w:p w14:paraId="379CAFAD">
      <w:pPr>
        <w:spacing w:line="360" w:lineRule="auto"/>
        <w:ind w:firstLine="480" w:firstLineChars="200"/>
        <w:rPr>
          <w:rFonts w:ascii="仿宋" w:hAnsi="仿宋" w:eastAsia="仿宋" w:cs="仿宋"/>
          <w:color w:val="auto"/>
          <w:highlight w:val="none"/>
          <w:lang w:eastAsia="zh-CN"/>
        </w:rPr>
      </w:pPr>
    </w:p>
    <w:p w14:paraId="63607C36">
      <w:pPr>
        <w:spacing w:line="360" w:lineRule="auto"/>
        <w:ind w:firstLine="4560" w:firstLineChars="19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企业名称（盖章）：</w:t>
      </w:r>
    </w:p>
    <w:p w14:paraId="01AB96D4">
      <w:pPr>
        <w:spacing w:line="360" w:lineRule="auto"/>
        <w:ind w:firstLine="480" w:firstLineChars="200"/>
        <w:rPr>
          <w:rFonts w:ascii="仿宋" w:hAnsi="仿宋" w:eastAsia="仿宋" w:cs="仿宋"/>
          <w:color w:val="auto"/>
          <w:highlight w:val="none"/>
          <w:lang w:eastAsia="zh-CN"/>
        </w:rPr>
      </w:pPr>
      <w:r>
        <w:rPr>
          <w:rFonts w:hint="eastAsia" w:ascii="仿宋" w:hAnsi="仿宋" w:eastAsia="仿宋" w:cs="仿宋"/>
          <w:color w:val="auto"/>
          <w:highlight w:val="none"/>
          <w:lang w:eastAsia="zh-CN"/>
        </w:rPr>
        <w:t xml:space="preserve">                                               日期：</w:t>
      </w:r>
    </w:p>
    <w:p w14:paraId="3400CDD3">
      <w:pPr>
        <w:spacing w:line="360" w:lineRule="auto"/>
        <w:ind w:firstLine="480" w:firstLineChars="200"/>
        <w:rPr>
          <w:rFonts w:ascii="仿宋" w:hAnsi="仿宋" w:eastAsia="仿宋" w:cs="仿宋"/>
          <w:color w:val="auto"/>
          <w:highlight w:val="none"/>
          <w:lang w:eastAsia="zh-CN"/>
        </w:rPr>
      </w:pPr>
    </w:p>
    <w:p w14:paraId="5EAA845A">
      <w:pPr>
        <w:pStyle w:val="17"/>
        <w:rPr>
          <w:rFonts w:hint="eastAsia" w:ascii="仿宋" w:hAnsi="仿宋" w:eastAsia="仿宋" w:cs="仿宋"/>
          <w:color w:val="auto"/>
          <w:highlight w:val="none"/>
        </w:rPr>
      </w:pPr>
    </w:p>
    <w:p w14:paraId="094FE1AE">
      <w:pPr>
        <w:pStyle w:val="17"/>
        <w:rPr>
          <w:rFonts w:hint="eastAsia" w:ascii="仿宋" w:hAnsi="仿宋" w:eastAsia="仿宋" w:cs="仿宋"/>
          <w:color w:val="auto"/>
          <w:highlight w:val="none"/>
        </w:rPr>
      </w:pPr>
    </w:p>
    <w:p w14:paraId="362BBDEE">
      <w:pPr>
        <w:pStyle w:val="17"/>
        <w:rPr>
          <w:rFonts w:hint="eastAsia" w:ascii="仿宋" w:hAnsi="仿宋" w:eastAsia="仿宋" w:cs="仿宋"/>
          <w:color w:val="auto"/>
          <w:highlight w:val="none"/>
        </w:rPr>
      </w:pPr>
    </w:p>
    <w:p w14:paraId="7FFE708A">
      <w:pPr>
        <w:pStyle w:val="7"/>
        <w:numPr>
          <w:ilvl w:val="0"/>
          <w:numId w:val="0"/>
        </w:numPr>
        <w:ind w:left="360" w:leftChars="0"/>
        <w:rPr>
          <w:rFonts w:hint="eastAsia"/>
          <w:color w:val="auto"/>
          <w:highlight w:val="none"/>
        </w:rPr>
      </w:pPr>
    </w:p>
    <w:p w14:paraId="691BD47B">
      <w:pPr>
        <w:pStyle w:val="17"/>
        <w:rPr>
          <w:rFonts w:hint="eastAsia" w:ascii="仿宋" w:hAnsi="仿宋" w:eastAsia="仿宋" w:cs="仿宋"/>
          <w:color w:val="auto"/>
          <w:highlight w:val="none"/>
        </w:rPr>
      </w:pPr>
    </w:p>
    <w:p w14:paraId="14AC308F">
      <w:pPr>
        <w:pStyle w:val="17"/>
        <w:rPr>
          <w:rFonts w:hint="eastAsia" w:ascii="仿宋" w:hAnsi="仿宋" w:eastAsia="仿宋" w:cs="仿宋"/>
          <w:color w:val="auto"/>
          <w:highlight w:val="none"/>
        </w:rPr>
      </w:pPr>
    </w:p>
    <w:p w14:paraId="574A575A">
      <w:pPr>
        <w:tabs>
          <w:tab w:val="left" w:pos="3600"/>
        </w:tabs>
        <w:adjustRightInd w:val="0"/>
        <w:snapToGrid w:val="0"/>
        <w:spacing w:line="440" w:lineRule="exact"/>
        <w:jc w:val="center"/>
        <w:rPr>
          <w:rFonts w:hint="eastAsia" w:ascii="仿宋" w:hAnsi="仿宋" w:eastAsia="仿宋" w:cs="仿宋"/>
          <w:color w:val="auto"/>
          <w:spacing w:val="0"/>
          <w:w w:val="100"/>
          <w:position w:val="0"/>
          <w:sz w:val="36"/>
          <w:szCs w:val="36"/>
          <w:highlight w:val="none"/>
          <w:lang w:val="en-US" w:eastAsia="zh-CN"/>
        </w:rPr>
      </w:pPr>
    </w:p>
    <w:p w14:paraId="1F7D4D0F">
      <w:pPr>
        <w:tabs>
          <w:tab w:val="left" w:pos="3600"/>
        </w:tabs>
        <w:adjustRightInd w:val="0"/>
        <w:snapToGrid w:val="0"/>
        <w:spacing w:line="440" w:lineRule="exact"/>
        <w:jc w:val="both"/>
        <w:rPr>
          <w:rFonts w:hint="eastAsia" w:ascii="仿宋" w:hAnsi="仿宋" w:eastAsia="仿宋" w:cs="仿宋"/>
          <w:color w:val="auto"/>
          <w:spacing w:val="0"/>
          <w:w w:val="100"/>
          <w:position w:val="0"/>
          <w:sz w:val="36"/>
          <w:szCs w:val="36"/>
          <w:highlight w:val="none"/>
          <w:lang w:val="en-US" w:eastAsia="zh-CN"/>
        </w:rPr>
      </w:pPr>
    </w:p>
    <w:p w14:paraId="5B001DEE">
      <w:pPr>
        <w:tabs>
          <w:tab w:val="left" w:pos="3600"/>
        </w:tabs>
        <w:adjustRightInd w:val="0"/>
        <w:snapToGrid w:val="0"/>
        <w:spacing w:line="440" w:lineRule="exact"/>
        <w:jc w:val="center"/>
        <w:rPr>
          <w:rFonts w:hint="eastAsia" w:ascii="仿宋" w:hAnsi="仿宋" w:eastAsia="仿宋" w:cs="仿宋"/>
          <w:color w:val="auto"/>
          <w:spacing w:val="0"/>
          <w:w w:val="100"/>
          <w:position w:val="0"/>
          <w:sz w:val="36"/>
          <w:szCs w:val="36"/>
          <w:highlight w:val="none"/>
          <w:lang w:val="en-US" w:eastAsia="zh-CN"/>
        </w:rPr>
      </w:pPr>
    </w:p>
    <w:p w14:paraId="32FC84A5">
      <w:pPr>
        <w:tabs>
          <w:tab w:val="left" w:pos="3600"/>
        </w:tabs>
        <w:adjustRightInd w:val="0"/>
        <w:snapToGrid w:val="0"/>
        <w:spacing w:line="440" w:lineRule="exact"/>
        <w:jc w:val="center"/>
        <w:rPr>
          <w:rFonts w:hint="eastAsia" w:ascii="仿宋" w:hAnsi="仿宋" w:eastAsia="仿宋" w:cs="仿宋"/>
          <w:b/>
          <w:bCs/>
          <w:color w:val="auto"/>
          <w:spacing w:val="6"/>
          <w:kern w:val="0"/>
          <w:sz w:val="36"/>
          <w:szCs w:val="36"/>
          <w:highlight w:val="none"/>
        </w:rPr>
      </w:pPr>
      <w:r>
        <w:rPr>
          <w:rFonts w:hint="eastAsia" w:ascii="仿宋" w:hAnsi="仿宋" w:eastAsia="仿宋" w:cs="仿宋"/>
          <w:b/>
          <w:bCs/>
          <w:color w:val="auto"/>
          <w:spacing w:val="6"/>
          <w:kern w:val="0"/>
          <w:sz w:val="36"/>
          <w:szCs w:val="36"/>
          <w:highlight w:val="none"/>
        </w:rPr>
        <w:t>残疾人福利性单位声明函</w:t>
      </w:r>
    </w:p>
    <w:p w14:paraId="63C4D05C">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highlight w:val="none"/>
        </w:rPr>
      </w:pPr>
    </w:p>
    <w:p w14:paraId="0F0CAA82">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highlight w:val="none"/>
        </w:rPr>
      </w:pPr>
      <w:r>
        <w:rPr>
          <w:rFonts w:hint="eastAsia" w:ascii="仿宋" w:hAnsi="仿宋" w:eastAsia="仿宋" w:cs="仿宋"/>
          <w:color w:val="auto"/>
          <w:spacing w:val="6"/>
          <w:kern w:val="0"/>
          <w:sz w:val="24"/>
          <w:szCs w:val="24"/>
          <w:highlight w:val="none"/>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5CCD7815">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highlight w:val="none"/>
        </w:rPr>
      </w:pPr>
      <w:r>
        <w:rPr>
          <w:rFonts w:hint="eastAsia" w:ascii="仿宋" w:hAnsi="仿宋" w:eastAsia="仿宋" w:cs="仿宋"/>
          <w:color w:val="auto"/>
          <w:spacing w:val="6"/>
          <w:kern w:val="0"/>
          <w:sz w:val="24"/>
          <w:szCs w:val="24"/>
          <w:highlight w:val="none"/>
        </w:rPr>
        <w:t>本单位对上述声明的真实性负责。如有虚假，将依法承担相应责任。</w:t>
      </w:r>
    </w:p>
    <w:p w14:paraId="0D49692C">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highlight w:val="none"/>
        </w:rPr>
      </w:pPr>
      <w:r>
        <w:rPr>
          <w:rFonts w:hint="eastAsia" w:ascii="仿宋" w:hAnsi="仿宋" w:eastAsia="仿宋" w:cs="仿宋"/>
          <w:color w:val="auto"/>
          <w:spacing w:val="6"/>
          <w:kern w:val="0"/>
          <w:sz w:val="24"/>
          <w:szCs w:val="24"/>
          <w:highlight w:val="none"/>
        </w:rPr>
        <w:t xml:space="preserve">                                     </w:t>
      </w:r>
    </w:p>
    <w:p w14:paraId="48413D00">
      <w:pPr>
        <w:widowControl/>
        <w:adjustRightInd w:val="0"/>
        <w:snapToGrid w:val="0"/>
        <w:spacing w:line="440" w:lineRule="exact"/>
        <w:ind w:firstLine="5544" w:firstLineChars="2200"/>
        <w:jc w:val="left"/>
        <w:rPr>
          <w:rFonts w:hint="eastAsia" w:ascii="仿宋" w:hAnsi="仿宋" w:eastAsia="仿宋" w:cs="仿宋"/>
          <w:color w:val="auto"/>
          <w:spacing w:val="6"/>
          <w:kern w:val="0"/>
          <w:sz w:val="24"/>
          <w:szCs w:val="24"/>
          <w:highlight w:val="none"/>
        </w:rPr>
      </w:pPr>
      <w:r>
        <w:rPr>
          <w:rFonts w:hint="eastAsia" w:ascii="仿宋" w:hAnsi="仿宋" w:eastAsia="仿宋" w:cs="仿宋"/>
          <w:color w:val="auto"/>
          <w:spacing w:val="6"/>
          <w:kern w:val="0"/>
          <w:sz w:val="24"/>
          <w:szCs w:val="24"/>
          <w:highlight w:val="none"/>
        </w:rPr>
        <w:t>单位名称（盖章）：</w:t>
      </w:r>
    </w:p>
    <w:p w14:paraId="243171F1">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highlight w:val="none"/>
        </w:rPr>
      </w:pPr>
      <w:r>
        <w:rPr>
          <w:rFonts w:hint="eastAsia" w:ascii="仿宋" w:hAnsi="仿宋" w:eastAsia="仿宋" w:cs="仿宋"/>
          <w:color w:val="auto"/>
          <w:spacing w:val="6"/>
          <w:kern w:val="0"/>
          <w:sz w:val="24"/>
          <w:szCs w:val="24"/>
          <w:highlight w:val="none"/>
        </w:rPr>
        <w:t xml:space="preserve">                                      日  期：</w:t>
      </w:r>
    </w:p>
    <w:p w14:paraId="355BC422">
      <w:pPr>
        <w:pStyle w:val="3"/>
        <w:numPr>
          <w:ilvl w:val="1"/>
          <w:numId w:val="0"/>
        </w:numPr>
        <w:shd w:val="clear" w:color="auto" w:fill="auto"/>
        <w:spacing w:before="0" w:line="240" w:lineRule="atLeast"/>
        <w:jc w:val="left"/>
        <w:rPr>
          <w:rFonts w:hint="eastAsia" w:ascii="仿宋" w:hAnsi="仿宋" w:eastAsia="仿宋" w:cs="仿宋"/>
          <w:b/>
          <w:bCs/>
          <w:color w:val="auto"/>
          <w:sz w:val="24"/>
          <w:highlight w:val="none"/>
          <w:lang w:val="en-US" w:eastAsia="zh-CN"/>
        </w:rPr>
      </w:pPr>
    </w:p>
    <w:p w14:paraId="59F690D6">
      <w:pPr>
        <w:pStyle w:val="3"/>
        <w:numPr>
          <w:ilvl w:val="1"/>
          <w:numId w:val="0"/>
        </w:numPr>
        <w:shd w:val="clear" w:color="auto" w:fill="auto"/>
        <w:spacing w:before="0" w:line="240" w:lineRule="atLeast"/>
        <w:jc w:val="left"/>
        <w:rPr>
          <w:rFonts w:hint="eastAsia" w:ascii="仿宋" w:hAnsi="仿宋" w:eastAsia="仿宋" w:cs="仿宋"/>
          <w:b/>
          <w:bCs/>
          <w:color w:val="auto"/>
          <w:sz w:val="24"/>
          <w:highlight w:val="none"/>
          <w:lang w:val="en-US" w:eastAsia="zh-CN"/>
        </w:rPr>
      </w:pPr>
    </w:p>
    <w:p w14:paraId="233A21CF">
      <w:pPr>
        <w:pStyle w:val="3"/>
        <w:numPr>
          <w:ilvl w:val="1"/>
          <w:numId w:val="0"/>
        </w:numPr>
        <w:shd w:val="clear" w:color="auto" w:fill="auto"/>
        <w:spacing w:before="0" w:line="240" w:lineRule="atLeast"/>
        <w:jc w:val="left"/>
        <w:rPr>
          <w:rFonts w:hint="eastAsia" w:ascii="仿宋" w:hAnsi="仿宋" w:eastAsia="仿宋" w:cs="仿宋"/>
          <w:b/>
          <w:bCs/>
          <w:color w:val="auto"/>
          <w:sz w:val="24"/>
          <w:highlight w:val="none"/>
          <w:lang w:val="en-US" w:eastAsia="zh-CN"/>
        </w:rPr>
      </w:pPr>
    </w:p>
    <w:p w14:paraId="7F3922E4">
      <w:pPr>
        <w:rPr>
          <w:rFonts w:hint="eastAsia" w:ascii="仿宋" w:hAnsi="仿宋" w:eastAsia="仿宋" w:cs="仿宋"/>
          <w:b/>
          <w:bCs/>
          <w:color w:val="auto"/>
          <w:sz w:val="24"/>
          <w:highlight w:val="none"/>
          <w:lang w:val="en-US" w:eastAsia="zh-CN"/>
        </w:rPr>
      </w:pPr>
    </w:p>
    <w:p w14:paraId="6B79EC05">
      <w:pPr>
        <w:pStyle w:val="30"/>
        <w:rPr>
          <w:rFonts w:hint="eastAsia" w:ascii="仿宋" w:hAnsi="仿宋" w:eastAsia="仿宋" w:cs="仿宋"/>
          <w:b/>
          <w:bCs/>
          <w:color w:val="auto"/>
          <w:sz w:val="24"/>
          <w:highlight w:val="none"/>
          <w:lang w:val="en-US" w:eastAsia="zh-CN"/>
        </w:rPr>
      </w:pPr>
    </w:p>
    <w:p w14:paraId="6D6064C9">
      <w:pPr>
        <w:pStyle w:val="33"/>
        <w:keepNext/>
        <w:keepLines/>
        <w:spacing w:before="0" w:after="660"/>
        <w:ind w:firstLine="420"/>
        <w:rPr>
          <w:rFonts w:hint="eastAsia" w:ascii="仿宋" w:hAnsi="仿宋" w:eastAsia="仿宋" w:cs="仿宋"/>
          <w:b/>
          <w:bCs/>
          <w:color w:val="auto"/>
          <w:sz w:val="32"/>
          <w:szCs w:val="32"/>
          <w:highlight w:val="none"/>
          <w:lang w:eastAsia="zh-CN"/>
        </w:rPr>
      </w:pPr>
      <w:r>
        <w:rPr>
          <w:rFonts w:hint="eastAsia" w:ascii="仿宋" w:hAnsi="仿宋" w:eastAsia="仿宋" w:cs="仿宋"/>
          <w:b/>
          <w:bCs/>
          <w:color w:val="auto"/>
          <w:sz w:val="32"/>
          <w:szCs w:val="32"/>
          <w:highlight w:val="none"/>
          <w:lang w:eastAsia="zh-CN"/>
        </w:rPr>
        <w:t>备注：不是残疾人福利性单位，无需提供声明函</w:t>
      </w:r>
    </w:p>
    <w:p w14:paraId="0434C7D5">
      <w:p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highlight w:val="none"/>
          <w:lang w:val="en-US" w:eastAsia="zh-CN"/>
        </w:rPr>
      </w:pPr>
    </w:p>
    <w:p w14:paraId="73E1BE27">
      <w:p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highlight w:val="none"/>
          <w:lang w:val="en-US" w:eastAsia="zh-CN"/>
        </w:rPr>
      </w:pPr>
    </w:p>
    <w:p w14:paraId="76E0CF7C">
      <w:p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highlight w:val="none"/>
          <w:lang w:val="en-US" w:eastAsia="zh-CN"/>
        </w:rPr>
      </w:pPr>
    </w:p>
    <w:p w14:paraId="5B36B41A">
      <w:pPr>
        <w:shd w:val="clear" w:color="auto" w:fill="auto"/>
        <w:tabs>
          <w:tab w:val="left" w:pos="3600"/>
        </w:tabs>
        <w:adjustRightInd w:val="0"/>
        <w:snapToGrid w:val="0"/>
        <w:spacing w:line="440" w:lineRule="exact"/>
        <w:jc w:val="both"/>
        <w:rPr>
          <w:rFonts w:hint="eastAsia" w:ascii="仿宋" w:hAnsi="仿宋" w:eastAsia="仿宋" w:cs="仿宋"/>
          <w:b/>
          <w:bCs/>
          <w:color w:val="auto"/>
          <w:spacing w:val="0"/>
          <w:w w:val="100"/>
          <w:position w:val="0"/>
          <w:sz w:val="36"/>
          <w:szCs w:val="36"/>
          <w:highlight w:val="none"/>
          <w:lang w:val="en-US" w:eastAsia="zh-CN"/>
        </w:rPr>
      </w:pPr>
    </w:p>
    <w:p w14:paraId="214FF196">
      <w:pPr>
        <w:shd w:val="clear" w:color="auto" w:fill="auto"/>
        <w:tabs>
          <w:tab w:val="left" w:pos="3600"/>
        </w:tabs>
        <w:adjustRightInd w:val="0"/>
        <w:snapToGrid w:val="0"/>
        <w:spacing w:line="440" w:lineRule="exact"/>
        <w:jc w:val="both"/>
        <w:rPr>
          <w:rFonts w:hint="eastAsia" w:ascii="仿宋" w:hAnsi="仿宋" w:eastAsia="仿宋" w:cs="仿宋"/>
          <w:b/>
          <w:bCs/>
          <w:color w:val="auto"/>
          <w:spacing w:val="0"/>
          <w:w w:val="100"/>
          <w:position w:val="0"/>
          <w:sz w:val="36"/>
          <w:szCs w:val="36"/>
          <w:highlight w:val="none"/>
          <w:lang w:val="en-US" w:eastAsia="zh-CN"/>
        </w:rPr>
      </w:pPr>
    </w:p>
    <w:p w14:paraId="5A161BC8">
      <w:pPr>
        <w:shd w:val="clear" w:color="auto" w:fill="auto"/>
        <w:tabs>
          <w:tab w:val="left" w:pos="3600"/>
        </w:tabs>
        <w:adjustRightInd w:val="0"/>
        <w:snapToGrid w:val="0"/>
        <w:spacing w:line="440" w:lineRule="exact"/>
        <w:jc w:val="both"/>
        <w:rPr>
          <w:rFonts w:hint="eastAsia" w:ascii="仿宋" w:hAnsi="仿宋" w:eastAsia="仿宋" w:cs="仿宋"/>
          <w:b/>
          <w:bCs/>
          <w:color w:val="auto"/>
          <w:spacing w:val="0"/>
          <w:w w:val="100"/>
          <w:position w:val="0"/>
          <w:sz w:val="36"/>
          <w:szCs w:val="36"/>
          <w:highlight w:val="none"/>
          <w:lang w:val="en-US" w:eastAsia="zh-CN"/>
        </w:rPr>
      </w:pPr>
    </w:p>
    <w:p w14:paraId="6F4A6F78">
      <w:p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highlight w:val="none"/>
          <w:lang w:val="en-US" w:eastAsia="zh-CN"/>
        </w:rPr>
      </w:pPr>
    </w:p>
    <w:p w14:paraId="6DC7A196">
      <w:p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highlight w:val="none"/>
          <w:lang w:val="en-US" w:eastAsia="zh-CN"/>
        </w:rPr>
      </w:pPr>
    </w:p>
    <w:p w14:paraId="0E525019">
      <w:p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highlight w:val="none"/>
          <w:lang w:val="en-US" w:eastAsia="zh-CN"/>
        </w:rPr>
      </w:pPr>
    </w:p>
    <w:p w14:paraId="6E43907D">
      <w:p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highlight w:val="none"/>
          <w:lang w:val="en-US" w:eastAsia="zh-CN"/>
        </w:rPr>
      </w:pPr>
    </w:p>
    <w:p w14:paraId="30F92D74">
      <w:pPr>
        <w:numPr>
          <w:ilvl w:val="0"/>
          <w:numId w:val="0"/>
        </w:num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highlight w:val="none"/>
          <w:lang w:val="en-US" w:eastAsia="zh-CN"/>
        </w:rPr>
      </w:pPr>
    </w:p>
    <w:p w14:paraId="544D1991">
      <w:pPr>
        <w:numPr>
          <w:ilvl w:val="0"/>
          <w:numId w:val="0"/>
        </w:num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highlight w:val="none"/>
          <w:lang w:val="en-US" w:eastAsia="zh-CN"/>
        </w:rPr>
      </w:pPr>
    </w:p>
    <w:p w14:paraId="19E1A604">
      <w:pPr>
        <w:numPr>
          <w:ilvl w:val="0"/>
          <w:numId w:val="0"/>
        </w:num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highlight w:val="none"/>
          <w:lang w:val="en-US" w:eastAsia="zh-CN"/>
        </w:rPr>
      </w:pPr>
    </w:p>
    <w:p w14:paraId="4D3BEF11">
      <w:pPr>
        <w:pStyle w:val="22"/>
        <w:ind w:left="0" w:leftChars="0" w:firstLine="0" w:firstLineChars="0"/>
        <w:rPr>
          <w:rFonts w:hint="eastAsia"/>
          <w:color w:val="auto"/>
          <w:highlight w:val="none"/>
          <w:lang w:val="en-US" w:eastAsia="zh-CN"/>
        </w:rPr>
      </w:pPr>
    </w:p>
    <w:p w14:paraId="34C2928A">
      <w:pPr>
        <w:numPr>
          <w:ilvl w:val="0"/>
          <w:numId w:val="0"/>
        </w:numPr>
        <w:shd w:val="clear" w:color="auto" w:fill="auto"/>
        <w:tabs>
          <w:tab w:val="left" w:pos="3600"/>
        </w:tabs>
        <w:adjustRightInd w:val="0"/>
        <w:snapToGrid w:val="0"/>
        <w:spacing w:line="440" w:lineRule="exact"/>
        <w:jc w:val="center"/>
        <w:rPr>
          <w:rFonts w:hint="eastAsia" w:ascii="仿宋" w:hAnsi="仿宋" w:eastAsia="仿宋" w:cs="仿宋"/>
          <w:b/>
          <w:bCs/>
          <w:color w:val="auto"/>
          <w:spacing w:val="0"/>
          <w:w w:val="100"/>
          <w:position w:val="0"/>
          <w:sz w:val="36"/>
          <w:szCs w:val="36"/>
          <w:lang w:val="en-US" w:eastAsia="zh-CN"/>
        </w:rPr>
      </w:pPr>
      <w:r>
        <w:rPr>
          <w:rFonts w:hint="eastAsia" w:ascii="仿宋" w:hAnsi="仿宋" w:eastAsia="仿宋" w:cs="仿宋"/>
          <w:b/>
          <w:bCs/>
          <w:color w:val="auto"/>
          <w:spacing w:val="0"/>
          <w:w w:val="100"/>
          <w:position w:val="0"/>
          <w:sz w:val="36"/>
          <w:szCs w:val="36"/>
          <w:lang w:val="en-US" w:eastAsia="zh-CN"/>
        </w:rPr>
        <w:t>关于符合本国产品标准的声明函</w:t>
      </w:r>
    </w:p>
    <w:p w14:paraId="4270973D">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p>
    <w:p w14:paraId="76E7FF6B">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本公司（单位）郑重声明，根据《国务院办公厅关于在政府采购中实施本国产品标准及相关政策的通知》（国办发〔2025〕34号）的规定，本公司（单位）提供的以下产品属于本国产品。具体情况如下：</w:t>
      </w:r>
    </w:p>
    <w:p w14:paraId="0CCDB812">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1.</w:t>
      </w:r>
      <w:r>
        <w:rPr>
          <w:rFonts w:hint="eastAsia" w:ascii="仿宋" w:hAnsi="仿宋" w:eastAsia="仿宋" w:cs="仿宋"/>
          <w:color w:val="auto"/>
          <w:spacing w:val="6"/>
          <w:kern w:val="0"/>
          <w:sz w:val="24"/>
          <w:szCs w:val="24"/>
          <w:u w:val="single"/>
          <w:lang w:val="en-US" w:eastAsia="zh-CN"/>
        </w:rPr>
        <w:t>（产品名称1）</w:t>
      </w:r>
      <w:r>
        <w:rPr>
          <w:rFonts w:hint="eastAsia" w:ascii="仿宋" w:hAnsi="仿宋" w:eastAsia="仿宋" w:cs="仿宋"/>
          <w:color w:val="auto"/>
          <w:spacing w:val="6"/>
          <w:kern w:val="0"/>
          <w:sz w:val="24"/>
          <w:szCs w:val="24"/>
          <w:lang w:val="en-US" w:eastAsia="zh-CN"/>
        </w:rPr>
        <w:t>，生产厂为</w:t>
      </w:r>
      <w:r>
        <w:rPr>
          <w:rFonts w:hint="eastAsia" w:ascii="仿宋" w:hAnsi="仿宋" w:eastAsia="仿宋" w:cs="仿宋"/>
          <w:color w:val="auto"/>
          <w:spacing w:val="6"/>
          <w:kern w:val="0"/>
          <w:sz w:val="24"/>
          <w:szCs w:val="24"/>
          <w:u w:val="single"/>
          <w:lang w:val="en-US" w:eastAsia="zh-CN"/>
        </w:rPr>
        <w:t>（厂名）</w:t>
      </w:r>
      <w:r>
        <w:rPr>
          <w:rFonts w:hint="eastAsia" w:ascii="仿宋" w:hAnsi="仿宋" w:eastAsia="仿宋" w:cs="仿宋"/>
          <w:color w:val="auto"/>
          <w:spacing w:val="6"/>
          <w:kern w:val="0"/>
          <w:sz w:val="24"/>
          <w:szCs w:val="24"/>
          <w:lang w:val="en-US" w:eastAsia="zh-CN"/>
        </w:rPr>
        <w:t>，厂址为</w:t>
      </w:r>
      <w:r>
        <w:rPr>
          <w:rFonts w:hint="eastAsia" w:ascii="仿宋" w:hAnsi="仿宋" w:eastAsia="仿宋" w:cs="仿宋"/>
          <w:color w:val="auto"/>
          <w:spacing w:val="6"/>
          <w:kern w:val="0"/>
          <w:sz w:val="24"/>
          <w:szCs w:val="24"/>
          <w:u w:val="single"/>
          <w:lang w:val="en-US" w:eastAsia="zh-CN"/>
        </w:rPr>
        <w:t>（生产厂址）</w:t>
      </w:r>
      <w:r>
        <w:rPr>
          <w:rFonts w:hint="eastAsia" w:ascii="仿宋" w:hAnsi="仿宋" w:eastAsia="仿宋" w:cs="仿宋"/>
          <w:color w:val="auto"/>
          <w:spacing w:val="6"/>
          <w:kern w:val="0"/>
          <w:sz w:val="24"/>
          <w:szCs w:val="24"/>
          <w:lang w:val="en-US" w:eastAsia="zh-CN"/>
        </w:rPr>
        <w:t>。</w:t>
      </w:r>
      <w:r>
        <w:rPr>
          <w:rFonts w:hint="eastAsia" w:ascii="仿宋" w:hAnsi="仿宋" w:eastAsia="仿宋" w:cs="仿宋"/>
          <w:color w:val="auto"/>
          <w:spacing w:val="6"/>
          <w:kern w:val="0"/>
          <w:sz w:val="24"/>
          <w:szCs w:val="24"/>
          <w:u w:val="single"/>
          <w:lang w:val="en-US" w:eastAsia="zh-CN"/>
        </w:rPr>
        <w:t>（产品名称1）</w:t>
      </w:r>
      <w:r>
        <w:rPr>
          <w:rFonts w:hint="eastAsia" w:ascii="仿宋" w:hAnsi="仿宋" w:eastAsia="仿宋" w:cs="仿宋"/>
          <w:color w:val="auto"/>
          <w:spacing w:val="6"/>
          <w:kern w:val="0"/>
          <w:sz w:val="24"/>
          <w:szCs w:val="24"/>
          <w:lang w:val="en-US" w:eastAsia="zh-CN"/>
        </w:rPr>
        <w:t>的中国境内生产的组件成本占比≥</w:t>
      </w:r>
      <w:r>
        <w:rPr>
          <w:rFonts w:hint="eastAsia" w:ascii="仿宋" w:hAnsi="仿宋" w:eastAsia="仿宋" w:cs="仿宋"/>
          <w:color w:val="auto"/>
          <w:spacing w:val="6"/>
          <w:kern w:val="0"/>
          <w:sz w:val="24"/>
          <w:szCs w:val="24"/>
          <w:u w:val="single"/>
          <w:lang w:val="en-US" w:eastAsia="zh-CN"/>
        </w:rPr>
        <w:t>（规定比例）</w:t>
      </w:r>
      <w:r>
        <w:rPr>
          <w:rFonts w:hint="eastAsia" w:ascii="仿宋" w:hAnsi="仿宋" w:eastAsia="仿宋" w:cs="仿宋"/>
          <w:color w:val="auto"/>
          <w:spacing w:val="6"/>
          <w:kern w:val="0"/>
          <w:sz w:val="24"/>
          <w:szCs w:val="24"/>
          <w:lang w:val="en-US" w:eastAsia="zh-CN"/>
        </w:rPr>
        <w:t>，</w:t>
      </w:r>
      <w:r>
        <w:rPr>
          <w:rFonts w:hint="eastAsia" w:ascii="仿宋" w:hAnsi="仿宋" w:eastAsia="仿宋" w:cs="仿宋"/>
          <w:color w:val="auto"/>
          <w:spacing w:val="6"/>
          <w:kern w:val="0"/>
          <w:sz w:val="24"/>
          <w:szCs w:val="24"/>
          <w:u w:val="single"/>
          <w:lang w:val="en-US" w:eastAsia="zh-CN"/>
        </w:rPr>
        <w:t>（产品名称1）</w:t>
      </w:r>
      <w:r>
        <w:rPr>
          <w:rFonts w:hint="eastAsia" w:ascii="仿宋" w:hAnsi="仿宋" w:eastAsia="仿宋" w:cs="仿宋"/>
          <w:color w:val="auto"/>
          <w:spacing w:val="6"/>
          <w:kern w:val="0"/>
          <w:sz w:val="24"/>
          <w:szCs w:val="24"/>
          <w:lang w:val="en-US" w:eastAsia="zh-CN"/>
        </w:rPr>
        <w:t>的</w:t>
      </w:r>
      <w:r>
        <w:rPr>
          <w:rFonts w:hint="eastAsia" w:ascii="仿宋" w:hAnsi="仿宋" w:eastAsia="仿宋" w:cs="仿宋"/>
          <w:color w:val="auto"/>
          <w:spacing w:val="6"/>
          <w:kern w:val="0"/>
          <w:sz w:val="24"/>
          <w:szCs w:val="24"/>
          <w:u w:val="single"/>
          <w:lang w:val="en-US" w:eastAsia="zh-CN"/>
        </w:rPr>
        <w:t>（关键组件）</w:t>
      </w:r>
      <w:r>
        <w:rPr>
          <w:rFonts w:hint="eastAsia" w:ascii="仿宋" w:hAnsi="仿宋" w:eastAsia="仿宋" w:cs="仿宋"/>
          <w:color w:val="auto"/>
          <w:spacing w:val="6"/>
          <w:kern w:val="0"/>
          <w:sz w:val="24"/>
          <w:szCs w:val="24"/>
          <w:lang w:val="en-US" w:eastAsia="zh-CN"/>
        </w:rPr>
        <w:t>在中国境内生产。</w:t>
      </w:r>
      <w:r>
        <w:rPr>
          <w:rFonts w:hint="eastAsia" w:ascii="仿宋" w:hAnsi="仿宋" w:eastAsia="仿宋" w:cs="仿宋"/>
          <w:color w:val="auto"/>
          <w:spacing w:val="6"/>
          <w:kern w:val="0"/>
          <w:sz w:val="24"/>
          <w:szCs w:val="24"/>
          <w:u w:val="single"/>
          <w:lang w:val="en-US" w:eastAsia="zh-CN"/>
        </w:rPr>
        <w:t>（产品名称1）</w:t>
      </w:r>
      <w:r>
        <w:rPr>
          <w:rFonts w:hint="eastAsia" w:ascii="仿宋" w:hAnsi="仿宋" w:eastAsia="仿宋" w:cs="仿宋"/>
          <w:color w:val="auto"/>
          <w:spacing w:val="6"/>
          <w:kern w:val="0"/>
          <w:sz w:val="24"/>
          <w:szCs w:val="24"/>
          <w:lang w:val="en-US" w:eastAsia="zh-CN"/>
        </w:rPr>
        <w:t>的</w:t>
      </w:r>
      <w:r>
        <w:rPr>
          <w:rFonts w:hint="eastAsia" w:ascii="仿宋" w:hAnsi="仿宋" w:eastAsia="仿宋" w:cs="仿宋"/>
          <w:color w:val="auto"/>
          <w:spacing w:val="6"/>
          <w:kern w:val="0"/>
          <w:sz w:val="24"/>
          <w:szCs w:val="24"/>
          <w:u w:val="single"/>
          <w:lang w:val="en-US" w:eastAsia="zh-CN"/>
        </w:rPr>
        <w:t>（关键工序）</w:t>
      </w:r>
      <w:r>
        <w:rPr>
          <w:rFonts w:hint="eastAsia" w:ascii="仿宋" w:hAnsi="仿宋" w:eastAsia="仿宋" w:cs="仿宋"/>
          <w:color w:val="auto"/>
          <w:spacing w:val="6"/>
          <w:kern w:val="0"/>
          <w:sz w:val="24"/>
          <w:szCs w:val="24"/>
          <w:lang w:val="en-US" w:eastAsia="zh-CN"/>
        </w:rPr>
        <w:t>在中国境内完成。</w:t>
      </w:r>
    </w:p>
    <w:p w14:paraId="22206D89">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2.</w:t>
      </w:r>
      <w:r>
        <w:rPr>
          <w:rFonts w:hint="eastAsia" w:ascii="仿宋" w:hAnsi="仿宋" w:eastAsia="仿宋" w:cs="仿宋"/>
          <w:color w:val="auto"/>
          <w:spacing w:val="6"/>
          <w:kern w:val="0"/>
          <w:sz w:val="24"/>
          <w:szCs w:val="24"/>
          <w:u w:val="single"/>
          <w:lang w:val="en-US" w:eastAsia="zh-CN"/>
        </w:rPr>
        <w:t>（产品名称2）</w:t>
      </w:r>
      <w:r>
        <w:rPr>
          <w:rFonts w:hint="eastAsia" w:ascii="仿宋" w:hAnsi="仿宋" w:eastAsia="仿宋" w:cs="仿宋"/>
          <w:color w:val="auto"/>
          <w:spacing w:val="6"/>
          <w:kern w:val="0"/>
          <w:sz w:val="24"/>
          <w:szCs w:val="24"/>
          <w:lang w:val="en-US" w:eastAsia="zh-CN"/>
        </w:rPr>
        <w:t>，生产厂为</w:t>
      </w:r>
      <w:r>
        <w:rPr>
          <w:rFonts w:hint="eastAsia" w:ascii="仿宋" w:hAnsi="仿宋" w:eastAsia="仿宋" w:cs="仿宋"/>
          <w:color w:val="auto"/>
          <w:spacing w:val="6"/>
          <w:kern w:val="0"/>
          <w:sz w:val="24"/>
          <w:szCs w:val="24"/>
          <w:u w:val="single"/>
          <w:lang w:val="en-US" w:eastAsia="zh-CN"/>
        </w:rPr>
        <w:t>（厂名）</w:t>
      </w:r>
      <w:r>
        <w:rPr>
          <w:rFonts w:hint="eastAsia" w:ascii="仿宋" w:hAnsi="仿宋" w:eastAsia="仿宋" w:cs="仿宋"/>
          <w:color w:val="auto"/>
          <w:spacing w:val="6"/>
          <w:kern w:val="0"/>
          <w:sz w:val="24"/>
          <w:szCs w:val="24"/>
          <w:lang w:val="en-US" w:eastAsia="zh-CN"/>
        </w:rPr>
        <w:t>，厂址为</w:t>
      </w:r>
      <w:r>
        <w:rPr>
          <w:rFonts w:hint="eastAsia" w:ascii="仿宋" w:hAnsi="仿宋" w:eastAsia="仿宋" w:cs="仿宋"/>
          <w:color w:val="auto"/>
          <w:spacing w:val="6"/>
          <w:kern w:val="0"/>
          <w:sz w:val="24"/>
          <w:szCs w:val="24"/>
          <w:u w:val="single"/>
          <w:lang w:val="en-US" w:eastAsia="zh-CN"/>
        </w:rPr>
        <w:t>（生产厂址）</w:t>
      </w:r>
      <w:r>
        <w:rPr>
          <w:rFonts w:hint="eastAsia" w:ascii="仿宋" w:hAnsi="仿宋" w:eastAsia="仿宋" w:cs="仿宋"/>
          <w:color w:val="auto"/>
          <w:spacing w:val="6"/>
          <w:kern w:val="0"/>
          <w:sz w:val="24"/>
          <w:szCs w:val="24"/>
          <w:lang w:val="en-US" w:eastAsia="zh-CN"/>
        </w:rPr>
        <w:t>。</w:t>
      </w:r>
      <w:r>
        <w:rPr>
          <w:rFonts w:hint="eastAsia" w:ascii="仿宋" w:hAnsi="仿宋" w:eastAsia="仿宋" w:cs="仿宋"/>
          <w:color w:val="auto"/>
          <w:spacing w:val="6"/>
          <w:kern w:val="0"/>
          <w:sz w:val="24"/>
          <w:szCs w:val="24"/>
          <w:u w:val="single"/>
          <w:lang w:val="en-US" w:eastAsia="zh-CN"/>
        </w:rPr>
        <w:t>（产品名称2）</w:t>
      </w:r>
      <w:r>
        <w:rPr>
          <w:rFonts w:hint="eastAsia" w:ascii="仿宋" w:hAnsi="仿宋" w:eastAsia="仿宋" w:cs="仿宋"/>
          <w:color w:val="auto"/>
          <w:spacing w:val="6"/>
          <w:kern w:val="0"/>
          <w:sz w:val="24"/>
          <w:szCs w:val="24"/>
          <w:lang w:val="en-US" w:eastAsia="zh-CN"/>
        </w:rPr>
        <w:t>的中国境内生产的组件成本占比≥</w:t>
      </w:r>
      <w:r>
        <w:rPr>
          <w:rFonts w:hint="eastAsia" w:ascii="仿宋" w:hAnsi="仿宋" w:eastAsia="仿宋" w:cs="仿宋"/>
          <w:color w:val="auto"/>
          <w:spacing w:val="6"/>
          <w:kern w:val="0"/>
          <w:sz w:val="24"/>
          <w:szCs w:val="24"/>
          <w:u w:val="single"/>
          <w:lang w:val="en-US" w:eastAsia="zh-CN"/>
        </w:rPr>
        <w:t>（规定比例）</w:t>
      </w:r>
      <w:r>
        <w:rPr>
          <w:rFonts w:hint="eastAsia" w:ascii="仿宋" w:hAnsi="仿宋" w:eastAsia="仿宋" w:cs="仿宋"/>
          <w:color w:val="auto"/>
          <w:spacing w:val="6"/>
          <w:kern w:val="0"/>
          <w:sz w:val="24"/>
          <w:szCs w:val="24"/>
          <w:lang w:val="en-US" w:eastAsia="zh-CN"/>
        </w:rPr>
        <w:t>。</w:t>
      </w:r>
      <w:r>
        <w:rPr>
          <w:rFonts w:hint="eastAsia" w:ascii="仿宋" w:hAnsi="仿宋" w:eastAsia="仿宋" w:cs="仿宋"/>
          <w:color w:val="auto"/>
          <w:spacing w:val="6"/>
          <w:kern w:val="0"/>
          <w:sz w:val="24"/>
          <w:szCs w:val="24"/>
          <w:u w:val="single"/>
          <w:lang w:val="en-US" w:eastAsia="zh-CN"/>
        </w:rPr>
        <w:t>（产品名称2）</w:t>
      </w:r>
      <w:r>
        <w:rPr>
          <w:rFonts w:hint="eastAsia" w:ascii="仿宋" w:hAnsi="仿宋" w:eastAsia="仿宋" w:cs="仿宋"/>
          <w:color w:val="auto"/>
          <w:spacing w:val="6"/>
          <w:kern w:val="0"/>
          <w:sz w:val="24"/>
          <w:szCs w:val="24"/>
          <w:lang w:val="en-US" w:eastAsia="zh-CN"/>
        </w:rPr>
        <w:t>的</w:t>
      </w:r>
      <w:r>
        <w:rPr>
          <w:rFonts w:hint="eastAsia" w:ascii="仿宋" w:hAnsi="仿宋" w:eastAsia="仿宋" w:cs="仿宋"/>
          <w:color w:val="auto"/>
          <w:spacing w:val="6"/>
          <w:kern w:val="0"/>
          <w:sz w:val="24"/>
          <w:szCs w:val="24"/>
          <w:u w:val="single"/>
          <w:lang w:val="en-US" w:eastAsia="zh-CN"/>
        </w:rPr>
        <w:t>（关键组件）</w:t>
      </w:r>
      <w:r>
        <w:rPr>
          <w:rFonts w:hint="eastAsia" w:ascii="仿宋" w:hAnsi="仿宋" w:eastAsia="仿宋" w:cs="仿宋"/>
          <w:color w:val="auto"/>
          <w:spacing w:val="6"/>
          <w:kern w:val="0"/>
          <w:sz w:val="24"/>
          <w:szCs w:val="24"/>
          <w:lang w:val="en-US" w:eastAsia="zh-CN"/>
        </w:rPr>
        <w:t>在中国境内生产。</w:t>
      </w:r>
      <w:r>
        <w:rPr>
          <w:rFonts w:hint="eastAsia" w:ascii="仿宋" w:hAnsi="仿宋" w:eastAsia="仿宋" w:cs="仿宋"/>
          <w:color w:val="auto"/>
          <w:spacing w:val="6"/>
          <w:kern w:val="0"/>
          <w:sz w:val="24"/>
          <w:szCs w:val="24"/>
          <w:u w:val="single"/>
          <w:lang w:val="en-US" w:eastAsia="zh-CN"/>
        </w:rPr>
        <w:t>（产品名称2）</w:t>
      </w:r>
      <w:r>
        <w:rPr>
          <w:rFonts w:hint="eastAsia" w:ascii="仿宋" w:hAnsi="仿宋" w:eastAsia="仿宋" w:cs="仿宋"/>
          <w:color w:val="auto"/>
          <w:spacing w:val="6"/>
          <w:kern w:val="0"/>
          <w:sz w:val="24"/>
          <w:szCs w:val="24"/>
          <w:lang w:val="en-US" w:eastAsia="zh-CN"/>
        </w:rPr>
        <w:t>的</w:t>
      </w:r>
      <w:r>
        <w:rPr>
          <w:rFonts w:hint="eastAsia" w:ascii="仿宋" w:hAnsi="仿宋" w:eastAsia="仿宋" w:cs="仿宋"/>
          <w:color w:val="auto"/>
          <w:spacing w:val="6"/>
          <w:kern w:val="0"/>
          <w:sz w:val="24"/>
          <w:szCs w:val="24"/>
          <w:u w:val="single"/>
          <w:lang w:val="en-US" w:eastAsia="zh-CN"/>
        </w:rPr>
        <w:t>（关键工序）</w:t>
      </w:r>
      <w:r>
        <w:rPr>
          <w:rFonts w:hint="eastAsia" w:ascii="仿宋" w:hAnsi="仿宋" w:eastAsia="仿宋" w:cs="仿宋"/>
          <w:color w:val="auto"/>
          <w:spacing w:val="6"/>
          <w:kern w:val="0"/>
          <w:sz w:val="24"/>
          <w:szCs w:val="24"/>
          <w:lang w:val="en-US" w:eastAsia="zh-CN"/>
        </w:rPr>
        <w:t>在中国境内完成。</w:t>
      </w:r>
    </w:p>
    <w:p w14:paraId="7B7BC56C">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w:t>
      </w:r>
    </w:p>
    <w:p w14:paraId="7D4F80E3">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本公司（单位）对上述声明内容的真实性负责。如有虚假，愿承担相应法律责任。</w:t>
      </w:r>
    </w:p>
    <w:p w14:paraId="77ED37D3">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p>
    <w:p w14:paraId="725DC825">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p>
    <w:p w14:paraId="1157A280">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公司（单位）名称（盖章）：</w:t>
      </w:r>
    </w:p>
    <w:p w14:paraId="5F8AF4B0">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r>
        <w:rPr>
          <w:rFonts w:hint="eastAsia" w:ascii="仿宋" w:hAnsi="仿宋" w:eastAsia="仿宋" w:cs="仿宋"/>
          <w:color w:val="auto"/>
          <w:spacing w:val="6"/>
          <w:kern w:val="0"/>
          <w:sz w:val="24"/>
          <w:szCs w:val="24"/>
          <w:lang w:val="en-US" w:eastAsia="zh-CN"/>
        </w:rPr>
        <w:t>日期：   年    月   日</w:t>
      </w:r>
    </w:p>
    <w:p w14:paraId="19139EAA">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p>
    <w:p w14:paraId="05A4A8C2">
      <w:pPr>
        <w:widowControl/>
        <w:adjustRightInd w:val="0"/>
        <w:snapToGrid w:val="0"/>
        <w:spacing w:line="440" w:lineRule="exact"/>
        <w:ind w:firstLine="504" w:firstLineChars="200"/>
        <w:jc w:val="left"/>
        <w:rPr>
          <w:rFonts w:hint="eastAsia" w:ascii="仿宋" w:hAnsi="仿宋" w:eastAsia="仿宋" w:cs="仿宋"/>
          <w:color w:val="auto"/>
          <w:spacing w:val="6"/>
          <w:kern w:val="0"/>
          <w:sz w:val="24"/>
          <w:szCs w:val="24"/>
          <w:lang w:val="en-US" w:eastAsia="zh-CN"/>
        </w:rPr>
      </w:pPr>
    </w:p>
    <w:p w14:paraId="02DE7E1A">
      <w:pPr>
        <w:widowControl/>
        <w:adjustRightInd w:val="0"/>
        <w:snapToGrid w:val="0"/>
        <w:spacing w:line="440" w:lineRule="exact"/>
        <w:jc w:val="left"/>
        <w:rPr>
          <w:rFonts w:hint="eastAsia" w:ascii="仿宋" w:hAnsi="仿宋" w:eastAsia="仿宋" w:cs="仿宋"/>
          <w:color w:val="auto"/>
          <w:spacing w:val="6"/>
          <w:kern w:val="0"/>
          <w:sz w:val="24"/>
          <w:szCs w:val="24"/>
          <w:lang w:val="en-US" w:eastAsia="zh-CN"/>
        </w:rPr>
      </w:pPr>
    </w:p>
    <w:p w14:paraId="2E3E9C3F">
      <w:pPr>
        <w:widowControl/>
        <w:adjustRightInd w:val="0"/>
        <w:snapToGrid w:val="0"/>
        <w:spacing w:line="440" w:lineRule="exact"/>
        <w:ind w:firstLine="384" w:firstLineChars="200"/>
        <w:jc w:val="left"/>
        <w:rPr>
          <w:rFonts w:hint="eastAsia" w:ascii="仿宋" w:hAnsi="仿宋" w:eastAsia="仿宋" w:cs="仿宋"/>
          <w:color w:val="auto"/>
          <w:spacing w:val="6"/>
          <w:kern w:val="0"/>
          <w:sz w:val="18"/>
          <w:szCs w:val="18"/>
          <w:lang w:val="en-US" w:eastAsia="zh-CN"/>
        </w:rPr>
      </w:pPr>
      <w:r>
        <w:rPr>
          <w:rFonts w:hint="eastAsia" w:ascii="仿宋" w:hAnsi="仿宋" w:eastAsia="仿宋" w:cs="仿宋"/>
          <w:color w:val="auto"/>
          <w:spacing w:val="6"/>
          <w:kern w:val="0"/>
          <w:sz w:val="18"/>
          <w:szCs w:val="18"/>
          <w:lang w:val="en-US" w:eastAsia="zh-CN"/>
        </w:rPr>
        <w:t>1.产品如有型号，请在“产品名称”栏一并填写。</w:t>
      </w:r>
    </w:p>
    <w:p w14:paraId="07BBCF0E">
      <w:pPr>
        <w:widowControl/>
        <w:adjustRightInd w:val="0"/>
        <w:snapToGrid w:val="0"/>
        <w:spacing w:line="440" w:lineRule="exact"/>
        <w:ind w:firstLine="384" w:firstLineChars="200"/>
        <w:jc w:val="left"/>
        <w:rPr>
          <w:rFonts w:hint="eastAsia" w:ascii="仿宋" w:hAnsi="仿宋" w:eastAsia="仿宋" w:cs="仿宋"/>
          <w:color w:val="auto"/>
          <w:spacing w:val="6"/>
          <w:kern w:val="0"/>
          <w:sz w:val="18"/>
          <w:szCs w:val="18"/>
          <w:lang w:val="en-US" w:eastAsia="zh-CN"/>
        </w:rPr>
      </w:pPr>
      <w:r>
        <w:rPr>
          <w:rFonts w:hint="eastAsia" w:ascii="仿宋" w:hAnsi="仿宋" w:eastAsia="仿宋" w:cs="仿宋"/>
          <w:color w:val="auto"/>
          <w:spacing w:val="6"/>
          <w:kern w:val="0"/>
          <w:sz w:val="18"/>
          <w:szCs w:val="18"/>
          <w:lang w:val="en-US" w:eastAsia="zh-CN"/>
        </w:rPr>
        <w:t>2.生产厂名与厂址应与生产厂营业执照载明的相关信息保持一致。</w:t>
      </w:r>
    </w:p>
    <w:p w14:paraId="7AB82687">
      <w:pPr>
        <w:widowControl/>
        <w:adjustRightInd w:val="0"/>
        <w:snapToGrid w:val="0"/>
        <w:spacing w:line="440" w:lineRule="exact"/>
        <w:ind w:firstLine="384" w:firstLineChars="200"/>
        <w:jc w:val="left"/>
        <w:rPr>
          <w:rFonts w:hint="eastAsia" w:ascii="仿宋" w:hAnsi="仿宋" w:eastAsia="仿宋" w:cs="仿宋"/>
          <w:color w:val="auto"/>
          <w:spacing w:val="6"/>
          <w:kern w:val="0"/>
          <w:sz w:val="18"/>
          <w:szCs w:val="18"/>
          <w:lang w:val="en-US" w:eastAsia="zh-CN"/>
        </w:rPr>
      </w:pPr>
      <w:r>
        <w:rPr>
          <w:rFonts w:hint="eastAsia" w:ascii="仿宋" w:hAnsi="仿宋" w:eastAsia="仿宋" w:cs="仿宋"/>
          <w:color w:val="auto"/>
          <w:spacing w:val="6"/>
          <w:kern w:val="0"/>
          <w:sz w:val="18"/>
          <w:szCs w:val="18"/>
          <w:lang w:val="en-US" w:eastAsia="zh-CN"/>
        </w:rPr>
        <w:t>3.该产品的中国境内生产的组件成本占比相关要求实施前，“规定比例”栏可不填，下同。</w:t>
      </w:r>
    </w:p>
    <w:p w14:paraId="53565CA7">
      <w:pPr>
        <w:widowControl/>
        <w:adjustRightInd w:val="0"/>
        <w:snapToGrid w:val="0"/>
        <w:spacing w:line="440" w:lineRule="exact"/>
        <w:ind w:firstLine="384" w:firstLineChars="200"/>
        <w:jc w:val="left"/>
        <w:rPr>
          <w:rFonts w:hint="eastAsia" w:ascii="仿宋" w:hAnsi="仿宋" w:eastAsia="仿宋" w:cs="仿宋"/>
          <w:color w:val="auto"/>
          <w:spacing w:val="6"/>
          <w:kern w:val="0"/>
          <w:sz w:val="18"/>
          <w:szCs w:val="18"/>
          <w:lang w:val="en-US" w:eastAsia="zh-CN"/>
        </w:rPr>
      </w:pPr>
      <w:r>
        <w:rPr>
          <w:rFonts w:hint="eastAsia" w:ascii="仿宋" w:hAnsi="仿宋" w:eastAsia="仿宋" w:cs="仿宋"/>
          <w:color w:val="auto"/>
          <w:spacing w:val="6"/>
          <w:kern w:val="0"/>
          <w:sz w:val="18"/>
          <w:szCs w:val="18"/>
          <w:lang w:val="en-US" w:eastAsia="zh-CN"/>
        </w:rPr>
        <w:t>4.该产品的关键组件要求实施前，“关键组件”栏可不填，下同。</w:t>
      </w:r>
    </w:p>
    <w:p w14:paraId="1EA49A49">
      <w:pPr>
        <w:widowControl/>
        <w:adjustRightInd w:val="0"/>
        <w:snapToGrid w:val="0"/>
        <w:spacing w:line="440" w:lineRule="exact"/>
        <w:ind w:firstLine="384" w:firstLineChars="200"/>
        <w:jc w:val="left"/>
        <w:rPr>
          <w:rFonts w:hint="eastAsia" w:ascii="仿宋" w:hAnsi="仿宋" w:eastAsia="仿宋" w:cs="仿宋"/>
          <w:color w:val="auto"/>
          <w:spacing w:val="6"/>
          <w:kern w:val="0"/>
          <w:sz w:val="18"/>
          <w:szCs w:val="18"/>
          <w:lang w:val="en-US" w:eastAsia="zh-CN"/>
        </w:rPr>
      </w:pPr>
      <w:r>
        <w:rPr>
          <w:rFonts w:hint="eastAsia" w:ascii="仿宋" w:hAnsi="仿宋" w:eastAsia="仿宋" w:cs="仿宋"/>
          <w:color w:val="auto"/>
          <w:spacing w:val="6"/>
          <w:kern w:val="0"/>
          <w:sz w:val="18"/>
          <w:szCs w:val="18"/>
          <w:lang w:val="en-US" w:eastAsia="zh-CN"/>
        </w:rPr>
        <w:t>5.该产品的关键工序要求实施前，“关键工序”栏可不填，下同。</w:t>
      </w:r>
    </w:p>
    <w:bookmarkEnd w:id="38"/>
    <w:bookmarkEnd w:id="39"/>
    <w:bookmarkEnd w:id="40"/>
    <w:bookmarkEnd w:id="41"/>
    <w:bookmarkEnd w:id="42"/>
    <w:bookmarkEnd w:id="43"/>
    <w:bookmarkEnd w:id="44"/>
    <w:p w14:paraId="023C46D9">
      <w:pPr>
        <w:pStyle w:val="22"/>
        <w:rPr>
          <w:rFonts w:hint="eastAsia"/>
          <w:color w:val="auto"/>
          <w:highlight w:val="none"/>
          <w:lang w:val="en-US" w:eastAsia="zh-CN"/>
        </w:rPr>
      </w:pPr>
    </w:p>
    <w:sectPr>
      <w:footerReference r:id="rId6"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 w:name="Segoe UI Emoji">
    <w:panose1 w:val="020B0502040204020203"/>
    <w:charset w:val="00"/>
    <w:family w:val="auto"/>
    <w:pitch w:val="default"/>
    <w:sig w:usb0="00000001" w:usb1="02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39E531">
    <w:pPr>
      <w:pStyle w:val="14"/>
      <w:ind w:right="360"/>
      <w:jc w:val="both"/>
    </w:pPr>
    <w:r>
      <w:rPr>
        <w:rFonts w:hint="eastAsia"/>
        <w:sz w:val="13"/>
        <w:szCs w:val="13"/>
      </w:rPr>
      <w:t xml:space="preserve"> </w:t>
    </w:r>
    <w:r>
      <w:rPr>
        <w:rFonts w:hint="eastAsia"/>
      </w:rPr>
      <w:t xml:space="preserve">  </w:t>
    </w:r>
  </w:p>
  <w:p w14:paraId="55679F1B">
    <w:pPr>
      <w:pStyle w:val="14"/>
      <w:tabs>
        <w:tab w:val="clear" w:pos="4153"/>
        <w:tab w:val="clear" w:pos="8306"/>
      </w:tabs>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487F50">
    <w:pPr>
      <w:pStyle w:val="14"/>
      <w:ind w:right="360"/>
      <w:jc w:val="both"/>
    </w:pPr>
    <w:r>
      <w:rPr>
        <w:sz w:val="13"/>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79AF59">
                          <w:pPr>
                            <w:pStyle w:val="1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2979AF59">
                    <w:pPr>
                      <w:pStyle w:val="14"/>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sz w:val="13"/>
        <w:szCs w:val="13"/>
      </w:rPr>
      <w:t xml:space="preserve"> </w:t>
    </w:r>
    <w:r>
      <w:rPr>
        <w:rFonts w:hint="eastAsia"/>
      </w:rPr>
      <w:t xml:space="preserve">  </w:t>
    </w:r>
  </w:p>
  <w:p w14:paraId="7316E85C">
    <w:pPr>
      <w:pStyle w:val="14"/>
      <w:tabs>
        <w:tab w:val="clear" w:pos="4153"/>
        <w:tab w:val="clear" w:pos="8306"/>
      </w:tabs>
      <w:ind w:right="360"/>
      <w:rPr>
        <w:rFonts w:hint="default" w:eastAsia="宋体"/>
        <w:lang w:val="en-US"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28B558">
    <w:pPr>
      <w:pStyle w:val="14"/>
      <w:ind w:right="360"/>
      <w:jc w:val="both"/>
    </w:pPr>
    <w:r>
      <w:rPr>
        <w:sz w:val="24"/>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FC536D">
                          <w:pPr>
                            <w:pStyle w:val="14"/>
                          </w:pPr>
                          <w:r>
                            <w:fldChar w:fldCharType="begin"/>
                          </w:r>
                          <w:r>
                            <w:instrText xml:space="preserve"> PAGE  \* MERGEFORMAT </w:instrText>
                          </w:r>
                          <w:r>
                            <w:fldChar w:fldCharType="separate"/>
                          </w:r>
                          <w:r>
                            <w:t>61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44FC536D">
                    <w:pPr>
                      <w:pStyle w:val="14"/>
                    </w:pPr>
                    <w:r>
                      <w:fldChar w:fldCharType="begin"/>
                    </w:r>
                    <w:r>
                      <w:instrText xml:space="preserve"> PAGE  \* MERGEFORMAT </w:instrText>
                    </w:r>
                    <w:r>
                      <w:fldChar w:fldCharType="separate"/>
                    </w:r>
                    <w:r>
                      <w:t>61</w:t>
                    </w:r>
                    <w:r>
                      <w:fldChar w:fldCharType="end"/>
                    </w:r>
                  </w:p>
                </w:txbxContent>
              </v:textbox>
            </v:shape>
          </w:pict>
        </mc:Fallback>
      </mc:AlternateContent>
    </w:r>
    <w:r>
      <w:rPr>
        <w:rFonts w:hint="eastAsia" w:ascii="宋体" w:hAnsi="宋体" w:eastAsia="宋体" w:cs="宋体"/>
        <w:color w:val="auto"/>
        <w:sz w:val="24"/>
        <w:lang w:eastAsia="zh-CN"/>
      </w:rPr>
      <w:t xml:space="preserve">  </w:t>
    </w:r>
    <w:r>
      <w:rPr>
        <w:rFonts w:hint="eastAsia"/>
        <w:sz w:val="13"/>
        <w:szCs w:val="13"/>
      </w:rPr>
      <w:t xml:space="preserve"> </w:t>
    </w:r>
    <w:r>
      <w:rPr>
        <w:rFonts w:hint="eastAsia"/>
      </w:rPr>
      <w:t xml:space="preserve"> </w:t>
    </w:r>
    <w:r>
      <w:rPr>
        <w:rFonts w:hint="eastAsia"/>
        <w:color w:val="800000"/>
        <w:sz w:val="16"/>
        <w:szCs w:val="20"/>
        <w:lang w:eastAsia="zh-CN"/>
      </w:rPr>
      <w:t xml:space="preserve">      </w:t>
    </w:r>
  </w:p>
  <w:p w14:paraId="25F496D3">
    <w:pPr>
      <w:pStyle w:val="14"/>
      <w:autoSpaceDE w:val="0"/>
      <w:autoSpaceDN w:val="0"/>
      <w:adjustRightInd w:val="0"/>
      <w:ind w:left="7200" w:hanging="7200" w:hangingChars="4000"/>
      <w:jc w:val="both"/>
    </w:pPr>
  </w:p>
  <w:p w14:paraId="3B62D5BD">
    <w:pPr>
      <w:pStyle w:val="14"/>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90DD0">
    <w:pPr>
      <w:pStyle w:val="14"/>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882DEE">
                          <w:pPr>
                            <w:pStyle w:val="14"/>
                          </w:pPr>
                          <w:r>
                            <w:fldChar w:fldCharType="begin"/>
                          </w:r>
                          <w:r>
                            <w:instrText xml:space="preserve"> PAGE  \* MERGEFORMAT </w:instrText>
                          </w:r>
                          <w:r>
                            <w:fldChar w:fldCharType="separate"/>
                          </w:r>
                          <w:r>
                            <w:t>67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FE50y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QYphGxU8/vp9+&#10;Ppx+fSM4g0CNCzPE3TtExvadbRE8nAccJt5t5XX6ghGBH/IeL/KKNhKeLk0n02kOF4dv2AA/e7zu&#10;fIjvhdUkGQX1qF8nKztsQuxDh5CUzdi1VKqroTKkKejV67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IwUTnTICAABjBAAADgAAAAAAAAABACAAAAAfAQAAZHJzL2Uyb0RvYy54bWxQSwUG&#10;AAAAAAYABgBZAQAAwwUAAAAA&#10;">
              <v:fill on="f" focussize="0,0"/>
              <v:stroke on="f" weight="0.5pt"/>
              <v:imagedata o:title=""/>
              <o:lock v:ext="edit" aspectratio="f"/>
              <v:textbox inset="0mm,0mm,0mm,0mm" style="mso-fit-shape-to-text:t;">
                <w:txbxContent>
                  <w:p w14:paraId="1F882DEE">
                    <w:pPr>
                      <w:pStyle w:val="14"/>
                    </w:pPr>
                    <w:r>
                      <w:fldChar w:fldCharType="begin"/>
                    </w:r>
                    <w:r>
                      <w:instrText xml:space="preserve"> PAGE  \* MERGEFORMAT </w:instrText>
                    </w:r>
                    <w:r>
                      <w:fldChar w:fldCharType="separate"/>
                    </w:r>
                    <w:r>
                      <w:t>67</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1317E8"/>
    <w:multiLevelType w:val="singleLevel"/>
    <w:tmpl w:val="C91317E8"/>
    <w:lvl w:ilvl="0" w:tentative="0">
      <w:start w:val="1"/>
      <w:numFmt w:val="decimal"/>
      <w:suff w:val="nothing"/>
      <w:lvlText w:val="%1、"/>
      <w:lvlJc w:val="left"/>
    </w:lvl>
  </w:abstractNum>
  <w:abstractNum w:abstractNumId="1">
    <w:nsid w:val="CF0DAD01"/>
    <w:multiLevelType w:val="singleLevel"/>
    <w:tmpl w:val="CF0DAD01"/>
    <w:lvl w:ilvl="0" w:tentative="0">
      <w:start w:val="1"/>
      <w:numFmt w:val="decimal"/>
      <w:suff w:val="space"/>
      <w:lvlText w:val="%1."/>
      <w:lvlJc w:val="left"/>
    </w:lvl>
  </w:abstractNum>
  <w:abstractNum w:abstractNumId="2">
    <w:nsid w:val="D00A1284"/>
    <w:multiLevelType w:val="singleLevel"/>
    <w:tmpl w:val="D00A1284"/>
    <w:lvl w:ilvl="0" w:tentative="0">
      <w:start w:val="1"/>
      <w:numFmt w:val="decimal"/>
      <w:suff w:val="nothing"/>
      <w:lvlText w:val="%1、"/>
      <w:lvlJc w:val="left"/>
    </w:lvl>
  </w:abstractNum>
  <w:abstractNum w:abstractNumId="3">
    <w:nsid w:val="F3F04F40"/>
    <w:multiLevelType w:val="singleLevel"/>
    <w:tmpl w:val="F3F04F40"/>
    <w:lvl w:ilvl="0" w:tentative="0">
      <w:start w:val="1"/>
      <w:numFmt w:val="decimal"/>
      <w:suff w:val="nothing"/>
      <w:lvlText w:val="%1、"/>
      <w:lvlJc w:val="left"/>
    </w:lvl>
  </w:abstractNum>
  <w:abstractNum w:abstractNumId="4">
    <w:nsid w:val="00000002"/>
    <w:multiLevelType w:val="multilevel"/>
    <w:tmpl w:val="00000002"/>
    <w:lvl w:ilvl="0" w:tentative="0">
      <w:start w:val="1"/>
      <w:numFmt w:val="decimal"/>
      <w:pStyle w:val="7"/>
      <w:lvlText w:val="%1."/>
      <w:lvlJc w:val="left"/>
      <w:pPr>
        <w:tabs>
          <w:tab w:val="left" w:pos="780"/>
        </w:tabs>
        <w:ind w:left="790" w:hanging="430"/>
      </w:pPr>
      <w:rPr>
        <w:rFonts w:hint="eastAsia"/>
      </w:rPr>
    </w:lvl>
    <w:lvl w:ilvl="1" w:tentative="0">
      <w:start w:val="1"/>
      <w:numFmt w:val="decimal"/>
      <w:lvlText w:val="%1.%2"/>
      <w:lvlJc w:val="left"/>
      <w:pPr>
        <w:tabs>
          <w:tab w:val="left" w:pos="880"/>
        </w:tabs>
        <w:ind w:left="880" w:hanging="700"/>
      </w:pPr>
      <w:rPr>
        <w:rFonts w:ascii="宋体" w:hAnsi="宋体" w:eastAsia="宋体" w:cs="Times New Roman"/>
        <w:lang w:val="en-US"/>
      </w:rPr>
    </w:lvl>
    <w:lvl w:ilvl="2" w:tentative="0">
      <w:start w:val="1"/>
      <w:numFmt w:val="decimal"/>
      <w:lvlText w:val="%1.%2.%3"/>
      <w:lvlJc w:val="left"/>
      <w:pPr>
        <w:tabs>
          <w:tab w:val="left" w:pos="1360"/>
        </w:tabs>
        <w:ind w:left="1360" w:hanging="1000"/>
      </w:pPr>
      <w:rPr>
        <w:rFonts w:hint="eastAsia"/>
      </w:rPr>
    </w:lvl>
    <w:lvl w:ilvl="3" w:tentative="0">
      <w:start w:val="1"/>
      <w:numFmt w:val="decimal"/>
      <w:lvlText w:val="%1.%2.%3.%4"/>
      <w:lvlJc w:val="left"/>
      <w:pPr>
        <w:tabs>
          <w:tab w:val="left" w:pos="360"/>
        </w:tabs>
        <w:ind w:left="2344" w:hanging="1984"/>
      </w:pPr>
      <w:rPr>
        <w:rFonts w:hint="eastAsia"/>
      </w:rPr>
    </w:lvl>
    <w:lvl w:ilvl="4" w:tentative="0">
      <w:start w:val="1"/>
      <w:numFmt w:val="decimal"/>
      <w:lvlText w:val="%1.%2.%3.%4.%5"/>
      <w:lvlJc w:val="left"/>
      <w:pPr>
        <w:tabs>
          <w:tab w:val="left" w:pos="2911"/>
        </w:tabs>
        <w:ind w:left="2911" w:hanging="850"/>
      </w:pPr>
      <w:rPr>
        <w:rFonts w:hint="eastAsia"/>
      </w:rPr>
    </w:lvl>
    <w:lvl w:ilvl="5" w:tentative="0">
      <w:start w:val="1"/>
      <w:numFmt w:val="decimal"/>
      <w:lvlText w:val="%1.%2.%3.%4.%5.%6"/>
      <w:lvlJc w:val="left"/>
      <w:pPr>
        <w:tabs>
          <w:tab w:val="left" w:pos="3620"/>
        </w:tabs>
        <w:ind w:left="3620" w:hanging="1134"/>
      </w:pPr>
      <w:rPr>
        <w:rFonts w:hint="eastAsia"/>
      </w:rPr>
    </w:lvl>
    <w:lvl w:ilvl="6" w:tentative="0">
      <w:start w:val="1"/>
      <w:numFmt w:val="decimal"/>
      <w:lvlText w:val="%1.%2.%3.%4.%5.%6.%7"/>
      <w:lvlJc w:val="left"/>
      <w:pPr>
        <w:tabs>
          <w:tab w:val="left" w:pos="4187"/>
        </w:tabs>
        <w:ind w:left="4187" w:hanging="1276"/>
      </w:pPr>
      <w:rPr>
        <w:rFonts w:hint="eastAsia"/>
      </w:rPr>
    </w:lvl>
    <w:lvl w:ilvl="7" w:tentative="0">
      <w:start w:val="1"/>
      <w:numFmt w:val="decimal"/>
      <w:lvlText w:val="%1.%2.%3.%4.%5.%6.%7.%8"/>
      <w:lvlJc w:val="left"/>
      <w:pPr>
        <w:tabs>
          <w:tab w:val="left" w:pos="4754"/>
        </w:tabs>
        <w:ind w:left="4754" w:hanging="1418"/>
      </w:pPr>
      <w:rPr>
        <w:rFonts w:hint="eastAsia"/>
      </w:rPr>
    </w:lvl>
    <w:lvl w:ilvl="8" w:tentative="0">
      <w:start w:val="1"/>
      <w:numFmt w:val="decimal"/>
      <w:lvlText w:val="%1.%2.%3.%4.%5.%6.%7.%8.%9"/>
      <w:lvlJc w:val="left"/>
      <w:pPr>
        <w:tabs>
          <w:tab w:val="left" w:pos="5462"/>
        </w:tabs>
        <w:ind w:left="5462" w:hanging="1700"/>
      </w:pPr>
      <w:rPr>
        <w:rFonts w:hint="eastAsia"/>
      </w:rPr>
    </w:lvl>
  </w:abstractNum>
  <w:abstractNum w:abstractNumId="5">
    <w:nsid w:val="0053208E"/>
    <w:multiLevelType w:val="multilevel"/>
    <w:tmpl w:val="0053208E"/>
    <w:lvl w:ilvl="0" w:tentative="0">
      <w:start w:val="1"/>
      <w:numFmt w:val="japaneseCounting"/>
      <w:lvlText w:val="%1"/>
      <w:lvlJc w:val="left"/>
      <w:pPr>
        <w:tabs>
          <w:tab w:val="left" w:pos="0"/>
        </w:tabs>
        <w:ind w:left="360" w:hanging="360"/>
      </w:pPr>
      <w:rPr>
        <w:rFonts w:hint="default" w:ascii="宋体" w:hAnsi="宋体" w:eastAsia="宋体"/>
      </w:rPr>
    </w:lvl>
    <w:lvl w:ilvl="1" w:tentative="0">
      <w:start w:val="1"/>
      <w:numFmt w:val="lowerLetter"/>
      <w:lvlText w:val="%2)"/>
      <w:lvlJc w:val="left"/>
      <w:pPr>
        <w:tabs>
          <w:tab w:val="left" w:pos="0"/>
        </w:tabs>
        <w:ind w:left="840" w:hanging="420"/>
      </w:pPr>
    </w:lvl>
    <w:lvl w:ilvl="2" w:tentative="0">
      <w:start w:val="1"/>
      <w:numFmt w:val="lowerRoman"/>
      <w:lvlText w:val="%3."/>
      <w:lvlJc w:val="right"/>
      <w:pPr>
        <w:tabs>
          <w:tab w:val="left" w:pos="0"/>
        </w:tabs>
        <w:ind w:left="1260" w:hanging="420"/>
      </w:pPr>
    </w:lvl>
    <w:lvl w:ilvl="3" w:tentative="0">
      <w:start w:val="1"/>
      <w:numFmt w:val="decimal"/>
      <w:lvlText w:val="%4."/>
      <w:lvlJc w:val="left"/>
      <w:pPr>
        <w:tabs>
          <w:tab w:val="left" w:pos="0"/>
        </w:tabs>
        <w:ind w:left="1680" w:hanging="420"/>
      </w:pPr>
    </w:lvl>
    <w:lvl w:ilvl="4" w:tentative="0">
      <w:start w:val="1"/>
      <w:numFmt w:val="lowerLetter"/>
      <w:lvlText w:val="%5)"/>
      <w:lvlJc w:val="left"/>
      <w:pPr>
        <w:tabs>
          <w:tab w:val="left" w:pos="0"/>
        </w:tabs>
        <w:ind w:left="2100" w:hanging="420"/>
      </w:pPr>
    </w:lvl>
    <w:lvl w:ilvl="5" w:tentative="0">
      <w:start w:val="1"/>
      <w:numFmt w:val="lowerRoman"/>
      <w:lvlText w:val="%6."/>
      <w:lvlJc w:val="right"/>
      <w:pPr>
        <w:tabs>
          <w:tab w:val="left" w:pos="0"/>
        </w:tabs>
        <w:ind w:left="2520" w:hanging="420"/>
      </w:pPr>
    </w:lvl>
    <w:lvl w:ilvl="6" w:tentative="0">
      <w:start w:val="1"/>
      <w:numFmt w:val="decimal"/>
      <w:lvlText w:val="%7."/>
      <w:lvlJc w:val="left"/>
      <w:pPr>
        <w:tabs>
          <w:tab w:val="left" w:pos="0"/>
        </w:tabs>
        <w:ind w:left="2940" w:hanging="420"/>
      </w:pPr>
    </w:lvl>
    <w:lvl w:ilvl="7" w:tentative="0">
      <w:start w:val="1"/>
      <w:numFmt w:val="lowerLetter"/>
      <w:lvlText w:val="%8)"/>
      <w:lvlJc w:val="left"/>
      <w:pPr>
        <w:tabs>
          <w:tab w:val="left" w:pos="0"/>
        </w:tabs>
        <w:ind w:left="3360" w:hanging="420"/>
      </w:pPr>
    </w:lvl>
    <w:lvl w:ilvl="8" w:tentative="0">
      <w:start w:val="1"/>
      <w:numFmt w:val="lowerRoman"/>
      <w:lvlText w:val="%9."/>
      <w:lvlJc w:val="right"/>
      <w:pPr>
        <w:tabs>
          <w:tab w:val="left" w:pos="0"/>
        </w:tabs>
        <w:ind w:left="3780" w:hanging="420"/>
      </w:pPr>
    </w:lvl>
  </w:abstractNum>
  <w:abstractNum w:abstractNumId="6">
    <w:nsid w:val="11715540"/>
    <w:multiLevelType w:val="multilevel"/>
    <w:tmpl w:val="11715540"/>
    <w:lvl w:ilvl="0" w:tentative="0">
      <w:start w:val="1"/>
      <w:numFmt w:val="japaneseCounting"/>
      <w:lvlText w:val="（%1）"/>
      <w:lvlJc w:val="left"/>
      <w:pPr>
        <w:tabs>
          <w:tab w:val="left" w:pos="1725"/>
        </w:tabs>
        <w:ind w:left="1725" w:hanging="1080"/>
      </w:pPr>
      <w:rPr>
        <w:rFonts w:hint="default"/>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abstractNum w:abstractNumId="7">
    <w:nsid w:val="3ED129BD"/>
    <w:multiLevelType w:val="singleLevel"/>
    <w:tmpl w:val="3ED129BD"/>
    <w:lvl w:ilvl="0" w:tentative="0">
      <w:start w:val="1"/>
      <w:numFmt w:val="decimal"/>
      <w:suff w:val="nothing"/>
      <w:lvlText w:val="%1、"/>
      <w:lvlJc w:val="left"/>
    </w:lvl>
  </w:abstractNum>
  <w:abstractNum w:abstractNumId="8">
    <w:nsid w:val="55CD4C99"/>
    <w:multiLevelType w:val="singleLevel"/>
    <w:tmpl w:val="55CD4C99"/>
    <w:lvl w:ilvl="0" w:tentative="0">
      <w:start w:val="1"/>
      <w:numFmt w:val="chineseCounting"/>
      <w:suff w:val="nothing"/>
      <w:lvlText w:val="%1、"/>
      <w:lvlJc w:val="left"/>
    </w:lvl>
  </w:abstractNum>
  <w:abstractNum w:abstractNumId="9">
    <w:nsid w:val="78AA6554"/>
    <w:multiLevelType w:val="multilevel"/>
    <w:tmpl w:val="78AA6554"/>
    <w:lvl w:ilvl="0" w:tentative="0">
      <w:start w:val="1"/>
      <w:numFmt w:val="japaneseCounting"/>
      <w:lvlText w:val="（%1）"/>
      <w:lvlJc w:val="left"/>
      <w:pPr>
        <w:tabs>
          <w:tab w:val="left" w:pos="1725"/>
        </w:tabs>
        <w:ind w:left="1725" w:hanging="1080"/>
      </w:pPr>
      <w:rPr>
        <w:rFonts w:hint="default"/>
        <w:lang w:val="en-US"/>
      </w:rPr>
    </w:lvl>
    <w:lvl w:ilvl="1" w:tentative="0">
      <w:start w:val="1"/>
      <w:numFmt w:val="lowerLetter"/>
      <w:lvlText w:val="%2)"/>
      <w:lvlJc w:val="left"/>
      <w:pPr>
        <w:tabs>
          <w:tab w:val="left" w:pos="1485"/>
        </w:tabs>
        <w:ind w:left="1485" w:hanging="420"/>
      </w:pPr>
    </w:lvl>
    <w:lvl w:ilvl="2" w:tentative="0">
      <w:start w:val="1"/>
      <w:numFmt w:val="lowerRoman"/>
      <w:lvlText w:val="%3."/>
      <w:lvlJc w:val="right"/>
      <w:pPr>
        <w:tabs>
          <w:tab w:val="left" w:pos="1905"/>
        </w:tabs>
        <w:ind w:left="1905" w:hanging="420"/>
      </w:pPr>
    </w:lvl>
    <w:lvl w:ilvl="3" w:tentative="0">
      <w:start w:val="1"/>
      <w:numFmt w:val="decimal"/>
      <w:lvlText w:val="%4."/>
      <w:lvlJc w:val="left"/>
      <w:pPr>
        <w:tabs>
          <w:tab w:val="left" w:pos="2325"/>
        </w:tabs>
        <w:ind w:left="2325" w:hanging="420"/>
      </w:pPr>
    </w:lvl>
    <w:lvl w:ilvl="4" w:tentative="0">
      <w:start w:val="1"/>
      <w:numFmt w:val="lowerLetter"/>
      <w:lvlText w:val="%5)"/>
      <w:lvlJc w:val="left"/>
      <w:pPr>
        <w:tabs>
          <w:tab w:val="left" w:pos="2745"/>
        </w:tabs>
        <w:ind w:left="2745" w:hanging="420"/>
      </w:pPr>
    </w:lvl>
    <w:lvl w:ilvl="5" w:tentative="0">
      <w:start w:val="1"/>
      <w:numFmt w:val="lowerRoman"/>
      <w:lvlText w:val="%6."/>
      <w:lvlJc w:val="right"/>
      <w:pPr>
        <w:tabs>
          <w:tab w:val="left" w:pos="3165"/>
        </w:tabs>
        <w:ind w:left="3165" w:hanging="420"/>
      </w:pPr>
    </w:lvl>
    <w:lvl w:ilvl="6" w:tentative="0">
      <w:start w:val="1"/>
      <w:numFmt w:val="decimal"/>
      <w:lvlText w:val="%7."/>
      <w:lvlJc w:val="left"/>
      <w:pPr>
        <w:tabs>
          <w:tab w:val="left" w:pos="3585"/>
        </w:tabs>
        <w:ind w:left="3585" w:hanging="420"/>
      </w:pPr>
    </w:lvl>
    <w:lvl w:ilvl="7" w:tentative="0">
      <w:start w:val="1"/>
      <w:numFmt w:val="lowerLetter"/>
      <w:lvlText w:val="%8)"/>
      <w:lvlJc w:val="left"/>
      <w:pPr>
        <w:tabs>
          <w:tab w:val="left" w:pos="4005"/>
        </w:tabs>
        <w:ind w:left="4005" w:hanging="420"/>
      </w:pPr>
    </w:lvl>
    <w:lvl w:ilvl="8" w:tentative="0">
      <w:start w:val="1"/>
      <w:numFmt w:val="lowerRoman"/>
      <w:lvlText w:val="%9."/>
      <w:lvlJc w:val="right"/>
      <w:pPr>
        <w:tabs>
          <w:tab w:val="left" w:pos="4425"/>
        </w:tabs>
        <w:ind w:left="4425" w:hanging="420"/>
      </w:pPr>
    </w:lvl>
  </w:abstractNum>
  <w:abstractNum w:abstractNumId="10">
    <w:nsid w:val="78DB85BA"/>
    <w:multiLevelType w:val="singleLevel"/>
    <w:tmpl w:val="78DB85BA"/>
    <w:lvl w:ilvl="0" w:tentative="0">
      <w:start w:val="1"/>
      <w:numFmt w:val="decimal"/>
      <w:suff w:val="nothing"/>
      <w:lvlText w:val="%1、"/>
      <w:lvlJc w:val="left"/>
    </w:lvl>
  </w:abstractNum>
  <w:num w:numId="1">
    <w:abstractNumId w:val="4"/>
  </w:num>
  <w:num w:numId="2">
    <w:abstractNumId w:val="10"/>
  </w:num>
  <w:num w:numId="3">
    <w:abstractNumId w:val="8"/>
  </w:num>
  <w:num w:numId="4">
    <w:abstractNumId w:val="6"/>
  </w:num>
  <w:num w:numId="5">
    <w:abstractNumId w:val="9"/>
  </w:num>
  <w:num w:numId="6">
    <w:abstractNumId w:val="2"/>
  </w:num>
  <w:num w:numId="7">
    <w:abstractNumId w:val="0"/>
  </w:num>
  <w:num w:numId="8">
    <w:abstractNumId w:val="3"/>
  </w:num>
  <w:num w:numId="9">
    <w:abstractNumId w:val="7"/>
  </w:num>
  <w:num w:numId="10">
    <w:abstractNumId w:val="5"/>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RlNzExZTU4MWZmNGJjZjc1OWY5MTkyODA3NzI4ZWUifQ=="/>
  </w:docVars>
  <w:rsids>
    <w:rsidRoot w:val="00000000"/>
    <w:rsid w:val="002419AD"/>
    <w:rsid w:val="00D40EB3"/>
    <w:rsid w:val="01177D91"/>
    <w:rsid w:val="01CA3E5B"/>
    <w:rsid w:val="01CA670C"/>
    <w:rsid w:val="01E11105"/>
    <w:rsid w:val="021965D0"/>
    <w:rsid w:val="029E31A0"/>
    <w:rsid w:val="02A76009"/>
    <w:rsid w:val="031F3DF1"/>
    <w:rsid w:val="037B2175"/>
    <w:rsid w:val="038A570F"/>
    <w:rsid w:val="03AF01E2"/>
    <w:rsid w:val="03C965AB"/>
    <w:rsid w:val="04161698"/>
    <w:rsid w:val="044840D2"/>
    <w:rsid w:val="04912ACD"/>
    <w:rsid w:val="04A723C3"/>
    <w:rsid w:val="04D330E5"/>
    <w:rsid w:val="04EF0EBA"/>
    <w:rsid w:val="04F27F91"/>
    <w:rsid w:val="056106F1"/>
    <w:rsid w:val="05AC4062"/>
    <w:rsid w:val="05FB49D3"/>
    <w:rsid w:val="060C2D53"/>
    <w:rsid w:val="064032D2"/>
    <w:rsid w:val="06527415"/>
    <w:rsid w:val="068B1EC9"/>
    <w:rsid w:val="06E15B1B"/>
    <w:rsid w:val="0744651C"/>
    <w:rsid w:val="07707311"/>
    <w:rsid w:val="0797489E"/>
    <w:rsid w:val="07AE44D2"/>
    <w:rsid w:val="07DC537F"/>
    <w:rsid w:val="07E91557"/>
    <w:rsid w:val="07F9630D"/>
    <w:rsid w:val="080A0B4A"/>
    <w:rsid w:val="080A722E"/>
    <w:rsid w:val="082223BA"/>
    <w:rsid w:val="08BA6A96"/>
    <w:rsid w:val="08D00067"/>
    <w:rsid w:val="09512ED0"/>
    <w:rsid w:val="09804A38"/>
    <w:rsid w:val="09897861"/>
    <w:rsid w:val="09AC0935"/>
    <w:rsid w:val="09AC2863"/>
    <w:rsid w:val="0A0846B1"/>
    <w:rsid w:val="0A12645E"/>
    <w:rsid w:val="0A326B00"/>
    <w:rsid w:val="0A774CD6"/>
    <w:rsid w:val="0AD100C7"/>
    <w:rsid w:val="0AE778EA"/>
    <w:rsid w:val="0B17629A"/>
    <w:rsid w:val="0B316DB7"/>
    <w:rsid w:val="0B3F623F"/>
    <w:rsid w:val="0C665935"/>
    <w:rsid w:val="0C711B61"/>
    <w:rsid w:val="0C7358DA"/>
    <w:rsid w:val="0C7A57C2"/>
    <w:rsid w:val="0C81119B"/>
    <w:rsid w:val="0CAF4A89"/>
    <w:rsid w:val="0CC9374C"/>
    <w:rsid w:val="0CF112EE"/>
    <w:rsid w:val="0CF923C9"/>
    <w:rsid w:val="0D0B5B12"/>
    <w:rsid w:val="0D4D6394"/>
    <w:rsid w:val="0D954907"/>
    <w:rsid w:val="0DD4147C"/>
    <w:rsid w:val="0E0B09C4"/>
    <w:rsid w:val="0E9B3F9E"/>
    <w:rsid w:val="0F0A7BF9"/>
    <w:rsid w:val="0F2049D9"/>
    <w:rsid w:val="0F6A360D"/>
    <w:rsid w:val="0F781459"/>
    <w:rsid w:val="0FCD185E"/>
    <w:rsid w:val="0FD15502"/>
    <w:rsid w:val="0FE94879"/>
    <w:rsid w:val="11222081"/>
    <w:rsid w:val="11605284"/>
    <w:rsid w:val="128679E9"/>
    <w:rsid w:val="131E4EDF"/>
    <w:rsid w:val="13344DBE"/>
    <w:rsid w:val="134E49AB"/>
    <w:rsid w:val="13663179"/>
    <w:rsid w:val="13D27439"/>
    <w:rsid w:val="143F2238"/>
    <w:rsid w:val="148914C4"/>
    <w:rsid w:val="14F111B2"/>
    <w:rsid w:val="15296DA0"/>
    <w:rsid w:val="16661C9F"/>
    <w:rsid w:val="16D21DE8"/>
    <w:rsid w:val="17523426"/>
    <w:rsid w:val="180314D0"/>
    <w:rsid w:val="18341AE3"/>
    <w:rsid w:val="183D5277"/>
    <w:rsid w:val="184B55C8"/>
    <w:rsid w:val="185B6FC3"/>
    <w:rsid w:val="187D363C"/>
    <w:rsid w:val="1891512D"/>
    <w:rsid w:val="18E331A1"/>
    <w:rsid w:val="192026BA"/>
    <w:rsid w:val="1984223E"/>
    <w:rsid w:val="19B74BE3"/>
    <w:rsid w:val="19CE171F"/>
    <w:rsid w:val="19FE7E90"/>
    <w:rsid w:val="1A2C70C8"/>
    <w:rsid w:val="1A3A5AFF"/>
    <w:rsid w:val="1A6F007A"/>
    <w:rsid w:val="1AAE1C88"/>
    <w:rsid w:val="1AFB4833"/>
    <w:rsid w:val="1B457B59"/>
    <w:rsid w:val="1BC5023D"/>
    <w:rsid w:val="1C5D7A0C"/>
    <w:rsid w:val="1C7D3CBE"/>
    <w:rsid w:val="1CBD494F"/>
    <w:rsid w:val="1D2828BF"/>
    <w:rsid w:val="1D945258"/>
    <w:rsid w:val="1D9E43A6"/>
    <w:rsid w:val="1DAF24EA"/>
    <w:rsid w:val="1E165F1B"/>
    <w:rsid w:val="1E185388"/>
    <w:rsid w:val="1EF81C6E"/>
    <w:rsid w:val="1EFA7AF3"/>
    <w:rsid w:val="1F046865"/>
    <w:rsid w:val="1F3366D2"/>
    <w:rsid w:val="1F4C0EF6"/>
    <w:rsid w:val="1F953AC5"/>
    <w:rsid w:val="1FC529DB"/>
    <w:rsid w:val="20452C91"/>
    <w:rsid w:val="21242DBE"/>
    <w:rsid w:val="213F4B2E"/>
    <w:rsid w:val="21487F61"/>
    <w:rsid w:val="21D3134C"/>
    <w:rsid w:val="21ED35E0"/>
    <w:rsid w:val="21F605EF"/>
    <w:rsid w:val="2220631A"/>
    <w:rsid w:val="22857CBD"/>
    <w:rsid w:val="22CB6EB3"/>
    <w:rsid w:val="22D67E6E"/>
    <w:rsid w:val="233139A1"/>
    <w:rsid w:val="23794DB2"/>
    <w:rsid w:val="237B263B"/>
    <w:rsid w:val="23C91E2B"/>
    <w:rsid w:val="23E04E9D"/>
    <w:rsid w:val="23FA0466"/>
    <w:rsid w:val="241E1450"/>
    <w:rsid w:val="248069F2"/>
    <w:rsid w:val="24BE74B6"/>
    <w:rsid w:val="252945C0"/>
    <w:rsid w:val="268F3882"/>
    <w:rsid w:val="26A51461"/>
    <w:rsid w:val="27D84E00"/>
    <w:rsid w:val="27E66976"/>
    <w:rsid w:val="281C407C"/>
    <w:rsid w:val="281D2D4A"/>
    <w:rsid w:val="28645A9F"/>
    <w:rsid w:val="289B1FDE"/>
    <w:rsid w:val="28F81E13"/>
    <w:rsid w:val="29311D6D"/>
    <w:rsid w:val="294F692F"/>
    <w:rsid w:val="29BF147D"/>
    <w:rsid w:val="29FB0865"/>
    <w:rsid w:val="2A2D53A4"/>
    <w:rsid w:val="2B0146C3"/>
    <w:rsid w:val="2B6B53EC"/>
    <w:rsid w:val="2B713F38"/>
    <w:rsid w:val="2B9042A4"/>
    <w:rsid w:val="2B980A61"/>
    <w:rsid w:val="2BF660B0"/>
    <w:rsid w:val="2BFF450D"/>
    <w:rsid w:val="2C0B0713"/>
    <w:rsid w:val="2CEB20AE"/>
    <w:rsid w:val="2D74672B"/>
    <w:rsid w:val="2DAF2092"/>
    <w:rsid w:val="2DEE438F"/>
    <w:rsid w:val="2E843394"/>
    <w:rsid w:val="2E880B80"/>
    <w:rsid w:val="2EEB0D05"/>
    <w:rsid w:val="2FB86A4B"/>
    <w:rsid w:val="2FBE65BC"/>
    <w:rsid w:val="2FC91F61"/>
    <w:rsid w:val="300D68E0"/>
    <w:rsid w:val="303D5733"/>
    <w:rsid w:val="30505489"/>
    <w:rsid w:val="30653CC1"/>
    <w:rsid w:val="30791D02"/>
    <w:rsid w:val="307E5AB0"/>
    <w:rsid w:val="31286B60"/>
    <w:rsid w:val="31351FE3"/>
    <w:rsid w:val="315B7E7B"/>
    <w:rsid w:val="31BD2FCF"/>
    <w:rsid w:val="31C32C4E"/>
    <w:rsid w:val="32827E81"/>
    <w:rsid w:val="329950BE"/>
    <w:rsid w:val="32E66C2F"/>
    <w:rsid w:val="33122963"/>
    <w:rsid w:val="333713EB"/>
    <w:rsid w:val="33741738"/>
    <w:rsid w:val="338F44F8"/>
    <w:rsid w:val="3392223A"/>
    <w:rsid w:val="33A749A4"/>
    <w:rsid w:val="33F61609"/>
    <w:rsid w:val="342C646D"/>
    <w:rsid w:val="3564289E"/>
    <w:rsid w:val="357339A5"/>
    <w:rsid w:val="35BD0A9B"/>
    <w:rsid w:val="36687282"/>
    <w:rsid w:val="37282558"/>
    <w:rsid w:val="37702EFF"/>
    <w:rsid w:val="37CF373B"/>
    <w:rsid w:val="389D60C5"/>
    <w:rsid w:val="390F052A"/>
    <w:rsid w:val="39606B90"/>
    <w:rsid w:val="39A26C04"/>
    <w:rsid w:val="3A0A0D7C"/>
    <w:rsid w:val="3A443B62"/>
    <w:rsid w:val="3AC85F81"/>
    <w:rsid w:val="3B0F042A"/>
    <w:rsid w:val="3B1F0857"/>
    <w:rsid w:val="3B3977BC"/>
    <w:rsid w:val="3BA810F2"/>
    <w:rsid w:val="3BE611A9"/>
    <w:rsid w:val="3BEF74D1"/>
    <w:rsid w:val="3C1063F2"/>
    <w:rsid w:val="3C9B3F0D"/>
    <w:rsid w:val="3CFE25C7"/>
    <w:rsid w:val="3D2008B6"/>
    <w:rsid w:val="3DD22D57"/>
    <w:rsid w:val="3DF61538"/>
    <w:rsid w:val="3E2D0EBA"/>
    <w:rsid w:val="3E422C21"/>
    <w:rsid w:val="3E7D4E84"/>
    <w:rsid w:val="3E895FE7"/>
    <w:rsid w:val="3ECC33F5"/>
    <w:rsid w:val="3F2D72BA"/>
    <w:rsid w:val="3F5A3E02"/>
    <w:rsid w:val="3F72123F"/>
    <w:rsid w:val="3F827606"/>
    <w:rsid w:val="3FD059AC"/>
    <w:rsid w:val="3FDD483D"/>
    <w:rsid w:val="404937CC"/>
    <w:rsid w:val="409F16F7"/>
    <w:rsid w:val="40B167EF"/>
    <w:rsid w:val="40D448F7"/>
    <w:rsid w:val="411F4CE1"/>
    <w:rsid w:val="418326DD"/>
    <w:rsid w:val="41DC205F"/>
    <w:rsid w:val="41E66F38"/>
    <w:rsid w:val="42610D54"/>
    <w:rsid w:val="426C517F"/>
    <w:rsid w:val="42CD6DEA"/>
    <w:rsid w:val="42EC15FD"/>
    <w:rsid w:val="431F7A6A"/>
    <w:rsid w:val="43A85162"/>
    <w:rsid w:val="43FC45D9"/>
    <w:rsid w:val="44672CA2"/>
    <w:rsid w:val="44747111"/>
    <w:rsid w:val="44EF1F91"/>
    <w:rsid w:val="45407508"/>
    <w:rsid w:val="45915C44"/>
    <w:rsid w:val="460D0585"/>
    <w:rsid w:val="46250CEB"/>
    <w:rsid w:val="462C4319"/>
    <w:rsid w:val="469F284C"/>
    <w:rsid w:val="46A379E2"/>
    <w:rsid w:val="46E86E16"/>
    <w:rsid w:val="4710374A"/>
    <w:rsid w:val="47520C21"/>
    <w:rsid w:val="476F5AB7"/>
    <w:rsid w:val="47C50B6E"/>
    <w:rsid w:val="47EE6C37"/>
    <w:rsid w:val="48DD6D65"/>
    <w:rsid w:val="48ED02D3"/>
    <w:rsid w:val="49284D01"/>
    <w:rsid w:val="4960095D"/>
    <w:rsid w:val="49695393"/>
    <w:rsid w:val="49C5094E"/>
    <w:rsid w:val="49E8275C"/>
    <w:rsid w:val="4A183041"/>
    <w:rsid w:val="4A325785"/>
    <w:rsid w:val="4AA95520"/>
    <w:rsid w:val="4BA81FB5"/>
    <w:rsid w:val="4BE111CF"/>
    <w:rsid w:val="4C023DEB"/>
    <w:rsid w:val="4C443FEE"/>
    <w:rsid w:val="4C4A6E65"/>
    <w:rsid w:val="4CF90ACE"/>
    <w:rsid w:val="4D676A72"/>
    <w:rsid w:val="4D752558"/>
    <w:rsid w:val="4EA36C51"/>
    <w:rsid w:val="4EC56BC8"/>
    <w:rsid w:val="4F51352D"/>
    <w:rsid w:val="4F647EBE"/>
    <w:rsid w:val="4FAF382B"/>
    <w:rsid w:val="4FDE3E71"/>
    <w:rsid w:val="4FDF1F0B"/>
    <w:rsid w:val="501201FE"/>
    <w:rsid w:val="50C92EEB"/>
    <w:rsid w:val="5124051D"/>
    <w:rsid w:val="51470009"/>
    <w:rsid w:val="51AF4F86"/>
    <w:rsid w:val="51E61378"/>
    <w:rsid w:val="51FB272C"/>
    <w:rsid w:val="5200372D"/>
    <w:rsid w:val="528A4C80"/>
    <w:rsid w:val="52AD19DB"/>
    <w:rsid w:val="52BA3ED8"/>
    <w:rsid w:val="53057EDB"/>
    <w:rsid w:val="533F04A9"/>
    <w:rsid w:val="535E549C"/>
    <w:rsid w:val="53670B95"/>
    <w:rsid w:val="5418797C"/>
    <w:rsid w:val="54271FE7"/>
    <w:rsid w:val="546C5887"/>
    <w:rsid w:val="5470465A"/>
    <w:rsid w:val="54B90CF5"/>
    <w:rsid w:val="54CB3595"/>
    <w:rsid w:val="550245FF"/>
    <w:rsid w:val="55865260"/>
    <w:rsid w:val="5593651A"/>
    <w:rsid w:val="55AB0460"/>
    <w:rsid w:val="55B347D2"/>
    <w:rsid w:val="5616537B"/>
    <w:rsid w:val="56341DFA"/>
    <w:rsid w:val="5663290D"/>
    <w:rsid w:val="56AD6EAA"/>
    <w:rsid w:val="56E1672E"/>
    <w:rsid w:val="570441D3"/>
    <w:rsid w:val="580E6C36"/>
    <w:rsid w:val="581333C5"/>
    <w:rsid w:val="58312464"/>
    <w:rsid w:val="584F0B87"/>
    <w:rsid w:val="586E4E76"/>
    <w:rsid w:val="58736811"/>
    <w:rsid w:val="58F85895"/>
    <w:rsid w:val="59164AA0"/>
    <w:rsid w:val="5920480C"/>
    <w:rsid w:val="5980650D"/>
    <w:rsid w:val="599F0E1F"/>
    <w:rsid w:val="5A8B7D9A"/>
    <w:rsid w:val="5AC153D5"/>
    <w:rsid w:val="5B5F3901"/>
    <w:rsid w:val="5BF94059"/>
    <w:rsid w:val="5C0C796C"/>
    <w:rsid w:val="5C780CE4"/>
    <w:rsid w:val="5CD462E6"/>
    <w:rsid w:val="5CE0036A"/>
    <w:rsid w:val="5D145459"/>
    <w:rsid w:val="5D3A4C25"/>
    <w:rsid w:val="5DBB165A"/>
    <w:rsid w:val="5DC54075"/>
    <w:rsid w:val="5DE0720E"/>
    <w:rsid w:val="5E0B1BB0"/>
    <w:rsid w:val="5E467C1D"/>
    <w:rsid w:val="5EB870AD"/>
    <w:rsid w:val="5ECB55B6"/>
    <w:rsid w:val="5ED37344"/>
    <w:rsid w:val="5EE81A35"/>
    <w:rsid w:val="5F6412E9"/>
    <w:rsid w:val="5F9D09F0"/>
    <w:rsid w:val="5FC304F1"/>
    <w:rsid w:val="6065020A"/>
    <w:rsid w:val="60F50CAC"/>
    <w:rsid w:val="617375B1"/>
    <w:rsid w:val="61B7506F"/>
    <w:rsid w:val="627770C5"/>
    <w:rsid w:val="62797F9D"/>
    <w:rsid w:val="627D19E2"/>
    <w:rsid w:val="632F0508"/>
    <w:rsid w:val="6372077B"/>
    <w:rsid w:val="63A36368"/>
    <w:rsid w:val="63BF5EF6"/>
    <w:rsid w:val="63CC550E"/>
    <w:rsid w:val="63E61CD7"/>
    <w:rsid w:val="63E62A2C"/>
    <w:rsid w:val="642777BB"/>
    <w:rsid w:val="6448097C"/>
    <w:rsid w:val="65221B38"/>
    <w:rsid w:val="65A03EDF"/>
    <w:rsid w:val="65D5650D"/>
    <w:rsid w:val="65D57D7A"/>
    <w:rsid w:val="65F906AC"/>
    <w:rsid w:val="662B2963"/>
    <w:rsid w:val="662B7800"/>
    <w:rsid w:val="667677C4"/>
    <w:rsid w:val="669F1A3F"/>
    <w:rsid w:val="66C01DCB"/>
    <w:rsid w:val="66C578C8"/>
    <w:rsid w:val="67197E7A"/>
    <w:rsid w:val="6738057B"/>
    <w:rsid w:val="67791813"/>
    <w:rsid w:val="67C642D0"/>
    <w:rsid w:val="67D77961"/>
    <w:rsid w:val="686E04C4"/>
    <w:rsid w:val="6898557E"/>
    <w:rsid w:val="68D03D0D"/>
    <w:rsid w:val="6A674B7F"/>
    <w:rsid w:val="6B14065E"/>
    <w:rsid w:val="6B260BC5"/>
    <w:rsid w:val="6B5010ED"/>
    <w:rsid w:val="6B517D09"/>
    <w:rsid w:val="6BA312EE"/>
    <w:rsid w:val="6BAD0860"/>
    <w:rsid w:val="6BB41182"/>
    <w:rsid w:val="6C21385B"/>
    <w:rsid w:val="6C5D623A"/>
    <w:rsid w:val="6C786B34"/>
    <w:rsid w:val="6C9860AF"/>
    <w:rsid w:val="6D2532C1"/>
    <w:rsid w:val="6D390A55"/>
    <w:rsid w:val="6D7101EF"/>
    <w:rsid w:val="6DA463F1"/>
    <w:rsid w:val="6DBB142A"/>
    <w:rsid w:val="6DC90575"/>
    <w:rsid w:val="6E2B0D75"/>
    <w:rsid w:val="6E77698D"/>
    <w:rsid w:val="6E9C6986"/>
    <w:rsid w:val="7024730F"/>
    <w:rsid w:val="702C6118"/>
    <w:rsid w:val="7036520C"/>
    <w:rsid w:val="70492241"/>
    <w:rsid w:val="709E041A"/>
    <w:rsid w:val="70D50190"/>
    <w:rsid w:val="70D56237"/>
    <w:rsid w:val="70E64A50"/>
    <w:rsid w:val="71312C91"/>
    <w:rsid w:val="71640AAD"/>
    <w:rsid w:val="719C1CF7"/>
    <w:rsid w:val="71C34D91"/>
    <w:rsid w:val="71DE3BF6"/>
    <w:rsid w:val="723932A5"/>
    <w:rsid w:val="72420954"/>
    <w:rsid w:val="72532D9D"/>
    <w:rsid w:val="7280258D"/>
    <w:rsid w:val="72EE408F"/>
    <w:rsid w:val="72F661DA"/>
    <w:rsid w:val="73012015"/>
    <w:rsid w:val="733F057D"/>
    <w:rsid w:val="73D55FAF"/>
    <w:rsid w:val="74115595"/>
    <w:rsid w:val="74DD7046"/>
    <w:rsid w:val="7530098F"/>
    <w:rsid w:val="755C374C"/>
    <w:rsid w:val="75A621F2"/>
    <w:rsid w:val="75D532E5"/>
    <w:rsid w:val="75E3518B"/>
    <w:rsid w:val="75F63DAF"/>
    <w:rsid w:val="760E532F"/>
    <w:rsid w:val="76C9109B"/>
    <w:rsid w:val="76F63E01"/>
    <w:rsid w:val="774E361F"/>
    <w:rsid w:val="776112D4"/>
    <w:rsid w:val="785E4C0A"/>
    <w:rsid w:val="78D2019F"/>
    <w:rsid w:val="7939286F"/>
    <w:rsid w:val="793D67A8"/>
    <w:rsid w:val="79586E66"/>
    <w:rsid w:val="798A66B0"/>
    <w:rsid w:val="79E461EC"/>
    <w:rsid w:val="7A0643B5"/>
    <w:rsid w:val="7A141194"/>
    <w:rsid w:val="7A275E35"/>
    <w:rsid w:val="7A2D3456"/>
    <w:rsid w:val="7A5A3B08"/>
    <w:rsid w:val="7AF1599C"/>
    <w:rsid w:val="7B242522"/>
    <w:rsid w:val="7B7E5375"/>
    <w:rsid w:val="7BE90D15"/>
    <w:rsid w:val="7BFE2876"/>
    <w:rsid w:val="7C001F2C"/>
    <w:rsid w:val="7C4411C4"/>
    <w:rsid w:val="7C4A0065"/>
    <w:rsid w:val="7C743857"/>
    <w:rsid w:val="7CEF1130"/>
    <w:rsid w:val="7D0A7D18"/>
    <w:rsid w:val="7D284642"/>
    <w:rsid w:val="7D587A27"/>
    <w:rsid w:val="7D960C66"/>
    <w:rsid w:val="7D9817C8"/>
    <w:rsid w:val="7DB30522"/>
    <w:rsid w:val="7DED1B13"/>
    <w:rsid w:val="7E264832"/>
    <w:rsid w:val="7E3B77B7"/>
    <w:rsid w:val="7E5B6E67"/>
    <w:rsid w:val="7E6E724A"/>
    <w:rsid w:val="7E704A33"/>
    <w:rsid w:val="7E967AAD"/>
    <w:rsid w:val="7EA01209"/>
    <w:rsid w:val="7F111831"/>
    <w:rsid w:val="7F9E0BEB"/>
    <w:rsid w:val="7FD3231E"/>
    <w:rsid w:val="7FEC47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99"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iPriority="99" w:semiHidden="0" w:name="table of figures"/>
    <w:lsdException w:unhideWhenUsed="0" w:uiPriority="0" w:semiHidden="0" w:name="envelope address"/>
    <w:lsdException w:unhideWhenUsed="0" w:uiPriority="0" w:semiHidden="0" w:name="envelope return"/>
    <w:lsdException w:qFormat="1" w:unhideWhenUsed="0"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99"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pPr>
    <w:rPr>
      <w:rFonts w:ascii="Times New Roman" w:hAnsi="Times New Roman" w:eastAsia="Times New Roman" w:cs="Times New Roman"/>
      <w:color w:val="000000"/>
      <w:sz w:val="24"/>
      <w:szCs w:val="24"/>
      <w:lang w:val="en-US" w:eastAsia="en-US" w:bidi="en-US"/>
    </w:rPr>
  </w:style>
  <w:style w:type="paragraph" w:styleId="2">
    <w:name w:val="heading 1"/>
    <w:basedOn w:val="1"/>
    <w:next w:val="1"/>
    <w:qFormat/>
    <w:uiPriority w:val="0"/>
    <w:pPr>
      <w:keepNext/>
      <w:keepLines/>
      <w:spacing w:line="360" w:lineRule="auto"/>
      <w:jc w:val="center"/>
      <w:outlineLvl w:val="0"/>
    </w:pPr>
    <w:rPr>
      <w:b/>
      <w:bCs/>
      <w:kern w:val="44"/>
      <w:sz w:val="44"/>
      <w:szCs w:val="44"/>
    </w:rPr>
  </w:style>
  <w:style w:type="paragraph" w:styleId="3">
    <w:name w:val="heading 2"/>
    <w:basedOn w:val="1"/>
    <w:next w:val="1"/>
    <w:qFormat/>
    <w:uiPriority w:val="0"/>
    <w:pPr>
      <w:tabs>
        <w:tab w:val="left" w:pos="540"/>
      </w:tabs>
      <w:adjustRightInd w:val="0"/>
      <w:snapToGrid w:val="0"/>
      <w:spacing w:line="360" w:lineRule="auto"/>
      <w:jc w:val="center"/>
      <w:outlineLvl w:val="1"/>
    </w:pPr>
    <w:rPr>
      <w:rFonts w:ascii="Arial" w:hAnsi="Arial"/>
      <w:b/>
      <w:sz w:val="28"/>
      <w:szCs w:val="20"/>
    </w:rPr>
  </w:style>
  <w:style w:type="paragraph" w:styleId="4">
    <w:name w:val="heading 3"/>
    <w:basedOn w:val="1"/>
    <w:next w:val="1"/>
    <w:qFormat/>
    <w:uiPriority w:val="9"/>
    <w:pPr>
      <w:keepNext/>
      <w:keepLines/>
      <w:spacing w:before="260" w:after="260" w:line="416" w:lineRule="auto"/>
      <w:outlineLvl w:val="2"/>
    </w:pPr>
    <w:rPr>
      <w:b/>
      <w:bCs/>
      <w:sz w:val="32"/>
      <w:szCs w:val="32"/>
    </w:rPr>
  </w:style>
  <w:style w:type="character" w:default="1" w:styleId="25">
    <w:name w:val="Default Paragraph Font"/>
    <w:qFormat/>
    <w:uiPriority w:val="1"/>
  </w:style>
  <w:style w:type="table" w:default="1" w:styleId="23">
    <w:name w:val="Normal Table"/>
    <w:qFormat/>
    <w:uiPriority w:val="99"/>
    <w:tblPr>
      <w:tblCellMar>
        <w:top w:w="0" w:type="dxa"/>
        <w:left w:w="108" w:type="dxa"/>
        <w:bottom w:w="0" w:type="dxa"/>
        <w:right w:w="108" w:type="dxa"/>
      </w:tblCellMar>
    </w:tblPr>
  </w:style>
  <w:style w:type="paragraph" w:styleId="5">
    <w:name w:val="Normal Indent"/>
    <w:basedOn w:val="1"/>
    <w:next w:val="1"/>
    <w:qFormat/>
    <w:uiPriority w:val="0"/>
    <w:pPr>
      <w:autoSpaceDE w:val="0"/>
      <w:autoSpaceDN w:val="0"/>
      <w:adjustRightInd w:val="0"/>
      <w:ind w:firstLine="420"/>
    </w:pPr>
    <w:rPr>
      <w:rFonts w:ascii="宋体"/>
      <w:szCs w:val="20"/>
    </w:rPr>
  </w:style>
  <w:style w:type="paragraph" w:styleId="6">
    <w:name w:val="toa heading"/>
    <w:basedOn w:val="1"/>
    <w:next w:val="1"/>
    <w:qFormat/>
    <w:uiPriority w:val="0"/>
    <w:pPr>
      <w:spacing w:before="120"/>
    </w:pPr>
    <w:rPr>
      <w:rFonts w:ascii="Cambria" w:hAnsi="Cambria"/>
      <w:szCs w:val="20"/>
    </w:rPr>
  </w:style>
  <w:style w:type="paragraph" w:styleId="7">
    <w:name w:val="Body Text"/>
    <w:basedOn w:val="1"/>
    <w:next w:val="8"/>
    <w:qFormat/>
    <w:uiPriority w:val="99"/>
    <w:pPr>
      <w:numPr>
        <w:ilvl w:val="0"/>
        <w:numId w:val="1"/>
      </w:numPr>
    </w:pPr>
    <w:rPr>
      <w:rFonts w:ascii="黑体" w:eastAsia="黑体"/>
      <w:sz w:val="22"/>
    </w:rPr>
  </w:style>
  <w:style w:type="paragraph" w:styleId="8">
    <w:name w:val="Body Text First Indent"/>
    <w:basedOn w:val="7"/>
    <w:next w:val="9"/>
    <w:qFormat/>
    <w:uiPriority w:val="99"/>
    <w:pPr>
      <w:tabs>
        <w:tab w:val="left" w:pos="567"/>
      </w:tabs>
      <w:ind w:firstLine="420" w:firstLineChars="100"/>
    </w:pPr>
  </w:style>
  <w:style w:type="paragraph" w:styleId="9">
    <w:name w:val="toc 6"/>
    <w:basedOn w:val="1"/>
    <w:next w:val="1"/>
    <w:qFormat/>
    <w:uiPriority w:val="0"/>
    <w:pPr>
      <w:ind w:left="2100" w:leftChars="1000"/>
    </w:pPr>
  </w:style>
  <w:style w:type="paragraph" w:styleId="10">
    <w:name w:val="Body Text Indent"/>
    <w:basedOn w:val="1"/>
    <w:qFormat/>
    <w:uiPriority w:val="0"/>
    <w:pPr>
      <w:spacing w:after="120"/>
      <w:ind w:left="200" w:leftChars="200"/>
    </w:pPr>
  </w:style>
  <w:style w:type="paragraph" w:styleId="11">
    <w:name w:val="Plain Text"/>
    <w:basedOn w:val="1"/>
    <w:next w:val="12"/>
    <w:qFormat/>
    <w:uiPriority w:val="0"/>
    <w:rPr>
      <w:rFonts w:ascii="宋体"/>
      <w:color w:val="000000"/>
      <w:szCs w:val="20"/>
      <w:u w:val="none" w:color="000000"/>
    </w:rPr>
  </w:style>
  <w:style w:type="paragraph" w:styleId="12">
    <w:name w:val="index 7"/>
    <w:basedOn w:val="1"/>
    <w:next w:val="1"/>
    <w:qFormat/>
    <w:uiPriority w:val="0"/>
    <w:pPr>
      <w:autoSpaceDE/>
      <w:autoSpaceDN/>
      <w:adjustRightInd/>
      <w:ind w:left="1200" w:leftChars="1200"/>
    </w:pPr>
    <w:rPr>
      <w:color w:val="auto"/>
      <w:kern w:val="2"/>
      <w:szCs w:val="24"/>
    </w:rPr>
  </w:style>
  <w:style w:type="paragraph" w:styleId="13">
    <w:name w:val="Date"/>
    <w:basedOn w:val="1"/>
    <w:next w:val="1"/>
    <w:qFormat/>
    <w:uiPriority w:val="0"/>
    <w:rPr>
      <w:rFonts w:ascii="Arial" w:hAnsi="Arial" w:eastAsia="仿宋_GB2312"/>
      <w:color w:val="000000"/>
      <w:sz w:val="32"/>
      <w:szCs w:val="20"/>
      <w:u w:val="none" w:color="000000"/>
    </w:rPr>
  </w:style>
  <w:style w:type="paragraph" w:styleId="14">
    <w:name w:val="footer"/>
    <w:basedOn w:val="1"/>
    <w:qFormat/>
    <w:uiPriority w:val="0"/>
    <w:pPr>
      <w:tabs>
        <w:tab w:val="center" w:pos="4153"/>
        <w:tab w:val="right" w:pos="8306"/>
      </w:tabs>
      <w:snapToGrid w:val="0"/>
    </w:pPr>
    <w:rPr>
      <w:sz w:val="18"/>
    </w:rPr>
  </w:style>
  <w:style w:type="paragraph" w:styleId="1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6">
    <w:name w:val="toc 1"/>
    <w:basedOn w:val="1"/>
    <w:next w:val="1"/>
    <w:qFormat/>
    <w:uiPriority w:val="39"/>
  </w:style>
  <w:style w:type="paragraph" w:styleId="17">
    <w:name w:val="footnote text"/>
    <w:basedOn w:val="1"/>
    <w:next w:val="7"/>
    <w:qFormat/>
    <w:uiPriority w:val="99"/>
    <w:pPr>
      <w:snapToGrid w:val="0"/>
    </w:pPr>
    <w:rPr>
      <w:sz w:val="18"/>
      <w:szCs w:val="18"/>
    </w:rPr>
  </w:style>
  <w:style w:type="paragraph" w:styleId="18">
    <w:name w:val="table of figures"/>
    <w:basedOn w:val="1"/>
    <w:next w:val="1"/>
    <w:unhideWhenUsed/>
    <w:qFormat/>
    <w:uiPriority w:val="99"/>
    <w:pPr>
      <w:ind w:left="200" w:leftChars="200" w:hanging="200" w:hangingChars="200"/>
    </w:pPr>
    <w:rPr>
      <w:rFonts w:ascii="Times New Roman" w:hAnsi="Times New Roman" w:eastAsia="宋体" w:cs="Times New Roman"/>
    </w:rPr>
  </w:style>
  <w:style w:type="paragraph" w:styleId="19">
    <w:name w:val="Body Text 2"/>
    <w:basedOn w:val="1"/>
    <w:qFormat/>
    <w:uiPriority w:val="0"/>
    <w:pPr>
      <w:tabs>
        <w:tab w:val="left" w:pos="0"/>
      </w:tabs>
      <w:spacing w:line="400" w:lineRule="atLeast"/>
    </w:pPr>
    <w:rPr>
      <w:rFonts w:ascii="Arial" w:hAnsi="Arial"/>
    </w:rPr>
  </w:style>
  <w:style w:type="paragraph" w:styleId="20">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21">
    <w:name w:val="Normal (Web)"/>
    <w:basedOn w:val="1"/>
    <w:qFormat/>
    <w:uiPriority w:val="99"/>
    <w:pPr>
      <w:widowControl/>
    </w:pPr>
    <w:rPr>
      <w:rFonts w:ascii="宋体" w:hAnsi="宋体" w:eastAsia="宋体" w:cs="宋体"/>
    </w:rPr>
  </w:style>
  <w:style w:type="paragraph" w:styleId="22">
    <w:name w:val="Body Text First Indent 2"/>
    <w:basedOn w:val="10"/>
    <w:qFormat/>
    <w:uiPriority w:val="0"/>
    <w:pPr>
      <w:ind w:firstLine="420" w:firstLineChars="200"/>
    </w:pPr>
  </w:style>
  <w:style w:type="table" w:styleId="24">
    <w:name w:val="Table Grid"/>
    <w:basedOn w:val="2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6">
    <w:name w:val="Strong"/>
    <w:basedOn w:val="25"/>
    <w:qFormat/>
    <w:uiPriority w:val="0"/>
    <w:rPr>
      <w:b/>
    </w:rPr>
  </w:style>
  <w:style w:type="character" w:styleId="27">
    <w:name w:val="footnote reference"/>
    <w:basedOn w:val="25"/>
    <w:qFormat/>
    <w:uiPriority w:val="99"/>
    <w:rPr>
      <w:vertAlign w:val="superscript"/>
    </w:rPr>
  </w:style>
  <w:style w:type="character" w:styleId="28">
    <w:name w:val="HTML Sample"/>
    <w:basedOn w:val="25"/>
    <w:qFormat/>
    <w:uiPriority w:val="0"/>
    <w:rPr>
      <w:rFonts w:ascii="Courier New" w:hAnsi="Courier New"/>
    </w:rPr>
  </w:style>
  <w:style w:type="paragraph" w:customStyle="1" w:styleId="29">
    <w:name w:val="样式 样式 左侧:  2 字符 + 左侧:  0.85 厘米 首行缩进:  2 字符1"/>
    <w:basedOn w:val="1"/>
    <w:qFormat/>
    <w:uiPriority w:val="0"/>
    <w:pPr>
      <w:ind w:left="482" w:firstLine="200" w:firstLineChars="200"/>
    </w:pPr>
    <w:rPr>
      <w:rFonts w:cs="宋体"/>
      <w:szCs w:val="20"/>
    </w:rPr>
  </w:style>
  <w:style w:type="paragraph" w:customStyle="1" w:styleId="30">
    <w:name w:val="正文格式"/>
    <w:basedOn w:val="1"/>
    <w:qFormat/>
    <w:uiPriority w:val="99"/>
    <w:pPr>
      <w:widowControl/>
      <w:adjustRightInd w:val="0"/>
      <w:snapToGrid w:val="0"/>
      <w:spacing w:line="400" w:lineRule="atLeast"/>
      <w:ind w:firstLine="482"/>
      <w:textAlignment w:val="baseline"/>
    </w:pPr>
  </w:style>
  <w:style w:type="paragraph" w:customStyle="1" w:styleId="3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2">
    <w:name w:val="_Style 2"/>
    <w:basedOn w:val="2"/>
    <w:next w:val="1"/>
    <w:qFormat/>
    <w:uiPriority w:val="39"/>
    <w:pPr>
      <w:widowControl/>
      <w:tabs>
        <w:tab w:val="left" w:pos="715"/>
      </w:tabs>
      <w:spacing w:before="480" w:line="276" w:lineRule="auto"/>
      <w:jc w:val="left"/>
      <w:outlineLvl w:val="9"/>
    </w:pPr>
    <w:rPr>
      <w:rFonts w:ascii="Cambria" w:hAnsi="Cambria" w:eastAsia="宋体"/>
      <w:color w:val="365F91"/>
      <w:kern w:val="0"/>
      <w:sz w:val="28"/>
      <w:szCs w:val="28"/>
    </w:rPr>
  </w:style>
  <w:style w:type="paragraph" w:customStyle="1" w:styleId="33">
    <w:name w:val="Heading #2|1"/>
    <w:basedOn w:val="1"/>
    <w:qFormat/>
    <w:uiPriority w:val="0"/>
    <w:pPr>
      <w:spacing w:before="60" w:after="270"/>
      <w:jc w:val="center"/>
      <w:outlineLvl w:val="1"/>
    </w:pPr>
    <w:rPr>
      <w:rFonts w:ascii="宋体" w:hAnsi="宋体" w:eastAsia="宋体" w:cs="宋体"/>
      <w:sz w:val="36"/>
      <w:szCs w:val="36"/>
      <w:lang w:val="zh-TW" w:eastAsia="zh-TW" w:bidi="zh-TW"/>
    </w:rPr>
  </w:style>
  <w:style w:type="paragraph" w:customStyle="1" w:styleId="34">
    <w:name w:val="Body text|2"/>
    <w:basedOn w:val="1"/>
    <w:qFormat/>
    <w:uiPriority w:val="0"/>
    <w:pPr>
      <w:spacing w:after="260"/>
      <w:ind w:firstLine="140"/>
    </w:pPr>
    <w:rPr>
      <w:rFonts w:ascii="宋体" w:hAnsi="宋体" w:eastAsia="宋体" w:cs="宋体"/>
      <w:sz w:val="30"/>
      <w:szCs w:val="30"/>
      <w:lang w:val="zh-TW" w:eastAsia="zh-TW" w:bidi="zh-TW"/>
    </w:rPr>
  </w:style>
  <w:style w:type="paragraph" w:customStyle="1" w:styleId="35">
    <w:name w:val="Body text|1"/>
    <w:basedOn w:val="1"/>
    <w:qFormat/>
    <w:uiPriority w:val="0"/>
    <w:pPr>
      <w:spacing w:line="454" w:lineRule="auto"/>
      <w:ind w:firstLine="140"/>
    </w:pPr>
    <w:rPr>
      <w:rFonts w:ascii="宋体" w:hAnsi="宋体" w:eastAsia="宋体" w:cs="宋体"/>
      <w:sz w:val="22"/>
      <w:szCs w:val="22"/>
      <w:lang w:val="zh-TW" w:eastAsia="zh-TW" w:bidi="zh-TW"/>
    </w:rPr>
  </w:style>
  <w:style w:type="paragraph" w:customStyle="1" w:styleId="36">
    <w:name w:val="Other|1"/>
    <w:basedOn w:val="1"/>
    <w:qFormat/>
    <w:uiPriority w:val="0"/>
    <w:pPr>
      <w:spacing w:line="454" w:lineRule="auto"/>
      <w:ind w:firstLine="140"/>
    </w:pPr>
    <w:rPr>
      <w:rFonts w:ascii="宋体" w:hAnsi="宋体" w:eastAsia="宋体" w:cs="宋体"/>
      <w:sz w:val="22"/>
      <w:szCs w:val="22"/>
      <w:lang w:val="zh-TW" w:eastAsia="zh-TW" w:bidi="zh-TW"/>
    </w:rPr>
  </w:style>
  <w:style w:type="paragraph" w:customStyle="1" w:styleId="37">
    <w:name w:val="Table caption|1"/>
    <w:basedOn w:val="1"/>
    <w:qFormat/>
    <w:uiPriority w:val="0"/>
    <w:rPr>
      <w:rFonts w:ascii="宋体" w:hAnsi="宋体" w:eastAsia="宋体" w:cs="宋体"/>
      <w:sz w:val="22"/>
      <w:szCs w:val="22"/>
      <w:lang w:val="zh-TW" w:eastAsia="zh-TW" w:bidi="zh-TW"/>
    </w:rPr>
  </w:style>
  <w:style w:type="paragraph" w:customStyle="1" w:styleId="38">
    <w:name w:val="Table Paragraph"/>
    <w:basedOn w:val="1"/>
    <w:qFormat/>
    <w:uiPriority w:val="1"/>
    <w:pPr>
      <w:autoSpaceDE w:val="0"/>
      <w:autoSpaceDN w:val="0"/>
      <w:adjustRightInd w:val="0"/>
    </w:pPr>
    <w:rPr>
      <w:rFonts w:eastAsia="宋体"/>
    </w:rPr>
  </w:style>
  <w:style w:type="paragraph" w:customStyle="1" w:styleId="39">
    <w:name w:val="BodyText"/>
    <w:basedOn w:val="1"/>
    <w:next w:val="1"/>
    <w:qFormat/>
    <w:uiPriority w:val="0"/>
    <w:pPr>
      <w:tabs>
        <w:tab w:val="left" w:pos="780"/>
      </w:tabs>
    </w:pPr>
    <w:rPr>
      <w:rFonts w:ascii="黑体" w:eastAsia="黑体"/>
      <w:sz w:val="22"/>
    </w:rPr>
  </w:style>
  <w:style w:type="character" w:customStyle="1" w:styleId="40">
    <w:name w:val="font01"/>
    <w:basedOn w:val="25"/>
    <w:qFormat/>
    <w:uiPriority w:val="0"/>
    <w:rPr>
      <w:rFonts w:hint="eastAsia" w:ascii="宋体" w:hAnsi="宋体" w:eastAsia="宋体" w:cs="宋体"/>
      <w:color w:val="000000"/>
      <w:sz w:val="22"/>
      <w:szCs w:val="22"/>
      <w:u w:val="none"/>
    </w:rPr>
  </w:style>
  <w:style w:type="character" w:customStyle="1" w:styleId="41">
    <w:name w:val="font11"/>
    <w:basedOn w:val="25"/>
    <w:qFormat/>
    <w:uiPriority w:val="0"/>
    <w:rPr>
      <w:rFonts w:ascii="Arial" w:hAnsi="Arial" w:cs="Arial"/>
      <w:color w:val="000000"/>
      <w:sz w:val="22"/>
      <w:szCs w:val="22"/>
      <w:u w:val="none"/>
    </w:rPr>
  </w:style>
  <w:style w:type="character" w:customStyle="1" w:styleId="42">
    <w:name w:val="font31"/>
    <w:basedOn w:val="25"/>
    <w:qFormat/>
    <w:uiPriority w:val="0"/>
    <w:rPr>
      <w:rFonts w:hint="eastAsia" w:ascii="宋体" w:hAnsi="宋体" w:eastAsia="宋体" w:cs="宋体"/>
      <w:color w:val="000000"/>
      <w:sz w:val="22"/>
      <w:szCs w:val="22"/>
      <w:u w:val="none"/>
    </w:rPr>
  </w:style>
  <w:style w:type="character" w:customStyle="1" w:styleId="43">
    <w:name w:val="font61"/>
    <w:basedOn w:val="25"/>
    <w:qFormat/>
    <w:uiPriority w:val="0"/>
    <w:rPr>
      <w:rFonts w:ascii="宋体" w:hAnsi="宋体" w:eastAsia="宋体" w:cs="宋体"/>
      <w:color w:val="000000"/>
      <w:sz w:val="22"/>
      <w:szCs w:val="22"/>
      <w:u w:val="none"/>
    </w:rPr>
  </w:style>
  <w:style w:type="paragraph" w:customStyle="1" w:styleId="44">
    <w:name w:val="BodyText1I2"/>
    <w:basedOn w:val="45"/>
    <w:qFormat/>
    <w:uiPriority w:val="0"/>
    <w:pPr>
      <w:spacing w:after="0" w:afterLines="0" w:line="500" w:lineRule="exact"/>
      <w:ind w:left="0" w:leftChars="0" w:firstLine="420" w:firstLineChars="200"/>
      <w:jc w:val="both"/>
    </w:pPr>
    <w:rPr>
      <w:kern w:val="2"/>
      <w:sz w:val="21"/>
      <w:szCs w:val="24"/>
      <w:lang w:bidi="ar-SA"/>
    </w:rPr>
  </w:style>
  <w:style w:type="paragraph" w:customStyle="1" w:styleId="45">
    <w:name w:val="BodyTextIndent"/>
    <w:basedOn w:val="1"/>
    <w:qFormat/>
    <w:uiPriority w:val="0"/>
    <w:pPr>
      <w:widowControl/>
      <w:spacing w:after="120" w:afterLines="0" w:line="240" w:lineRule="auto"/>
      <w:ind w:left="420" w:leftChars="200"/>
      <w:jc w:val="both"/>
    </w:pPr>
    <w:rPr>
      <w:rFonts w:ascii="宋体" w:hAnsi="宋体" w:eastAsia="宋体" w:cs="宋体"/>
      <w:kern w:val="2"/>
      <w:sz w:val="21"/>
      <w:szCs w:val="22"/>
      <w:lang w:eastAsia="en-US" w:bidi="ar-SA"/>
    </w:rPr>
  </w:style>
  <w:style w:type="paragraph" w:customStyle="1" w:styleId="46">
    <w:name w:val="No Spacing"/>
    <w:basedOn w:val="1"/>
    <w:qFormat/>
    <w:uiPriority w:val="1"/>
    <w:pPr>
      <w:jc w:val="center"/>
    </w:pPr>
    <w:rPr>
      <w:rFonts w:eastAsia="黑体"/>
      <w:sz w:val="30"/>
    </w:rPr>
  </w:style>
  <w:style w:type="paragraph" w:customStyle="1" w:styleId="47">
    <w:name w:val="Table Text"/>
    <w:basedOn w:val="1"/>
    <w:semiHidden/>
    <w:qFormat/>
    <w:uiPriority w:val="0"/>
    <w:rPr>
      <w:rFonts w:ascii="微软雅黑" w:hAnsi="微软雅黑" w:eastAsia="微软雅黑" w:cs="微软雅黑"/>
      <w:sz w:val="24"/>
      <w:szCs w:val="24"/>
      <w:lang w:val="en-US" w:eastAsia="en-US" w:bidi="ar-SA"/>
    </w:rPr>
  </w:style>
  <w:style w:type="table" w:customStyle="1" w:styleId="48">
    <w:name w:val="Table Normal"/>
    <w:semiHidden/>
    <w:unhideWhenUsed/>
    <w:qFormat/>
    <w:uiPriority w:val="0"/>
    <w:tblPr>
      <w:tblCellMar>
        <w:top w:w="0" w:type="dxa"/>
        <w:left w:w="0" w:type="dxa"/>
        <w:bottom w:w="0" w:type="dxa"/>
        <w:right w:w="0" w:type="dxa"/>
      </w:tblCellMar>
    </w:tblPr>
  </w:style>
  <w:style w:type="character" w:customStyle="1" w:styleId="49">
    <w:name w:val="font51"/>
    <w:basedOn w:val="25"/>
    <w:qFormat/>
    <w:uiPriority w:val="0"/>
    <w:rPr>
      <w:rFonts w:hint="eastAsia" w:ascii="宋体" w:hAnsi="宋体" w:eastAsia="宋体" w:cs="宋体"/>
      <w:color w:val="000000"/>
      <w:sz w:val="36"/>
      <w:szCs w:val="36"/>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76</Pages>
  <Words>18436</Words>
  <Characters>19795</Characters>
  <Paragraphs>2228</Paragraphs>
  <TotalTime>11</TotalTime>
  <ScaleCrop>false</ScaleCrop>
  <LinksUpToDate>false</LinksUpToDate>
  <CharactersWithSpaces>19982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2021-12-16T05:31:00Z</dcterms:created>
  <dc:creator>梦花雨 甘安莉</dc:creator>
  <cp:lastModifiedBy>张鑫</cp:lastModifiedBy>
  <cp:lastPrinted>2025-06-12T02:46:00Z</cp:lastPrinted>
  <dcterms:modified xsi:type="dcterms:W3CDTF">2026-10-23T10:18:21Z</dcterms:modified>
  <dc:title>克州职工基本医疗保险基金转为定期存款项目</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BF0BD76062D244AFA978D48BE1AD55D4</vt:lpwstr>
  </property>
  <property fmtid="{D5CDD505-2E9C-101B-9397-08002B2CF9AE}" pid="4" name="KSOTemplateDocerSaveRecord">
    <vt:lpwstr>eyJoZGlkIjoiZjJjZDBiYzdhZTdiYThlNDE5M2U4YjQyZjllMTcyMjciLCJ1c2VySWQiOiI0NTM5Mzc3OTAifQ==</vt:lpwstr>
  </property>
</Properties>
</file>