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60DAF">
      <w:pPr>
        <w:pStyle w:val="25"/>
        <w:spacing w:line="760" w:lineRule="exact"/>
        <w:jc w:val="center"/>
        <w:rPr>
          <w:rFonts w:hint="eastAsia" w:ascii="仿宋" w:hAnsi="仿宋" w:eastAsia="仿宋" w:cs="仿宋"/>
          <w:b/>
          <w:bCs/>
          <w:color w:val="auto"/>
          <w:sz w:val="32"/>
          <w:szCs w:val="32"/>
          <w:lang w:val="en-US" w:eastAsia="zh-CN"/>
        </w:rPr>
      </w:pPr>
    </w:p>
    <w:p w14:paraId="105FEE96">
      <w:pPr>
        <w:pStyle w:val="25"/>
        <w:spacing w:line="760" w:lineRule="exact"/>
        <w:jc w:val="center"/>
        <w:rPr>
          <w:rFonts w:hint="eastAsia" w:ascii="仿宋" w:hAnsi="仿宋" w:eastAsia="仿宋" w:cs="仿宋"/>
          <w:b/>
          <w:bCs/>
          <w:color w:val="auto"/>
          <w:sz w:val="40"/>
          <w:szCs w:val="40"/>
          <w:lang w:val="en-US" w:eastAsia="zh-CN"/>
        </w:rPr>
      </w:pPr>
      <w:r>
        <w:rPr>
          <w:rFonts w:hint="eastAsia" w:ascii="仿宋" w:hAnsi="仿宋" w:eastAsia="仿宋" w:cs="仿宋"/>
          <w:b/>
          <w:bCs/>
          <w:color w:val="auto"/>
          <w:sz w:val="40"/>
          <w:szCs w:val="40"/>
          <w:lang w:val="en-US" w:eastAsia="zh-CN"/>
        </w:rPr>
        <w:t>阿图什市2026年卫生应急疫苗采购项目（三次）</w:t>
      </w:r>
    </w:p>
    <w:p w14:paraId="71A3CA30">
      <w:pPr>
        <w:pStyle w:val="25"/>
        <w:spacing w:line="760" w:lineRule="exact"/>
        <w:jc w:val="center"/>
        <w:rPr>
          <w:rFonts w:hint="default" w:ascii="仿宋" w:hAnsi="仿宋" w:eastAsia="仿宋" w:cs="仿宋"/>
          <w:b/>
          <w:color w:val="auto"/>
          <w:sz w:val="36"/>
          <w:szCs w:val="36"/>
          <w:lang w:val="en-US" w:eastAsia="zh-CN"/>
        </w:rPr>
      </w:pPr>
      <w:r>
        <w:rPr>
          <w:rFonts w:hint="eastAsia" w:ascii="仿宋" w:hAnsi="仿宋" w:eastAsia="仿宋" w:cs="仿宋"/>
          <w:b/>
          <w:bCs/>
          <w:color w:val="auto"/>
          <w:sz w:val="36"/>
          <w:szCs w:val="36"/>
        </w:rPr>
        <w:t>项目编号：ATSJYZX-CG-2026</w:t>
      </w:r>
      <w:r>
        <w:rPr>
          <w:rFonts w:hint="eastAsia" w:ascii="仿宋" w:hAnsi="仿宋" w:eastAsia="仿宋" w:cs="仿宋"/>
          <w:b/>
          <w:bCs/>
          <w:color w:val="auto"/>
          <w:sz w:val="36"/>
          <w:szCs w:val="36"/>
          <w:lang w:val="en-US" w:eastAsia="zh-CN"/>
        </w:rPr>
        <w:t>122-2</w:t>
      </w:r>
    </w:p>
    <w:p w14:paraId="172B7760">
      <w:pPr>
        <w:pStyle w:val="25"/>
        <w:spacing w:line="760" w:lineRule="exact"/>
        <w:rPr>
          <w:rFonts w:ascii="仿宋" w:hAnsi="仿宋" w:eastAsia="仿宋" w:cs="仿宋"/>
          <w:color w:val="auto"/>
        </w:rPr>
      </w:pPr>
    </w:p>
    <w:p w14:paraId="1BC05169">
      <w:pPr>
        <w:pStyle w:val="25"/>
        <w:rPr>
          <w:rFonts w:ascii="仿宋" w:hAnsi="仿宋" w:eastAsia="仿宋" w:cs="仿宋"/>
          <w:color w:val="auto"/>
        </w:rPr>
      </w:pPr>
    </w:p>
    <w:p w14:paraId="3F3798B5">
      <w:pPr>
        <w:pStyle w:val="25"/>
        <w:jc w:val="center"/>
        <w:rPr>
          <w:rFonts w:hint="eastAsia" w:ascii="仿宋" w:hAnsi="仿宋" w:eastAsia="仿宋" w:cs="仿宋"/>
          <w:b/>
          <w:bCs/>
          <w:color w:val="auto"/>
          <w:sz w:val="96"/>
          <w:szCs w:val="96"/>
          <w:lang w:eastAsia="zh-CN"/>
        </w:rPr>
      </w:pPr>
      <w:r>
        <w:rPr>
          <w:rFonts w:ascii="仿宋" w:hAnsi="仿宋" w:eastAsia="仿宋" w:cs="仿宋"/>
          <w:b/>
          <w:color w:val="auto"/>
          <w:sz w:val="96"/>
          <w:szCs w:val="96"/>
        </w:rPr>
        <w:drawing>
          <wp:anchor distT="0" distB="0" distL="0" distR="0" simplePos="0" relativeHeight="251660288" behindDoc="1" locked="0" layoutInCell="1" allowOverlap="1">
            <wp:simplePos x="0" y="0"/>
            <wp:positionH relativeFrom="column">
              <wp:posOffset>1699895</wp:posOffset>
            </wp:positionH>
            <wp:positionV relativeFrom="page">
              <wp:posOffset>3571875</wp:posOffset>
            </wp:positionV>
            <wp:extent cx="2419350" cy="2362200"/>
            <wp:effectExtent l="0" t="0" r="0" b="0"/>
            <wp:wrapNone/>
            <wp:docPr id="1026" name="图片 2"/>
            <wp:cNvGraphicFramePr/>
            <a:graphic xmlns:a="http://schemas.openxmlformats.org/drawingml/2006/main">
              <a:graphicData uri="http://schemas.openxmlformats.org/drawingml/2006/picture">
                <pic:pic xmlns:pic="http://schemas.openxmlformats.org/drawingml/2006/picture">
                  <pic:nvPicPr>
                    <pic:cNvPr id="1026" name="图片 2"/>
                    <pic:cNvPicPr/>
                  </pic:nvPicPr>
                  <pic:blipFill>
                    <a:blip r:embed="rId8" cstate="print"/>
                    <a:srcRect/>
                    <a:stretch>
                      <a:fillRect/>
                    </a:stretch>
                  </pic:blipFill>
                  <pic:spPr>
                    <a:xfrm>
                      <a:off x="0" y="0"/>
                      <a:ext cx="2419350" cy="2362200"/>
                    </a:xfrm>
                    <a:prstGeom prst="rect">
                      <a:avLst/>
                    </a:prstGeom>
                    <a:ln>
                      <a:noFill/>
                    </a:ln>
                  </pic:spPr>
                </pic:pic>
              </a:graphicData>
            </a:graphic>
          </wp:anchor>
        </w:drawing>
      </w:r>
      <w:r>
        <w:rPr>
          <w:rFonts w:hint="eastAsia" w:ascii="仿宋" w:hAnsi="仿宋" w:eastAsia="仿宋" w:cs="仿宋"/>
          <w:b/>
          <w:color w:val="auto"/>
          <w:sz w:val="96"/>
          <w:szCs w:val="96"/>
          <w:lang w:eastAsia="zh-CN"/>
        </w:rPr>
        <w:t>谈</w:t>
      </w:r>
    </w:p>
    <w:p w14:paraId="108AFC79">
      <w:pPr>
        <w:pStyle w:val="25"/>
        <w:jc w:val="center"/>
        <w:rPr>
          <w:rFonts w:hint="eastAsia" w:ascii="仿宋" w:hAnsi="仿宋" w:eastAsia="仿宋" w:cs="仿宋"/>
          <w:b/>
          <w:bCs/>
          <w:color w:val="auto"/>
          <w:sz w:val="96"/>
          <w:szCs w:val="96"/>
          <w:lang w:eastAsia="zh-CN"/>
        </w:rPr>
      </w:pPr>
      <w:r>
        <w:rPr>
          <w:rFonts w:hint="eastAsia" w:ascii="仿宋" w:hAnsi="仿宋" w:eastAsia="仿宋" w:cs="仿宋"/>
          <w:b/>
          <w:bCs/>
          <w:color w:val="auto"/>
          <w:sz w:val="96"/>
          <w:szCs w:val="96"/>
          <w:lang w:eastAsia="zh-CN"/>
        </w:rPr>
        <w:t>判</w:t>
      </w:r>
    </w:p>
    <w:p w14:paraId="25322556">
      <w:pPr>
        <w:pStyle w:val="25"/>
        <w:jc w:val="center"/>
        <w:rPr>
          <w:rFonts w:ascii="仿宋" w:hAnsi="仿宋" w:eastAsia="仿宋" w:cs="仿宋"/>
          <w:b/>
          <w:bCs/>
          <w:color w:val="auto"/>
          <w:sz w:val="96"/>
          <w:szCs w:val="96"/>
        </w:rPr>
      </w:pPr>
      <w:r>
        <w:rPr>
          <w:rFonts w:hint="eastAsia" w:ascii="仿宋" w:hAnsi="仿宋" w:eastAsia="仿宋" w:cs="仿宋"/>
          <w:b/>
          <w:bCs/>
          <w:color w:val="auto"/>
          <w:sz w:val="96"/>
          <w:szCs w:val="96"/>
        </w:rPr>
        <w:t>文</w:t>
      </w:r>
    </w:p>
    <w:p w14:paraId="5F367E76">
      <w:pPr>
        <w:pStyle w:val="25"/>
        <w:jc w:val="center"/>
        <w:rPr>
          <w:rFonts w:ascii="仿宋" w:hAnsi="仿宋" w:eastAsia="仿宋" w:cs="仿宋"/>
          <w:color w:val="auto"/>
          <w:sz w:val="84"/>
          <w:szCs w:val="84"/>
        </w:rPr>
      </w:pPr>
      <w:r>
        <w:rPr>
          <w:rFonts w:hint="eastAsia" w:ascii="仿宋" w:hAnsi="仿宋" w:eastAsia="仿宋" w:cs="仿宋"/>
          <w:b/>
          <w:bCs/>
          <w:color w:val="auto"/>
          <w:sz w:val="96"/>
          <w:szCs w:val="96"/>
        </w:rPr>
        <w:t>件</w:t>
      </w:r>
    </w:p>
    <w:p w14:paraId="160EA89D">
      <w:pPr>
        <w:pStyle w:val="25"/>
        <w:rPr>
          <w:rFonts w:ascii="仿宋" w:hAnsi="仿宋" w:eastAsia="仿宋" w:cs="仿宋"/>
          <w:color w:val="auto"/>
        </w:rPr>
      </w:pPr>
    </w:p>
    <w:p w14:paraId="64CE491E">
      <w:pPr>
        <w:pStyle w:val="25"/>
        <w:rPr>
          <w:rFonts w:ascii="仿宋" w:hAnsi="仿宋" w:eastAsia="仿宋" w:cs="仿宋"/>
          <w:color w:val="auto"/>
        </w:rPr>
      </w:pPr>
    </w:p>
    <w:p w14:paraId="6ADF2665">
      <w:pPr>
        <w:spacing w:line="70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rPr>
        <w:t>采购单位：阿图什市疾病预防控制中心(阿图什市卫生监督所）</w:t>
      </w:r>
    </w:p>
    <w:p w14:paraId="7E994479">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联 系 人：阿女士</w:t>
      </w:r>
    </w:p>
    <w:p w14:paraId="48736DAA">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联系电话：13179861654</w:t>
      </w:r>
    </w:p>
    <w:p w14:paraId="5A410E6C">
      <w:pPr>
        <w:spacing w:line="700" w:lineRule="exact"/>
        <w:rPr>
          <w:rFonts w:ascii="仿宋" w:hAnsi="仿宋" w:eastAsia="仿宋" w:cs="仿宋"/>
          <w:color w:val="auto"/>
          <w:sz w:val="32"/>
          <w:szCs w:val="32"/>
        </w:rPr>
      </w:pPr>
      <w:r>
        <w:rPr>
          <w:rFonts w:hint="eastAsia" w:ascii="仿宋" w:hAnsi="仿宋" w:eastAsia="仿宋" w:cs="仿宋"/>
          <w:color w:val="auto"/>
          <w:sz w:val="32"/>
          <w:szCs w:val="32"/>
        </w:rPr>
        <w:t>代理机构：</w:t>
      </w:r>
      <w:r>
        <w:rPr>
          <w:rFonts w:hint="eastAsia" w:ascii="仿宋" w:hAnsi="仿宋" w:eastAsia="仿宋" w:cs="仿宋"/>
          <w:color w:val="auto"/>
          <w:sz w:val="32"/>
          <w:szCs w:val="32"/>
          <w:lang w:eastAsia="zh-CN"/>
        </w:rPr>
        <w:t>鼎建项目管理有限公司</w:t>
      </w:r>
    </w:p>
    <w:p w14:paraId="61505C9F">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rPr>
        <w:t>联 系 人：</w:t>
      </w:r>
      <w:r>
        <w:rPr>
          <w:rFonts w:hint="eastAsia" w:ascii="仿宋" w:hAnsi="仿宋" w:eastAsia="仿宋" w:cs="仿宋"/>
          <w:color w:val="auto"/>
          <w:sz w:val="32"/>
          <w:szCs w:val="32"/>
          <w:lang w:eastAsia="zh-CN"/>
        </w:rPr>
        <w:t>朱先生</w:t>
      </w:r>
    </w:p>
    <w:p w14:paraId="19F5544F">
      <w:pPr>
        <w:spacing w:line="700" w:lineRule="exact"/>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联系电话: 18609088999</w:t>
      </w:r>
    </w:p>
    <w:p w14:paraId="16864FD7">
      <w:pPr>
        <w:jc w:val="center"/>
        <w:rPr>
          <w:rFonts w:ascii="仿宋" w:hAnsi="仿宋" w:eastAsia="仿宋" w:cs="仿宋"/>
          <w:b/>
          <w:color w:val="auto"/>
          <w:sz w:val="36"/>
          <w:szCs w:val="36"/>
        </w:rPr>
      </w:pPr>
    </w:p>
    <w:p w14:paraId="0F2D0FB8">
      <w:pPr>
        <w:jc w:val="center"/>
        <w:rPr>
          <w:rFonts w:ascii="仿宋" w:hAnsi="仿宋" w:eastAsia="仿宋" w:cs="仿宋"/>
          <w:b/>
          <w:color w:val="auto"/>
          <w:sz w:val="36"/>
          <w:szCs w:val="36"/>
        </w:rPr>
      </w:pPr>
      <w:r>
        <w:rPr>
          <w:rFonts w:hint="eastAsia" w:ascii="仿宋" w:hAnsi="仿宋" w:eastAsia="仿宋" w:cs="仿宋"/>
          <w:b/>
          <w:color w:val="auto"/>
          <w:sz w:val="36"/>
          <w:szCs w:val="36"/>
        </w:rPr>
        <w:t>招投标监督管理机构备案登记栏</w:t>
      </w:r>
    </w:p>
    <w:tbl>
      <w:tblPr>
        <w:tblStyle w:val="20"/>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8"/>
      </w:tblGrid>
      <w:tr w14:paraId="2589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5" w:hRule="atLeast"/>
          <w:jc w:val="center"/>
        </w:trPr>
        <w:tc>
          <w:tcPr>
            <w:tcW w:w="9588" w:type="dxa"/>
          </w:tcPr>
          <w:p w14:paraId="12A411DD">
            <w:pPr>
              <w:spacing w:line="500" w:lineRule="exact"/>
              <w:jc w:val="both"/>
              <w:rPr>
                <w:rFonts w:ascii="仿宋" w:hAnsi="仿宋" w:eastAsia="仿宋" w:cs="仿宋"/>
                <w:color w:val="auto"/>
              </w:rPr>
            </w:pPr>
          </w:p>
          <w:p w14:paraId="5B4FC860">
            <w:pPr>
              <w:spacing w:line="500" w:lineRule="exact"/>
              <w:jc w:val="both"/>
              <w:rPr>
                <w:rFonts w:ascii="仿宋" w:hAnsi="仿宋" w:eastAsia="仿宋" w:cs="仿宋"/>
                <w:color w:val="auto"/>
              </w:rPr>
            </w:pPr>
          </w:p>
          <w:p w14:paraId="39DF5E5A">
            <w:pPr>
              <w:spacing w:line="500" w:lineRule="exact"/>
              <w:jc w:val="both"/>
              <w:rPr>
                <w:rFonts w:ascii="仿宋" w:hAnsi="仿宋" w:eastAsia="仿宋" w:cs="仿宋"/>
                <w:color w:val="auto"/>
                <w:w w:val="95"/>
                <w:sz w:val="28"/>
                <w:szCs w:val="28"/>
                <w:lang w:eastAsia="zh-CN"/>
              </w:rPr>
            </w:pPr>
            <w:r>
              <w:rPr>
                <w:rFonts w:hint="eastAsia" w:ascii="仿宋" w:hAnsi="仿宋" w:eastAsia="仿宋" w:cs="仿宋"/>
                <w:color w:val="auto"/>
                <w:sz w:val="28"/>
                <w:szCs w:val="28"/>
              </w:rPr>
              <w:t>采购单位：阿图什市疾病预防控制中心(阿图什市卫生监督所） </w:t>
            </w:r>
            <w:r>
              <w:rPr>
                <w:rFonts w:hint="eastAsia" w:ascii="仿宋" w:hAnsi="仿宋" w:eastAsia="仿宋" w:cs="仿宋"/>
                <w:color w:val="auto"/>
                <w:w w:val="95"/>
                <w:sz w:val="28"/>
                <w:szCs w:val="28"/>
                <w:lang w:eastAsia="zh-CN"/>
              </w:rPr>
              <w:t>（盖章）</w:t>
            </w:r>
          </w:p>
          <w:p w14:paraId="5D067BDE">
            <w:pPr>
              <w:spacing w:line="500" w:lineRule="exact"/>
              <w:jc w:val="both"/>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 xml:space="preserve">                                            </w:t>
            </w:r>
          </w:p>
          <w:p w14:paraId="6044D530">
            <w:pPr>
              <w:spacing w:line="500" w:lineRule="exact"/>
              <w:jc w:val="both"/>
              <w:rPr>
                <w:rFonts w:ascii="仿宋" w:hAnsi="仿宋" w:eastAsia="仿宋" w:cs="仿宋"/>
                <w:color w:val="auto"/>
                <w:sz w:val="32"/>
                <w:szCs w:val="32"/>
              </w:rPr>
            </w:pPr>
          </w:p>
          <w:p w14:paraId="153FBAEF">
            <w:pPr>
              <w:spacing w:line="500" w:lineRule="exact"/>
              <w:jc w:val="both"/>
              <w:rPr>
                <w:rFonts w:ascii="仿宋" w:hAnsi="仿宋" w:eastAsia="仿宋" w:cs="仿宋"/>
                <w:color w:val="auto"/>
                <w:sz w:val="32"/>
                <w:szCs w:val="32"/>
              </w:rPr>
            </w:pPr>
          </w:p>
          <w:p w14:paraId="54F63466">
            <w:pPr>
              <w:spacing w:line="500" w:lineRule="exact"/>
              <w:ind w:left="3554" w:hanging="3553" w:hangingChars="1100"/>
              <w:jc w:val="both"/>
              <w:rPr>
                <w:rFonts w:ascii="仿宋" w:hAnsi="仿宋" w:eastAsia="仿宋" w:cs="仿宋"/>
                <w:color w:val="auto"/>
                <w:sz w:val="32"/>
                <w:szCs w:val="32"/>
              </w:rPr>
            </w:pPr>
          </w:p>
          <w:p w14:paraId="047C1D52">
            <w:pPr>
              <w:spacing w:line="500" w:lineRule="exact"/>
              <w:ind w:left="3554" w:hanging="3113" w:hangingChars="1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采购项目名称：阿图什市202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年卫生应急疫苗采购项目</w:t>
            </w:r>
            <w:r>
              <w:rPr>
                <w:rFonts w:hint="eastAsia" w:ascii="仿宋" w:hAnsi="仿宋" w:eastAsia="仿宋" w:cs="仿宋"/>
                <w:color w:val="auto"/>
                <w:sz w:val="28"/>
                <w:szCs w:val="28"/>
                <w:lang w:eastAsia="zh-CN"/>
              </w:rPr>
              <w:t>（三次）</w:t>
            </w:r>
          </w:p>
          <w:p w14:paraId="47FA82CE">
            <w:pPr>
              <w:spacing w:line="500" w:lineRule="exact"/>
              <w:ind w:left="3554" w:hanging="3553" w:hangingChars="1100"/>
              <w:jc w:val="both"/>
              <w:rPr>
                <w:rFonts w:ascii="仿宋" w:hAnsi="仿宋" w:eastAsia="仿宋" w:cs="仿宋"/>
                <w:color w:val="auto"/>
                <w:sz w:val="32"/>
                <w:szCs w:val="32"/>
                <w:lang w:eastAsia="zh-CN"/>
              </w:rPr>
            </w:pPr>
          </w:p>
          <w:p w14:paraId="2F62A725">
            <w:pPr>
              <w:pStyle w:val="4"/>
              <w:spacing w:line="500" w:lineRule="exact"/>
              <w:jc w:val="both"/>
              <w:outlineLvl w:val="2"/>
              <w:rPr>
                <w:rFonts w:ascii="仿宋" w:hAnsi="仿宋" w:eastAsia="仿宋" w:cs="仿宋"/>
                <w:color w:val="auto"/>
              </w:rPr>
            </w:pPr>
          </w:p>
          <w:p w14:paraId="116B29A0">
            <w:pPr>
              <w:spacing w:line="500" w:lineRule="exact"/>
              <w:jc w:val="both"/>
              <w:rPr>
                <w:rFonts w:ascii="仿宋" w:hAnsi="仿宋" w:eastAsia="仿宋" w:cs="仿宋"/>
                <w:color w:val="auto"/>
                <w:sz w:val="32"/>
                <w:szCs w:val="32"/>
              </w:rPr>
            </w:pPr>
          </w:p>
          <w:p w14:paraId="5A5AEF9C">
            <w:pPr>
              <w:spacing w:line="500" w:lineRule="exact"/>
              <w:jc w:val="both"/>
              <w:rPr>
                <w:rFonts w:ascii="仿宋" w:hAnsi="仿宋" w:eastAsia="仿宋" w:cs="仿宋"/>
                <w:color w:val="auto"/>
                <w:sz w:val="32"/>
                <w:szCs w:val="32"/>
              </w:rPr>
            </w:pPr>
          </w:p>
          <w:p w14:paraId="5707AAA4">
            <w:pPr>
              <w:spacing w:line="500" w:lineRule="exact"/>
              <w:jc w:val="both"/>
              <w:rPr>
                <w:rFonts w:ascii="仿宋" w:hAnsi="仿宋" w:eastAsia="仿宋" w:cs="仿宋"/>
                <w:color w:val="auto"/>
                <w:sz w:val="32"/>
                <w:szCs w:val="32"/>
              </w:rPr>
            </w:pPr>
          </w:p>
          <w:p w14:paraId="052C4616">
            <w:pPr>
              <w:shd w:val="clear" w:color="040000" w:fill="auto"/>
              <w:spacing w:line="500" w:lineRule="exact"/>
              <w:jc w:val="both"/>
              <w:rPr>
                <w:rFonts w:ascii="仿宋" w:hAnsi="仿宋" w:eastAsia="仿宋" w:cs="仿宋"/>
                <w:color w:val="auto"/>
                <w:sz w:val="28"/>
                <w:szCs w:val="28"/>
                <w:lang w:eastAsia="zh-CN"/>
              </w:rPr>
            </w:pPr>
            <w:r>
              <w:rPr>
                <w:rFonts w:hint="eastAsia" w:ascii="仿宋" w:hAnsi="仿宋" w:eastAsia="仿宋" w:cs="仿宋"/>
                <w:color w:val="auto"/>
                <w:sz w:val="28"/>
                <w:szCs w:val="28"/>
              </w:rPr>
              <w:t>代理机构：</w:t>
            </w:r>
            <w:r>
              <w:rPr>
                <w:rFonts w:hint="eastAsia" w:ascii="仿宋" w:hAnsi="仿宋" w:eastAsia="仿宋" w:cs="仿宋"/>
                <w:color w:val="auto"/>
                <w:sz w:val="28"/>
                <w:szCs w:val="28"/>
                <w:lang w:eastAsia="zh-CN"/>
              </w:rPr>
              <w:t>鼎建项目管理有限公司（盖章）</w:t>
            </w:r>
          </w:p>
          <w:p w14:paraId="74C966B3">
            <w:pPr>
              <w:pStyle w:val="4"/>
              <w:jc w:val="center"/>
              <w:outlineLvl w:val="2"/>
              <w:rPr>
                <w:rFonts w:ascii="仿宋" w:hAnsi="仿宋" w:eastAsia="仿宋" w:cs="仿宋"/>
                <w:color w:val="auto"/>
              </w:rPr>
            </w:pPr>
          </w:p>
          <w:p w14:paraId="544F00D9">
            <w:pPr>
              <w:pStyle w:val="4"/>
              <w:jc w:val="center"/>
              <w:outlineLvl w:val="2"/>
              <w:rPr>
                <w:rFonts w:ascii="仿宋" w:hAnsi="仿宋" w:eastAsia="仿宋" w:cs="仿宋"/>
                <w:color w:val="auto"/>
              </w:rPr>
            </w:pPr>
          </w:p>
          <w:p w14:paraId="776FA4AD">
            <w:pPr>
              <w:autoSpaceDE w:val="0"/>
              <w:autoSpaceDN w:val="0"/>
              <w:adjustRightInd w:val="0"/>
              <w:jc w:val="center"/>
              <w:rPr>
                <w:rFonts w:hint="eastAsia" w:ascii="仿宋" w:hAnsi="仿宋" w:eastAsia="仿宋" w:cs="仿宋"/>
                <w:b/>
                <w:color w:val="auto"/>
                <w:kern w:val="0"/>
                <w:sz w:val="32"/>
                <w:szCs w:val="32"/>
              </w:rPr>
            </w:pPr>
            <w:r>
              <w:rPr>
                <w:rFonts w:hint="eastAsia" w:ascii="仿宋" w:hAnsi="仿宋" w:eastAsia="仿宋" w:cs="仿宋"/>
                <w:b/>
                <w:color w:val="auto"/>
                <w:kern w:val="0"/>
                <w:sz w:val="32"/>
                <w:szCs w:val="32"/>
              </w:rPr>
              <w:t>本采购</w:t>
            </w:r>
            <w:r>
              <w:rPr>
                <w:rFonts w:hint="eastAsia" w:ascii="仿宋" w:hAnsi="仿宋" w:eastAsia="仿宋" w:cs="仿宋"/>
                <w:b/>
                <w:color w:val="auto"/>
                <w:kern w:val="0"/>
                <w:sz w:val="32"/>
                <w:szCs w:val="32"/>
                <w:lang w:val="en-US" w:eastAsia="zh-CN"/>
              </w:rPr>
              <w:t>谈判文件</w:t>
            </w:r>
            <w:r>
              <w:rPr>
                <w:rFonts w:hint="eastAsia" w:ascii="仿宋" w:hAnsi="仿宋" w:eastAsia="仿宋" w:cs="仿宋"/>
                <w:b/>
                <w:color w:val="auto"/>
                <w:kern w:val="0"/>
                <w:sz w:val="32"/>
                <w:szCs w:val="32"/>
              </w:rPr>
              <w:t>已报备</w:t>
            </w:r>
          </w:p>
          <w:p w14:paraId="03506531">
            <w:pPr>
              <w:pStyle w:val="4"/>
              <w:jc w:val="both"/>
              <w:outlineLvl w:val="2"/>
              <w:rPr>
                <w:rFonts w:ascii="仿宋" w:hAnsi="仿宋" w:eastAsia="仿宋" w:cs="仿宋"/>
                <w:color w:val="auto"/>
              </w:rPr>
            </w:pPr>
          </w:p>
        </w:tc>
      </w:tr>
    </w:tbl>
    <w:p w14:paraId="59FE9B0C">
      <w:pPr>
        <w:spacing w:line="240" w:lineRule="exact"/>
        <w:rPr>
          <w:rFonts w:ascii="仿宋" w:hAnsi="仿宋" w:eastAsia="仿宋" w:cs="仿宋"/>
          <w:color w:val="auto"/>
          <w:sz w:val="44"/>
          <w:szCs w:val="44"/>
        </w:rPr>
      </w:pPr>
    </w:p>
    <w:p w14:paraId="0890BCD2">
      <w:pPr>
        <w:spacing w:line="240" w:lineRule="exact"/>
        <w:rPr>
          <w:rFonts w:ascii="仿宋" w:hAnsi="仿宋" w:eastAsia="仿宋" w:cs="仿宋"/>
          <w:color w:val="auto"/>
          <w:sz w:val="44"/>
          <w:szCs w:val="44"/>
        </w:rPr>
      </w:pPr>
    </w:p>
    <w:p w14:paraId="2B1FD544">
      <w:pPr>
        <w:pStyle w:val="26"/>
        <w:spacing w:before="0" w:line="360" w:lineRule="auto"/>
        <w:jc w:val="center"/>
        <w:rPr>
          <w:rFonts w:ascii="仿宋" w:hAnsi="仿宋" w:eastAsia="仿宋" w:cs="仿宋"/>
          <w:color w:val="auto"/>
          <w:sz w:val="44"/>
          <w:szCs w:val="44"/>
          <w:lang w:val="zh-CN"/>
        </w:rPr>
        <w:sectPr>
          <w:footerReference r:id="rId3" w:type="default"/>
          <w:pgSz w:w="11905" w:h="16838"/>
          <w:pgMar w:top="1440" w:right="1417" w:bottom="1440" w:left="1417" w:header="850" w:footer="992" w:gutter="0"/>
          <w:cols w:space="720" w:num="1"/>
          <w:docGrid w:type="linesAndChars" w:linePitch="325" w:charSpace="635"/>
        </w:sectPr>
      </w:pPr>
    </w:p>
    <w:p w14:paraId="172F12CE">
      <w:pPr>
        <w:rPr>
          <w:rFonts w:ascii="仿宋" w:hAnsi="仿宋" w:eastAsia="仿宋" w:cs="仿宋"/>
          <w:color w:val="auto"/>
          <w:lang w:val="zh-CN"/>
        </w:rPr>
      </w:pPr>
    </w:p>
    <w:p w14:paraId="5BDCF1A6">
      <w:pPr>
        <w:pStyle w:val="26"/>
        <w:spacing w:before="0" w:line="360" w:lineRule="auto"/>
        <w:jc w:val="center"/>
        <w:rPr>
          <w:rFonts w:ascii="仿宋" w:hAnsi="仿宋" w:eastAsia="仿宋" w:cs="仿宋"/>
          <w:color w:val="auto"/>
          <w:sz w:val="44"/>
          <w:szCs w:val="44"/>
          <w:lang w:val="zh-CN"/>
        </w:rPr>
      </w:pPr>
    </w:p>
    <w:p w14:paraId="3F7067CD">
      <w:pPr>
        <w:pStyle w:val="26"/>
        <w:spacing w:before="0" w:line="360" w:lineRule="auto"/>
        <w:jc w:val="center"/>
        <w:rPr>
          <w:rFonts w:ascii="仿宋" w:hAnsi="仿宋" w:eastAsia="仿宋" w:cs="仿宋"/>
          <w:color w:val="auto"/>
          <w:sz w:val="44"/>
          <w:szCs w:val="44"/>
          <w:lang w:val="zh-CN"/>
        </w:rPr>
      </w:pPr>
      <w:r>
        <w:rPr>
          <w:rFonts w:hint="eastAsia" w:ascii="仿宋" w:hAnsi="仿宋" w:eastAsia="仿宋" w:cs="仿宋"/>
          <w:color w:val="auto"/>
          <w:sz w:val="44"/>
          <w:szCs w:val="44"/>
          <w:lang w:val="zh-CN"/>
        </w:rPr>
        <w:t>目    录</w:t>
      </w:r>
    </w:p>
    <w:p w14:paraId="0B1E7A17">
      <w:pPr>
        <w:rPr>
          <w:rFonts w:ascii="仿宋" w:hAnsi="仿宋" w:eastAsia="仿宋" w:cs="仿宋"/>
          <w:color w:val="auto"/>
          <w:sz w:val="30"/>
          <w:szCs w:val="30"/>
          <w:lang w:val="zh-CN"/>
        </w:rPr>
      </w:pPr>
    </w:p>
    <w:p w14:paraId="3D71AC61">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第一部分      竞争性</w:t>
      </w:r>
      <w:r>
        <w:rPr>
          <w:rFonts w:hint="eastAsia" w:ascii="仿宋" w:hAnsi="仿宋" w:eastAsia="仿宋" w:cs="仿宋"/>
          <w:b/>
          <w:color w:val="auto"/>
          <w:sz w:val="30"/>
          <w:szCs w:val="30"/>
          <w:lang w:eastAsia="zh-CN"/>
        </w:rPr>
        <w:t>谈判</w:t>
      </w:r>
      <w:r>
        <w:rPr>
          <w:rFonts w:hint="eastAsia" w:ascii="仿宋" w:hAnsi="仿宋" w:eastAsia="仿宋" w:cs="仿宋"/>
          <w:b/>
          <w:color w:val="auto"/>
          <w:sz w:val="30"/>
          <w:szCs w:val="30"/>
        </w:rPr>
        <w:t>公告</w:t>
      </w:r>
    </w:p>
    <w:p w14:paraId="4834BAB9">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第二部分      供应商须知</w:t>
      </w:r>
    </w:p>
    <w:p w14:paraId="37945D8F">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第三部分      技术规格、数量及质量要求</w:t>
      </w:r>
    </w:p>
    <w:p w14:paraId="6D20101C">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第四部分      合同文本（参考）</w:t>
      </w:r>
    </w:p>
    <w:p w14:paraId="10509908">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第五部分      响应文件格式</w:t>
      </w:r>
    </w:p>
    <w:p w14:paraId="2F911598">
      <w:pPr>
        <w:pStyle w:val="7"/>
        <w:numPr>
          <w:ilvl w:val="0"/>
          <w:numId w:val="0"/>
        </w:numPr>
        <w:tabs>
          <w:tab w:val="clear" w:pos="780"/>
        </w:tabs>
        <w:rPr>
          <w:rFonts w:ascii="仿宋" w:hAnsi="仿宋" w:eastAsia="仿宋" w:cs="仿宋"/>
          <w:color w:val="auto"/>
        </w:rPr>
      </w:pPr>
    </w:p>
    <w:p w14:paraId="64B596C4">
      <w:pPr>
        <w:rPr>
          <w:rFonts w:ascii="仿宋" w:hAnsi="仿宋" w:eastAsia="仿宋" w:cs="仿宋"/>
          <w:color w:val="auto"/>
        </w:rPr>
      </w:pPr>
    </w:p>
    <w:p w14:paraId="0A88400C">
      <w:pPr>
        <w:pStyle w:val="4"/>
        <w:rPr>
          <w:rFonts w:ascii="仿宋" w:hAnsi="仿宋" w:eastAsia="仿宋" w:cs="仿宋"/>
          <w:color w:val="auto"/>
          <w:lang w:eastAsia="zh-CN"/>
        </w:rPr>
      </w:pPr>
    </w:p>
    <w:p w14:paraId="6E1EC26B">
      <w:pPr>
        <w:rPr>
          <w:rFonts w:ascii="仿宋" w:hAnsi="仿宋" w:eastAsia="仿宋" w:cs="仿宋"/>
          <w:color w:val="auto"/>
        </w:rPr>
      </w:pPr>
    </w:p>
    <w:p w14:paraId="72171BC4">
      <w:pPr>
        <w:rPr>
          <w:rFonts w:ascii="仿宋" w:hAnsi="仿宋" w:eastAsia="仿宋" w:cs="仿宋"/>
          <w:color w:val="auto"/>
        </w:rPr>
      </w:pPr>
    </w:p>
    <w:p w14:paraId="56F4A7C9">
      <w:pPr>
        <w:pStyle w:val="4"/>
        <w:rPr>
          <w:rFonts w:ascii="仿宋" w:hAnsi="仿宋" w:eastAsia="仿宋" w:cs="仿宋"/>
          <w:color w:val="auto"/>
        </w:rPr>
      </w:pPr>
    </w:p>
    <w:p w14:paraId="68816A09">
      <w:pPr>
        <w:rPr>
          <w:rFonts w:ascii="仿宋" w:hAnsi="仿宋" w:eastAsia="仿宋" w:cs="仿宋"/>
          <w:color w:val="auto"/>
        </w:rPr>
      </w:pPr>
    </w:p>
    <w:p w14:paraId="1390B3D8">
      <w:pPr>
        <w:pStyle w:val="4"/>
        <w:rPr>
          <w:rFonts w:ascii="仿宋" w:hAnsi="仿宋" w:eastAsia="仿宋" w:cs="仿宋"/>
          <w:color w:val="auto"/>
        </w:rPr>
      </w:pPr>
    </w:p>
    <w:p w14:paraId="20E0A7C9">
      <w:pPr>
        <w:rPr>
          <w:rFonts w:ascii="仿宋" w:hAnsi="仿宋" w:eastAsia="仿宋" w:cs="仿宋"/>
          <w:color w:val="auto"/>
        </w:rPr>
      </w:pPr>
    </w:p>
    <w:p w14:paraId="2F87244B">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p>
    <w:p w14:paraId="1F187E7F">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731FBDF">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p>
    <w:p w14:paraId="4330D4DD">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r>
        <w:rPr>
          <w:rFonts w:hint="eastAsia" w:ascii="仿宋" w:hAnsi="仿宋" w:eastAsia="仿宋" w:cs="仿宋"/>
          <w:b/>
          <w:bCs/>
          <w:color w:val="auto"/>
          <w:lang w:eastAsia="zh-CN"/>
        </w:rPr>
        <w:t>第一部分</w:t>
      </w:r>
      <w:r>
        <w:rPr>
          <w:rFonts w:hint="eastAsia" w:ascii="仿宋" w:hAnsi="仿宋" w:eastAsia="仿宋" w:cs="仿宋"/>
          <w:b/>
          <w:bCs/>
          <w:color w:val="auto"/>
          <w:lang w:val="en-US" w:eastAsia="zh-CN"/>
        </w:rPr>
        <w:t xml:space="preserve"> </w:t>
      </w:r>
      <w:r>
        <w:rPr>
          <w:rFonts w:hint="eastAsia" w:ascii="仿宋" w:hAnsi="仿宋" w:eastAsia="仿宋" w:cs="仿宋"/>
          <w:b/>
          <w:bCs/>
          <w:color w:val="auto"/>
          <w:lang w:eastAsia="zh-CN"/>
        </w:rPr>
        <w:t>竞争性谈判公告</w:t>
      </w:r>
      <w:bookmarkStart w:id="0" w:name="_Toc35393789"/>
      <w:bookmarkStart w:id="1" w:name="_Toc28359001"/>
    </w:p>
    <w:bookmarkEnd w:id="0"/>
    <w:bookmarkEnd w:id="1"/>
    <w:p w14:paraId="1E0A6433">
      <w:pPr>
        <w:pStyle w:val="24"/>
        <w:keepNext w:val="0"/>
        <w:keepLines w:val="0"/>
        <w:pageBreakBefore w:val="0"/>
        <w:widowControl/>
        <w:kinsoku/>
        <w:wordWrap/>
        <w:overflowPunct/>
        <w:topLinePunct w:val="0"/>
        <w:autoSpaceDE/>
        <w:autoSpaceDN/>
        <w:bidi w:val="0"/>
        <w:adjustRightInd w:val="0"/>
        <w:snapToGrid w:val="0"/>
        <w:spacing w:line="360" w:lineRule="auto"/>
        <w:ind w:firstLine="0"/>
        <w:jc w:val="center"/>
        <w:textAlignment w:val="baseline"/>
        <w:rPr>
          <w:rFonts w:hint="eastAsia" w:ascii="仿宋" w:hAnsi="仿宋" w:eastAsia="仿宋" w:cs="仿宋"/>
          <w:b/>
          <w:color w:val="000000"/>
          <w:sz w:val="28"/>
          <w:szCs w:val="28"/>
          <w:shd w:val="clear" w:color="auto" w:fill="FFFFFF"/>
          <w:lang w:eastAsia="zh-CN"/>
        </w:rPr>
      </w:pPr>
      <w:r>
        <w:rPr>
          <w:rFonts w:hint="eastAsia" w:ascii="仿宋" w:hAnsi="仿宋" w:eastAsia="仿宋" w:cs="仿宋"/>
          <w:b/>
          <w:color w:val="000000"/>
          <w:sz w:val="28"/>
          <w:szCs w:val="28"/>
          <w:shd w:val="clear" w:color="auto" w:fill="FFFFFF"/>
          <w:lang w:eastAsia="zh-CN"/>
        </w:rPr>
        <w:t>阿图什市202</w:t>
      </w:r>
      <w:r>
        <w:rPr>
          <w:rFonts w:hint="eastAsia" w:ascii="仿宋" w:hAnsi="仿宋" w:eastAsia="仿宋" w:cs="仿宋"/>
          <w:b/>
          <w:color w:val="000000"/>
          <w:sz w:val="28"/>
          <w:szCs w:val="28"/>
          <w:shd w:val="clear" w:color="auto" w:fill="FFFFFF"/>
          <w:lang w:val="en-US" w:eastAsia="zh-CN"/>
        </w:rPr>
        <w:t>6</w:t>
      </w:r>
      <w:r>
        <w:rPr>
          <w:rFonts w:hint="eastAsia" w:ascii="仿宋" w:hAnsi="仿宋" w:eastAsia="仿宋" w:cs="仿宋"/>
          <w:b/>
          <w:color w:val="000000"/>
          <w:sz w:val="28"/>
          <w:szCs w:val="28"/>
          <w:shd w:val="clear" w:color="auto" w:fill="FFFFFF"/>
          <w:lang w:eastAsia="zh-CN"/>
        </w:rPr>
        <w:t>年卫生应急疫苗采购项目（三次）</w:t>
      </w:r>
    </w:p>
    <w:p w14:paraId="5DA11953">
      <w:pPr>
        <w:pStyle w:val="24"/>
        <w:keepNext w:val="0"/>
        <w:keepLines w:val="0"/>
        <w:pageBreakBefore w:val="0"/>
        <w:widowControl/>
        <w:kinsoku/>
        <w:wordWrap/>
        <w:overflowPunct/>
        <w:topLinePunct w:val="0"/>
        <w:autoSpaceDE/>
        <w:autoSpaceDN/>
        <w:bidi w:val="0"/>
        <w:adjustRightInd w:val="0"/>
        <w:snapToGrid w:val="0"/>
        <w:spacing w:line="360" w:lineRule="auto"/>
        <w:ind w:firstLine="0"/>
        <w:jc w:val="center"/>
        <w:textAlignment w:val="baseline"/>
        <w:rPr>
          <w:rFonts w:hint="eastAsia" w:ascii="仿宋" w:hAnsi="仿宋" w:eastAsia="仿宋" w:cs="仿宋"/>
          <w:b/>
          <w:color w:val="000000"/>
          <w:sz w:val="28"/>
          <w:szCs w:val="28"/>
          <w:shd w:val="clear" w:color="auto" w:fill="FFFFFF"/>
          <w:lang w:eastAsia="zh-CN"/>
        </w:rPr>
      </w:pPr>
      <w:r>
        <w:rPr>
          <w:rFonts w:hint="eastAsia" w:ascii="仿宋" w:hAnsi="仿宋" w:eastAsia="仿宋" w:cs="仿宋"/>
          <w:b/>
          <w:color w:val="000000"/>
          <w:sz w:val="28"/>
          <w:szCs w:val="28"/>
          <w:shd w:val="clear" w:color="auto" w:fill="FFFFFF"/>
          <w:lang w:eastAsia="zh-CN"/>
        </w:rPr>
        <w:t>竞争性谈判公告</w:t>
      </w:r>
    </w:p>
    <w:p w14:paraId="747F75C3">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textAlignment w:val="auto"/>
        <w:rPr>
          <w:rFonts w:ascii="仿宋" w:hAnsi="仿宋" w:eastAsia="仿宋" w:cs="仿宋"/>
          <w:color w:val="000000"/>
          <w:sz w:val="24"/>
          <w:szCs w:val="24"/>
        </w:rPr>
      </w:pPr>
      <w:r>
        <w:rPr>
          <w:rFonts w:hint="eastAsia" w:ascii="仿宋" w:hAnsi="仿宋" w:eastAsia="仿宋" w:cs="仿宋"/>
          <w:color w:val="000000"/>
          <w:sz w:val="24"/>
          <w:szCs w:val="24"/>
        </w:rPr>
        <w:t>项目概况</w:t>
      </w:r>
    </w:p>
    <w:p w14:paraId="27F7AF84">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阿图什市202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lang w:eastAsia="zh-CN"/>
        </w:rPr>
        <w:t>年卫生应急疫苗采购项目（三次）采购项目</w:t>
      </w:r>
      <w:r>
        <w:rPr>
          <w:rFonts w:hint="eastAsia" w:ascii="仿宋" w:hAnsi="仿宋" w:eastAsia="仿宋" w:cs="仿宋"/>
          <w:b w:val="0"/>
          <w:bCs w:val="0"/>
          <w:i w:val="0"/>
          <w:iCs w:val="0"/>
          <w:caps w:val="0"/>
          <w:color w:val="auto"/>
          <w:spacing w:val="0"/>
          <w:sz w:val="24"/>
          <w:szCs w:val="24"/>
          <w:highlight w:val="none"/>
          <w:lang w:eastAsia="zh-CN"/>
        </w:rPr>
        <w:t>的潜在投标人应在政采云平台线上获取采购文件，并于</w:t>
      </w:r>
      <w:r>
        <w:rPr>
          <w:rFonts w:hint="eastAsia" w:ascii="仿宋" w:hAnsi="仿宋" w:eastAsia="仿宋" w:cs="仿宋"/>
          <w:b w:val="0"/>
          <w:bCs w:val="0"/>
          <w:i w:val="0"/>
          <w:iCs w:val="0"/>
          <w:caps w:val="0"/>
          <w:color w:val="FF0000"/>
          <w:spacing w:val="0"/>
          <w:sz w:val="24"/>
          <w:szCs w:val="24"/>
          <w:highlight w:val="none"/>
          <w:u w:val="single"/>
          <w:lang w:eastAsia="zh-CN"/>
        </w:rPr>
        <w:t>202</w:t>
      </w:r>
      <w:r>
        <w:rPr>
          <w:rFonts w:hint="eastAsia" w:ascii="仿宋" w:hAnsi="仿宋" w:eastAsia="仿宋" w:cs="仿宋"/>
          <w:b w:val="0"/>
          <w:bCs w:val="0"/>
          <w:i w:val="0"/>
          <w:iCs w:val="0"/>
          <w:caps w:val="0"/>
          <w:color w:val="FF0000"/>
          <w:spacing w:val="0"/>
          <w:sz w:val="24"/>
          <w:szCs w:val="24"/>
          <w:highlight w:val="none"/>
          <w:u w:val="single"/>
          <w:lang w:val="en-US" w:eastAsia="zh-CN"/>
        </w:rPr>
        <w:t>6</w:t>
      </w:r>
      <w:r>
        <w:rPr>
          <w:rFonts w:hint="eastAsia" w:ascii="仿宋" w:hAnsi="仿宋" w:eastAsia="仿宋" w:cs="仿宋"/>
          <w:b w:val="0"/>
          <w:bCs w:val="0"/>
          <w:i w:val="0"/>
          <w:iCs w:val="0"/>
          <w:caps w:val="0"/>
          <w:color w:val="FF0000"/>
          <w:spacing w:val="0"/>
          <w:sz w:val="24"/>
          <w:szCs w:val="24"/>
          <w:highlight w:val="none"/>
          <w:u w:val="single"/>
          <w:lang w:eastAsia="zh-CN"/>
        </w:rPr>
        <w:t>年</w:t>
      </w:r>
      <w:r>
        <w:rPr>
          <w:rFonts w:hint="eastAsia" w:ascii="仿宋" w:hAnsi="仿宋" w:eastAsia="仿宋" w:cs="仿宋"/>
          <w:b w:val="0"/>
          <w:bCs w:val="0"/>
          <w:i w:val="0"/>
          <w:iCs w:val="0"/>
          <w:caps w:val="0"/>
          <w:color w:val="FF0000"/>
          <w:spacing w:val="0"/>
          <w:sz w:val="24"/>
          <w:szCs w:val="24"/>
          <w:highlight w:val="none"/>
          <w:u w:val="single"/>
          <w:lang w:val="en-US" w:eastAsia="zh-CN"/>
        </w:rPr>
        <w:t xml:space="preserve"> 11</w:t>
      </w:r>
      <w:r>
        <w:rPr>
          <w:rFonts w:hint="eastAsia" w:ascii="仿宋" w:hAnsi="仿宋" w:eastAsia="仿宋" w:cs="仿宋"/>
          <w:b w:val="0"/>
          <w:bCs w:val="0"/>
          <w:i w:val="0"/>
          <w:iCs w:val="0"/>
          <w:caps w:val="0"/>
          <w:color w:val="FF0000"/>
          <w:spacing w:val="0"/>
          <w:sz w:val="24"/>
          <w:szCs w:val="24"/>
          <w:highlight w:val="none"/>
          <w:u w:val="single"/>
          <w:lang w:eastAsia="zh-CN"/>
        </w:rPr>
        <w:t>月</w:t>
      </w:r>
      <w:r>
        <w:rPr>
          <w:rFonts w:hint="eastAsia" w:ascii="仿宋" w:hAnsi="仿宋" w:eastAsia="仿宋" w:cs="仿宋"/>
          <w:b w:val="0"/>
          <w:bCs w:val="0"/>
          <w:i w:val="0"/>
          <w:iCs w:val="0"/>
          <w:caps w:val="0"/>
          <w:color w:val="FF0000"/>
          <w:spacing w:val="0"/>
          <w:sz w:val="24"/>
          <w:szCs w:val="24"/>
          <w:highlight w:val="none"/>
          <w:u w:val="single"/>
          <w:lang w:val="en-US" w:eastAsia="zh-CN"/>
        </w:rPr>
        <w:t xml:space="preserve"> 3</w:t>
      </w:r>
      <w:r>
        <w:rPr>
          <w:rFonts w:hint="eastAsia" w:ascii="仿宋" w:hAnsi="仿宋" w:eastAsia="仿宋" w:cs="仿宋"/>
          <w:b w:val="0"/>
          <w:bCs w:val="0"/>
          <w:i w:val="0"/>
          <w:iCs w:val="0"/>
          <w:caps w:val="0"/>
          <w:color w:val="FF0000"/>
          <w:spacing w:val="0"/>
          <w:sz w:val="24"/>
          <w:szCs w:val="24"/>
          <w:highlight w:val="none"/>
          <w:u w:val="single"/>
          <w:lang w:eastAsia="zh-CN"/>
        </w:rPr>
        <w:t>日</w:t>
      </w:r>
      <w:r>
        <w:rPr>
          <w:rFonts w:hint="eastAsia" w:ascii="仿宋" w:hAnsi="仿宋" w:eastAsia="仿宋" w:cs="仿宋"/>
          <w:b w:val="0"/>
          <w:bCs w:val="0"/>
          <w:i w:val="0"/>
          <w:iCs w:val="0"/>
          <w:caps w:val="0"/>
          <w:color w:val="FF0000"/>
          <w:spacing w:val="0"/>
          <w:sz w:val="24"/>
          <w:szCs w:val="24"/>
          <w:highlight w:val="none"/>
          <w:u w:val="single"/>
          <w:lang w:val="en-US" w:eastAsia="zh-CN"/>
        </w:rPr>
        <w:t>10</w:t>
      </w:r>
      <w:r>
        <w:rPr>
          <w:rFonts w:hint="eastAsia" w:ascii="仿宋" w:hAnsi="仿宋" w:eastAsia="仿宋" w:cs="仿宋"/>
          <w:b w:val="0"/>
          <w:bCs w:val="0"/>
          <w:i w:val="0"/>
          <w:iCs w:val="0"/>
          <w:caps w:val="0"/>
          <w:color w:val="FF0000"/>
          <w:spacing w:val="0"/>
          <w:sz w:val="24"/>
          <w:szCs w:val="24"/>
          <w:highlight w:val="none"/>
          <w:u w:val="single"/>
          <w:lang w:eastAsia="zh-CN"/>
        </w:rPr>
        <w:t>:</w:t>
      </w:r>
      <w:r>
        <w:rPr>
          <w:rFonts w:hint="eastAsia" w:ascii="仿宋" w:hAnsi="仿宋" w:eastAsia="仿宋" w:cs="仿宋"/>
          <w:b w:val="0"/>
          <w:bCs w:val="0"/>
          <w:i w:val="0"/>
          <w:iCs w:val="0"/>
          <w:caps w:val="0"/>
          <w:color w:val="FF0000"/>
          <w:spacing w:val="0"/>
          <w:sz w:val="24"/>
          <w:szCs w:val="24"/>
          <w:highlight w:val="none"/>
          <w:u w:val="single"/>
          <w:lang w:val="en-US" w:eastAsia="zh-CN"/>
        </w:rPr>
        <w:t>15</w:t>
      </w:r>
      <w:r>
        <w:rPr>
          <w:rFonts w:hint="eastAsia" w:ascii="仿宋" w:hAnsi="仿宋" w:eastAsia="仿宋" w:cs="仿宋"/>
          <w:b w:val="0"/>
          <w:bCs w:val="0"/>
          <w:i w:val="0"/>
          <w:iCs w:val="0"/>
          <w:caps w:val="0"/>
          <w:color w:val="FF0000"/>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eastAsia="zh-CN"/>
        </w:rPr>
        <w:t>北京时间）前递交响应文件。</w:t>
      </w:r>
    </w:p>
    <w:p w14:paraId="25F7ECC9">
      <w:pPr>
        <w:pStyle w:val="3"/>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b/>
          <w:bCs/>
          <w:color w:val="000000"/>
          <w:sz w:val="24"/>
          <w:szCs w:val="24"/>
        </w:rPr>
      </w:pPr>
      <w:bookmarkStart w:id="2" w:name="_Toc35393621"/>
      <w:bookmarkStart w:id="3" w:name="_Toc35393790"/>
      <w:bookmarkStart w:id="4" w:name="_Toc28359079"/>
      <w:bookmarkStart w:id="5" w:name="_Toc28359002"/>
      <w:bookmarkStart w:id="6" w:name="_Hlk24379207"/>
      <w:r>
        <w:rPr>
          <w:rFonts w:hint="eastAsia" w:ascii="仿宋" w:hAnsi="仿宋" w:eastAsia="仿宋" w:cs="仿宋"/>
          <w:b/>
          <w:bCs/>
          <w:color w:val="000000"/>
          <w:sz w:val="24"/>
          <w:szCs w:val="24"/>
        </w:rPr>
        <w:t>一、项目基本情况</w:t>
      </w:r>
      <w:bookmarkEnd w:id="2"/>
      <w:bookmarkEnd w:id="3"/>
      <w:bookmarkEnd w:id="4"/>
      <w:bookmarkEnd w:id="5"/>
    </w:p>
    <w:bookmarkEnd w:id="6"/>
    <w:p w14:paraId="28916E1D">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项目编号：</w:t>
      </w:r>
      <w:r>
        <w:rPr>
          <w:rFonts w:hint="eastAsia" w:ascii="仿宋" w:hAnsi="仿宋" w:eastAsia="仿宋" w:cs="仿宋"/>
          <w:color w:val="FF0000"/>
          <w:sz w:val="24"/>
          <w:szCs w:val="24"/>
        </w:rPr>
        <w:t>ATSJYZX-CG-2026</w:t>
      </w:r>
      <w:r>
        <w:rPr>
          <w:rFonts w:hint="eastAsia" w:ascii="仿宋" w:hAnsi="仿宋" w:eastAsia="仿宋" w:cs="仿宋"/>
          <w:color w:val="FF0000"/>
          <w:sz w:val="24"/>
          <w:szCs w:val="24"/>
          <w:lang w:val="en-US" w:eastAsia="zh-CN"/>
        </w:rPr>
        <w:t>122-2</w:t>
      </w:r>
    </w:p>
    <w:p w14:paraId="2E23D751">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项目名称：</w:t>
      </w:r>
      <w:r>
        <w:rPr>
          <w:rFonts w:hint="eastAsia" w:ascii="仿宋" w:hAnsi="仿宋" w:eastAsia="仿宋" w:cs="仿宋"/>
          <w:color w:val="000000"/>
          <w:sz w:val="24"/>
          <w:szCs w:val="24"/>
          <w:lang w:eastAsia="zh-CN"/>
        </w:rPr>
        <w:t>阿图什市202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lang w:eastAsia="zh-CN"/>
        </w:rPr>
        <w:t>年卫生应急疫苗采购项目（三次）</w:t>
      </w:r>
    </w:p>
    <w:p w14:paraId="35604E64">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采购方式：竞争性谈判</w:t>
      </w:r>
    </w:p>
    <w:p w14:paraId="4E699297">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预算金额</w:t>
      </w:r>
      <w:r>
        <w:rPr>
          <w:rFonts w:hint="eastAsia" w:ascii="仿宋" w:hAnsi="仿宋" w:eastAsia="仿宋" w:cs="仿宋"/>
          <w:color w:val="000000"/>
          <w:sz w:val="24"/>
          <w:szCs w:val="24"/>
          <w:lang w:eastAsia="zh-CN"/>
        </w:rPr>
        <w:t>（元）</w:t>
      </w:r>
      <w:r>
        <w:rPr>
          <w:rFonts w:hint="eastAsia" w:ascii="仿宋" w:hAnsi="仿宋" w:eastAsia="仿宋" w:cs="仿宋"/>
          <w:color w:val="000000"/>
          <w:sz w:val="24"/>
          <w:szCs w:val="24"/>
          <w:lang w:val="en-US" w:eastAsia="zh-CN"/>
        </w:rPr>
        <w:t>:690000</w:t>
      </w:r>
    </w:p>
    <w:p w14:paraId="5A000DFF">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FF0000"/>
          <w:kern w:val="2"/>
          <w:sz w:val="24"/>
          <w:szCs w:val="24"/>
          <w:lang w:val="en-US" w:eastAsia="zh-CN" w:bidi="ar-SA"/>
        </w:rPr>
      </w:pPr>
      <w:r>
        <w:rPr>
          <w:rFonts w:hint="eastAsia" w:ascii="仿宋" w:hAnsi="仿宋" w:eastAsia="仿宋" w:cs="仿宋"/>
          <w:color w:val="FF0000"/>
          <w:kern w:val="2"/>
          <w:sz w:val="24"/>
          <w:szCs w:val="24"/>
          <w:lang w:eastAsia="zh-CN" w:bidi="ar-SA"/>
        </w:rPr>
        <w:t>最高限价（元）：</w:t>
      </w:r>
      <w:r>
        <w:rPr>
          <w:rFonts w:hint="eastAsia" w:ascii="仿宋" w:hAnsi="仿宋" w:eastAsia="仿宋" w:cs="仿宋"/>
          <w:color w:val="FF0000"/>
          <w:kern w:val="2"/>
          <w:sz w:val="24"/>
          <w:szCs w:val="24"/>
          <w:lang w:val="en-US" w:eastAsia="zh-CN" w:bidi="ar-SA"/>
        </w:rPr>
        <w:t>40，60，35</w:t>
      </w:r>
    </w:p>
    <w:p w14:paraId="10267D2B">
      <w:pPr>
        <w:pageBreakBefore w:val="0"/>
        <w:widowControl w:val="0"/>
        <w:kinsoku/>
        <w:wordWrap/>
        <w:overflowPunct/>
        <w:topLinePunct w:val="0"/>
        <w:autoSpaceDE/>
        <w:autoSpaceDN/>
        <w:bidi w:val="0"/>
        <w:adjustRightInd/>
        <w:snapToGrid/>
        <w:spacing w:line="400" w:lineRule="exact"/>
        <w:ind w:firstLine="490" w:firstLineChars="200"/>
        <w:textAlignment w:val="auto"/>
        <w:rPr>
          <w:color w:val="000000"/>
          <w:sz w:val="24"/>
          <w:szCs w:val="24"/>
          <w:lang w:eastAsia="zh-CN"/>
        </w:rPr>
      </w:pPr>
      <w:r>
        <w:rPr>
          <w:rFonts w:hint="eastAsia" w:ascii="仿宋" w:hAnsi="仿宋" w:eastAsia="仿宋" w:cs="仿宋"/>
          <w:color w:val="000000"/>
          <w:kern w:val="2"/>
          <w:sz w:val="24"/>
          <w:szCs w:val="24"/>
          <w:lang w:eastAsia="zh-CN" w:bidi="ar-SA"/>
        </w:rPr>
        <w:t>采购需求：</w:t>
      </w:r>
    </w:p>
    <w:p w14:paraId="6695C51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9" w:leftChars="104" w:hanging="245" w:hangingChars="100"/>
        <w:jc w:val="left"/>
        <w:textAlignment w:val="auto"/>
        <w:rPr>
          <w:rFonts w:hint="eastAsia" w:ascii="仿宋" w:hAnsi="仿宋" w:eastAsia="仿宋" w:cs="仿宋"/>
          <w:color w:val="auto"/>
          <w:lang w:val="en-US" w:eastAsia="zh-CN"/>
        </w:rPr>
      </w:pPr>
      <w:r>
        <w:rPr>
          <w:rFonts w:hint="eastAsia" w:ascii="仿宋" w:hAnsi="仿宋" w:eastAsia="仿宋" w:cs="仿宋"/>
          <w:color w:val="auto"/>
        </w:rPr>
        <w:t>标项</w:t>
      </w:r>
      <w:r>
        <w:rPr>
          <w:rFonts w:hint="eastAsia" w:ascii="仿宋" w:hAnsi="仿宋" w:eastAsia="仿宋" w:cs="仿宋"/>
          <w:color w:val="auto"/>
          <w:lang w:eastAsia="zh-CN"/>
        </w:rPr>
        <w:t>一</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w:t>
      </w:r>
      <w:r>
        <w:rPr>
          <w:rFonts w:hint="eastAsia" w:ascii="仿宋" w:hAnsi="仿宋" w:eastAsia="仿宋" w:cs="仿宋"/>
          <w:color w:val="auto"/>
          <w:lang w:val="en-US" w:eastAsia="zh-CN"/>
        </w:rPr>
        <w:t>三次</w:t>
      </w:r>
      <w:r>
        <w:rPr>
          <w:rFonts w:hint="eastAsia" w:ascii="仿宋" w:hAnsi="仿宋" w:eastAsia="仿宋" w:cs="仿宋"/>
          <w:color w:val="auto"/>
          <w:lang w:eastAsia="zh-CN"/>
        </w:rPr>
        <w:t>）（一包）</w:t>
      </w:r>
      <w:r>
        <w:rPr>
          <w:rFonts w:hint="eastAsia" w:ascii="仿宋" w:hAnsi="仿宋" w:eastAsia="仿宋" w:cs="仿宋"/>
          <w:color w:val="auto"/>
        </w:rPr>
        <w:br w:type="textWrapping"/>
      </w:r>
      <w:r>
        <w:rPr>
          <w:rFonts w:hint="eastAsia" w:ascii="仿宋" w:hAnsi="仿宋" w:eastAsia="仿宋" w:cs="仿宋"/>
          <w:color w:val="auto"/>
        </w:rPr>
        <w:t>数量:</w:t>
      </w:r>
      <w:r>
        <w:rPr>
          <w:rFonts w:hint="eastAsia" w:ascii="仿宋" w:hAnsi="仿宋" w:eastAsia="仿宋" w:cs="仿宋"/>
          <w:color w:val="auto"/>
          <w:lang w:val="en-US" w:eastAsia="zh-CN"/>
        </w:rPr>
        <w:t>1</w:t>
      </w:r>
    </w:p>
    <w:p w14:paraId="7472748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250000</w:t>
      </w:r>
    </w:p>
    <w:p w14:paraId="44F5A3B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A1EB61C">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auto"/>
          <w:lang w:val="en-US" w:eastAsia="zh-CN"/>
        </w:rPr>
      </w:pPr>
      <w:r>
        <w:rPr>
          <w:rFonts w:hint="eastAsia" w:ascii="仿宋" w:hAnsi="仿宋" w:eastAsia="仿宋" w:cs="仿宋"/>
          <w:color w:val="auto"/>
        </w:rPr>
        <w:t>简要规格描述：</w:t>
      </w:r>
      <w:r>
        <w:rPr>
          <w:rFonts w:hint="eastAsia" w:ascii="仿宋" w:hAnsi="仿宋" w:eastAsia="仿宋" w:cs="仿宋"/>
          <w:color w:val="auto"/>
          <w:lang w:eastAsia="zh-CN"/>
        </w:rPr>
        <w:t>采购</w:t>
      </w:r>
      <w:r>
        <w:rPr>
          <w:rFonts w:hint="eastAsia" w:ascii="仿宋" w:hAnsi="仿宋" w:eastAsia="仿宋" w:cs="仿宋"/>
          <w:color w:val="auto"/>
          <w:lang w:val="en-US" w:eastAsia="zh-CN"/>
        </w:rPr>
        <w:t>三价流感疫苗；（具体采购内容详见采购清单）</w:t>
      </w:r>
    </w:p>
    <w:p w14:paraId="58098A53">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备注：本项目按单价招标。</w:t>
      </w:r>
    </w:p>
    <w:p w14:paraId="61DC07C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9" w:leftChars="104" w:hanging="245" w:hangingChars="100"/>
        <w:jc w:val="left"/>
        <w:textAlignment w:val="auto"/>
        <w:rPr>
          <w:rFonts w:hint="eastAsia" w:ascii="仿宋" w:hAnsi="仿宋" w:eastAsia="仿宋" w:cs="仿宋"/>
          <w:color w:val="auto"/>
          <w:lang w:eastAsia="zh-CN"/>
        </w:rPr>
      </w:pPr>
      <w:r>
        <w:rPr>
          <w:rFonts w:hint="eastAsia" w:ascii="仿宋" w:hAnsi="仿宋" w:eastAsia="仿宋" w:cs="仿宋"/>
          <w:color w:val="auto"/>
        </w:rPr>
        <w:t>标项</w:t>
      </w:r>
      <w:r>
        <w:rPr>
          <w:rFonts w:hint="eastAsia" w:ascii="仿宋" w:hAnsi="仿宋" w:eastAsia="仿宋" w:cs="仿宋"/>
          <w:color w:val="auto"/>
          <w:lang w:eastAsia="zh-CN"/>
        </w:rPr>
        <w:t>二</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年卫生应急疫苗采购项目（三次）（二包）</w:t>
      </w:r>
    </w:p>
    <w:p w14:paraId="5661F87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0" w:leftChars="200" w:firstLine="0" w:firstLineChars="0"/>
        <w:jc w:val="left"/>
        <w:textAlignment w:val="auto"/>
        <w:rPr>
          <w:rFonts w:hint="eastAsia" w:ascii="仿宋" w:hAnsi="仿宋" w:eastAsia="仿宋" w:cs="仿宋"/>
          <w:color w:val="auto"/>
          <w:lang w:val="en-US" w:eastAsia="zh-CN"/>
        </w:rPr>
      </w:pPr>
      <w:r>
        <w:rPr>
          <w:rFonts w:hint="eastAsia" w:ascii="仿宋" w:hAnsi="仿宋" w:eastAsia="仿宋" w:cs="仿宋"/>
          <w:color w:val="auto"/>
        </w:rPr>
        <w:t>数量:</w:t>
      </w:r>
      <w:r>
        <w:rPr>
          <w:rFonts w:hint="eastAsia" w:ascii="仿宋" w:hAnsi="仿宋" w:eastAsia="仿宋" w:cs="仿宋"/>
          <w:color w:val="auto"/>
          <w:lang w:val="en-US" w:eastAsia="zh-CN"/>
        </w:rPr>
        <w:t>1</w:t>
      </w:r>
    </w:p>
    <w:p w14:paraId="26A854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250000</w:t>
      </w:r>
    </w:p>
    <w:p w14:paraId="460BA18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BDDE0F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简要规格描述：采购23价肺炎球菌多糖疫苗；（具体采购内容详见采购清单）</w:t>
      </w:r>
    </w:p>
    <w:p w14:paraId="0B0DFAE1">
      <w:pPr>
        <w:pStyle w:val="23"/>
        <w:keepNext w:val="0"/>
        <w:keepLines w:val="0"/>
        <w:pageBreakBefore w:val="0"/>
        <w:widowControl w:val="0"/>
        <w:kinsoku/>
        <w:wordWrap/>
        <w:overflowPunct/>
        <w:topLinePunct w:val="0"/>
        <w:autoSpaceDE/>
        <w:autoSpaceDN/>
        <w:bidi w:val="0"/>
        <w:adjustRightInd/>
        <w:snapToGrid/>
        <w:spacing w:line="400" w:lineRule="exact"/>
        <w:ind w:left="0" w:leftChars="0" w:firstLine="490" w:firstLineChars="200"/>
        <w:textAlignment w:val="auto"/>
        <w:rPr>
          <w:rFonts w:hint="default"/>
          <w:lang w:val="en-US" w:eastAsia="zh-CN"/>
        </w:rPr>
      </w:pPr>
      <w:r>
        <w:rPr>
          <w:rFonts w:hint="eastAsia" w:ascii="仿宋" w:hAnsi="仿宋" w:eastAsia="仿宋" w:cs="仿宋"/>
          <w:color w:val="auto"/>
          <w:lang w:val="en-US" w:eastAsia="zh-CN"/>
        </w:rPr>
        <w:t>备注：本项目按单价招标。</w:t>
      </w:r>
    </w:p>
    <w:p w14:paraId="72041CF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9" w:leftChars="104" w:hanging="245" w:hangingChars="100"/>
        <w:jc w:val="left"/>
        <w:textAlignment w:val="auto"/>
        <w:rPr>
          <w:rFonts w:hint="eastAsia" w:ascii="仿宋" w:hAnsi="仿宋" w:eastAsia="仿宋" w:cs="仿宋"/>
          <w:color w:val="auto"/>
          <w:lang w:eastAsia="zh-CN"/>
        </w:rPr>
      </w:pPr>
      <w:r>
        <w:rPr>
          <w:rFonts w:hint="eastAsia" w:ascii="仿宋" w:hAnsi="仿宋" w:eastAsia="仿宋" w:cs="仿宋"/>
          <w:color w:val="auto"/>
        </w:rPr>
        <w:t>标项</w:t>
      </w:r>
      <w:r>
        <w:rPr>
          <w:rFonts w:hint="eastAsia" w:ascii="仿宋" w:hAnsi="仿宋" w:eastAsia="仿宋" w:cs="仿宋"/>
          <w:color w:val="auto"/>
          <w:lang w:eastAsia="zh-CN"/>
        </w:rPr>
        <w:t>三</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年卫生应急疫苗采购项目（三次）（三包）</w:t>
      </w:r>
    </w:p>
    <w:p w14:paraId="2EB15CA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0" w:leftChars="200" w:firstLine="0" w:firstLineChars="0"/>
        <w:jc w:val="left"/>
        <w:textAlignment w:val="auto"/>
        <w:rPr>
          <w:rFonts w:hint="eastAsia" w:ascii="仿宋" w:hAnsi="仿宋" w:eastAsia="仿宋" w:cs="仿宋"/>
          <w:color w:val="auto"/>
          <w:lang w:val="en-US" w:eastAsia="zh-CN"/>
        </w:rPr>
      </w:pPr>
      <w:r>
        <w:rPr>
          <w:rFonts w:hint="eastAsia" w:ascii="仿宋" w:hAnsi="仿宋" w:eastAsia="仿宋" w:cs="仿宋"/>
          <w:color w:val="auto"/>
        </w:rPr>
        <w:t>数量:</w:t>
      </w:r>
      <w:r>
        <w:rPr>
          <w:rFonts w:hint="eastAsia" w:ascii="仿宋" w:hAnsi="仿宋" w:eastAsia="仿宋" w:cs="仿宋"/>
          <w:color w:val="auto"/>
          <w:lang w:val="en-US" w:eastAsia="zh-CN"/>
        </w:rPr>
        <w:t>1</w:t>
      </w:r>
    </w:p>
    <w:p w14:paraId="066E6F2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190000</w:t>
      </w:r>
    </w:p>
    <w:p w14:paraId="41E4DB9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634DDB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简要规格描述：采购水痘减毒活疫苗；（具体采购内容详见采购清单）</w:t>
      </w:r>
    </w:p>
    <w:p w14:paraId="2A3046EA">
      <w:pPr>
        <w:pStyle w:val="23"/>
        <w:keepNext w:val="0"/>
        <w:keepLines w:val="0"/>
        <w:pageBreakBefore w:val="0"/>
        <w:widowControl w:val="0"/>
        <w:kinsoku/>
        <w:wordWrap/>
        <w:overflowPunct/>
        <w:topLinePunct w:val="0"/>
        <w:autoSpaceDE/>
        <w:autoSpaceDN/>
        <w:bidi w:val="0"/>
        <w:adjustRightInd/>
        <w:snapToGrid/>
        <w:spacing w:line="400" w:lineRule="exact"/>
        <w:ind w:left="0" w:leftChars="0" w:firstLine="490" w:firstLineChars="200"/>
        <w:textAlignment w:val="auto"/>
        <w:rPr>
          <w:rFonts w:hint="default"/>
          <w:lang w:val="en-US" w:eastAsia="zh-CN"/>
        </w:rPr>
      </w:pPr>
      <w:r>
        <w:rPr>
          <w:rFonts w:hint="eastAsia" w:ascii="仿宋" w:hAnsi="仿宋" w:eastAsia="仿宋" w:cs="仿宋"/>
          <w:color w:val="auto"/>
          <w:lang w:val="en-US" w:eastAsia="zh-CN"/>
        </w:rPr>
        <w:t>备注：本项目按单价招标。</w:t>
      </w:r>
    </w:p>
    <w:p w14:paraId="3B8FCBB1">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合同履约期限：</w:t>
      </w:r>
      <w:r>
        <w:rPr>
          <w:rFonts w:hint="eastAsia" w:ascii="仿宋" w:hAnsi="仿宋" w:eastAsia="仿宋" w:cs="仿宋"/>
          <w:color w:val="000000"/>
          <w:sz w:val="24"/>
          <w:szCs w:val="24"/>
          <w:lang w:eastAsia="zh-CN"/>
        </w:rPr>
        <w:t>详见谈判文件</w:t>
      </w:r>
    </w:p>
    <w:p w14:paraId="46594C39">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rPr>
      </w:pPr>
      <w:r>
        <w:rPr>
          <w:rFonts w:hint="eastAsia" w:ascii="仿宋" w:hAnsi="仿宋" w:eastAsia="仿宋" w:cs="仿宋"/>
          <w:color w:val="000000"/>
          <w:sz w:val="24"/>
          <w:szCs w:val="24"/>
        </w:rPr>
        <w:t>本项目</w:t>
      </w:r>
      <w:r>
        <w:rPr>
          <w:rFonts w:hint="eastAsia" w:ascii="仿宋" w:hAnsi="仿宋" w:eastAsia="仿宋" w:cs="仿宋"/>
          <w:color w:val="000000"/>
          <w:sz w:val="24"/>
          <w:szCs w:val="24"/>
          <w:lang w:eastAsia="zh-CN"/>
        </w:rPr>
        <w:t>不</w:t>
      </w:r>
      <w:r>
        <w:rPr>
          <w:rFonts w:hint="eastAsia" w:ascii="仿宋" w:hAnsi="仿宋" w:eastAsia="仿宋" w:cs="仿宋"/>
          <w:color w:val="000000"/>
          <w:sz w:val="24"/>
          <w:szCs w:val="24"/>
        </w:rPr>
        <w:t>接受联合体投标。</w:t>
      </w:r>
    </w:p>
    <w:p w14:paraId="2DAFB233">
      <w:pPr>
        <w:pStyle w:val="3"/>
        <w:pageBreakBefore w:val="0"/>
        <w:widowControl w:val="0"/>
        <w:numPr>
          <w:ilvl w:val="0"/>
          <w:numId w:val="2"/>
        </w:numPr>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rPr>
      </w:pPr>
      <w:bookmarkStart w:id="7" w:name="_Toc28359003"/>
      <w:bookmarkStart w:id="8" w:name="_Toc35393622"/>
      <w:bookmarkStart w:id="9" w:name="_Toc28359080"/>
      <w:bookmarkStart w:id="10" w:name="_Toc35393791"/>
      <w:r>
        <w:rPr>
          <w:rFonts w:hint="eastAsia" w:ascii="仿宋" w:hAnsi="仿宋" w:eastAsia="仿宋" w:cs="仿宋"/>
          <w:color w:val="000000"/>
          <w:sz w:val="24"/>
          <w:szCs w:val="24"/>
        </w:rPr>
        <w:t>申请人的资格要求：</w:t>
      </w:r>
      <w:bookmarkEnd w:id="7"/>
      <w:bookmarkEnd w:id="8"/>
      <w:bookmarkEnd w:id="9"/>
      <w:bookmarkEnd w:id="10"/>
    </w:p>
    <w:p w14:paraId="3064CF94">
      <w:pPr>
        <w:pageBreakBefore w:val="0"/>
        <w:widowControl w:val="0"/>
        <w:kinsoku/>
        <w:wordWrap/>
        <w:overflowPunct/>
        <w:topLinePunct w:val="0"/>
        <w:autoSpaceDE/>
        <w:autoSpaceDN/>
        <w:bidi w:val="0"/>
        <w:adjustRightInd/>
        <w:snapToGrid/>
        <w:spacing w:line="400" w:lineRule="exact"/>
        <w:ind w:firstLine="245" w:firstLineChars="1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eastAsia="zh-CN"/>
        </w:rPr>
        <w:t xml:space="preserve"> 1.满足《中华人民共和国政府采购法》第二十二条规定；</w:t>
      </w:r>
    </w:p>
    <w:p w14:paraId="323A9C47">
      <w:pPr>
        <w:pageBreakBefore w:val="0"/>
        <w:widowControl w:val="0"/>
        <w:kinsoku/>
        <w:wordWrap/>
        <w:overflowPunct/>
        <w:topLinePunct w:val="0"/>
        <w:autoSpaceDE/>
        <w:autoSpaceDN/>
        <w:bidi w:val="0"/>
        <w:adjustRightInd/>
        <w:snapToGrid/>
        <w:spacing w:line="400" w:lineRule="exact"/>
        <w:ind w:firstLine="245" w:firstLineChars="1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 xml:space="preserve">  2.落实政府采购政策需满足的资格要求：标项 1、2、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：本项目为非专门面向中小企业</w:t>
      </w:r>
      <w:r>
        <w:rPr>
          <w:rFonts w:hint="eastAsia" w:ascii="仿宋" w:hAnsi="仿宋" w:eastAsia="仿宋" w:cs="仿宋"/>
          <w:color w:val="000000"/>
          <w:sz w:val="24"/>
          <w:szCs w:val="24"/>
          <w:lang w:val="en-US" w:eastAsia="zh-CN"/>
        </w:rPr>
        <w:t>。</w:t>
      </w:r>
    </w:p>
    <w:p w14:paraId="31F02DC4">
      <w:pPr>
        <w:pageBreakBefore w:val="0"/>
        <w:widowControl w:val="0"/>
        <w:kinsoku/>
        <w:wordWrap/>
        <w:overflowPunct/>
        <w:topLinePunct w:val="0"/>
        <w:autoSpaceDE/>
        <w:autoSpaceDN/>
        <w:bidi w:val="0"/>
        <w:adjustRightInd/>
        <w:snapToGrid/>
        <w:spacing w:line="400" w:lineRule="exact"/>
        <w:ind w:firstLine="245" w:firstLineChars="1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 xml:space="preserve">  3.本项目的特定资格要求：</w:t>
      </w:r>
      <w:bookmarkStart w:id="11" w:name="_Toc35393623"/>
      <w:bookmarkStart w:id="12" w:name="_Toc28359004"/>
      <w:bookmarkStart w:id="13" w:name="_Toc35393792"/>
      <w:bookmarkStart w:id="14" w:name="_Toc28359081"/>
      <w:r>
        <w:rPr>
          <w:rFonts w:hint="eastAsia" w:ascii="仿宋" w:hAnsi="仿宋" w:eastAsia="仿宋" w:cs="仿宋"/>
          <w:color w:val="000000"/>
          <w:sz w:val="24"/>
          <w:szCs w:val="24"/>
          <w:lang w:eastAsia="zh-CN"/>
        </w:rPr>
        <w:t>【标项1、2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w:t>
      </w:r>
    </w:p>
    <w:p w14:paraId="128A2A5F">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（1）具备三证合一营业执照；</w:t>
      </w:r>
    </w:p>
    <w:p w14:paraId="131E2A2F">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（2）法定代表人投标须提供法定代表人资格证明书，委托代理人投标须提供法定代表人授权委托书；</w:t>
      </w:r>
    </w:p>
    <w:p w14:paraId="65FF293C">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（3）投标企业须提供投标人（被授权在职人员）近6个月内任意一个月有效的社保证明；</w:t>
      </w:r>
    </w:p>
    <w:p w14:paraId="4E8A42AA">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4）参加政府采购活动前三年内，在经营活动中没有重大违法记录；未被“信用中国”（www.creditchina.gov.cn）、中国政府采购网（www.ccgp.gov.cn）列入失信被执行人、税收违法黑名单、政府采购严重违法失信行为记录名单；</w:t>
      </w:r>
    </w:p>
    <w:p w14:paraId="0FF93494">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（5）</w:t>
      </w:r>
      <w:r>
        <w:rPr>
          <w:rFonts w:hint="eastAsia" w:ascii="仿宋" w:hAnsi="仿宋" w:eastAsia="仿宋" w:cs="仿宋"/>
          <w:b w:val="0"/>
          <w:bCs/>
          <w:color w:val="000000"/>
          <w:sz w:val="24"/>
          <w:szCs w:val="24"/>
          <w:lang w:val="en-US" w:eastAsia="zh-CN"/>
        </w:rPr>
        <w:t>投标人具有有效的《药品经营许可证》或《药品生产许可证》</w:t>
      </w:r>
      <w:r>
        <w:rPr>
          <w:rFonts w:hint="eastAsia" w:ascii="仿宋" w:hAnsi="仿宋" w:eastAsia="仿宋" w:cs="仿宋"/>
          <w:b w:val="0"/>
          <w:bCs/>
          <w:color w:val="000000"/>
          <w:sz w:val="24"/>
          <w:szCs w:val="24"/>
        </w:rPr>
        <w:t>。</w:t>
      </w:r>
    </w:p>
    <w:p w14:paraId="797A949A">
      <w:pPr>
        <w:pStyle w:val="3"/>
        <w:keepNext/>
        <w:keepLines/>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rPr>
        <w:t>三、</w:t>
      </w:r>
      <w:bookmarkEnd w:id="11"/>
      <w:bookmarkEnd w:id="12"/>
      <w:bookmarkEnd w:id="13"/>
      <w:bookmarkEnd w:id="14"/>
      <w:r>
        <w:rPr>
          <w:rFonts w:hint="eastAsia" w:ascii="仿宋" w:hAnsi="仿宋" w:eastAsia="仿宋" w:cs="仿宋"/>
          <w:color w:val="000000"/>
          <w:sz w:val="24"/>
          <w:szCs w:val="24"/>
        </w:rPr>
        <w:t>获取采购文件</w:t>
      </w:r>
    </w:p>
    <w:p w14:paraId="03DA2BEC">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10</w:t>
      </w:r>
      <w:r>
        <w:rPr>
          <w:rFonts w:hint="eastAsia" w:ascii="仿宋" w:hAnsi="仿宋" w:eastAsia="仿宋" w:cs="仿宋"/>
          <w:color w:val="FF0000"/>
          <w:sz w:val="24"/>
          <w:szCs w:val="24"/>
          <w:lang w:eastAsia="zh-CN"/>
        </w:rPr>
        <w:t>月</w:t>
      </w:r>
      <w:r>
        <w:rPr>
          <w:rFonts w:hint="eastAsia" w:ascii="仿宋" w:hAnsi="仿宋" w:eastAsia="仿宋" w:cs="仿宋"/>
          <w:color w:val="FF0000"/>
          <w:sz w:val="24"/>
          <w:szCs w:val="24"/>
          <w:lang w:val="en-US" w:eastAsia="zh-CN"/>
        </w:rPr>
        <w:t xml:space="preserve">28 </w:t>
      </w:r>
      <w:r>
        <w:rPr>
          <w:rFonts w:hint="eastAsia" w:ascii="仿宋" w:hAnsi="仿宋" w:eastAsia="仿宋" w:cs="仿宋"/>
          <w:color w:val="FF0000"/>
          <w:sz w:val="24"/>
          <w:szCs w:val="24"/>
          <w:lang w:eastAsia="zh-CN"/>
        </w:rPr>
        <w:t>日至202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 xml:space="preserve"> 10</w:t>
      </w:r>
      <w:r>
        <w:rPr>
          <w:rFonts w:hint="eastAsia" w:ascii="仿宋" w:hAnsi="仿宋" w:eastAsia="仿宋" w:cs="仿宋"/>
          <w:color w:val="FF0000"/>
          <w:sz w:val="24"/>
          <w:szCs w:val="24"/>
          <w:lang w:eastAsia="zh-CN"/>
        </w:rPr>
        <w:t>月</w:t>
      </w:r>
      <w:r>
        <w:rPr>
          <w:rFonts w:hint="eastAsia" w:ascii="仿宋" w:hAnsi="仿宋" w:eastAsia="仿宋" w:cs="仿宋"/>
          <w:color w:val="FF0000"/>
          <w:sz w:val="24"/>
          <w:szCs w:val="24"/>
          <w:lang w:val="en-US" w:eastAsia="zh-CN"/>
        </w:rPr>
        <w:t xml:space="preserve">30 </w:t>
      </w:r>
      <w:r>
        <w:rPr>
          <w:rFonts w:hint="eastAsia" w:ascii="仿宋" w:hAnsi="仿宋" w:eastAsia="仿宋" w:cs="仿宋"/>
          <w:color w:val="auto"/>
          <w:sz w:val="24"/>
          <w:szCs w:val="24"/>
          <w:lang w:eastAsia="zh-CN"/>
        </w:rPr>
        <w:t>日，</w:t>
      </w:r>
      <w:r>
        <w:rPr>
          <w:rFonts w:hint="eastAsia" w:ascii="仿宋" w:hAnsi="仿宋" w:eastAsia="仿宋" w:cs="仿宋"/>
          <w:color w:val="000000"/>
          <w:sz w:val="24"/>
          <w:szCs w:val="24"/>
          <w:lang w:eastAsia="zh-CN"/>
        </w:rPr>
        <w:t>每天上午10:00至</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，下午16:</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至</w:t>
      </w:r>
      <w:r>
        <w:rPr>
          <w:rFonts w:hint="eastAsia" w:ascii="仿宋" w:hAnsi="仿宋" w:eastAsia="仿宋" w:cs="仿宋"/>
          <w:color w:val="000000"/>
          <w:sz w:val="24"/>
          <w:szCs w:val="24"/>
          <w:lang w:val="en-US" w:eastAsia="zh-CN"/>
        </w:rPr>
        <w:t>20</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（北京时间，节假日除外）</w:t>
      </w:r>
    </w:p>
    <w:p w14:paraId="0F089A09">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bookmarkStart w:id="15" w:name="_Toc28359005"/>
      <w:bookmarkStart w:id="16" w:name="_Toc35393624"/>
      <w:bookmarkStart w:id="17" w:name="_Toc35393793"/>
      <w:bookmarkStart w:id="18" w:name="_Toc28359082"/>
      <w:r>
        <w:rPr>
          <w:rFonts w:hint="eastAsia" w:ascii="仿宋" w:hAnsi="仿宋" w:eastAsia="仿宋" w:cs="仿宋"/>
          <w:color w:val="000000"/>
          <w:sz w:val="24"/>
          <w:szCs w:val="24"/>
          <w:lang w:eastAsia="zh-CN"/>
        </w:rPr>
        <w:t>地点：政采云平台线上</w:t>
      </w:r>
    </w:p>
    <w:p w14:paraId="27EC011F">
      <w:pPr>
        <w:pageBreakBefore w:val="0"/>
        <w:widowControl w:val="0"/>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0274E849">
      <w:pPr>
        <w:pageBreakBefore w:val="0"/>
        <w:widowControl w:val="0"/>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售价（元）：0</w:t>
      </w:r>
    </w:p>
    <w:bookmarkEnd w:id="15"/>
    <w:bookmarkEnd w:id="16"/>
    <w:bookmarkEnd w:id="17"/>
    <w:bookmarkEnd w:id="18"/>
    <w:p w14:paraId="639A6DA0">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textAlignment w:val="auto"/>
        <w:rPr>
          <w:rFonts w:hint="eastAsia" w:ascii="仿宋" w:hAnsi="仿宋" w:eastAsia="仿宋" w:cs="仿宋"/>
          <w:color w:val="000000"/>
          <w:sz w:val="24"/>
          <w:szCs w:val="24"/>
        </w:rPr>
      </w:pPr>
      <w:r>
        <w:rPr>
          <w:rFonts w:hint="eastAsia" w:ascii="仿宋" w:hAnsi="仿宋" w:eastAsia="仿宋" w:cs="仿宋"/>
          <w:b/>
          <w:bCs/>
          <w:color w:val="000000"/>
          <w:sz w:val="24"/>
          <w:szCs w:val="24"/>
          <w:lang w:eastAsia="zh-CN"/>
        </w:rPr>
        <w:t>四、</w:t>
      </w:r>
      <w:r>
        <w:rPr>
          <w:rFonts w:hint="eastAsia" w:ascii="仿宋" w:hAnsi="仿宋" w:eastAsia="仿宋" w:cs="仿宋"/>
          <w:b/>
          <w:bCs/>
          <w:color w:val="000000"/>
          <w:sz w:val="24"/>
          <w:szCs w:val="24"/>
        </w:rPr>
        <w:t>响应文件提交</w:t>
      </w:r>
      <w:r>
        <w:rPr>
          <w:rFonts w:hint="eastAsia" w:ascii="仿宋" w:hAnsi="仿宋" w:eastAsia="仿宋" w:cs="仿宋"/>
          <w:color w:val="000000"/>
          <w:sz w:val="24"/>
          <w:szCs w:val="24"/>
        </w:rPr>
        <w:t xml:space="preserve"> </w:t>
      </w:r>
    </w:p>
    <w:p w14:paraId="312A907F">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firstLine="490" w:firstLineChars="200"/>
        <w:textAlignment w:val="auto"/>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000000"/>
          <w:sz w:val="24"/>
          <w:szCs w:val="24"/>
          <w:lang w:val="en-US" w:eastAsia="zh-CN" w:bidi="en-US"/>
        </w:rPr>
        <w:t>截止时间：</w:t>
      </w:r>
      <w:r>
        <w:rPr>
          <w:rFonts w:hint="eastAsia" w:ascii="仿宋" w:hAnsi="仿宋" w:eastAsia="仿宋" w:cs="仿宋"/>
          <w:b w:val="0"/>
          <w:bCs w:val="0"/>
          <w:color w:val="FF0000"/>
          <w:sz w:val="24"/>
          <w:szCs w:val="24"/>
          <w:lang w:val="en-US" w:eastAsia="zh-CN" w:bidi="en-US"/>
        </w:rPr>
        <w:t>2026年 11月3日10:15（北京时间）</w:t>
      </w:r>
    </w:p>
    <w:p w14:paraId="2941BB10">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firstLine="490" w:firstLineChars="200"/>
        <w:textAlignment w:val="auto"/>
        <w:rPr>
          <w:rFonts w:hint="eastAsia" w:ascii="仿宋" w:hAnsi="仿宋" w:eastAsia="仿宋" w:cs="仿宋"/>
          <w:b w:val="0"/>
          <w:bCs w:val="0"/>
          <w:color w:val="000000"/>
          <w:sz w:val="24"/>
          <w:szCs w:val="24"/>
          <w:lang w:val="en-US" w:eastAsia="zh-CN" w:bidi="en-US"/>
        </w:rPr>
      </w:pPr>
      <w:r>
        <w:rPr>
          <w:rFonts w:hint="eastAsia" w:ascii="仿宋" w:hAnsi="仿宋" w:eastAsia="仿宋" w:cs="仿宋"/>
          <w:b w:val="0"/>
          <w:bCs w:val="0"/>
          <w:color w:val="000000"/>
          <w:sz w:val="24"/>
          <w:szCs w:val="24"/>
          <w:lang w:val="en-US" w:eastAsia="zh-CN" w:bidi="en-US"/>
        </w:rPr>
        <w:t>地点：政府采购云平台（www.zcygov.cn）供应商应于递交响应文件截止时间之前将电子响应文件上传到“政采云”平台。</w:t>
      </w:r>
    </w:p>
    <w:p w14:paraId="25F10A9F">
      <w:pPr>
        <w:pageBreakBefore w:val="0"/>
        <w:widowControl w:val="0"/>
        <w:numPr>
          <w:ilvl w:val="0"/>
          <w:numId w:val="3"/>
        </w:numPr>
        <w:tabs>
          <w:tab w:val="left" w:pos="366"/>
        </w:tabs>
        <w:kinsoku/>
        <w:wordWrap/>
        <w:overflowPunct/>
        <w:topLinePunct w:val="0"/>
        <w:autoSpaceDE/>
        <w:autoSpaceDN/>
        <w:bidi w:val="0"/>
        <w:adjustRightInd/>
        <w:snapToGrid/>
        <w:spacing w:line="400" w:lineRule="exact"/>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响应文件开启</w:t>
      </w:r>
    </w:p>
    <w:p w14:paraId="02FF55D6">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000000"/>
          <w:sz w:val="24"/>
          <w:szCs w:val="24"/>
          <w:lang w:val="en-US" w:eastAsia="zh-CN" w:bidi="en-US"/>
        </w:rPr>
        <w:t>开启时间</w:t>
      </w:r>
      <w:r>
        <w:rPr>
          <w:rFonts w:hint="eastAsia" w:ascii="仿宋" w:hAnsi="仿宋" w:eastAsia="仿宋" w:cs="仿宋"/>
          <w:b w:val="0"/>
          <w:bCs w:val="0"/>
          <w:color w:val="auto"/>
          <w:sz w:val="24"/>
          <w:szCs w:val="24"/>
          <w:lang w:val="en-US" w:eastAsia="zh-CN" w:bidi="en-US"/>
        </w:rPr>
        <w:t>：</w:t>
      </w:r>
      <w:r>
        <w:rPr>
          <w:rFonts w:hint="eastAsia" w:ascii="仿宋" w:hAnsi="仿宋" w:eastAsia="仿宋" w:cs="仿宋"/>
          <w:b w:val="0"/>
          <w:bCs w:val="0"/>
          <w:color w:val="FF0000"/>
          <w:sz w:val="24"/>
          <w:szCs w:val="24"/>
          <w:lang w:val="en-US" w:eastAsia="zh-CN" w:bidi="en-US"/>
        </w:rPr>
        <w:t>2026年 11月3 日 10:15（北京时间）</w:t>
      </w:r>
    </w:p>
    <w:p w14:paraId="01E34899">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val="0"/>
          <w:color w:val="000000"/>
          <w:sz w:val="24"/>
          <w:szCs w:val="24"/>
          <w:lang w:val="en-US" w:eastAsia="zh-CN" w:bidi="en-US"/>
        </w:rPr>
      </w:pPr>
      <w:r>
        <w:rPr>
          <w:rFonts w:hint="eastAsia" w:ascii="仿宋" w:hAnsi="仿宋" w:eastAsia="仿宋" w:cs="仿宋"/>
          <w:b w:val="0"/>
          <w:bCs w:val="0"/>
          <w:color w:val="000000"/>
          <w:sz w:val="24"/>
          <w:szCs w:val="24"/>
          <w:lang w:val="en-US" w:eastAsia="zh-CN" w:bidi="en-US"/>
        </w:rPr>
        <w:t>地    点：</w:t>
      </w:r>
      <w:bookmarkStart w:id="19" w:name="_Toc28359084"/>
      <w:bookmarkStart w:id="20" w:name="_Toc28359007"/>
      <w:bookmarkStart w:id="21" w:name="_Toc35393794"/>
      <w:bookmarkStart w:id="22" w:name="_Toc35393625"/>
      <w:r>
        <w:rPr>
          <w:rFonts w:hint="eastAsia" w:ascii="仿宋" w:hAnsi="仿宋" w:eastAsia="仿宋" w:cs="仿宋"/>
          <w:b w:val="0"/>
          <w:bCs w:val="0"/>
          <w:color w:val="000000"/>
          <w:sz w:val="24"/>
          <w:szCs w:val="24"/>
          <w:lang w:val="en-US" w:eastAsia="zh-CN" w:bidi="en-US"/>
        </w:rPr>
        <w:t>投标人登录政采云平台https://www.zcygov.cn/，进入“项目采购-开标评标-右边选择对应项目点击“进入项目”进入开标大厅。</w:t>
      </w:r>
    </w:p>
    <w:p w14:paraId="66BF4736">
      <w:pPr>
        <w:pStyle w:val="3"/>
        <w:keepNext/>
        <w:keepLines/>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rPr>
      </w:pPr>
      <w:r>
        <w:rPr>
          <w:rFonts w:hint="eastAsia" w:ascii="仿宋" w:hAnsi="仿宋" w:eastAsia="仿宋" w:cs="仿宋"/>
          <w:color w:val="000000"/>
          <w:sz w:val="24"/>
          <w:szCs w:val="24"/>
          <w:lang w:eastAsia="zh-CN"/>
        </w:rPr>
        <w:t>六</w:t>
      </w:r>
      <w:r>
        <w:rPr>
          <w:rFonts w:hint="eastAsia" w:ascii="仿宋" w:hAnsi="仿宋" w:eastAsia="仿宋" w:cs="仿宋"/>
          <w:color w:val="000000"/>
          <w:sz w:val="24"/>
          <w:szCs w:val="24"/>
        </w:rPr>
        <w:t>、公告期限</w:t>
      </w:r>
      <w:bookmarkEnd w:id="19"/>
      <w:bookmarkEnd w:id="20"/>
      <w:bookmarkEnd w:id="21"/>
      <w:bookmarkEnd w:id="22"/>
    </w:p>
    <w:p w14:paraId="15F7CCE3">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自本公告发布之日起</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个工作日</w:t>
      </w:r>
    </w:p>
    <w:p w14:paraId="33AC5CC4">
      <w:pPr>
        <w:pStyle w:val="3"/>
        <w:keepNext/>
        <w:keepLines/>
        <w:pageBreakBefore w:val="0"/>
        <w:widowControl w:val="0"/>
        <w:kinsoku/>
        <w:wordWrap/>
        <w:overflowPunct/>
        <w:topLinePunct w:val="0"/>
        <w:autoSpaceDE/>
        <w:autoSpaceDN/>
        <w:bidi w:val="0"/>
        <w:adjustRightInd/>
        <w:snapToGrid/>
        <w:spacing w:line="400" w:lineRule="exact"/>
        <w:ind w:right="-926" w:rightChars="-378"/>
        <w:jc w:val="left"/>
        <w:textAlignment w:val="auto"/>
        <w:rPr>
          <w:rFonts w:ascii="仿宋" w:hAnsi="仿宋" w:eastAsia="仿宋" w:cs="仿宋"/>
          <w:color w:val="000000"/>
          <w:sz w:val="24"/>
          <w:szCs w:val="24"/>
        </w:rPr>
      </w:pPr>
      <w:bookmarkStart w:id="23" w:name="_Toc35393626"/>
      <w:bookmarkStart w:id="24" w:name="_Toc35393795"/>
      <w:r>
        <w:rPr>
          <w:rFonts w:hint="eastAsia" w:ascii="仿宋" w:hAnsi="仿宋" w:eastAsia="仿宋" w:cs="仿宋"/>
          <w:color w:val="000000"/>
          <w:sz w:val="24"/>
          <w:szCs w:val="24"/>
          <w:lang w:eastAsia="zh-CN"/>
        </w:rPr>
        <w:t>七、</w:t>
      </w:r>
      <w:r>
        <w:rPr>
          <w:rFonts w:hint="eastAsia" w:ascii="仿宋" w:hAnsi="仿宋" w:eastAsia="仿宋" w:cs="仿宋"/>
          <w:color w:val="000000"/>
          <w:sz w:val="24"/>
          <w:szCs w:val="24"/>
        </w:rPr>
        <w:t>其他补充事宜</w:t>
      </w:r>
      <w:bookmarkEnd w:id="23"/>
      <w:bookmarkEnd w:id="24"/>
      <w:bookmarkStart w:id="25" w:name="_Toc28359085"/>
      <w:bookmarkStart w:id="26" w:name="_Toc35393627"/>
      <w:bookmarkStart w:id="27" w:name="_Toc28359008"/>
      <w:bookmarkStart w:id="28" w:name="_Toc35393796"/>
    </w:p>
    <w:p w14:paraId="40B4998E">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lang w:val="en-US" w:eastAsia="zh-CN"/>
        </w:rPr>
        <w:t>/</w:t>
      </w:r>
    </w:p>
    <w:p w14:paraId="676E5B00">
      <w:pPr>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b/>
          <w:bCs w:val="0"/>
          <w:color w:val="000000"/>
          <w:sz w:val="24"/>
          <w:szCs w:val="24"/>
        </w:rPr>
      </w:pPr>
      <w:r>
        <w:rPr>
          <w:rFonts w:hint="eastAsia" w:ascii="仿宋" w:hAnsi="仿宋" w:eastAsia="仿宋" w:cs="仿宋"/>
          <w:b/>
          <w:bCs w:val="0"/>
          <w:color w:val="000000"/>
          <w:sz w:val="24"/>
          <w:szCs w:val="24"/>
          <w:lang w:eastAsia="zh-CN"/>
        </w:rPr>
        <w:t>八</w:t>
      </w:r>
      <w:r>
        <w:rPr>
          <w:rFonts w:hint="eastAsia" w:ascii="仿宋" w:hAnsi="仿宋" w:eastAsia="仿宋" w:cs="仿宋"/>
          <w:b/>
          <w:bCs w:val="0"/>
          <w:color w:val="000000"/>
          <w:sz w:val="24"/>
          <w:szCs w:val="24"/>
        </w:rPr>
        <w:t>、对本次招标提出询问，请按以下方式联系</w:t>
      </w:r>
      <w:bookmarkEnd w:id="25"/>
      <w:bookmarkEnd w:id="26"/>
      <w:bookmarkEnd w:id="27"/>
      <w:bookmarkEnd w:id="28"/>
    </w:p>
    <w:p w14:paraId="185095A0">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1.采购人信息</w:t>
      </w:r>
    </w:p>
    <w:p w14:paraId="22B71E3A">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rPr>
        <w:t>名 称：阿图什市疾病预防控制中心(阿图什市卫生监督所）</w:t>
      </w:r>
    </w:p>
    <w:p w14:paraId="146B07EF">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地 址：</w:t>
      </w:r>
      <w:r>
        <w:rPr>
          <w:rFonts w:hint="eastAsia" w:ascii="仿宋" w:hAnsi="仿宋" w:eastAsia="仿宋" w:cs="仿宋"/>
          <w:i w:val="0"/>
          <w:iCs w:val="0"/>
          <w:caps w:val="0"/>
          <w:color w:val="auto"/>
          <w:spacing w:val="0"/>
          <w:sz w:val="24"/>
          <w:szCs w:val="24"/>
          <w:highlight w:val="none"/>
          <w:lang w:val="en-US" w:eastAsia="zh-CN"/>
        </w:rPr>
        <w:t xml:space="preserve">阿图什市 </w:t>
      </w:r>
    </w:p>
    <w:p w14:paraId="339AF40A">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联系方式：13179861654</w:t>
      </w:r>
    </w:p>
    <w:p w14:paraId="42491290">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2.采购代理机构信息</w:t>
      </w:r>
    </w:p>
    <w:p w14:paraId="50757565">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名 称：鼎建项目管理有限公司　　　　　　　　   　</w:t>
      </w:r>
    </w:p>
    <w:p w14:paraId="24ADB276">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地 址：阿图什市帕米尔东路10号（君享豪庭酒店）六楼  　</w:t>
      </w:r>
    </w:p>
    <w:p w14:paraId="1C84FA33">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项目联系人：朱先生 18609088999</w:t>
      </w:r>
    </w:p>
    <w:p w14:paraId="1DFC555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974181F">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9D8681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1F6639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192BA5FE">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651C78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C06A5C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37547B0B">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0EA5079">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51A1673">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C285C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1027D4D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B18D50">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66C2735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B6C518E">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2E4A33A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13E2B1">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5039283C">
      <w:pPr>
        <w:pageBreakBefore w:val="0"/>
        <w:kinsoku/>
        <w:wordWrap/>
        <w:overflowPunct/>
        <w:topLinePunct w:val="0"/>
        <w:autoSpaceDE/>
        <w:autoSpaceDN/>
        <w:bidi w:val="0"/>
        <w:spacing w:line="440" w:lineRule="exact"/>
        <w:ind w:firstLine="365" w:firstLineChars="100"/>
        <w:jc w:val="center"/>
        <w:rPr>
          <w:rFonts w:ascii="仿宋" w:hAnsi="仿宋" w:eastAsia="仿宋" w:cs="仿宋"/>
          <w:color w:val="auto"/>
          <w:sz w:val="36"/>
          <w:szCs w:val="36"/>
        </w:rPr>
      </w:pPr>
      <w:r>
        <w:rPr>
          <w:rFonts w:hint="eastAsia" w:ascii="仿宋" w:hAnsi="仿宋" w:eastAsia="仿宋" w:cs="仿宋"/>
          <w:b/>
          <w:bCs/>
          <w:color w:val="auto"/>
          <w:sz w:val="36"/>
          <w:szCs w:val="36"/>
        </w:rPr>
        <w:t>第二部分供应商须知</w:t>
      </w:r>
    </w:p>
    <w:p w14:paraId="1ADD8BEE">
      <w:pPr>
        <w:pStyle w:val="28"/>
        <w:spacing w:after="0"/>
        <w:jc w:val="center"/>
        <w:rPr>
          <w:rFonts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须知前附表</w:t>
      </w:r>
    </w:p>
    <w:tbl>
      <w:tblPr>
        <w:tblStyle w:val="19"/>
        <w:tblW w:w="9853" w:type="dxa"/>
        <w:jc w:val="center"/>
        <w:tblLayout w:type="fixed"/>
        <w:tblCellMar>
          <w:top w:w="0" w:type="dxa"/>
          <w:left w:w="108" w:type="dxa"/>
          <w:bottom w:w="0" w:type="dxa"/>
          <w:right w:w="108" w:type="dxa"/>
        </w:tblCellMar>
      </w:tblPr>
      <w:tblGrid>
        <w:gridCol w:w="841"/>
        <w:gridCol w:w="2031"/>
        <w:gridCol w:w="6981"/>
      </w:tblGrid>
      <w:tr w14:paraId="391DA7D9">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B7C95FE">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序 号</w:t>
            </w:r>
          </w:p>
        </w:tc>
        <w:tc>
          <w:tcPr>
            <w:tcW w:w="2031" w:type="dxa"/>
            <w:tcBorders>
              <w:top w:val="single" w:color="auto" w:sz="4" w:space="0"/>
              <w:left w:val="single" w:color="auto" w:sz="4" w:space="0"/>
              <w:bottom w:val="single" w:color="auto" w:sz="4" w:space="0"/>
              <w:right w:val="single" w:color="auto" w:sz="4" w:space="0"/>
            </w:tcBorders>
            <w:vAlign w:val="center"/>
          </w:tcPr>
          <w:p w14:paraId="19413A65">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名  称</w:t>
            </w:r>
          </w:p>
        </w:tc>
        <w:tc>
          <w:tcPr>
            <w:tcW w:w="6981" w:type="dxa"/>
            <w:tcBorders>
              <w:top w:val="single" w:color="auto" w:sz="4" w:space="0"/>
              <w:left w:val="single" w:color="auto" w:sz="4" w:space="0"/>
              <w:bottom w:val="single" w:color="auto" w:sz="4" w:space="0"/>
              <w:right w:val="single" w:color="auto" w:sz="4" w:space="0"/>
            </w:tcBorders>
            <w:vAlign w:val="center"/>
          </w:tcPr>
          <w:p w14:paraId="6115D9BF">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编  列  内  容</w:t>
            </w:r>
          </w:p>
        </w:tc>
      </w:tr>
      <w:tr w14:paraId="7CFB865E">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38321B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60F5163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项目名称</w:t>
            </w:r>
          </w:p>
          <w:p w14:paraId="1404286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项目编号</w:t>
            </w:r>
          </w:p>
          <w:p w14:paraId="23F8E26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采购内容</w:t>
            </w:r>
          </w:p>
          <w:p w14:paraId="277081A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1DBB820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项目名称：阿图什市202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年卫生应急疫苗采购项目（</w:t>
            </w:r>
            <w:r>
              <w:rPr>
                <w:rFonts w:hint="eastAsia" w:ascii="仿宋" w:hAnsi="仿宋" w:eastAsia="仿宋" w:cs="仿宋"/>
                <w:b w:val="0"/>
                <w:bCs w:val="0"/>
                <w:color w:val="FF0000"/>
                <w:sz w:val="24"/>
                <w:szCs w:val="24"/>
                <w:lang w:val="en-US" w:eastAsia="zh-CN" w:bidi="en-US"/>
              </w:rPr>
              <w:t>三次</w:t>
            </w:r>
            <w:r>
              <w:rPr>
                <w:rFonts w:hint="eastAsia" w:ascii="仿宋" w:hAnsi="仿宋" w:eastAsia="仿宋" w:cs="仿宋"/>
                <w:color w:val="auto"/>
                <w:sz w:val="24"/>
                <w:szCs w:val="24"/>
                <w:lang w:eastAsia="zh-CN"/>
              </w:rPr>
              <w:t>）</w:t>
            </w:r>
          </w:p>
          <w:p w14:paraId="6A6D23F3">
            <w:pPr>
              <w:keepNext w:val="0"/>
              <w:keepLines w:val="0"/>
              <w:pageBreakBefore w:val="0"/>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项目编号：</w:t>
            </w:r>
            <w:r>
              <w:rPr>
                <w:rFonts w:hint="eastAsia" w:ascii="仿宋" w:hAnsi="仿宋" w:eastAsia="仿宋" w:cs="仿宋"/>
                <w:color w:val="FF0000"/>
                <w:sz w:val="24"/>
                <w:szCs w:val="24"/>
              </w:rPr>
              <w:t>ATSJYZX-CG-2026</w:t>
            </w:r>
            <w:r>
              <w:rPr>
                <w:rFonts w:hint="eastAsia" w:ascii="仿宋" w:hAnsi="仿宋" w:eastAsia="仿宋" w:cs="仿宋"/>
                <w:color w:val="FF0000"/>
                <w:sz w:val="24"/>
                <w:szCs w:val="24"/>
                <w:lang w:val="en-US" w:eastAsia="zh-CN"/>
              </w:rPr>
              <w:t>122-2</w:t>
            </w:r>
          </w:p>
          <w:p w14:paraId="4FB7AE9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一包：采购三价流感疫苗；（具体详见采购清单)</w:t>
            </w:r>
          </w:p>
          <w:p w14:paraId="1EB5DFA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二包：采购23价肺炎球菌多糖疫苗；（具体详见采购清单)</w:t>
            </w:r>
          </w:p>
          <w:p w14:paraId="4EC2C084">
            <w:pPr>
              <w:keepNext w:val="0"/>
              <w:keepLines w:val="0"/>
              <w:pageBreakBefore w:val="0"/>
              <w:shd w:val="clear" w:color="auto" w:fill="auto"/>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三包：</w:t>
            </w:r>
            <w:r>
              <w:rPr>
                <w:rFonts w:hint="eastAsia" w:ascii="仿宋" w:hAnsi="仿宋" w:eastAsia="仿宋" w:cs="仿宋"/>
                <w:b w:val="0"/>
                <w:bCs w:val="0"/>
                <w:color w:val="auto"/>
                <w:sz w:val="24"/>
                <w:szCs w:val="24"/>
                <w:lang w:val="en-US" w:eastAsia="zh-CN"/>
              </w:rPr>
              <w:t>采购水痘减毒活疫苗；（具体详见采购清单)</w:t>
            </w:r>
          </w:p>
          <w:p w14:paraId="37AF7648">
            <w:pPr>
              <w:keepNext w:val="0"/>
              <w:keepLines w:val="0"/>
              <w:pageBreakBefore w:val="0"/>
              <w:shd w:val="clear" w:color="auto" w:fill="auto"/>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供货期：标项 1、2、</w:t>
            </w:r>
            <w:r>
              <w:rPr>
                <w:rFonts w:hint="eastAsia" w:ascii="仿宋" w:hAnsi="仿宋" w:eastAsia="仿宋" w:cs="仿宋"/>
                <w:color w:val="auto"/>
                <w:sz w:val="24"/>
                <w:szCs w:val="24"/>
                <w:lang w:val="en-US" w:eastAsia="zh-CN"/>
              </w:rPr>
              <w:t>3</w:t>
            </w:r>
            <w:r>
              <w:rPr>
                <w:rFonts w:hint="eastAsia" w:ascii="仿宋" w:hAnsi="仿宋" w:eastAsia="仿宋" w:cs="仿宋"/>
                <w:color w:val="auto"/>
                <w:highlight w:val="none"/>
                <w:lang w:val="en-US" w:eastAsia="zh-CN"/>
              </w:rPr>
              <w:t>，接到采购人供货需求通知15个日历日内完成供货（具体以甲乙双方签订合同为准）</w:t>
            </w:r>
          </w:p>
        </w:tc>
      </w:tr>
      <w:tr w14:paraId="3918258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653959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41A2C89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采购人信息</w:t>
            </w:r>
          </w:p>
        </w:tc>
        <w:tc>
          <w:tcPr>
            <w:tcW w:w="6981" w:type="dxa"/>
            <w:tcBorders>
              <w:top w:val="single" w:color="auto" w:sz="4" w:space="0"/>
              <w:left w:val="single" w:color="auto" w:sz="4" w:space="0"/>
              <w:bottom w:val="single" w:color="auto" w:sz="4" w:space="0"/>
              <w:right w:val="single" w:color="auto" w:sz="4" w:space="0"/>
            </w:tcBorders>
            <w:vAlign w:val="center"/>
          </w:tcPr>
          <w:p w14:paraId="116D8E5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名  称：阿图什市疾病预防控制中心(阿图什市卫生监督所）</w:t>
            </w:r>
          </w:p>
          <w:p w14:paraId="3712523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w:t>
            </w:r>
            <w:r>
              <w:rPr>
                <w:rFonts w:hint="eastAsia" w:ascii="仿宋" w:hAnsi="仿宋" w:eastAsia="仿宋" w:cs="仿宋"/>
                <w:color w:val="auto"/>
                <w:sz w:val="24"/>
                <w:szCs w:val="24"/>
                <w:lang w:val="en-US" w:eastAsia="zh-CN"/>
              </w:rPr>
              <w:t>阿女士</w:t>
            </w:r>
            <w:r>
              <w:rPr>
                <w:rFonts w:hint="eastAsia" w:ascii="仿宋" w:hAnsi="仿宋" w:eastAsia="仿宋" w:cs="仿宋"/>
                <w:color w:val="auto"/>
                <w:sz w:val="24"/>
                <w:szCs w:val="24"/>
                <w:lang w:eastAsia="zh-CN"/>
              </w:rPr>
              <w:t xml:space="preserve">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 xml:space="preserve"> 电  话：</w:t>
            </w:r>
            <w:r>
              <w:rPr>
                <w:rFonts w:hint="eastAsia" w:ascii="仿宋" w:hAnsi="仿宋" w:eastAsia="仿宋" w:cs="仿宋"/>
                <w:i w:val="0"/>
                <w:iCs w:val="0"/>
                <w:caps w:val="0"/>
                <w:color w:val="auto"/>
                <w:spacing w:val="0"/>
                <w:sz w:val="24"/>
                <w:szCs w:val="24"/>
                <w:highlight w:val="none"/>
              </w:rPr>
              <w:t>13179861654</w:t>
            </w:r>
          </w:p>
        </w:tc>
      </w:tr>
      <w:tr w14:paraId="1584100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4049D3C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w:t>
            </w:r>
          </w:p>
        </w:tc>
        <w:tc>
          <w:tcPr>
            <w:tcW w:w="2031" w:type="dxa"/>
            <w:tcBorders>
              <w:top w:val="single" w:color="auto" w:sz="4" w:space="0"/>
              <w:left w:val="single" w:color="auto" w:sz="4" w:space="0"/>
              <w:bottom w:val="single" w:color="auto" w:sz="4" w:space="0"/>
              <w:right w:val="single" w:color="auto" w:sz="4" w:space="0"/>
            </w:tcBorders>
            <w:vAlign w:val="center"/>
          </w:tcPr>
          <w:p w14:paraId="5764A03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采购代理机构</w:t>
            </w:r>
          </w:p>
        </w:tc>
        <w:tc>
          <w:tcPr>
            <w:tcW w:w="6981" w:type="dxa"/>
            <w:tcBorders>
              <w:top w:val="single" w:color="auto" w:sz="4" w:space="0"/>
              <w:left w:val="single" w:color="auto" w:sz="4" w:space="0"/>
              <w:bottom w:val="single" w:color="auto" w:sz="4" w:space="0"/>
              <w:right w:val="single" w:color="auto" w:sz="4" w:space="0"/>
            </w:tcBorders>
            <w:vAlign w:val="center"/>
          </w:tcPr>
          <w:p w14:paraId="014611B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名  称：鼎建项目管理有限公司</w:t>
            </w:r>
          </w:p>
          <w:p w14:paraId="4EB3F5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地  址：</w:t>
            </w:r>
            <w:r>
              <w:rPr>
                <w:rFonts w:hint="eastAsia" w:ascii="仿宋" w:hAnsi="仿宋" w:eastAsia="仿宋" w:cs="仿宋"/>
                <w:i w:val="0"/>
                <w:iCs w:val="0"/>
                <w:caps w:val="0"/>
                <w:color w:val="auto"/>
                <w:spacing w:val="0"/>
                <w:sz w:val="24"/>
                <w:szCs w:val="24"/>
                <w:highlight w:val="none"/>
                <w:lang w:val="en-US" w:eastAsia="zh-CN"/>
              </w:rPr>
              <w:t xml:space="preserve">阿图什市帕米尔东路10号（君享豪庭酒店）六楼 </w:t>
            </w:r>
          </w:p>
          <w:p w14:paraId="72B6434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联系人：朱先生       电  话：18609088999</w:t>
            </w:r>
          </w:p>
        </w:tc>
      </w:tr>
      <w:tr w14:paraId="461BA07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D7AC3D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5741B93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最终交货地点</w:t>
            </w:r>
          </w:p>
        </w:tc>
        <w:tc>
          <w:tcPr>
            <w:tcW w:w="6981" w:type="dxa"/>
            <w:tcBorders>
              <w:top w:val="single" w:color="auto" w:sz="4" w:space="0"/>
              <w:left w:val="single" w:color="auto" w:sz="4" w:space="0"/>
              <w:bottom w:val="single" w:color="auto" w:sz="4" w:space="0"/>
              <w:right w:val="single" w:color="auto" w:sz="4" w:space="0"/>
            </w:tcBorders>
            <w:vAlign w:val="center"/>
          </w:tcPr>
          <w:p w14:paraId="152A282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采购单位指定地点</w:t>
            </w:r>
          </w:p>
        </w:tc>
      </w:tr>
      <w:tr w14:paraId="25CC989D">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27F479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w:t>
            </w:r>
          </w:p>
        </w:tc>
        <w:tc>
          <w:tcPr>
            <w:tcW w:w="2031" w:type="dxa"/>
            <w:tcBorders>
              <w:top w:val="single" w:color="auto" w:sz="4" w:space="0"/>
              <w:left w:val="single" w:color="auto" w:sz="4" w:space="0"/>
              <w:bottom w:val="single" w:color="auto" w:sz="4" w:space="0"/>
              <w:right w:val="single" w:color="auto" w:sz="4" w:space="0"/>
            </w:tcBorders>
            <w:vAlign w:val="center"/>
          </w:tcPr>
          <w:p w14:paraId="4BF20BE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资格要求</w:t>
            </w:r>
          </w:p>
        </w:tc>
        <w:tc>
          <w:tcPr>
            <w:tcW w:w="6981" w:type="dxa"/>
            <w:tcBorders>
              <w:top w:val="single" w:color="auto" w:sz="4" w:space="0"/>
              <w:left w:val="single" w:color="auto" w:sz="4" w:space="0"/>
              <w:bottom w:val="single" w:color="auto" w:sz="4" w:space="0"/>
              <w:right w:val="single" w:color="auto" w:sz="4" w:space="0"/>
            </w:tcBorders>
            <w:vAlign w:val="center"/>
          </w:tcPr>
          <w:p w14:paraId="45327F2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1.满足《中华人民共和国政府采购法》第二十二条规定；</w:t>
            </w:r>
          </w:p>
          <w:p w14:paraId="2F2FFEB2">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2.落实政府采购政策需满足的资格要求：标项 1、2、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本项目为非专门面向中小企业。</w:t>
            </w:r>
          </w:p>
          <w:p w14:paraId="1CE971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3.本项目的特定资格要求：【标项1、2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w:t>
            </w:r>
          </w:p>
          <w:p w14:paraId="61C1BF57">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（1）具备三证合一营业执照；</w:t>
            </w:r>
          </w:p>
          <w:p w14:paraId="5DFDB75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（2）法定代表人投标须提供法定代表人资格证明书，委托代理人投标须提供法定代表人授权委托书；</w:t>
            </w:r>
          </w:p>
          <w:p w14:paraId="7F5050B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（3）投标企业须提供投标人（被授权在职人员）近6个月内任意一个月有效的社保证明；</w:t>
            </w:r>
          </w:p>
          <w:p w14:paraId="42C149D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1CADDD3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lang w:val="en-US" w:eastAsia="zh-CN"/>
              </w:rPr>
              <w:t>投标人具有有效的《药品经营许可证》或《药品生产许可证》</w:t>
            </w:r>
            <w:r>
              <w:rPr>
                <w:rFonts w:hint="eastAsia" w:ascii="仿宋" w:hAnsi="仿宋" w:eastAsia="仿宋" w:cs="仿宋"/>
                <w:color w:val="auto"/>
                <w:sz w:val="24"/>
                <w:szCs w:val="24"/>
                <w:lang w:eastAsia="zh-CN"/>
              </w:rPr>
              <w:t>。</w:t>
            </w:r>
          </w:p>
          <w:p w14:paraId="2EB87927">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4.本项目不接受联合体投标。</w:t>
            </w:r>
          </w:p>
        </w:tc>
      </w:tr>
      <w:tr w14:paraId="004FBEE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4CA4A6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w:t>
            </w:r>
          </w:p>
        </w:tc>
        <w:tc>
          <w:tcPr>
            <w:tcW w:w="2031" w:type="dxa"/>
            <w:tcBorders>
              <w:top w:val="single" w:color="auto" w:sz="4" w:space="0"/>
              <w:left w:val="single" w:color="auto" w:sz="4" w:space="0"/>
              <w:bottom w:val="single" w:color="auto" w:sz="4" w:space="0"/>
              <w:right w:val="single" w:color="auto" w:sz="4" w:space="0"/>
            </w:tcBorders>
            <w:vAlign w:val="center"/>
          </w:tcPr>
          <w:p w14:paraId="587A57E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资金来源</w:t>
            </w:r>
          </w:p>
        </w:tc>
        <w:tc>
          <w:tcPr>
            <w:tcW w:w="6981" w:type="dxa"/>
            <w:tcBorders>
              <w:top w:val="single" w:color="auto" w:sz="4" w:space="0"/>
              <w:left w:val="single" w:color="auto" w:sz="4" w:space="0"/>
              <w:bottom w:val="single" w:color="auto" w:sz="4" w:space="0"/>
              <w:right w:val="single" w:color="auto" w:sz="4" w:space="0"/>
            </w:tcBorders>
            <w:vAlign w:val="center"/>
          </w:tcPr>
          <w:p w14:paraId="63E0E4E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援疆资金</w:t>
            </w:r>
          </w:p>
        </w:tc>
      </w:tr>
      <w:tr w14:paraId="0B6BCBF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6316A2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w:t>
            </w:r>
          </w:p>
        </w:tc>
        <w:tc>
          <w:tcPr>
            <w:tcW w:w="2031" w:type="dxa"/>
            <w:tcBorders>
              <w:top w:val="single" w:color="auto" w:sz="4" w:space="0"/>
              <w:left w:val="single" w:color="auto" w:sz="4" w:space="0"/>
              <w:bottom w:val="single" w:color="auto" w:sz="4" w:space="0"/>
              <w:right w:val="single" w:color="auto" w:sz="4" w:space="0"/>
            </w:tcBorders>
            <w:vAlign w:val="center"/>
          </w:tcPr>
          <w:p w14:paraId="217352B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采购方式</w:t>
            </w:r>
          </w:p>
        </w:tc>
        <w:tc>
          <w:tcPr>
            <w:tcW w:w="6981" w:type="dxa"/>
            <w:tcBorders>
              <w:top w:val="single" w:color="auto" w:sz="4" w:space="0"/>
              <w:left w:val="single" w:color="auto" w:sz="4" w:space="0"/>
              <w:bottom w:val="single" w:color="auto" w:sz="4" w:space="0"/>
              <w:right w:val="single" w:color="auto" w:sz="4" w:space="0"/>
            </w:tcBorders>
            <w:vAlign w:val="center"/>
          </w:tcPr>
          <w:p w14:paraId="5524F90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竞争性谈判(本项目采用网上电子招投标)  </w:t>
            </w:r>
          </w:p>
        </w:tc>
      </w:tr>
      <w:tr w14:paraId="67298688">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B2A2A0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8</w:t>
            </w:r>
          </w:p>
        </w:tc>
        <w:tc>
          <w:tcPr>
            <w:tcW w:w="2031" w:type="dxa"/>
            <w:tcBorders>
              <w:top w:val="single" w:color="auto" w:sz="4" w:space="0"/>
              <w:left w:val="single" w:color="auto" w:sz="4" w:space="0"/>
              <w:bottom w:val="single" w:color="auto" w:sz="4" w:space="0"/>
              <w:right w:val="single" w:color="auto" w:sz="4" w:space="0"/>
            </w:tcBorders>
            <w:vAlign w:val="center"/>
          </w:tcPr>
          <w:p w14:paraId="70ADF89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供应商信用查询</w:t>
            </w:r>
          </w:p>
        </w:tc>
        <w:tc>
          <w:tcPr>
            <w:tcW w:w="6981" w:type="dxa"/>
            <w:tcBorders>
              <w:top w:val="single" w:color="auto" w:sz="4" w:space="0"/>
              <w:left w:val="single" w:color="auto" w:sz="4" w:space="0"/>
              <w:bottom w:val="single" w:color="auto" w:sz="4" w:space="0"/>
              <w:right w:val="single" w:color="auto" w:sz="4" w:space="0"/>
            </w:tcBorders>
            <w:vAlign w:val="center"/>
          </w:tcPr>
          <w:p w14:paraId="575BC6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1、查询渠道：信用中国（网址：http://www.creditchina.gov.cn）、中国政府采购网(网址：http://www.ccgp.gov.cn）。</w:t>
            </w:r>
          </w:p>
          <w:p w14:paraId="5BF06E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2、截止时点：开标后评标前。</w:t>
            </w:r>
          </w:p>
          <w:p w14:paraId="7FBBF49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3、信用信息查询记录和证据留存的具体方式：由采购组织机构在规定查询时间内打印信用信息查询记录并归入项目档案。</w:t>
            </w:r>
          </w:p>
          <w:p w14:paraId="6AA7A96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54361A4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361969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9</w:t>
            </w:r>
          </w:p>
        </w:tc>
        <w:tc>
          <w:tcPr>
            <w:tcW w:w="2031" w:type="dxa"/>
            <w:tcBorders>
              <w:top w:val="single" w:color="auto" w:sz="4" w:space="0"/>
              <w:left w:val="single" w:color="auto" w:sz="4" w:space="0"/>
              <w:bottom w:val="single" w:color="auto" w:sz="4" w:space="0"/>
              <w:right w:val="single" w:color="auto" w:sz="4" w:space="0"/>
            </w:tcBorders>
            <w:vAlign w:val="center"/>
          </w:tcPr>
          <w:p w14:paraId="747308C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是否接受联合体投标</w:t>
            </w:r>
          </w:p>
        </w:tc>
        <w:tc>
          <w:tcPr>
            <w:tcW w:w="6981" w:type="dxa"/>
            <w:tcBorders>
              <w:top w:val="single" w:color="auto" w:sz="4" w:space="0"/>
              <w:left w:val="single" w:color="auto" w:sz="4" w:space="0"/>
              <w:bottom w:val="single" w:color="auto" w:sz="4" w:space="0"/>
              <w:right w:val="single" w:color="auto" w:sz="4" w:space="0"/>
            </w:tcBorders>
            <w:vAlign w:val="center"/>
          </w:tcPr>
          <w:p w14:paraId="5E4499A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lang w:eastAsia="zh-CN"/>
              </w:rPr>
              <w:t>不接受</w:t>
            </w:r>
          </w:p>
          <w:p w14:paraId="567F05A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□接  受</w:t>
            </w:r>
          </w:p>
        </w:tc>
      </w:tr>
      <w:tr w14:paraId="5B6DD9E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E1BCA29">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w:t>
            </w:r>
          </w:p>
        </w:tc>
        <w:tc>
          <w:tcPr>
            <w:tcW w:w="2031" w:type="dxa"/>
            <w:tcBorders>
              <w:top w:val="single" w:color="auto" w:sz="4" w:space="0"/>
              <w:left w:val="single" w:color="auto" w:sz="4" w:space="0"/>
              <w:bottom w:val="single" w:color="auto" w:sz="4" w:space="0"/>
              <w:right w:val="single" w:color="auto" w:sz="4" w:space="0"/>
            </w:tcBorders>
            <w:vAlign w:val="center"/>
          </w:tcPr>
          <w:p w14:paraId="33539B7F">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lang w:eastAsia="zh-CN"/>
              </w:rPr>
            </w:pPr>
            <w:r>
              <w:rPr>
                <w:rFonts w:hint="eastAsia" w:ascii="仿宋" w:hAnsi="仿宋" w:eastAsia="仿宋" w:cs="仿宋"/>
                <w:b w:val="0"/>
                <w:bCs w:val="0"/>
                <w:color w:val="auto"/>
                <w:sz w:val="24"/>
                <w:szCs w:val="24"/>
                <w:highlight w:val="none"/>
                <w:lang w:eastAsia="zh-CN"/>
              </w:rPr>
              <w:t>踏勘现场</w:t>
            </w:r>
          </w:p>
        </w:tc>
        <w:tc>
          <w:tcPr>
            <w:tcW w:w="6981" w:type="dxa"/>
            <w:tcBorders>
              <w:top w:val="single" w:color="auto" w:sz="4" w:space="0"/>
              <w:left w:val="single" w:color="auto" w:sz="4" w:space="0"/>
              <w:bottom w:val="single" w:color="auto" w:sz="4" w:space="0"/>
              <w:right w:val="single" w:color="auto" w:sz="4" w:space="0"/>
            </w:tcBorders>
            <w:vAlign w:val="center"/>
          </w:tcPr>
          <w:p w14:paraId="062EC171">
            <w:pPr>
              <w:keepNext w:val="0"/>
              <w:keepLines w:val="0"/>
              <w:pageBreakBefore w:val="0"/>
              <w:kinsoku/>
              <w:wordWrap/>
              <w:topLinePunct w:val="0"/>
              <w:bidi w:val="0"/>
              <w:adjustRightInd/>
              <w:snapToGrid/>
              <w:spacing w:line="420" w:lineRule="exact"/>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eastAsia="zh-CN"/>
              </w:rPr>
              <w:t>□是</w:t>
            </w:r>
          </w:p>
          <w:p w14:paraId="5AE0E416">
            <w:pPr>
              <w:keepNext w:val="0"/>
              <w:keepLines w:val="0"/>
              <w:pageBreakBefore w:val="0"/>
              <w:kinsoku/>
              <w:wordWrap/>
              <w:topLinePunct w:val="0"/>
              <w:bidi w:val="0"/>
              <w:adjustRightInd/>
              <w:snapToGrid/>
              <w:spacing w:line="420" w:lineRule="exact"/>
              <w:jc w:val="left"/>
              <w:textAlignment w:val="auto"/>
              <w:rPr>
                <w:rFonts w:hint="eastAsia" w:ascii="仿宋" w:hAnsi="仿宋" w:eastAsia="仿宋" w:cs="仿宋"/>
                <w:b/>
                <w:bCs/>
                <w:color w:val="auto"/>
                <w:sz w:val="24"/>
                <w:szCs w:val="24"/>
                <w:lang w:eastAsia="zh-CN"/>
              </w:rPr>
            </w:pPr>
            <w:r>
              <w:rPr>
                <w:rFonts w:hint="eastAsia" w:ascii="仿宋" w:hAnsi="仿宋" w:eastAsia="仿宋" w:cs="仿宋"/>
                <w:sz w:val="24"/>
                <w:highlight w:val="none"/>
                <w:lang w:eastAsia="zh-CN"/>
              </w:rPr>
              <w:t>☑</w:t>
            </w:r>
            <w:r>
              <w:rPr>
                <w:rFonts w:hint="eastAsia" w:ascii="仿宋" w:hAnsi="仿宋" w:eastAsia="仿宋" w:cs="仿宋"/>
                <w:sz w:val="24"/>
                <w:highlight w:val="none"/>
              </w:rPr>
              <w:t>否</w:t>
            </w:r>
          </w:p>
        </w:tc>
      </w:tr>
      <w:tr w14:paraId="1A087C5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61A0C7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753565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投标截止时间 （开标时间）</w:t>
            </w:r>
          </w:p>
        </w:tc>
        <w:tc>
          <w:tcPr>
            <w:tcW w:w="6981" w:type="dxa"/>
            <w:tcBorders>
              <w:top w:val="single" w:color="auto" w:sz="4" w:space="0"/>
              <w:left w:val="single" w:color="auto" w:sz="4" w:space="0"/>
              <w:bottom w:val="single" w:color="auto" w:sz="4" w:space="0"/>
              <w:right w:val="single" w:color="auto" w:sz="4" w:space="0"/>
            </w:tcBorders>
            <w:vAlign w:val="center"/>
          </w:tcPr>
          <w:p w14:paraId="077A68E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截止时间：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 xml:space="preserve">11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3</w:t>
            </w:r>
            <w:r>
              <w:rPr>
                <w:rFonts w:hint="eastAsia" w:ascii="仿宋" w:hAnsi="仿宋" w:eastAsia="仿宋" w:cs="仿宋"/>
                <w:color w:val="FF0000"/>
                <w:sz w:val="24"/>
                <w:szCs w:val="24"/>
                <w:lang w:eastAsia="zh-CN"/>
              </w:rPr>
              <w:t>日</w:t>
            </w:r>
            <w:r>
              <w:rPr>
                <w:rFonts w:hint="eastAsia" w:ascii="仿宋" w:hAnsi="仿宋" w:eastAsia="仿宋" w:cs="仿宋"/>
                <w:color w:val="FF0000"/>
                <w:sz w:val="24"/>
                <w:szCs w:val="24"/>
                <w:lang w:val="en-US" w:eastAsia="zh-CN"/>
              </w:rPr>
              <w:t>上</w:t>
            </w:r>
            <w:r>
              <w:rPr>
                <w:rFonts w:hint="eastAsia" w:ascii="仿宋" w:hAnsi="仿宋" w:eastAsia="仿宋" w:cs="仿宋"/>
                <w:color w:val="FF0000"/>
                <w:sz w:val="24"/>
                <w:szCs w:val="24"/>
                <w:lang w:eastAsia="zh-CN"/>
              </w:rPr>
              <w:t>午</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lang w:eastAsia="zh-CN"/>
              </w:rPr>
              <w:t>时</w:t>
            </w:r>
            <w:r>
              <w:rPr>
                <w:rFonts w:hint="eastAsia" w:ascii="仿宋" w:hAnsi="仿宋" w:eastAsia="仿宋" w:cs="仿宋"/>
                <w:color w:val="auto"/>
                <w:sz w:val="24"/>
                <w:szCs w:val="24"/>
                <w:lang w:val="en-US" w:eastAsia="zh-CN"/>
              </w:rPr>
              <w:t>15</w:t>
            </w:r>
            <w:r>
              <w:rPr>
                <w:rFonts w:hint="eastAsia" w:ascii="仿宋" w:hAnsi="仿宋" w:eastAsia="仿宋" w:cs="仿宋"/>
                <w:color w:val="auto"/>
                <w:sz w:val="24"/>
                <w:szCs w:val="24"/>
                <w:lang w:eastAsia="zh-CN"/>
              </w:rPr>
              <w:t>分（北京时间）</w:t>
            </w:r>
          </w:p>
        </w:tc>
      </w:tr>
      <w:tr w14:paraId="7023D36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9297A1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26740680">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ascii="仿宋" w:hAnsi="仿宋" w:eastAsia="仿宋" w:cs="仿宋"/>
                <w:color w:val="auto"/>
                <w:sz w:val="24"/>
                <w:szCs w:val="24"/>
                <w:lang w:eastAsia="zh-CN"/>
              </w:rPr>
              <w:t>响应有效期</w:t>
            </w:r>
          </w:p>
        </w:tc>
        <w:tc>
          <w:tcPr>
            <w:tcW w:w="6981" w:type="dxa"/>
            <w:tcBorders>
              <w:top w:val="single" w:color="auto" w:sz="4" w:space="0"/>
              <w:left w:val="single" w:color="auto" w:sz="4" w:space="0"/>
              <w:bottom w:val="single" w:color="auto" w:sz="4" w:space="0"/>
              <w:right w:val="single" w:color="auto" w:sz="4" w:space="0"/>
            </w:tcBorders>
            <w:vAlign w:val="center"/>
          </w:tcPr>
          <w:p w14:paraId="4F8EB31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ascii="仿宋" w:hAnsi="仿宋" w:eastAsia="仿宋" w:cs="仿宋"/>
                <w:color w:val="auto"/>
                <w:sz w:val="24"/>
                <w:szCs w:val="24"/>
                <w:lang w:eastAsia="zh-CN"/>
              </w:rPr>
              <w:t>响应有效期</w:t>
            </w:r>
            <w:r>
              <w:rPr>
                <w:rFonts w:hint="eastAsia" w:ascii="仿宋" w:hAnsi="仿宋" w:eastAsia="仿宋" w:cs="仿宋"/>
                <w:color w:val="auto"/>
                <w:sz w:val="24"/>
                <w:szCs w:val="24"/>
                <w:lang w:eastAsia="zh-CN"/>
              </w:rPr>
              <w:t>为</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u w:val="single"/>
                <w:lang w:val="en-US" w:eastAsia="zh-CN"/>
              </w:rPr>
              <w:t>60</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lang w:eastAsia="zh-CN"/>
              </w:rPr>
              <w:t>日历天（从投标截止之日算起）。在此期限内，凡符合本谈判文件要求的响应文件均保持有效。</w:t>
            </w:r>
          </w:p>
        </w:tc>
      </w:tr>
      <w:tr w14:paraId="7687C77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E4BA5B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3</w:t>
            </w:r>
          </w:p>
        </w:tc>
        <w:tc>
          <w:tcPr>
            <w:tcW w:w="2031" w:type="dxa"/>
            <w:tcBorders>
              <w:top w:val="single" w:color="auto" w:sz="4" w:space="0"/>
              <w:left w:val="single" w:color="auto" w:sz="4" w:space="0"/>
              <w:bottom w:val="single" w:color="auto" w:sz="4" w:space="0"/>
              <w:right w:val="single" w:color="auto" w:sz="4" w:space="0"/>
            </w:tcBorders>
            <w:vAlign w:val="center"/>
          </w:tcPr>
          <w:p w14:paraId="0726E93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投标保证金</w:t>
            </w:r>
          </w:p>
        </w:tc>
        <w:tc>
          <w:tcPr>
            <w:tcW w:w="6981" w:type="dxa"/>
            <w:tcBorders>
              <w:top w:val="single" w:color="auto" w:sz="4" w:space="0"/>
              <w:left w:val="single" w:color="auto" w:sz="4" w:space="0"/>
              <w:bottom w:val="single" w:color="auto" w:sz="4" w:space="0"/>
              <w:right w:val="single" w:color="auto" w:sz="4" w:space="0"/>
            </w:tcBorders>
            <w:vAlign w:val="center"/>
          </w:tcPr>
          <w:p w14:paraId="0EC87926">
            <w:pPr>
              <w:keepNext w:val="0"/>
              <w:keepLines w:val="0"/>
              <w:pageBreakBefore w:val="0"/>
              <w:numPr>
                <w:ilvl w:val="0"/>
                <w:numId w:val="0"/>
              </w:numPr>
              <w:shd w:val="clear" w:color="auto" w:fill="auto"/>
              <w:kinsoku/>
              <w:wordWrap/>
              <w:topLinePunct w:val="0"/>
              <w:bidi w:val="0"/>
              <w:adjustRightInd/>
              <w:snapToGrid/>
              <w:spacing w:line="420" w:lineRule="exact"/>
              <w:jc w:val="left"/>
              <w:textAlignment w:val="auto"/>
              <w:rPr>
                <w:rFonts w:hint="eastAsia" w:ascii="仿宋" w:hAnsi="仿宋" w:eastAsia="仿宋" w:cs="仿宋"/>
                <w:color w:val="auto"/>
                <w:lang w:eastAsia="zh-CN"/>
              </w:rPr>
            </w:pPr>
            <w:r>
              <w:rPr>
                <w:rFonts w:hint="eastAsia" w:ascii="仿宋" w:hAnsi="仿宋" w:eastAsia="仿宋" w:cs="仿宋"/>
                <w:color w:val="auto"/>
                <w:lang w:eastAsia="zh-CN"/>
              </w:rPr>
              <w:t>一、投标保证金交纳要求：</w:t>
            </w:r>
          </w:p>
          <w:p w14:paraId="38B9F5E6">
            <w:pPr>
              <w:keepNext w:val="0"/>
              <w:keepLines w:val="0"/>
              <w:pageBreakBefore w:val="0"/>
              <w:numPr>
                <w:ilvl w:val="0"/>
                <w:numId w:val="0"/>
              </w:numPr>
              <w:shd w:val="clear" w:color="auto" w:fill="auto"/>
              <w:kinsoku/>
              <w:wordWrap/>
              <w:topLinePunct w:val="0"/>
              <w:bidi w:val="0"/>
              <w:adjustRightInd/>
              <w:snapToGrid/>
              <w:spacing w:line="420" w:lineRule="exact"/>
              <w:jc w:val="left"/>
              <w:textAlignment w:val="auto"/>
              <w:rPr>
                <w:rFonts w:hint="eastAsia" w:ascii="仿宋" w:hAnsi="仿宋" w:eastAsia="仿宋" w:cs="仿宋"/>
                <w:color w:val="auto"/>
                <w:lang w:eastAsia="zh-CN"/>
              </w:rPr>
            </w:pPr>
            <w:r>
              <w:rPr>
                <w:rFonts w:hint="eastAsia" w:ascii="仿宋" w:hAnsi="仿宋" w:eastAsia="仿宋" w:cs="仿宋"/>
                <w:color w:val="auto"/>
                <w:sz w:val="24"/>
                <w:szCs w:val="24"/>
                <w:highlight w:val="none"/>
                <w:lang w:val="en-US" w:eastAsia="zh-CN"/>
              </w:rPr>
              <w:t>投标保证金应当以支票、汇票、本票、网上银行转账、金融机构、担保机构出具的保函等非现金形式缴纳</w:t>
            </w:r>
            <w:r>
              <w:rPr>
                <w:rFonts w:hint="eastAsia" w:ascii="仿宋" w:hAnsi="仿宋" w:eastAsia="仿宋" w:cs="仿宋"/>
                <w:color w:val="auto"/>
                <w:lang w:eastAsia="zh-CN"/>
              </w:rPr>
              <w:t>。</w:t>
            </w:r>
          </w:p>
          <w:p w14:paraId="09164733">
            <w:pPr>
              <w:keepNext w:val="0"/>
              <w:keepLines w:val="0"/>
              <w:pageBreakBefore w:val="0"/>
              <w:shd w:val="clear" w:color="auto" w:fill="auto"/>
              <w:kinsoku/>
              <w:wordWrap/>
              <w:topLinePunct w:val="0"/>
              <w:bidi w:val="0"/>
              <w:adjustRightInd/>
              <w:snapToGrid/>
              <w:spacing w:line="42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highlight w:val="none"/>
                <w:lang w:val="en-US" w:eastAsia="zh-CN"/>
              </w:rPr>
              <w:t>投标保证金的金额：</w:t>
            </w:r>
          </w:p>
          <w:p w14:paraId="385E22F5">
            <w:pPr>
              <w:keepNext w:val="0"/>
              <w:keepLines w:val="0"/>
              <w:pageBreakBefore w:val="0"/>
              <w:kinsoku/>
              <w:wordWrap/>
              <w:topLinePunct w:val="0"/>
              <w:bidi w:val="0"/>
              <w:adjustRightInd/>
              <w:snapToGrid/>
              <w:spacing w:line="420" w:lineRule="exact"/>
              <w:ind w:firstLine="490" w:firstLineChars="200"/>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一包：5000.00元    大写：伍仟元整</w:t>
            </w:r>
          </w:p>
          <w:p w14:paraId="3F3D8318">
            <w:pPr>
              <w:keepNext w:val="0"/>
              <w:keepLines w:val="0"/>
              <w:pageBreakBefore w:val="0"/>
              <w:kinsoku/>
              <w:wordWrap/>
              <w:topLinePunct w:val="0"/>
              <w:bidi w:val="0"/>
              <w:adjustRightInd/>
              <w:snapToGrid/>
              <w:spacing w:line="420" w:lineRule="exact"/>
              <w:ind w:firstLine="490" w:firstLineChars="200"/>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二包：4500.00元    大写：肆仟伍佰元整</w:t>
            </w:r>
          </w:p>
          <w:p w14:paraId="4D62B724">
            <w:pPr>
              <w:keepNext w:val="0"/>
              <w:keepLines w:val="0"/>
              <w:pageBreakBefore w:val="0"/>
              <w:shd w:val="clear"/>
              <w:kinsoku/>
              <w:wordWrap/>
              <w:topLinePunct w:val="0"/>
              <w:bidi w:val="0"/>
              <w:adjustRightInd/>
              <w:snapToGrid/>
              <w:spacing w:line="420" w:lineRule="exact"/>
              <w:ind w:firstLine="490" w:firstLineChars="200"/>
              <w:textAlignment w:val="auto"/>
              <w:rPr>
                <w:rFonts w:hint="default" w:ascii="仿宋" w:hAnsi="仿宋" w:eastAsia="仿宋" w:cs="仿宋"/>
                <w:b/>
                <w:bCs/>
                <w:color w:val="FF0000"/>
                <w:sz w:val="24"/>
                <w:szCs w:val="24"/>
                <w:lang w:val="en-US" w:eastAsia="zh-CN"/>
              </w:rPr>
            </w:pPr>
            <w:r>
              <w:rPr>
                <w:rFonts w:hint="eastAsia" w:ascii="仿宋" w:hAnsi="仿宋" w:eastAsia="仿宋" w:cs="仿宋"/>
                <w:b/>
                <w:bCs/>
                <w:color w:val="FF0000"/>
                <w:sz w:val="24"/>
                <w:szCs w:val="24"/>
                <w:lang w:eastAsia="zh-CN"/>
              </w:rPr>
              <w:t>三包：</w:t>
            </w:r>
            <w:r>
              <w:rPr>
                <w:rFonts w:hint="eastAsia" w:ascii="仿宋" w:hAnsi="仿宋" w:eastAsia="仿宋" w:cs="仿宋"/>
                <w:b/>
                <w:bCs/>
                <w:color w:val="FF0000"/>
                <w:sz w:val="24"/>
                <w:szCs w:val="24"/>
                <w:lang w:val="en-US" w:eastAsia="zh-CN"/>
              </w:rPr>
              <w:t xml:space="preserve">3500.00元    </w:t>
            </w:r>
            <w:r>
              <w:rPr>
                <w:rFonts w:hint="eastAsia" w:ascii="仿宋" w:hAnsi="仿宋" w:eastAsia="仿宋" w:cs="仿宋"/>
                <w:b/>
                <w:bCs/>
                <w:color w:val="FF0000"/>
                <w:highlight w:val="none"/>
                <w:lang w:val="en-US" w:eastAsia="zh-CN"/>
              </w:rPr>
              <w:t>大写：叁仟伍佰元整</w:t>
            </w:r>
          </w:p>
          <w:p w14:paraId="6640BF6B">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方式一：电子保证金</w:t>
            </w:r>
          </w:p>
          <w:p w14:paraId="5A269BCB">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FF0000"/>
                <w:sz w:val="24"/>
                <w:szCs w:val="24"/>
                <w:lang w:eastAsia="zh-CN"/>
              </w:rPr>
            </w:pPr>
            <w:r>
              <w:rPr>
                <w:rFonts w:hint="eastAsia" w:ascii="仿宋" w:hAnsi="仿宋" w:eastAsia="仿宋" w:cs="仿宋"/>
                <w:color w:val="auto"/>
                <w:sz w:val="24"/>
                <w:szCs w:val="24"/>
                <w:lang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w:t>
            </w:r>
            <w:r>
              <w:rPr>
                <w:rFonts w:hint="eastAsia" w:ascii="仿宋" w:hAnsi="仿宋" w:eastAsia="仿宋" w:cs="仿宋"/>
                <w:b/>
                <w:bCs/>
                <w:color w:val="FF0000"/>
                <w:sz w:val="24"/>
                <w:szCs w:val="24"/>
                <w:lang w:eastAsia="zh-CN"/>
              </w:rPr>
              <w:t>转账时请备注项目（包号）名称。</w:t>
            </w:r>
          </w:p>
          <w:p w14:paraId="43C72620">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FF0000"/>
                <w:sz w:val="24"/>
                <w:szCs w:val="24"/>
                <w:lang w:eastAsia="zh-CN"/>
              </w:rPr>
            </w:pPr>
            <w:r>
              <w:rPr>
                <w:rFonts w:hint="eastAsia" w:ascii="仿宋" w:hAnsi="仿宋" w:eastAsia="仿宋" w:cs="仿宋"/>
                <w:b/>
                <w:bCs/>
                <w:color w:val="FF0000"/>
                <w:lang w:val="en-US" w:eastAsia="zh-CN"/>
              </w:rPr>
              <w:t>注：每个包的保证金应分别缴纳，合并缴纳投标保证金视为无效缴纳投标保证金。</w:t>
            </w:r>
          </w:p>
          <w:p w14:paraId="11839EAC">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方式二：保函</w:t>
            </w:r>
          </w:p>
          <w:p w14:paraId="33308278">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电子保函。(1)缴纳程序：投标人可登录新疆政府采购网“电子保函”窗口线上办理投保手续；(2)办理电子保函必须在投标截止时间(开标时间)前完成；(3)开标前，投保人须下载加密保单作并加盖公章作为保证金缴纳凭证一并上传至资格审查文件中提交；(4)技术支持电话详见新疆政府采购网电子保函服务系统。   </w:t>
            </w:r>
          </w:p>
          <w:p w14:paraId="49E05956">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color w:val="auto"/>
                <w:sz w:val="24"/>
                <w:szCs w:val="24"/>
                <w:lang w:eastAsia="zh-CN"/>
              </w:rPr>
              <w:t xml:space="preserve">保证金退还须知：开标后，未中标（成交）企业在法定工作时间内自动退还保证金，中标（成交）企业在签订合同后自动退还保证金。              </w:t>
            </w:r>
          </w:p>
        </w:tc>
      </w:tr>
      <w:tr w14:paraId="386B4EF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7F8C96C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02941E1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是否允许递交备选  投标方案</w:t>
            </w:r>
          </w:p>
        </w:tc>
        <w:tc>
          <w:tcPr>
            <w:tcW w:w="6981" w:type="dxa"/>
            <w:tcBorders>
              <w:top w:val="single" w:color="auto" w:sz="4" w:space="0"/>
              <w:left w:val="single" w:color="auto" w:sz="4" w:space="0"/>
              <w:bottom w:val="single" w:color="auto" w:sz="4" w:space="0"/>
              <w:right w:val="single" w:color="auto" w:sz="4" w:space="0"/>
            </w:tcBorders>
            <w:vAlign w:val="center"/>
          </w:tcPr>
          <w:p w14:paraId="2613AD0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lang w:eastAsia="zh-CN"/>
              </w:rPr>
              <w:t>不允许</w:t>
            </w:r>
          </w:p>
          <w:p w14:paraId="249E70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□允  许</w:t>
            </w:r>
          </w:p>
        </w:tc>
      </w:tr>
      <w:tr w14:paraId="3C3E9EC8">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840F48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5</w:t>
            </w:r>
          </w:p>
        </w:tc>
        <w:tc>
          <w:tcPr>
            <w:tcW w:w="2031" w:type="dxa"/>
            <w:tcBorders>
              <w:top w:val="single" w:color="auto" w:sz="4" w:space="0"/>
              <w:left w:val="single" w:color="auto" w:sz="4" w:space="0"/>
              <w:bottom w:val="single" w:color="auto" w:sz="4" w:space="0"/>
              <w:right w:val="single" w:color="auto" w:sz="4" w:space="0"/>
            </w:tcBorders>
            <w:vAlign w:val="center"/>
          </w:tcPr>
          <w:p w14:paraId="52E013B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谈判文件领取</w:t>
            </w:r>
          </w:p>
        </w:tc>
        <w:tc>
          <w:tcPr>
            <w:tcW w:w="6981" w:type="dxa"/>
            <w:tcBorders>
              <w:top w:val="single" w:color="auto" w:sz="4" w:space="0"/>
              <w:left w:val="single" w:color="auto" w:sz="4" w:space="0"/>
              <w:bottom w:val="single" w:color="auto" w:sz="4" w:space="0"/>
              <w:right w:val="single" w:color="auto" w:sz="4" w:space="0"/>
            </w:tcBorders>
            <w:vAlign w:val="center"/>
          </w:tcPr>
          <w:p w14:paraId="47776B14">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时间</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u w:val="none"/>
                <w:lang w:eastAsia="zh-CN"/>
              </w:rPr>
              <w:t>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w:t>
            </w:r>
            <w:r>
              <w:rPr>
                <w:rFonts w:hint="eastAsia" w:ascii="仿宋" w:hAnsi="仿宋" w:eastAsia="仿宋" w:cs="仿宋"/>
                <w:color w:val="FF0000"/>
                <w:sz w:val="24"/>
                <w:szCs w:val="24"/>
                <w:u w:val="none"/>
                <w:lang w:val="en-US" w:eastAsia="zh-CN"/>
              </w:rPr>
              <w:t>10</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 xml:space="preserve"> 28</w:t>
            </w:r>
            <w:r>
              <w:rPr>
                <w:rFonts w:hint="eastAsia" w:ascii="仿宋" w:hAnsi="仿宋" w:eastAsia="仿宋" w:cs="仿宋"/>
                <w:color w:val="FF0000"/>
                <w:sz w:val="24"/>
                <w:szCs w:val="24"/>
                <w:u w:val="none"/>
                <w:lang w:eastAsia="zh-CN"/>
              </w:rPr>
              <w:t>日至202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w:t>
            </w:r>
            <w:r>
              <w:rPr>
                <w:rFonts w:hint="eastAsia" w:ascii="仿宋" w:hAnsi="仿宋" w:eastAsia="仿宋" w:cs="仿宋"/>
                <w:color w:val="FF0000"/>
                <w:sz w:val="24"/>
                <w:szCs w:val="24"/>
                <w:u w:val="none"/>
                <w:lang w:val="en-US" w:eastAsia="zh-CN"/>
              </w:rPr>
              <w:t xml:space="preserve">10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30</w:t>
            </w:r>
            <w:r>
              <w:rPr>
                <w:rFonts w:hint="eastAsia" w:ascii="仿宋" w:hAnsi="仿宋" w:eastAsia="仿宋" w:cs="仿宋"/>
                <w:color w:val="FF0000"/>
                <w:sz w:val="24"/>
                <w:szCs w:val="24"/>
                <w:u w:val="none"/>
                <w:lang w:eastAsia="zh-CN"/>
              </w:rPr>
              <w:t>日，</w:t>
            </w:r>
            <w:r>
              <w:rPr>
                <w:rFonts w:hint="eastAsia" w:ascii="仿宋" w:hAnsi="仿宋" w:eastAsia="仿宋" w:cs="仿宋"/>
                <w:color w:val="auto"/>
                <w:sz w:val="24"/>
                <w:szCs w:val="24"/>
                <w:u w:val="none"/>
                <w:lang w:eastAsia="zh-CN"/>
              </w:rPr>
              <w:t>每天上午10:00至</w:t>
            </w:r>
            <w:r>
              <w:rPr>
                <w:rFonts w:hint="eastAsia" w:ascii="仿宋" w:hAnsi="仿宋" w:eastAsia="仿宋" w:cs="仿宋"/>
                <w:color w:val="auto"/>
                <w:sz w:val="24"/>
                <w:szCs w:val="24"/>
                <w:u w:val="none"/>
                <w:lang w:val="en-US" w:eastAsia="zh-CN"/>
              </w:rPr>
              <w:t>14</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u w:val="none"/>
                <w:lang w:eastAsia="zh-CN"/>
              </w:rPr>
              <w:t>，下午16:</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u w:val="none"/>
                <w:lang w:eastAsia="zh-CN"/>
              </w:rPr>
              <w:t>至</w:t>
            </w:r>
            <w:r>
              <w:rPr>
                <w:rFonts w:hint="eastAsia" w:ascii="仿宋" w:hAnsi="仿宋" w:eastAsia="仿宋" w:cs="仿宋"/>
                <w:color w:val="auto"/>
                <w:sz w:val="24"/>
                <w:szCs w:val="24"/>
                <w:u w:val="none"/>
                <w:lang w:val="en-US" w:eastAsia="zh-CN"/>
              </w:rPr>
              <w:t>20</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lang w:eastAsia="zh-CN"/>
              </w:rPr>
              <w:t>（北京时间，节假日除外）</w:t>
            </w:r>
          </w:p>
          <w:p w14:paraId="2464241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地点：政采云平台线上</w:t>
            </w:r>
          </w:p>
          <w:p w14:paraId="14DF4CC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方式：供应商登录政采云平台https://www.zcygov.cn/在线申请获取采购文件（进入“项目采购”应用，在获取采购文件菜单中选择项目，申请获取采购文件）</w:t>
            </w:r>
          </w:p>
        </w:tc>
      </w:tr>
      <w:tr w14:paraId="44DAB0BC">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903D4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6</w:t>
            </w:r>
          </w:p>
        </w:tc>
        <w:tc>
          <w:tcPr>
            <w:tcW w:w="2031" w:type="dxa"/>
            <w:tcBorders>
              <w:top w:val="single" w:color="auto" w:sz="4" w:space="0"/>
              <w:left w:val="single" w:color="auto" w:sz="4" w:space="0"/>
              <w:bottom w:val="single" w:color="auto" w:sz="4" w:space="0"/>
              <w:right w:val="single" w:color="auto" w:sz="4" w:space="0"/>
            </w:tcBorders>
            <w:vAlign w:val="center"/>
          </w:tcPr>
          <w:p w14:paraId="3D3BC2B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响应文件形式</w:t>
            </w:r>
          </w:p>
        </w:tc>
        <w:tc>
          <w:tcPr>
            <w:tcW w:w="6981" w:type="dxa"/>
            <w:tcBorders>
              <w:top w:val="single" w:color="auto" w:sz="4" w:space="0"/>
              <w:left w:val="single" w:color="auto" w:sz="4" w:space="0"/>
              <w:bottom w:val="single" w:color="auto" w:sz="4" w:space="0"/>
              <w:right w:val="single" w:color="auto" w:sz="4" w:space="0"/>
            </w:tcBorders>
            <w:vAlign w:val="center"/>
          </w:tcPr>
          <w:p w14:paraId="293095C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电子响应文件包括“电子加密响应文件”和“备份响应文件”，在响应文件编制完成后同时生成。</w:t>
            </w:r>
          </w:p>
          <w:p w14:paraId="1B38E91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1、“电子加密响应文件”是指通过“政采云电子交易客户端”完成响应文件编制后生成并加密的数据电文形式的响应文件。</w:t>
            </w:r>
          </w:p>
          <w:p w14:paraId="2D68DAC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2、“备份响应文件”是指与“电子加密响应文件”同时生成的数据电文形式的电子文件（备份标书，用于供应商标书解密异常时应急使用），其他方式编制的备份响应文件视为无效备份响应文件。</w:t>
            </w:r>
          </w:p>
        </w:tc>
      </w:tr>
      <w:tr w14:paraId="42EF5EF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5846CC7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7</w:t>
            </w:r>
          </w:p>
        </w:tc>
        <w:tc>
          <w:tcPr>
            <w:tcW w:w="2031" w:type="dxa"/>
            <w:tcBorders>
              <w:top w:val="single" w:color="auto" w:sz="4" w:space="0"/>
              <w:left w:val="single" w:color="auto" w:sz="4" w:space="0"/>
              <w:bottom w:val="single" w:color="auto" w:sz="4" w:space="0"/>
              <w:right w:val="single" w:color="auto" w:sz="4" w:space="0"/>
            </w:tcBorders>
            <w:vAlign w:val="center"/>
          </w:tcPr>
          <w:p w14:paraId="5A08C7D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响应文件份数及要求</w:t>
            </w:r>
          </w:p>
        </w:tc>
        <w:tc>
          <w:tcPr>
            <w:tcW w:w="6981" w:type="dxa"/>
            <w:tcBorders>
              <w:top w:val="single" w:color="auto" w:sz="4" w:space="0"/>
              <w:left w:val="single" w:color="auto" w:sz="4" w:space="0"/>
              <w:bottom w:val="single" w:color="auto" w:sz="4" w:space="0"/>
              <w:right w:val="single" w:color="auto" w:sz="4" w:space="0"/>
            </w:tcBorders>
            <w:vAlign w:val="center"/>
          </w:tcPr>
          <w:p w14:paraId="1EB96E1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1、一份电子加密标书（“.jmbs”格式），一份备份标书文件（“.bfbs”格式）。</w:t>
            </w:r>
          </w:p>
          <w:p w14:paraId="7F3E8F1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2、每份电子响应文件应包括资格证明文件和商务及技术文件两部分。</w:t>
            </w:r>
          </w:p>
        </w:tc>
      </w:tr>
      <w:tr w14:paraId="170834AF">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727AF51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8</w:t>
            </w:r>
          </w:p>
        </w:tc>
        <w:tc>
          <w:tcPr>
            <w:tcW w:w="2031" w:type="dxa"/>
            <w:vMerge w:val="restart"/>
            <w:tcBorders>
              <w:top w:val="single" w:color="auto" w:sz="4" w:space="0"/>
              <w:left w:val="single" w:color="auto" w:sz="4" w:space="0"/>
              <w:right w:val="single" w:color="auto" w:sz="4" w:space="0"/>
            </w:tcBorders>
            <w:vAlign w:val="center"/>
          </w:tcPr>
          <w:p w14:paraId="08E9FF5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响应文件的上传和递交</w:t>
            </w:r>
          </w:p>
        </w:tc>
        <w:tc>
          <w:tcPr>
            <w:tcW w:w="6981" w:type="dxa"/>
            <w:tcBorders>
              <w:top w:val="single" w:color="auto" w:sz="4" w:space="0"/>
              <w:left w:val="single" w:color="auto" w:sz="4" w:space="0"/>
              <w:bottom w:val="single" w:color="auto" w:sz="4" w:space="0"/>
              <w:right w:val="single" w:color="auto" w:sz="4" w:space="0"/>
            </w:tcBorders>
            <w:vAlign w:val="center"/>
          </w:tcPr>
          <w:p w14:paraId="47B8CE0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1.电子加密响应文件：响应文件制作完成并生成加密标书，在投标截止时间前，供应商需将加密的响应文件上传至政采云平台，在开标时间开始后，待采购组织机构发出解密通知后30分钟内解密响应文件。</w:t>
            </w:r>
          </w:p>
          <w:p w14:paraId="6DED198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a.供应商未能在投标截止时间前成功上传电子加密响应文件的投标无效。</w:t>
            </w:r>
          </w:p>
          <w:p w14:paraId="060F3A7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b.供应商成功上传电子加密响应文件后，可自行打印响应文件接收回执。</w:t>
            </w:r>
          </w:p>
        </w:tc>
      </w:tr>
      <w:tr w14:paraId="74150C5E">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6E677FD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1C65A0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11D106F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2.备份响应文件：供应商在投标截止时间前将加密的响应文件上传至政府采购云平台，还可以在投标截止时间前以电子邮件方式提供备份响应文件1份（接收人邮箱：</w:t>
            </w:r>
            <w:r>
              <w:rPr>
                <w:rFonts w:hint="eastAsia" w:ascii="仿宋" w:hAnsi="仿宋" w:eastAsia="仿宋" w:cs="仿宋"/>
                <w:color w:val="auto"/>
                <w:sz w:val="24"/>
                <w:szCs w:val="24"/>
                <w:lang w:val="en-US" w:eastAsia="zh-CN"/>
              </w:rPr>
              <w:t>3265613387</w:t>
            </w:r>
            <w:r>
              <w:rPr>
                <w:rFonts w:hint="eastAsia" w:ascii="仿宋" w:hAnsi="仿宋" w:eastAsia="仿宋" w:cs="仿宋"/>
                <w:color w:val="auto"/>
                <w:sz w:val="24"/>
                <w:szCs w:val="24"/>
                <w:lang w:eastAsia="zh-CN"/>
              </w:rPr>
              <w:t>@qq.com，接收人：朱先生，电话：18609088999），“备份响应文件”由供应商自愿提供，谈判文件 不作强制性要求；如不提供或未按要求提供的，当电子响应文件无法解密时，将导致无备份响应文件而失去投标资格。</w:t>
            </w:r>
          </w:p>
          <w:p w14:paraId="5360D26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a.备份响应文件提供要求：供应商可以将备份响应文件打包压缩并加密，压缩包命名为“XX单位备份响应文件”，加密密码由供应商自行保管；送达时间以采购代理机构实际接收时间为准。“备份响应文件”逾期或未按要求提供的视为未提供，建议供应商提前1日办理邮件提供事宜。</w:t>
            </w:r>
          </w:p>
          <w:p w14:paraId="07A5385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02B10A0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B405BD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9</w:t>
            </w:r>
          </w:p>
        </w:tc>
        <w:tc>
          <w:tcPr>
            <w:tcW w:w="2031" w:type="dxa"/>
            <w:tcBorders>
              <w:top w:val="single" w:color="auto" w:sz="4" w:space="0"/>
              <w:left w:val="single" w:color="auto" w:sz="4" w:space="0"/>
              <w:bottom w:val="single" w:color="auto" w:sz="4" w:space="0"/>
              <w:right w:val="single" w:color="auto" w:sz="4" w:space="0"/>
            </w:tcBorders>
            <w:vAlign w:val="center"/>
          </w:tcPr>
          <w:p w14:paraId="0CD4845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谈判小组的组建</w:t>
            </w:r>
          </w:p>
        </w:tc>
        <w:tc>
          <w:tcPr>
            <w:tcW w:w="6981" w:type="dxa"/>
            <w:tcBorders>
              <w:top w:val="single" w:color="auto" w:sz="4" w:space="0"/>
              <w:left w:val="single" w:color="auto" w:sz="4" w:space="0"/>
              <w:bottom w:val="single" w:color="auto" w:sz="4" w:space="0"/>
              <w:right w:val="single" w:color="auto" w:sz="4" w:space="0"/>
            </w:tcBorders>
            <w:vAlign w:val="center"/>
          </w:tcPr>
          <w:p w14:paraId="0D7362A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lang w:val="zh-CN" w:eastAsia="zh-CN"/>
              </w:rPr>
              <w:t>由采购人依法组建；</w:t>
            </w:r>
          </w:p>
          <w:p w14:paraId="0DD6FD3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val="zh-CN" w:eastAsia="zh-CN"/>
              </w:rPr>
              <w:t>评标专家确定方式：专家评委由采购人（采购代理机构）在开标前</w:t>
            </w:r>
            <w:r>
              <w:rPr>
                <w:rFonts w:hint="eastAsia" w:ascii="仿宋" w:hAnsi="仿宋" w:eastAsia="仿宋" w:cs="仿宋"/>
                <w:color w:val="auto"/>
                <w:sz w:val="24"/>
                <w:szCs w:val="24"/>
                <w:lang w:val="en-US" w:eastAsia="zh-CN"/>
              </w:rPr>
              <w:t>48小时内</w:t>
            </w:r>
            <w:r>
              <w:rPr>
                <w:rFonts w:hint="eastAsia" w:ascii="仿宋" w:hAnsi="仿宋" w:eastAsia="仿宋" w:cs="仿宋"/>
                <w:color w:val="auto"/>
                <w:sz w:val="24"/>
                <w:szCs w:val="24"/>
                <w:lang w:val="zh-CN" w:eastAsia="zh-CN"/>
              </w:rPr>
              <w:t>从政采云专家库中随机抽取。</w:t>
            </w:r>
          </w:p>
        </w:tc>
      </w:tr>
      <w:tr w14:paraId="488C1744">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7C652F6">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20</w:t>
            </w:r>
          </w:p>
        </w:tc>
        <w:tc>
          <w:tcPr>
            <w:tcW w:w="2031" w:type="dxa"/>
            <w:tcBorders>
              <w:top w:val="single" w:color="auto" w:sz="4" w:space="0"/>
              <w:left w:val="single" w:color="auto" w:sz="4" w:space="0"/>
              <w:bottom w:val="single" w:color="auto" w:sz="4" w:space="0"/>
              <w:right w:val="single" w:color="auto" w:sz="4" w:space="0"/>
            </w:tcBorders>
            <w:vAlign w:val="center"/>
          </w:tcPr>
          <w:p w14:paraId="6DD3EFA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是否授权谈判小组确定成交候选人</w:t>
            </w:r>
          </w:p>
        </w:tc>
        <w:tc>
          <w:tcPr>
            <w:tcW w:w="6981" w:type="dxa"/>
            <w:tcBorders>
              <w:top w:val="single" w:color="auto" w:sz="4" w:space="0"/>
              <w:left w:val="single" w:color="auto" w:sz="4" w:space="0"/>
              <w:bottom w:val="single" w:color="auto" w:sz="4" w:space="0"/>
              <w:right w:val="single" w:color="auto" w:sz="4" w:space="0"/>
            </w:tcBorders>
            <w:vAlign w:val="center"/>
          </w:tcPr>
          <w:p w14:paraId="21FA91A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eastAsia="zh-CN"/>
              </w:rPr>
              <w:t>是</w:t>
            </w:r>
            <w:r>
              <w:rPr>
                <w:rFonts w:hint="eastAsia" w:ascii="仿宋" w:hAnsi="仿宋" w:eastAsia="仿宋" w:cs="仿宋"/>
                <w:b w:val="0"/>
                <w:bCs w:val="0"/>
                <w:color w:val="auto"/>
                <w:sz w:val="24"/>
                <w:szCs w:val="24"/>
                <w:lang w:val="en-US" w:eastAsia="zh-CN"/>
              </w:rPr>
              <w:t>。</w:t>
            </w:r>
          </w:p>
        </w:tc>
      </w:tr>
      <w:tr w14:paraId="4C466BA3">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ABD27A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0B56FF5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递交响应文件地点</w:t>
            </w:r>
          </w:p>
        </w:tc>
        <w:tc>
          <w:tcPr>
            <w:tcW w:w="6981" w:type="dxa"/>
            <w:tcBorders>
              <w:top w:val="single" w:color="auto" w:sz="4" w:space="0"/>
              <w:left w:val="single" w:color="auto" w:sz="4" w:space="0"/>
              <w:bottom w:val="single" w:color="auto" w:sz="4" w:space="0"/>
              <w:right w:val="single" w:color="auto" w:sz="4" w:space="0"/>
            </w:tcBorders>
            <w:vAlign w:val="center"/>
          </w:tcPr>
          <w:p w14:paraId="567FA3E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截止时间：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 xml:space="preserve">11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 xml:space="preserve"> 3</w:t>
            </w:r>
            <w:r>
              <w:rPr>
                <w:rFonts w:hint="eastAsia" w:ascii="仿宋" w:hAnsi="仿宋" w:eastAsia="仿宋" w:cs="仿宋"/>
                <w:color w:val="FF0000"/>
                <w:sz w:val="24"/>
                <w:szCs w:val="24"/>
                <w:lang w:val="en-US" w:eastAsia="zh-CN"/>
              </w:rPr>
              <w:t>上</w:t>
            </w:r>
            <w:r>
              <w:rPr>
                <w:rFonts w:hint="eastAsia" w:ascii="仿宋" w:hAnsi="仿宋" w:eastAsia="仿宋" w:cs="仿宋"/>
                <w:color w:val="FF0000"/>
                <w:sz w:val="24"/>
                <w:szCs w:val="24"/>
                <w:lang w:eastAsia="zh-CN"/>
              </w:rPr>
              <w:t>午</w:t>
            </w:r>
            <w:r>
              <w:rPr>
                <w:rFonts w:hint="eastAsia" w:ascii="仿宋" w:hAnsi="仿宋" w:eastAsia="仿宋" w:cs="仿宋"/>
                <w:color w:val="FF0000"/>
                <w:sz w:val="24"/>
                <w:szCs w:val="24"/>
                <w:lang w:val="en-US" w:eastAsia="zh-CN"/>
              </w:rPr>
              <w:t>10</w:t>
            </w:r>
            <w:r>
              <w:rPr>
                <w:rFonts w:hint="eastAsia" w:ascii="仿宋" w:hAnsi="仿宋" w:eastAsia="仿宋" w:cs="仿宋"/>
                <w:color w:val="FF0000"/>
                <w:sz w:val="24"/>
                <w:szCs w:val="24"/>
                <w:lang w:eastAsia="zh-CN"/>
              </w:rPr>
              <w:t>时</w:t>
            </w:r>
            <w:r>
              <w:rPr>
                <w:rFonts w:hint="eastAsia" w:ascii="仿宋" w:hAnsi="仿宋" w:eastAsia="仿宋" w:cs="仿宋"/>
                <w:color w:val="FF0000"/>
                <w:sz w:val="24"/>
                <w:szCs w:val="24"/>
                <w:lang w:val="en-US" w:eastAsia="zh-CN"/>
              </w:rPr>
              <w:t>15</w:t>
            </w:r>
            <w:r>
              <w:rPr>
                <w:rFonts w:hint="eastAsia" w:ascii="仿宋" w:hAnsi="仿宋" w:eastAsia="仿宋" w:cs="仿宋"/>
                <w:color w:val="FF0000"/>
                <w:sz w:val="24"/>
                <w:szCs w:val="24"/>
                <w:lang w:eastAsia="zh-CN"/>
              </w:rPr>
              <w:t>分（北京时间）</w:t>
            </w:r>
          </w:p>
          <w:p w14:paraId="67C5412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投标地点：新疆政府采购云平台（www.zcygov.cn）</w:t>
            </w:r>
          </w:p>
        </w:tc>
      </w:tr>
      <w:tr w14:paraId="1187359A">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EF5A2B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4BD9531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开标时间和地点</w:t>
            </w:r>
          </w:p>
        </w:tc>
        <w:tc>
          <w:tcPr>
            <w:tcW w:w="6981" w:type="dxa"/>
            <w:tcBorders>
              <w:top w:val="single" w:color="auto" w:sz="4" w:space="0"/>
              <w:left w:val="single" w:color="auto" w:sz="4" w:space="0"/>
              <w:bottom w:val="single" w:color="auto" w:sz="4" w:space="0"/>
              <w:right w:val="single" w:color="auto" w:sz="4" w:space="0"/>
            </w:tcBorders>
            <w:vAlign w:val="center"/>
          </w:tcPr>
          <w:p w14:paraId="24FB005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开标时间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u w:val="none"/>
                <w:lang w:val="en-US" w:eastAsia="zh-CN"/>
              </w:rPr>
              <w:t xml:space="preserve"> 11</w:t>
            </w:r>
            <w:r>
              <w:rPr>
                <w:rFonts w:hint="eastAsia" w:ascii="仿宋" w:hAnsi="仿宋" w:eastAsia="仿宋" w:cs="仿宋"/>
                <w:color w:val="FF0000"/>
                <w:sz w:val="24"/>
                <w:szCs w:val="24"/>
                <w:lang w:eastAsia="zh-CN"/>
              </w:rPr>
              <w:t>月</w:t>
            </w:r>
            <w:r>
              <w:rPr>
                <w:rFonts w:hint="eastAsia" w:ascii="仿宋" w:hAnsi="仿宋" w:eastAsia="仿宋" w:cs="仿宋"/>
                <w:color w:val="FF0000"/>
                <w:sz w:val="24"/>
                <w:szCs w:val="24"/>
                <w:lang w:val="en-US" w:eastAsia="zh-CN"/>
              </w:rPr>
              <w:t xml:space="preserve"> 3</w:t>
            </w:r>
            <w:r>
              <w:rPr>
                <w:rFonts w:hint="eastAsia" w:ascii="仿宋" w:hAnsi="仿宋" w:eastAsia="仿宋" w:cs="仿宋"/>
                <w:color w:val="FF0000"/>
                <w:sz w:val="24"/>
                <w:szCs w:val="24"/>
                <w:lang w:eastAsia="zh-CN"/>
              </w:rPr>
              <w:t>日</w:t>
            </w:r>
            <w:r>
              <w:rPr>
                <w:rFonts w:hint="eastAsia" w:ascii="仿宋" w:hAnsi="仿宋" w:eastAsia="仿宋" w:cs="仿宋"/>
                <w:color w:val="FF0000"/>
                <w:sz w:val="24"/>
                <w:szCs w:val="24"/>
                <w:lang w:val="en-US" w:eastAsia="zh-CN"/>
              </w:rPr>
              <w:t>上</w:t>
            </w:r>
            <w:r>
              <w:rPr>
                <w:rFonts w:hint="eastAsia" w:ascii="仿宋" w:hAnsi="仿宋" w:eastAsia="仿宋" w:cs="仿宋"/>
                <w:color w:val="FF0000"/>
                <w:sz w:val="24"/>
                <w:szCs w:val="24"/>
                <w:lang w:eastAsia="zh-CN"/>
              </w:rPr>
              <w:t>午</w:t>
            </w:r>
            <w:r>
              <w:rPr>
                <w:rFonts w:hint="eastAsia" w:ascii="仿宋" w:hAnsi="仿宋" w:eastAsia="仿宋" w:cs="仿宋"/>
                <w:color w:val="FF0000"/>
                <w:sz w:val="24"/>
                <w:szCs w:val="24"/>
                <w:lang w:val="en-US" w:eastAsia="zh-CN"/>
              </w:rPr>
              <w:t>10</w:t>
            </w:r>
            <w:r>
              <w:rPr>
                <w:rFonts w:hint="eastAsia" w:ascii="仿宋" w:hAnsi="仿宋" w:eastAsia="仿宋" w:cs="仿宋"/>
                <w:color w:val="FF0000"/>
                <w:sz w:val="24"/>
                <w:szCs w:val="24"/>
                <w:lang w:eastAsia="zh-CN"/>
              </w:rPr>
              <w:t>时</w:t>
            </w:r>
            <w:r>
              <w:rPr>
                <w:rFonts w:hint="eastAsia" w:ascii="仿宋" w:hAnsi="仿宋" w:eastAsia="仿宋" w:cs="仿宋"/>
                <w:color w:val="FF0000"/>
                <w:sz w:val="24"/>
                <w:szCs w:val="24"/>
                <w:lang w:val="en-US" w:eastAsia="zh-CN"/>
              </w:rPr>
              <w:t>15</w:t>
            </w:r>
            <w:r>
              <w:rPr>
                <w:rFonts w:hint="eastAsia" w:ascii="仿宋" w:hAnsi="仿宋" w:eastAsia="仿宋" w:cs="仿宋"/>
                <w:color w:val="FF0000"/>
                <w:sz w:val="24"/>
                <w:szCs w:val="24"/>
                <w:lang w:eastAsia="zh-CN"/>
              </w:rPr>
              <w:t>分（北京时间）</w:t>
            </w:r>
          </w:p>
          <w:p w14:paraId="48ED522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开标地点：新疆政府采购云平台（www.zcygov.cn）         </w:t>
            </w:r>
          </w:p>
        </w:tc>
      </w:tr>
      <w:tr w14:paraId="1913D752">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25EE9B8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3</w:t>
            </w:r>
          </w:p>
        </w:tc>
        <w:tc>
          <w:tcPr>
            <w:tcW w:w="2031" w:type="dxa"/>
            <w:vMerge w:val="restart"/>
            <w:tcBorders>
              <w:top w:val="single" w:color="auto" w:sz="4" w:space="0"/>
              <w:left w:val="single" w:color="auto" w:sz="4" w:space="0"/>
              <w:right w:val="single" w:color="auto" w:sz="4" w:space="0"/>
            </w:tcBorders>
            <w:vAlign w:val="center"/>
          </w:tcPr>
          <w:p w14:paraId="39CC3D78">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重要说明</w:t>
            </w:r>
          </w:p>
        </w:tc>
        <w:tc>
          <w:tcPr>
            <w:tcW w:w="6981" w:type="dxa"/>
            <w:tcBorders>
              <w:top w:val="single" w:color="auto" w:sz="4" w:space="0"/>
              <w:left w:val="single" w:color="auto" w:sz="4" w:space="0"/>
              <w:right w:val="single" w:color="auto" w:sz="4" w:space="0"/>
            </w:tcBorders>
            <w:vAlign w:val="center"/>
          </w:tcPr>
          <w:p w14:paraId="7882916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1.本项目采用全流程不见面电子开评标，投标供应商需要使用CA加密设备，供应商可通过新疆数字证书认证中心官网（https://www.xjca.com.cn/）或下载“新疆政务通”APP自行进行申领。</w:t>
            </w:r>
          </w:p>
          <w:p w14:paraId="027BC464">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2.本项目实行网上投标，采用加密电子响应文件(供应商须使用CA加密设备通过政采云电子投标客户端制作响应文件)。若供应商参与投标，自行承担投标一切费用。</w:t>
            </w:r>
          </w:p>
          <w:p w14:paraId="2A19751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3.各供应商在开标前应确保成为新疆维吾尔自治区政府采购网正式注册入库供应商，</w:t>
            </w:r>
            <w:r>
              <w:rPr>
                <w:rFonts w:hint="eastAsia" w:ascii="仿宋" w:hAnsi="仿宋" w:eastAsia="仿宋" w:cs="仿宋"/>
                <w:color w:val="auto"/>
                <w:sz w:val="24"/>
                <w:szCs w:val="24"/>
                <w:lang w:val="en-US" w:eastAsia="zh-CN"/>
              </w:rPr>
              <w:t>(已在政采云平台其他省份入驻的供应商无须重复注册），</w:t>
            </w:r>
            <w:r>
              <w:rPr>
                <w:rFonts w:hint="eastAsia" w:ascii="仿宋" w:hAnsi="仿宋" w:eastAsia="仿宋" w:cs="仿宋"/>
                <w:color w:val="auto"/>
                <w:sz w:val="24"/>
                <w:szCs w:val="24"/>
                <w:lang w:eastAsia="zh-CN"/>
              </w:rPr>
              <w:t>并完成CA数字证书申领。因未注册入库、未办理CA数字证书等原因造成无法参与或投标失败等后果由供应商自行承担。</w:t>
            </w:r>
          </w:p>
          <w:p w14:paraId="395485A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22F2A70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5.供应商在开标时须使用制作加密电子响应文件所使用的CA锁及电脑，电脑须提前配置好浏览器（建议使用谷歌浏览器），以便开标时解锁。</w:t>
            </w:r>
          </w:p>
          <w:p w14:paraId="04AE05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0D00C75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7.为了保证开评标顺利进行，政采云线上开标功能完全实现，供应商开标所使用的电脑设备须具有视频及语音功能。</w:t>
            </w:r>
          </w:p>
        </w:tc>
      </w:tr>
      <w:tr w14:paraId="4F0DB3C6">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7743484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09D42E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662286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1、电子招投标情况说明：</w:t>
            </w:r>
          </w:p>
          <w:p w14:paraId="74995AC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（1）电子招投标：本项目以数据电文形式，依托“政府采购云平台（www.zcygov.cn）”进行招投标活动。</w:t>
            </w:r>
          </w:p>
          <w:p w14:paraId="03B9F7F5">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3E36B58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（3）谈判文件的获取：使用账号登录或者短信验证码或者使用CA登录政采云平台；进入“项目采购”应用，在获取谈判文件 菜单中选择项目，获取谈判文件 。</w:t>
            </w:r>
          </w:p>
          <w:p w14:paraId="79837B6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（4）响应文件的制作：在“政采云电子交易客户端”中完成“填写基本信息”、“导入响应文件”、“标书关联”、“标书检查”、“电子签名”、“生成电子标书”等操作。</w:t>
            </w:r>
          </w:p>
          <w:p w14:paraId="2860CD65">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（5）响应文件的解密：供应商按照平台提示和谈判文件 的规定在半小时内完成在线解密。通过“政府采购云平台”上传递交的响应文件无法按时解密，投标供应商提供了备份响应文件的，以备份响应文件为依据，否则视为响应文件撤回。通过“政府采购云平台”上传递交的响应文件已按时解密的，备份响应文件自动失效。供应商仅提供备份响应文件，没有在电子交易平台传输递交响应文件的，投标无效。</w:t>
            </w:r>
          </w:p>
          <w:p w14:paraId="3389C52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）具体操作指南：详见政采云平台“服务中心-帮助文档-项目采购-操作流程-电子招投标-政府采购项目电子交易管理操作指南-供应商”。</w:t>
            </w:r>
          </w:p>
          <w:p w14:paraId="2A2F190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lang w:eastAsia="zh-CN"/>
              </w:rPr>
              <w:t>）供应商在进行上述操作时，如遇技术问题可登录政采云（https://</w:t>
            </w:r>
            <w:r>
              <w:rPr>
                <w:color w:val="auto"/>
                <w:sz w:val="24"/>
                <w:szCs w:val="24"/>
              </w:rPr>
              <w:fldChar w:fldCharType="begin"/>
            </w:r>
            <w:r>
              <w:rPr>
                <w:color w:val="auto"/>
                <w:sz w:val="24"/>
                <w:szCs w:val="24"/>
              </w:rPr>
              <w:instrText xml:space="preserve"> HYPERLINK "http://www.zcygov.cn/" \h </w:instrText>
            </w:r>
            <w:r>
              <w:rPr>
                <w:color w:val="auto"/>
                <w:sz w:val="24"/>
                <w:szCs w:val="24"/>
              </w:rPr>
              <w:fldChar w:fldCharType="separate"/>
            </w:r>
            <w:r>
              <w:rPr>
                <w:rFonts w:hint="eastAsia" w:ascii="仿宋" w:hAnsi="仿宋" w:eastAsia="仿宋" w:cs="仿宋"/>
                <w:color w:val="auto"/>
                <w:sz w:val="24"/>
                <w:szCs w:val="24"/>
                <w:lang w:eastAsia="zh-CN"/>
              </w:rPr>
              <w:t>www.zcygov.cn/</w:t>
            </w:r>
            <w:r>
              <w:rPr>
                <w:rFonts w:hint="eastAsia" w:ascii="仿宋" w:hAnsi="仿宋" w:eastAsia="仿宋" w:cs="仿宋"/>
                <w:color w:val="auto"/>
                <w:sz w:val="24"/>
                <w:szCs w:val="24"/>
                <w:lang w:eastAsia="zh-CN"/>
              </w:rPr>
              <w:fldChar w:fldCharType="end"/>
            </w:r>
            <w:r>
              <w:rPr>
                <w:rFonts w:hint="eastAsia" w:ascii="仿宋" w:hAnsi="仿宋" w:eastAsia="仿宋" w:cs="仿宋"/>
                <w:color w:val="auto"/>
                <w:sz w:val="24"/>
                <w:szCs w:val="24"/>
                <w:lang w:eastAsia="zh-CN"/>
              </w:rPr>
              <w:t>），点击右侧咨询小采，获取采小蜜智能服务管家帮助，或拨打政采云服务热线 95763 获取热线服务帮助。</w:t>
            </w:r>
          </w:p>
          <w:p w14:paraId="7B935CE3">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温馨提醒：供应商应提前上传，以便在上传时遇到技术问题，有充足的时间请教平台的技术人员。</w:t>
            </w:r>
          </w:p>
          <w:p w14:paraId="796FFE7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2、供应商认为谈判文件使自己的权益受到损害的，可以自收到谈判文件之日（谈判文件公告期限届满之前收到谈判文件的，以完成获取谈判文件 申请后下载谈判文件的时间为准）或者谈判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谈判文件 或逾期提出的不予受理、答复。</w:t>
            </w:r>
          </w:p>
        </w:tc>
      </w:tr>
      <w:tr w14:paraId="571E267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318EC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2F1DC71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成交候选人公示媒介</w:t>
            </w:r>
          </w:p>
        </w:tc>
        <w:tc>
          <w:tcPr>
            <w:tcW w:w="6981" w:type="dxa"/>
            <w:tcBorders>
              <w:top w:val="single" w:color="auto" w:sz="4" w:space="0"/>
              <w:left w:val="single" w:color="auto" w:sz="4" w:space="0"/>
              <w:bottom w:val="single" w:color="auto" w:sz="4" w:space="0"/>
              <w:right w:val="single" w:color="auto" w:sz="4" w:space="0"/>
            </w:tcBorders>
            <w:vAlign w:val="center"/>
          </w:tcPr>
          <w:p w14:paraId="391ACA9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新疆政府采购网、克州公共资源交易网，公示期为一个工作日。</w:t>
            </w:r>
          </w:p>
        </w:tc>
      </w:tr>
      <w:tr w14:paraId="03D6811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18C4E20">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5</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BF271A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招标代理服务费</w:t>
            </w:r>
          </w:p>
        </w:tc>
      </w:tr>
      <w:tr w14:paraId="6A6A136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DC4FAF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2FFF1B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lang w:val="en-US" w:eastAsia="zh-CN"/>
              </w:rPr>
              <w:t>招标代理费根据</w:t>
            </w:r>
            <w:r>
              <w:rPr>
                <w:rFonts w:hint="default" w:ascii="仿宋" w:hAnsi="仿宋" w:eastAsia="仿宋" w:cs="仿宋"/>
                <w:color w:val="auto"/>
                <w:lang w:val="en-US" w:eastAsia="zh-CN"/>
              </w:rPr>
              <w:t>《国家发展改革委关于进一步放开建设项目专业服务价格的通知》（发改价格【2015】299 号）文件等规定收费基准价格计取。本项目招标代理费：</w:t>
            </w:r>
            <w:r>
              <w:rPr>
                <w:rFonts w:hint="eastAsia" w:ascii="仿宋" w:hAnsi="仿宋" w:eastAsia="仿宋" w:cs="仿宋"/>
                <w:b w:val="0"/>
                <w:bCs w:val="0"/>
                <w:color w:val="auto"/>
                <w:highlight w:val="none"/>
                <w:lang w:val="en-US" w:eastAsia="zh-CN"/>
              </w:rPr>
              <w:t>一包：3950元；二包：3950元；三包：3002元；</w:t>
            </w:r>
            <w:r>
              <w:rPr>
                <w:rFonts w:hint="default" w:ascii="仿宋" w:hAnsi="仿宋" w:eastAsia="仿宋" w:cs="仿宋"/>
                <w:color w:val="auto"/>
                <w:lang w:val="en-US" w:eastAsia="zh-CN"/>
              </w:rPr>
              <w:t>招标代理费在</w:t>
            </w:r>
            <w:r>
              <w:rPr>
                <w:rFonts w:hint="eastAsia" w:ascii="仿宋" w:hAnsi="仿宋" w:eastAsia="仿宋" w:cs="仿宋"/>
                <w:color w:val="auto"/>
                <w:lang w:val="en-US" w:eastAsia="zh-CN"/>
              </w:rPr>
              <w:t>成交</w:t>
            </w:r>
            <w:r>
              <w:rPr>
                <w:rFonts w:hint="default" w:ascii="仿宋" w:hAnsi="仿宋" w:eastAsia="仿宋" w:cs="仿宋"/>
                <w:color w:val="auto"/>
                <w:lang w:val="en-US" w:eastAsia="zh-CN"/>
              </w:rPr>
              <w:t>通知书发放之日前由</w:t>
            </w:r>
            <w:r>
              <w:rPr>
                <w:rFonts w:hint="eastAsia" w:ascii="仿宋" w:hAnsi="仿宋" w:eastAsia="仿宋" w:cs="仿宋"/>
                <w:color w:val="auto"/>
                <w:lang w:val="en-US" w:eastAsia="zh-CN"/>
              </w:rPr>
              <w:t>成交供应商</w:t>
            </w:r>
            <w:r>
              <w:rPr>
                <w:rFonts w:hint="default" w:ascii="仿宋" w:hAnsi="仿宋" w:eastAsia="仿宋" w:cs="仿宋"/>
                <w:color w:val="auto"/>
                <w:lang w:val="en-US" w:eastAsia="zh-CN"/>
              </w:rPr>
              <w:t>缴纳。</w:t>
            </w:r>
          </w:p>
        </w:tc>
      </w:tr>
      <w:tr w14:paraId="1FE2FE4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7E27440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6</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D01B5F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评标办法：本项目采用最低评标价法</w:t>
            </w:r>
          </w:p>
        </w:tc>
      </w:tr>
      <w:tr w14:paraId="12236FD9">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4783727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7</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0F4B734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不管投标结果如何，供应商均应承担自己投标所需一切费用。</w:t>
            </w:r>
          </w:p>
        </w:tc>
      </w:tr>
      <w:tr w14:paraId="2127F185">
        <w:tblPrEx>
          <w:tblCellMar>
            <w:top w:w="0" w:type="dxa"/>
            <w:left w:w="108" w:type="dxa"/>
            <w:bottom w:w="0" w:type="dxa"/>
            <w:right w:w="108" w:type="dxa"/>
          </w:tblCellMar>
        </w:tblPrEx>
        <w:trPr>
          <w:trHeight w:val="2110"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52CAB3A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8</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523E77B6">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一包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250000.00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40元/支；</w:t>
            </w:r>
          </w:p>
          <w:p w14:paraId="620DACD8">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二包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250000.00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60元/支；</w:t>
            </w:r>
          </w:p>
          <w:p w14:paraId="51B8B656">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三包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190000.00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35元/支；</w:t>
            </w:r>
          </w:p>
          <w:p w14:paraId="079A6788">
            <w:pPr>
              <w:keepNext w:val="0"/>
              <w:keepLines w:val="0"/>
              <w:pageBreakBefore w:val="0"/>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b/>
                <w:bCs/>
                <w:color w:val="FF0000"/>
                <w:highlight w:val="none"/>
                <w:lang w:eastAsia="zh-CN"/>
              </w:rPr>
              <w:t>注：</w:t>
            </w:r>
            <w:r>
              <w:rPr>
                <w:rFonts w:hint="eastAsia" w:ascii="仿宋" w:hAnsi="仿宋" w:eastAsia="仿宋" w:cs="仿宋"/>
                <w:b/>
                <w:bCs/>
                <w:color w:val="FF0000"/>
                <w:highlight w:val="none"/>
                <w:lang w:val="en-US" w:eastAsia="zh-CN"/>
              </w:rPr>
              <w:t>本项目按单价招标。投标报价不得高于</w:t>
            </w:r>
            <w:r>
              <w:rPr>
                <w:rFonts w:hint="eastAsia" w:ascii="仿宋" w:hAnsi="仿宋" w:eastAsia="仿宋" w:cs="仿宋"/>
                <w:b/>
                <w:bCs/>
                <w:color w:val="FF0000"/>
                <w:highlight w:val="none"/>
                <w:lang w:eastAsia="zh-CN"/>
              </w:rPr>
              <w:t>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，否则其投标将被否决。</w:t>
            </w:r>
          </w:p>
        </w:tc>
      </w:tr>
      <w:tr w14:paraId="6160899F">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6BC4FCB3">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9</w:t>
            </w:r>
          </w:p>
          <w:p w14:paraId="6A73A0E4">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p>
        </w:tc>
        <w:tc>
          <w:tcPr>
            <w:tcW w:w="2031" w:type="dxa"/>
            <w:vMerge w:val="restart"/>
            <w:tcBorders>
              <w:top w:val="single" w:color="auto" w:sz="4" w:space="0"/>
              <w:left w:val="single" w:color="auto" w:sz="4" w:space="0"/>
              <w:right w:val="single" w:color="auto" w:sz="4" w:space="0"/>
            </w:tcBorders>
            <w:vAlign w:val="center"/>
          </w:tcPr>
          <w:p w14:paraId="346A33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中小微企业政策文件</w:t>
            </w:r>
          </w:p>
        </w:tc>
        <w:tc>
          <w:tcPr>
            <w:tcW w:w="6981" w:type="dxa"/>
            <w:tcBorders>
              <w:top w:val="single" w:color="auto" w:sz="4" w:space="0"/>
              <w:left w:val="single" w:color="auto" w:sz="4" w:space="0"/>
              <w:bottom w:val="single" w:color="auto" w:sz="4" w:space="0"/>
              <w:right w:val="single" w:color="auto" w:sz="4" w:space="0"/>
            </w:tcBorders>
            <w:vAlign w:val="center"/>
          </w:tcPr>
          <w:p w14:paraId="0E7100A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highlight w:val="none"/>
                <w:lang w:eastAsia="zh-CN"/>
              </w:rPr>
              <w:t>（1）根据财政部、工业和信息化部关于印发《政府采购促进中小企业发展管理办法》的通知（财库[2020]46号）和（财库[2022]19号），</w:t>
            </w:r>
            <w:r>
              <w:rPr>
                <w:rFonts w:hint="eastAsia" w:ascii="仿宋" w:hAnsi="仿宋" w:eastAsia="仿宋" w:cs="仿宋"/>
                <w:b/>
                <w:bCs/>
                <w:color w:val="auto"/>
                <w:highlight w:val="none"/>
                <w:lang w:eastAsia="zh-CN"/>
              </w:rPr>
              <w:t>供应商所投产品的制造商属于《工业和信息化部、国家统计局、国家发展和改革委员会、财政部关于印发中小企业划型标准规定的通知》（工信部联企业[2011]300号）中规定的小型、微型企业标准的，按谈判文件格式提供《中小企业声明函》</w:t>
            </w:r>
            <w:r>
              <w:rPr>
                <w:rFonts w:hint="eastAsia" w:ascii="仿宋" w:hAnsi="仿宋" w:eastAsia="仿宋" w:cs="仿宋"/>
                <w:color w:val="auto"/>
                <w:highlight w:val="none"/>
                <w:lang w:eastAsia="zh-CN"/>
              </w:rPr>
              <w:t>。</w:t>
            </w:r>
          </w:p>
        </w:tc>
      </w:tr>
      <w:tr w14:paraId="78F59C41">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15D7599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right w:val="single" w:color="auto" w:sz="4" w:space="0"/>
            </w:tcBorders>
            <w:vAlign w:val="center"/>
          </w:tcPr>
          <w:p w14:paraId="0924A1E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7FFF2B2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highlight w:val="none"/>
                <w:lang w:eastAsia="zh-CN"/>
              </w:rPr>
              <w:t>（2）根据财政部、司令部《关于政府采购支持监狱企业发展有关问题》的通知财库[2014]68号，监狱企业参加本项目投标时，应当提供由省级以上监狱管理局、戒毒管理局（新疆生产建设兵团）出具的属于</w:t>
            </w:r>
            <w:r>
              <w:rPr>
                <w:rFonts w:hint="eastAsia" w:ascii="仿宋" w:hAnsi="仿宋" w:eastAsia="仿宋" w:cs="仿宋"/>
                <w:b w:val="0"/>
                <w:bCs w:val="0"/>
                <w:color w:val="auto"/>
                <w:highlight w:val="none"/>
                <w:lang w:eastAsia="zh-CN"/>
              </w:rPr>
              <w:t>监狱企业的证明文件。</w:t>
            </w:r>
            <w:r>
              <w:rPr>
                <w:rFonts w:hint="eastAsia" w:ascii="仿宋" w:hAnsi="仿宋" w:eastAsia="仿宋" w:cs="仿宋"/>
                <w:color w:val="auto"/>
                <w:highlight w:val="none"/>
                <w:lang w:eastAsia="zh-CN"/>
              </w:rPr>
              <w:t>监狱企业视同小型、微型企业。</w:t>
            </w:r>
          </w:p>
        </w:tc>
      </w:tr>
      <w:tr w14:paraId="7C057B93">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3ECAECAE">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71A2C74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0382B9C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highlight w:val="none"/>
                <w:lang w:eastAsia="zh-CN"/>
              </w:rPr>
              <w:t>（3）根据财政部、民政部、中国残疾人联合会《关于促进残疾人就业政府采购政策的通知》（财库[2017]141号），在政府采购活动中，残疾人福利性单位视同小型、微型企业。供应商属于残疾人福利性单位的，按照谈判文件格式提供残疾人福利性单位声明函。</w:t>
            </w:r>
          </w:p>
        </w:tc>
      </w:tr>
      <w:tr w14:paraId="44BC30E5">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3A91DFB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restart"/>
            <w:tcBorders>
              <w:left w:val="single" w:color="auto" w:sz="4" w:space="0"/>
              <w:right w:val="single" w:color="auto" w:sz="4" w:space="0"/>
            </w:tcBorders>
            <w:vAlign w:val="center"/>
          </w:tcPr>
          <w:p w14:paraId="5B96C0C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中小微企业政策文件说明</w:t>
            </w:r>
          </w:p>
        </w:tc>
        <w:tc>
          <w:tcPr>
            <w:tcW w:w="6981" w:type="dxa"/>
            <w:tcBorders>
              <w:top w:val="single" w:color="auto" w:sz="4" w:space="0"/>
              <w:left w:val="single" w:color="auto" w:sz="4" w:space="0"/>
              <w:bottom w:val="single" w:color="auto" w:sz="4" w:space="0"/>
              <w:right w:val="single" w:color="auto" w:sz="4" w:space="0"/>
            </w:tcBorders>
            <w:vAlign w:val="center"/>
          </w:tcPr>
          <w:p w14:paraId="50AD8091">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highlight w:val="none"/>
                <w:lang w:val="en-US" w:eastAsia="zh-CN"/>
              </w:rPr>
              <w:t>（1）支持中小企业发展：给予小型和微型企业的价格10%-20%的扣除，用扣除后的价格参与评审，</w:t>
            </w:r>
            <w:r>
              <w:rPr>
                <w:rFonts w:hint="eastAsia" w:ascii="仿宋" w:hAnsi="仿宋" w:eastAsia="仿宋" w:cs="仿宋"/>
                <w:b/>
                <w:bCs/>
                <w:color w:val="auto"/>
                <w:highlight w:val="none"/>
                <w:u w:val="single"/>
                <w:lang w:val="en-US" w:eastAsia="zh-CN"/>
              </w:rPr>
              <w:t>本项目具体扣除比例为10%</w:t>
            </w:r>
            <w:r>
              <w:rPr>
                <w:rFonts w:hint="eastAsia" w:ascii="仿宋" w:hAnsi="仿宋" w:eastAsia="仿宋" w:cs="仿宋"/>
                <w:color w:val="auto"/>
                <w:highlight w:val="none"/>
                <w:lang w:val="en-US" w:eastAsia="zh-CN"/>
              </w:rPr>
              <w:t>。用扣除后的价格参与评审。残疾人福利性单位视同小型、微型企业，享受同等价格扣除，但同时属于残疾人福利性单位和小微企业的，不重复价格扣除。</w:t>
            </w:r>
          </w:p>
        </w:tc>
      </w:tr>
      <w:tr w14:paraId="44F7BFE8">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6500CE60">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p>
        </w:tc>
        <w:tc>
          <w:tcPr>
            <w:tcW w:w="2031" w:type="dxa"/>
            <w:vMerge w:val="continue"/>
            <w:tcBorders>
              <w:left w:val="single" w:color="auto" w:sz="4" w:space="0"/>
              <w:right w:val="single" w:color="auto" w:sz="4" w:space="0"/>
            </w:tcBorders>
            <w:vAlign w:val="center"/>
          </w:tcPr>
          <w:p w14:paraId="4D8EE2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2016963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sz w:val="24"/>
                <w:szCs w:val="24"/>
              </w:rPr>
            </w:pPr>
            <w:r>
              <w:rPr>
                <w:rFonts w:hint="eastAsia" w:ascii="仿宋" w:hAnsi="仿宋" w:eastAsia="仿宋" w:cs="仿宋"/>
                <w:color w:val="auto"/>
                <w:highlight w:val="none"/>
                <w:lang w:val="en-US" w:eastAsia="zh-CN"/>
              </w:rPr>
              <w:t>（2）不符合上述适用情形的供应商无需提供上述声明函件。</w:t>
            </w:r>
          </w:p>
        </w:tc>
      </w:tr>
      <w:tr w14:paraId="14839977">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45490EC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right w:val="single" w:color="auto" w:sz="4" w:space="0"/>
            </w:tcBorders>
            <w:vAlign w:val="center"/>
          </w:tcPr>
          <w:p w14:paraId="2FFEB2C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6B8DEC5">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sz w:val="24"/>
                <w:szCs w:val="24"/>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lang w:eastAsia="zh-CN"/>
              </w:rPr>
              <w:t>）本项目所属行业：</w:t>
            </w:r>
            <w:r>
              <w:rPr>
                <w:rFonts w:hint="eastAsia" w:ascii="仿宋" w:hAnsi="仿宋" w:eastAsia="仿宋" w:cs="仿宋"/>
                <w:b/>
                <w:bCs/>
                <w:color w:val="auto"/>
                <w:highlight w:val="none"/>
                <w:lang w:val="en-US" w:eastAsia="zh-CN"/>
              </w:rPr>
              <w:t>工业。</w:t>
            </w:r>
          </w:p>
        </w:tc>
      </w:tr>
      <w:tr w14:paraId="4BE97ED4">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18EE050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15F6D98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A0F6A66">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highlight w:val="none"/>
                <w:lang w:eastAsia="zh-CN"/>
              </w:rPr>
            </w:pPr>
            <w:r>
              <w:rPr>
                <w:rFonts w:hint="eastAsia" w:ascii="仿宋" w:hAnsi="仿宋" w:eastAsia="仿宋" w:cs="仿宋"/>
                <w:b/>
                <w:bCs/>
                <w:color w:val="auto"/>
                <w:highlight w:val="none"/>
                <w:lang w:val="en-US" w:eastAsia="zh-CN"/>
              </w:rPr>
              <w:t>着重提醒：投标供应商在提供《中小企业声明函》时，必须将谈判文件采购标的物全部列入《中小企业声明函》，否则不享受扣除价格政策。</w:t>
            </w:r>
          </w:p>
        </w:tc>
      </w:tr>
      <w:tr w14:paraId="64D5F3B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654E2E4">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30</w:t>
            </w:r>
          </w:p>
        </w:tc>
        <w:tc>
          <w:tcPr>
            <w:tcW w:w="2031" w:type="dxa"/>
            <w:tcBorders>
              <w:top w:val="single" w:color="auto" w:sz="4" w:space="0"/>
              <w:left w:val="single" w:color="auto" w:sz="4" w:space="0"/>
              <w:bottom w:val="single" w:color="auto" w:sz="4" w:space="0"/>
              <w:right w:val="single" w:color="auto" w:sz="4" w:space="0"/>
            </w:tcBorders>
            <w:vAlign w:val="center"/>
          </w:tcPr>
          <w:p w14:paraId="02E8645F">
            <w:pPr>
              <w:keepNext w:val="0"/>
              <w:keepLines w:val="0"/>
              <w:pageBreakBefore w:val="0"/>
              <w:widowControl/>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rPr>
            </w:pPr>
            <w:r>
              <w:rPr>
                <w:rFonts w:ascii="仿宋" w:hAnsi="仿宋" w:eastAsia="仿宋" w:cs="仿宋"/>
                <w:b/>
                <w:bCs/>
                <w:color w:val="auto"/>
                <w:sz w:val="24"/>
                <w:szCs w:val="24"/>
                <w:lang w:eastAsia="zh-CN"/>
              </w:rPr>
              <w:t>政府采购中实施本国产品标准及相关政策</w:t>
            </w:r>
          </w:p>
        </w:tc>
        <w:tc>
          <w:tcPr>
            <w:tcW w:w="6981" w:type="dxa"/>
            <w:tcBorders>
              <w:top w:val="single" w:color="auto" w:sz="4" w:space="0"/>
              <w:left w:val="single" w:color="auto" w:sz="4" w:space="0"/>
              <w:bottom w:val="single" w:color="auto" w:sz="4" w:space="0"/>
              <w:right w:val="single" w:color="auto" w:sz="4" w:space="0"/>
            </w:tcBorders>
            <w:vAlign w:val="center"/>
          </w:tcPr>
          <w:p w14:paraId="7FC85E9D">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val="en-US" w:eastAsia="zh-CN"/>
              </w:rPr>
              <w:t>（1）根据国务院办公厅国办发〔2025〕34号《国务院办公厅关于在政府采购中实施本国产品标准及相关政策的通知》相关要求，</w:t>
            </w:r>
            <w:r>
              <w:rPr>
                <w:rFonts w:hint="eastAsia" w:ascii="仿宋" w:hAnsi="仿宋" w:eastAsia="仿宋" w:cs="仿宋"/>
                <w:b/>
                <w:bCs/>
                <w:color w:val="auto"/>
                <w:highlight w:val="none"/>
                <w:lang w:eastAsia="zh-CN"/>
              </w:rPr>
              <w:t>按谈判文件格式提供《关于符合本国产品标准的声明函》；</w:t>
            </w:r>
          </w:p>
          <w:p w14:paraId="08FDC007">
            <w:pPr>
              <w:keepNext w:val="0"/>
              <w:keepLines w:val="0"/>
              <w:pageBreakBefore w:val="0"/>
              <w:widowControl/>
              <w:kinsoku/>
              <w:wordWrap/>
              <w:topLinePunct w:val="0"/>
              <w:bidi w:val="0"/>
              <w:adjustRightInd/>
              <w:snapToGrid/>
              <w:spacing w:line="420" w:lineRule="exact"/>
              <w:textAlignment w:val="auto"/>
              <w:rPr>
                <w:rFonts w:hint="eastAsia" w:ascii="仿宋" w:hAnsi="仿宋" w:eastAsia="仿宋" w:cs="仿宋"/>
                <w:b/>
                <w:bCs/>
                <w:color w:val="auto"/>
                <w:highlight w:val="none"/>
                <w:lang w:val="zh-CN" w:eastAsia="zh-CN"/>
              </w:rPr>
            </w:pPr>
            <w:r>
              <w:rPr>
                <w:rFonts w:hint="eastAsia" w:ascii="仿宋" w:hAnsi="仿宋" w:eastAsia="仿宋" w:cs="仿宋"/>
                <w:b/>
                <w:bCs/>
                <w:color w:val="auto"/>
                <w:highlight w:val="none"/>
                <w:lang w:val="en-US" w:eastAsia="zh-CN"/>
              </w:rPr>
              <w:t>（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29A841DE">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452CB4B">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31</w:t>
            </w:r>
          </w:p>
        </w:tc>
        <w:tc>
          <w:tcPr>
            <w:tcW w:w="2031" w:type="dxa"/>
            <w:tcBorders>
              <w:top w:val="single" w:color="auto" w:sz="4" w:space="0"/>
              <w:left w:val="single" w:color="auto" w:sz="4" w:space="0"/>
              <w:bottom w:val="single" w:color="auto" w:sz="4" w:space="0"/>
              <w:right w:val="single" w:color="auto" w:sz="4" w:space="0"/>
            </w:tcBorders>
            <w:vAlign w:val="center"/>
          </w:tcPr>
          <w:p w14:paraId="1D7AA838">
            <w:pPr>
              <w:keepNext w:val="0"/>
              <w:keepLines w:val="0"/>
              <w:pageBreakBefore w:val="0"/>
              <w:widowControl/>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eastAsia="zh-CN"/>
              </w:rPr>
              <w:t>异常低价投标（响应）审查</w:t>
            </w:r>
          </w:p>
        </w:tc>
        <w:tc>
          <w:tcPr>
            <w:tcW w:w="6981" w:type="dxa"/>
            <w:tcBorders>
              <w:top w:val="single" w:color="auto" w:sz="4" w:space="0"/>
              <w:left w:val="single" w:color="auto" w:sz="4" w:space="0"/>
              <w:bottom w:val="single" w:color="auto" w:sz="4" w:space="0"/>
              <w:right w:val="single" w:color="auto" w:sz="4" w:space="0"/>
            </w:tcBorders>
            <w:vAlign w:val="center"/>
          </w:tcPr>
          <w:p w14:paraId="2FF30E76">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jc w:val="both"/>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关于推动解决政府采购异常低价问题的通知财库〔2026〕2号为强化政府采购异常低价审查，在此次政府采购评审中出现下列情形之一的，谈判小组应当启动异常低价投标（响应）审查程序：</w:t>
            </w:r>
          </w:p>
          <w:p w14:paraId="0211760E">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1.投标（响应）报价低于全部通过符合性审查供应商投标（响应）报价平均值50%的，即投标（响应）报价&lt;全部通过符合性审查供应商投标（响应）报价平均值×50%；</w:t>
            </w:r>
          </w:p>
          <w:p w14:paraId="6041E6BE">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2.投标（响应）报价低于通过符合性审查的次低报价供应商投标（响应）报价50%的，即投标（响应）报价&lt;通过符合性审查的次低报价供应商投标（响应）报价×50%；</w:t>
            </w:r>
          </w:p>
          <w:p w14:paraId="46C1913C">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3.投标（响应）报价低于采购项目最高限价45%的，即投标（响应）报价&lt;采购项目最高限价×45%；</w:t>
            </w:r>
          </w:p>
          <w:p w14:paraId="328D8870">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4.谈判小组基于专业判断，认为供应商报价过低，有可能影响产品质量或者不能诚信履约的其他情形。</w:t>
            </w:r>
          </w:p>
          <w:p w14:paraId="20398E47">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谈判小组启动异常低价投标（响应）审查后，可要求相关供应商在评审现场30分钟内对投标（响应）价格作出解释，并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264A9402">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谈判小组依据专业经验，参考同类项目成交（中标）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谈判小组应当将其作为无效投标（响应）处理。</w:t>
            </w:r>
          </w:p>
          <w:p w14:paraId="1E1F8F54">
            <w:pPr>
              <w:keepNext w:val="0"/>
              <w:keepLines w:val="0"/>
              <w:pageBreakBefore w:val="0"/>
              <w:widowControl/>
              <w:kinsoku/>
              <w:wordWrap/>
              <w:topLinePunct w:val="0"/>
              <w:bidi w:val="0"/>
              <w:adjustRightInd/>
              <w:snapToGrid/>
              <w:spacing w:line="420" w:lineRule="exact"/>
              <w:textAlignment w:val="auto"/>
              <w:rPr>
                <w:rFonts w:hint="eastAsia" w:ascii="仿宋" w:hAnsi="仿宋" w:eastAsia="仿宋" w:cs="仿宋"/>
                <w:color w:val="auto"/>
                <w:highlight w:val="none"/>
                <w:lang w:val="zh-CN" w:eastAsia="zh-CN"/>
              </w:rPr>
            </w:pPr>
            <w:r>
              <w:rPr>
                <w:rFonts w:hint="eastAsia" w:ascii="仿宋" w:hAnsi="仿宋" w:eastAsia="仿宋" w:cs="仿宋"/>
                <w:b/>
                <w:bCs w:val="0"/>
                <w:kern w:val="2"/>
                <w:sz w:val="24"/>
                <w:szCs w:val="24"/>
                <w:lang w:val="en-US" w:eastAsia="zh-CN" w:bidi="ar"/>
              </w:rPr>
              <w:t>采购人、采购代理机构应当为谈判小组在评审现场及时获取同类项目成交（中标）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tc>
      </w:tr>
      <w:tr w14:paraId="2032FAC4">
        <w:tblPrEx>
          <w:tblCellMar>
            <w:top w:w="0" w:type="dxa"/>
            <w:left w:w="108" w:type="dxa"/>
            <w:bottom w:w="0" w:type="dxa"/>
            <w:right w:w="108" w:type="dxa"/>
          </w:tblCellMar>
        </w:tblPrEx>
        <w:trPr>
          <w:trHeight w:val="567" w:hRule="atLeast"/>
          <w:jc w:val="center"/>
        </w:trPr>
        <w:tc>
          <w:tcPr>
            <w:tcW w:w="2872" w:type="dxa"/>
            <w:gridSpan w:val="2"/>
            <w:tcBorders>
              <w:top w:val="single" w:color="auto" w:sz="4" w:space="0"/>
              <w:left w:val="single" w:color="auto" w:sz="4" w:space="0"/>
              <w:bottom w:val="single" w:color="auto" w:sz="4" w:space="0"/>
              <w:right w:val="single" w:color="auto" w:sz="4" w:space="0"/>
            </w:tcBorders>
            <w:vAlign w:val="center"/>
          </w:tcPr>
          <w:p w14:paraId="67FE00E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rPr>
              <w:t>备注</w:t>
            </w:r>
          </w:p>
        </w:tc>
        <w:tc>
          <w:tcPr>
            <w:tcW w:w="6981" w:type="dxa"/>
            <w:tcBorders>
              <w:top w:val="single" w:color="auto" w:sz="4" w:space="0"/>
              <w:left w:val="single" w:color="auto" w:sz="4" w:space="0"/>
              <w:bottom w:val="single" w:color="auto" w:sz="4" w:space="0"/>
              <w:right w:val="single" w:color="auto" w:sz="4" w:space="0"/>
            </w:tcBorders>
            <w:vAlign w:val="center"/>
          </w:tcPr>
          <w:p w14:paraId="05C338D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着重提醒各</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注意，并认真查看</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中的每一个条款及要求，因误读</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而造成的后果，</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人概不负责。</w:t>
            </w:r>
          </w:p>
          <w:p w14:paraId="32A5B67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2供应商使用相同IP地址的，一经发现，相关部门将进一步核实，查实后按串通投标处理。</w:t>
            </w:r>
          </w:p>
          <w:p w14:paraId="2A3DE35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rPr>
              <w:t>为保证本项目质量，良好的售后服务，最</w:t>
            </w:r>
            <w:r>
              <w:rPr>
                <w:rFonts w:hint="eastAsia" w:ascii="仿宋" w:hAnsi="仿宋" w:eastAsia="仿宋" w:cs="仿宋"/>
                <w:color w:val="auto"/>
                <w:sz w:val="24"/>
                <w:szCs w:val="24"/>
                <w:lang w:eastAsia="zh-CN"/>
              </w:rPr>
              <w:t>高</w:t>
            </w:r>
            <w:r>
              <w:rPr>
                <w:rFonts w:hint="eastAsia" w:ascii="仿宋" w:hAnsi="仿宋" w:eastAsia="仿宋" w:cs="仿宋"/>
                <w:color w:val="auto"/>
                <w:sz w:val="24"/>
                <w:szCs w:val="24"/>
              </w:rPr>
              <w:t>报价不作为中标的唯一依据。</w:t>
            </w:r>
          </w:p>
          <w:p w14:paraId="2C05E2A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采购人若发现成交候选供应商在投标过程中提供虚假证明文件，故意隐瞒公司不良信誉和财务状况，以及其他可能对合同圆满履行造成风险的因素等，则按规定取消其成交资格，监管部门依法进行处理。</w:t>
            </w:r>
          </w:p>
          <w:p w14:paraId="130732D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其它：</w:t>
            </w:r>
          </w:p>
          <w:p w14:paraId="78AB381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（1）投标企业严格遵守国家的法律法规及招标纪律，无违法违纪及商业贿赂行为。</w:t>
            </w:r>
          </w:p>
          <w:p w14:paraId="107E5FD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（2）不管投标结果如何，供应商均应自行承担投标所需一切费用。</w:t>
            </w:r>
          </w:p>
          <w:p w14:paraId="48D4069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中如出现前后不一致情况，均以前附表内容为准。</w:t>
            </w:r>
          </w:p>
        </w:tc>
      </w:tr>
      <w:tr w14:paraId="6CC1EB81">
        <w:tblPrEx>
          <w:tblCellMar>
            <w:top w:w="0" w:type="dxa"/>
            <w:left w:w="108" w:type="dxa"/>
            <w:bottom w:w="0" w:type="dxa"/>
            <w:right w:w="108" w:type="dxa"/>
          </w:tblCellMar>
        </w:tblPrEx>
        <w:trPr>
          <w:trHeight w:val="567" w:hRule="atLeast"/>
          <w:jc w:val="center"/>
        </w:trPr>
        <w:tc>
          <w:tcPr>
            <w:tcW w:w="9853" w:type="dxa"/>
            <w:gridSpan w:val="3"/>
            <w:tcBorders>
              <w:top w:val="single" w:color="auto" w:sz="4" w:space="0"/>
              <w:left w:val="single" w:color="auto" w:sz="4" w:space="0"/>
              <w:bottom w:val="single" w:color="auto" w:sz="4" w:space="0"/>
              <w:right w:val="single" w:color="auto" w:sz="4" w:space="0"/>
            </w:tcBorders>
            <w:vAlign w:val="center"/>
          </w:tcPr>
          <w:p w14:paraId="0558DD29">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highlight w:val="none"/>
                <w:lang w:eastAsia="zh-CN"/>
              </w:rPr>
              <w:t>着重提醒：投标供应商须按照对应的</w:t>
            </w:r>
            <w:r>
              <w:rPr>
                <w:rFonts w:hint="eastAsia" w:ascii="仿宋" w:hAnsi="仿宋" w:eastAsia="仿宋" w:cs="仿宋"/>
                <w:b/>
                <w:bCs/>
                <w:color w:val="auto"/>
                <w:highlight w:val="none"/>
                <w:lang w:val="en-US" w:eastAsia="zh-CN"/>
              </w:rPr>
              <w:t>包号</w:t>
            </w:r>
            <w:r>
              <w:rPr>
                <w:rFonts w:hint="eastAsia" w:ascii="仿宋" w:hAnsi="仿宋" w:eastAsia="仿宋" w:cs="仿宋"/>
                <w:b/>
                <w:bCs/>
                <w:color w:val="auto"/>
                <w:highlight w:val="none"/>
                <w:lang w:eastAsia="zh-CN"/>
              </w:rPr>
              <w:t>参加投标，即按</w:t>
            </w:r>
            <w:r>
              <w:rPr>
                <w:rFonts w:hint="eastAsia" w:ascii="仿宋" w:hAnsi="仿宋" w:eastAsia="仿宋" w:cs="仿宋"/>
                <w:b/>
                <w:bCs/>
                <w:color w:val="auto"/>
                <w:highlight w:val="none"/>
                <w:lang w:val="en-US" w:eastAsia="zh-CN"/>
              </w:rPr>
              <w:t>包号</w:t>
            </w:r>
            <w:r>
              <w:rPr>
                <w:rFonts w:hint="eastAsia" w:ascii="仿宋" w:hAnsi="仿宋" w:eastAsia="仿宋" w:cs="仿宋"/>
                <w:b/>
                <w:bCs/>
                <w:color w:val="auto"/>
                <w:highlight w:val="none"/>
                <w:lang w:eastAsia="zh-CN"/>
              </w:rPr>
              <w:t>进行投标。</w:t>
            </w:r>
          </w:p>
        </w:tc>
      </w:tr>
    </w:tbl>
    <w:p w14:paraId="052C9BB4">
      <w:pPr>
        <w:pStyle w:val="23"/>
        <w:ind w:left="0" w:leftChars="0" w:firstLine="0" w:firstLineChars="0"/>
        <w:rPr>
          <w:rFonts w:hint="eastAsia"/>
          <w:color w:val="auto"/>
        </w:rPr>
      </w:pPr>
    </w:p>
    <w:p w14:paraId="4D0D3163">
      <w:pPr>
        <w:rPr>
          <w:rFonts w:hint="eastAsia"/>
          <w:color w:val="auto"/>
        </w:rPr>
      </w:pPr>
    </w:p>
    <w:p w14:paraId="326EC1FC">
      <w:pPr>
        <w:pStyle w:val="3"/>
        <w:rPr>
          <w:rFonts w:hint="eastAsia" w:ascii="仿宋" w:hAnsi="仿宋" w:eastAsia="仿宋" w:cs="仿宋"/>
          <w:color w:val="auto"/>
          <w:sz w:val="28"/>
          <w:szCs w:val="28"/>
        </w:rPr>
      </w:pPr>
      <w:r>
        <w:rPr>
          <w:rFonts w:hint="eastAsia" w:ascii="仿宋" w:hAnsi="仿宋" w:eastAsia="仿宋" w:cs="仿宋"/>
          <w:color w:val="auto"/>
          <w:sz w:val="28"/>
          <w:szCs w:val="28"/>
        </w:rPr>
        <w:t>一、总则</w:t>
      </w:r>
    </w:p>
    <w:p w14:paraId="2028F36B">
      <w:pPr>
        <w:pStyle w:val="17"/>
        <w:snapToGrid w:val="0"/>
        <w:spacing w:line="360" w:lineRule="auto"/>
        <w:jc w:val="both"/>
        <w:rPr>
          <w:rFonts w:hint="eastAsia" w:ascii="仿宋" w:hAnsi="仿宋" w:eastAsia="仿宋" w:cs="仿宋"/>
          <w:color w:val="auto"/>
          <w:sz w:val="24"/>
          <w:szCs w:val="24"/>
          <w:lang w:eastAsia="zh-CN"/>
        </w:rPr>
      </w:pPr>
      <w:r>
        <w:rPr>
          <w:rFonts w:hint="eastAsia" w:ascii="仿宋" w:hAnsi="仿宋" w:eastAsia="仿宋" w:cs="仿宋"/>
          <w:b/>
          <w:bCs/>
          <w:color w:val="auto"/>
          <w:kern w:val="2"/>
          <w:sz w:val="24"/>
          <w:szCs w:val="24"/>
        </w:rPr>
        <w:t>（一）项目名称</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阿图什市202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年卫生应急疫苗采购项目（</w:t>
      </w:r>
      <w:r>
        <w:rPr>
          <w:rFonts w:hint="eastAsia" w:ascii="仿宋" w:hAnsi="仿宋" w:eastAsia="仿宋" w:cs="仿宋"/>
          <w:color w:val="auto"/>
          <w:sz w:val="24"/>
          <w:szCs w:val="24"/>
          <w:lang w:val="en-US" w:eastAsia="zh-CN"/>
        </w:rPr>
        <w:t>三次</w:t>
      </w:r>
      <w:r>
        <w:rPr>
          <w:rFonts w:hint="eastAsia" w:ascii="仿宋" w:hAnsi="仿宋" w:eastAsia="仿宋" w:cs="仿宋"/>
          <w:color w:val="auto"/>
          <w:sz w:val="24"/>
          <w:szCs w:val="24"/>
          <w:lang w:eastAsia="zh-CN"/>
        </w:rPr>
        <w:t>）</w:t>
      </w:r>
    </w:p>
    <w:p w14:paraId="2BB3AEBD">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（二）采购方式</w:t>
      </w: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rPr>
        <w:t>本项目采取</w:t>
      </w:r>
      <w:r>
        <w:rPr>
          <w:rFonts w:hint="eastAsia" w:ascii="仿宋" w:hAnsi="仿宋" w:eastAsia="仿宋" w:cs="仿宋"/>
          <w:color w:val="auto"/>
          <w:sz w:val="24"/>
          <w:szCs w:val="24"/>
          <w:u w:val="single"/>
          <w:lang w:eastAsia="zh-CN"/>
        </w:rPr>
        <w:t>竞争性谈判</w:t>
      </w:r>
      <w:r>
        <w:rPr>
          <w:rFonts w:hint="eastAsia" w:ascii="仿宋" w:hAnsi="仿宋" w:eastAsia="仿宋" w:cs="仿宋"/>
          <w:color w:val="auto"/>
          <w:sz w:val="24"/>
          <w:szCs w:val="24"/>
        </w:rPr>
        <w:t>方式采购。</w:t>
      </w:r>
    </w:p>
    <w:p w14:paraId="359DC8C0">
      <w:pPr>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（三）合格的供应商</w:t>
      </w:r>
    </w:p>
    <w:p w14:paraId="6F57F75C">
      <w:p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详见供应商须知前附表</w:t>
      </w:r>
    </w:p>
    <w:p w14:paraId="00EE305D">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（四）适用法律</w:t>
      </w:r>
    </w:p>
    <w:p w14:paraId="1F1FDD17">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本次招标及由本次招标产生的合同受</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中华人民共和国政府采购法》、《</w:t>
      </w:r>
      <w:r>
        <w:rPr>
          <w:rFonts w:hint="eastAsia" w:ascii="仿宋" w:hAnsi="仿宋" w:eastAsia="仿宋" w:cs="仿宋"/>
          <w:color w:val="auto"/>
          <w:sz w:val="24"/>
          <w:szCs w:val="24"/>
          <w:lang w:eastAsia="zh-CN"/>
        </w:rPr>
        <w:t>政府采购非招标采购方式管理办法【74号】</w:t>
      </w:r>
      <w:r>
        <w:rPr>
          <w:rFonts w:hint="eastAsia" w:ascii="仿宋" w:hAnsi="仿宋" w:eastAsia="仿宋" w:cs="仿宋"/>
          <w:color w:val="auto"/>
          <w:sz w:val="24"/>
          <w:szCs w:val="24"/>
        </w:rPr>
        <w:t>》等相关法律、法规制约和保护。</w:t>
      </w:r>
    </w:p>
    <w:p w14:paraId="3BDA31C9">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（五）招标费用</w:t>
      </w:r>
    </w:p>
    <w:p w14:paraId="0E5FCAD6">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供应商应自行承担所有参加</w:t>
      </w:r>
      <w:r>
        <w:rPr>
          <w:rFonts w:hint="eastAsia" w:ascii="仿宋" w:hAnsi="仿宋" w:eastAsia="仿宋" w:cs="仿宋"/>
          <w:color w:val="auto"/>
          <w:sz w:val="24"/>
          <w:szCs w:val="24"/>
          <w:lang w:eastAsia="zh-CN"/>
        </w:rPr>
        <w:t>招投标</w:t>
      </w:r>
      <w:r>
        <w:rPr>
          <w:rFonts w:hint="eastAsia" w:ascii="仿宋" w:hAnsi="仿宋" w:eastAsia="仿宋" w:cs="仿宋"/>
          <w:color w:val="auto"/>
          <w:sz w:val="24"/>
          <w:szCs w:val="24"/>
        </w:rPr>
        <w:t>有关的费用。</w:t>
      </w:r>
    </w:p>
    <w:p w14:paraId="6A1F2AC4">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（六）</w:t>
      </w:r>
      <w:r>
        <w:rPr>
          <w:rFonts w:hint="eastAsia" w:ascii="仿宋" w:hAnsi="仿宋" w:eastAsia="仿宋" w:cs="仿宋"/>
          <w:b/>
          <w:bCs/>
          <w:color w:val="auto"/>
          <w:sz w:val="24"/>
          <w:szCs w:val="24"/>
          <w:lang w:eastAsia="zh-CN"/>
        </w:rPr>
        <w:t>谈判文件</w:t>
      </w:r>
      <w:r>
        <w:rPr>
          <w:rFonts w:hint="eastAsia" w:ascii="仿宋" w:hAnsi="仿宋" w:eastAsia="仿宋" w:cs="仿宋"/>
          <w:b/>
          <w:bCs/>
          <w:color w:val="auto"/>
          <w:sz w:val="24"/>
          <w:szCs w:val="24"/>
        </w:rPr>
        <w:t>的约束力</w:t>
      </w:r>
    </w:p>
    <w:p w14:paraId="3CC71B74">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供应商一旦报名参加本项目投标，即被认为接受了本</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中的所有条件和规定。</w:t>
      </w:r>
    </w:p>
    <w:p w14:paraId="07787713">
      <w:pPr>
        <w:pStyle w:val="3"/>
        <w:rPr>
          <w:rFonts w:hint="eastAsia" w:ascii="仿宋" w:hAnsi="仿宋" w:eastAsia="仿宋" w:cs="仿宋"/>
          <w:color w:val="auto"/>
          <w:sz w:val="28"/>
          <w:szCs w:val="28"/>
        </w:rPr>
      </w:pPr>
      <w:bookmarkStart w:id="29" w:name="_Toc452657552"/>
      <w:bookmarkStart w:id="30" w:name="_Toc497129137"/>
      <w:r>
        <w:rPr>
          <w:rFonts w:hint="eastAsia" w:ascii="仿宋" w:hAnsi="仿宋" w:eastAsia="仿宋" w:cs="仿宋"/>
          <w:color w:val="auto"/>
          <w:sz w:val="28"/>
          <w:szCs w:val="28"/>
        </w:rPr>
        <w:t>二、</w:t>
      </w:r>
      <w:bookmarkEnd w:id="29"/>
      <w:bookmarkEnd w:id="30"/>
      <w:r>
        <w:rPr>
          <w:rFonts w:hint="eastAsia" w:ascii="仿宋" w:hAnsi="仿宋" w:eastAsia="仿宋" w:cs="仿宋"/>
          <w:color w:val="auto"/>
          <w:sz w:val="28"/>
          <w:szCs w:val="28"/>
          <w:lang w:eastAsia="zh-CN"/>
        </w:rPr>
        <w:t>谈判文件</w:t>
      </w:r>
    </w:p>
    <w:p w14:paraId="276D729C">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（七）</w:t>
      </w:r>
      <w:r>
        <w:rPr>
          <w:rFonts w:hint="eastAsia" w:ascii="仿宋" w:hAnsi="仿宋" w:eastAsia="仿宋" w:cs="仿宋"/>
          <w:b/>
          <w:bCs/>
          <w:color w:val="auto"/>
          <w:sz w:val="24"/>
          <w:szCs w:val="24"/>
          <w:lang w:eastAsia="zh-CN"/>
        </w:rPr>
        <w:t>谈判文件</w:t>
      </w:r>
      <w:r>
        <w:rPr>
          <w:rFonts w:hint="eastAsia" w:ascii="仿宋" w:hAnsi="仿宋" w:eastAsia="仿宋" w:cs="仿宋"/>
          <w:b/>
          <w:bCs/>
          <w:color w:val="auto"/>
          <w:sz w:val="24"/>
          <w:szCs w:val="24"/>
        </w:rPr>
        <w:t>构成</w:t>
      </w:r>
    </w:p>
    <w:p w14:paraId="7C0642AC">
      <w:pPr>
        <w:snapToGrid w:val="0"/>
        <w:spacing w:line="360" w:lineRule="auto"/>
        <w:ind w:firstLine="49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竞争性谈判</w:t>
      </w:r>
      <w:r>
        <w:rPr>
          <w:rFonts w:hint="eastAsia" w:ascii="仿宋" w:hAnsi="仿宋" w:eastAsia="仿宋" w:cs="仿宋"/>
          <w:color w:val="auto"/>
          <w:sz w:val="24"/>
          <w:szCs w:val="24"/>
        </w:rPr>
        <w:t>公</w:t>
      </w:r>
      <w:r>
        <w:rPr>
          <w:rFonts w:hint="eastAsia" w:ascii="仿宋" w:hAnsi="仿宋" w:eastAsia="仿宋" w:cs="仿宋"/>
          <w:color w:val="auto"/>
          <w:sz w:val="24"/>
          <w:szCs w:val="24"/>
          <w:lang w:eastAsia="zh-CN"/>
        </w:rPr>
        <w:t>告</w:t>
      </w:r>
    </w:p>
    <w:p w14:paraId="54713FEE">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2.供应商须知</w:t>
      </w:r>
    </w:p>
    <w:p w14:paraId="3B90DD31">
      <w:pPr>
        <w:adjustRightInd w:val="0"/>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技术规格、数量及质量要求</w:t>
      </w:r>
    </w:p>
    <w:p w14:paraId="3F2BFB44">
      <w:pPr>
        <w:adjustRightInd w:val="0"/>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4.合同文本（参考）</w:t>
      </w:r>
    </w:p>
    <w:p w14:paraId="022A1679">
      <w:p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5.响应文件格式</w:t>
      </w:r>
    </w:p>
    <w:p w14:paraId="6096F881">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供应商获取</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后，应仔细检查文件页数和附件数量，如发现有缺漏，请及时与采购代理机构联系补全。如果供应商不按上述要求操作而造成不良后果，采购代理机构不承担责任。</w:t>
      </w:r>
    </w:p>
    <w:p w14:paraId="5BA16C93">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（八）谈判文件的修改、补充、解释</w:t>
      </w:r>
    </w:p>
    <w:p w14:paraId="7558E6FC">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采购文件发出后，</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人在规定的投标截止时间前可对采购文件进行必要的修改和补充，并以更正公告形式在政采云平台 “更正公告”栏目予以公告，请各位供应商注意查看有关澄清内容，如不及时查看造成后果由供应商自负。采购文件的修改、补充等内容作为采购文件的组成部分，具有约束作用。。</w:t>
      </w:r>
    </w:p>
    <w:p w14:paraId="79C0C316">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采购代理机构可视采购具体情况对已发出的采购文件进行必要的澄清、修改或者补充。澄清、修改或者补充的内容可能影响响应文件编制的，应当在投标截止时间至少 3 个工作日前，在原公告发布媒体上发布澄清公告，澄清或者修改的内容为采购文件的组成部分；不足3个工作日的，应当顺延提交响应文件的截止时间。</w:t>
      </w:r>
    </w:p>
    <w:p w14:paraId="0D75DCF1">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供应商在规定的时间内未对</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文件提出疑问、质疑或要求澄清的，将视其为无异议。</w:t>
      </w:r>
    </w:p>
    <w:p w14:paraId="14138B11">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4.</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文件的解释</w:t>
      </w:r>
    </w:p>
    <w:p w14:paraId="10717056">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本</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文件由</w:t>
      </w:r>
      <w:r>
        <w:rPr>
          <w:rFonts w:hint="eastAsia" w:ascii="仿宋" w:hAnsi="仿宋" w:eastAsia="仿宋" w:cs="仿宋"/>
          <w:b w:val="0"/>
          <w:bCs w:val="0"/>
          <w:color w:val="auto"/>
          <w:sz w:val="24"/>
          <w:szCs w:val="24"/>
          <w:lang w:eastAsia="zh-CN"/>
        </w:rPr>
        <w:t>采购</w:t>
      </w:r>
      <w:r>
        <w:rPr>
          <w:rFonts w:hint="eastAsia" w:ascii="仿宋" w:hAnsi="仿宋" w:eastAsia="仿宋" w:cs="仿宋"/>
          <w:b w:val="0"/>
          <w:bCs w:val="0"/>
          <w:color w:val="auto"/>
          <w:sz w:val="24"/>
          <w:szCs w:val="24"/>
        </w:rPr>
        <w:t>人（或其委托的</w:t>
      </w:r>
      <w:r>
        <w:rPr>
          <w:rFonts w:hint="eastAsia" w:ascii="仿宋" w:hAnsi="仿宋" w:eastAsia="仿宋" w:cs="仿宋"/>
          <w:color w:val="auto"/>
          <w:sz w:val="24"/>
          <w:szCs w:val="24"/>
        </w:rPr>
        <w:t>采购代理机构</w:t>
      </w:r>
      <w:r>
        <w:rPr>
          <w:rFonts w:hint="eastAsia" w:ascii="仿宋" w:hAnsi="仿宋" w:eastAsia="仿宋" w:cs="仿宋"/>
          <w:b w:val="0"/>
          <w:bCs w:val="0"/>
          <w:color w:val="auto"/>
          <w:sz w:val="24"/>
          <w:szCs w:val="24"/>
        </w:rPr>
        <w:t>）负责解释。</w:t>
      </w:r>
    </w:p>
    <w:p w14:paraId="3536DCDA">
      <w:pPr>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（九）</w:t>
      </w:r>
      <w:r>
        <w:rPr>
          <w:rFonts w:hint="eastAsia" w:ascii="仿宋" w:hAnsi="仿宋" w:eastAsia="仿宋" w:cs="仿宋"/>
          <w:b/>
          <w:bCs/>
          <w:color w:val="auto"/>
          <w:sz w:val="24"/>
          <w:szCs w:val="24"/>
          <w:lang w:eastAsia="zh-CN"/>
        </w:rPr>
        <w:t>谈判文件的发出</w:t>
      </w:r>
    </w:p>
    <w:p w14:paraId="5C016502">
      <w:pPr>
        <w:pStyle w:val="3"/>
        <w:ind w:firstLine="490" w:firstLineChars="200"/>
        <w:jc w:val="left"/>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auto"/>
          <w:sz w:val="24"/>
          <w:szCs w:val="24"/>
          <w:lang w:val="en-US" w:eastAsia="zh-CN" w:bidi="en-US"/>
        </w:rPr>
        <w:t>谈判文件、谈判文件的澄清、修改、补充及谈判答疑等均应报相关部门备案后，方可发出。</w:t>
      </w:r>
    </w:p>
    <w:p w14:paraId="0B1A7E3B">
      <w:pPr>
        <w:spacing w:line="360" w:lineRule="auto"/>
        <w:ind w:firstLine="490" w:firstLineChars="200"/>
        <w:rPr>
          <w:rFonts w:hint="eastAsia" w:ascii="仿宋" w:hAnsi="仿宋" w:eastAsia="仿宋" w:cs="仿宋"/>
          <w:color w:val="auto"/>
          <w:sz w:val="24"/>
          <w:szCs w:val="24"/>
        </w:rPr>
      </w:pPr>
    </w:p>
    <w:p w14:paraId="642B7CC5">
      <w:pPr>
        <w:pStyle w:val="3"/>
        <w:rPr>
          <w:rFonts w:hint="eastAsia" w:ascii="仿宋" w:hAnsi="仿宋" w:eastAsia="仿宋" w:cs="仿宋"/>
          <w:color w:val="auto"/>
          <w:sz w:val="28"/>
          <w:szCs w:val="28"/>
        </w:rPr>
      </w:pPr>
      <w:bookmarkStart w:id="31" w:name="_Toc497129138"/>
      <w:bookmarkStart w:id="32" w:name="_Toc452657553"/>
      <w:r>
        <w:rPr>
          <w:rFonts w:hint="eastAsia" w:ascii="仿宋" w:hAnsi="仿宋" w:eastAsia="仿宋" w:cs="仿宋"/>
          <w:color w:val="auto"/>
          <w:sz w:val="28"/>
          <w:szCs w:val="28"/>
        </w:rPr>
        <w:t>三、响应文件的编制</w:t>
      </w:r>
      <w:bookmarkEnd w:id="31"/>
      <w:bookmarkEnd w:id="32"/>
    </w:p>
    <w:p w14:paraId="540B1380">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（十）响应文件的编制要求</w:t>
      </w:r>
    </w:p>
    <w:p w14:paraId="3D9BFD9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供应商应仔细阅读“</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”的所有内容，按“</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”的要求编制“响应文件”，并保证所提供的全部资料的真实性、完整性及有效性，以使其投标对“</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”做出</w:t>
      </w:r>
      <w:r>
        <w:rPr>
          <w:rFonts w:hint="eastAsia" w:ascii="仿宋" w:hAnsi="仿宋" w:eastAsia="仿宋" w:cs="仿宋"/>
          <w:b/>
          <w:color w:val="auto"/>
          <w:sz w:val="24"/>
          <w:szCs w:val="24"/>
        </w:rPr>
        <w:t>实质性响应</w:t>
      </w:r>
      <w:r>
        <w:rPr>
          <w:rFonts w:hint="eastAsia" w:ascii="仿宋" w:hAnsi="仿宋" w:eastAsia="仿宋" w:cs="仿宋"/>
          <w:color w:val="auto"/>
          <w:sz w:val="24"/>
          <w:szCs w:val="24"/>
        </w:rPr>
        <w:t>。否则，可能被拒绝。</w:t>
      </w:r>
    </w:p>
    <w:p w14:paraId="0ABB062C">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（十一）响应文件构成</w:t>
      </w:r>
    </w:p>
    <w:p w14:paraId="68B4BA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资格证明文件和商务及技术文件两部分</w:t>
      </w:r>
    </w:p>
    <w:p w14:paraId="5B19A20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val="en-US" w:eastAsia="zh-CN"/>
        </w:rPr>
        <w:t>（1）</w:t>
      </w:r>
      <w:r>
        <w:rPr>
          <w:rFonts w:hint="eastAsia" w:ascii="仿宋" w:hAnsi="仿宋" w:eastAsia="仿宋" w:cs="仿宋"/>
          <w:b/>
          <w:color w:val="auto"/>
          <w:sz w:val="24"/>
          <w:szCs w:val="24"/>
          <w:lang w:eastAsia="zh-CN"/>
        </w:rPr>
        <w:t>资格证明文件（包括但不限于）</w:t>
      </w:r>
    </w:p>
    <w:p w14:paraId="7D052E96">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资格证明文件是证明供应商有资格参加投标和中标后有能力履行合同的文件，这些文件应能满足招标的要求，否则作无效投标处理。</w:t>
      </w:r>
    </w:p>
    <w:p w14:paraId="5F073E5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1</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具备三证合一营业执照；</w:t>
      </w:r>
    </w:p>
    <w:p w14:paraId="33410EF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2、法定代表人资格证明书；</w:t>
      </w:r>
    </w:p>
    <w:p w14:paraId="75E00A56">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3、法定代表人授权委托书；</w:t>
      </w:r>
    </w:p>
    <w:p w14:paraId="0701207F">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4、投标保证金缴纳凭证或投标担保函；</w:t>
      </w:r>
    </w:p>
    <w:p w14:paraId="4F50051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5、投标企业须提供投标人（被授权在职人员）近6个月内任意一个月有效的社保证明；</w:t>
      </w:r>
    </w:p>
    <w:p w14:paraId="71137DB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6</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r>
        <w:rPr>
          <w:rFonts w:hint="eastAsia" w:ascii="仿宋" w:hAnsi="仿宋" w:eastAsia="仿宋" w:cs="仿宋"/>
          <w:b w:val="0"/>
          <w:bCs/>
          <w:color w:val="auto"/>
          <w:sz w:val="24"/>
          <w:szCs w:val="24"/>
          <w:lang w:eastAsia="zh-CN"/>
        </w:rPr>
        <w:t>；</w:t>
      </w:r>
    </w:p>
    <w:p w14:paraId="5CBE1E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7、投标人具有有效的《药品经营许可证》或《药品生产许可证》</w:t>
      </w:r>
      <w:r>
        <w:rPr>
          <w:rFonts w:hint="eastAsia" w:ascii="仿宋" w:hAnsi="仿宋" w:eastAsia="仿宋" w:cs="仿宋"/>
          <w:b w:val="0"/>
          <w:bCs/>
          <w:color w:val="000000"/>
          <w:sz w:val="24"/>
          <w:szCs w:val="24"/>
          <w:lang w:eastAsia="zh-CN"/>
        </w:rPr>
        <w:t>；</w:t>
      </w:r>
    </w:p>
    <w:p w14:paraId="06FB66A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8、</w:t>
      </w:r>
      <w:r>
        <w:rPr>
          <w:rFonts w:hint="eastAsia" w:ascii="仿宋" w:hAnsi="仿宋" w:eastAsia="仿宋" w:cs="仿宋"/>
          <w:color w:val="auto"/>
          <w:sz w:val="24"/>
          <w:szCs w:val="24"/>
          <w:lang w:eastAsia="zh-CN"/>
        </w:rPr>
        <w:t>供应商</w:t>
      </w:r>
      <w:r>
        <w:rPr>
          <w:rFonts w:hint="eastAsia" w:ascii="仿宋" w:hAnsi="仿宋" w:eastAsia="仿宋" w:cs="仿宋"/>
          <w:b w:val="0"/>
          <w:bCs/>
          <w:color w:val="auto"/>
          <w:sz w:val="24"/>
          <w:szCs w:val="24"/>
          <w:lang w:eastAsia="zh-CN"/>
        </w:rPr>
        <w:t>须知资料表要求的其他资格证明文件。</w:t>
      </w:r>
    </w:p>
    <w:p w14:paraId="2B36D1BF">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（2）商务及技术文件（包括但不限于）</w:t>
      </w:r>
    </w:p>
    <w:p w14:paraId="026ED97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1、响应函</w:t>
      </w:r>
    </w:p>
    <w:p w14:paraId="6A513DE5">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2、开标一览表</w:t>
      </w:r>
    </w:p>
    <w:p w14:paraId="1C5A3CC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3、货物说明一览表</w:t>
      </w:r>
    </w:p>
    <w:p w14:paraId="3CBFFCD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4、响应分项报价明细表</w:t>
      </w:r>
    </w:p>
    <w:p w14:paraId="248AB8C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5、技术规格偏离表</w:t>
      </w:r>
    </w:p>
    <w:p w14:paraId="1F9CB08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6、商务条款偏离表</w:t>
      </w:r>
    </w:p>
    <w:p w14:paraId="6C6EAA5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7、供应商基本情况表</w:t>
      </w:r>
    </w:p>
    <w:p w14:paraId="132E641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8、成交服务费支付承诺书</w:t>
      </w:r>
    </w:p>
    <w:p w14:paraId="63AC851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9、中小企业声明函(货物)</w:t>
      </w:r>
    </w:p>
    <w:p w14:paraId="1B31ACC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10、残疾人福利性单位声明函</w:t>
      </w:r>
    </w:p>
    <w:p w14:paraId="3B53A05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11、</w:t>
      </w:r>
      <w:r>
        <w:rPr>
          <w:rFonts w:hint="eastAsia" w:ascii="仿宋" w:hAnsi="仿宋" w:eastAsia="仿宋" w:cs="仿宋"/>
          <w:bCs/>
          <w:color w:val="auto"/>
          <w:szCs w:val="21"/>
          <w:highlight w:val="none"/>
          <w:lang w:val="en-US" w:eastAsia="zh-CN"/>
        </w:rPr>
        <w:t>关于符合本国产品标准的声明函</w:t>
      </w:r>
    </w:p>
    <w:p w14:paraId="5F1F2B5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12、质量保证及售后服务（格式自拟）</w:t>
      </w:r>
    </w:p>
    <w:p w14:paraId="0292715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13、响应产品的资料</w:t>
      </w:r>
    </w:p>
    <w:p w14:paraId="10CC0A0C">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注：</w:t>
      </w:r>
      <w:r>
        <w:rPr>
          <w:rFonts w:hint="eastAsia" w:ascii="仿宋" w:hAnsi="仿宋" w:eastAsia="仿宋" w:cs="仿宋"/>
          <w:b/>
          <w:bCs/>
          <w:color w:val="auto"/>
          <w:sz w:val="24"/>
          <w:szCs w:val="24"/>
          <w:u w:val="single"/>
          <w:lang w:val="en-US" w:eastAsia="zh-CN"/>
        </w:rPr>
        <w:t>1.为了便于查找，请按上述顺序编制内容，并在目录中标明每项内容的起始页码。</w:t>
      </w:r>
      <w:r>
        <w:rPr>
          <w:rFonts w:hint="eastAsia" w:ascii="仿宋" w:hAnsi="仿宋" w:eastAsia="仿宋" w:cs="仿宋"/>
          <w:b/>
          <w:bCs/>
          <w:color w:val="auto"/>
          <w:sz w:val="24"/>
          <w:szCs w:val="24"/>
          <w:lang w:val="en-US" w:eastAsia="zh-CN"/>
        </w:rPr>
        <w:t xml:space="preserve"> </w:t>
      </w:r>
    </w:p>
    <w:p w14:paraId="118F960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u w:val="single"/>
          <w:lang w:val="en-US" w:eastAsia="zh-CN"/>
        </w:rPr>
        <w:t>2.以上材料须加盖单位公章。</w:t>
      </w:r>
      <w:r>
        <w:rPr>
          <w:rFonts w:hint="eastAsia" w:ascii="仿宋" w:hAnsi="仿宋" w:eastAsia="仿宋" w:cs="仿宋"/>
          <w:b/>
          <w:bCs/>
          <w:color w:val="auto"/>
          <w:sz w:val="24"/>
          <w:szCs w:val="24"/>
          <w:lang w:val="en-US" w:eastAsia="zh-CN"/>
        </w:rPr>
        <w:t xml:space="preserve"> </w:t>
      </w:r>
    </w:p>
    <w:p w14:paraId="36D9D1A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bCs/>
          <w:color w:val="auto"/>
          <w:sz w:val="24"/>
          <w:szCs w:val="24"/>
          <w:u w:val="single"/>
        </w:rPr>
      </w:pPr>
      <w:r>
        <w:rPr>
          <w:rFonts w:hint="eastAsia" w:ascii="仿宋" w:hAnsi="仿宋" w:eastAsia="仿宋" w:cs="仿宋"/>
          <w:b/>
          <w:bCs/>
          <w:color w:val="auto"/>
          <w:sz w:val="24"/>
          <w:szCs w:val="24"/>
          <w:u w:val="single"/>
          <w:lang w:val="en-US" w:eastAsia="zh-CN"/>
        </w:rPr>
        <w:t>3.请各投标供应商根据项目实际需求，并结合企业自身情况以及相关评标办法进行编制。</w:t>
      </w:r>
    </w:p>
    <w:p w14:paraId="1001DA60">
      <w:pPr>
        <w:keepNext w:val="0"/>
        <w:keepLines w:val="0"/>
        <w:pageBreakBefore w:val="0"/>
        <w:widowControl w:val="0"/>
        <w:kinsoku/>
        <w:wordWrap/>
        <w:overflowPunct/>
        <w:topLinePunct w:val="0"/>
        <w:autoSpaceDE/>
        <w:autoSpaceDN/>
        <w:bidi w:val="0"/>
        <w:adjustRightInd/>
        <w:snapToGrid w:val="0"/>
        <w:spacing w:line="360" w:lineRule="auto"/>
        <w:ind w:firstLine="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（十二）响应文件格式</w:t>
      </w:r>
    </w:p>
    <w:p w14:paraId="2B5369A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供应商应仔细阅读谈判文件的所有内容，按照谈判文件的要求详细编制响应文件，所提交的全部资料必须真实有效，并且要保证字迹清晰易于辨认。响应文件应对谈判文件实质性内容作出响应，否则按无效标处理。</w:t>
      </w:r>
    </w:p>
    <w:p w14:paraId="5CBA035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（2）响应文件格式应按本谈判文件第五章格式要求编制，不得对谈判文件格式进行增删更改，否则按无效标处理。</w:t>
      </w:r>
    </w:p>
    <w:p w14:paraId="2814CFD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（3）对谈判文件格式可更改的例外情况：谈判文件第五部分附件格式要求中明确规定表格中行数不够用时可按相同格式增加行数，其他一切内容和格式不得更改。 </w:t>
      </w:r>
    </w:p>
    <w:p w14:paraId="1EA5DBD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（4）响应文件为电子响应文件，电子响应文件按“政采云供应商项目采购-电子招投标操作指南”及本谈判文件要求制作、加密传输。</w:t>
      </w:r>
    </w:p>
    <w:p w14:paraId="3AD3F43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（5）响应文件未在投标截止时间前完成传输的，视为响应文件撤回；响应文件未按时解密也未提供备份响应文件的，亦视为响应文件撤回。</w:t>
      </w:r>
    </w:p>
    <w:p w14:paraId="78A663B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（十三）</w:t>
      </w:r>
      <w:r>
        <w:rPr>
          <w:rFonts w:hint="eastAsia" w:ascii="仿宋" w:hAnsi="仿宋" w:eastAsia="仿宋" w:cs="仿宋"/>
          <w:b/>
          <w:bCs/>
          <w:color w:val="auto"/>
          <w:sz w:val="24"/>
          <w:szCs w:val="24"/>
          <w:lang w:eastAsia="zh-CN"/>
        </w:rPr>
        <w:t>谈判</w:t>
      </w:r>
      <w:r>
        <w:rPr>
          <w:rFonts w:hint="eastAsia" w:ascii="仿宋" w:hAnsi="仿宋" w:eastAsia="仿宋" w:cs="仿宋"/>
          <w:b/>
          <w:bCs/>
          <w:color w:val="auto"/>
          <w:sz w:val="24"/>
          <w:szCs w:val="24"/>
        </w:rPr>
        <w:t>报价</w:t>
      </w:r>
    </w:p>
    <w:p w14:paraId="2E8A0751">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报价为“</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范围”内的总报价。</w:t>
      </w:r>
    </w:p>
    <w:p w14:paraId="6A889BB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2、凡要求供应商考虑在报价中的内容供应商在响应文件中没有考虑、没有计入的或未单独列出，采购人认为供应商已将此项费用涵盖在其它费用价格中。</w:t>
      </w:r>
    </w:p>
    <w:p w14:paraId="6409F78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报价应包含项目实施过程中涉及到的一切费用。</w:t>
      </w:r>
    </w:p>
    <w:p w14:paraId="713B45A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4、报价注意事项：</w:t>
      </w:r>
    </w:p>
    <w:p w14:paraId="45C71DA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供应商报价时应充分考虑所有可能影响到报价的报价因素，一旦招标结束最终成交，总价将固定，不予调整。如发生漏、缺、少项，都将被认为是成交</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的报价让利行为，损失自负。</w:t>
      </w:r>
    </w:p>
    <w:p w14:paraId="185B2C5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（十四）响应有效期</w:t>
      </w:r>
    </w:p>
    <w:p w14:paraId="7AAD41B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1、响应有效期为</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规定的供应商提交响应文件截止之日起</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lang w:eastAsia="zh-CN"/>
        </w:rPr>
        <w:t>0</w:t>
      </w:r>
      <w:r>
        <w:rPr>
          <w:rFonts w:hint="eastAsia" w:ascii="仿宋" w:hAnsi="仿宋" w:eastAsia="仿宋" w:cs="仿宋"/>
          <w:color w:val="auto"/>
          <w:sz w:val="24"/>
          <w:szCs w:val="24"/>
        </w:rPr>
        <w:t>天。响应有效期不满足</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要求的将视为非响应性文件而予以拒绝。</w:t>
      </w:r>
    </w:p>
    <w:p w14:paraId="796AEF0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在特殊情况下，采购人于原响应有效期满之前，可向供应商提出延长响应有效期的要求，这种要求与答复均应采用书面形式（如信件、传真或电报等），供应商可以拒绝采购人的这一要求而放弃参与投标；同意延长的供应商不允许修改其响应文件。</w:t>
      </w:r>
    </w:p>
    <w:p w14:paraId="3D784FAA">
      <w:pPr>
        <w:keepNext w:val="0"/>
        <w:keepLines w:val="0"/>
        <w:pageBreakBefore w:val="0"/>
        <w:widowControl w:val="0"/>
        <w:kinsoku/>
        <w:wordWrap/>
        <w:overflowPunct/>
        <w:topLinePunct w:val="0"/>
        <w:autoSpaceDE/>
        <w:autoSpaceDN/>
        <w:bidi w:val="0"/>
        <w:adjustRightInd/>
        <w:snapToGrid w:val="0"/>
        <w:spacing w:line="360" w:lineRule="auto"/>
        <w:ind w:firstLine="239" w:firstLineChars="98"/>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w:t>
      </w:r>
      <w:r>
        <w:rPr>
          <w:rFonts w:hint="eastAsia" w:ascii="仿宋" w:hAnsi="仿宋" w:eastAsia="仿宋" w:cs="仿宋"/>
          <w:b/>
          <w:bCs/>
          <w:color w:val="auto"/>
          <w:sz w:val="24"/>
          <w:szCs w:val="24"/>
          <w:lang w:eastAsia="zh-CN"/>
        </w:rPr>
        <w:t>五</w:t>
      </w:r>
      <w:r>
        <w:rPr>
          <w:rFonts w:hint="eastAsia" w:ascii="仿宋" w:hAnsi="仿宋" w:eastAsia="仿宋" w:cs="仿宋"/>
          <w:b/>
          <w:bCs/>
          <w:color w:val="auto"/>
          <w:sz w:val="24"/>
          <w:szCs w:val="24"/>
        </w:rPr>
        <w:t>）响应文件</w:t>
      </w:r>
      <w:r>
        <w:rPr>
          <w:rFonts w:hint="eastAsia" w:ascii="仿宋" w:hAnsi="仿宋" w:eastAsia="仿宋" w:cs="仿宋"/>
          <w:b/>
          <w:bCs/>
          <w:color w:val="auto"/>
          <w:sz w:val="24"/>
          <w:szCs w:val="24"/>
          <w:lang w:eastAsia="zh-CN"/>
        </w:rPr>
        <w:t>的</w:t>
      </w:r>
      <w:r>
        <w:rPr>
          <w:rFonts w:hint="eastAsia" w:ascii="仿宋" w:hAnsi="仿宋" w:eastAsia="仿宋" w:cs="仿宋"/>
          <w:b/>
          <w:bCs/>
          <w:color w:val="auto"/>
          <w:sz w:val="24"/>
          <w:szCs w:val="24"/>
        </w:rPr>
        <w:t>签署</w:t>
      </w:r>
    </w:p>
    <w:p w14:paraId="42E20AA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1、除供应商对错处做必要修改外，响应文件不得行间插字、涂改或增删，必要的修改处必须有供应商法人代表或其被授权人</w:t>
      </w:r>
      <w:r>
        <w:rPr>
          <w:rFonts w:hint="eastAsia" w:ascii="仿宋" w:hAnsi="仿宋" w:eastAsia="仿宋" w:cs="仿宋"/>
          <w:color w:val="auto"/>
          <w:sz w:val="24"/>
          <w:szCs w:val="24"/>
          <w:lang w:eastAsia="zh-CN"/>
        </w:rPr>
        <w:t>签章</w:t>
      </w:r>
      <w:r>
        <w:rPr>
          <w:rFonts w:hint="eastAsia" w:ascii="仿宋" w:hAnsi="仿宋" w:eastAsia="仿宋" w:cs="仿宋"/>
          <w:color w:val="auto"/>
          <w:sz w:val="24"/>
          <w:szCs w:val="24"/>
        </w:rPr>
        <w:t>并加盖公章。</w:t>
      </w:r>
    </w:p>
    <w:p w14:paraId="55C2A387">
      <w:pPr>
        <w:snapToGrid w:val="0"/>
        <w:spacing w:line="360" w:lineRule="auto"/>
        <w:ind w:firstLine="490" w:firstLineChars="200"/>
        <w:rPr>
          <w:rFonts w:hint="eastAsia" w:ascii="仿宋" w:hAnsi="仿宋" w:eastAsia="仿宋" w:cs="仿宋"/>
          <w:color w:val="auto"/>
          <w:sz w:val="24"/>
          <w:szCs w:val="24"/>
        </w:rPr>
      </w:pPr>
    </w:p>
    <w:p w14:paraId="64F47255">
      <w:pPr>
        <w:pStyle w:val="3"/>
        <w:rPr>
          <w:rFonts w:hint="eastAsia" w:ascii="仿宋" w:hAnsi="仿宋" w:eastAsia="仿宋" w:cs="仿宋"/>
          <w:b/>
          <w:bCs/>
          <w:color w:val="auto"/>
          <w:sz w:val="24"/>
          <w:szCs w:val="24"/>
          <w:lang w:eastAsia="zh-CN"/>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四</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的制作、上传及递交要求</w:t>
      </w:r>
    </w:p>
    <w:p w14:paraId="4C33436A">
      <w:pPr>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b/>
          <w:color w:val="auto"/>
          <w:sz w:val="24"/>
          <w:szCs w:val="24"/>
        </w:rPr>
      </w:pPr>
      <w:r>
        <w:rPr>
          <w:rFonts w:hint="eastAsia" w:ascii="仿宋" w:hAnsi="仿宋" w:eastAsia="仿宋" w:cs="仿宋"/>
          <w:b/>
          <w:bCs/>
          <w:color w:val="auto"/>
          <w:sz w:val="24"/>
          <w:szCs w:val="24"/>
          <w:lang w:eastAsia="zh-CN"/>
        </w:rPr>
        <w:t>（十六）响应文件</w:t>
      </w:r>
      <w:r>
        <w:rPr>
          <w:rFonts w:hint="eastAsia" w:ascii="仿宋" w:hAnsi="仿宋" w:eastAsia="仿宋" w:cs="仿宋"/>
          <w:b/>
          <w:bCs/>
          <w:color w:val="auto"/>
          <w:sz w:val="24"/>
          <w:szCs w:val="24"/>
        </w:rPr>
        <w:t>的制作要求</w:t>
      </w:r>
    </w:p>
    <w:p w14:paraId="4DED662F">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（1）供应商应按照</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组成内容及项目招标需求和</w:t>
      </w:r>
      <w:r>
        <w:rPr>
          <w:rFonts w:hint="eastAsia" w:ascii="仿宋" w:hAnsi="仿宋" w:eastAsia="仿宋" w:cs="仿宋"/>
          <w:color w:val="auto"/>
          <w:sz w:val="24"/>
          <w:szCs w:val="24"/>
          <w:lang w:eastAsia="zh-CN"/>
        </w:rPr>
        <w:t>新疆</w:t>
      </w:r>
      <w:r>
        <w:rPr>
          <w:rFonts w:hint="eastAsia" w:ascii="仿宋" w:hAnsi="仿宋" w:eastAsia="仿宋" w:cs="仿宋"/>
          <w:color w:val="auto"/>
          <w:sz w:val="24"/>
          <w:szCs w:val="24"/>
        </w:rPr>
        <w:t>政府采购云平台要求制作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，不按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和</w:t>
      </w:r>
      <w:r>
        <w:rPr>
          <w:rFonts w:hint="eastAsia" w:ascii="仿宋" w:hAnsi="仿宋" w:eastAsia="仿宋" w:cs="仿宋"/>
          <w:color w:val="auto"/>
          <w:sz w:val="24"/>
          <w:szCs w:val="24"/>
          <w:lang w:eastAsia="zh-CN"/>
        </w:rPr>
        <w:t>新疆</w:t>
      </w:r>
      <w:r>
        <w:rPr>
          <w:rFonts w:hint="eastAsia" w:ascii="仿宋" w:hAnsi="仿宋" w:eastAsia="仿宋" w:cs="仿宋"/>
          <w:color w:val="auto"/>
          <w:sz w:val="24"/>
          <w:szCs w:val="24"/>
        </w:rPr>
        <w:t>政府采购云平台要求制作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的将视情况处理（拒收等），由此产生的责任由供应商自行承担。</w:t>
      </w:r>
    </w:p>
    <w:p w14:paraId="6200E040">
      <w:pPr>
        <w:pStyle w:val="5"/>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部分：供应商应根据“政采云供应商项目采购-电子招投标操作指南”及本</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规定的格式和顺序编制电子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并进行关联定位。本文件《</w:t>
      </w:r>
      <w:r>
        <w:rPr>
          <w:rFonts w:hint="eastAsia" w:ascii="仿宋" w:hAnsi="仿宋" w:eastAsia="仿宋" w:cs="仿宋"/>
          <w:color w:val="auto"/>
          <w:sz w:val="24"/>
          <w:szCs w:val="24"/>
          <w:lang w:eastAsia="zh-CN"/>
        </w:rPr>
        <w:t>第五部分</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格式》中有提供格式的，供应商应按照格式进行编制（格式中要求提供相关证明材料的还需后附相关证明材料），并按格式要求在指定位置根据要求进行签章，否则视为未提供；本文件《</w:t>
      </w:r>
      <w:r>
        <w:rPr>
          <w:rFonts w:hint="eastAsia" w:ascii="仿宋" w:hAnsi="仿宋" w:eastAsia="仿宋" w:cs="仿宋"/>
          <w:color w:val="auto"/>
          <w:sz w:val="24"/>
          <w:szCs w:val="24"/>
          <w:lang w:eastAsia="zh-CN"/>
        </w:rPr>
        <w:t>第五部分响应文件</w:t>
      </w:r>
      <w:r>
        <w:rPr>
          <w:rFonts w:hint="eastAsia" w:ascii="仿宋" w:hAnsi="仿宋" w:eastAsia="仿宋" w:cs="仿宋"/>
          <w:color w:val="auto"/>
          <w:sz w:val="24"/>
          <w:szCs w:val="24"/>
        </w:rPr>
        <w:t>格式》未提供格式的，请供应商自行拟定格式，并加盖单位公章，否则视为未提供。</w:t>
      </w:r>
    </w:p>
    <w:p w14:paraId="3B02FF57">
      <w:pPr>
        <w:pStyle w:val="5"/>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：通过“政采云”平台电子投标工具制作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所产生的备份文件。</w:t>
      </w:r>
    </w:p>
    <w:p w14:paraId="7FF46357">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（2）供应商应对所提供的全部资料的真实性、有效性承担法律责任，电子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中所须加盖公章部分均采用CA签章。</w:t>
      </w:r>
    </w:p>
    <w:p w14:paraId="100B4C8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以及供应商与采购组织机构就有关投标事宜的所有来往函电，均应以中文汉语书写。除</w:t>
      </w:r>
      <w:r>
        <w:rPr>
          <w:rFonts w:hint="eastAsia" w:ascii="仿宋" w:hAnsi="仿宋" w:eastAsia="仿宋" w:cs="仿宋"/>
          <w:color w:val="auto"/>
          <w:sz w:val="24"/>
          <w:szCs w:val="24"/>
          <w:lang w:eastAsia="zh-CN"/>
        </w:rPr>
        <w:t>签章</w:t>
      </w:r>
      <w:r>
        <w:rPr>
          <w:rFonts w:hint="eastAsia" w:ascii="仿宋" w:hAnsi="仿宋" w:eastAsia="仿宋" w:cs="仿宋"/>
          <w:color w:val="auto"/>
          <w:sz w:val="24"/>
          <w:szCs w:val="24"/>
        </w:rPr>
        <w:t>、盖章、专用名称等特殊情形外，以中文汉语以外的文字表述的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视同未提供。</w:t>
      </w:r>
    </w:p>
    <w:p w14:paraId="3D69A6DE">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（4）投标计量单位，</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已有明确规定的，使用</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规定的计量单位；</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没有规定的，应采用中华人民共和国法定计量单位（货币单位：人民币元）。</w:t>
      </w:r>
    </w:p>
    <w:p w14:paraId="3EA88C40">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（5）若供应商不按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的要求提供资格审查材料，其风险由供应商自行承担。</w:t>
      </w:r>
    </w:p>
    <w:p w14:paraId="146A271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bCs/>
          <w:color w:val="auto"/>
          <w:sz w:val="24"/>
          <w:szCs w:val="24"/>
          <w:lang w:eastAsia="zh-CN"/>
        </w:rPr>
      </w:pPr>
      <w:r>
        <w:rPr>
          <w:rFonts w:hint="eastAsia" w:ascii="仿宋" w:hAnsi="仿宋" w:eastAsia="仿宋" w:cs="仿宋"/>
          <w:color w:val="auto"/>
          <w:sz w:val="24"/>
          <w:szCs w:val="24"/>
        </w:rPr>
        <w:t>（6）与本次投标无关的内容请不要制作在内，确保</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有针对性、简洁明</w:t>
      </w:r>
      <w:r>
        <w:rPr>
          <w:rFonts w:hint="eastAsia" w:ascii="仿宋" w:hAnsi="仿宋" w:eastAsia="仿宋" w:cs="仿宋"/>
          <w:bCs/>
          <w:color w:val="auto"/>
          <w:sz w:val="24"/>
          <w:szCs w:val="24"/>
        </w:rPr>
        <w:t>了。</w:t>
      </w:r>
    </w:p>
    <w:p w14:paraId="6EB0F744">
      <w:pPr>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b/>
          <w:color w:val="auto"/>
          <w:sz w:val="24"/>
          <w:szCs w:val="24"/>
        </w:rPr>
      </w:pPr>
      <w:r>
        <w:rPr>
          <w:rFonts w:hint="eastAsia" w:ascii="仿宋" w:hAnsi="仿宋" w:eastAsia="仿宋" w:cs="仿宋"/>
          <w:b/>
          <w:bCs/>
          <w:color w:val="auto"/>
          <w:sz w:val="24"/>
          <w:szCs w:val="24"/>
          <w:lang w:eastAsia="zh-CN"/>
        </w:rPr>
        <w:t>（十七）响应文件</w:t>
      </w:r>
      <w:r>
        <w:rPr>
          <w:rFonts w:hint="eastAsia" w:ascii="仿宋" w:hAnsi="仿宋" w:eastAsia="仿宋" w:cs="仿宋"/>
          <w:b/>
          <w:bCs/>
          <w:color w:val="auto"/>
          <w:sz w:val="24"/>
          <w:szCs w:val="24"/>
        </w:rPr>
        <w:t>的上传</w:t>
      </w:r>
    </w:p>
    <w:p w14:paraId="17407AF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（1）电子加密响应文件（“.jmbs”格式）：</w:t>
      </w:r>
    </w:p>
    <w:p w14:paraId="17BD915E">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a. 供应商应在投标截止时间前将电子加密响应文件成功上传递交至新疆政府采购云平台，否则投标无效；</w:t>
      </w:r>
    </w:p>
    <w:p w14:paraId="052EA59D">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b.供应商成功上传电子加密响应文件后，可自行打印响应文件接收回执。</w:t>
      </w:r>
    </w:p>
    <w:p w14:paraId="5D57C7D5">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（2）备份响应文件（“.bfbs”格式）：</w:t>
      </w:r>
    </w:p>
    <w:p w14:paraId="6FEA0CE6">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a.供应商可以将备份响应文件打包压缩并加密，压缩包命名为“XX单位备份响应文件”，加密密码由供应商自行保管；送达时间以采购代理机构实际接收时间为准。“备份响应文件”以投标截止时间前指定接收邮箱最终收到的文件为准，逾期或未按要求提供的视为未提供，建议供应商提前1日办理邮件提供事宜（接收人邮箱：</w:t>
      </w:r>
      <w:r>
        <w:rPr>
          <w:color w:val="auto"/>
          <w:sz w:val="24"/>
          <w:szCs w:val="24"/>
        </w:rPr>
        <w:fldChar w:fldCharType="begin"/>
      </w:r>
      <w:r>
        <w:rPr>
          <w:color w:val="auto"/>
          <w:sz w:val="24"/>
          <w:szCs w:val="24"/>
        </w:rPr>
        <w:instrText xml:space="preserve"> HYPERLINK "mailto:1207446769@qq.com，接收人：陈加轲，电话：15157655122" </w:instrText>
      </w:r>
      <w:r>
        <w:rPr>
          <w:color w:val="auto"/>
          <w:sz w:val="24"/>
          <w:szCs w:val="24"/>
        </w:rPr>
        <w:fldChar w:fldCharType="separate"/>
      </w:r>
      <w:r>
        <w:rPr>
          <w:rFonts w:hint="eastAsia" w:ascii="仿宋" w:hAnsi="仿宋" w:eastAsia="仿宋" w:cs="仿宋"/>
          <w:color w:val="auto"/>
          <w:sz w:val="24"/>
          <w:szCs w:val="24"/>
          <w:lang w:val="en-US" w:eastAsia="zh-CN"/>
        </w:rPr>
        <w:t>3265613387</w:t>
      </w:r>
      <w:r>
        <w:rPr>
          <w:rFonts w:hint="eastAsia" w:ascii="仿宋" w:hAnsi="仿宋" w:eastAsia="仿宋" w:cs="仿宋"/>
          <w:color w:val="auto"/>
          <w:sz w:val="24"/>
          <w:szCs w:val="24"/>
        </w:rPr>
        <w:t>@qq.com，接收人：朱</w:t>
      </w:r>
      <w:r>
        <w:rPr>
          <w:rFonts w:hint="eastAsia" w:ascii="仿宋" w:hAnsi="仿宋" w:eastAsia="仿宋" w:cs="仿宋"/>
          <w:color w:val="auto"/>
          <w:sz w:val="24"/>
          <w:szCs w:val="24"/>
          <w:lang w:eastAsia="zh-CN"/>
        </w:rPr>
        <w:t>先生</w:t>
      </w:r>
      <w:r>
        <w:rPr>
          <w:rFonts w:hint="eastAsia" w:ascii="仿宋" w:hAnsi="仿宋" w:eastAsia="仿宋" w:cs="仿宋"/>
          <w:color w:val="auto"/>
          <w:sz w:val="24"/>
          <w:szCs w:val="24"/>
        </w:rPr>
        <w:t>，电话：1</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8609088999）；</w:t>
      </w:r>
    </w:p>
    <w:p w14:paraId="11F3F2D7">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b.通过“新疆政府采购云平台”成功上传递交的“电子加密响应文件”已按时解密的，“备份响应文件”自动失效。投标截止时间前，投标供应商仅递交了“备份响应文件”而未将“电子加密响应文件”成功上传至“政府采购云平台”的，投标无效。</w:t>
      </w:r>
    </w:p>
    <w:p w14:paraId="2BDD3949">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
          <w:bCs/>
          <w:color w:val="auto"/>
          <w:sz w:val="24"/>
          <w:szCs w:val="24"/>
        </w:rPr>
      </w:pPr>
      <w:r>
        <w:rPr>
          <w:rFonts w:hint="eastAsia" w:ascii="仿宋" w:hAnsi="仿宋" w:eastAsia="仿宋" w:cs="仿宋"/>
          <w:b/>
          <w:bCs/>
          <w:color w:val="auto"/>
          <w:sz w:val="24"/>
          <w:szCs w:val="24"/>
          <w:lang w:eastAsia="zh-CN"/>
        </w:rPr>
        <w:t>（十八）响应文件</w:t>
      </w:r>
      <w:r>
        <w:rPr>
          <w:rFonts w:hint="eastAsia" w:ascii="仿宋" w:hAnsi="仿宋" w:eastAsia="仿宋" w:cs="仿宋"/>
          <w:b/>
          <w:bCs/>
          <w:color w:val="auto"/>
          <w:sz w:val="24"/>
          <w:szCs w:val="24"/>
        </w:rPr>
        <w:t>的递交要求</w:t>
      </w:r>
    </w:p>
    <w:p w14:paraId="56672E58">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（1）供应商须按照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和政采云平台的要求编制并加密</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递交截止时间以前完成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的传输递交，截止时间后递交的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，将被拒收。</w:t>
      </w:r>
    </w:p>
    <w:p w14:paraId="0C605A4D">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（2）备份电子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必须在投标截止时间前送达指定的投标地点。备份电子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在截止时间后提交，采购组织机构将拒绝接收。</w:t>
      </w:r>
    </w:p>
    <w:p w14:paraId="009FAC59">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（3）如有特殊情况，采购组织机构延长截止时间和开标时间，采购组织机构和供应商的权利和义务将受到新的截止时间和开标时间的约束。</w:t>
      </w:r>
    </w:p>
    <w:p w14:paraId="347F0647">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（十九）响应文件的补充、修改与撤回</w:t>
      </w:r>
    </w:p>
    <w:p w14:paraId="3192983C">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撤回。投标截止时间后传输递交的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，“政府采购云平台”将予以拒收。投标截止时间后，供应商不得修改（补充）或撤回其</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w:t>
      </w:r>
    </w:p>
    <w:p w14:paraId="13F43312">
      <w:pPr>
        <w:pStyle w:val="3"/>
        <w:rPr>
          <w:rFonts w:hint="eastAsia" w:ascii="仿宋" w:hAnsi="仿宋" w:eastAsia="仿宋" w:cs="仿宋"/>
          <w:color w:val="auto"/>
          <w:sz w:val="28"/>
          <w:szCs w:val="28"/>
          <w:lang w:eastAsia="zh-CN"/>
        </w:rPr>
      </w:pPr>
      <w:r>
        <w:rPr>
          <w:rFonts w:hint="eastAsia" w:ascii="仿宋" w:hAnsi="仿宋" w:eastAsia="仿宋" w:cs="仿宋"/>
          <w:color w:val="auto"/>
          <w:sz w:val="28"/>
          <w:szCs w:val="28"/>
        </w:rPr>
        <w:t>五、无效标、废标条款</w:t>
      </w:r>
      <w:bookmarkStart w:id="33" w:name="_Toc452657556"/>
      <w:bookmarkStart w:id="34" w:name="_Toc497129141"/>
    </w:p>
    <w:p w14:paraId="72D52031">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b/>
          <w:bCs/>
          <w:color w:val="auto"/>
          <w:sz w:val="24"/>
          <w:szCs w:val="24"/>
          <w:lang w:val="en-US" w:eastAsia="zh-CN" w:bidi="en-US"/>
        </w:rPr>
      </w:pPr>
      <w:r>
        <w:rPr>
          <w:rFonts w:hint="eastAsia" w:ascii="仿宋" w:hAnsi="仿宋" w:eastAsia="仿宋" w:cs="仿宋"/>
          <w:b/>
          <w:bCs/>
          <w:color w:val="auto"/>
          <w:sz w:val="24"/>
          <w:szCs w:val="24"/>
          <w:lang w:val="en-US" w:eastAsia="zh-CN" w:bidi="en-US"/>
        </w:rPr>
        <w:t>（二十）无效标</w:t>
      </w:r>
    </w:p>
    <w:p w14:paraId="1BA72876">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有下列情形之一的，响应文件按无效标处理：</w:t>
      </w:r>
    </w:p>
    <w:p w14:paraId="430C9507">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lang w:eastAsia="zh-CN"/>
        </w:rPr>
        <w:t>报名的供应商与参加投标的供应商发生实质性变更的且未提供有效证明的；</w:t>
      </w:r>
    </w:p>
    <w:p w14:paraId="05E40D1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lang w:eastAsia="zh-CN"/>
        </w:rPr>
        <w:t>供应商提交两份或两份以上内容不同的响应文件，未声明哪一份有效的；</w:t>
      </w:r>
    </w:p>
    <w:p w14:paraId="1C02A418">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3、响应文件非供应商法定代表人签署的，未提供或提供无效的法定代表人授权书；</w:t>
      </w:r>
    </w:p>
    <w:p w14:paraId="583733D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4、响应文件内容未按谈判文件规定签章或盖章的；</w:t>
      </w:r>
    </w:p>
    <w:p w14:paraId="5E75C65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lang w:eastAsia="zh-CN"/>
        </w:rPr>
        <w:t>、响应文件组成漏项或未按规定的格式编制或响应文件正、副本份数不足或内容不全或内容字迹模糊辨认不清的等而导致评标活动无法正常进行；</w:t>
      </w:r>
    </w:p>
    <w:p w14:paraId="6B8C97F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、供应商未按谈判文件变更通知更改响应文件的；</w:t>
      </w:r>
    </w:p>
    <w:p w14:paraId="0E2ED30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lang w:eastAsia="zh-CN"/>
        </w:rPr>
        <w:t>、《开标一览表》和《响应分项报价表》内容不完整且不接受修正意见或字迹不能辨认的或未提供；</w:t>
      </w:r>
    </w:p>
    <w:p w14:paraId="7AEA745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lang w:eastAsia="zh-CN"/>
        </w:rPr>
        <w:t>、投标报价超过谈判文件规定的预算金额或最高限价；</w:t>
      </w:r>
    </w:p>
    <w:p w14:paraId="1D1B33B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lang w:eastAsia="zh-CN"/>
        </w:rPr>
        <w:t>因供应商原因编制错误造成经谈判小组修正后的报价达到或超过投标报价的0.5%；</w:t>
      </w:r>
    </w:p>
    <w:p w14:paraId="2530909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lang w:eastAsia="zh-CN"/>
        </w:rPr>
        <w:t>、供应商的报价明显低于其他通过符合性审查供应商的报价，有可能影响产品质量或者不能诚信履约的，且在规定时间内不能合理说明原因并提供证明材料的；</w:t>
      </w:r>
    </w:p>
    <w:p w14:paraId="1A758B4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11、</w:t>
      </w:r>
      <w:r>
        <w:rPr>
          <w:rFonts w:hint="eastAsia" w:ascii="仿宋" w:hAnsi="仿宋" w:eastAsia="仿宋" w:cs="仿宋"/>
          <w:color w:val="auto"/>
          <w:sz w:val="24"/>
          <w:szCs w:val="24"/>
          <w:lang w:eastAsia="zh-CN"/>
        </w:rPr>
        <w:t>未实质性响应谈判文件中条款要求的响应文件；</w:t>
      </w:r>
    </w:p>
    <w:p w14:paraId="693686B5">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12</w:t>
      </w:r>
      <w:r>
        <w:rPr>
          <w:rFonts w:hint="eastAsia" w:ascii="仿宋" w:hAnsi="仿宋" w:eastAsia="仿宋" w:cs="仿宋"/>
          <w:color w:val="auto"/>
          <w:sz w:val="24"/>
          <w:szCs w:val="24"/>
          <w:lang w:eastAsia="zh-CN"/>
        </w:rPr>
        <w:t>、不符合采购范围、技术规格、技术标准的要求无法满足采购人使用要求；</w:t>
      </w:r>
    </w:p>
    <w:p w14:paraId="51E0AB08">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13</w:t>
      </w:r>
      <w:r>
        <w:rPr>
          <w:rFonts w:hint="eastAsia" w:ascii="仿宋" w:hAnsi="仿宋" w:eastAsia="仿宋" w:cs="仿宋"/>
          <w:color w:val="auto"/>
          <w:sz w:val="24"/>
          <w:szCs w:val="24"/>
          <w:lang w:eastAsia="zh-CN"/>
        </w:rPr>
        <w:t>、响应文件附有采购人不能接受的条款；</w:t>
      </w:r>
    </w:p>
    <w:p w14:paraId="0B5DDA4D">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14</w:t>
      </w:r>
      <w:r>
        <w:rPr>
          <w:rFonts w:hint="eastAsia" w:ascii="仿宋" w:hAnsi="仿宋" w:eastAsia="仿宋" w:cs="仿宋"/>
          <w:color w:val="auto"/>
          <w:sz w:val="24"/>
          <w:szCs w:val="24"/>
          <w:lang w:eastAsia="zh-CN"/>
        </w:rPr>
        <w:t>、响应文件中提供了赠品或者与本项目采购无关的其他商品、服务；</w:t>
      </w:r>
    </w:p>
    <w:p w14:paraId="014C3A1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15</w:t>
      </w:r>
      <w:r>
        <w:rPr>
          <w:rFonts w:hint="eastAsia" w:ascii="仿宋" w:hAnsi="仿宋" w:eastAsia="仿宋" w:cs="仿宋"/>
          <w:color w:val="auto"/>
          <w:sz w:val="24"/>
          <w:szCs w:val="24"/>
          <w:lang w:eastAsia="zh-CN"/>
        </w:rPr>
        <w:t>、响应文件中承诺的</w:t>
      </w:r>
      <w:r>
        <w:rPr>
          <w:rFonts w:hint="eastAsia" w:ascii="仿宋" w:hAnsi="仿宋" w:eastAsia="仿宋" w:cs="仿宋"/>
          <w:color w:val="auto"/>
          <w:sz w:val="24"/>
          <w:szCs w:val="24"/>
        </w:rPr>
        <w:t>响应有效期</w:t>
      </w:r>
      <w:r>
        <w:rPr>
          <w:rFonts w:hint="eastAsia" w:ascii="仿宋" w:hAnsi="仿宋" w:eastAsia="仿宋" w:cs="仿宋"/>
          <w:color w:val="auto"/>
          <w:sz w:val="24"/>
          <w:szCs w:val="24"/>
          <w:lang w:eastAsia="zh-CN"/>
        </w:rPr>
        <w:t>少于谈判文件中载明的</w:t>
      </w:r>
      <w:r>
        <w:rPr>
          <w:rFonts w:hint="eastAsia" w:ascii="仿宋" w:hAnsi="仿宋" w:eastAsia="仿宋" w:cs="仿宋"/>
          <w:color w:val="auto"/>
          <w:sz w:val="24"/>
          <w:szCs w:val="24"/>
        </w:rPr>
        <w:t>响应有效期</w:t>
      </w:r>
      <w:r>
        <w:rPr>
          <w:rFonts w:hint="eastAsia" w:ascii="仿宋" w:hAnsi="仿宋" w:eastAsia="仿宋" w:cs="仿宋"/>
          <w:color w:val="auto"/>
          <w:sz w:val="24"/>
          <w:szCs w:val="24"/>
          <w:lang w:eastAsia="zh-CN"/>
        </w:rPr>
        <w:t>；</w:t>
      </w:r>
    </w:p>
    <w:p w14:paraId="11C3855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lang w:eastAsia="zh-CN"/>
        </w:rPr>
        <w:t>、供应商串通投标，妨碍其他供应商的竞争行为，损害采购人或者其他供应商的合法权益；</w:t>
      </w:r>
    </w:p>
    <w:p w14:paraId="6CC1CF7C">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17</w:t>
      </w:r>
      <w:r>
        <w:rPr>
          <w:rFonts w:hint="eastAsia" w:ascii="仿宋" w:hAnsi="仿宋" w:eastAsia="仿宋" w:cs="仿宋"/>
          <w:color w:val="auto"/>
          <w:sz w:val="24"/>
          <w:szCs w:val="24"/>
          <w:lang w:eastAsia="zh-CN"/>
        </w:rPr>
        <w:t>、违反国家及政府部门相关法律、法规、文件规定或经谈判小组认定的其他属于重大偏离；</w:t>
      </w:r>
    </w:p>
    <w:p w14:paraId="6C2ED6E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b/>
          <w:bCs/>
          <w:color w:val="auto"/>
          <w:sz w:val="24"/>
          <w:szCs w:val="24"/>
          <w:lang w:val="en-US" w:eastAsia="zh-CN" w:bidi="en-US"/>
        </w:rPr>
      </w:pPr>
      <w:r>
        <w:rPr>
          <w:rFonts w:hint="eastAsia" w:ascii="仿宋" w:hAnsi="仿宋" w:eastAsia="仿宋" w:cs="仿宋"/>
          <w:b/>
          <w:bCs/>
          <w:color w:val="auto"/>
          <w:sz w:val="24"/>
          <w:szCs w:val="24"/>
          <w:lang w:val="en-US" w:eastAsia="zh-CN" w:bidi="en-US"/>
        </w:rPr>
        <w:t>（二十一）废标</w:t>
      </w:r>
    </w:p>
    <w:p w14:paraId="05FD1A14">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符合谈判文件规定废标情形的；</w:t>
      </w:r>
    </w:p>
    <w:p w14:paraId="66AAB3EA">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出现影响采购公正的违法、违规行为的；</w:t>
      </w:r>
    </w:p>
    <w:p w14:paraId="5CB1B0A4">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供应商的报价均超过了采购预算（或最高限价），采购人不能支付的;</w:t>
      </w:r>
    </w:p>
    <w:p w14:paraId="14FA7EE5">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lang w:eastAsia="zh-CN"/>
        </w:rPr>
        <w:t>因重大变故，采购任务取消的。</w:t>
      </w:r>
    </w:p>
    <w:p w14:paraId="4D00BB87">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（二十二）突发情况处理</w:t>
      </w:r>
    </w:p>
    <w:p w14:paraId="1CB462E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采购过程中出现以下情形，导致电子交易平台无法正常运行，或者无法保证电子交易的公平、公正和安全时，采购组织机构可中止电子交易活动：</w:t>
      </w:r>
    </w:p>
    <w:p w14:paraId="7DE55315">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（1）电子交易平台发生故障而无法登录访问的； </w:t>
      </w:r>
    </w:p>
    <w:p w14:paraId="5DDD266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（2）电子交易平台应用或数据库出现错误，不能进行正常操作的；</w:t>
      </w:r>
    </w:p>
    <w:p w14:paraId="63FBF59F">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（3）电子交易平台发现严重安全漏洞，有潜在泄密危险的；</w:t>
      </w:r>
    </w:p>
    <w:p w14:paraId="0FDEE43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（4）病毒发作导致不能进行正常操作的； </w:t>
      </w:r>
    </w:p>
    <w:p w14:paraId="4172A35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（5）其他无法保证电子交易的公平、公正和安全的情况。</w:t>
      </w:r>
    </w:p>
    <w:p w14:paraId="0D588C9C">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76E8EAF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采购代理机构或评审小组因不可抗力（不可抗力包括但不限于自然灾害、断电、传播疫病等）原因造成电子交易活动无法正常运行的，将采取以下措施：</w:t>
      </w:r>
    </w:p>
    <w:p w14:paraId="01B1ECD4">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（1）短时间内能消除不可抗力因素的，采购代理机构或评审小组在消除不可抗力因素后继续组织电子交易活动； </w:t>
      </w:r>
    </w:p>
    <w:p w14:paraId="714F5FD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（2）长时间内无法消除不可抗力因素的，采购代理机构或评审小组将中止电子交易活动。中止电子交易活动的，采购人应当重新组织政府采购活动。</w:t>
      </w:r>
    </w:p>
    <w:p w14:paraId="4DB155D3">
      <w:pPr>
        <w:pStyle w:val="3"/>
        <w:jc w:val="center"/>
        <w:rPr>
          <w:rFonts w:hint="eastAsia" w:ascii="仿宋" w:hAnsi="仿宋" w:eastAsia="仿宋" w:cs="仿宋"/>
          <w:color w:val="auto"/>
          <w:sz w:val="28"/>
          <w:szCs w:val="28"/>
        </w:rPr>
      </w:pPr>
    </w:p>
    <w:p w14:paraId="0A32CD7C">
      <w:pPr>
        <w:pStyle w:val="3"/>
        <w:jc w:val="center"/>
        <w:rPr>
          <w:rFonts w:ascii="仿宋" w:hAnsi="仿宋" w:eastAsia="仿宋" w:cs="仿宋"/>
          <w:color w:val="auto"/>
          <w:sz w:val="28"/>
          <w:szCs w:val="28"/>
        </w:rPr>
      </w:pPr>
      <w:r>
        <w:rPr>
          <w:rFonts w:hint="eastAsia" w:ascii="仿宋" w:hAnsi="仿宋" w:eastAsia="仿宋" w:cs="仿宋"/>
          <w:color w:val="auto"/>
          <w:sz w:val="28"/>
          <w:szCs w:val="28"/>
        </w:rPr>
        <w:t>六、开标</w:t>
      </w:r>
      <w:r>
        <w:rPr>
          <w:rFonts w:hint="eastAsia" w:ascii="仿宋" w:hAnsi="仿宋" w:eastAsia="仿宋" w:cs="仿宋"/>
          <w:color w:val="auto"/>
          <w:sz w:val="28"/>
          <w:szCs w:val="28"/>
          <w:lang w:eastAsia="zh-CN"/>
        </w:rPr>
        <w:t>、评标和定标</w:t>
      </w:r>
      <w:bookmarkEnd w:id="33"/>
      <w:bookmarkEnd w:id="34"/>
    </w:p>
    <w:p w14:paraId="360CE1FB">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b/>
          <w:bCs/>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三</w:t>
      </w:r>
      <w:r>
        <w:rPr>
          <w:rFonts w:hint="eastAsia" w:ascii="仿宋" w:hAnsi="仿宋" w:eastAsia="仿宋" w:cs="仿宋"/>
          <w:b/>
          <w:bCs/>
          <w:color w:val="auto"/>
          <w:sz w:val="24"/>
          <w:szCs w:val="24"/>
        </w:rPr>
        <w:t>）开标程序</w:t>
      </w:r>
    </w:p>
    <w:p w14:paraId="7B447430">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开标时间到后，主持人宣布开标会议开始。</w:t>
      </w:r>
    </w:p>
    <w:p w14:paraId="637E064F">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（2）响应文件</w:t>
      </w:r>
      <w:r>
        <w:rPr>
          <w:rFonts w:hint="eastAsia" w:ascii="仿宋" w:hAnsi="仿宋" w:eastAsia="仿宋" w:cs="仿宋"/>
          <w:color w:val="auto"/>
          <w:sz w:val="24"/>
          <w:szCs w:val="24"/>
        </w:rPr>
        <w:t>解密（</w:t>
      </w:r>
      <w:r>
        <w:rPr>
          <w:rFonts w:hint="eastAsia" w:ascii="仿宋" w:hAnsi="仿宋" w:eastAsia="仿宋" w:cs="仿宋"/>
          <w:b/>
          <w:color w:val="auto"/>
          <w:sz w:val="24"/>
          <w:szCs w:val="24"/>
        </w:rPr>
        <w:t>解密规定见《供应商须知前附表》</w:t>
      </w:r>
      <w:r>
        <w:rPr>
          <w:rFonts w:hint="eastAsia" w:ascii="仿宋" w:hAnsi="仿宋" w:eastAsia="仿宋" w:cs="仿宋"/>
          <w:color w:val="auto"/>
          <w:sz w:val="24"/>
          <w:szCs w:val="24"/>
        </w:rPr>
        <w:t>）。</w:t>
      </w:r>
    </w:p>
    <w:p w14:paraId="65D35D5B">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（3）响应文件</w:t>
      </w:r>
      <w:r>
        <w:rPr>
          <w:rFonts w:hint="eastAsia" w:ascii="仿宋" w:hAnsi="仿宋" w:eastAsia="仿宋" w:cs="仿宋"/>
          <w:color w:val="auto"/>
          <w:sz w:val="24"/>
          <w:szCs w:val="24"/>
        </w:rPr>
        <w:t>解密异常情况处理（</w:t>
      </w:r>
      <w:r>
        <w:rPr>
          <w:rFonts w:hint="eastAsia" w:ascii="仿宋" w:hAnsi="仿宋" w:eastAsia="仿宋" w:cs="仿宋"/>
          <w:b/>
          <w:color w:val="auto"/>
          <w:sz w:val="24"/>
          <w:szCs w:val="24"/>
        </w:rPr>
        <w:t>处理办法见《供应商须知前附表》</w:t>
      </w:r>
      <w:r>
        <w:rPr>
          <w:rFonts w:hint="eastAsia" w:ascii="仿宋" w:hAnsi="仿宋" w:eastAsia="仿宋" w:cs="仿宋"/>
          <w:color w:val="auto"/>
          <w:sz w:val="24"/>
          <w:szCs w:val="24"/>
        </w:rPr>
        <w:t>）。</w:t>
      </w:r>
    </w:p>
    <w:p w14:paraId="4D5D5AA9">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公布</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解密情况（</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成功解密的供应商名单等信息），组织签署</w:t>
      </w:r>
      <w:r>
        <w:rPr>
          <w:rFonts w:hint="eastAsia" w:ascii="仿宋" w:hAnsi="仿宋" w:eastAsia="仿宋" w:cs="仿宋"/>
          <w:b/>
          <w:bCs/>
          <w:color w:val="auto"/>
          <w:sz w:val="24"/>
          <w:szCs w:val="24"/>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sz w:val="24"/>
          <w:szCs w:val="24"/>
          <w:lang w:val="en-US" w:eastAsia="zh-CN"/>
        </w:rPr>
        <w:t>3265613387</w:t>
      </w:r>
      <w:r>
        <w:rPr>
          <w:rFonts w:hint="eastAsia" w:ascii="仿宋" w:hAnsi="仿宋" w:eastAsia="仿宋" w:cs="仿宋"/>
          <w:b/>
          <w:bCs/>
          <w:color w:val="auto"/>
          <w:sz w:val="24"/>
          <w:szCs w:val="24"/>
          <w:lang w:eastAsia="zh-CN"/>
        </w:rPr>
        <w:t>@qq.com</w:t>
      </w:r>
      <w:r>
        <w:rPr>
          <w:rFonts w:hint="eastAsia" w:ascii="仿宋" w:hAnsi="仿宋" w:eastAsia="仿宋" w:cs="仿宋"/>
          <w:b/>
          <w:bCs/>
          <w:color w:val="auto"/>
          <w:sz w:val="24"/>
          <w:szCs w:val="24"/>
        </w:rPr>
        <w:t xml:space="preserve"> ，逾期发送或未发送的视为无异议</w:t>
      </w:r>
      <w:r>
        <w:rPr>
          <w:rFonts w:hint="eastAsia" w:ascii="仿宋" w:hAnsi="仿宋" w:eastAsia="仿宋" w:cs="仿宋"/>
          <w:color w:val="auto"/>
          <w:sz w:val="24"/>
          <w:szCs w:val="24"/>
        </w:rPr>
        <w:t>。</w:t>
      </w:r>
    </w:p>
    <w:p w14:paraId="7484CD0E">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开启标书信息（资格</w:t>
      </w:r>
      <w:r>
        <w:rPr>
          <w:rFonts w:hint="eastAsia" w:ascii="仿宋" w:hAnsi="仿宋" w:eastAsia="仿宋" w:cs="仿宋"/>
          <w:color w:val="auto"/>
          <w:sz w:val="24"/>
          <w:szCs w:val="24"/>
          <w:lang w:eastAsia="zh-CN"/>
        </w:rPr>
        <w:t>证明</w:t>
      </w:r>
      <w:r>
        <w:rPr>
          <w:rFonts w:hint="eastAsia" w:ascii="仿宋" w:hAnsi="仿宋" w:eastAsia="仿宋" w:cs="仿宋"/>
          <w:color w:val="auto"/>
          <w:sz w:val="24"/>
          <w:szCs w:val="24"/>
        </w:rPr>
        <w:t>文件、商务技术文件）。标书信息开启后，首先由采购人或采购代理机构</w:t>
      </w:r>
      <w:r>
        <w:rPr>
          <w:rFonts w:hint="eastAsia" w:ascii="仿宋" w:hAnsi="仿宋" w:eastAsia="仿宋" w:cs="仿宋"/>
          <w:color w:val="auto"/>
          <w:sz w:val="24"/>
          <w:szCs w:val="24"/>
          <w:lang w:eastAsia="zh-CN"/>
        </w:rPr>
        <w:t>或评审小组</w:t>
      </w:r>
      <w:r>
        <w:rPr>
          <w:rFonts w:hint="eastAsia" w:ascii="仿宋" w:hAnsi="仿宋" w:eastAsia="仿宋" w:cs="仿宋"/>
          <w:color w:val="auto"/>
          <w:sz w:val="24"/>
          <w:szCs w:val="24"/>
        </w:rPr>
        <w:t>依法对投标供应商的资格</w:t>
      </w:r>
      <w:r>
        <w:rPr>
          <w:rFonts w:hint="eastAsia" w:ascii="仿宋" w:hAnsi="仿宋" w:eastAsia="仿宋" w:cs="仿宋"/>
          <w:color w:val="auto"/>
          <w:sz w:val="24"/>
          <w:szCs w:val="24"/>
          <w:lang w:eastAsia="zh-CN"/>
        </w:rPr>
        <w:t>证明</w:t>
      </w:r>
      <w:r>
        <w:rPr>
          <w:rFonts w:hint="eastAsia" w:ascii="仿宋" w:hAnsi="仿宋" w:eastAsia="仿宋" w:cs="仿宋"/>
          <w:color w:val="auto"/>
          <w:sz w:val="24"/>
          <w:szCs w:val="24"/>
        </w:rPr>
        <w:t>文件进行审查（具体见资格性检查）， 审查结束公布投标供应商的资格符合情况。资格审查未获通过的供应商，其商务技术文件及报价文件不再进入评审。</w:t>
      </w:r>
    </w:p>
    <w:p w14:paraId="14DF5C63">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开启有效投标供应商的报价，公布开标一览表有关内容，</w:t>
      </w:r>
      <w:r>
        <w:rPr>
          <w:rFonts w:hint="eastAsia" w:ascii="仿宋" w:hAnsi="仿宋" w:eastAsia="仿宋" w:cs="仿宋"/>
          <w:color w:val="auto"/>
          <w:sz w:val="24"/>
          <w:szCs w:val="24"/>
          <w:lang w:bidi="zh-CN"/>
        </w:rPr>
        <w:t>并【开启签章时段】，供应商对开标记录进行在线签章确认（不予确认的应说明理由，否则视为无异议）</w:t>
      </w:r>
      <w:r>
        <w:rPr>
          <w:rFonts w:hint="eastAsia" w:ascii="仿宋" w:hAnsi="仿宋" w:eastAsia="仿宋" w:cs="仿宋"/>
          <w:color w:val="auto"/>
          <w:sz w:val="24"/>
          <w:szCs w:val="24"/>
        </w:rPr>
        <w:t>。开标结束后，由</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对报价的合理性、准确性等进行审查核实。</w:t>
      </w:r>
    </w:p>
    <w:p w14:paraId="6A9AD940">
      <w:pPr>
        <w:keepNext w:val="0"/>
        <w:keepLines w:val="0"/>
        <w:pageBreakBefore w:val="0"/>
        <w:widowControl w:val="0"/>
        <w:kinsoku/>
        <w:wordWrap/>
        <w:overflowPunct/>
        <w:topLinePunct w:val="0"/>
        <w:bidi w:val="0"/>
        <w:snapToGrid w:val="0"/>
        <w:spacing w:line="360" w:lineRule="auto"/>
        <w:ind w:firstLine="490" w:firstLineChars="200"/>
        <w:textAlignment w:val="auto"/>
        <w:rPr>
          <w:color w:val="auto"/>
          <w:sz w:val="24"/>
          <w:szCs w:val="24"/>
        </w:rPr>
      </w:pPr>
      <w:r>
        <w:rPr>
          <w:rFonts w:hint="eastAsia" w:ascii="仿宋" w:hAnsi="仿宋" w:eastAsia="仿宋" w:cs="仿宋"/>
          <w:color w:val="auto"/>
          <w:sz w:val="24"/>
          <w:szCs w:val="24"/>
          <w:lang w:eastAsia="zh-CN"/>
        </w:rPr>
        <w:t>（7）商务技术评审结束后，主持人公布商务技术评审无效投标供应商名单和商务技术评审有效投标供应商名单。商务技术评审无效的供应商，其报价不再进入评审。</w:t>
      </w:r>
    </w:p>
    <w:p w14:paraId="255D465A">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（8）</w:t>
      </w:r>
      <w:r>
        <w:rPr>
          <w:rFonts w:hint="eastAsia" w:ascii="仿宋" w:hAnsi="仿宋" w:eastAsia="仿宋" w:cs="仿宋"/>
          <w:color w:val="auto"/>
          <w:sz w:val="24"/>
          <w:szCs w:val="24"/>
        </w:rPr>
        <w:t>评审结束后，采购代理机构在系统上公布评审结果。</w:t>
      </w:r>
    </w:p>
    <w:p w14:paraId="45582E00">
      <w:pPr>
        <w:keepNext w:val="0"/>
        <w:keepLines w:val="0"/>
        <w:pageBreakBefore w:val="0"/>
        <w:widowControl w:val="0"/>
        <w:kinsoku/>
        <w:wordWrap/>
        <w:overflowPunct/>
        <w:topLinePunct w:val="0"/>
        <w:bidi w:val="0"/>
        <w:snapToGrid w:val="0"/>
        <w:spacing w:line="360" w:lineRule="auto"/>
        <w:ind w:left="480"/>
        <w:textAlignment w:val="auto"/>
        <w:rPr>
          <w:rFonts w:ascii="仿宋" w:hAnsi="仿宋" w:eastAsia="仿宋" w:cs="仿宋"/>
          <w:b/>
          <w:color w:val="auto"/>
          <w:sz w:val="24"/>
          <w:szCs w:val="24"/>
        </w:rPr>
      </w:pPr>
      <w:r>
        <w:rPr>
          <w:rFonts w:hint="eastAsia" w:ascii="仿宋" w:hAnsi="仿宋" w:eastAsia="仿宋" w:cs="仿宋"/>
          <w:b/>
          <w:color w:val="auto"/>
          <w:sz w:val="24"/>
          <w:szCs w:val="24"/>
        </w:rPr>
        <w:t>特别情况说明：</w:t>
      </w:r>
    </w:p>
    <w:p w14:paraId="0F286806">
      <w:pPr>
        <w:keepNext w:val="0"/>
        <w:keepLines w:val="0"/>
        <w:pageBreakBefore w:val="0"/>
        <w:widowControl w:val="0"/>
        <w:kinsoku/>
        <w:wordWrap/>
        <w:overflowPunct/>
        <w:topLinePunct w:val="0"/>
        <w:bidi w:val="0"/>
        <w:snapToGrid w:val="0"/>
        <w:spacing w:line="360" w:lineRule="auto"/>
        <w:ind w:firstLine="432" w:firstLineChars="177"/>
        <w:textAlignment w:val="auto"/>
        <w:rPr>
          <w:rFonts w:ascii="仿宋" w:hAnsi="仿宋" w:eastAsia="仿宋" w:cs="仿宋"/>
          <w:b/>
          <w:color w:val="auto"/>
          <w:sz w:val="24"/>
          <w:szCs w:val="24"/>
        </w:rPr>
      </w:pPr>
      <w:r>
        <w:rPr>
          <w:rFonts w:hint="eastAsia" w:ascii="仿宋" w:hAnsi="仿宋" w:eastAsia="仿宋" w:cs="仿宋"/>
          <w:b/>
          <w:color w:val="auto"/>
          <w:sz w:val="24"/>
          <w:szCs w:val="24"/>
        </w:rPr>
        <w:t>（1）本项目采用电子交易，如遇“</w:t>
      </w:r>
      <w:r>
        <w:rPr>
          <w:rFonts w:hint="eastAsia" w:ascii="仿宋" w:hAnsi="仿宋" w:eastAsia="仿宋" w:cs="仿宋"/>
          <w:b/>
          <w:color w:val="auto"/>
          <w:sz w:val="24"/>
          <w:szCs w:val="24"/>
          <w:lang w:eastAsia="zh-CN"/>
        </w:rPr>
        <w:t>新疆</w:t>
      </w:r>
      <w:r>
        <w:rPr>
          <w:rFonts w:hint="eastAsia" w:ascii="仿宋" w:hAnsi="仿宋" w:eastAsia="仿宋" w:cs="仿宋"/>
          <w:b/>
          <w:color w:val="auto"/>
          <w:sz w:val="24"/>
          <w:szCs w:val="24"/>
        </w:rPr>
        <w:t>政府采购云平台”电子化开标或评审程序调整的，按调整后程序执行。</w:t>
      </w:r>
    </w:p>
    <w:p w14:paraId="4BF7C5AF">
      <w:pPr>
        <w:keepNext w:val="0"/>
        <w:keepLines w:val="0"/>
        <w:pageBreakBefore w:val="0"/>
        <w:widowControl w:val="0"/>
        <w:kinsoku/>
        <w:wordWrap/>
        <w:overflowPunct/>
        <w:topLinePunct w:val="0"/>
        <w:bidi w:val="0"/>
        <w:snapToGrid w:val="0"/>
        <w:spacing w:line="360" w:lineRule="auto"/>
        <w:ind w:firstLine="432" w:firstLineChars="177"/>
        <w:textAlignment w:val="auto"/>
        <w:rPr>
          <w:rFonts w:ascii="仿宋" w:hAnsi="仿宋" w:eastAsia="仿宋" w:cs="仿宋"/>
          <w:b/>
          <w:color w:val="auto"/>
          <w:sz w:val="24"/>
          <w:szCs w:val="24"/>
        </w:rPr>
      </w:pPr>
      <w:r>
        <w:rPr>
          <w:rFonts w:hint="eastAsia" w:ascii="仿宋" w:hAnsi="仿宋" w:eastAsia="仿宋" w:cs="仿宋"/>
          <w:b/>
          <w:color w:val="auto"/>
          <w:sz w:val="24"/>
          <w:szCs w:val="24"/>
        </w:rPr>
        <w:t>（2）开标过程中需要相关当事人进行</w:t>
      </w:r>
      <w:r>
        <w:rPr>
          <w:rFonts w:hint="eastAsia" w:ascii="仿宋" w:hAnsi="仿宋" w:eastAsia="仿宋" w:cs="仿宋"/>
          <w:b/>
          <w:color w:val="auto"/>
          <w:sz w:val="24"/>
          <w:szCs w:val="24"/>
          <w:lang w:eastAsia="zh-CN"/>
        </w:rPr>
        <w:t>签章</w:t>
      </w:r>
      <w:r>
        <w:rPr>
          <w:rFonts w:hint="eastAsia" w:ascii="仿宋" w:hAnsi="仿宋" w:eastAsia="仿宋" w:cs="仿宋"/>
          <w:b/>
          <w:color w:val="auto"/>
          <w:sz w:val="24"/>
          <w:szCs w:val="24"/>
        </w:rPr>
        <w:t>或盖章确认的材料将通过“政府采购云平台”进行，若因“政府采购云平台”技术问题无法进行</w:t>
      </w:r>
      <w:r>
        <w:rPr>
          <w:rFonts w:hint="eastAsia" w:ascii="仿宋" w:hAnsi="仿宋" w:eastAsia="仿宋" w:cs="仿宋"/>
          <w:b/>
          <w:color w:val="auto"/>
          <w:sz w:val="24"/>
          <w:szCs w:val="24"/>
          <w:lang w:eastAsia="zh-CN"/>
        </w:rPr>
        <w:t>签章</w:t>
      </w:r>
      <w:r>
        <w:rPr>
          <w:rFonts w:hint="eastAsia" w:ascii="仿宋" w:hAnsi="仿宋" w:eastAsia="仿宋" w:cs="仿宋"/>
          <w:b/>
          <w:color w:val="auto"/>
          <w:sz w:val="24"/>
          <w:szCs w:val="24"/>
        </w:rPr>
        <w:t>或盖章确认的，采购组织机构将通过电子邮件等形式予以确认，</w:t>
      </w:r>
      <w:r>
        <w:rPr>
          <w:rFonts w:hint="eastAsia" w:ascii="仿宋" w:hAnsi="仿宋" w:eastAsia="仿宋" w:cs="仿宋"/>
          <w:b/>
          <w:color w:val="auto"/>
          <w:sz w:val="24"/>
          <w:szCs w:val="24"/>
          <w:u w:val="single"/>
        </w:rPr>
        <w:t>请供应商保证办理投标事宜人员电话畅通、网络在线，</w:t>
      </w:r>
      <w:r>
        <w:rPr>
          <w:rFonts w:hint="eastAsia" w:ascii="仿宋" w:hAnsi="仿宋" w:eastAsia="仿宋" w:cs="仿宋"/>
          <w:b/>
          <w:color w:val="auto"/>
          <w:sz w:val="24"/>
          <w:szCs w:val="24"/>
          <w:u w:val="single"/>
          <w:lang w:eastAsia="zh-CN"/>
        </w:rPr>
        <w:t>签章</w:t>
      </w:r>
      <w:r>
        <w:rPr>
          <w:rFonts w:hint="eastAsia" w:ascii="仿宋" w:hAnsi="仿宋" w:eastAsia="仿宋" w:cs="仿宋"/>
          <w:b/>
          <w:color w:val="auto"/>
          <w:sz w:val="24"/>
          <w:szCs w:val="24"/>
          <w:u w:val="single"/>
        </w:rPr>
        <w:t>或盖章确认的时间为20分钟。如未及时</w:t>
      </w:r>
      <w:r>
        <w:rPr>
          <w:rFonts w:hint="eastAsia" w:ascii="仿宋" w:hAnsi="仿宋" w:eastAsia="仿宋" w:cs="仿宋"/>
          <w:b/>
          <w:color w:val="auto"/>
          <w:sz w:val="24"/>
          <w:szCs w:val="24"/>
          <w:u w:val="single"/>
          <w:lang w:eastAsia="zh-CN"/>
        </w:rPr>
        <w:t>签章</w:t>
      </w:r>
      <w:r>
        <w:rPr>
          <w:rFonts w:hint="eastAsia" w:ascii="仿宋" w:hAnsi="仿宋" w:eastAsia="仿宋" w:cs="仿宋"/>
          <w:b/>
          <w:color w:val="auto"/>
          <w:sz w:val="24"/>
          <w:szCs w:val="24"/>
          <w:u w:val="single"/>
        </w:rPr>
        <w:t>或盖章确认的，视为无异议</w:t>
      </w:r>
      <w:r>
        <w:rPr>
          <w:rFonts w:hint="eastAsia" w:ascii="仿宋" w:hAnsi="仿宋" w:eastAsia="仿宋" w:cs="仿宋"/>
          <w:b/>
          <w:color w:val="auto"/>
          <w:sz w:val="24"/>
          <w:szCs w:val="24"/>
        </w:rPr>
        <w:t>。</w:t>
      </w:r>
    </w:p>
    <w:p w14:paraId="2CB7207C">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b/>
          <w:color w:val="auto"/>
          <w:sz w:val="24"/>
          <w:szCs w:val="24"/>
        </w:rPr>
      </w:pPr>
      <w:r>
        <w:rPr>
          <w:rFonts w:hint="eastAsia" w:ascii="仿宋" w:hAnsi="仿宋" w:eastAsia="仿宋" w:cs="仿宋"/>
          <w:b/>
          <w:color w:val="auto"/>
          <w:sz w:val="24"/>
          <w:szCs w:val="24"/>
          <w:lang w:eastAsia="zh-CN"/>
        </w:rPr>
        <w:t>3.</w:t>
      </w:r>
      <w:r>
        <w:rPr>
          <w:rFonts w:hint="eastAsia" w:ascii="仿宋" w:hAnsi="仿宋" w:eastAsia="仿宋" w:cs="仿宋"/>
          <w:b/>
          <w:color w:val="auto"/>
          <w:sz w:val="24"/>
          <w:szCs w:val="24"/>
        </w:rPr>
        <w:t>投标供应商资格审查：</w:t>
      </w:r>
    </w:p>
    <w:p w14:paraId="5D17A3A2">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bCs/>
          <w:color w:val="auto"/>
          <w:sz w:val="24"/>
          <w:szCs w:val="24"/>
        </w:rPr>
        <w:t>开标（标书信息开启）后，采购人或采购代理机构</w:t>
      </w:r>
      <w:r>
        <w:rPr>
          <w:rFonts w:hint="eastAsia" w:ascii="仿宋" w:hAnsi="仿宋" w:eastAsia="仿宋" w:cs="仿宋"/>
          <w:bCs/>
          <w:color w:val="auto"/>
          <w:sz w:val="24"/>
          <w:szCs w:val="24"/>
          <w:lang w:eastAsia="zh-CN"/>
        </w:rPr>
        <w:t>或</w:t>
      </w:r>
      <w:r>
        <w:rPr>
          <w:rFonts w:hint="eastAsia" w:ascii="仿宋" w:hAnsi="仿宋" w:eastAsia="仿宋" w:cs="仿宋"/>
          <w:color w:val="auto"/>
          <w:sz w:val="24"/>
          <w:szCs w:val="24"/>
          <w:lang w:eastAsia="zh-CN"/>
        </w:rPr>
        <w:t>评审小组</w:t>
      </w:r>
      <w:r>
        <w:rPr>
          <w:rFonts w:hint="eastAsia" w:ascii="仿宋" w:hAnsi="仿宋" w:eastAsia="仿宋" w:cs="仿宋"/>
          <w:bCs/>
          <w:color w:val="auto"/>
          <w:sz w:val="24"/>
          <w:szCs w:val="24"/>
        </w:rPr>
        <w:t>首先依法对投标供应商的资格文件进行审查，审查各投标供应商的资格符合情况。</w:t>
      </w:r>
      <w:r>
        <w:rPr>
          <w:rFonts w:hint="eastAsia" w:ascii="仿宋" w:hAnsi="仿宋" w:eastAsia="仿宋" w:cs="仿宋"/>
          <w:color w:val="auto"/>
          <w:sz w:val="24"/>
          <w:szCs w:val="24"/>
        </w:rPr>
        <w:t>采购人或采购代理机构</w:t>
      </w:r>
      <w:r>
        <w:rPr>
          <w:rFonts w:hint="eastAsia" w:ascii="仿宋" w:hAnsi="仿宋" w:eastAsia="仿宋" w:cs="仿宋"/>
          <w:bCs/>
          <w:color w:val="auto"/>
          <w:sz w:val="24"/>
          <w:szCs w:val="24"/>
          <w:lang w:eastAsia="zh-CN"/>
        </w:rPr>
        <w:t>或</w:t>
      </w:r>
      <w:r>
        <w:rPr>
          <w:rFonts w:hint="eastAsia" w:ascii="仿宋" w:hAnsi="仿宋" w:eastAsia="仿宋" w:cs="仿宋"/>
          <w:color w:val="auto"/>
          <w:sz w:val="24"/>
          <w:szCs w:val="24"/>
          <w:lang w:eastAsia="zh-CN"/>
        </w:rPr>
        <w:t>评审小组</w:t>
      </w:r>
      <w:r>
        <w:rPr>
          <w:rFonts w:hint="eastAsia" w:ascii="仿宋" w:hAnsi="仿宋" w:eastAsia="仿宋" w:cs="仿宋"/>
          <w:color w:val="auto"/>
          <w:sz w:val="24"/>
          <w:szCs w:val="24"/>
        </w:rPr>
        <w:t>对投标供应商所提交的资格证明材料仅负审核的责任。如发现投标供应商所提交的资格证明材料不合法或与事实不符，采购人可取消其中标资格并追究投标供应商的法律责任。</w:t>
      </w:r>
    </w:p>
    <w:p w14:paraId="5BD8F7A0">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Cs/>
          <w:color w:val="auto"/>
          <w:sz w:val="24"/>
          <w:szCs w:val="24"/>
        </w:rPr>
      </w:pPr>
      <w:r>
        <w:rPr>
          <w:rFonts w:hint="eastAsia" w:ascii="仿宋" w:hAnsi="仿宋" w:eastAsia="仿宋" w:cs="仿宋"/>
          <w:bCs/>
          <w:color w:val="auto"/>
          <w:sz w:val="24"/>
          <w:szCs w:val="24"/>
        </w:rPr>
        <w:t>（2）投标供应商提交的资格证明材料无法证明其符合</w:t>
      </w:r>
      <w:r>
        <w:rPr>
          <w:rFonts w:hint="eastAsia" w:ascii="仿宋" w:hAnsi="仿宋" w:eastAsia="仿宋" w:cs="仿宋"/>
          <w:bCs/>
          <w:color w:val="auto"/>
          <w:sz w:val="24"/>
          <w:szCs w:val="24"/>
          <w:lang w:eastAsia="zh-CN"/>
        </w:rPr>
        <w:t xml:space="preserve">谈判文件 </w:t>
      </w:r>
      <w:r>
        <w:rPr>
          <w:rFonts w:hint="eastAsia" w:ascii="仿宋" w:hAnsi="仿宋" w:eastAsia="仿宋" w:cs="仿宋"/>
          <w:bCs/>
          <w:color w:val="auto"/>
          <w:sz w:val="24"/>
          <w:szCs w:val="24"/>
        </w:rPr>
        <w:t>规定的“投标供应商资格要求”的，采购人或采购代理机构将对其作“资格审查不合格”处理（无效投标），并不再将其投标提交</w:t>
      </w:r>
      <w:r>
        <w:rPr>
          <w:rFonts w:hint="eastAsia" w:ascii="仿宋" w:hAnsi="仿宋" w:eastAsia="仿宋" w:cs="仿宋"/>
          <w:color w:val="auto"/>
          <w:sz w:val="24"/>
          <w:szCs w:val="24"/>
          <w:lang w:eastAsia="zh-CN"/>
        </w:rPr>
        <w:t>谈判小组</w:t>
      </w:r>
      <w:r>
        <w:rPr>
          <w:rFonts w:hint="eastAsia" w:ascii="仿宋" w:hAnsi="仿宋" w:eastAsia="仿宋" w:cs="仿宋"/>
          <w:bCs/>
          <w:color w:val="auto"/>
          <w:sz w:val="24"/>
          <w:szCs w:val="24"/>
        </w:rPr>
        <w:t>进行后续评审。</w:t>
      </w:r>
    </w:p>
    <w:p w14:paraId="383D1E3B">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Cs/>
          <w:color w:val="auto"/>
          <w:sz w:val="24"/>
          <w:szCs w:val="24"/>
        </w:rPr>
      </w:pPr>
      <w:r>
        <w:rPr>
          <w:rFonts w:hint="eastAsia" w:ascii="仿宋" w:hAnsi="仿宋" w:eastAsia="仿宋" w:cs="仿宋"/>
          <w:bCs/>
          <w:color w:val="auto"/>
          <w:sz w:val="24"/>
          <w:szCs w:val="24"/>
        </w:rPr>
        <w:t>（3）供应商信用记录查询与使用：见《供应商须知前附表》。</w:t>
      </w:r>
    </w:p>
    <w:p w14:paraId="5EBE9493">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b/>
          <w:color w:val="auto"/>
          <w:sz w:val="24"/>
          <w:szCs w:val="24"/>
        </w:rPr>
      </w:pPr>
      <w:bookmarkStart w:id="35" w:name="_Toc213839741"/>
      <w:r>
        <w:rPr>
          <w:rFonts w:hint="eastAsia" w:ascii="仿宋" w:hAnsi="仿宋" w:eastAsia="仿宋" w:cs="仿宋"/>
          <w:b/>
          <w:color w:val="auto"/>
          <w:sz w:val="24"/>
          <w:szCs w:val="24"/>
        </w:rPr>
        <w:t>（二十</w:t>
      </w:r>
      <w:r>
        <w:rPr>
          <w:rFonts w:hint="eastAsia" w:ascii="仿宋" w:hAnsi="仿宋" w:eastAsia="仿宋" w:cs="仿宋"/>
          <w:b/>
          <w:color w:val="auto"/>
          <w:sz w:val="24"/>
          <w:szCs w:val="24"/>
          <w:lang w:eastAsia="zh-CN"/>
        </w:rPr>
        <w:t>四</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谈判</w:t>
      </w:r>
      <w:r>
        <w:rPr>
          <w:rFonts w:hint="eastAsia" w:ascii="仿宋" w:hAnsi="仿宋" w:eastAsia="仿宋" w:cs="仿宋"/>
          <w:b/>
          <w:color w:val="auto"/>
          <w:sz w:val="24"/>
          <w:szCs w:val="24"/>
        </w:rPr>
        <w:t>报价方式</w:t>
      </w:r>
    </w:p>
    <w:p w14:paraId="26C4C4CB">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rPr>
        <w:t>1、供应商提交的响应性文件中的报价，该报价只允许有一个报价，任何有选择性的报价将不予接受。</w:t>
      </w:r>
    </w:p>
    <w:p w14:paraId="6B0D270D">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所有成员与供应商进行单独</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中，</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的任何一方不得透露与</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有关的其他供应商的技术资料、价格和其他信息。</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有实质性变动的，</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应以书面形式通知所有参加</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的供应商。</w:t>
      </w:r>
    </w:p>
    <w:p w14:paraId="209D5F14">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结束后，供应商可根据</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情况，进行第二次报价</w:t>
      </w:r>
      <w:r>
        <w:rPr>
          <w:rFonts w:hint="eastAsia" w:ascii="仿宋" w:hAnsi="仿宋" w:eastAsia="仿宋" w:cs="仿宋"/>
          <w:color w:val="auto"/>
          <w:sz w:val="24"/>
          <w:szCs w:val="24"/>
          <w:lang w:eastAsia="zh-CN"/>
        </w:rPr>
        <w:t>，采购人也可以根据谈判情况开启多轮报价，</w:t>
      </w:r>
      <w:r>
        <w:rPr>
          <w:rFonts w:hint="eastAsia" w:ascii="仿宋" w:hAnsi="仿宋" w:eastAsia="仿宋" w:cs="仿宋"/>
          <w:color w:val="auto"/>
          <w:sz w:val="24"/>
          <w:szCs w:val="24"/>
        </w:rPr>
        <w:t>该报价为</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的最终报价。</w:t>
      </w:r>
    </w:p>
    <w:p w14:paraId="3994A626">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4、第二次报价</w:t>
      </w:r>
      <w:r>
        <w:rPr>
          <w:rFonts w:hint="eastAsia" w:ascii="仿宋" w:hAnsi="仿宋" w:eastAsia="仿宋" w:cs="仿宋"/>
          <w:color w:val="auto"/>
          <w:sz w:val="24"/>
          <w:szCs w:val="24"/>
          <w:lang w:eastAsia="zh-CN"/>
        </w:rPr>
        <w:t>在政采云不见面开评标系统</w:t>
      </w:r>
      <w:r>
        <w:rPr>
          <w:rFonts w:hint="eastAsia" w:ascii="仿宋" w:hAnsi="仿宋" w:eastAsia="仿宋" w:cs="仿宋"/>
          <w:color w:val="auto"/>
          <w:sz w:val="24"/>
          <w:szCs w:val="24"/>
        </w:rPr>
        <w:t>填写提交。所有供应商的二次报价收集齐全后，二次报价不进行公开唱标</w:t>
      </w:r>
      <w:r>
        <w:rPr>
          <w:rFonts w:hint="eastAsia" w:ascii="仿宋" w:hAnsi="仿宋" w:eastAsia="仿宋" w:cs="仿宋"/>
          <w:color w:val="auto"/>
          <w:sz w:val="24"/>
          <w:szCs w:val="24"/>
          <w:lang w:eastAsia="zh-CN"/>
        </w:rPr>
        <w:t>，依次类推。</w:t>
      </w:r>
    </w:p>
    <w:p w14:paraId="5A3059C4">
      <w:pPr>
        <w:keepNext w:val="0"/>
        <w:keepLines w:val="0"/>
        <w:pageBreakBefore w:val="0"/>
        <w:widowControl w:val="0"/>
        <w:kinsoku/>
        <w:wordWrap/>
        <w:overflowPunct/>
        <w:topLinePunct w:val="0"/>
        <w:bidi w:val="0"/>
        <w:snapToGrid w:val="0"/>
        <w:spacing w:line="360" w:lineRule="auto"/>
        <w:ind w:firstLine="359" w:firstLineChars="147"/>
        <w:textAlignment w:val="auto"/>
        <w:rPr>
          <w:rFonts w:hint="eastAsia" w:ascii="仿宋" w:hAnsi="仿宋" w:eastAsia="仿宋" w:cs="仿宋"/>
          <w:color w:val="auto"/>
          <w:sz w:val="28"/>
          <w:szCs w:val="28"/>
        </w:rPr>
      </w:pPr>
      <w:r>
        <w:rPr>
          <w:rFonts w:hint="eastAsia" w:ascii="仿宋" w:hAnsi="仿宋" w:eastAsia="仿宋" w:cs="仿宋"/>
          <w:color w:val="auto"/>
          <w:sz w:val="24"/>
          <w:szCs w:val="24"/>
        </w:rPr>
        <w:t>修正错误的原则如下：大写金额与小写金额不一致的，以大写金额为准；总价金额与按单价汇总金额不一致的，以单价金额计算结果为准；单价金额小数点有明显错位的，以总价为准，并修改单价；对不同文字文本响应性文件的解释发生异议的，以中文文本为准。按上述原则调整后的价格为评标价，对供应商具有约束力。如果供应商不接受修正后的价格，则其报价将被拒绝。</w:t>
      </w:r>
      <w:bookmarkEnd w:id="35"/>
    </w:p>
    <w:p w14:paraId="7A5507D4">
      <w:pPr>
        <w:pStyle w:val="3"/>
        <w:rPr>
          <w:rFonts w:hint="eastAsia" w:ascii="仿宋" w:hAnsi="仿宋" w:eastAsia="仿宋" w:cs="仿宋"/>
          <w:color w:val="auto"/>
          <w:sz w:val="28"/>
          <w:szCs w:val="28"/>
          <w:lang w:eastAsia="zh-CN"/>
        </w:rPr>
      </w:pPr>
      <w:r>
        <w:rPr>
          <w:rFonts w:hint="eastAsia" w:ascii="仿宋" w:hAnsi="仿宋" w:eastAsia="仿宋" w:cs="仿宋"/>
          <w:color w:val="auto"/>
          <w:sz w:val="28"/>
          <w:szCs w:val="28"/>
        </w:rPr>
        <w:t>七、评标</w:t>
      </w:r>
      <w:r>
        <w:rPr>
          <w:rFonts w:hint="eastAsia" w:ascii="仿宋" w:hAnsi="仿宋" w:eastAsia="仿宋" w:cs="仿宋"/>
          <w:color w:val="auto"/>
          <w:sz w:val="28"/>
          <w:szCs w:val="28"/>
          <w:lang w:eastAsia="zh-CN"/>
        </w:rPr>
        <w:t>程序</w:t>
      </w:r>
    </w:p>
    <w:p w14:paraId="07610A64">
      <w:pPr>
        <w:keepNext w:val="0"/>
        <w:keepLines w:val="0"/>
        <w:pageBreakBefore w:val="0"/>
        <w:kinsoku/>
        <w:wordWrap/>
        <w:overflowPunct/>
        <w:topLinePunct w:val="0"/>
        <w:autoSpaceDE/>
        <w:autoSpaceDN/>
        <w:bidi w:val="0"/>
        <w:snapToGrid w:val="0"/>
        <w:spacing w:line="360" w:lineRule="auto"/>
        <w:ind w:firstLine="479" w:firstLineChars="196"/>
        <w:rPr>
          <w:rFonts w:ascii="仿宋" w:hAnsi="仿宋" w:eastAsia="仿宋" w:cs="仿宋"/>
          <w:b/>
          <w:bCs/>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五</w:t>
      </w:r>
      <w:r>
        <w:rPr>
          <w:rFonts w:hint="eastAsia" w:ascii="仿宋" w:hAnsi="仿宋" w:eastAsia="仿宋" w:cs="仿宋"/>
          <w:b/>
          <w:bCs/>
          <w:color w:val="auto"/>
          <w:sz w:val="24"/>
          <w:szCs w:val="24"/>
        </w:rPr>
        <w:t>）评标原则</w:t>
      </w:r>
    </w:p>
    <w:p w14:paraId="7E75C10F">
      <w:pPr>
        <w:keepNext w:val="0"/>
        <w:keepLines w:val="0"/>
        <w:pageBreakBefore w:val="0"/>
        <w:kinsoku/>
        <w:wordWrap/>
        <w:overflowPunct/>
        <w:topLinePunct w:val="0"/>
        <w:autoSpaceDE/>
        <w:autoSpaceDN/>
        <w:bidi w:val="0"/>
        <w:adjustRightInd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“公开、公平、公正、客观、择优”为评标的基本原则，</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小组将根据这一原则，公正、平等地对待各供应商。</w:t>
      </w:r>
    </w:p>
    <w:p w14:paraId="386751F8">
      <w:pPr>
        <w:keepNext w:val="0"/>
        <w:keepLines w:val="0"/>
        <w:pageBreakBefore w:val="0"/>
        <w:kinsoku/>
        <w:wordWrap/>
        <w:overflowPunct/>
        <w:topLinePunct w:val="0"/>
        <w:autoSpaceDE/>
        <w:autoSpaceDN/>
        <w:bidi w:val="0"/>
        <w:adjustRightInd w:val="0"/>
        <w:snapToGrid w:val="0"/>
        <w:spacing w:line="360" w:lineRule="auto"/>
        <w:ind w:firstLine="359" w:firstLineChars="147"/>
        <w:rPr>
          <w:rFonts w:ascii="仿宋" w:hAnsi="仿宋" w:eastAsia="仿宋" w:cs="仿宋"/>
          <w:b/>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六</w:t>
      </w:r>
      <w:r>
        <w:rPr>
          <w:rFonts w:hint="eastAsia" w:ascii="仿宋" w:hAnsi="仿宋" w:eastAsia="仿宋" w:cs="仿宋"/>
          <w:b/>
          <w:bCs/>
          <w:color w:val="auto"/>
          <w:sz w:val="24"/>
          <w:szCs w:val="24"/>
        </w:rPr>
        <w:t>）</w:t>
      </w:r>
      <w:r>
        <w:rPr>
          <w:rFonts w:hint="eastAsia" w:ascii="仿宋" w:hAnsi="仿宋" w:eastAsia="仿宋" w:cs="仿宋"/>
          <w:b/>
          <w:color w:val="auto"/>
          <w:sz w:val="24"/>
          <w:szCs w:val="24"/>
          <w:lang w:eastAsia="zh-CN"/>
        </w:rPr>
        <w:t>谈判</w:t>
      </w:r>
      <w:r>
        <w:rPr>
          <w:rFonts w:hint="eastAsia" w:ascii="仿宋" w:hAnsi="仿宋" w:eastAsia="仿宋" w:cs="仿宋"/>
          <w:b/>
          <w:color w:val="auto"/>
          <w:sz w:val="24"/>
          <w:szCs w:val="24"/>
        </w:rPr>
        <w:t>小组</w:t>
      </w:r>
    </w:p>
    <w:p w14:paraId="79CA2A81">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成员由</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人的代表1名和随机抽取的有关方面的专家</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名组成，成员共为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人，</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的成员在评标过程中必须严格遵守政府采购的有关规定。专家从</w:t>
      </w:r>
      <w:r>
        <w:rPr>
          <w:rFonts w:hint="eastAsia" w:ascii="仿宋" w:hAnsi="仿宋" w:eastAsia="仿宋" w:cs="仿宋"/>
          <w:color w:val="auto"/>
          <w:sz w:val="24"/>
          <w:szCs w:val="24"/>
          <w:lang w:eastAsia="zh-CN"/>
        </w:rPr>
        <w:t>政采云</w:t>
      </w:r>
      <w:r>
        <w:rPr>
          <w:rFonts w:hint="eastAsia" w:ascii="仿宋" w:hAnsi="仿宋" w:eastAsia="仿宋" w:cs="仿宋"/>
          <w:color w:val="auto"/>
          <w:sz w:val="24"/>
          <w:szCs w:val="24"/>
        </w:rPr>
        <w:t>专家库中随机抽取产生，负责对响应文件进行审查、质询、评审、推选</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w:t>
      </w:r>
    </w:p>
    <w:p w14:paraId="3D6C5DF1">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1、评标事务由</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小组负责，并独立履行下列职责：</w:t>
      </w:r>
    </w:p>
    <w:p w14:paraId="3BCEA7CB">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（a）审查响应文件是否符合本文件要求，并做出评价；</w:t>
      </w:r>
    </w:p>
    <w:p w14:paraId="3991FED0">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（b）要求供应商对响应文件有关事项做出澄清或答复；</w:t>
      </w:r>
    </w:p>
    <w:p w14:paraId="217D6565">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（c）推荐</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候选人名单，或者直接确定</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w:t>
      </w:r>
    </w:p>
    <w:p w14:paraId="58E98E70">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（d）向招标采购单位或者有关部门报告非法干预评标工作的行为。</w:t>
      </w:r>
    </w:p>
    <w:p w14:paraId="162AF4BE">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小组成员的义务</w:t>
      </w:r>
    </w:p>
    <w:p w14:paraId="17E01247">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（a）遵纪守法，客观、公正、廉洁地履行职责；</w:t>
      </w:r>
    </w:p>
    <w:p w14:paraId="594533B7">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（b）按照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规定的评标方法和标准进行评标，对评审意见承担个人责任；</w:t>
      </w:r>
    </w:p>
    <w:p w14:paraId="0FC1CE76">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（c）对评标过程和结果，以及供应商的商业秘密保密；</w:t>
      </w:r>
    </w:p>
    <w:p w14:paraId="41959AFC">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（d）参与评标报告的起草；</w:t>
      </w:r>
    </w:p>
    <w:p w14:paraId="5D7D1CE3">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（e）配合财政部门的投诉处理工作；</w:t>
      </w:r>
    </w:p>
    <w:p w14:paraId="7E113BA0">
      <w:pPr>
        <w:keepNext w:val="0"/>
        <w:keepLines w:val="0"/>
        <w:pageBreakBefore w:val="0"/>
        <w:kinsoku/>
        <w:wordWrap/>
        <w:overflowPunct/>
        <w:topLinePunct w:val="0"/>
        <w:autoSpaceDE/>
        <w:autoSpaceDN/>
        <w:bidi w:val="0"/>
        <w:snapToGrid w:val="0"/>
        <w:spacing w:line="360" w:lineRule="auto"/>
        <w:ind w:firstLine="359" w:firstLineChars="147"/>
        <w:rPr>
          <w:rFonts w:hint="eastAsia" w:ascii="仿宋" w:hAnsi="仿宋" w:eastAsia="仿宋" w:cs="仿宋"/>
          <w:color w:val="auto"/>
          <w:sz w:val="24"/>
          <w:szCs w:val="24"/>
        </w:rPr>
      </w:pPr>
      <w:r>
        <w:rPr>
          <w:rFonts w:hint="eastAsia" w:ascii="仿宋" w:hAnsi="仿宋" w:eastAsia="仿宋" w:cs="仿宋"/>
          <w:color w:val="auto"/>
          <w:sz w:val="24"/>
          <w:szCs w:val="24"/>
        </w:rPr>
        <w:t>（f）配合招标采购单位答复供应商提出的质疑。</w:t>
      </w:r>
    </w:p>
    <w:p w14:paraId="12303477">
      <w:pPr>
        <w:pStyle w:val="24"/>
        <w:keepNext w:val="0"/>
        <w:keepLines w:val="0"/>
        <w:pageBreakBefore w:val="0"/>
        <w:kinsoku/>
        <w:wordWrap/>
        <w:overflowPunct/>
        <w:topLinePunct w:val="0"/>
        <w:autoSpaceDE/>
        <w:autoSpaceDN/>
        <w:bidi w:val="0"/>
        <w:snapToGrid w:val="0"/>
        <w:spacing w:line="360" w:lineRule="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3.评标程序</w:t>
      </w:r>
    </w:p>
    <w:p w14:paraId="4C991F4A">
      <w:pPr>
        <w:pStyle w:val="24"/>
        <w:keepNext w:val="0"/>
        <w:keepLines w:val="0"/>
        <w:pageBreakBefore w:val="0"/>
        <w:kinsoku/>
        <w:wordWrap/>
        <w:overflowPunct/>
        <w:topLinePunct w:val="0"/>
        <w:autoSpaceDE/>
        <w:autoSpaceDN/>
        <w:bidi w:val="0"/>
        <w:snapToGrid w:val="0"/>
        <w:spacing w:line="360" w:lineRule="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本次评标首先由</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lang w:val="en-US" w:eastAsia="zh-CN" w:bidi="en-US"/>
        </w:rPr>
        <w:t>对</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lang w:val="en-US" w:eastAsia="zh-CN" w:bidi="en-US"/>
        </w:rPr>
        <w:t>的响应文件进行初审，对未能通过初审的响应文件作无效标处理；</w:t>
      </w:r>
    </w:p>
    <w:p w14:paraId="3449CCEC">
      <w:pPr>
        <w:pStyle w:val="24"/>
        <w:keepNext w:val="0"/>
        <w:keepLines w:val="0"/>
        <w:pageBreakBefore w:val="0"/>
        <w:kinsoku/>
        <w:wordWrap/>
        <w:overflowPunct/>
        <w:topLinePunct w:val="0"/>
        <w:autoSpaceDE/>
        <w:autoSpaceDN/>
        <w:bidi w:val="0"/>
        <w:snapToGrid w:val="0"/>
        <w:spacing w:line="360" w:lineRule="auto"/>
        <w:rPr>
          <w:rFonts w:hint="eastAsia"/>
          <w:color w:val="auto"/>
          <w:sz w:val="24"/>
          <w:szCs w:val="24"/>
          <w:lang w:val="en-US" w:eastAsia="zh-CN"/>
        </w:rPr>
      </w:pPr>
      <w:r>
        <w:rPr>
          <w:rFonts w:hint="eastAsia" w:ascii="仿宋" w:hAnsi="仿宋" w:eastAsia="仿宋" w:cs="仿宋"/>
          <w:color w:val="auto"/>
          <w:sz w:val="24"/>
          <w:szCs w:val="24"/>
          <w:lang w:val="en-US" w:eastAsia="zh-CN" w:bidi="en-US"/>
        </w:rPr>
        <w:t>5对通过初审的</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lang w:val="en-US" w:eastAsia="zh-CN" w:bidi="en-US"/>
        </w:rPr>
        <w:t>的响应文件进行详细的比较和评价。如需要，进行必要的澄清工作；</w:t>
      </w:r>
    </w:p>
    <w:p w14:paraId="10B42D65">
      <w:pPr>
        <w:keepNext w:val="0"/>
        <w:keepLines w:val="0"/>
        <w:pageBreakBefore w:val="0"/>
        <w:widowControl w:val="0"/>
        <w:kinsoku/>
        <w:wordWrap/>
        <w:overflowPunct/>
        <w:topLinePunct w:val="0"/>
        <w:autoSpaceDE/>
        <w:autoSpaceDN/>
        <w:bidi w:val="0"/>
        <w:adjustRightInd/>
        <w:snapToGrid/>
        <w:spacing w:line="400" w:lineRule="exact"/>
        <w:ind w:firstLine="245" w:firstLineChars="100"/>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color w:val="auto"/>
          <w:sz w:val="24"/>
          <w:szCs w:val="24"/>
          <w:lang w:val="en-US" w:eastAsia="zh-CN"/>
        </w:rPr>
        <w:t>（一）</w:t>
      </w:r>
      <w:r>
        <w:rPr>
          <w:rFonts w:hint="eastAsia" w:ascii="仿宋" w:hAnsi="仿宋" w:eastAsia="仿宋" w:cs="仿宋"/>
          <w:b/>
          <w:color w:val="auto"/>
          <w:sz w:val="24"/>
          <w:szCs w:val="24"/>
          <w:lang w:eastAsia="zh-CN"/>
        </w:rPr>
        <w:t>响应文件初审</w:t>
      </w:r>
    </w:p>
    <w:p w14:paraId="42FB7C1B">
      <w:pPr>
        <w:keepNext w:val="0"/>
        <w:keepLines w:val="0"/>
        <w:pageBreakBefore w:val="0"/>
        <w:widowControl w:val="0"/>
        <w:kinsoku/>
        <w:wordWrap/>
        <w:overflowPunct/>
        <w:topLinePunct w:val="0"/>
        <w:autoSpaceDE/>
        <w:autoSpaceDN/>
        <w:bidi w:val="0"/>
        <w:adjustRightInd/>
        <w:snapToGrid/>
        <w:spacing w:line="360" w:lineRule="auto"/>
        <w:ind w:firstLine="359" w:firstLineChars="147"/>
        <w:textAlignment w:val="auto"/>
        <w:rPr>
          <w:rFonts w:ascii="仿宋" w:hAnsi="仿宋" w:eastAsia="仿宋" w:cs="仿宋"/>
          <w:b/>
          <w:color w:val="auto"/>
          <w:sz w:val="24"/>
          <w:szCs w:val="24"/>
          <w:lang w:eastAsia="zh-CN"/>
        </w:rPr>
      </w:pPr>
      <w:r>
        <w:rPr>
          <w:rFonts w:hint="eastAsia" w:ascii="仿宋" w:hAnsi="仿宋" w:eastAsia="仿宋" w:cs="仿宋"/>
          <w:b/>
          <w:color w:val="auto"/>
          <w:sz w:val="24"/>
          <w:szCs w:val="24"/>
          <w:lang w:eastAsia="zh-CN"/>
        </w:rPr>
        <w:t>6.资格性审查:</w:t>
      </w:r>
    </w:p>
    <w:p w14:paraId="750A5555">
      <w:pPr>
        <w:keepNext w:val="0"/>
        <w:keepLines w:val="0"/>
        <w:pageBreakBefore w:val="0"/>
        <w:widowControl w:val="0"/>
        <w:kinsoku/>
        <w:wordWrap/>
        <w:overflowPunct/>
        <w:topLinePunct w:val="0"/>
        <w:autoSpaceDE/>
        <w:autoSpaceDN/>
        <w:bidi w:val="0"/>
        <w:adjustRightInd/>
        <w:snapToGrid/>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.1评审细则</w:t>
      </w:r>
    </w:p>
    <w:tbl>
      <w:tblPr>
        <w:tblStyle w:val="1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649"/>
        <w:gridCol w:w="555"/>
        <w:gridCol w:w="654"/>
      </w:tblGrid>
      <w:tr w14:paraId="63CE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77616B63">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项目</w:t>
            </w:r>
          </w:p>
        </w:tc>
        <w:tc>
          <w:tcPr>
            <w:tcW w:w="7196" w:type="dxa"/>
            <w:gridSpan w:val="2"/>
            <w:vMerge w:val="restart"/>
            <w:vAlign w:val="center"/>
          </w:tcPr>
          <w:p w14:paraId="46F5E022">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评审内容</w:t>
            </w:r>
          </w:p>
        </w:tc>
        <w:tc>
          <w:tcPr>
            <w:tcW w:w="1209" w:type="dxa"/>
            <w:gridSpan w:val="2"/>
            <w:vAlign w:val="center"/>
          </w:tcPr>
          <w:p w14:paraId="0BAB1D9B">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评审意见</w:t>
            </w:r>
          </w:p>
        </w:tc>
      </w:tr>
      <w:tr w14:paraId="5E62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81" w:type="dxa"/>
            <w:vMerge w:val="continue"/>
            <w:vAlign w:val="center"/>
          </w:tcPr>
          <w:p w14:paraId="7134678B">
            <w:pPr>
              <w:spacing w:line="360" w:lineRule="auto"/>
              <w:rPr>
                <w:rFonts w:ascii="仿宋" w:hAnsi="仿宋" w:eastAsia="仿宋" w:cs="仿宋"/>
                <w:color w:val="auto"/>
                <w:sz w:val="24"/>
                <w:szCs w:val="24"/>
              </w:rPr>
            </w:pPr>
          </w:p>
        </w:tc>
        <w:tc>
          <w:tcPr>
            <w:tcW w:w="7196" w:type="dxa"/>
            <w:gridSpan w:val="2"/>
            <w:vMerge w:val="continue"/>
          </w:tcPr>
          <w:p w14:paraId="72B5EBDC">
            <w:pPr>
              <w:spacing w:line="360" w:lineRule="auto"/>
              <w:rPr>
                <w:rFonts w:ascii="仿宋" w:hAnsi="仿宋" w:eastAsia="仿宋" w:cs="仿宋"/>
                <w:color w:val="auto"/>
                <w:sz w:val="24"/>
                <w:szCs w:val="24"/>
              </w:rPr>
            </w:pPr>
          </w:p>
        </w:tc>
        <w:tc>
          <w:tcPr>
            <w:tcW w:w="555" w:type="dxa"/>
            <w:vAlign w:val="center"/>
          </w:tcPr>
          <w:p w14:paraId="402101BC">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是</w:t>
            </w:r>
          </w:p>
        </w:tc>
        <w:tc>
          <w:tcPr>
            <w:tcW w:w="654" w:type="dxa"/>
            <w:vAlign w:val="center"/>
          </w:tcPr>
          <w:p w14:paraId="717613AA">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否</w:t>
            </w:r>
          </w:p>
        </w:tc>
      </w:tr>
      <w:tr w14:paraId="2FC4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81" w:type="dxa"/>
            <w:vMerge w:val="continue"/>
            <w:vAlign w:val="center"/>
          </w:tcPr>
          <w:p w14:paraId="6B07E1FE">
            <w:pPr>
              <w:spacing w:line="360" w:lineRule="auto"/>
              <w:jc w:val="center"/>
              <w:rPr>
                <w:rFonts w:ascii="仿宋" w:hAnsi="仿宋" w:eastAsia="仿宋" w:cs="仿宋"/>
                <w:color w:val="auto"/>
                <w:sz w:val="24"/>
                <w:szCs w:val="24"/>
                <w:lang w:eastAsia="zh-CN"/>
              </w:rPr>
            </w:pPr>
          </w:p>
        </w:tc>
        <w:tc>
          <w:tcPr>
            <w:tcW w:w="547" w:type="dxa"/>
            <w:vAlign w:val="center"/>
          </w:tcPr>
          <w:p w14:paraId="6DD6764E">
            <w:pPr>
              <w:spacing w:line="36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6649" w:type="dxa"/>
            <w:vAlign w:val="center"/>
          </w:tcPr>
          <w:p w14:paraId="19CC5739">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（三证合一）营业执照</w:t>
            </w:r>
          </w:p>
        </w:tc>
        <w:tc>
          <w:tcPr>
            <w:tcW w:w="555" w:type="dxa"/>
          </w:tcPr>
          <w:p w14:paraId="6265AC6B">
            <w:pPr>
              <w:spacing w:line="360" w:lineRule="auto"/>
              <w:rPr>
                <w:rFonts w:ascii="仿宋" w:hAnsi="仿宋" w:eastAsia="仿宋" w:cs="仿宋"/>
                <w:color w:val="auto"/>
                <w:sz w:val="24"/>
                <w:szCs w:val="24"/>
                <w:lang w:eastAsia="zh-CN"/>
              </w:rPr>
            </w:pPr>
          </w:p>
        </w:tc>
        <w:tc>
          <w:tcPr>
            <w:tcW w:w="654" w:type="dxa"/>
          </w:tcPr>
          <w:p w14:paraId="4B68FC92">
            <w:pPr>
              <w:spacing w:line="360" w:lineRule="auto"/>
              <w:rPr>
                <w:rFonts w:ascii="仿宋" w:hAnsi="仿宋" w:eastAsia="仿宋" w:cs="仿宋"/>
                <w:color w:val="auto"/>
                <w:sz w:val="24"/>
                <w:szCs w:val="24"/>
                <w:lang w:eastAsia="zh-CN"/>
              </w:rPr>
            </w:pPr>
          </w:p>
        </w:tc>
      </w:tr>
      <w:tr w14:paraId="7B3E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vAlign w:val="center"/>
          </w:tcPr>
          <w:p w14:paraId="015BCAFF">
            <w:pPr>
              <w:spacing w:line="360" w:lineRule="auto"/>
              <w:rPr>
                <w:rFonts w:ascii="仿宋" w:hAnsi="仿宋" w:eastAsia="仿宋" w:cs="仿宋"/>
                <w:color w:val="auto"/>
                <w:sz w:val="24"/>
                <w:szCs w:val="24"/>
                <w:lang w:eastAsia="zh-CN"/>
              </w:rPr>
            </w:pPr>
          </w:p>
        </w:tc>
        <w:tc>
          <w:tcPr>
            <w:tcW w:w="547" w:type="dxa"/>
            <w:vAlign w:val="center"/>
          </w:tcPr>
          <w:p w14:paraId="2422E61F">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p>
        </w:tc>
        <w:tc>
          <w:tcPr>
            <w:tcW w:w="6649" w:type="dxa"/>
            <w:vAlign w:val="center"/>
          </w:tcPr>
          <w:p w14:paraId="66A2CD28">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法定代表人投标需提供法定代表人资格证明书，委托代理人投标需提供法定代表人授权委托书</w:t>
            </w:r>
          </w:p>
        </w:tc>
        <w:tc>
          <w:tcPr>
            <w:tcW w:w="555" w:type="dxa"/>
          </w:tcPr>
          <w:p w14:paraId="5A11A266">
            <w:pPr>
              <w:spacing w:line="360" w:lineRule="auto"/>
              <w:rPr>
                <w:rFonts w:ascii="仿宋" w:hAnsi="仿宋" w:eastAsia="仿宋" w:cs="仿宋"/>
                <w:color w:val="auto"/>
                <w:sz w:val="24"/>
                <w:szCs w:val="24"/>
                <w:lang w:eastAsia="zh-CN"/>
              </w:rPr>
            </w:pPr>
          </w:p>
        </w:tc>
        <w:tc>
          <w:tcPr>
            <w:tcW w:w="654" w:type="dxa"/>
          </w:tcPr>
          <w:p w14:paraId="40667A54">
            <w:pPr>
              <w:spacing w:line="360" w:lineRule="auto"/>
              <w:rPr>
                <w:rFonts w:ascii="仿宋" w:hAnsi="仿宋" w:eastAsia="仿宋" w:cs="仿宋"/>
                <w:color w:val="auto"/>
                <w:sz w:val="24"/>
                <w:szCs w:val="24"/>
                <w:lang w:eastAsia="zh-CN"/>
              </w:rPr>
            </w:pPr>
          </w:p>
        </w:tc>
      </w:tr>
      <w:tr w14:paraId="6131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1" w:type="dxa"/>
            <w:vMerge w:val="continue"/>
            <w:vAlign w:val="center"/>
          </w:tcPr>
          <w:p w14:paraId="5F67E6FC">
            <w:pPr>
              <w:spacing w:line="360" w:lineRule="auto"/>
              <w:rPr>
                <w:rFonts w:ascii="仿宋" w:hAnsi="仿宋" w:eastAsia="仿宋" w:cs="仿宋"/>
                <w:color w:val="auto"/>
                <w:sz w:val="24"/>
                <w:szCs w:val="24"/>
                <w:lang w:eastAsia="zh-CN"/>
              </w:rPr>
            </w:pPr>
          </w:p>
        </w:tc>
        <w:tc>
          <w:tcPr>
            <w:tcW w:w="547" w:type="dxa"/>
            <w:vAlign w:val="center"/>
          </w:tcPr>
          <w:p w14:paraId="0B678070">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p>
        </w:tc>
        <w:tc>
          <w:tcPr>
            <w:tcW w:w="6649" w:type="dxa"/>
            <w:vAlign w:val="center"/>
          </w:tcPr>
          <w:p w14:paraId="37DBE364">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555" w:type="dxa"/>
          </w:tcPr>
          <w:p w14:paraId="78185C8B">
            <w:pPr>
              <w:spacing w:line="360" w:lineRule="auto"/>
              <w:rPr>
                <w:rFonts w:ascii="仿宋" w:hAnsi="仿宋" w:eastAsia="仿宋" w:cs="仿宋"/>
                <w:color w:val="auto"/>
                <w:sz w:val="24"/>
                <w:szCs w:val="24"/>
                <w:lang w:eastAsia="zh-CN"/>
              </w:rPr>
            </w:pPr>
          </w:p>
        </w:tc>
        <w:tc>
          <w:tcPr>
            <w:tcW w:w="654" w:type="dxa"/>
          </w:tcPr>
          <w:p w14:paraId="2FF8C8D9">
            <w:pPr>
              <w:spacing w:line="360" w:lineRule="auto"/>
              <w:rPr>
                <w:rFonts w:ascii="仿宋" w:hAnsi="仿宋" w:eastAsia="仿宋" w:cs="仿宋"/>
                <w:color w:val="auto"/>
                <w:sz w:val="24"/>
                <w:szCs w:val="24"/>
                <w:lang w:eastAsia="zh-CN"/>
              </w:rPr>
            </w:pPr>
          </w:p>
        </w:tc>
      </w:tr>
      <w:tr w14:paraId="65C7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vAlign w:val="center"/>
          </w:tcPr>
          <w:p w14:paraId="5F2BB6AB">
            <w:pPr>
              <w:spacing w:line="360" w:lineRule="auto"/>
              <w:rPr>
                <w:rFonts w:ascii="仿宋" w:hAnsi="仿宋" w:eastAsia="仿宋" w:cs="仿宋"/>
                <w:color w:val="auto"/>
                <w:sz w:val="24"/>
                <w:szCs w:val="24"/>
                <w:lang w:eastAsia="zh-CN"/>
              </w:rPr>
            </w:pPr>
          </w:p>
        </w:tc>
        <w:tc>
          <w:tcPr>
            <w:tcW w:w="547" w:type="dxa"/>
            <w:vAlign w:val="center"/>
          </w:tcPr>
          <w:p w14:paraId="07E3DF4B">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p>
        </w:tc>
        <w:tc>
          <w:tcPr>
            <w:tcW w:w="6649" w:type="dxa"/>
            <w:vAlign w:val="center"/>
          </w:tcPr>
          <w:p w14:paraId="7921A921">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投标保证金缴纳凭证或投标担保函</w:t>
            </w:r>
          </w:p>
        </w:tc>
        <w:tc>
          <w:tcPr>
            <w:tcW w:w="555" w:type="dxa"/>
          </w:tcPr>
          <w:p w14:paraId="7B19571A">
            <w:pPr>
              <w:spacing w:line="360" w:lineRule="auto"/>
              <w:rPr>
                <w:rFonts w:ascii="仿宋" w:hAnsi="仿宋" w:eastAsia="仿宋" w:cs="仿宋"/>
                <w:color w:val="auto"/>
                <w:sz w:val="24"/>
                <w:szCs w:val="24"/>
                <w:lang w:eastAsia="zh-CN"/>
              </w:rPr>
            </w:pPr>
          </w:p>
        </w:tc>
        <w:tc>
          <w:tcPr>
            <w:tcW w:w="654" w:type="dxa"/>
          </w:tcPr>
          <w:p w14:paraId="19BFEDBD">
            <w:pPr>
              <w:spacing w:line="360" w:lineRule="auto"/>
              <w:rPr>
                <w:rFonts w:ascii="仿宋" w:hAnsi="仿宋" w:eastAsia="仿宋" w:cs="仿宋"/>
                <w:color w:val="auto"/>
                <w:sz w:val="24"/>
                <w:szCs w:val="24"/>
                <w:lang w:eastAsia="zh-CN"/>
              </w:rPr>
            </w:pPr>
          </w:p>
        </w:tc>
      </w:tr>
      <w:tr w14:paraId="23EE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39A2916A">
            <w:pPr>
              <w:spacing w:line="360" w:lineRule="auto"/>
              <w:rPr>
                <w:rFonts w:ascii="仿宋" w:hAnsi="仿宋" w:eastAsia="仿宋" w:cs="仿宋"/>
                <w:color w:val="auto"/>
                <w:sz w:val="24"/>
                <w:szCs w:val="24"/>
                <w:lang w:eastAsia="zh-CN"/>
              </w:rPr>
            </w:pPr>
          </w:p>
        </w:tc>
        <w:tc>
          <w:tcPr>
            <w:tcW w:w="547" w:type="dxa"/>
            <w:vAlign w:val="center"/>
          </w:tcPr>
          <w:p w14:paraId="76E6901D">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5</w:t>
            </w:r>
          </w:p>
        </w:tc>
        <w:tc>
          <w:tcPr>
            <w:tcW w:w="6649" w:type="dxa"/>
            <w:vAlign w:val="center"/>
          </w:tcPr>
          <w:p w14:paraId="00B0ADDA">
            <w:pPr>
              <w:widowControl/>
              <w:spacing w:line="360" w:lineRule="auto"/>
              <w:textAlignment w:val="center"/>
              <w:rPr>
                <w:rFonts w:ascii="仿宋" w:hAnsi="仿宋" w:eastAsia="仿宋" w:cs="仿宋"/>
                <w:color w:val="auto"/>
                <w:sz w:val="24"/>
                <w:szCs w:val="24"/>
                <w:lang w:eastAsia="zh-CN"/>
              </w:rPr>
            </w:pPr>
            <w:r>
              <w:rPr>
                <w:rFonts w:ascii="仿宋" w:hAnsi="仿宋" w:eastAsia="仿宋" w:cs="仿宋"/>
                <w:color w:val="auto"/>
                <w:highlight w:val="none"/>
                <w:lang w:eastAsia="zh-CN"/>
              </w:rPr>
              <w:t>投标企业须提供投标人（被授权在职人员）近6个月内任意一个月有效的社保证明</w:t>
            </w:r>
          </w:p>
        </w:tc>
        <w:tc>
          <w:tcPr>
            <w:tcW w:w="555" w:type="dxa"/>
          </w:tcPr>
          <w:p w14:paraId="5B041367">
            <w:pPr>
              <w:spacing w:line="360" w:lineRule="auto"/>
              <w:rPr>
                <w:rFonts w:ascii="仿宋" w:hAnsi="仿宋" w:eastAsia="仿宋" w:cs="仿宋"/>
                <w:color w:val="auto"/>
                <w:sz w:val="24"/>
                <w:szCs w:val="24"/>
                <w:lang w:eastAsia="zh-CN"/>
              </w:rPr>
            </w:pPr>
          </w:p>
        </w:tc>
        <w:tc>
          <w:tcPr>
            <w:tcW w:w="654" w:type="dxa"/>
          </w:tcPr>
          <w:p w14:paraId="3187DBE7">
            <w:pPr>
              <w:spacing w:line="360" w:lineRule="auto"/>
              <w:rPr>
                <w:rFonts w:ascii="仿宋" w:hAnsi="仿宋" w:eastAsia="仿宋" w:cs="仿宋"/>
                <w:color w:val="auto"/>
                <w:sz w:val="24"/>
                <w:szCs w:val="24"/>
                <w:lang w:eastAsia="zh-CN"/>
              </w:rPr>
            </w:pPr>
          </w:p>
        </w:tc>
      </w:tr>
      <w:tr w14:paraId="2C98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636877B6">
            <w:pPr>
              <w:spacing w:line="360" w:lineRule="auto"/>
              <w:rPr>
                <w:rFonts w:ascii="仿宋" w:hAnsi="仿宋" w:eastAsia="仿宋" w:cs="仿宋"/>
                <w:color w:val="auto"/>
                <w:sz w:val="24"/>
                <w:szCs w:val="24"/>
                <w:lang w:eastAsia="zh-CN"/>
              </w:rPr>
            </w:pPr>
          </w:p>
        </w:tc>
        <w:tc>
          <w:tcPr>
            <w:tcW w:w="547" w:type="dxa"/>
            <w:vAlign w:val="center"/>
          </w:tcPr>
          <w:p w14:paraId="124A4AB2">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c>
          <w:tcPr>
            <w:tcW w:w="6649" w:type="dxa"/>
            <w:vAlign w:val="center"/>
          </w:tcPr>
          <w:p w14:paraId="3BBECBE8">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投标人具有有效的《药品经营许可证》或《药品生产许可证》</w:t>
            </w:r>
          </w:p>
        </w:tc>
        <w:tc>
          <w:tcPr>
            <w:tcW w:w="555" w:type="dxa"/>
          </w:tcPr>
          <w:p w14:paraId="53CD762E">
            <w:pPr>
              <w:spacing w:line="360" w:lineRule="auto"/>
              <w:rPr>
                <w:rFonts w:ascii="仿宋" w:hAnsi="仿宋" w:eastAsia="仿宋" w:cs="仿宋"/>
                <w:color w:val="auto"/>
                <w:sz w:val="24"/>
                <w:szCs w:val="24"/>
                <w:lang w:eastAsia="zh-CN"/>
              </w:rPr>
            </w:pPr>
          </w:p>
        </w:tc>
        <w:tc>
          <w:tcPr>
            <w:tcW w:w="654" w:type="dxa"/>
          </w:tcPr>
          <w:p w14:paraId="04B47803">
            <w:pPr>
              <w:spacing w:line="360" w:lineRule="auto"/>
              <w:rPr>
                <w:rFonts w:ascii="仿宋" w:hAnsi="仿宋" w:eastAsia="仿宋" w:cs="仿宋"/>
                <w:color w:val="auto"/>
                <w:sz w:val="24"/>
                <w:szCs w:val="24"/>
                <w:lang w:eastAsia="zh-CN"/>
              </w:rPr>
            </w:pPr>
          </w:p>
        </w:tc>
      </w:tr>
      <w:tr w14:paraId="53DD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42450B04">
            <w:pPr>
              <w:spacing w:line="360" w:lineRule="auto"/>
              <w:jc w:val="center"/>
              <w:rPr>
                <w:rFonts w:ascii="仿宋" w:hAnsi="仿宋" w:eastAsia="仿宋" w:cs="仿宋"/>
                <w:color w:val="auto"/>
                <w:sz w:val="24"/>
                <w:szCs w:val="24"/>
                <w:lang w:eastAsia="zh-CN"/>
              </w:rPr>
            </w:pPr>
          </w:p>
        </w:tc>
        <w:tc>
          <w:tcPr>
            <w:tcW w:w="547" w:type="dxa"/>
          </w:tcPr>
          <w:p w14:paraId="3AD2E4DE">
            <w:pPr>
              <w:spacing w:line="360" w:lineRule="auto"/>
              <w:rPr>
                <w:rFonts w:ascii="仿宋" w:hAnsi="仿宋" w:eastAsia="仿宋" w:cs="仿宋"/>
                <w:color w:val="auto"/>
                <w:sz w:val="24"/>
                <w:szCs w:val="24"/>
                <w:lang w:eastAsia="zh-CN"/>
              </w:rPr>
            </w:pPr>
          </w:p>
        </w:tc>
        <w:tc>
          <w:tcPr>
            <w:tcW w:w="6649" w:type="dxa"/>
          </w:tcPr>
          <w:p w14:paraId="1FC32512">
            <w:pPr>
              <w:spacing w:line="360" w:lineRule="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结论：是否通过评审（须填写通过或不通过）</w:t>
            </w:r>
          </w:p>
          <w:p w14:paraId="35341563">
            <w:pPr>
              <w:spacing w:line="360" w:lineRule="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注：如有一项不合格，作无效投标处理。</w:t>
            </w:r>
          </w:p>
        </w:tc>
        <w:tc>
          <w:tcPr>
            <w:tcW w:w="1209" w:type="dxa"/>
            <w:gridSpan w:val="2"/>
          </w:tcPr>
          <w:p w14:paraId="4347CD80">
            <w:pPr>
              <w:spacing w:line="360" w:lineRule="auto"/>
              <w:rPr>
                <w:rFonts w:ascii="仿宋" w:hAnsi="仿宋" w:eastAsia="仿宋" w:cs="仿宋"/>
                <w:color w:val="auto"/>
                <w:sz w:val="24"/>
                <w:szCs w:val="24"/>
                <w:lang w:eastAsia="zh-CN"/>
              </w:rPr>
            </w:pPr>
          </w:p>
        </w:tc>
      </w:tr>
    </w:tbl>
    <w:p w14:paraId="3D5E2FD4">
      <w:pPr>
        <w:keepNext w:val="0"/>
        <w:keepLines w:val="0"/>
        <w:pageBreakBefore w:val="0"/>
        <w:widowControl w:val="0"/>
        <w:kinsoku/>
        <w:wordWrap/>
        <w:overflowPunct/>
        <w:topLinePunct w:val="0"/>
        <w:autoSpaceDE/>
        <w:autoSpaceDN/>
        <w:bidi w:val="0"/>
        <w:adjustRightInd/>
        <w:snapToGrid/>
        <w:spacing w:line="360" w:lineRule="auto"/>
        <w:ind w:firstLine="590" w:firstLineChars="241"/>
        <w:textAlignment w:val="auto"/>
        <w:rPr>
          <w:rFonts w:ascii="仿宋" w:hAnsi="仿宋" w:eastAsia="仿宋" w:cs="仿宋"/>
          <w:b/>
          <w:color w:val="auto"/>
          <w:sz w:val="24"/>
          <w:szCs w:val="24"/>
          <w:lang w:eastAsia="zh-CN"/>
        </w:rPr>
      </w:pPr>
      <w:r>
        <w:rPr>
          <w:rFonts w:hint="eastAsia" w:ascii="仿宋" w:hAnsi="仿宋" w:eastAsia="仿宋" w:cs="仿宋"/>
          <w:b/>
          <w:color w:val="auto"/>
          <w:sz w:val="24"/>
          <w:szCs w:val="24"/>
          <w:lang w:eastAsia="zh-CN"/>
        </w:rPr>
        <w:t>6.2如评标专家在检验电子标书过程中，如果由于供应商自身原因导致评标专家无法查看并检验电子标书中以上相关资料的，否决其投标。即使供应商将原件携带至现场的，同样按无效投标处理。</w:t>
      </w:r>
    </w:p>
    <w:p w14:paraId="299629F4">
      <w:pPr>
        <w:keepNext w:val="0"/>
        <w:keepLines w:val="0"/>
        <w:pageBreakBefore w:val="0"/>
        <w:widowControl w:val="0"/>
        <w:kinsoku/>
        <w:wordWrap/>
        <w:overflowPunct/>
        <w:topLinePunct w:val="0"/>
        <w:autoSpaceDE/>
        <w:autoSpaceDN/>
        <w:bidi w:val="0"/>
        <w:adjustRightInd/>
        <w:snapToGrid/>
        <w:spacing w:before="156" w:beforeLines="50" w:line="360" w:lineRule="auto"/>
        <w:ind w:firstLine="359" w:firstLineChars="147"/>
        <w:textAlignment w:val="auto"/>
        <w:rPr>
          <w:rFonts w:ascii="仿宋" w:hAnsi="仿宋" w:eastAsia="仿宋" w:cs="仿宋"/>
          <w:b/>
          <w:color w:val="auto"/>
          <w:sz w:val="24"/>
          <w:szCs w:val="24"/>
        </w:rPr>
      </w:pPr>
      <w:r>
        <w:rPr>
          <w:rFonts w:hint="eastAsia" w:ascii="仿宋" w:hAnsi="仿宋" w:eastAsia="仿宋" w:cs="仿宋"/>
          <w:b/>
          <w:color w:val="auto"/>
          <w:sz w:val="24"/>
          <w:szCs w:val="24"/>
          <w:lang w:eastAsia="zh-CN"/>
        </w:rPr>
        <w:t>7</w:t>
      </w:r>
      <w:r>
        <w:rPr>
          <w:rFonts w:hint="eastAsia" w:ascii="仿宋" w:hAnsi="仿宋" w:eastAsia="仿宋" w:cs="仿宋"/>
          <w:b/>
          <w:color w:val="auto"/>
          <w:sz w:val="24"/>
          <w:szCs w:val="24"/>
        </w:rPr>
        <w:t>.符合性审查</w:t>
      </w:r>
    </w:p>
    <w:p w14:paraId="05C5663C">
      <w:pPr>
        <w:keepNext w:val="0"/>
        <w:keepLines w:val="0"/>
        <w:pageBreakBefore w:val="0"/>
        <w:widowControl w:val="0"/>
        <w:kinsoku/>
        <w:wordWrap/>
        <w:overflowPunct/>
        <w:topLinePunct w:val="0"/>
        <w:autoSpaceDE/>
        <w:autoSpaceDN/>
        <w:bidi w:val="0"/>
        <w:adjustRightInd/>
        <w:snapToGrid/>
        <w:spacing w:line="360" w:lineRule="auto"/>
        <w:ind w:firstLine="367" w:firstLineChars="15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7</w:t>
      </w:r>
      <w:r>
        <w:rPr>
          <w:rFonts w:hint="eastAsia" w:ascii="仿宋" w:hAnsi="仿宋" w:eastAsia="仿宋" w:cs="仿宋"/>
          <w:color w:val="auto"/>
          <w:sz w:val="24"/>
          <w:szCs w:val="24"/>
        </w:rPr>
        <w:t>．1评审细则</w:t>
      </w:r>
    </w:p>
    <w:tbl>
      <w:tblPr>
        <w:tblStyle w:val="19"/>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6F74D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094" w:type="dxa"/>
            <w:vMerge w:val="restart"/>
            <w:tcBorders>
              <w:top w:val="single" w:color="auto" w:sz="4" w:space="0"/>
              <w:left w:val="single" w:color="auto" w:sz="4" w:space="0"/>
            </w:tcBorders>
            <w:vAlign w:val="center"/>
          </w:tcPr>
          <w:p w14:paraId="350AFF93">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26BBCF05">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34343EFC">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06A2FC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3DC88D37">
            <w:pPr>
              <w:spacing w:line="360" w:lineRule="auto"/>
              <w:rPr>
                <w:rFonts w:ascii="仿宋" w:hAnsi="仿宋" w:eastAsia="仿宋" w:cs="仿宋"/>
                <w:color w:val="auto"/>
                <w:highlight w:val="none"/>
              </w:rPr>
            </w:pPr>
          </w:p>
        </w:tc>
        <w:tc>
          <w:tcPr>
            <w:tcW w:w="6975" w:type="dxa"/>
            <w:gridSpan w:val="2"/>
            <w:vMerge w:val="continue"/>
            <w:tcBorders>
              <w:bottom w:val="single" w:color="auto" w:sz="4" w:space="0"/>
            </w:tcBorders>
          </w:tcPr>
          <w:p w14:paraId="5388D68D">
            <w:pPr>
              <w:spacing w:line="360" w:lineRule="auto"/>
              <w:rPr>
                <w:rFonts w:ascii="仿宋" w:hAnsi="仿宋" w:eastAsia="仿宋" w:cs="仿宋"/>
                <w:color w:val="auto"/>
                <w:highlight w:val="none"/>
              </w:rPr>
            </w:pPr>
          </w:p>
        </w:tc>
        <w:tc>
          <w:tcPr>
            <w:tcW w:w="749" w:type="dxa"/>
            <w:vAlign w:val="center"/>
          </w:tcPr>
          <w:p w14:paraId="75CE30C4">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60ADBBE5">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2F68B2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162B394B">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0E1BE86D">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2FA18209">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37A58C12">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265A444E">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72CFB3B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报价高于设定的最高限价的。</w:t>
            </w:r>
          </w:p>
        </w:tc>
        <w:tc>
          <w:tcPr>
            <w:tcW w:w="749" w:type="dxa"/>
            <w:tcBorders>
              <w:left w:val="single" w:color="auto" w:sz="4" w:space="0"/>
              <w:right w:val="single" w:color="auto" w:sz="4" w:space="0"/>
            </w:tcBorders>
          </w:tcPr>
          <w:p w14:paraId="36B192D4">
            <w:pPr>
              <w:spacing w:line="360" w:lineRule="auto"/>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6729F74E">
            <w:pPr>
              <w:spacing w:line="360" w:lineRule="auto"/>
              <w:jc w:val="center"/>
              <w:rPr>
                <w:rFonts w:ascii="仿宋" w:hAnsi="仿宋" w:eastAsia="仿宋" w:cs="仿宋"/>
                <w:b/>
                <w:color w:val="auto"/>
                <w:szCs w:val="21"/>
                <w:highlight w:val="none"/>
                <w:lang w:eastAsia="zh-CN"/>
              </w:rPr>
            </w:pPr>
          </w:p>
        </w:tc>
      </w:tr>
      <w:tr w14:paraId="5DA01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27CA2CC3">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68A98EA7">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2DF76A1F">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法定代表人身份证明及授权委托书有效，且符合谈判文件规定的格式。</w:t>
            </w:r>
          </w:p>
        </w:tc>
        <w:tc>
          <w:tcPr>
            <w:tcW w:w="749" w:type="dxa"/>
            <w:tcBorders>
              <w:left w:val="single" w:color="auto" w:sz="4" w:space="0"/>
            </w:tcBorders>
          </w:tcPr>
          <w:p w14:paraId="16D1A76E">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B4EC851">
            <w:pPr>
              <w:spacing w:line="360" w:lineRule="auto"/>
              <w:rPr>
                <w:rFonts w:ascii="仿宋" w:hAnsi="仿宋" w:eastAsia="仿宋" w:cs="仿宋"/>
                <w:color w:val="auto"/>
                <w:szCs w:val="21"/>
                <w:highlight w:val="none"/>
                <w:lang w:eastAsia="zh-CN"/>
              </w:rPr>
            </w:pPr>
          </w:p>
        </w:tc>
      </w:tr>
      <w:tr w14:paraId="52D02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0F5EF8BB">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right w:val="single" w:color="auto" w:sz="4" w:space="0"/>
            </w:tcBorders>
            <w:vAlign w:val="center"/>
          </w:tcPr>
          <w:p w14:paraId="3B9CFB79">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3</w:t>
            </w:r>
          </w:p>
        </w:tc>
        <w:tc>
          <w:tcPr>
            <w:tcW w:w="6378" w:type="dxa"/>
            <w:tcBorders>
              <w:top w:val="single" w:color="auto" w:sz="4" w:space="0"/>
              <w:left w:val="single" w:color="auto" w:sz="4" w:space="0"/>
              <w:right w:val="single" w:color="auto" w:sz="4" w:space="0"/>
            </w:tcBorders>
            <w:vAlign w:val="center"/>
          </w:tcPr>
          <w:p w14:paraId="0670F068">
            <w:pPr>
              <w:widowControl/>
              <w:spacing w:line="360" w:lineRule="auto"/>
              <w:textAlignment w:val="center"/>
              <w:rPr>
                <w:rFonts w:ascii="仿宋" w:hAnsi="仿宋" w:eastAsia="仿宋" w:cs="仿宋"/>
                <w:color w:val="auto"/>
                <w:highlight w:val="none"/>
              </w:rPr>
            </w:pPr>
            <w:r>
              <w:rPr>
                <w:rFonts w:hint="eastAsia" w:ascii="仿宋" w:hAnsi="仿宋" w:eastAsia="仿宋" w:cs="仿宋"/>
                <w:color w:val="auto"/>
                <w:highlight w:val="none"/>
              </w:rPr>
              <w:t>只有一个方案投标。</w:t>
            </w:r>
          </w:p>
        </w:tc>
        <w:tc>
          <w:tcPr>
            <w:tcW w:w="749" w:type="dxa"/>
            <w:tcBorders>
              <w:left w:val="single" w:color="auto" w:sz="4" w:space="0"/>
            </w:tcBorders>
          </w:tcPr>
          <w:p w14:paraId="0F06E361">
            <w:pPr>
              <w:spacing w:line="360" w:lineRule="auto"/>
              <w:rPr>
                <w:rFonts w:ascii="仿宋" w:hAnsi="仿宋" w:eastAsia="仿宋" w:cs="仿宋"/>
                <w:color w:val="auto"/>
                <w:szCs w:val="21"/>
                <w:highlight w:val="none"/>
              </w:rPr>
            </w:pPr>
          </w:p>
        </w:tc>
        <w:tc>
          <w:tcPr>
            <w:tcW w:w="617" w:type="dxa"/>
            <w:tcBorders>
              <w:right w:val="single" w:color="auto" w:sz="4" w:space="0"/>
            </w:tcBorders>
          </w:tcPr>
          <w:p w14:paraId="662879C4">
            <w:pPr>
              <w:spacing w:line="360" w:lineRule="auto"/>
              <w:rPr>
                <w:rFonts w:ascii="仿宋" w:hAnsi="仿宋" w:eastAsia="仿宋" w:cs="仿宋"/>
                <w:color w:val="auto"/>
                <w:szCs w:val="21"/>
                <w:highlight w:val="none"/>
              </w:rPr>
            </w:pPr>
          </w:p>
        </w:tc>
      </w:tr>
      <w:tr w14:paraId="3B7D16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1094" w:type="dxa"/>
            <w:vMerge w:val="continue"/>
            <w:tcBorders>
              <w:left w:val="single" w:color="auto" w:sz="4" w:space="0"/>
              <w:right w:val="single" w:color="auto" w:sz="4" w:space="0"/>
            </w:tcBorders>
            <w:vAlign w:val="center"/>
          </w:tcPr>
          <w:p w14:paraId="55819FC2">
            <w:pPr>
              <w:spacing w:line="360" w:lineRule="auto"/>
              <w:rPr>
                <w:rFonts w:ascii="仿宋" w:hAnsi="仿宋" w:eastAsia="仿宋" w:cs="仿宋"/>
                <w:color w:val="auto"/>
                <w:highlight w:val="none"/>
              </w:rPr>
            </w:pPr>
          </w:p>
        </w:tc>
        <w:tc>
          <w:tcPr>
            <w:tcW w:w="597" w:type="dxa"/>
            <w:tcBorders>
              <w:left w:val="single" w:color="auto" w:sz="4" w:space="0"/>
            </w:tcBorders>
            <w:vAlign w:val="center"/>
          </w:tcPr>
          <w:p w14:paraId="052688E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lang w:eastAsia="zh-CN"/>
              </w:rPr>
              <w:t>4</w:t>
            </w:r>
          </w:p>
        </w:tc>
        <w:tc>
          <w:tcPr>
            <w:tcW w:w="6378" w:type="dxa"/>
            <w:tcBorders>
              <w:right w:val="single" w:color="auto" w:sz="4" w:space="0"/>
            </w:tcBorders>
            <w:vAlign w:val="center"/>
          </w:tcPr>
          <w:p w14:paraId="7E4DBAC7">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响应文件内容齐全、无遗漏。</w:t>
            </w:r>
          </w:p>
        </w:tc>
        <w:tc>
          <w:tcPr>
            <w:tcW w:w="749" w:type="dxa"/>
            <w:tcBorders>
              <w:left w:val="single" w:color="auto" w:sz="4" w:space="0"/>
            </w:tcBorders>
          </w:tcPr>
          <w:p w14:paraId="5148689A">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6F747DA4">
            <w:pPr>
              <w:spacing w:line="360" w:lineRule="auto"/>
              <w:rPr>
                <w:rFonts w:ascii="仿宋" w:hAnsi="仿宋" w:eastAsia="仿宋" w:cs="仿宋"/>
                <w:color w:val="auto"/>
                <w:szCs w:val="21"/>
                <w:highlight w:val="none"/>
                <w:lang w:eastAsia="zh-CN"/>
              </w:rPr>
            </w:pPr>
          </w:p>
        </w:tc>
      </w:tr>
      <w:tr w14:paraId="76C2C6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791B22D6">
            <w:pPr>
              <w:spacing w:line="360" w:lineRule="auto"/>
              <w:rPr>
                <w:rFonts w:ascii="仿宋" w:hAnsi="仿宋" w:eastAsia="仿宋" w:cs="仿宋"/>
                <w:color w:val="auto"/>
                <w:highlight w:val="none"/>
                <w:lang w:eastAsia="zh-CN"/>
              </w:rPr>
            </w:pPr>
          </w:p>
        </w:tc>
        <w:tc>
          <w:tcPr>
            <w:tcW w:w="597" w:type="dxa"/>
            <w:tcBorders>
              <w:left w:val="single" w:color="auto" w:sz="4" w:space="0"/>
              <w:bottom w:val="single" w:color="auto" w:sz="4" w:space="0"/>
            </w:tcBorders>
            <w:vAlign w:val="center"/>
          </w:tcPr>
          <w:p w14:paraId="7DF13DAE">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5</w:t>
            </w:r>
          </w:p>
        </w:tc>
        <w:tc>
          <w:tcPr>
            <w:tcW w:w="6378" w:type="dxa"/>
            <w:tcBorders>
              <w:bottom w:val="single" w:color="auto" w:sz="4" w:space="0"/>
              <w:right w:val="single" w:color="auto" w:sz="4" w:space="0"/>
            </w:tcBorders>
            <w:vAlign w:val="center"/>
          </w:tcPr>
          <w:p w14:paraId="381FC1B3">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对谈判文件规定的招标内容全部作出响应。</w:t>
            </w:r>
          </w:p>
        </w:tc>
        <w:tc>
          <w:tcPr>
            <w:tcW w:w="749" w:type="dxa"/>
            <w:tcBorders>
              <w:left w:val="single" w:color="auto" w:sz="4" w:space="0"/>
              <w:bottom w:val="single" w:color="auto" w:sz="4" w:space="0"/>
            </w:tcBorders>
          </w:tcPr>
          <w:p w14:paraId="28A9D917">
            <w:pPr>
              <w:spacing w:line="360" w:lineRule="auto"/>
              <w:rPr>
                <w:rFonts w:ascii="仿宋" w:hAnsi="仿宋" w:eastAsia="仿宋" w:cs="仿宋"/>
                <w:color w:val="auto"/>
                <w:szCs w:val="21"/>
                <w:highlight w:val="none"/>
                <w:lang w:eastAsia="zh-CN"/>
              </w:rPr>
            </w:pPr>
          </w:p>
        </w:tc>
        <w:tc>
          <w:tcPr>
            <w:tcW w:w="617" w:type="dxa"/>
            <w:tcBorders>
              <w:bottom w:val="single" w:color="auto" w:sz="4" w:space="0"/>
              <w:right w:val="single" w:color="auto" w:sz="4" w:space="0"/>
            </w:tcBorders>
          </w:tcPr>
          <w:p w14:paraId="00FAA96C">
            <w:pPr>
              <w:spacing w:line="360" w:lineRule="auto"/>
              <w:rPr>
                <w:rFonts w:ascii="仿宋" w:hAnsi="仿宋" w:eastAsia="仿宋" w:cs="仿宋"/>
                <w:color w:val="auto"/>
                <w:szCs w:val="21"/>
                <w:highlight w:val="none"/>
                <w:lang w:eastAsia="zh-CN"/>
              </w:rPr>
            </w:pPr>
          </w:p>
        </w:tc>
      </w:tr>
      <w:tr w14:paraId="1E675E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77A2CADB">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6B7B8D3A">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6</w:t>
            </w:r>
          </w:p>
        </w:tc>
        <w:tc>
          <w:tcPr>
            <w:tcW w:w="6378" w:type="dxa"/>
            <w:tcBorders>
              <w:top w:val="single" w:color="auto" w:sz="4" w:space="0"/>
              <w:left w:val="single" w:color="auto" w:sz="4" w:space="0"/>
              <w:bottom w:val="single" w:color="auto" w:sz="4" w:space="0"/>
              <w:right w:val="single" w:color="auto" w:sz="4" w:space="0"/>
            </w:tcBorders>
            <w:vAlign w:val="center"/>
          </w:tcPr>
          <w:p w14:paraId="413303F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满足谈判文件提出的技术和质量要求。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0E7CC821">
            <w:pPr>
              <w:spacing w:line="360" w:lineRule="auto"/>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29D6C21C">
            <w:pPr>
              <w:spacing w:line="360" w:lineRule="auto"/>
              <w:rPr>
                <w:rFonts w:ascii="仿宋" w:hAnsi="仿宋" w:eastAsia="仿宋" w:cs="仿宋"/>
                <w:color w:val="auto"/>
                <w:szCs w:val="21"/>
                <w:highlight w:val="none"/>
                <w:lang w:eastAsia="zh-CN"/>
              </w:rPr>
            </w:pPr>
          </w:p>
        </w:tc>
      </w:tr>
      <w:tr w14:paraId="35C7E3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7FF6519C">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68520DA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7</w:t>
            </w:r>
          </w:p>
        </w:tc>
        <w:tc>
          <w:tcPr>
            <w:tcW w:w="6378" w:type="dxa"/>
            <w:tcBorders>
              <w:top w:val="single" w:color="auto" w:sz="4" w:space="0"/>
              <w:right w:val="single" w:color="auto" w:sz="4" w:space="0"/>
            </w:tcBorders>
            <w:vAlign w:val="center"/>
          </w:tcPr>
          <w:p w14:paraId="408A6A9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完成期限满足谈判文件要求。</w:t>
            </w:r>
          </w:p>
        </w:tc>
        <w:tc>
          <w:tcPr>
            <w:tcW w:w="749" w:type="dxa"/>
            <w:tcBorders>
              <w:top w:val="single" w:color="auto" w:sz="4" w:space="0"/>
              <w:left w:val="single" w:color="auto" w:sz="4" w:space="0"/>
            </w:tcBorders>
          </w:tcPr>
          <w:p w14:paraId="46602C60">
            <w:pPr>
              <w:spacing w:line="360" w:lineRule="auto"/>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58284B47">
            <w:pPr>
              <w:spacing w:line="360" w:lineRule="auto"/>
              <w:rPr>
                <w:rFonts w:ascii="仿宋" w:hAnsi="仿宋" w:eastAsia="仿宋" w:cs="仿宋"/>
                <w:color w:val="auto"/>
                <w:szCs w:val="21"/>
                <w:highlight w:val="none"/>
                <w:lang w:eastAsia="zh-CN"/>
              </w:rPr>
            </w:pPr>
          </w:p>
        </w:tc>
      </w:tr>
      <w:tr w14:paraId="34BB5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094" w:type="dxa"/>
            <w:vMerge w:val="continue"/>
            <w:tcBorders>
              <w:left w:val="single" w:color="auto" w:sz="4" w:space="0"/>
              <w:right w:val="single" w:color="auto" w:sz="4" w:space="0"/>
            </w:tcBorders>
            <w:vAlign w:val="center"/>
          </w:tcPr>
          <w:p w14:paraId="229422BF">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2397ACE8">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8</w:t>
            </w:r>
          </w:p>
        </w:tc>
        <w:tc>
          <w:tcPr>
            <w:tcW w:w="6378" w:type="dxa"/>
            <w:tcBorders>
              <w:right w:val="single" w:color="auto" w:sz="4" w:space="0"/>
            </w:tcBorders>
            <w:vAlign w:val="center"/>
          </w:tcPr>
          <w:p w14:paraId="03753243">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售后服务满足谈判文件要求。</w:t>
            </w:r>
          </w:p>
        </w:tc>
        <w:tc>
          <w:tcPr>
            <w:tcW w:w="749" w:type="dxa"/>
            <w:tcBorders>
              <w:left w:val="single" w:color="auto" w:sz="4" w:space="0"/>
            </w:tcBorders>
          </w:tcPr>
          <w:p w14:paraId="15B34EBA">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5E352BE5">
            <w:pPr>
              <w:spacing w:line="360" w:lineRule="auto"/>
              <w:rPr>
                <w:rFonts w:ascii="仿宋" w:hAnsi="仿宋" w:eastAsia="仿宋" w:cs="仿宋"/>
                <w:color w:val="auto"/>
                <w:szCs w:val="21"/>
                <w:highlight w:val="none"/>
                <w:lang w:eastAsia="zh-CN"/>
              </w:rPr>
            </w:pPr>
          </w:p>
        </w:tc>
      </w:tr>
      <w:tr w14:paraId="765010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6C56A18B">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7A1F2E7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9</w:t>
            </w:r>
          </w:p>
        </w:tc>
        <w:tc>
          <w:tcPr>
            <w:tcW w:w="6378" w:type="dxa"/>
            <w:tcBorders>
              <w:right w:val="single" w:color="auto" w:sz="4" w:space="0"/>
            </w:tcBorders>
            <w:vAlign w:val="center"/>
          </w:tcPr>
          <w:p w14:paraId="5B85BC37">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sz w:val="24"/>
                <w:szCs w:val="24"/>
              </w:rPr>
              <w:t>响应有效期</w:t>
            </w:r>
            <w:r>
              <w:rPr>
                <w:rFonts w:hint="eastAsia" w:ascii="仿宋" w:hAnsi="仿宋" w:eastAsia="仿宋" w:cs="仿宋"/>
                <w:color w:val="auto"/>
                <w:highlight w:val="none"/>
                <w:lang w:eastAsia="zh-CN"/>
              </w:rPr>
              <w:t>满足谈判文件要求。</w:t>
            </w:r>
          </w:p>
        </w:tc>
        <w:tc>
          <w:tcPr>
            <w:tcW w:w="749" w:type="dxa"/>
            <w:tcBorders>
              <w:left w:val="single" w:color="auto" w:sz="4" w:space="0"/>
            </w:tcBorders>
          </w:tcPr>
          <w:p w14:paraId="37BB51C5">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47771044">
            <w:pPr>
              <w:spacing w:line="360" w:lineRule="auto"/>
              <w:rPr>
                <w:rFonts w:ascii="仿宋" w:hAnsi="仿宋" w:eastAsia="仿宋" w:cs="仿宋"/>
                <w:color w:val="auto"/>
                <w:szCs w:val="21"/>
                <w:highlight w:val="none"/>
                <w:lang w:eastAsia="zh-CN"/>
              </w:rPr>
            </w:pPr>
          </w:p>
        </w:tc>
      </w:tr>
      <w:tr w14:paraId="068C58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5E9AB584">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0F697F14">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10</w:t>
            </w:r>
          </w:p>
        </w:tc>
        <w:tc>
          <w:tcPr>
            <w:tcW w:w="6378" w:type="dxa"/>
            <w:tcBorders>
              <w:right w:val="single" w:color="auto" w:sz="4" w:space="0"/>
            </w:tcBorders>
            <w:vAlign w:val="center"/>
          </w:tcPr>
          <w:p w14:paraId="4902D8D6">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供应商详细地址、联系人、电话。</w:t>
            </w:r>
          </w:p>
        </w:tc>
        <w:tc>
          <w:tcPr>
            <w:tcW w:w="749" w:type="dxa"/>
            <w:tcBorders>
              <w:left w:val="single" w:color="auto" w:sz="4" w:space="0"/>
            </w:tcBorders>
          </w:tcPr>
          <w:p w14:paraId="0FE45E73">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2D7598D">
            <w:pPr>
              <w:spacing w:line="360" w:lineRule="auto"/>
              <w:rPr>
                <w:rFonts w:ascii="仿宋" w:hAnsi="仿宋" w:eastAsia="仿宋" w:cs="仿宋"/>
                <w:color w:val="auto"/>
                <w:szCs w:val="21"/>
                <w:highlight w:val="none"/>
                <w:lang w:eastAsia="zh-CN"/>
              </w:rPr>
            </w:pPr>
          </w:p>
        </w:tc>
      </w:tr>
      <w:tr w14:paraId="46E837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7614CD42">
            <w:pPr>
              <w:spacing w:line="360" w:lineRule="auto"/>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133922C1">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65B9C2D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注：如有一项不合格，作无效投标处理。</w:t>
            </w:r>
          </w:p>
        </w:tc>
        <w:tc>
          <w:tcPr>
            <w:tcW w:w="1366" w:type="dxa"/>
            <w:gridSpan w:val="2"/>
            <w:tcBorders>
              <w:left w:val="single" w:color="auto" w:sz="4" w:space="0"/>
              <w:bottom w:val="single" w:color="auto" w:sz="4" w:space="0"/>
              <w:right w:val="single" w:color="auto" w:sz="4" w:space="0"/>
            </w:tcBorders>
          </w:tcPr>
          <w:p w14:paraId="64D35A66">
            <w:pPr>
              <w:spacing w:line="360" w:lineRule="auto"/>
              <w:rPr>
                <w:rFonts w:ascii="仿宋" w:hAnsi="仿宋" w:eastAsia="仿宋" w:cs="仿宋"/>
                <w:color w:val="auto"/>
                <w:szCs w:val="21"/>
                <w:highlight w:val="none"/>
                <w:lang w:eastAsia="zh-CN"/>
              </w:rPr>
            </w:pPr>
          </w:p>
        </w:tc>
      </w:tr>
    </w:tbl>
    <w:p w14:paraId="7462F29A">
      <w:pPr>
        <w:numPr>
          <w:ilvl w:val="0"/>
          <w:numId w:val="0"/>
        </w:numPr>
        <w:spacing w:line="400" w:lineRule="exact"/>
        <w:ind w:firstLine="490" w:firstLineChars="200"/>
        <w:rPr>
          <w:rFonts w:hint="eastAsia" w:ascii="仿宋" w:hAnsi="仿宋" w:eastAsia="仿宋" w:cs="仿宋"/>
          <w:color w:val="auto"/>
          <w:sz w:val="24"/>
          <w:szCs w:val="24"/>
          <w:lang w:val="en-US" w:eastAsia="zh-CN"/>
        </w:rPr>
      </w:pPr>
    </w:p>
    <w:p w14:paraId="7A828C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评委会判定</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的响应性只根据</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本身的内容，而不寻求外部的证</w:t>
      </w:r>
    </w:p>
    <w:p w14:paraId="29773295">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据，但投标有不真实不正确的内容时除外。</w:t>
      </w:r>
    </w:p>
    <w:p w14:paraId="44BD07D4">
      <w:pPr>
        <w:keepNext w:val="0"/>
        <w:keepLines w:val="0"/>
        <w:pageBreakBefore w:val="0"/>
        <w:widowControl w:val="0"/>
        <w:kinsoku/>
        <w:wordWrap/>
        <w:overflowPunct/>
        <w:topLinePunct w:val="0"/>
        <w:autoSpaceDE/>
        <w:autoSpaceDN/>
        <w:bidi w:val="0"/>
        <w:adjustRightInd/>
        <w:snapToGrid/>
        <w:spacing w:line="360" w:lineRule="auto"/>
        <w:ind w:left="490" w:left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如果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实质上没有响应</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的要求，评委会将予以拒绝，</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不得通过修正或撤销不符合要求的偏离或保留，而使其投标成为实质上响应的投标。</w:t>
      </w:r>
    </w:p>
    <w:p w14:paraId="3570FF75">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3、供应商</w:t>
      </w:r>
      <w:r>
        <w:rPr>
          <w:rFonts w:hint="eastAsia" w:ascii="仿宋" w:hAnsi="仿宋" w:eastAsia="仿宋" w:cs="仿宋"/>
          <w:color w:val="auto"/>
          <w:sz w:val="24"/>
          <w:szCs w:val="24"/>
        </w:rPr>
        <w:t>可在现场20分钟内对</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的评审结论提出异议，</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根据</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及有关规定对</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的异议进行复议</w:t>
      </w:r>
    </w:p>
    <w:p w14:paraId="51E87DC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只有通过初审的</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才能进入下一步评标程序。</w:t>
      </w:r>
    </w:p>
    <w:p w14:paraId="100A1E3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color w:val="auto"/>
          <w:sz w:val="24"/>
          <w:szCs w:val="24"/>
        </w:rPr>
        <w:t>温馨提示：</w:t>
      </w:r>
      <w:r>
        <w:rPr>
          <w:rFonts w:hint="eastAsia" w:ascii="仿宋" w:hAnsi="仿宋" w:eastAsia="仿宋" w:cs="仿宋"/>
          <w:b/>
          <w:color w:val="auto"/>
          <w:sz w:val="24"/>
          <w:szCs w:val="24"/>
          <w:lang w:eastAsia="zh-CN"/>
        </w:rPr>
        <w:t>响应文件</w:t>
      </w:r>
      <w:r>
        <w:rPr>
          <w:rFonts w:hint="eastAsia" w:ascii="仿宋" w:hAnsi="仿宋" w:eastAsia="仿宋" w:cs="仿宋"/>
          <w:b/>
          <w:color w:val="auto"/>
          <w:sz w:val="24"/>
          <w:szCs w:val="24"/>
        </w:rPr>
        <w:t>资格审查资料请精心准备,如评标专家在检验电子标书过程中，如果由于</w:t>
      </w:r>
      <w:r>
        <w:rPr>
          <w:rFonts w:hint="eastAsia" w:ascii="仿宋" w:hAnsi="仿宋" w:eastAsia="仿宋" w:cs="仿宋"/>
          <w:b/>
          <w:color w:val="auto"/>
          <w:sz w:val="24"/>
          <w:szCs w:val="24"/>
          <w:lang w:eastAsia="zh-CN"/>
        </w:rPr>
        <w:t>供应商</w:t>
      </w:r>
      <w:r>
        <w:rPr>
          <w:rFonts w:hint="eastAsia" w:ascii="仿宋" w:hAnsi="仿宋" w:eastAsia="仿宋" w:cs="仿宋"/>
          <w:b/>
          <w:color w:val="auto"/>
          <w:sz w:val="24"/>
          <w:szCs w:val="24"/>
        </w:rPr>
        <w:t>自身原因导致评标专家无法查看并检验电子标书中以上相关资料的，按无效投标处理。即使供应商将原件携带至现场的，同样按无效投标处理。</w:t>
      </w:r>
    </w:p>
    <w:p w14:paraId="6E71D34C">
      <w:pPr>
        <w:spacing w:beforeLines="50" w:line="400" w:lineRule="exact"/>
        <w:jc w:val="center"/>
        <w:outlineLvl w:val="1"/>
        <w:rPr>
          <w:rFonts w:ascii="仿宋" w:hAnsi="仿宋" w:eastAsia="仿宋" w:cs="仿宋"/>
          <w:b/>
          <w:color w:val="auto"/>
          <w:sz w:val="24"/>
          <w:szCs w:val="24"/>
        </w:rPr>
      </w:pPr>
      <w:r>
        <w:rPr>
          <w:rFonts w:hint="eastAsia" w:ascii="仿宋" w:hAnsi="仿宋" w:eastAsia="仿宋" w:cs="仿宋"/>
          <w:b/>
          <w:color w:val="auto"/>
          <w:sz w:val="24"/>
          <w:szCs w:val="24"/>
          <w:lang w:eastAsia="zh-CN"/>
        </w:rPr>
        <w:t>（二）响应文件</w:t>
      </w:r>
      <w:r>
        <w:rPr>
          <w:rFonts w:hint="eastAsia" w:ascii="仿宋" w:hAnsi="仿宋" w:eastAsia="仿宋" w:cs="仿宋"/>
          <w:b/>
          <w:color w:val="auto"/>
          <w:sz w:val="24"/>
          <w:szCs w:val="24"/>
        </w:rPr>
        <w:t>的澄清和补正</w:t>
      </w:r>
    </w:p>
    <w:p w14:paraId="1C58525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5、澄清、说明或补正的形式</w:t>
      </w:r>
    </w:p>
    <w:p w14:paraId="765B922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对于响应文件中含义不明确、同类问题表述不一致或者有明显文字和计算错误的内容，谈判小组将通过“政府采购云平台”在线询标的方式要求投标供应商在规定的时间内作出必要的澄清、说明或者补正，投标供应商澄清、说明或补正时间为20分钟。</w:t>
      </w:r>
    </w:p>
    <w:p w14:paraId="6A18F74E">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投标供应商的澄清、说明或者补正应当通过“政府采购云平台”在线答复的方式提交，并加盖公章（电子印章），或者由法定代表人（负责人）或其授权的代表签章。投标供应商的澄清、说明或者补正不得超出响应文件的范围或者改变响应文件的实质性内容，不接受投标供应商主动对响应文件的澄清、说明或者补正。</w:t>
      </w:r>
    </w:p>
    <w:p w14:paraId="05217C57">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8、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519F75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9．错误修正的原则</w:t>
      </w:r>
    </w:p>
    <w:p w14:paraId="788B37D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电子交易平台客户端里开标一览表录入的投标报价或优惠率与扫描上传的报价文件信息不一致的，以扫描上传的报价文件信息为准进行修正。</w:t>
      </w:r>
    </w:p>
    <w:p w14:paraId="500C08AE">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响应文件报价出现前后不一致的，除谈判文件 另有规定外，按照下列规定修正：</w:t>
      </w:r>
    </w:p>
    <w:p w14:paraId="74145391">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10、响应函中表述的内容与报价表中不一致的，以报价表为准；报价表中的内容与报价明细表不一致的，以报价表为准；</w:t>
      </w:r>
    </w:p>
    <w:p w14:paraId="48B26DC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11、响应文件中的大写金额和小写金额不一致的，以大写金额为准；</w:t>
      </w:r>
    </w:p>
    <w:p w14:paraId="0A8BEF1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12、单价金额小数点或者百分比有明显错位的，以开标一览表的总价为准，并修改单价；</w:t>
      </w:r>
    </w:p>
    <w:p w14:paraId="6785246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13、总价金额与按单价汇总金额不一致的，以单价金额计算结果为准；</w:t>
      </w:r>
    </w:p>
    <w:p w14:paraId="4EFA583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14、若用文字表示的数值与用数字表示的数值不一致，以文字表示的数值为准；</w:t>
      </w:r>
    </w:p>
    <w:p w14:paraId="5D5D35C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15、如有多报（指数量超出谈判文件 需求）、重报（指同一货物重复报价），其投标总价在评标过程中不予调整，如其中标，其合同价按其投标单价予以调整；</w:t>
      </w:r>
    </w:p>
    <w:p w14:paraId="1A952C26">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16、对不同文字文本响应文件的解释发生异议的，以中文文本为准；</w:t>
      </w:r>
    </w:p>
    <w:p w14:paraId="1D9A7D3D">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714D89B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17、供应商需要注意的其它事项：</w:t>
      </w:r>
    </w:p>
    <w:p w14:paraId="02B6B45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 供应商必须由法定代表人或其委托全权代理人参加竞争性谈判，法定代表人委托代理人参加竞争性谈判必须保证在开标期间，随时通过政府采购云平台接受谈判小组的询问，并予以解答问题。</w:t>
      </w:r>
    </w:p>
    <w:p w14:paraId="40D8100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2、供应商应遵守有关法律、法规，不得采取不正当的竞争手段，否则，其后果由供应商自负。</w:t>
      </w:r>
    </w:p>
    <w:p w14:paraId="63D2157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3、在谈判会直至宣布结果之前，供应商不得向谈判评审专家询问谈判情况，不得进行旨在影响成交结果的活动，否则，其竞争性谈判无效并追究相应责任。</w:t>
      </w:r>
    </w:p>
    <w:p w14:paraId="6EB4B7FB">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4、本谈判文件的未尽事项，按现行的有关法律、法规及规章执行</w:t>
      </w:r>
    </w:p>
    <w:p w14:paraId="0E6D1AED">
      <w:pPr>
        <w:pStyle w:val="24"/>
        <w:rPr>
          <w:color w:val="auto"/>
          <w:sz w:val="24"/>
          <w:szCs w:val="24"/>
        </w:rPr>
      </w:pPr>
    </w:p>
    <w:p w14:paraId="6725931E">
      <w:pPr>
        <w:pStyle w:val="3"/>
        <w:rPr>
          <w:rFonts w:ascii="仿宋" w:hAnsi="仿宋" w:eastAsia="仿宋" w:cs="仿宋"/>
          <w:color w:val="auto"/>
          <w:sz w:val="28"/>
          <w:szCs w:val="28"/>
        </w:rPr>
      </w:pPr>
      <w:r>
        <w:rPr>
          <w:rFonts w:hint="eastAsia" w:ascii="仿宋" w:hAnsi="仿宋" w:eastAsia="仿宋" w:cs="仿宋"/>
          <w:color w:val="auto"/>
          <w:sz w:val="28"/>
          <w:szCs w:val="28"/>
        </w:rPr>
        <w:t>八、成交及合同签订</w:t>
      </w:r>
    </w:p>
    <w:p w14:paraId="5496CBB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二十七</w:t>
      </w:r>
      <w:r>
        <w:rPr>
          <w:rFonts w:hint="eastAsia" w:ascii="仿宋" w:hAnsi="仿宋" w:eastAsia="仿宋" w:cs="仿宋"/>
          <w:b/>
          <w:bCs/>
          <w:color w:val="auto"/>
          <w:sz w:val="24"/>
          <w:szCs w:val="24"/>
        </w:rPr>
        <w:t>）成交候选供应商推荐原则</w:t>
      </w:r>
    </w:p>
    <w:p w14:paraId="38FFCCA0">
      <w:pPr>
        <w:numPr>
          <w:ilvl w:val="0"/>
          <w:numId w:val="4"/>
        </w:num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谈判小组”将根据评标价由低到高排列次序（若评标价相同的，按最低最终报价由低到高顺序排列；若评标价相同，且最低最终报价也相同时，按技术指标优劣顺序排列；如果技术指标也相同，谈判小组应按照少数服从多数的原则进行投票表决，确定成交候选人。）并推荐成交候选供应商名单，可推荐前三名为成交候选供应商，排名第一者为成交供应商，排名第二、第三者为成交候选供应商；</w:t>
      </w:r>
    </w:p>
    <w:p w14:paraId="614C2D28">
      <w:pPr>
        <w:numPr>
          <w:ilvl w:val="0"/>
          <w:numId w:val="0"/>
        </w:num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第一</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候选供应商确定为成交供应商，如第一成交候选供应商放弃</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、或因不可抗力提出不能履行合同，或竞争性谈判采购文件规定应当提交履约保证金而在规定的期限内未能提交的，采购人可确定排名第二的成交候选供应商为成交供应商</w:t>
      </w:r>
      <w:r>
        <w:rPr>
          <w:rFonts w:hint="eastAsia" w:ascii="仿宋" w:hAnsi="仿宋" w:eastAsia="仿宋" w:cs="仿宋"/>
          <w:color w:val="auto"/>
          <w:sz w:val="24"/>
          <w:szCs w:val="24"/>
          <w:lang w:val="en-US" w:eastAsia="zh-CN"/>
        </w:rPr>
        <w:t>或重新组织采购活动</w:t>
      </w:r>
      <w:r>
        <w:rPr>
          <w:rFonts w:hint="eastAsia" w:ascii="仿宋" w:hAnsi="仿宋" w:eastAsia="仿宋" w:cs="仿宋"/>
          <w:color w:val="auto"/>
          <w:sz w:val="24"/>
          <w:szCs w:val="24"/>
        </w:rPr>
        <w:t>。</w:t>
      </w:r>
    </w:p>
    <w:p w14:paraId="1FB45E00">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第二</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候选供应商因前款规定的同样原因不能签订合同的，可确定第三成交候选供应商为成交候应商</w:t>
      </w:r>
      <w:r>
        <w:rPr>
          <w:rFonts w:hint="eastAsia" w:ascii="仿宋" w:hAnsi="仿宋" w:eastAsia="仿宋" w:cs="仿宋"/>
          <w:color w:val="auto"/>
          <w:sz w:val="24"/>
          <w:szCs w:val="24"/>
          <w:lang w:val="en-US" w:eastAsia="zh-CN"/>
        </w:rPr>
        <w:t>或重新组织采购活动</w:t>
      </w:r>
      <w:r>
        <w:rPr>
          <w:rFonts w:hint="eastAsia" w:ascii="仿宋" w:hAnsi="仿宋" w:eastAsia="仿宋" w:cs="仿宋"/>
          <w:color w:val="auto"/>
          <w:sz w:val="24"/>
          <w:szCs w:val="24"/>
        </w:rPr>
        <w:t>。</w:t>
      </w:r>
    </w:p>
    <w:p w14:paraId="21A83B28">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成交候选供应商中所投标商品为同一品牌、性能配置相同时，则以最终报价最低者成交。</w:t>
      </w:r>
    </w:p>
    <w:p w14:paraId="43E3A956">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谈判小组认为，某</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的有效报价明显不合理或者低于成本，有可能影响商品质量和不能诚信履约的，应要求其在规定的期限内提供书面文件予以解释说明，并提交相关证明材料，否则，谈判小组可以取消该</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的成交候选资格，按顺序由排在后面的成交候选供应商递补，以此类推。</w:t>
      </w:r>
    </w:p>
    <w:p w14:paraId="6EFCE6E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二十八</w:t>
      </w:r>
      <w:r>
        <w:rPr>
          <w:rFonts w:hint="eastAsia" w:ascii="仿宋" w:hAnsi="仿宋" w:eastAsia="仿宋" w:cs="仿宋"/>
          <w:b/>
          <w:bCs/>
          <w:color w:val="auto"/>
          <w:sz w:val="24"/>
          <w:szCs w:val="24"/>
        </w:rPr>
        <w:t>）资格条件</w:t>
      </w:r>
    </w:p>
    <w:p w14:paraId="314C3EB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采购人将在签订合同前对成交候选供应商是否能圆满地履行合同进行审查。审查包括成交候选供应商响应文件中提供的所有资格证明材料原件，成交候选供应商响应文件及补充承诺中涉及的其他相关资料原件，以及对本项目实施可能存在风险的其他因素。</w:t>
      </w:r>
    </w:p>
    <w:p w14:paraId="4947D52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2、采购人若发现成交候选供应商在投标过程中提供虚假证明文件，故意隐瞒不良信誉和财务状况，以及存在可能对合同圆满履行造成风险的其他因素等，则按规定取消其成交资格，监管部门依法进行处理。</w:t>
      </w:r>
    </w:p>
    <w:p w14:paraId="7AB17175">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3、如果成交候选供应商被确认为不具备执行合同的能力，采购人将考虑按同样的程序审查下一个成交候选供应商。</w:t>
      </w:r>
    </w:p>
    <w:p w14:paraId="028F624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二十九</w:t>
      </w:r>
      <w:r>
        <w:rPr>
          <w:rFonts w:hint="eastAsia" w:ascii="仿宋" w:hAnsi="仿宋" w:eastAsia="仿宋" w:cs="仿宋"/>
          <w:b/>
          <w:bCs/>
          <w:color w:val="auto"/>
          <w:sz w:val="24"/>
          <w:szCs w:val="24"/>
        </w:rPr>
        <w:t>）成交通知书</w:t>
      </w:r>
    </w:p>
    <w:p w14:paraId="6392D3D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1、定标后，经采购人同意，采购代理机构应当向</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发出成交通知书。</w:t>
      </w:r>
    </w:p>
    <w:p w14:paraId="5BD8047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应及时到采购代理机构领取成交通知书，成交通知书是签订合同的依据和组成部分。</w:t>
      </w:r>
    </w:p>
    <w:p w14:paraId="0D5ECECF">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（三十）签订合同</w:t>
      </w:r>
    </w:p>
    <w:p w14:paraId="53D29AD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在自成交通知书发出之日起30日内，依据《中华人民共和国民法典》和有关法规及</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、响应文件与采购人签订合同。</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供应商的响应文件及服务承诺文件以及评标过程中有关澄清文件均作为合同附件，合同经采购人审核盖章后实施。</w:t>
      </w:r>
    </w:p>
    <w:p w14:paraId="59EADC2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未能按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要求与采购单位签订采购合同，逾期将视为自动放弃中标资格，采购人将顺延下一</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候选人为</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，依次类推或依法重新进行采购。</w:t>
      </w:r>
    </w:p>
    <w:p w14:paraId="462A4AF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采购人若发现中标候</w:t>
      </w:r>
      <w:bookmarkStart w:id="36" w:name="_bookmark10"/>
      <w:bookmarkEnd w:id="36"/>
      <w:r>
        <w:rPr>
          <w:rFonts w:hint="eastAsia" w:ascii="仿宋" w:hAnsi="仿宋" w:eastAsia="仿宋" w:cs="仿宋"/>
          <w:color w:val="auto"/>
          <w:sz w:val="24"/>
          <w:szCs w:val="24"/>
        </w:rPr>
        <w:t>选供应商在竞标过程中提供虚假证明文件，故意隐瞒不良信誉和财务状况，以及存在可能对合同圆满履行造成风险的其他因素等，则按规定取消其中标资格，监管部门依法进行处理。</w:t>
      </w:r>
    </w:p>
    <w:p w14:paraId="5C4A52C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如果中标候选供应商被确认为不具备执行合同的能力，采购人将考虑按同样的程序审查下一个中标候选供应商或依法重新招标。</w:t>
      </w:r>
    </w:p>
    <w:p w14:paraId="2B757CC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b/>
          <w:bCs/>
          <w:color w:val="auto"/>
          <w:sz w:val="24"/>
          <w:szCs w:val="24"/>
        </w:rPr>
      </w:pPr>
      <w:r>
        <w:rPr>
          <w:rFonts w:hint="eastAsia" w:ascii="仿宋" w:hAnsi="仿宋" w:eastAsia="仿宋" w:cs="仿宋"/>
          <w:b/>
          <w:bCs/>
          <w:color w:val="auto"/>
          <w:sz w:val="24"/>
          <w:szCs w:val="24"/>
        </w:rPr>
        <w:t>（三十</w:t>
      </w:r>
      <w:r>
        <w:rPr>
          <w:rFonts w:hint="eastAsia" w:ascii="仿宋" w:hAnsi="仿宋" w:eastAsia="仿宋" w:cs="仿宋"/>
          <w:b/>
          <w:bCs/>
          <w:color w:val="auto"/>
          <w:sz w:val="24"/>
          <w:szCs w:val="24"/>
          <w:lang w:eastAsia="zh-CN"/>
        </w:rPr>
        <w:t>一</w:t>
      </w:r>
      <w:r>
        <w:rPr>
          <w:rFonts w:hint="eastAsia" w:ascii="仿宋" w:hAnsi="仿宋" w:eastAsia="仿宋" w:cs="仿宋"/>
          <w:b/>
          <w:bCs/>
          <w:color w:val="auto"/>
          <w:sz w:val="24"/>
          <w:szCs w:val="24"/>
        </w:rPr>
        <w:t>）成交服务费</w:t>
      </w:r>
    </w:p>
    <w:p w14:paraId="1F8F39F6">
      <w:pPr>
        <w:keepNext w:val="0"/>
        <w:keepLines w:val="0"/>
        <w:pageBreakBefore w:val="0"/>
        <w:widowControl w:val="0"/>
        <w:kinsoku/>
        <w:wordWrap/>
        <w:overflowPunct/>
        <w:topLinePunct w:val="0"/>
        <w:autoSpaceDE/>
        <w:autoSpaceDN/>
        <w:bidi w:val="0"/>
        <w:adjustRightInd/>
        <w:spacing w:line="360" w:lineRule="auto"/>
        <w:ind w:firstLine="490" w:firstLineChars="200"/>
        <w:textAlignment w:val="auto"/>
        <w:rPr>
          <w:rFonts w:ascii="仿宋" w:hAnsi="仿宋" w:eastAsia="仿宋" w:cs="仿宋"/>
          <w:b w:val="0"/>
          <w:bCs w:val="0"/>
          <w:color w:val="auto"/>
          <w:sz w:val="24"/>
          <w:szCs w:val="24"/>
        </w:rPr>
      </w:pPr>
      <w:r>
        <w:rPr>
          <w:rFonts w:hint="eastAsia" w:ascii="仿宋" w:hAnsi="仿宋" w:eastAsia="仿宋" w:cs="仿宋"/>
          <w:b w:val="0"/>
          <w:bCs w:val="0"/>
          <w:color w:val="auto"/>
          <w:sz w:val="24"/>
          <w:szCs w:val="24"/>
        </w:rPr>
        <w:t>由</w:t>
      </w:r>
      <w:r>
        <w:rPr>
          <w:rFonts w:hint="eastAsia" w:ascii="仿宋" w:hAnsi="仿宋" w:eastAsia="仿宋" w:cs="仿宋"/>
          <w:b w:val="0"/>
          <w:bCs w:val="0"/>
          <w:color w:val="auto"/>
          <w:sz w:val="24"/>
          <w:szCs w:val="24"/>
          <w:lang w:eastAsia="zh-CN"/>
        </w:rPr>
        <w:t>成交</w:t>
      </w:r>
      <w:r>
        <w:rPr>
          <w:rFonts w:hint="eastAsia" w:ascii="仿宋" w:hAnsi="仿宋" w:eastAsia="仿宋" w:cs="仿宋"/>
          <w:b w:val="0"/>
          <w:bCs w:val="0"/>
          <w:color w:val="auto"/>
          <w:sz w:val="24"/>
          <w:szCs w:val="24"/>
        </w:rPr>
        <w:t>供应商向招标代理机构支付，详见前附表。</w:t>
      </w:r>
    </w:p>
    <w:p w14:paraId="35556FBE">
      <w:pPr>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4"/>
          <w:szCs w:val="24"/>
        </w:rPr>
      </w:pPr>
    </w:p>
    <w:p w14:paraId="4BBC6FCC">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rPr>
      </w:pPr>
      <w:r>
        <w:rPr>
          <w:rFonts w:hint="eastAsia" w:ascii="仿宋" w:hAnsi="仿宋" w:eastAsia="仿宋" w:cs="仿宋"/>
          <w:color w:val="auto"/>
          <w:sz w:val="28"/>
          <w:szCs w:val="28"/>
          <w:lang w:eastAsia="zh-CN"/>
        </w:rPr>
        <w:t>九</w:t>
      </w:r>
      <w:r>
        <w:rPr>
          <w:rFonts w:hint="eastAsia" w:ascii="仿宋" w:hAnsi="仿宋" w:eastAsia="仿宋" w:cs="仿宋"/>
          <w:color w:val="auto"/>
          <w:sz w:val="28"/>
          <w:szCs w:val="28"/>
        </w:rPr>
        <w:t>、法律责任</w:t>
      </w:r>
    </w:p>
    <w:p w14:paraId="36923CF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供应商有下列情形之一的，处以采购项目采购金额千分之五以上千分之十以下的罚款，列入不良行为记录名单，在一至三年内禁止参加</w:t>
      </w:r>
      <w:r>
        <w:rPr>
          <w:rFonts w:hint="eastAsia" w:ascii="仿宋" w:hAnsi="仿宋" w:eastAsia="仿宋" w:cs="仿宋"/>
          <w:color w:val="auto"/>
          <w:sz w:val="24"/>
          <w:szCs w:val="24"/>
          <w:lang w:eastAsia="zh-CN"/>
        </w:rPr>
        <w:t>政府</w:t>
      </w:r>
      <w:r>
        <w:rPr>
          <w:rFonts w:hint="eastAsia" w:ascii="仿宋" w:hAnsi="仿宋" w:eastAsia="仿宋" w:cs="仿宋"/>
          <w:color w:val="auto"/>
          <w:sz w:val="24"/>
          <w:szCs w:val="24"/>
        </w:rPr>
        <w:t>采购活动，并予以公告，有违法所得的，并处没收违法所得，情节严重的，由行政管理机关吊销营业执照；构成犯罪的，依法追究刑事责任：</w:t>
      </w:r>
    </w:p>
    <w:p w14:paraId="11A596D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1、提供虚假材料谋取中标的；</w:t>
      </w:r>
    </w:p>
    <w:p w14:paraId="0FBD853A">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2、采取不正当手段诋毁、排挤其他供应商的；</w:t>
      </w:r>
    </w:p>
    <w:p w14:paraId="4499014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3、与采购人、其他供应商或采购代理机构恶意串通的；</w:t>
      </w:r>
    </w:p>
    <w:p w14:paraId="50207E9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4、向采购人、采购代理机构行贿或者提供其他不正当利益的；</w:t>
      </w:r>
    </w:p>
    <w:p w14:paraId="69B5EE5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5、在招标过程中与招标采购单位进行协商谈判、不按照</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和</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的响应文件订立合同，或者与采购人另行订立背离合同实质性内容的协议的；</w:t>
      </w:r>
    </w:p>
    <w:p w14:paraId="6000712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6、拒绝有关部门监督检查或者提供虚假情况的。供应商有前款情形之一的，中标无效。</w:t>
      </w:r>
    </w:p>
    <w:p w14:paraId="23200CE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有下列情形之一的，情节严重的，由财政部门将其列入不良行为记录名单，在一至三年内禁止参加</w:t>
      </w:r>
      <w:r>
        <w:rPr>
          <w:rFonts w:hint="eastAsia" w:ascii="仿宋" w:hAnsi="仿宋" w:eastAsia="仿宋" w:cs="仿宋"/>
          <w:color w:val="auto"/>
          <w:sz w:val="24"/>
          <w:szCs w:val="24"/>
          <w:lang w:eastAsia="zh-CN"/>
        </w:rPr>
        <w:t>政府</w:t>
      </w:r>
      <w:r>
        <w:rPr>
          <w:rFonts w:hint="eastAsia" w:ascii="仿宋" w:hAnsi="仿宋" w:eastAsia="仿宋" w:cs="仿宋"/>
          <w:color w:val="auto"/>
          <w:sz w:val="24"/>
          <w:szCs w:val="24"/>
        </w:rPr>
        <w:t>采购活动，并予以通报：</w:t>
      </w:r>
    </w:p>
    <w:p w14:paraId="337B16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1、中标后无正当理由不与采购人签订合同，或者与采购人另行订立背离合同实质性内容的协议的；</w:t>
      </w:r>
    </w:p>
    <w:p w14:paraId="0D3B62F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2、将中标项目转让给他人，或者在响应文件中未说明，且未经采购人同意，将中标项目分包给他人的；</w:t>
      </w:r>
    </w:p>
    <w:p w14:paraId="64ED1F4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3、拒绝履行合同义务的。</w:t>
      </w:r>
    </w:p>
    <w:p w14:paraId="6CB1F6D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有前款情形之一的，中标无效。</w:t>
      </w:r>
    </w:p>
    <w:p w14:paraId="34B147D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hint="eastAsia" w:ascii="仿宋" w:hAnsi="仿宋" w:eastAsia="仿宋" w:cs="仿宋"/>
          <w:color w:val="auto"/>
          <w:sz w:val="24"/>
          <w:szCs w:val="24"/>
        </w:rPr>
      </w:pPr>
      <w:r>
        <w:rPr>
          <w:rFonts w:hint="eastAsia" w:ascii="仿宋" w:hAnsi="仿宋" w:eastAsia="仿宋" w:cs="仿宋"/>
          <w:color w:val="auto"/>
          <w:sz w:val="24"/>
          <w:szCs w:val="24"/>
        </w:rPr>
        <w:t>按照以上条款规定，经同级或其上级财政部门认定中标无效的，可按中标候选顺序重新确定，或重新进行采购。</w:t>
      </w:r>
      <w:bookmarkStart w:id="37" w:name="_Toc497129227"/>
    </w:p>
    <w:p w14:paraId="78CD3292">
      <w:pPr>
        <w:pStyle w:val="3"/>
        <w:keepNext w:val="0"/>
        <w:keepLines w:val="0"/>
        <w:pageBreakBefore w:val="0"/>
        <w:widowControl w:val="0"/>
        <w:kinsoku/>
        <w:wordWrap/>
        <w:overflowPunct/>
        <w:topLinePunct w:val="0"/>
        <w:autoSpaceDE/>
        <w:autoSpaceDN/>
        <w:bidi w:val="0"/>
        <w:spacing w:line="336" w:lineRule="auto"/>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十</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质疑与投诉</w:t>
      </w:r>
    </w:p>
    <w:p w14:paraId="0030534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．质疑和投诉</w:t>
      </w:r>
    </w:p>
    <w:p w14:paraId="6E5F17F7">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14AC8FEE">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47FDDC05">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3A6D30D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（三）对中标或者成交结果提出质疑的，为中标或者成交结果公告期限届满之日。</w:t>
      </w:r>
    </w:p>
    <w:p w14:paraId="2203A79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17C6BBB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供应商为自然人的，应当由本人签章；供应商为法人或者其他组织的，应当由法定代表人、主要负责人，或者其授权代表签章或者盖章，并加盖公章。</w:t>
      </w:r>
    </w:p>
    <w:p w14:paraId="31133CE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.3供应商质疑、投诉应当有明确的请求和必要的证明材料。供应商投诉的事项不得超出已质疑事项的范围。采购人及采购代理机构按《政府采购质疑和投诉办法》进行处理供应商质疑事项。</w:t>
      </w:r>
    </w:p>
    <w:p w14:paraId="19F5F73C">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.4质疑供应商对采购人、采购代理机构的质疑答复不满意，或者采购人、采购代理机构未在规定期限内作出答复的，供应商可以在答复期满后15个工作日内向同级财政部门提起投诉。</w:t>
      </w:r>
    </w:p>
    <w:p w14:paraId="76F9528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.5供应商有下列情形之一的，采购代理机构将报告阿图什市财政局，将其列入不良行为记录名单：</w:t>
      </w:r>
    </w:p>
    <w:p w14:paraId="57C5DA7D">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64BF9DD6">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1D6C7C08">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1B4AAC63">
      <w:pPr>
        <w:spacing w:line="360" w:lineRule="exact"/>
        <w:jc w:val="center"/>
        <w:rPr>
          <w:rFonts w:ascii="仿宋" w:hAnsi="仿宋" w:eastAsia="仿宋" w:cs="仿宋"/>
          <w:color w:val="auto"/>
          <w:sz w:val="30"/>
          <w:szCs w:val="30"/>
          <w:highlight w:val="none"/>
          <w:lang w:eastAsia="zh-CN"/>
        </w:rPr>
      </w:pPr>
    </w:p>
    <w:p w14:paraId="2EB6E4EB">
      <w:pPr>
        <w:pStyle w:val="24"/>
        <w:rPr>
          <w:rFonts w:ascii="仿宋" w:hAnsi="仿宋" w:eastAsia="仿宋" w:cs="仿宋"/>
          <w:color w:val="auto"/>
          <w:sz w:val="30"/>
          <w:szCs w:val="30"/>
          <w:highlight w:val="none"/>
          <w:lang w:eastAsia="zh-CN"/>
        </w:rPr>
      </w:pPr>
    </w:p>
    <w:p w14:paraId="0879DE53">
      <w:pPr>
        <w:pStyle w:val="24"/>
        <w:rPr>
          <w:rFonts w:ascii="仿宋" w:hAnsi="仿宋" w:eastAsia="仿宋" w:cs="仿宋"/>
          <w:color w:val="auto"/>
          <w:sz w:val="30"/>
          <w:szCs w:val="30"/>
          <w:highlight w:val="none"/>
          <w:lang w:eastAsia="zh-CN"/>
        </w:rPr>
      </w:pPr>
    </w:p>
    <w:p w14:paraId="40165FEE">
      <w:pPr>
        <w:pStyle w:val="24"/>
        <w:rPr>
          <w:rFonts w:ascii="仿宋" w:hAnsi="仿宋" w:eastAsia="仿宋" w:cs="仿宋"/>
          <w:color w:val="auto"/>
          <w:sz w:val="30"/>
          <w:szCs w:val="30"/>
          <w:highlight w:val="none"/>
          <w:lang w:eastAsia="zh-CN"/>
        </w:rPr>
      </w:pPr>
    </w:p>
    <w:p w14:paraId="6638222C">
      <w:pPr>
        <w:rPr>
          <w:rFonts w:hint="eastAsia" w:ascii="仿宋" w:hAnsi="仿宋" w:eastAsia="仿宋" w:cs="仿宋"/>
          <w:b/>
          <w:bCs/>
          <w:color w:val="auto"/>
          <w:highlight w:val="none"/>
          <w:lang w:eastAsia="zh-CN"/>
        </w:rPr>
      </w:pPr>
    </w:p>
    <w:p w14:paraId="1AB60F36">
      <w:pPr>
        <w:rPr>
          <w:rFonts w:hint="eastAsia" w:ascii="仿宋" w:hAnsi="仿宋" w:eastAsia="仿宋" w:cs="仿宋"/>
          <w:b/>
          <w:bCs/>
          <w:color w:val="auto"/>
          <w:highlight w:val="none"/>
          <w:lang w:eastAsia="zh-CN"/>
        </w:rPr>
      </w:pPr>
    </w:p>
    <w:p w14:paraId="24DBBBEE">
      <w:pPr>
        <w:rPr>
          <w:rFonts w:hint="eastAsia" w:ascii="仿宋" w:hAnsi="仿宋" w:eastAsia="仿宋" w:cs="仿宋"/>
          <w:b/>
          <w:bCs/>
          <w:color w:val="auto"/>
          <w:highlight w:val="none"/>
          <w:lang w:eastAsia="zh-CN"/>
        </w:rPr>
      </w:pPr>
    </w:p>
    <w:p w14:paraId="605E12FC">
      <w:pPr>
        <w:rPr>
          <w:rFonts w:hint="eastAsia" w:ascii="仿宋" w:hAnsi="仿宋" w:eastAsia="仿宋" w:cs="仿宋"/>
          <w:b/>
          <w:bCs/>
          <w:color w:val="auto"/>
          <w:highlight w:val="none"/>
          <w:lang w:eastAsia="zh-CN"/>
        </w:rPr>
      </w:pPr>
    </w:p>
    <w:p w14:paraId="68B8FC46">
      <w:pPr>
        <w:rPr>
          <w:rFonts w:hint="eastAsia" w:ascii="仿宋" w:hAnsi="仿宋" w:eastAsia="仿宋" w:cs="仿宋"/>
          <w:b/>
          <w:bCs/>
          <w:color w:val="auto"/>
          <w:highlight w:val="none"/>
          <w:lang w:eastAsia="zh-CN"/>
        </w:rPr>
      </w:pPr>
    </w:p>
    <w:p w14:paraId="169EC6EE">
      <w:pPr>
        <w:rPr>
          <w:rFonts w:hint="eastAsia" w:ascii="仿宋" w:hAnsi="仿宋" w:eastAsia="仿宋" w:cs="仿宋"/>
          <w:b/>
          <w:bCs/>
          <w:color w:val="auto"/>
          <w:highlight w:val="none"/>
          <w:lang w:eastAsia="zh-CN"/>
        </w:rPr>
      </w:pPr>
    </w:p>
    <w:p w14:paraId="03151453">
      <w:pPr>
        <w:rPr>
          <w:rFonts w:hint="eastAsia" w:ascii="仿宋" w:hAnsi="仿宋" w:eastAsia="仿宋" w:cs="仿宋"/>
          <w:b/>
          <w:bCs/>
          <w:color w:val="auto"/>
          <w:highlight w:val="none"/>
          <w:lang w:eastAsia="zh-CN"/>
        </w:rPr>
      </w:pPr>
    </w:p>
    <w:p w14:paraId="0A04298C">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38E5CD23">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p>
    <w:p w14:paraId="2F9A6A09">
      <w:pPr>
        <w:adjustRightInd w:val="0"/>
        <w:snapToGrid w:val="0"/>
        <w:spacing w:beforeLines="100"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一、质疑供应商基本信息</w:t>
      </w:r>
    </w:p>
    <w:p w14:paraId="0EA3CC47">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29C484A2">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1CC812F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5A1FFE74">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49AC99C5">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7A86EA58">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78BD4C0D">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二、质疑项目基本情况</w:t>
      </w:r>
    </w:p>
    <w:p w14:paraId="0660ED2B">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274E070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26844852">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10507E2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43DE41CA">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三、质疑事项具体内容</w:t>
      </w:r>
    </w:p>
    <w:p w14:paraId="7FA4204A">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0EE34E2D">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1B7F4B6A">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0197C09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59E309F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4616AD30">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四、与质疑事项相关的质疑请求</w:t>
      </w:r>
    </w:p>
    <w:p w14:paraId="2619A023">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67E2B060">
      <w:pPr>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73C088FE">
      <w:pPr>
        <w:spacing w:line="540" w:lineRule="exact"/>
        <w:ind w:firstLine="490" w:firstLineChars="20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00B413B3">
      <w:pPr>
        <w:spacing w:line="400" w:lineRule="exact"/>
        <w:jc w:val="center"/>
        <w:rPr>
          <w:rFonts w:hint="eastAsia" w:ascii="仿宋" w:hAnsi="仿宋" w:eastAsia="仿宋" w:cs="仿宋"/>
          <w:b/>
          <w:bCs/>
          <w:color w:val="auto"/>
          <w:sz w:val="28"/>
          <w:szCs w:val="28"/>
          <w:highlight w:val="none"/>
          <w:lang w:eastAsia="zh-CN"/>
        </w:rPr>
      </w:pPr>
    </w:p>
    <w:p w14:paraId="48E2340C">
      <w:pPr>
        <w:spacing w:line="400" w:lineRule="exact"/>
        <w:jc w:val="center"/>
        <w:rPr>
          <w:rFonts w:hint="eastAsia" w:ascii="仿宋" w:hAnsi="仿宋" w:eastAsia="仿宋" w:cs="仿宋"/>
          <w:b/>
          <w:bCs/>
          <w:color w:val="auto"/>
          <w:sz w:val="28"/>
          <w:szCs w:val="28"/>
          <w:highlight w:val="none"/>
          <w:lang w:eastAsia="zh-CN"/>
        </w:rPr>
      </w:pPr>
    </w:p>
    <w:p w14:paraId="1370E611">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58019548">
      <w:pPr>
        <w:spacing w:line="400" w:lineRule="exact"/>
        <w:rPr>
          <w:rFonts w:ascii="仿宋" w:hAnsi="仿宋" w:eastAsia="仿宋" w:cs="仿宋"/>
          <w:color w:val="auto"/>
          <w:highlight w:val="none"/>
          <w:lang w:eastAsia="zh-CN"/>
        </w:rPr>
      </w:pPr>
    </w:p>
    <w:p w14:paraId="07235F6E">
      <w:pPr>
        <w:spacing w:line="400" w:lineRule="exact"/>
        <w:ind w:firstLine="490" w:firstLineChars="20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6DEDFA4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4FC39819">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委托代理人姓名：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7F72CB59">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住址：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联系电话：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011A08E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被投诉人：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p>
    <w:p w14:paraId="11822652">
      <w:pPr>
        <w:spacing w:line="400" w:lineRule="exact"/>
        <w:ind w:firstLine="490" w:firstLineChars="200"/>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7A132C80">
      <w:pPr>
        <w:spacing w:line="400" w:lineRule="exact"/>
        <w:ind w:firstLine="490" w:firstLineChars="200"/>
        <w:rPr>
          <w:rFonts w:ascii="仿宋" w:hAnsi="仿宋" w:eastAsia="仿宋" w:cs="仿宋"/>
          <w:color w:val="auto"/>
          <w:highlight w:val="none"/>
          <w:lang w:eastAsia="zh-CN"/>
        </w:rPr>
      </w:pPr>
    </w:p>
    <w:p w14:paraId="3038F7E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我公司参加了</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年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日被投诉人组织的</w:t>
      </w:r>
      <w:r>
        <w:rPr>
          <w:rFonts w:hint="eastAsia" w:ascii="仿宋" w:hAnsi="仿宋" w:eastAsia="仿宋" w:cs="仿宋"/>
          <w:color w:val="auto"/>
          <w:highlight w:val="none"/>
          <w:u w:val="single"/>
          <w:lang w:eastAsia="zh-CN"/>
        </w:rPr>
        <w:t>（采购人）（项目名称）（项目编号）</w:t>
      </w:r>
      <w:r>
        <w:rPr>
          <w:rFonts w:hint="eastAsia" w:ascii="仿宋" w:hAnsi="仿宋" w:eastAsia="仿宋" w:cs="仿宋"/>
          <w:color w:val="auto"/>
          <w:highlight w:val="none"/>
          <w:lang w:eastAsia="zh-CN"/>
        </w:rPr>
        <w:t>的采购活动，我公司认为该项目的</w:t>
      </w:r>
      <w:r>
        <w:rPr>
          <w:rFonts w:hint="eastAsia" w:ascii="仿宋" w:hAnsi="仿宋" w:eastAsia="仿宋" w:cs="仿宋"/>
          <w:color w:val="auto"/>
          <w:highlight w:val="none"/>
          <w:u w:val="single"/>
          <w:lang w:eastAsia="zh-CN"/>
        </w:rPr>
        <w:t>（采购文件/采购过程/中标（中标）结果）</w:t>
      </w:r>
      <w:r>
        <w:rPr>
          <w:rFonts w:hint="eastAsia" w:ascii="仿宋" w:hAnsi="仿宋" w:eastAsia="仿宋" w:cs="仿宋"/>
          <w:color w:val="auto"/>
          <w:highlight w:val="none"/>
          <w:lang w:eastAsia="zh-CN"/>
        </w:rPr>
        <w:t>损害了我公司权益，对此，我公司于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日向</w:t>
      </w:r>
      <w:r>
        <w:rPr>
          <w:rFonts w:hint="eastAsia" w:ascii="仿宋" w:hAnsi="仿宋" w:eastAsia="仿宋" w:cs="仿宋"/>
          <w:color w:val="auto"/>
          <w:highlight w:val="none"/>
          <w:u w:val="single"/>
          <w:lang w:eastAsia="zh-CN"/>
        </w:rPr>
        <w:t>（采购人或者政府采购代理机构）</w:t>
      </w:r>
      <w:r>
        <w:rPr>
          <w:rFonts w:hint="eastAsia" w:ascii="仿宋" w:hAnsi="仿宋" w:eastAsia="仿宋" w:cs="仿宋"/>
          <w:color w:val="auto"/>
          <w:highlight w:val="none"/>
          <w:lang w:eastAsia="zh-CN"/>
        </w:rPr>
        <w:t>提出了质疑，</w:t>
      </w:r>
      <w:r>
        <w:rPr>
          <w:rFonts w:hint="eastAsia" w:ascii="仿宋" w:hAnsi="仿宋" w:eastAsia="仿宋" w:cs="仿宋"/>
          <w:color w:val="auto"/>
          <w:highlight w:val="none"/>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highlight w:val="none"/>
          <w:lang w:eastAsia="zh-CN"/>
        </w:rPr>
        <w:t>，现向贵机关提起投诉：</w:t>
      </w:r>
    </w:p>
    <w:p w14:paraId="7D34E7F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highlight w:val="none"/>
          <w:u w:val="single"/>
          <w:lang w:eastAsia="zh-CN"/>
        </w:rPr>
        <w:t>具体的投诉事项及事实依据；</w:t>
      </w:r>
    </w:p>
    <w:p w14:paraId="0C783211">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质疑和质疑答复情况简要描述；</w:t>
      </w:r>
    </w:p>
    <w:p w14:paraId="3208887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u w:val="single"/>
          <w:lang w:eastAsia="zh-CN"/>
        </w:rPr>
        <w:t>投诉请求。</w:t>
      </w:r>
    </w:p>
    <w:p w14:paraId="118E44BF">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附件：</w:t>
      </w:r>
    </w:p>
    <w:p w14:paraId="790251AD">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1.质疑书和质疑答复书；</w:t>
      </w:r>
    </w:p>
    <w:p w14:paraId="6684EB6B">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2.证据材料（需注明证据来源），证人的姓名、住址和联系方式等；</w:t>
      </w:r>
    </w:p>
    <w:p w14:paraId="2C3136AC">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3.营业执照；</w:t>
      </w:r>
    </w:p>
    <w:p w14:paraId="775A9229">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4.法定代表人身份证明函</w:t>
      </w:r>
    </w:p>
    <w:p w14:paraId="3E44A859">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5.法定代表人授权委托书（包含法定代表人和委托代理人的身份证复印件）；</w:t>
      </w:r>
    </w:p>
    <w:p w14:paraId="784AE0B5">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6.政府采购监管部门认为应当提供的其它材料。</w:t>
      </w:r>
    </w:p>
    <w:p w14:paraId="3BAD00D3">
      <w:pPr>
        <w:spacing w:line="400" w:lineRule="exact"/>
        <w:jc w:val="center"/>
        <w:rPr>
          <w:rFonts w:ascii="仿宋" w:hAnsi="仿宋" w:eastAsia="仿宋" w:cs="仿宋"/>
          <w:color w:val="auto"/>
          <w:highlight w:val="none"/>
          <w:lang w:eastAsia="zh-CN"/>
        </w:rPr>
      </w:pPr>
    </w:p>
    <w:p w14:paraId="0BD552E0">
      <w:pPr>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投诉供应商：（盖章）</w:t>
      </w:r>
    </w:p>
    <w:p w14:paraId="50F0AC67">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法定代表人（或主要负责人）：（签章）</w:t>
      </w:r>
    </w:p>
    <w:p w14:paraId="0F4A96D7">
      <w:pPr>
        <w:spacing w:line="400" w:lineRule="exact"/>
        <w:ind w:firstLine="3920" w:firstLineChars="16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7229067F">
      <w:pPr>
        <w:spacing w:line="400" w:lineRule="exact"/>
        <w:rPr>
          <w:rFonts w:ascii="仿宋" w:hAnsi="仿宋" w:eastAsia="仿宋" w:cs="仿宋"/>
          <w:color w:val="auto"/>
          <w:highlight w:val="none"/>
          <w:lang w:eastAsia="zh-CN"/>
        </w:rPr>
      </w:pPr>
    </w:p>
    <w:p w14:paraId="002CB7D0">
      <w:pPr>
        <w:spacing w:line="400" w:lineRule="exact"/>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本投诉书正本叁份，副本</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份并附电子文档。</w:t>
      </w:r>
    </w:p>
    <w:p w14:paraId="1DFF95D7">
      <w:pPr>
        <w:ind w:left="5783" w:hanging="5850" w:hangingChars="1800"/>
        <w:jc w:val="center"/>
        <w:outlineLvl w:val="0"/>
        <w:rPr>
          <w:rFonts w:hint="eastAsia" w:ascii="仿宋" w:hAnsi="仿宋" w:eastAsia="仿宋" w:cs="仿宋"/>
          <w:b/>
          <w:bCs/>
          <w:color w:val="auto"/>
          <w:sz w:val="32"/>
          <w:szCs w:val="32"/>
          <w:highlight w:val="none"/>
          <w:lang w:eastAsia="zh-CN"/>
        </w:rPr>
      </w:pPr>
      <w:bookmarkStart w:id="38" w:name="_Toc17515"/>
    </w:p>
    <w:p w14:paraId="5A3FCD1D">
      <w:pPr>
        <w:ind w:left="5783" w:hanging="5850" w:hangingChars="1800"/>
        <w:jc w:val="center"/>
        <w:outlineLvl w:val="0"/>
        <w:rPr>
          <w:rFonts w:hint="eastAsia" w:ascii="仿宋" w:hAnsi="仿宋" w:eastAsia="仿宋" w:cs="仿宋"/>
          <w:b/>
          <w:bCs/>
          <w:color w:val="auto"/>
          <w:sz w:val="32"/>
          <w:szCs w:val="32"/>
          <w:highlight w:val="none"/>
          <w:lang w:eastAsia="zh-CN"/>
        </w:rPr>
      </w:pPr>
    </w:p>
    <w:p w14:paraId="52DD554C">
      <w:pPr>
        <w:ind w:left="5783" w:hanging="5850" w:hangingChars="1800"/>
        <w:jc w:val="center"/>
        <w:outlineLvl w:val="0"/>
        <w:rPr>
          <w:rFonts w:hint="eastAsia" w:ascii="仿宋" w:hAnsi="仿宋" w:eastAsia="仿宋" w:cs="仿宋"/>
          <w:b/>
          <w:bCs/>
          <w:color w:val="auto"/>
          <w:sz w:val="32"/>
          <w:szCs w:val="32"/>
          <w:highlight w:val="none"/>
          <w:lang w:eastAsia="zh-CN"/>
        </w:rPr>
      </w:pPr>
    </w:p>
    <w:p w14:paraId="746A4DED">
      <w:pPr>
        <w:ind w:left="5783" w:hanging="5850" w:hangingChars="1800"/>
        <w:jc w:val="center"/>
        <w:outlineLvl w:val="0"/>
        <w:rPr>
          <w:rFonts w:hint="eastAsia" w:ascii="仿宋" w:hAnsi="仿宋" w:eastAsia="仿宋" w:cs="仿宋"/>
          <w:b/>
          <w:bCs/>
          <w:color w:val="auto"/>
          <w:sz w:val="32"/>
          <w:szCs w:val="32"/>
          <w:highlight w:val="none"/>
          <w:lang w:eastAsia="zh-CN"/>
        </w:rPr>
      </w:pPr>
    </w:p>
    <w:p w14:paraId="63AC31D3">
      <w:pPr>
        <w:ind w:left="5783" w:hanging="5850"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38"/>
    </w:p>
    <w:p w14:paraId="36FB0B5F">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投诉人应当满足《政府采购法》、《政府采购法实施条例》和《政府采购质疑和投诉办法》（财政部令第94号）的相关规定。</w:t>
      </w:r>
    </w:p>
    <w:p w14:paraId="3FF2C2CA">
      <w:pPr>
        <w:numPr>
          <w:ilvl w:val="0"/>
          <w:numId w:val="5"/>
        </w:numPr>
        <w:spacing w:line="400" w:lineRule="exact"/>
        <w:ind w:left="4664" w:leftChars="304" w:hanging="3920" w:hangingChars="1600"/>
        <w:outlineLvl w:val="0"/>
        <w:rPr>
          <w:rFonts w:ascii="仿宋" w:hAnsi="仿宋" w:eastAsia="仿宋" w:cs="仿宋"/>
          <w:b/>
          <w:bCs/>
          <w:color w:val="auto"/>
          <w:sz w:val="24"/>
          <w:szCs w:val="24"/>
          <w:highlight w:val="none"/>
        </w:rPr>
      </w:pPr>
      <w:bookmarkStart w:id="39" w:name="_Toc11499"/>
      <w:r>
        <w:rPr>
          <w:rFonts w:hint="eastAsia" w:ascii="仿宋" w:hAnsi="仿宋" w:eastAsia="仿宋" w:cs="仿宋"/>
          <w:b/>
          <w:bCs/>
          <w:color w:val="auto"/>
          <w:sz w:val="24"/>
          <w:szCs w:val="24"/>
          <w:highlight w:val="none"/>
        </w:rPr>
        <w:t>质疑前置及时间要求</w:t>
      </w:r>
      <w:bookmarkEnd w:id="39"/>
    </w:p>
    <w:p w14:paraId="4CAEDB1E">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568DB62D">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第五十二条：供应商认为采购文件、采购过程和中标、中标结果使自己的权益受到损害的，可以在知道或者应知其权益受到损害之日起七个工作日内，以书面形式向采购人提出质疑。</w:t>
      </w:r>
    </w:p>
    <w:p w14:paraId="3313D1DF">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0BE84FBD">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3269A101">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72B9856F">
      <w:pPr>
        <w:spacing w:line="400" w:lineRule="exact"/>
        <w:ind w:left="3780" w:hanging="3870"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40" w:name="_Toc13508"/>
      <w:r>
        <w:rPr>
          <w:rFonts w:hint="eastAsia" w:ascii="仿宋" w:hAnsi="仿宋" w:eastAsia="仿宋" w:cs="仿宋"/>
          <w:b/>
          <w:bCs/>
          <w:color w:val="auto"/>
          <w:sz w:val="21"/>
          <w:szCs w:val="21"/>
          <w:highlight w:val="none"/>
          <w:lang w:eastAsia="zh-CN"/>
        </w:rPr>
        <w:t>二、书面方式</w:t>
      </w:r>
      <w:bookmarkEnd w:id="40"/>
    </w:p>
    <w:p w14:paraId="0DE136F1">
      <w:pPr>
        <w:spacing w:line="400" w:lineRule="exact"/>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 xml:space="preserve"> 《政府采购质疑和投诉办法》（财政部令第94号）第十七条：</w:t>
      </w:r>
      <w:r>
        <w:rPr>
          <w:rFonts w:hint="eastAsia" w:ascii="仿宋" w:hAnsi="仿宋" w:eastAsia="仿宋" w:cs="仿宋"/>
          <w:color w:val="auto"/>
          <w:highlight w:val="none"/>
          <w:shd w:val="clear" w:color="auto" w:fill="FFFFFF"/>
          <w:lang w:eastAsia="zh-CN"/>
        </w:rPr>
        <w:t>投诉人投诉时,应当提交投诉书和必要的证明材料，并按照被投诉采购人、采购代理机构（以下简称被投诉人）和与投诉事项有关的供应商数量提供投诉书的副本。</w:t>
      </w:r>
    </w:p>
    <w:p w14:paraId="54434EFF">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4C8A0ABF">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投诉人和被投诉人的姓名或者名称、通讯地址、邮编、联系人寄联系电话；</w:t>
      </w:r>
    </w:p>
    <w:p w14:paraId="5A4E471F">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质疑和质疑答复情况说明及相关证明材料；</w:t>
      </w:r>
    </w:p>
    <w:p w14:paraId="5F624F53">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具体、明确的投诉事项和投诉事项相关的投诉请求；</w:t>
      </w:r>
    </w:p>
    <w:p w14:paraId="7EDA26A2">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p>
    <w:p w14:paraId="1CFCE068">
      <w:pPr>
        <w:numPr>
          <w:ilvl w:val="0"/>
          <w:numId w:val="6"/>
        </w:numPr>
        <w:spacing w:line="400" w:lineRule="exact"/>
        <w:rPr>
          <w:rFonts w:ascii="仿宋" w:hAnsi="仿宋" w:eastAsia="仿宋" w:cs="仿宋"/>
          <w:color w:val="auto"/>
          <w:highlight w:val="none"/>
        </w:rPr>
      </w:pPr>
      <w:r>
        <w:rPr>
          <w:rFonts w:hint="eastAsia" w:ascii="仿宋" w:hAnsi="仿宋" w:eastAsia="仿宋" w:cs="仿宋"/>
          <w:color w:val="auto"/>
          <w:highlight w:val="none"/>
          <w:lang w:eastAsia="zh-CN"/>
        </w:rPr>
        <w:t>法律依据；</w:t>
      </w:r>
    </w:p>
    <w:p w14:paraId="739F3CDA">
      <w:pPr>
        <w:numPr>
          <w:ilvl w:val="0"/>
          <w:numId w:val="6"/>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7E5F4820">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50E1E74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质疑和投诉办法》（财政部令第94号）第九条：投诉人可以委托代理人办理投诉事务。代理人办理投书事务时，除提交投诉书外，还应当向同级财政部门提交投诉人的授权委托书，授权委托书应当载明委托代理的具体权限和事项。</w:t>
      </w:r>
    </w:p>
    <w:p w14:paraId="21530452">
      <w:pPr>
        <w:spacing w:line="400" w:lineRule="exact"/>
        <w:ind w:firstLine="645"/>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《政府采购供应商投诉处理办法》第十九条：投诉人应当根据本办法第七条第二款规定的信息内容，并按照其规定的方式提起投诉。</w:t>
      </w:r>
    </w:p>
    <w:p w14:paraId="14AFD3C4">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投诉人提起投诉应当符合下列条件：</w:t>
      </w:r>
    </w:p>
    <w:p w14:paraId="5A850981">
      <w:pPr>
        <w:spacing w:line="400" w:lineRule="exact"/>
        <w:ind w:left="4498" w:leftChars="236" w:hanging="3920" w:hangingChars="160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（一）提起投诉前已依法进行质疑；</w:t>
      </w:r>
    </w:p>
    <w:p w14:paraId="13E19C18">
      <w:pPr>
        <w:spacing w:line="400" w:lineRule="exact"/>
        <w:ind w:left="4320" w:hanging="4410" w:hangingChars="180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（二）投诉书内容符合本办法的规定；</w:t>
      </w:r>
    </w:p>
    <w:p w14:paraId="486D8AC4">
      <w:pPr>
        <w:spacing w:line="400" w:lineRule="exact"/>
        <w:ind w:left="4320" w:hanging="4410" w:hangingChars="180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（三）在投诉有效期限内提起投诉；</w:t>
      </w:r>
    </w:p>
    <w:p w14:paraId="0E0BB66C">
      <w:pPr>
        <w:spacing w:line="400" w:lineRule="exact"/>
        <w:ind w:left="4320" w:hanging="4410" w:hangingChars="180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（四）同一投诉事项未经财政部门投诉处理；</w:t>
      </w:r>
    </w:p>
    <w:p w14:paraId="575DDB4F">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（五）财政部规定的其他条件。   </w:t>
      </w:r>
    </w:p>
    <w:p w14:paraId="63F5672A">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41" w:name="_Toc5978"/>
      <w:r>
        <w:rPr>
          <w:rFonts w:hint="eastAsia" w:ascii="仿宋" w:hAnsi="仿宋" w:eastAsia="仿宋" w:cs="仿宋"/>
          <w:b/>
          <w:bCs/>
          <w:color w:val="auto"/>
          <w:highlight w:val="none"/>
          <w:lang w:eastAsia="zh-CN"/>
        </w:rPr>
        <w:t>三、虚假、恶意投诉法律责任</w:t>
      </w:r>
      <w:bookmarkEnd w:id="41"/>
    </w:p>
    <w:p w14:paraId="221BCD3C">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31A3A093">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16E08915">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624F69AB">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5180C31D">
      <w:pPr>
        <w:spacing w:line="400" w:lineRule="exact"/>
        <w:rPr>
          <w:rFonts w:ascii="仿宋" w:hAnsi="仿宋" w:eastAsia="仿宋" w:cs="仿宋"/>
          <w:color w:val="auto"/>
          <w:sz w:val="21"/>
          <w:szCs w:val="21"/>
          <w:highlight w:val="none"/>
          <w:lang w:eastAsia="zh-CN"/>
        </w:rPr>
      </w:pPr>
    </w:p>
    <w:p w14:paraId="158D4E04">
      <w:pPr>
        <w:spacing w:line="400" w:lineRule="exact"/>
        <w:rPr>
          <w:rFonts w:ascii="仿宋" w:hAnsi="仿宋" w:eastAsia="仿宋" w:cs="仿宋"/>
          <w:color w:val="auto"/>
          <w:sz w:val="21"/>
          <w:szCs w:val="21"/>
          <w:highlight w:val="none"/>
          <w:lang w:eastAsia="zh-CN"/>
        </w:rPr>
      </w:pPr>
    </w:p>
    <w:p w14:paraId="399BCE63">
      <w:pPr>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递交投诉书地址：阿图什市政府采购办监管办公室</w:t>
      </w:r>
    </w:p>
    <w:p w14:paraId="5709735E">
      <w:pPr>
        <w:jc w:val="right"/>
        <w:rPr>
          <w:rFonts w:ascii="仿宋" w:hAnsi="仿宋" w:eastAsia="仿宋" w:cs="仿宋"/>
          <w:color w:val="auto"/>
          <w:sz w:val="32"/>
          <w:szCs w:val="32"/>
          <w:highlight w:val="none"/>
          <w:lang w:eastAsia="zh-CN"/>
        </w:rPr>
      </w:pPr>
    </w:p>
    <w:p w14:paraId="19B5537C">
      <w:pPr>
        <w:spacing w:line="540" w:lineRule="exact"/>
        <w:jc w:val="center"/>
        <w:rPr>
          <w:rFonts w:ascii="仿宋" w:hAnsi="仿宋" w:eastAsia="仿宋" w:cs="仿宋"/>
          <w:b/>
          <w:bCs/>
          <w:color w:val="auto"/>
          <w:sz w:val="44"/>
          <w:szCs w:val="44"/>
          <w:highlight w:val="none"/>
          <w:lang w:eastAsia="zh-CN"/>
        </w:rPr>
      </w:pPr>
    </w:p>
    <w:p w14:paraId="3762265C">
      <w:pPr>
        <w:spacing w:line="540" w:lineRule="exact"/>
        <w:jc w:val="center"/>
        <w:rPr>
          <w:rFonts w:ascii="仿宋" w:hAnsi="仿宋" w:eastAsia="仿宋" w:cs="仿宋"/>
          <w:b/>
          <w:bCs/>
          <w:color w:val="auto"/>
          <w:sz w:val="44"/>
          <w:szCs w:val="44"/>
          <w:highlight w:val="none"/>
          <w:lang w:eastAsia="zh-CN"/>
        </w:rPr>
      </w:pPr>
    </w:p>
    <w:p w14:paraId="7F5289BB">
      <w:pPr>
        <w:spacing w:line="540" w:lineRule="exact"/>
        <w:jc w:val="center"/>
        <w:rPr>
          <w:rFonts w:ascii="仿宋" w:hAnsi="仿宋" w:eastAsia="仿宋" w:cs="仿宋"/>
          <w:b/>
          <w:bCs/>
          <w:color w:val="auto"/>
          <w:sz w:val="44"/>
          <w:szCs w:val="44"/>
          <w:highlight w:val="none"/>
          <w:lang w:eastAsia="zh-CN"/>
        </w:rPr>
      </w:pPr>
    </w:p>
    <w:p w14:paraId="6D10201F">
      <w:pPr>
        <w:spacing w:line="540" w:lineRule="exact"/>
        <w:jc w:val="center"/>
        <w:rPr>
          <w:rFonts w:ascii="仿宋" w:hAnsi="仿宋" w:eastAsia="仿宋" w:cs="仿宋"/>
          <w:b/>
          <w:bCs/>
          <w:color w:val="auto"/>
          <w:sz w:val="44"/>
          <w:szCs w:val="44"/>
          <w:highlight w:val="none"/>
          <w:lang w:eastAsia="zh-CN"/>
        </w:rPr>
      </w:pPr>
    </w:p>
    <w:p w14:paraId="12494B10">
      <w:pPr>
        <w:spacing w:line="540" w:lineRule="exact"/>
        <w:jc w:val="center"/>
        <w:rPr>
          <w:rFonts w:ascii="仿宋" w:hAnsi="仿宋" w:eastAsia="仿宋" w:cs="仿宋"/>
          <w:b/>
          <w:bCs/>
          <w:color w:val="auto"/>
          <w:sz w:val="44"/>
          <w:szCs w:val="44"/>
          <w:highlight w:val="none"/>
          <w:lang w:eastAsia="zh-CN"/>
        </w:rPr>
      </w:pPr>
    </w:p>
    <w:p w14:paraId="1EBA72E2">
      <w:pPr>
        <w:spacing w:line="540" w:lineRule="exact"/>
        <w:jc w:val="center"/>
        <w:rPr>
          <w:rFonts w:ascii="仿宋" w:hAnsi="仿宋" w:eastAsia="仿宋" w:cs="仿宋"/>
          <w:b/>
          <w:bCs/>
          <w:color w:val="auto"/>
          <w:sz w:val="44"/>
          <w:szCs w:val="44"/>
          <w:highlight w:val="none"/>
          <w:lang w:eastAsia="zh-CN"/>
        </w:rPr>
      </w:pPr>
    </w:p>
    <w:p w14:paraId="44B9767D">
      <w:pPr>
        <w:spacing w:line="540" w:lineRule="exact"/>
        <w:jc w:val="center"/>
        <w:rPr>
          <w:rFonts w:ascii="仿宋" w:hAnsi="仿宋" w:eastAsia="仿宋" w:cs="仿宋"/>
          <w:b/>
          <w:bCs/>
          <w:color w:val="auto"/>
          <w:sz w:val="44"/>
          <w:szCs w:val="44"/>
          <w:highlight w:val="none"/>
          <w:lang w:eastAsia="zh-CN"/>
        </w:rPr>
      </w:pPr>
    </w:p>
    <w:p w14:paraId="0A34969C">
      <w:pPr>
        <w:spacing w:line="540" w:lineRule="exact"/>
        <w:jc w:val="center"/>
        <w:outlineLvl w:val="0"/>
        <w:rPr>
          <w:rFonts w:hint="eastAsia" w:ascii="仿宋" w:hAnsi="仿宋" w:eastAsia="仿宋" w:cs="仿宋"/>
          <w:b/>
          <w:bCs/>
          <w:color w:val="auto"/>
          <w:sz w:val="32"/>
          <w:szCs w:val="32"/>
          <w:highlight w:val="none"/>
          <w:lang w:eastAsia="zh-CN"/>
        </w:rPr>
      </w:pPr>
      <w:bookmarkStart w:id="42" w:name="_Toc1697"/>
    </w:p>
    <w:p w14:paraId="01CDFE76">
      <w:pPr>
        <w:spacing w:line="540" w:lineRule="exact"/>
        <w:jc w:val="center"/>
        <w:outlineLvl w:val="0"/>
        <w:rPr>
          <w:rFonts w:hint="eastAsia" w:ascii="仿宋" w:hAnsi="仿宋" w:eastAsia="仿宋" w:cs="仿宋"/>
          <w:b/>
          <w:bCs/>
          <w:color w:val="auto"/>
          <w:sz w:val="32"/>
          <w:szCs w:val="32"/>
          <w:highlight w:val="none"/>
          <w:lang w:eastAsia="zh-CN"/>
        </w:rPr>
      </w:pPr>
    </w:p>
    <w:p w14:paraId="2F1262D5">
      <w:pPr>
        <w:spacing w:line="540" w:lineRule="exact"/>
        <w:jc w:val="center"/>
        <w:outlineLvl w:val="0"/>
        <w:rPr>
          <w:rFonts w:hint="eastAsia" w:ascii="仿宋" w:hAnsi="仿宋" w:eastAsia="仿宋" w:cs="仿宋"/>
          <w:b/>
          <w:bCs/>
          <w:color w:val="auto"/>
          <w:sz w:val="32"/>
          <w:szCs w:val="32"/>
          <w:highlight w:val="none"/>
          <w:lang w:eastAsia="zh-CN"/>
        </w:rPr>
      </w:pPr>
    </w:p>
    <w:p w14:paraId="1140A6FD">
      <w:pPr>
        <w:spacing w:line="540" w:lineRule="exact"/>
        <w:jc w:val="center"/>
        <w:outlineLvl w:val="0"/>
        <w:rPr>
          <w:rFonts w:hint="eastAsia" w:ascii="仿宋" w:hAnsi="仿宋" w:eastAsia="仿宋" w:cs="仿宋"/>
          <w:b/>
          <w:bCs/>
          <w:color w:val="auto"/>
          <w:sz w:val="32"/>
          <w:szCs w:val="32"/>
          <w:highlight w:val="none"/>
          <w:lang w:eastAsia="zh-CN"/>
        </w:rPr>
      </w:pPr>
    </w:p>
    <w:p w14:paraId="02A4F565">
      <w:pPr>
        <w:spacing w:line="540" w:lineRule="exact"/>
        <w:jc w:val="center"/>
        <w:outlineLvl w:val="0"/>
        <w:rPr>
          <w:rFonts w:hint="eastAsia" w:ascii="仿宋" w:hAnsi="仿宋" w:eastAsia="仿宋" w:cs="仿宋"/>
          <w:b/>
          <w:bCs/>
          <w:color w:val="auto"/>
          <w:sz w:val="32"/>
          <w:szCs w:val="32"/>
          <w:highlight w:val="none"/>
          <w:lang w:eastAsia="zh-CN"/>
        </w:rPr>
      </w:pPr>
    </w:p>
    <w:p w14:paraId="652C5CCC">
      <w:pPr>
        <w:spacing w:line="540" w:lineRule="exact"/>
        <w:jc w:val="center"/>
        <w:outlineLvl w:val="0"/>
        <w:rPr>
          <w:rFonts w:hint="eastAsia" w:ascii="仿宋" w:hAnsi="仿宋" w:eastAsia="仿宋" w:cs="仿宋"/>
          <w:b/>
          <w:bCs/>
          <w:color w:val="auto"/>
          <w:sz w:val="32"/>
          <w:szCs w:val="32"/>
          <w:highlight w:val="none"/>
          <w:lang w:eastAsia="zh-CN"/>
        </w:rPr>
      </w:pPr>
    </w:p>
    <w:bookmarkEnd w:id="42"/>
    <w:p w14:paraId="634282AE">
      <w:pPr>
        <w:pageBreakBefore/>
        <w:spacing w:line="440" w:lineRule="exact"/>
        <w:jc w:val="center"/>
        <w:outlineLvl w:val="0"/>
        <w:rPr>
          <w:rFonts w:hint="eastAsia" w:ascii="仿宋" w:hAnsi="仿宋" w:eastAsia="仿宋" w:cs="仿宋"/>
          <w:b/>
          <w:bCs w:val="0"/>
          <w:color w:val="auto"/>
          <w:sz w:val="36"/>
          <w:szCs w:val="36"/>
          <w:highlight w:val="none"/>
          <w:lang w:eastAsia="zh-CN"/>
        </w:rPr>
      </w:pPr>
      <w:r>
        <w:rPr>
          <w:rFonts w:hint="eastAsia" w:ascii="仿宋" w:hAnsi="仿宋" w:eastAsia="仿宋" w:cs="仿宋"/>
          <w:b/>
          <w:color w:val="auto"/>
          <w:sz w:val="32"/>
          <w:szCs w:val="32"/>
          <w:lang w:eastAsia="zh-CN"/>
        </w:rPr>
        <w:t>第三部分</w:t>
      </w:r>
      <w:r>
        <w:rPr>
          <w:rFonts w:hint="eastAsia" w:ascii="仿宋" w:hAnsi="仿宋" w:eastAsia="仿宋" w:cs="仿宋"/>
          <w:b/>
          <w:bCs w:val="0"/>
          <w:color w:val="auto"/>
          <w:sz w:val="36"/>
          <w:szCs w:val="36"/>
          <w:highlight w:val="none"/>
          <w:lang w:eastAsia="zh-CN"/>
        </w:rPr>
        <w:t xml:space="preserve"> 技术规格、数量及质量要求</w:t>
      </w:r>
      <w:bookmarkStart w:id="43" w:name="_Toc340225294"/>
      <w:bookmarkStart w:id="44" w:name="_Toc267320052"/>
    </w:p>
    <w:p w14:paraId="778AAB43">
      <w:pPr>
        <w:spacing w:line="760" w:lineRule="exact"/>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rPr>
        <w:t>1.1 主要技术参数</w:t>
      </w:r>
    </w:p>
    <w:p w14:paraId="757B377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（一包：三价流感疫苗）采购清单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50B9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66261075">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270B720E">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7E951531">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23BBD486">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6816068B">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单价最高限价（元）</w:t>
            </w:r>
          </w:p>
        </w:tc>
      </w:tr>
      <w:tr w14:paraId="6495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68C37A37">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49066CA8">
            <w:pPr>
              <w:jc w:val="center"/>
              <w:rPr>
                <w:rFonts w:hint="eastAsia" w:ascii="仿宋" w:hAnsi="仿宋" w:eastAsia="仿宋" w:cs="仿宋"/>
                <w:vertAlign w:val="baseline"/>
              </w:rPr>
            </w:pPr>
            <w:r>
              <w:rPr>
                <w:rFonts w:hint="eastAsia" w:ascii="仿宋" w:hAnsi="仿宋" w:eastAsia="仿宋" w:cs="仿宋"/>
                <w:vertAlign w:val="baseline"/>
                <w:lang w:eastAsia="zh-CN"/>
              </w:rPr>
              <w:t>三价流感疫苗</w:t>
            </w:r>
          </w:p>
        </w:tc>
        <w:tc>
          <w:tcPr>
            <w:tcW w:w="2596" w:type="dxa"/>
            <w:vAlign w:val="center"/>
          </w:tcPr>
          <w:p w14:paraId="32CFC6D6">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6BC424BE">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有效期一年。</w:t>
            </w:r>
          </w:p>
        </w:tc>
        <w:tc>
          <w:tcPr>
            <w:tcW w:w="1096" w:type="dxa"/>
            <w:vAlign w:val="center"/>
          </w:tcPr>
          <w:p w14:paraId="185D7A54">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15401C23">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40</w:t>
            </w:r>
          </w:p>
        </w:tc>
      </w:tr>
      <w:tr w14:paraId="31F1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745" w:type="dxa"/>
            <w:gridSpan w:val="5"/>
            <w:vAlign w:val="center"/>
          </w:tcPr>
          <w:p w14:paraId="10EE5C9E">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特别说明：投标报价不允许超过单价最高限价，超过作废标处理</w:t>
            </w:r>
          </w:p>
        </w:tc>
      </w:tr>
    </w:tbl>
    <w:p w14:paraId="4AB05E62">
      <w:pPr>
        <w:pStyle w:val="13"/>
        <w:rPr>
          <w:rFonts w:hint="eastAsia"/>
          <w:lang w:val="en-US" w:eastAsia="zh-CN"/>
        </w:rPr>
      </w:pPr>
    </w:p>
    <w:p w14:paraId="124FC91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6D0D3FF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（二包：23价肺炎球菌多糖疫苗）采购清单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166F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5FF92229">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59B81946">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49D4F020">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51C04343">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542B6B5C">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单价最高限价（元）</w:t>
            </w:r>
          </w:p>
        </w:tc>
      </w:tr>
      <w:tr w14:paraId="4601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3A0E8194">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7ABB8F2D">
            <w:pPr>
              <w:jc w:val="center"/>
              <w:rPr>
                <w:rFonts w:hint="eastAsia" w:ascii="仿宋" w:hAnsi="仿宋" w:eastAsia="仿宋" w:cs="仿宋"/>
                <w:vertAlign w:val="baseline"/>
              </w:rPr>
            </w:pPr>
            <w:r>
              <w:rPr>
                <w:rFonts w:hint="eastAsia" w:ascii="仿宋" w:hAnsi="仿宋" w:eastAsia="仿宋" w:cs="仿宋"/>
                <w:vertAlign w:val="baseline"/>
                <w:lang w:val="en-US" w:eastAsia="zh-CN"/>
              </w:rPr>
              <w:t>23价肺炎球菌多糖疫苗</w:t>
            </w:r>
          </w:p>
        </w:tc>
        <w:tc>
          <w:tcPr>
            <w:tcW w:w="2596" w:type="dxa"/>
            <w:vAlign w:val="center"/>
          </w:tcPr>
          <w:p w14:paraId="5AF86FCF">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069B29EF">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有效期一年。</w:t>
            </w:r>
          </w:p>
        </w:tc>
        <w:tc>
          <w:tcPr>
            <w:tcW w:w="1096" w:type="dxa"/>
            <w:vAlign w:val="center"/>
          </w:tcPr>
          <w:p w14:paraId="7EEAFF30">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31387F9F">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60</w:t>
            </w:r>
          </w:p>
        </w:tc>
      </w:tr>
      <w:tr w14:paraId="3AC6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745" w:type="dxa"/>
            <w:gridSpan w:val="5"/>
            <w:vAlign w:val="center"/>
          </w:tcPr>
          <w:p w14:paraId="387A480D">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特别说明：投标报价不允许超过单价最高限价，超过作废标处理</w:t>
            </w:r>
          </w:p>
        </w:tc>
      </w:tr>
    </w:tbl>
    <w:p w14:paraId="78BD370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10AE3BD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3EEAB99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（三包：水痘减毒活疫苗）采购清单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1CA1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1F7C0A67">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7B905D2A">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0CC6BDA7">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7F9C80C6">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53DFBEE9">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单价最高限价（元）</w:t>
            </w:r>
          </w:p>
        </w:tc>
      </w:tr>
      <w:tr w14:paraId="648C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1E075DB1">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2F039357">
            <w:pPr>
              <w:jc w:val="center"/>
              <w:rPr>
                <w:rFonts w:hint="eastAsia" w:ascii="仿宋" w:hAnsi="仿宋" w:eastAsia="仿宋" w:cs="仿宋"/>
                <w:vertAlign w:val="baseline"/>
              </w:rPr>
            </w:pPr>
            <w:r>
              <w:rPr>
                <w:rFonts w:hint="eastAsia" w:ascii="仿宋" w:hAnsi="仿宋" w:eastAsia="仿宋" w:cs="仿宋"/>
                <w:vertAlign w:val="baseline"/>
                <w:lang w:eastAsia="zh-CN"/>
              </w:rPr>
              <w:t>水痘减毒活疫苗</w:t>
            </w:r>
          </w:p>
        </w:tc>
        <w:tc>
          <w:tcPr>
            <w:tcW w:w="2596" w:type="dxa"/>
            <w:vAlign w:val="center"/>
          </w:tcPr>
          <w:p w14:paraId="5556014F">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20A7C50C">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有效期二年。</w:t>
            </w:r>
          </w:p>
        </w:tc>
        <w:tc>
          <w:tcPr>
            <w:tcW w:w="1096" w:type="dxa"/>
            <w:vAlign w:val="center"/>
          </w:tcPr>
          <w:p w14:paraId="085A0358">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32C6FEB2">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35</w:t>
            </w:r>
          </w:p>
        </w:tc>
      </w:tr>
      <w:tr w14:paraId="5895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745" w:type="dxa"/>
            <w:gridSpan w:val="5"/>
            <w:vAlign w:val="center"/>
          </w:tcPr>
          <w:p w14:paraId="5ADC32D0">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特别说明：投标报价不允许超过单价最高限价，超过作废标处理</w:t>
            </w:r>
          </w:p>
        </w:tc>
      </w:tr>
    </w:tbl>
    <w:p w14:paraId="32A98D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highlight w:val="none"/>
          <w:lang w:val="en-US" w:eastAsia="zh-CN"/>
        </w:rPr>
      </w:pPr>
    </w:p>
    <w:p w14:paraId="07C35264">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9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响应</w:t>
      </w:r>
      <w:r>
        <w:rPr>
          <w:rFonts w:hint="eastAsia" w:ascii="仿宋" w:hAnsi="仿宋" w:eastAsia="仿宋" w:cs="仿宋"/>
          <w:sz w:val="24"/>
          <w:szCs w:val="24"/>
        </w:rPr>
        <w:t>产品须保证市场成熟度高，质量稳定性好，不接受针对本次政府采购项目的专供、特配产品参与投标。</w:t>
      </w:r>
    </w:p>
    <w:p w14:paraId="7F54DCD6">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90" w:firstLineChars="200"/>
        <w:textAlignment w:val="auto"/>
        <w:rPr>
          <w:rFonts w:hint="eastAsia" w:ascii="仿宋" w:hAnsi="仿宋" w:eastAsia="仿宋" w:cs="仿宋"/>
          <w:sz w:val="24"/>
          <w:szCs w:val="24"/>
        </w:rPr>
      </w:pPr>
      <w:r>
        <w:rPr>
          <w:rFonts w:hint="eastAsia" w:ascii="仿宋" w:hAnsi="仿宋" w:eastAsia="仿宋" w:cs="仿宋"/>
          <w:color w:val="auto"/>
          <w:sz w:val="24"/>
          <w:szCs w:val="24"/>
          <w:lang w:eastAsia="zh-CN"/>
        </w:rPr>
        <w:t>供应商</w:t>
      </w:r>
      <w:r>
        <w:rPr>
          <w:rFonts w:hint="eastAsia" w:ascii="仿宋" w:hAnsi="仿宋" w:eastAsia="仿宋" w:cs="仿宋"/>
          <w:sz w:val="24"/>
          <w:szCs w:val="24"/>
        </w:rPr>
        <w:t>须承诺所投产品和服务符合相关强制性规定。交货时采购人有权要求</w:t>
      </w:r>
      <w:r>
        <w:rPr>
          <w:rFonts w:hint="eastAsia" w:ascii="仿宋" w:hAnsi="仿宋" w:eastAsia="仿宋" w:cs="仿宋"/>
          <w:color w:val="auto"/>
          <w:sz w:val="24"/>
          <w:szCs w:val="24"/>
          <w:lang w:eastAsia="zh-CN"/>
        </w:rPr>
        <w:t>供应商</w:t>
      </w:r>
      <w:r>
        <w:rPr>
          <w:rFonts w:hint="eastAsia" w:ascii="仿宋" w:hAnsi="仿宋" w:eastAsia="仿宋" w:cs="仿宋"/>
          <w:sz w:val="24"/>
          <w:szCs w:val="24"/>
        </w:rPr>
        <w:t>出具所投产品、服务符合上述规定的证明文件。</w:t>
      </w:r>
    </w:p>
    <w:p w14:paraId="2D8B58AE">
      <w:pPr>
        <w:keepNext w:val="0"/>
        <w:keepLines w:val="0"/>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bCs/>
          <w:color w:val="auto"/>
          <w:highlight w:val="none"/>
          <w:lang w:val="en-US" w:eastAsia="zh-CN"/>
        </w:rPr>
      </w:pPr>
      <w:r>
        <w:rPr>
          <w:rFonts w:hint="eastAsia" w:ascii="仿宋" w:hAnsi="仿宋" w:eastAsia="仿宋" w:cs="仿宋"/>
          <w:b/>
          <w:bCs/>
          <w:sz w:val="24"/>
          <w:szCs w:val="24"/>
        </w:rPr>
        <w:t>若发现供应商所供产品与所投产品参数不符的，将上报监管部门并列入政府采购严重违法失信行为记录名单。</w:t>
      </w:r>
    </w:p>
    <w:p w14:paraId="19D12222">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1.2包装要求</w:t>
      </w:r>
    </w:p>
    <w:p w14:paraId="7C1164DD">
      <w:pPr>
        <w:keepNext w:val="0"/>
        <w:keepLines w:val="0"/>
        <w:pageBreakBefore w:val="0"/>
        <w:shd w:val="clear" w:color="auto" w:fill="auto"/>
        <w:kinsoku/>
        <w:wordWrap/>
        <w:overflowPunct/>
        <w:topLinePunct w:val="0"/>
        <w:autoSpaceDE/>
        <w:autoSpaceDN/>
        <w:bidi w:val="0"/>
        <w:adjustRightInd/>
        <w:snapToGrid/>
        <w:spacing w:line="440" w:lineRule="exact"/>
        <w:ind w:firstLine="490" w:firstLineChars="200"/>
        <w:textAlignment w:val="auto"/>
        <w:outlineLvl w:val="9"/>
        <w:rPr>
          <w:rFonts w:hint="eastAsia" w:ascii="Times New Roman" w:hAnsi="Times New Roman" w:eastAsia="仿宋" w:cs="Times New Roman"/>
          <w:bCs/>
          <w:color w:val="auto"/>
          <w:szCs w:val="21"/>
          <w:highlight w:val="none"/>
        </w:rPr>
      </w:pPr>
      <w:r>
        <w:rPr>
          <w:rFonts w:hint="eastAsia" w:ascii="Times New Roman" w:hAnsi="Times New Roman" w:eastAsia="仿宋" w:cs="Times New Roman"/>
          <w:bCs/>
          <w:color w:val="auto"/>
          <w:szCs w:val="21"/>
          <w:highlight w:val="none"/>
        </w:rPr>
        <w:t>供方应提供货物服务运至合同规定的最终目的地所需要的包装，以防止货物在转运中损坏。这类包装应采取防潮、防晒、防锈、防腐蚀、防震动及防止其它损坏的必要保护措施，从而保护货物能够经受多次搬运、装卸和内陆的长途运输。供方应承担由于其包装或其防护措施不妥而引起货物锈蚀、损坏和丢失的任何损失的责任或费用。</w:t>
      </w:r>
    </w:p>
    <w:bookmarkEnd w:id="37"/>
    <w:bookmarkEnd w:id="43"/>
    <w:bookmarkEnd w:id="44"/>
    <w:p w14:paraId="101B566A">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1.3商务要求：</w:t>
      </w:r>
    </w:p>
    <w:p w14:paraId="52889AC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textAlignment w:val="auto"/>
        <w:rPr>
          <w:rFonts w:hint="eastAsia" w:ascii="仿宋" w:hAnsi="仿宋" w:eastAsia="仿宋" w:cs="仿宋"/>
          <w:b w:val="0"/>
          <w:bCs w:val="0"/>
          <w:color w:val="auto"/>
          <w:highlight w:val="none"/>
          <w:lang w:eastAsia="zh-CN"/>
        </w:rPr>
      </w:pPr>
      <w:r>
        <w:rPr>
          <w:rFonts w:hint="eastAsia" w:ascii="仿宋" w:hAnsi="仿宋" w:eastAsia="仿宋" w:cs="仿宋"/>
          <w:b/>
          <w:bCs/>
          <w:color w:val="auto"/>
          <w:highlight w:val="none"/>
          <w:lang w:eastAsia="zh-CN"/>
        </w:rPr>
        <w:t>（一）实施（供货）期 ：</w:t>
      </w:r>
      <w:r>
        <w:rPr>
          <w:rFonts w:hint="eastAsia" w:ascii="仿宋" w:hAnsi="仿宋" w:eastAsia="仿宋" w:cs="仿宋"/>
          <w:b w:val="0"/>
          <w:bCs w:val="0"/>
          <w:color w:val="auto"/>
          <w:highlight w:val="none"/>
          <w:lang w:eastAsia="zh-CN"/>
        </w:rPr>
        <w:t>接到采购人供货需求通知15个日历日内完成供货（具体以甲乙双方签订合同为准）</w:t>
      </w:r>
    </w:p>
    <w:p w14:paraId="0882A5E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textAlignment w:val="auto"/>
        <w:rPr>
          <w:rFonts w:hint="eastAsia" w:ascii="仿宋" w:hAnsi="仿宋" w:eastAsia="仿宋" w:cs="仿宋"/>
          <w:color w:val="auto"/>
          <w:highlight w:val="none"/>
          <w:lang w:eastAsia="zh-CN"/>
        </w:rPr>
      </w:pPr>
      <w:r>
        <w:rPr>
          <w:rFonts w:hint="eastAsia" w:ascii="仿宋" w:hAnsi="仿宋" w:eastAsia="仿宋" w:cs="仿宋"/>
          <w:b/>
          <w:bCs/>
          <w:color w:val="auto"/>
          <w:highlight w:val="none"/>
          <w:lang w:eastAsia="zh-CN"/>
        </w:rPr>
        <w:t>（二）实施（交货）地点</w:t>
      </w:r>
      <w:r>
        <w:rPr>
          <w:rFonts w:hint="eastAsia" w:ascii="仿宋" w:hAnsi="仿宋" w:eastAsia="仿宋" w:cs="仿宋"/>
          <w:color w:val="auto"/>
          <w:highlight w:val="none"/>
          <w:lang w:eastAsia="zh-CN"/>
        </w:rPr>
        <w:t xml:space="preserve"> ：甲方指定地点</w:t>
      </w:r>
    </w:p>
    <w:p w14:paraId="5B9D4B55">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（三）报价要求</w:t>
      </w:r>
    </w:p>
    <w:p w14:paraId="74D2068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sz w:val="24"/>
          <w:szCs w:val="24"/>
          <w:lang w:eastAsia="zh-CN"/>
        </w:rPr>
        <w:t>供应商</w:t>
      </w:r>
      <w:r>
        <w:rPr>
          <w:rFonts w:hint="eastAsia" w:ascii="仿宋" w:hAnsi="仿宋" w:eastAsia="仿宋" w:cs="仿宋"/>
          <w:color w:val="auto"/>
          <w:highlight w:val="none"/>
          <w:lang w:eastAsia="zh-CN"/>
        </w:rPr>
        <w:t>报价应为人民币含税全包价，包括谈判文件规定的完成通过合同验收并正常运转所必需的有关产品的设计、生产、包装、保险、运输、装卸、安装、调试、培训、税费、验收、售后服务等货到采购人指定地点的一切费用。一旦中标，采购人不再追加支付任何费用。</w:t>
      </w:r>
    </w:p>
    <w:p w14:paraId="5B08ACE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（四）质保要求</w:t>
      </w:r>
    </w:p>
    <w:p w14:paraId="1BA3BD7A">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1、本次项目产品质保期有效期</w:t>
      </w:r>
      <w:r>
        <w:rPr>
          <w:rFonts w:hint="eastAsia" w:ascii="仿宋" w:hAnsi="仿宋" w:eastAsia="仿宋" w:cs="仿宋"/>
          <w:color w:val="auto"/>
          <w:highlight w:val="none"/>
          <w:lang w:val="en-US" w:eastAsia="zh-CN"/>
        </w:rPr>
        <w:t>详见参数</w:t>
      </w:r>
      <w:r>
        <w:rPr>
          <w:rFonts w:hint="default" w:ascii="仿宋" w:hAnsi="仿宋" w:eastAsia="仿宋" w:cs="仿宋"/>
          <w:color w:val="auto"/>
          <w:highlight w:val="none"/>
          <w:lang w:val="en-US" w:eastAsia="zh-CN"/>
        </w:rPr>
        <w:t xml:space="preserve">。 </w:t>
      </w:r>
    </w:p>
    <w:p w14:paraId="17FF6696">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2、供应方交付的货物的技术标准</w:t>
      </w:r>
      <w:r>
        <w:rPr>
          <w:rFonts w:hint="eastAsia" w:ascii="仿宋" w:hAnsi="仿宋" w:eastAsia="仿宋" w:cs="仿宋"/>
          <w:color w:val="auto"/>
          <w:highlight w:val="none"/>
          <w:lang w:val="en-US" w:eastAsia="zh-CN"/>
        </w:rPr>
        <w:t>完全符合</w:t>
      </w:r>
      <w:r>
        <w:rPr>
          <w:rFonts w:hint="default" w:ascii="仿宋" w:hAnsi="仿宋" w:eastAsia="仿宋" w:cs="仿宋"/>
          <w:color w:val="auto"/>
          <w:highlight w:val="none"/>
          <w:lang w:val="en-US" w:eastAsia="zh-CN"/>
        </w:rPr>
        <w:t xml:space="preserve">国家标准。 </w:t>
      </w:r>
    </w:p>
    <w:p w14:paraId="0F2BDA13">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3、供应方在交付货物的同时应提供国家规定的检验合格证明等文件。</w:t>
      </w:r>
    </w:p>
    <w:p w14:paraId="0A6B52F4">
      <w:pPr>
        <w:keepNext w:val="0"/>
        <w:keepLines w:val="0"/>
        <w:pageBreakBefore w:val="0"/>
        <w:widowControl w:val="0"/>
        <w:kinsoku/>
        <w:wordWrap/>
        <w:overflowPunct/>
        <w:topLinePunct w:val="0"/>
        <w:autoSpaceDE/>
        <w:autoSpaceDN/>
        <w:bidi w:val="0"/>
        <w:adjustRightInd/>
        <w:snapToGrid/>
        <w:spacing w:line="440" w:lineRule="exact"/>
        <w:ind w:firstLine="245" w:firstLineChars="1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（五）售后服务、理赔、质量技术及验收保证的承诺</w:t>
      </w:r>
    </w:p>
    <w:p w14:paraId="4FD02565">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1、此次招标内容严格按照成交供应商的</w:t>
      </w:r>
      <w:r>
        <w:rPr>
          <w:rFonts w:hint="eastAsia" w:ascii="仿宋" w:hAnsi="仿宋" w:eastAsia="仿宋" w:cs="仿宋"/>
          <w:b w:val="0"/>
          <w:bCs w:val="0"/>
          <w:color w:val="000000"/>
          <w:sz w:val="24"/>
          <w:szCs w:val="24"/>
          <w:lang w:eastAsia="zh-CN"/>
        </w:rPr>
        <w:t>响应</w:t>
      </w:r>
      <w:r>
        <w:rPr>
          <w:rFonts w:ascii="仿宋" w:hAnsi="仿宋" w:eastAsia="仿宋" w:cs="仿宋"/>
          <w:b w:val="0"/>
          <w:bCs w:val="0"/>
          <w:color w:val="000000"/>
          <w:sz w:val="24"/>
          <w:szCs w:val="24"/>
        </w:rPr>
        <w:t xml:space="preserve">文件中的技术规格、数量及质量要求进行验 收； </w:t>
      </w:r>
    </w:p>
    <w:p w14:paraId="1E163792">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 xml:space="preserve">2、货物到达现场后，供应商应在使用单位人员在场情况下当面共同清点、检查，做出质量技术要求检查记录，双方签字确认； </w:t>
      </w:r>
    </w:p>
    <w:p w14:paraId="14EE8036">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3、供应商提供的货物未达到</w:t>
      </w:r>
      <w:r>
        <w:rPr>
          <w:rFonts w:hint="eastAsia" w:ascii="仿宋" w:hAnsi="仿宋" w:eastAsia="仿宋" w:cs="仿宋"/>
          <w:b w:val="0"/>
          <w:bCs w:val="0"/>
          <w:color w:val="000000"/>
          <w:sz w:val="24"/>
          <w:szCs w:val="24"/>
          <w:lang w:eastAsia="zh-CN"/>
        </w:rPr>
        <w:t>谈判</w:t>
      </w:r>
      <w:r>
        <w:rPr>
          <w:rFonts w:ascii="仿宋" w:hAnsi="仿宋" w:eastAsia="仿宋" w:cs="仿宋"/>
          <w:b w:val="0"/>
          <w:bCs w:val="0"/>
          <w:color w:val="000000"/>
          <w:sz w:val="24"/>
          <w:szCs w:val="24"/>
        </w:rPr>
        <w:t xml:space="preserve">文件规定要求，且对采购人造成损失的，由供应商承担一切责任，并赔偿所造成的损失； </w:t>
      </w:r>
    </w:p>
    <w:p w14:paraId="7461618E">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 xml:space="preserve">4、如产品发生质量问题后，在接到产品质量问题通知后应当2小时内作出实质性响应，6小时之内售后人员能够到达现场，1个工作日内解决问题。 </w:t>
      </w:r>
    </w:p>
    <w:p w14:paraId="5AF414E7">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b w:val="0"/>
          <w:bCs w:val="0"/>
          <w:color w:val="000000"/>
          <w:sz w:val="24"/>
          <w:szCs w:val="24"/>
          <w:lang w:val="en-US" w:eastAsia="zh-CN"/>
        </w:rPr>
      </w:pPr>
      <w:r>
        <w:rPr>
          <w:rFonts w:ascii="仿宋" w:hAnsi="仿宋" w:eastAsia="仿宋" w:cs="仿宋"/>
          <w:b w:val="0"/>
          <w:bCs w:val="0"/>
          <w:color w:val="000000"/>
          <w:sz w:val="24"/>
          <w:szCs w:val="24"/>
        </w:rPr>
        <w:t>5、产品质量：在合同期内，甲方正常使用乙方所供产品而出现问题时，乙方负责。产品使用：甲方在使用乙方所供产品中出现问题需乙方解决时，乙方应无偿解决</w:t>
      </w:r>
      <w:r>
        <w:rPr>
          <w:rFonts w:hint="eastAsia" w:ascii="仿宋" w:hAnsi="仿宋" w:eastAsia="仿宋" w:cs="仿宋"/>
          <w:b w:val="0"/>
          <w:bCs w:val="0"/>
          <w:color w:val="000000"/>
          <w:sz w:val="24"/>
          <w:szCs w:val="24"/>
          <w:lang w:eastAsia="zh-CN"/>
        </w:rPr>
        <w:t>。</w:t>
      </w:r>
      <w:r>
        <w:rPr>
          <w:rFonts w:hint="eastAsia" w:ascii="仿宋" w:hAnsi="仿宋" w:eastAsia="仿宋" w:cs="仿宋"/>
          <w:b w:val="0"/>
          <w:bCs w:val="0"/>
          <w:color w:val="000000"/>
          <w:sz w:val="24"/>
          <w:szCs w:val="24"/>
          <w:lang w:val="en-US" w:eastAsia="zh-CN"/>
        </w:rPr>
        <w:t xml:space="preserve">           </w:t>
      </w:r>
    </w:p>
    <w:p w14:paraId="68768BBD">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4"/>
          <w:szCs w:val="24"/>
          <w:lang w:val="en-US" w:eastAsia="zh-CN"/>
        </w:rPr>
        <w:t>6、本项目采购的所有疫苗保证在有效期少于3个月后免费退换。</w:t>
      </w:r>
    </w:p>
    <w:p w14:paraId="518FDC85">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（六）验收</w:t>
      </w:r>
    </w:p>
    <w:p w14:paraId="326FF04F">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1、供应商提供的产品为全新未使用且符合相关法律法规要求的合格产品；</w:t>
      </w:r>
    </w:p>
    <w:p w14:paraId="1B1E3AEB">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2、供应商提供的产品型号、规格等特性需与响应文件、合同规定内容完全一致，且满足采购方提出的采购需求。</w:t>
      </w:r>
    </w:p>
    <w:p w14:paraId="1A4395E1">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3、货物验收时，供应商向采购人提供生产厂家出具的验收报告、合格证、厂家资格证件等相关文件。</w:t>
      </w:r>
    </w:p>
    <w:p w14:paraId="4093AD44">
      <w:pPr>
        <w:keepNext w:val="0"/>
        <w:keepLines w:val="0"/>
        <w:pageBreakBefore w:val="0"/>
        <w:widowControl w:val="0"/>
        <w:kinsoku/>
        <w:wordWrap/>
        <w:overflowPunct/>
        <w:topLinePunct w:val="0"/>
        <w:autoSpaceDE/>
        <w:autoSpaceDN/>
        <w:bidi w:val="0"/>
        <w:adjustRightInd/>
        <w:snapToGrid/>
        <w:spacing w:line="440" w:lineRule="exact"/>
        <w:ind w:firstLine="359" w:firstLineChars="147"/>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（七）付款方式</w:t>
      </w:r>
    </w:p>
    <w:p w14:paraId="32508EB2">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甲乙双方签订合同约定。</w:t>
      </w:r>
    </w:p>
    <w:p w14:paraId="79901341">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（八）知识产权</w:t>
      </w:r>
    </w:p>
    <w:p w14:paraId="71E0A393">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采购人在中华人民共和国境内使用供应商提供的货物及服务时免受第三方提出的侵犯其专利权或其它知识产权的起诉。如果第三方提出侵权指控，成交供应商应承担由此而引起的一切法律责任和费用。</w:t>
      </w:r>
    </w:p>
    <w:p w14:paraId="04BDC444">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bookmarkStart w:id="45" w:name="_Toc12239"/>
      <w:bookmarkStart w:id="46" w:name="_Toc20832"/>
      <w:bookmarkStart w:id="47" w:name="_Toc7598"/>
      <w:bookmarkStart w:id="48" w:name="_Toc12840_WPSOffice_Level1"/>
      <w:bookmarkStart w:id="49" w:name="_Toc267320054"/>
      <w:bookmarkStart w:id="50" w:name="_Toc439255252"/>
      <w:r>
        <w:rPr>
          <w:rFonts w:hint="eastAsia" w:ascii="仿宋" w:hAnsi="仿宋" w:eastAsia="仿宋" w:cs="仿宋"/>
          <w:b/>
          <w:bCs/>
          <w:color w:val="auto"/>
          <w:highlight w:val="none"/>
          <w:lang w:eastAsia="zh-CN"/>
        </w:rPr>
        <w:t>（九）其他</w:t>
      </w:r>
      <w:bookmarkEnd w:id="45"/>
      <w:bookmarkEnd w:id="46"/>
      <w:bookmarkEnd w:id="47"/>
    </w:p>
    <w:bookmarkEnd w:id="48"/>
    <w:bookmarkEnd w:id="49"/>
    <w:bookmarkEnd w:id="50"/>
    <w:p w14:paraId="7E5C3CF8">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1、供应商必须在响应文件中对以上条款和服务承诺明确列出，承诺内容必须达到本篇及谈判文件其他条款的要求。</w:t>
      </w:r>
    </w:p>
    <w:p w14:paraId="68B849A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2、成交供应商与采购人签订《协议》后，须与用户方签订《货物采购供应合同》（包括供货范围、需求数量、单价等），明确具体供货数量、供货时间、送达地点等内容。</w:t>
      </w:r>
    </w:p>
    <w:p w14:paraId="4437942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3、其他未尽事宜由供需双方在采购合同中详细约定。</w:t>
      </w:r>
    </w:p>
    <w:p w14:paraId="57D03CB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4、 若供应商不能按谈判文件规定的交货期正常交货，采购方有权终止采购合同，并将相关情况上报给采购计划主管部门，取消其中标资格。</w:t>
      </w:r>
    </w:p>
    <w:p w14:paraId="6DFF05A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color w:val="auto"/>
          <w:sz w:val="30"/>
          <w:szCs w:val="30"/>
          <w:highlight w:val="none"/>
          <w:lang w:eastAsia="zh-CN"/>
        </w:rPr>
      </w:pPr>
      <w:r>
        <w:rPr>
          <w:rFonts w:hint="eastAsia" w:ascii="仿宋" w:hAnsi="仿宋" w:eastAsia="仿宋" w:cs="仿宋"/>
          <w:color w:val="auto"/>
          <w:highlight w:val="none"/>
          <w:lang w:eastAsia="zh-CN"/>
        </w:rPr>
        <w:t>5、</w:t>
      </w:r>
      <w:r>
        <w:rPr>
          <w:rFonts w:hint="eastAsia" w:ascii="仿宋" w:hAnsi="仿宋" w:eastAsia="仿宋" w:cs="仿宋"/>
          <w:color w:val="auto"/>
          <w:kern w:val="2"/>
          <w:highlight w:val="none"/>
          <w:lang w:eastAsia="zh-CN" w:bidi="ar-SA"/>
        </w:rPr>
        <w:t>其他未尽事宜由供需双方在采购合同中详细约定。</w:t>
      </w:r>
    </w:p>
    <w:p w14:paraId="48D17DAE">
      <w:pPr>
        <w:spacing w:line="360" w:lineRule="auto"/>
        <w:ind w:firstLine="490" w:firstLineChars="200"/>
        <w:rPr>
          <w:rFonts w:hint="eastAsia" w:ascii="仿宋" w:hAnsi="仿宋" w:eastAsia="仿宋" w:cs="仿宋"/>
          <w:b w:val="0"/>
          <w:color w:val="auto"/>
          <w:kern w:val="2"/>
          <w:sz w:val="24"/>
          <w:szCs w:val="24"/>
          <w:lang w:val="en-US" w:eastAsia="zh-CN" w:bidi="ar-SA"/>
        </w:rPr>
      </w:pPr>
    </w:p>
    <w:p w14:paraId="5687F113">
      <w:pPr>
        <w:spacing w:line="480" w:lineRule="exact"/>
        <w:jc w:val="center"/>
        <w:outlineLvl w:val="1"/>
        <w:rPr>
          <w:rFonts w:hint="eastAsia" w:ascii="仿宋" w:hAnsi="仿宋" w:eastAsia="仿宋" w:cs="仿宋"/>
          <w:b/>
          <w:color w:val="auto"/>
          <w:sz w:val="32"/>
          <w:szCs w:val="32"/>
          <w:lang w:val="en-US" w:eastAsia="zh-CN"/>
        </w:rPr>
      </w:pPr>
    </w:p>
    <w:p w14:paraId="374316DD">
      <w:pPr>
        <w:spacing w:line="480" w:lineRule="exact"/>
        <w:jc w:val="center"/>
        <w:outlineLvl w:val="1"/>
        <w:rPr>
          <w:rFonts w:hint="eastAsia" w:ascii="仿宋" w:hAnsi="仿宋" w:eastAsia="仿宋" w:cs="仿宋"/>
          <w:b/>
          <w:color w:val="auto"/>
          <w:sz w:val="32"/>
          <w:szCs w:val="32"/>
          <w:lang w:val="en-US" w:eastAsia="zh-CN"/>
        </w:rPr>
      </w:pPr>
    </w:p>
    <w:p w14:paraId="61CC7669">
      <w:pPr>
        <w:spacing w:line="480" w:lineRule="exact"/>
        <w:jc w:val="center"/>
        <w:outlineLvl w:val="1"/>
        <w:rPr>
          <w:rFonts w:hint="eastAsia" w:ascii="仿宋" w:hAnsi="仿宋" w:eastAsia="仿宋" w:cs="仿宋"/>
          <w:b/>
          <w:color w:val="auto"/>
          <w:sz w:val="32"/>
          <w:szCs w:val="32"/>
          <w:lang w:val="en-US" w:eastAsia="zh-CN"/>
        </w:rPr>
      </w:pPr>
    </w:p>
    <w:p w14:paraId="5FBA26BE">
      <w:pPr>
        <w:spacing w:line="480" w:lineRule="exact"/>
        <w:jc w:val="center"/>
        <w:outlineLvl w:val="1"/>
        <w:rPr>
          <w:rFonts w:hint="eastAsia" w:ascii="仿宋" w:hAnsi="仿宋" w:eastAsia="仿宋" w:cs="仿宋"/>
          <w:b/>
          <w:color w:val="auto"/>
          <w:sz w:val="32"/>
          <w:szCs w:val="32"/>
          <w:lang w:val="en-US" w:eastAsia="zh-CN"/>
        </w:rPr>
      </w:pPr>
    </w:p>
    <w:p w14:paraId="6D884741">
      <w:pPr>
        <w:spacing w:line="480" w:lineRule="exact"/>
        <w:jc w:val="center"/>
        <w:outlineLvl w:val="1"/>
        <w:rPr>
          <w:rFonts w:hint="eastAsia" w:ascii="仿宋" w:hAnsi="仿宋" w:eastAsia="仿宋" w:cs="仿宋"/>
          <w:b/>
          <w:color w:val="auto"/>
          <w:sz w:val="32"/>
          <w:szCs w:val="32"/>
          <w:lang w:val="en-US" w:eastAsia="zh-CN"/>
        </w:rPr>
      </w:pPr>
    </w:p>
    <w:p w14:paraId="0AA3D616">
      <w:pPr>
        <w:spacing w:line="480" w:lineRule="exact"/>
        <w:jc w:val="center"/>
        <w:outlineLvl w:val="1"/>
        <w:rPr>
          <w:rFonts w:hint="eastAsia" w:ascii="仿宋" w:hAnsi="仿宋" w:eastAsia="仿宋" w:cs="仿宋"/>
          <w:b/>
          <w:color w:val="auto"/>
          <w:sz w:val="32"/>
          <w:szCs w:val="32"/>
          <w:lang w:val="en-US" w:eastAsia="zh-CN"/>
        </w:rPr>
      </w:pPr>
    </w:p>
    <w:p w14:paraId="6ED8C7A7">
      <w:pPr>
        <w:spacing w:line="480" w:lineRule="exact"/>
        <w:jc w:val="center"/>
        <w:outlineLvl w:val="1"/>
        <w:rPr>
          <w:rFonts w:hint="eastAsia" w:ascii="仿宋" w:hAnsi="仿宋" w:eastAsia="仿宋" w:cs="仿宋"/>
          <w:b/>
          <w:color w:val="auto"/>
          <w:sz w:val="32"/>
          <w:szCs w:val="32"/>
          <w:lang w:val="en-US" w:eastAsia="zh-CN"/>
        </w:rPr>
      </w:pPr>
    </w:p>
    <w:p w14:paraId="2966332C">
      <w:pPr>
        <w:spacing w:line="480" w:lineRule="exact"/>
        <w:jc w:val="center"/>
        <w:outlineLvl w:val="1"/>
        <w:rPr>
          <w:rFonts w:hint="eastAsia" w:ascii="仿宋" w:hAnsi="仿宋" w:eastAsia="仿宋" w:cs="仿宋"/>
          <w:b/>
          <w:color w:val="auto"/>
          <w:sz w:val="32"/>
          <w:szCs w:val="32"/>
          <w:lang w:val="en-US" w:eastAsia="zh-CN"/>
        </w:rPr>
      </w:pPr>
    </w:p>
    <w:p w14:paraId="2517F9D4">
      <w:pPr>
        <w:spacing w:line="480" w:lineRule="exact"/>
        <w:jc w:val="center"/>
        <w:outlineLvl w:val="1"/>
        <w:rPr>
          <w:rFonts w:hint="eastAsia" w:ascii="仿宋" w:hAnsi="仿宋" w:eastAsia="仿宋" w:cs="仿宋"/>
          <w:b/>
          <w:color w:val="auto"/>
          <w:sz w:val="32"/>
          <w:szCs w:val="32"/>
          <w:lang w:val="en-US" w:eastAsia="zh-CN"/>
        </w:rPr>
      </w:pPr>
    </w:p>
    <w:p w14:paraId="27D63BC6">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2"/>
          <w:szCs w:val="32"/>
          <w:lang w:val="en-US" w:eastAsia="zh-CN"/>
        </w:rPr>
        <w:t xml:space="preserve">第四部分  </w:t>
      </w:r>
      <w:r>
        <w:rPr>
          <w:rFonts w:hint="eastAsia" w:ascii="仿宋" w:hAnsi="仿宋" w:eastAsia="仿宋" w:cs="仿宋"/>
          <w:b/>
          <w:color w:val="auto"/>
          <w:sz w:val="30"/>
          <w:szCs w:val="30"/>
          <w:highlight w:val="none"/>
          <w:lang w:eastAsia="zh-CN"/>
        </w:rPr>
        <w:t>合同条款及格式</w:t>
      </w:r>
      <w:bookmarkStart w:id="51" w:name="_Toc20669"/>
    </w:p>
    <w:p w14:paraId="7FB69DA3">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51"/>
    </w:p>
    <w:p w14:paraId="70C10BBB">
      <w:pPr>
        <w:keepNext w:val="0"/>
        <w:keepLines w:val="0"/>
        <w:pageBreakBefore w:val="0"/>
        <w:widowControl/>
        <w:numPr>
          <w:ilvl w:val="0"/>
          <w:numId w:val="7"/>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r>
        <w:rPr>
          <w:rFonts w:hint="eastAsia" w:ascii="仿宋" w:hAnsi="仿宋" w:eastAsia="仿宋" w:cs="仿宋"/>
          <w:b/>
          <w:color w:val="auto"/>
          <w:sz w:val="30"/>
          <w:szCs w:val="30"/>
          <w:highlight w:val="none"/>
          <w:lang w:eastAsia="zh-CN"/>
        </w:rPr>
        <w:t xml:space="preserve"> </w:t>
      </w:r>
      <w:bookmarkStart w:id="52" w:name="_Toc469495741"/>
      <w:r>
        <w:rPr>
          <w:rFonts w:hint="eastAsia" w:ascii="仿宋" w:hAnsi="仿宋" w:eastAsia="仿宋" w:cs="仿宋"/>
          <w:b/>
          <w:color w:val="auto"/>
          <w:sz w:val="30"/>
          <w:szCs w:val="30"/>
          <w:highlight w:val="none"/>
        </w:rPr>
        <w:t>合同协议书</w:t>
      </w:r>
      <w:bookmarkEnd w:id="52"/>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r>
        <w:rPr>
          <w:rFonts w:hint="eastAsia" w:ascii="仿宋" w:hAnsi="仿宋" w:eastAsia="仿宋" w:cs="仿宋"/>
          <w:b/>
          <w:color w:val="auto"/>
          <w:highlight w:val="none"/>
        </w:rPr>
        <w:t xml:space="preserve"> </w:t>
      </w:r>
      <w:r>
        <w:rPr>
          <w:rFonts w:hint="eastAsia" w:ascii="宋体"/>
          <w:b/>
          <w:color w:val="auto"/>
          <w:highlight w:val="none"/>
        </w:rPr>
        <w:t xml:space="preserve"> </w:t>
      </w:r>
    </w:p>
    <w:p w14:paraId="250532C9">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2B6E28AB">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bookmarkStart w:id="53" w:name="_Toc469495742"/>
      <w:bookmarkStart w:id="54" w:name="_Toc246996996"/>
      <w:bookmarkStart w:id="55" w:name="_Toc144974578"/>
      <w:bookmarkStart w:id="56" w:name="_Toc296602498"/>
      <w:bookmarkStart w:id="57" w:name="_Toc152045610"/>
      <w:bookmarkStart w:id="58" w:name="_Toc246996253"/>
      <w:bookmarkStart w:id="59" w:name="_Toc179632628"/>
      <w:bookmarkStart w:id="60" w:name="_Toc152042388"/>
      <w:bookmarkStart w:id="61" w:name="_Toc247085768"/>
      <w:r>
        <w:rPr>
          <w:rFonts w:hint="eastAsia" w:ascii="仿宋" w:hAnsi="仿宋" w:eastAsia="仿宋" w:cs="仿宋"/>
          <w:color w:val="auto"/>
          <w:highlight w:val="none"/>
        </w:rPr>
        <w:t>买    方：                                   卖    方：</w:t>
      </w:r>
    </w:p>
    <w:p w14:paraId="12807829">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25088EF1">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67D8F4B5">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为成交供应商。按照《中华人民共和国民法典》的规定，买卖双方同意按照下述的条款和条件，签署本合同。</w:t>
      </w:r>
    </w:p>
    <w:p w14:paraId="73C8C930">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5B0209FE">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381D2DF1">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（1）采购文件（2）响应文件（3）成交通知书</w:t>
      </w:r>
    </w:p>
    <w:p w14:paraId="3FB9A188">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164F51DB">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35795C5C">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377DB4F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15F41289">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u w:val="single"/>
          <w:lang w:val="en-US" w:eastAsia="zh-CN"/>
        </w:rPr>
        <w:t xml:space="preserve">                    </w:t>
      </w:r>
      <w:r>
        <w:rPr>
          <w:rFonts w:hint="eastAsia" w:ascii="仿宋" w:hAnsi="仿宋" w:eastAsia="仿宋" w:cs="仿宋"/>
          <w:b w:val="0"/>
          <w:bCs w:val="0"/>
          <w:color w:val="auto"/>
          <w:highlight w:val="none"/>
          <w:lang w:eastAsia="zh-CN"/>
        </w:rPr>
        <w:t>。</w:t>
      </w:r>
    </w:p>
    <w:p w14:paraId="5DA12D32">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05547429">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75965C66">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67965C7F">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2D7706CF">
      <w:pPr>
        <w:pStyle w:val="9"/>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3D3B5EBB">
      <w:pPr>
        <w:pStyle w:val="9"/>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1271D778">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5090540A">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45053B14">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78875BE2">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1671EC20">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6C58167F">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2C38B6E0">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00D6135B">
      <w:pPr>
        <w:pStyle w:val="9"/>
        <w:spacing w:after="0" w:line="360" w:lineRule="exact"/>
        <w:ind w:left="0" w:leftChars="0" w:firstLine="490" w:firstLineChars="200"/>
        <w:rPr>
          <w:rFonts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帐    号：                          帐    号：</w:t>
      </w:r>
    </w:p>
    <w:p w14:paraId="5EF98FF2">
      <w:pPr>
        <w:pStyle w:val="9"/>
        <w:spacing w:after="0" w:line="420" w:lineRule="exact"/>
        <w:ind w:left="0" w:leftChars="0" w:firstLine="610" w:firstLineChars="200"/>
        <w:jc w:val="center"/>
        <w:rPr>
          <w:rFonts w:hint="eastAsia" w:ascii="仿宋" w:hAnsi="仿宋" w:eastAsia="仿宋" w:cs="仿宋"/>
          <w:b/>
          <w:color w:val="auto"/>
          <w:sz w:val="30"/>
          <w:szCs w:val="30"/>
          <w:highlight w:val="none"/>
          <w:lang w:eastAsia="zh-CN"/>
        </w:rPr>
      </w:pPr>
    </w:p>
    <w:p w14:paraId="24A5CC3C">
      <w:pPr>
        <w:pStyle w:val="9"/>
        <w:spacing w:after="0" w:line="420" w:lineRule="exact"/>
        <w:ind w:left="0" w:leftChars="0" w:firstLine="610" w:firstLineChars="20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53"/>
      <w:bookmarkEnd w:id="54"/>
      <w:bookmarkEnd w:id="55"/>
      <w:bookmarkEnd w:id="56"/>
      <w:bookmarkEnd w:id="57"/>
      <w:bookmarkEnd w:id="58"/>
      <w:bookmarkEnd w:id="59"/>
      <w:bookmarkEnd w:id="60"/>
      <w:bookmarkEnd w:id="61"/>
    </w:p>
    <w:p w14:paraId="3E449141">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61B8A01C">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2853581C">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适用于合同文件的法律是中华人民共和国现行法律、法规及采购人所在地的地方性法规。</w:t>
      </w:r>
    </w:p>
    <w:p w14:paraId="1FE59C91">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6774414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243607D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7B5B19BF">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680373FA">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0B119ADA">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&lt;4&gt;成交通知书、响应文件和采购文件；</w:t>
      </w:r>
    </w:p>
    <w:p w14:paraId="760B9FE8">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39C12B88">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05AF25D7">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1A15F09F">
      <w:pPr>
        <w:pStyle w:val="5"/>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66FAED08">
      <w:pPr>
        <w:pStyle w:val="5"/>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4F7F9A03">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1CBD7E8E">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64F1BFB8">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0FA4778E">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7C388FC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4C5BB8B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11D5B3CB">
      <w:pPr>
        <w:pStyle w:val="5"/>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(3)除合同主要条款规定外，合同条款中标的物的质量保证期均自标的物通过最终验收之日起计算，且质量保证期按不低于国家标准和卖方承诺的高于国家标准的质保期（卖方有特殊要求的除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3D39556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2773E27C">
      <w:pPr>
        <w:pStyle w:val="5"/>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3EB69B7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6A41DCF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3D262E8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04442C2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2E29A8E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351B4C9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0857048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438576A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2DAB6DAE">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5C29126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5199CB9A">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0D6BAFE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(3)卖方应当按照约定或者交易习惯向采购人交付提取标的物单证以外的有关单证和资料。</w:t>
      </w:r>
    </w:p>
    <w:p w14:paraId="656295C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797C621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2A4639B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16F221C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29659DE4">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644172A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42BEB1E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0176851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3543F48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531ABCC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0B8D2037">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35B1C8C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64744E2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27DF01D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5C243FA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4CA2FB5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4AFA1F51">
      <w:pPr>
        <w:pStyle w:val="5"/>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5FF046F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066367B5">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1223F951">
      <w:pPr>
        <w:pStyle w:val="5"/>
        <w:spacing w:line="440" w:lineRule="exact"/>
        <w:ind w:firstLine="490"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56B6F45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11F0C99B">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6A2292D8">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4E3A087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09159F7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38FE7C3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0F46C28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1367F18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1117194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7D9662C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33FED88D">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0041CAF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170E9DC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09A0D84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57C0ABCB">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59A741B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512818D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69AD88C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53B4EC3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57754228">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612B952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27018840">
      <w:pPr>
        <w:pStyle w:val="5"/>
        <w:overflowPunct w:val="0"/>
        <w:spacing w:line="440" w:lineRule="exact"/>
        <w:ind w:firstLine="612"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0D949E6D">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08D6F815">
      <w:pPr>
        <w:pStyle w:val="5"/>
        <w:overflowPunct w:val="0"/>
        <w:spacing w:line="440" w:lineRule="exact"/>
        <w:ind w:right="-1019"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5D0B57F2">
      <w:pPr>
        <w:pStyle w:val="5"/>
        <w:overflowPunct w:val="0"/>
        <w:spacing w:line="440" w:lineRule="exact"/>
        <w:ind w:right="-1019"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1F7AE0B1">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2DBCF4E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0694DEC7">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4B0F000E">
      <w:pPr>
        <w:pStyle w:val="5"/>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7CCF1B7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4E66A778">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29721A1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20A6360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402D668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486E77B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4C225D84">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52C4AE90">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本合同在双方签字盖章并在采购人收到成交供应商提交的履约保证金后，经招标采购管理部门备案后生效。</w:t>
      </w:r>
    </w:p>
    <w:p w14:paraId="2DB612B2">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30D3262F">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25C1AD3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58710A9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(1)向甲方所在地人民法院提起诉讼；</w:t>
      </w:r>
    </w:p>
    <w:p w14:paraId="50AB1C28">
      <w:pPr>
        <w:pStyle w:val="5"/>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0E2CA26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47043EE2">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2E391F6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51A8D4D0">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6042943B">
      <w:pPr>
        <w:spacing w:line="440" w:lineRule="exact"/>
        <w:ind w:firstLine="612" w:firstLineChars="250"/>
        <w:rPr>
          <w:rFonts w:ascii="宋体" w:cs="宋体"/>
          <w:color w:val="auto"/>
          <w:szCs w:val="21"/>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本合同未尽事宜应按《中华人民共和国政府采购法》、《中华人民共和国民法典》、《中华人民共和国产品质量法》之规定解释。</w:t>
      </w:r>
    </w:p>
    <w:p w14:paraId="42EB68AA">
      <w:pPr>
        <w:shd w:val="clear" w:color="auto" w:fill="auto"/>
        <w:spacing w:line="360" w:lineRule="auto"/>
        <w:jc w:val="left"/>
        <w:rPr>
          <w:rFonts w:hint="eastAsia" w:ascii="仿宋" w:hAnsi="仿宋" w:eastAsia="仿宋" w:cs="仿宋"/>
          <w:b w:val="0"/>
          <w:bCs w:val="0"/>
          <w:color w:val="auto"/>
          <w:sz w:val="24"/>
          <w:szCs w:val="24"/>
        </w:rPr>
      </w:pPr>
    </w:p>
    <w:p w14:paraId="75620CD7">
      <w:pPr>
        <w:shd w:val="clear" w:color="auto" w:fill="auto"/>
        <w:spacing w:line="360" w:lineRule="auto"/>
        <w:jc w:val="left"/>
        <w:rPr>
          <w:rFonts w:hint="eastAsia" w:ascii="仿宋" w:hAnsi="仿宋" w:eastAsia="仿宋" w:cs="仿宋"/>
          <w:b w:val="0"/>
          <w:bCs w:val="0"/>
          <w:color w:val="auto"/>
          <w:sz w:val="24"/>
          <w:szCs w:val="24"/>
        </w:rPr>
      </w:pPr>
    </w:p>
    <w:p w14:paraId="7ED7870A">
      <w:pPr>
        <w:shd w:val="clear" w:color="auto" w:fill="auto"/>
        <w:spacing w:line="360" w:lineRule="auto"/>
        <w:jc w:val="left"/>
        <w:rPr>
          <w:rFonts w:hint="eastAsia" w:ascii="仿宋" w:hAnsi="仿宋" w:eastAsia="仿宋" w:cs="仿宋"/>
          <w:b w:val="0"/>
          <w:bCs w:val="0"/>
          <w:color w:val="auto"/>
          <w:sz w:val="24"/>
          <w:szCs w:val="24"/>
        </w:rPr>
      </w:pPr>
    </w:p>
    <w:p w14:paraId="35DA2EFC">
      <w:pPr>
        <w:shd w:val="clear" w:color="auto" w:fill="auto"/>
        <w:spacing w:line="360" w:lineRule="auto"/>
        <w:jc w:val="both"/>
        <w:rPr>
          <w:rFonts w:hint="eastAsia" w:ascii="仿宋" w:hAnsi="仿宋" w:eastAsia="仿宋" w:cs="仿宋"/>
          <w:b/>
          <w:bCs/>
          <w:color w:val="auto"/>
          <w:sz w:val="36"/>
          <w:szCs w:val="36"/>
        </w:rPr>
      </w:pPr>
    </w:p>
    <w:p w14:paraId="59595B5D">
      <w:pPr>
        <w:shd w:val="clear" w:color="auto" w:fill="auto"/>
        <w:spacing w:line="360" w:lineRule="auto"/>
        <w:jc w:val="center"/>
        <w:rPr>
          <w:rFonts w:hint="eastAsia" w:ascii="仿宋" w:hAnsi="仿宋" w:eastAsia="仿宋" w:cs="仿宋"/>
          <w:b/>
          <w:bCs/>
          <w:color w:val="auto"/>
          <w:sz w:val="36"/>
          <w:szCs w:val="36"/>
        </w:rPr>
      </w:pPr>
    </w:p>
    <w:p w14:paraId="1A3F82DA">
      <w:pPr>
        <w:shd w:val="clear" w:color="auto" w:fill="auto"/>
        <w:spacing w:line="360" w:lineRule="auto"/>
        <w:jc w:val="center"/>
        <w:rPr>
          <w:rFonts w:ascii="仿宋" w:hAnsi="仿宋" w:eastAsia="仿宋" w:cs="仿宋"/>
          <w:b/>
          <w:bCs/>
          <w:color w:val="auto"/>
          <w:sz w:val="36"/>
          <w:szCs w:val="36"/>
        </w:rPr>
      </w:pPr>
      <w:r>
        <w:rPr>
          <w:rFonts w:hint="eastAsia" w:ascii="仿宋" w:hAnsi="仿宋" w:eastAsia="仿宋" w:cs="仿宋"/>
          <w:b/>
          <w:bCs/>
          <w:color w:val="auto"/>
          <w:sz w:val="36"/>
          <w:szCs w:val="36"/>
        </w:rPr>
        <w:t>第</w:t>
      </w:r>
      <w:r>
        <w:rPr>
          <w:rFonts w:hint="eastAsia" w:ascii="仿宋" w:hAnsi="仿宋" w:eastAsia="仿宋" w:cs="仿宋"/>
          <w:b/>
          <w:bCs/>
          <w:color w:val="auto"/>
          <w:sz w:val="36"/>
          <w:szCs w:val="36"/>
          <w:lang w:eastAsia="zh-CN"/>
        </w:rPr>
        <w:t>五</w:t>
      </w:r>
      <w:r>
        <w:rPr>
          <w:rFonts w:hint="eastAsia" w:ascii="仿宋" w:hAnsi="仿宋" w:eastAsia="仿宋" w:cs="仿宋"/>
          <w:b/>
          <w:bCs/>
          <w:color w:val="auto"/>
          <w:sz w:val="36"/>
          <w:szCs w:val="36"/>
        </w:rPr>
        <w:t>部分</w:t>
      </w:r>
      <w:r>
        <w:rPr>
          <w:rFonts w:hint="eastAsia" w:ascii="仿宋" w:hAnsi="仿宋" w:eastAsia="仿宋" w:cs="仿宋"/>
          <w:b/>
          <w:bCs/>
          <w:color w:val="auto"/>
          <w:sz w:val="36"/>
          <w:szCs w:val="36"/>
          <w:lang w:val="en-US" w:eastAsia="zh-CN"/>
        </w:rPr>
        <w:t xml:space="preserve"> </w:t>
      </w:r>
      <w:r>
        <w:rPr>
          <w:rFonts w:hint="eastAsia" w:ascii="仿宋" w:hAnsi="仿宋" w:eastAsia="仿宋" w:cs="仿宋"/>
          <w:b/>
          <w:bCs/>
          <w:color w:val="auto"/>
          <w:sz w:val="36"/>
          <w:szCs w:val="36"/>
          <w:lang w:eastAsia="zh-CN"/>
        </w:rPr>
        <w:t>响应文件</w:t>
      </w:r>
      <w:r>
        <w:rPr>
          <w:rFonts w:hint="eastAsia" w:ascii="仿宋" w:hAnsi="仿宋" w:eastAsia="仿宋" w:cs="仿宋"/>
          <w:b/>
          <w:bCs/>
          <w:color w:val="auto"/>
          <w:sz w:val="36"/>
          <w:szCs w:val="36"/>
        </w:rPr>
        <w:t>格式</w:t>
      </w:r>
    </w:p>
    <w:p w14:paraId="3408736B">
      <w:pPr>
        <w:adjustRightInd w:val="0"/>
        <w:snapToGrid w:val="0"/>
        <w:spacing w:line="360" w:lineRule="auto"/>
        <w:ind w:left="602" w:right="70" w:hanging="602"/>
        <w:jc w:val="right"/>
        <w:rPr>
          <w:rFonts w:hint="eastAsia" w:ascii="仿宋" w:hAnsi="仿宋" w:eastAsia="仿宋" w:cs="仿宋"/>
          <w:b/>
          <w:bCs/>
          <w:color w:val="auto"/>
          <w:sz w:val="28"/>
          <w:szCs w:val="28"/>
          <w:bdr w:val="single" w:color="auto" w:sz="4" w:space="0"/>
          <w:lang w:eastAsia="zh-CN"/>
        </w:rPr>
      </w:pPr>
      <w:bookmarkStart w:id="62" w:name="bookmark196"/>
      <w:r>
        <w:rPr>
          <w:rFonts w:hint="eastAsia" w:ascii="仿宋" w:hAnsi="仿宋" w:eastAsia="仿宋" w:cs="仿宋"/>
          <w:b/>
          <w:bCs/>
          <w:color w:val="auto"/>
          <w:sz w:val="28"/>
          <w:szCs w:val="28"/>
          <w:bdr w:val="single" w:color="auto" w:sz="4" w:space="0"/>
        </w:rPr>
        <w:t xml:space="preserve"> </w:t>
      </w:r>
      <w:r>
        <w:rPr>
          <w:rFonts w:hint="eastAsia" w:ascii="仿宋" w:hAnsi="仿宋" w:eastAsia="仿宋" w:cs="仿宋"/>
          <w:b/>
          <w:bCs/>
          <w:color w:val="auto"/>
          <w:sz w:val="28"/>
          <w:szCs w:val="28"/>
          <w:bdr w:val="single" w:color="auto" w:sz="4" w:space="0"/>
          <w:lang w:eastAsia="zh-CN"/>
        </w:rPr>
        <w:t>包号：</w:t>
      </w:r>
    </w:p>
    <w:p w14:paraId="4EA47BE0">
      <w:pPr>
        <w:adjustRightInd w:val="0"/>
        <w:snapToGrid w:val="0"/>
        <w:spacing w:line="360" w:lineRule="auto"/>
        <w:jc w:val="center"/>
        <w:rPr>
          <w:rFonts w:ascii="仿宋" w:hAnsi="仿宋" w:eastAsia="仿宋" w:cs="仿宋"/>
          <w:b/>
          <w:caps/>
          <w:color w:val="auto"/>
        </w:rPr>
      </w:pPr>
    </w:p>
    <w:p w14:paraId="783EF2F4">
      <w:pPr>
        <w:adjustRightInd w:val="0"/>
        <w:snapToGrid w:val="0"/>
        <w:spacing w:line="360" w:lineRule="auto"/>
        <w:jc w:val="center"/>
        <w:rPr>
          <w:rFonts w:ascii="仿宋" w:hAnsi="仿宋" w:eastAsia="仿宋" w:cs="仿宋"/>
          <w:bCs/>
          <w:color w:val="auto"/>
          <w:sz w:val="32"/>
          <w:szCs w:val="32"/>
        </w:rPr>
      </w:pPr>
      <w:r>
        <w:rPr>
          <w:rFonts w:hint="eastAsia" w:ascii="仿宋" w:hAnsi="仿宋" w:eastAsia="仿宋" w:cs="仿宋"/>
          <w:b/>
          <w:caps/>
          <w:color w:val="auto"/>
          <w:sz w:val="32"/>
          <w:szCs w:val="32"/>
        </w:rPr>
        <w:t>（项目名称）</w:t>
      </w:r>
    </w:p>
    <w:p w14:paraId="3554A32D">
      <w:pPr>
        <w:adjustRightInd w:val="0"/>
        <w:snapToGrid w:val="0"/>
        <w:spacing w:line="360" w:lineRule="auto"/>
        <w:jc w:val="both"/>
        <w:rPr>
          <w:rFonts w:ascii="仿宋" w:hAnsi="仿宋" w:eastAsia="仿宋" w:cs="仿宋"/>
          <w:bCs/>
          <w:color w:val="auto"/>
          <w:sz w:val="32"/>
          <w:szCs w:val="32"/>
        </w:rPr>
      </w:pPr>
    </w:p>
    <w:p w14:paraId="4DEF1A75">
      <w:pPr>
        <w:adjustRightInd w:val="0"/>
        <w:snapToGrid w:val="0"/>
        <w:spacing w:line="360" w:lineRule="auto"/>
        <w:jc w:val="center"/>
        <w:rPr>
          <w:rFonts w:ascii="仿宋" w:hAnsi="仿宋" w:eastAsia="仿宋" w:cs="仿宋"/>
          <w:bCs/>
          <w:color w:val="auto"/>
          <w:sz w:val="32"/>
          <w:szCs w:val="32"/>
        </w:rPr>
      </w:pPr>
    </w:p>
    <w:p w14:paraId="4CD33C17">
      <w:pPr>
        <w:adjustRightInd w:val="0"/>
        <w:snapToGrid w:val="0"/>
        <w:spacing w:line="360" w:lineRule="auto"/>
        <w:jc w:val="center"/>
        <w:rPr>
          <w:rFonts w:ascii="仿宋" w:hAnsi="仿宋" w:eastAsia="仿宋" w:cs="仿宋"/>
          <w:bCs/>
          <w:color w:val="auto"/>
          <w:sz w:val="32"/>
          <w:szCs w:val="32"/>
        </w:rPr>
      </w:pPr>
      <w:r>
        <w:rPr>
          <w:rFonts w:hint="eastAsia" w:ascii="仿宋" w:hAnsi="仿宋" w:eastAsia="仿宋" w:cs="仿宋"/>
          <w:b/>
          <w:bCs/>
          <w:color w:val="auto"/>
          <w:sz w:val="44"/>
          <w:szCs w:val="44"/>
        </w:rPr>
        <w:t>响应文件</w:t>
      </w:r>
    </w:p>
    <w:p w14:paraId="64A4CC48">
      <w:pPr>
        <w:adjustRightInd w:val="0"/>
        <w:snapToGrid w:val="0"/>
        <w:spacing w:line="360" w:lineRule="auto"/>
        <w:jc w:val="center"/>
        <w:rPr>
          <w:rFonts w:ascii="仿宋" w:hAnsi="仿宋" w:eastAsia="仿宋" w:cs="仿宋"/>
          <w:bCs/>
          <w:color w:val="auto"/>
          <w:sz w:val="32"/>
          <w:szCs w:val="32"/>
        </w:rPr>
      </w:pPr>
    </w:p>
    <w:p w14:paraId="2E827AB0">
      <w:pPr>
        <w:adjustRightInd w:val="0"/>
        <w:snapToGrid w:val="0"/>
        <w:spacing w:line="360" w:lineRule="auto"/>
        <w:jc w:val="both"/>
        <w:rPr>
          <w:rFonts w:ascii="仿宋" w:hAnsi="仿宋" w:eastAsia="仿宋" w:cs="仿宋"/>
          <w:bCs/>
          <w:color w:val="auto"/>
          <w:sz w:val="32"/>
          <w:szCs w:val="32"/>
        </w:rPr>
      </w:pPr>
    </w:p>
    <w:p w14:paraId="2F5583E8">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0"/>
          <w:kern w:val="0"/>
          <w:sz w:val="28"/>
          <w:szCs w:val="28"/>
          <w:fitText w:val="2810" w:id="202655923"/>
        </w:rPr>
        <w:t>供应商名称（公章）：</w:t>
      </w:r>
    </w:p>
    <w:p w14:paraId="772DC12C">
      <w:pPr>
        <w:adjustRightInd w:val="0"/>
        <w:snapToGrid w:val="0"/>
        <w:spacing w:line="360" w:lineRule="auto"/>
        <w:ind w:right="-156" w:rightChars="-64"/>
        <w:rPr>
          <w:rFonts w:ascii="仿宋" w:hAnsi="仿宋" w:eastAsia="仿宋" w:cs="仿宋"/>
          <w:b/>
          <w:caps/>
          <w:color w:val="auto"/>
          <w:sz w:val="28"/>
          <w:szCs w:val="28"/>
        </w:rPr>
      </w:pPr>
    </w:p>
    <w:p w14:paraId="59F3DBEE">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0"/>
          <w:w w:val="77"/>
          <w:kern w:val="0"/>
          <w:sz w:val="28"/>
          <w:szCs w:val="28"/>
          <w:fitText w:val="2810" w:id="1"/>
        </w:rPr>
        <w:t>法定代表人（</w:t>
      </w:r>
      <w:r>
        <w:rPr>
          <w:rFonts w:hint="eastAsia" w:ascii="仿宋" w:hAnsi="仿宋" w:eastAsia="仿宋" w:cs="仿宋"/>
          <w:b/>
          <w:caps/>
          <w:color w:val="auto"/>
          <w:spacing w:val="0"/>
          <w:w w:val="77"/>
          <w:kern w:val="0"/>
          <w:sz w:val="28"/>
          <w:szCs w:val="28"/>
          <w:fitText w:val="2810" w:id="1"/>
          <w:lang w:eastAsia="zh-CN"/>
        </w:rPr>
        <w:t>签章</w:t>
      </w:r>
      <w:r>
        <w:rPr>
          <w:rFonts w:hint="eastAsia" w:ascii="仿宋" w:hAnsi="仿宋" w:eastAsia="仿宋" w:cs="仿宋"/>
          <w:b/>
          <w:caps/>
          <w:color w:val="auto"/>
          <w:spacing w:val="0"/>
          <w:w w:val="77"/>
          <w:kern w:val="0"/>
          <w:sz w:val="28"/>
          <w:szCs w:val="28"/>
          <w:fitText w:val="2810" w:id="1"/>
        </w:rPr>
        <w:t>或盖章）</w:t>
      </w:r>
      <w:r>
        <w:rPr>
          <w:rFonts w:hint="eastAsia" w:ascii="仿宋" w:hAnsi="仿宋" w:eastAsia="仿宋" w:cs="仿宋"/>
          <w:b/>
          <w:caps/>
          <w:color w:val="auto"/>
          <w:spacing w:val="-1"/>
          <w:w w:val="77"/>
          <w:kern w:val="0"/>
          <w:sz w:val="28"/>
          <w:szCs w:val="28"/>
          <w:fitText w:val="2810" w:id="1"/>
        </w:rPr>
        <w:t>：</w:t>
      </w:r>
    </w:p>
    <w:p w14:paraId="3558E587">
      <w:pPr>
        <w:adjustRightInd w:val="0"/>
        <w:snapToGrid w:val="0"/>
        <w:spacing w:line="360" w:lineRule="auto"/>
        <w:ind w:right="-156" w:rightChars="-64"/>
        <w:rPr>
          <w:rFonts w:ascii="仿宋" w:hAnsi="仿宋" w:eastAsia="仿宋" w:cs="仿宋"/>
          <w:b/>
          <w:caps/>
          <w:color w:val="auto"/>
          <w:sz w:val="28"/>
          <w:szCs w:val="28"/>
        </w:rPr>
      </w:pPr>
    </w:p>
    <w:p w14:paraId="39581D0A">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113"/>
          <w:kern w:val="0"/>
          <w:sz w:val="28"/>
          <w:szCs w:val="28"/>
          <w:fitText w:val="2810" w:id="2"/>
        </w:rPr>
        <w:t>供应商地址</w:t>
      </w:r>
      <w:r>
        <w:rPr>
          <w:rFonts w:hint="eastAsia" w:ascii="仿宋" w:hAnsi="仿宋" w:eastAsia="仿宋" w:cs="仿宋"/>
          <w:b/>
          <w:caps/>
          <w:color w:val="auto"/>
          <w:spacing w:val="0"/>
          <w:kern w:val="0"/>
          <w:sz w:val="28"/>
          <w:szCs w:val="28"/>
          <w:fitText w:val="2810" w:id="2"/>
        </w:rPr>
        <w:t>：</w:t>
      </w:r>
    </w:p>
    <w:p w14:paraId="754F6C13">
      <w:pPr>
        <w:adjustRightInd w:val="0"/>
        <w:snapToGrid w:val="0"/>
        <w:spacing w:line="360" w:lineRule="auto"/>
        <w:ind w:right="-156" w:rightChars="-64"/>
        <w:rPr>
          <w:rFonts w:ascii="仿宋" w:hAnsi="仿宋" w:eastAsia="仿宋" w:cs="仿宋"/>
          <w:b/>
          <w:caps/>
          <w:color w:val="auto"/>
          <w:sz w:val="28"/>
          <w:szCs w:val="28"/>
        </w:rPr>
      </w:pPr>
    </w:p>
    <w:p w14:paraId="62103F84">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281"/>
          <w:kern w:val="0"/>
          <w:sz w:val="28"/>
          <w:szCs w:val="28"/>
          <w:fitText w:val="2810" w:id="3"/>
        </w:rPr>
        <w:t>联系人</w:t>
      </w:r>
      <w:r>
        <w:rPr>
          <w:rFonts w:hint="eastAsia" w:ascii="仿宋" w:hAnsi="仿宋" w:eastAsia="仿宋" w:cs="仿宋"/>
          <w:b/>
          <w:caps/>
          <w:color w:val="auto"/>
          <w:spacing w:val="2"/>
          <w:kern w:val="0"/>
          <w:sz w:val="28"/>
          <w:szCs w:val="28"/>
          <w:fitText w:val="2810" w:id="3"/>
        </w:rPr>
        <w:t>：</w:t>
      </w:r>
    </w:p>
    <w:p w14:paraId="41129FE9">
      <w:pPr>
        <w:adjustRightInd w:val="0"/>
        <w:snapToGrid w:val="0"/>
        <w:spacing w:line="360" w:lineRule="auto"/>
        <w:ind w:right="-156" w:rightChars="-64"/>
        <w:rPr>
          <w:rFonts w:ascii="仿宋" w:hAnsi="仿宋" w:eastAsia="仿宋" w:cs="仿宋"/>
          <w:b/>
          <w:caps/>
          <w:color w:val="auto"/>
          <w:sz w:val="28"/>
          <w:szCs w:val="28"/>
        </w:rPr>
      </w:pPr>
    </w:p>
    <w:p w14:paraId="2F386533">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176"/>
          <w:kern w:val="0"/>
          <w:sz w:val="28"/>
          <w:szCs w:val="28"/>
          <w:fitText w:val="2810" w:id="4"/>
        </w:rPr>
        <w:t>联系电话</w:t>
      </w:r>
      <w:r>
        <w:rPr>
          <w:rFonts w:hint="eastAsia" w:ascii="仿宋" w:hAnsi="仿宋" w:eastAsia="仿宋" w:cs="仿宋"/>
          <w:b/>
          <w:caps/>
          <w:color w:val="auto"/>
          <w:spacing w:val="1"/>
          <w:kern w:val="0"/>
          <w:sz w:val="28"/>
          <w:szCs w:val="28"/>
          <w:fitText w:val="2810" w:id="4"/>
        </w:rPr>
        <w:t>：</w:t>
      </w:r>
    </w:p>
    <w:p w14:paraId="7DC49C35">
      <w:pPr>
        <w:adjustRightInd w:val="0"/>
        <w:snapToGrid w:val="0"/>
        <w:spacing w:line="360" w:lineRule="auto"/>
        <w:jc w:val="center"/>
        <w:rPr>
          <w:rFonts w:ascii="仿宋" w:hAnsi="仿宋" w:eastAsia="仿宋" w:cs="仿宋"/>
          <w:b/>
          <w:caps/>
          <w:color w:val="auto"/>
          <w:sz w:val="28"/>
          <w:szCs w:val="28"/>
        </w:rPr>
      </w:pPr>
    </w:p>
    <w:p w14:paraId="19549B42">
      <w:pPr>
        <w:adjustRightInd w:val="0"/>
        <w:snapToGrid w:val="0"/>
        <w:spacing w:line="360" w:lineRule="auto"/>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_年__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_月__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_日</w:t>
      </w:r>
    </w:p>
    <w:p w14:paraId="772EC775">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p>
    <w:p w14:paraId="20703CE2">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p>
    <w:p w14:paraId="271D3882">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资格证明文件</w:t>
      </w:r>
    </w:p>
    <w:bookmarkEnd w:id="62"/>
    <w:p w14:paraId="48884D44">
      <w:pPr>
        <w:keepNext w:val="0"/>
        <w:keepLines w:val="0"/>
        <w:pageBreakBefore w:val="0"/>
        <w:widowControl w:val="0"/>
        <w:numPr>
          <w:ilvl w:val="0"/>
          <w:numId w:val="8"/>
        </w:numPr>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具备三证合一营业执照；</w:t>
      </w:r>
    </w:p>
    <w:p w14:paraId="23D0B75A">
      <w:pPr>
        <w:keepNext w:val="0"/>
        <w:keepLines w:val="0"/>
        <w:pageBreakBefore w:val="0"/>
        <w:widowControl w:val="0"/>
        <w:numPr>
          <w:ilvl w:val="0"/>
          <w:numId w:val="0"/>
        </w:numPr>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2、法定代表人资格证明书；</w:t>
      </w:r>
    </w:p>
    <w:p w14:paraId="1E09DD25">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3、法定代表人授权委托书；</w:t>
      </w:r>
    </w:p>
    <w:p w14:paraId="03320E9E">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4、</w:t>
      </w:r>
      <w:r>
        <w:rPr>
          <w:rFonts w:hint="eastAsia" w:ascii="仿宋" w:hAnsi="仿宋" w:eastAsia="仿宋" w:cs="仿宋"/>
          <w:b/>
          <w:color w:val="auto"/>
          <w:lang w:val="en-US" w:eastAsia="zh-CN"/>
        </w:rPr>
        <w:t>投标保证金缴纳凭证或投标担保函</w:t>
      </w:r>
      <w:r>
        <w:rPr>
          <w:rFonts w:hint="eastAsia" w:ascii="仿宋" w:hAnsi="仿宋" w:eastAsia="仿宋" w:cs="仿宋"/>
          <w:b/>
          <w:color w:val="auto"/>
          <w:lang w:eastAsia="zh-CN"/>
        </w:rPr>
        <w:t>；</w:t>
      </w:r>
    </w:p>
    <w:p w14:paraId="1B9BF942">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5、投标企业须提供投标人（被授权在职人员）近6个月内任意一个月有效的社保证明；</w:t>
      </w:r>
    </w:p>
    <w:p w14:paraId="35FFA7CA">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val="en-US" w:eastAsia="zh-CN"/>
        </w:rPr>
        <w:t>6</w:t>
      </w:r>
      <w:r>
        <w:rPr>
          <w:rFonts w:hint="eastAsia" w:ascii="仿宋" w:hAnsi="仿宋" w:eastAsia="仿宋" w:cs="仿宋"/>
          <w:b/>
          <w:color w:val="auto"/>
          <w:lang w:eastAsia="zh-CN"/>
        </w:rPr>
        <w:t>、</w:t>
      </w:r>
      <w:r>
        <w:rPr>
          <w:rFonts w:hint="eastAsia" w:ascii="仿宋" w:hAnsi="仿宋" w:eastAsia="仿宋" w:cs="仿宋"/>
          <w:b/>
          <w:color w:val="auto"/>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77F3085D">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7、投标人具有有效的《药品经营许可证》或《药品生产许可证》；</w:t>
      </w:r>
    </w:p>
    <w:p w14:paraId="7EE4B32A">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val="en-US" w:eastAsia="zh-CN"/>
        </w:rPr>
        <w:t>8、供应商</w:t>
      </w:r>
      <w:r>
        <w:rPr>
          <w:rFonts w:hint="eastAsia" w:ascii="仿宋" w:hAnsi="仿宋" w:eastAsia="仿宋" w:cs="仿宋"/>
          <w:b/>
          <w:color w:val="auto"/>
          <w:lang w:eastAsia="zh-CN"/>
        </w:rPr>
        <w:t xml:space="preserve">须知资料表要求的其他资格证明文件; </w:t>
      </w:r>
    </w:p>
    <w:p w14:paraId="1F50ACEA">
      <w:pPr>
        <w:pStyle w:val="7"/>
        <w:keepNext w:val="0"/>
        <w:keepLines w:val="0"/>
        <w:pageBreakBefore w:val="0"/>
        <w:widowControl w:val="0"/>
        <w:numPr>
          <w:ilvl w:val="0"/>
          <w:numId w:val="0"/>
        </w:numPr>
        <w:tabs>
          <w:tab w:val="clear" w:pos="780"/>
        </w:tabs>
        <w:kinsoku w:val="0"/>
        <w:wordWrap/>
        <w:overflowPunct w:val="0"/>
        <w:topLinePunct w:val="0"/>
        <w:autoSpaceDE/>
        <w:autoSpaceDN/>
        <w:bidi w:val="0"/>
        <w:adjustRightInd/>
        <w:spacing w:before="130" w:line="480" w:lineRule="auto"/>
        <w:ind w:left="480" w:right="7"/>
        <w:jc w:val="both"/>
        <w:textAlignment w:val="auto"/>
        <w:rPr>
          <w:rFonts w:hint="eastAsia" w:ascii="仿宋" w:hAnsi="仿宋" w:eastAsia="仿宋" w:cs="仿宋"/>
          <w:b/>
          <w:bCs/>
          <w:color w:val="auto"/>
          <w:sz w:val="36"/>
          <w:szCs w:val="36"/>
        </w:rPr>
      </w:pPr>
    </w:p>
    <w:p w14:paraId="6F898B8A">
      <w:pPr>
        <w:pStyle w:val="8"/>
        <w:numPr>
          <w:ilvl w:val="0"/>
          <w:numId w:val="0"/>
        </w:numPr>
        <w:tabs>
          <w:tab w:val="clear" w:pos="780"/>
        </w:tabs>
        <w:ind w:leftChars="100"/>
        <w:rPr>
          <w:rFonts w:hint="eastAsia"/>
          <w:color w:val="auto"/>
        </w:rPr>
      </w:pPr>
    </w:p>
    <w:p w14:paraId="4C8EE427">
      <w:pPr>
        <w:rPr>
          <w:rFonts w:hint="eastAsia"/>
          <w:color w:val="auto"/>
        </w:rPr>
      </w:pPr>
    </w:p>
    <w:p w14:paraId="4B3258AE">
      <w:pPr>
        <w:pStyle w:val="13"/>
        <w:rPr>
          <w:rFonts w:hint="eastAsia"/>
          <w:color w:val="auto"/>
        </w:rPr>
      </w:pPr>
    </w:p>
    <w:p w14:paraId="6041DA1B">
      <w:pPr>
        <w:rPr>
          <w:rFonts w:hint="eastAsia" w:ascii="仿宋" w:hAnsi="仿宋" w:eastAsia="仿宋" w:cs="仿宋"/>
          <w:b/>
          <w:bCs/>
          <w:color w:val="auto"/>
          <w:sz w:val="36"/>
          <w:szCs w:val="36"/>
        </w:rPr>
      </w:pPr>
    </w:p>
    <w:p w14:paraId="70CEA4DC">
      <w:pPr>
        <w:pStyle w:val="13"/>
        <w:rPr>
          <w:rFonts w:hint="eastAsia"/>
          <w:color w:val="auto"/>
        </w:rPr>
      </w:pPr>
    </w:p>
    <w:p w14:paraId="3DFC9940">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rPr>
      </w:pPr>
    </w:p>
    <w:p w14:paraId="61825EFC">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rPr>
      </w:pPr>
    </w:p>
    <w:p w14:paraId="72DCCD15">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74FE0769">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1A35C17A">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3C96DE7D">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4F9588FE">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5020ADAC">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lang w:val="en-US" w:eastAsia="zh-CN"/>
        </w:rPr>
      </w:pPr>
    </w:p>
    <w:p w14:paraId="0CE1D468">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1、具备三证合一营业执照</w:t>
      </w:r>
    </w:p>
    <w:p w14:paraId="74D5AF20">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jc w:val="center"/>
        <w:rPr>
          <w:rFonts w:hint="eastAsia" w:ascii="仿宋" w:hAnsi="仿宋" w:eastAsia="仿宋" w:cs="仿宋"/>
          <w:b/>
          <w:color w:val="auto"/>
          <w:sz w:val="24"/>
          <w:highlight w:val="none"/>
        </w:rPr>
      </w:pPr>
    </w:p>
    <w:p w14:paraId="407678F7">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265BD4B4">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5B83D6C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说明：提供有效的营业执照等证明文件复印件，复印件上应加盖本单位章。</w:t>
      </w:r>
    </w:p>
    <w:p w14:paraId="10427E60">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F10977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6212AEC9">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689090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FBC5C1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9A6B9F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36860E7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9DE84AA">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63F3806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40EB31F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9C6D93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67FA1D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5EA07B3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309A57D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759FDEF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594391F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E072E2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0836E89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7588FA8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8D8AB7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2F292C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776ACC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44CC3B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lang w:val="en-US" w:eastAsia="zh-CN"/>
        </w:rPr>
      </w:pPr>
    </w:p>
    <w:p w14:paraId="20E2017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2、</w:t>
      </w:r>
      <w:r>
        <w:rPr>
          <w:rFonts w:hint="eastAsia" w:ascii="仿宋" w:hAnsi="仿宋" w:eastAsia="仿宋" w:cs="仿宋"/>
          <w:b/>
          <w:bCs/>
          <w:color w:val="auto"/>
          <w:sz w:val="36"/>
          <w:szCs w:val="36"/>
        </w:rPr>
        <w:t>法定代表人身份证明</w:t>
      </w:r>
    </w:p>
    <w:p w14:paraId="16F80E01">
      <w:pPr>
        <w:pStyle w:val="4"/>
        <w:rPr>
          <w:rFonts w:hint="eastAsia"/>
          <w:color w:val="auto"/>
        </w:rPr>
      </w:pPr>
    </w:p>
    <w:p w14:paraId="45EED6D6">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供应商名称：</w:t>
      </w:r>
      <w:r>
        <w:rPr>
          <w:rFonts w:hint="eastAsia" w:ascii="仿宋" w:hAnsi="仿宋" w:eastAsia="仿宋" w:cs="仿宋"/>
          <w:color w:val="auto"/>
          <w:kern w:val="0"/>
          <w:sz w:val="24"/>
          <w:u w:val="single"/>
        </w:rPr>
        <w:t xml:space="preserve">                       </w:t>
      </w:r>
    </w:p>
    <w:p w14:paraId="516C81C1">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单位性质：</w:t>
      </w:r>
      <w:r>
        <w:rPr>
          <w:rFonts w:hint="eastAsia" w:ascii="仿宋" w:hAnsi="仿宋" w:eastAsia="仿宋" w:cs="仿宋"/>
          <w:color w:val="auto"/>
          <w:kern w:val="0"/>
          <w:sz w:val="24"/>
          <w:u w:val="single"/>
        </w:rPr>
        <w:t xml:space="preserve">                           </w:t>
      </w:r>
    </w:p>
    <w:p w14:paraId="49EDB9FF">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地址：</w:t>
      </w:r>
      <w:r>
        <w:rPr>
          <w:rFonts w:hint="eastAsia" w:ascii="仿宋" w:hAnsi="仿宋" w:eastAsia="仿宋" w:cs="仿宋"/>
          <w:color w:val="auto"/>
          <w:kern w:val="0"/>
          <w:sz w:val="24"/>
          <w:u w:val="single"/>
        </w:rPr>
        <w:t xml:space="preserve">                               </w:t>
      </w:r>
    </w:p>
    <w:p w14:paraId="54B26868">
      <w:pPr>
        <w:spacing w:line="420" w:lineRule="exact"/>
        <w:ind w:firstLine="490" w:firstLineChars="200"/>
        <w:rPr>
          <w:rFonts w:hint="eastAsia" w:ascii="仿宋" w:hAnsi="仿宋" w:eastAsia="仿宋" w:cs="仿宋"/>
          <w:color w:val="auto"/>
          <w:kern w:val="0"/>
          <w:sz w:val="24"/>
        </w:rPr>
      </w:pPr>
      <w:r>
        <w:rPr>
          <w:rFonts w:hint="eastAsia" w:ascii="仿宋" w:hAnsi="仿宋" w:eastAsia="仿宋" w:cs="仿宋"/>
          <w:color w:val="auto"/>
          <w:kern w:val="0"/>
          <w:sz w:val="24"/>
        </w:rPr>
        <w:t>成立时间：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日</w:t>
      </w:r>
    </w:p>
    <w:p w14:paraId="0DDFBBFD">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经营期限：</w:t>
      </w:r>
      <w:r>
        <w:rPr>
          <w:rFonts w:hint="eastAsia" w:ascii="仿宋" w:hAnsi="仿宋" w:eastAsia="仿宋" w:cs="仿宋"/>
          <w:color w:val="auto"/>
          <w:kern w:val="0"/>
          <w:sz w:val="24"/>
          <w:u w:val="single"/>
        </w:rPr>
        <w:t xml:space="preserve">             </w:t>
      </w:r>
    </w:p>
    <w:p w14:paraId="17960422">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姓名：</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性别：</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年龄：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职务：</w:t>
      </w:r>
      <w:r>
        <w:rPr>
          <w:rFonts w:hint="eastAsia" w:ascii="仿宋" w:hAnsi="仿宋" w:eastAsia="仿宋" w:cs="仿宋"/>
          <w:color w:val="auto"/>
          <w:kern w:val="0"/>
          <w:sz w:val="24"/>
          <w:u w:val="single"/>
        </w:rPr>
        <w:t xml:space="preserve">           </w:t>
      </w:r>
    </w:p>
    <w:p w14:paraId="01436468">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身份证号码：</w:t>
      </w:r>
      <w:r>
        <w:rPr>
          <w:rFonts w:hint="eastAsia" w:ascii="仿宋" w:hAnsi="仿宋" w:eastAsia="仿宋" w:cs="仿宋"/>
          <w:color w:val="auto"/>
          <w:kern w:val="0"/>
          <w:sz w:val="24"/>
          <w:u w:val="single"/>
        </w:rPr>
        <w:t xml:space="preserve">                                  </w:t>
      </w:r>
    </w:p>
    <w:p w14:paraId="53FE7A55">
      <w:pPr>
        <w:spacing w:line="420" w:lineRule="exact"/>
        <w:ind w:firstLine="490" w:firstLineChars="200"/>
        <w:rPr>
          <w:rFonts w:hint="eastAsia" w:ascii="仿宋" w:hAnsi="仿宋" w:eastAsia="仿宋" w:cs="仿宋"/>
          <w:color w:val="auto"/>
          <w:kern w:val="0"/>
          <w:sz w:val="24"/>
        </w:rPr>
      </w:pPr>
      <w:r>
        <w:rPr>
          <w:rFonts w:hint="eastAsia" w:ascii="仿宋" w:hAnsi="仿宋" w:eastAsia="仿宋" w:cs="仿宋"/>
          <w:color w:val="auto"/>
          <w:kern w:val="0"/>
          <w:sz w:val="24"/>
        </w:rPr>
        <w:t>系</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（供应商名称）的法定代表人。</w:t>
      </w:r>
    </w:p>
    <w:p w14:paraId="69645B57">
      <w:pPr>
        <w:spacing w:line="420" w:lineRule="exact"/>
        <w:ind w:firstLine="980" w:firstLineChars="400"/>
        <w:rPr>
          <w:rFonts w:hint="eastAsia" w:ascii="仿宋" w:hAnsi="仿宋" w:eastAsia="仿宋" w:cs="仿宋"/>
          <w:color w:val="auto"/>
          <w:kern w:val="0"/>
          <w:sz w:val="24"/>
        </w:rPr>
      </w:pPr>
      <w:r>
        <w:rPr>
          <w:rFonts w:hint="eastAsia" w:ascii="仿宋" w:hAnsi="仿宋" w:eastAsia="仿宋" w:cs="仿宋"/>
          <w:color w:val="auto"/>
          <w:kern w:val="0"/>
          <w:sz w:val="24"/>
        </w:rPr>
        <w:t>特此证明。</w:t>
      </w:r>
    </w:p>
    <w:p w14:paraId="1A5443BE">
      <w:pPr>
        <w:pStyle w:val="7"/>
        <w:numPr>
          <w:ilvl w:val="0"/>
          <w:numId w:val="0"/>
        </w:numPr>
        <w:kinsoku w:val="0"/>
        <w:overflowPunct w:val="0"/>
        <w:ind w:leftChars="0" w:right="0" w:rightChars="0"/>
        <w:rPr>
          <w:rFonts w:hint="eastAsia" w:ascii="仿宋" w:hAnsi="仿宋" w:eastAsia="仿宋" w:cs="仿宋"/>
          <w:color w:val="auto"/>
          <w:sz w:val="20"/>
          <w:szCs w:val="20"/>
        </w:rPr>
      </w:pPr>
    </w:p>
    <w:p w14:paraId="3F481026">
      <w:pPr>
        <w:pStyle w:val="7"/>
        <w:numPr>
          <w:ilvl w:val="0"/>
          <w:numId w:val="0"/>
        </w:numPr>
        <w:kinsoku w:val="0"/>
        <w:overflowPunct w:val="0"/>
        <w:spacing w:before="7"/>
        <w:ind w:leftChars="0" w:right="0" w:rightChars="0"/>
        <w:rPr>
          <w:rFonts w:hint="eastAsia" w:ascii="仿宋" w:hAnsi="仿宋" w:eastAsia="仿宋" w:cs="仿宋"/>
          <w:color w:val="auto"/>
          <w:sz w:val="25"/>
          <w:szCs w:val="25"/>
        </w:rPr>
      </w:pPr>
    </w:p>
    <w:p w14:paraId="52340458">
      <w:pPr>
        <w:pStyle w:val="7"/>
        <w:numPr>
          <w:ilvl w:val="0"/>
          <w:numId w:val="0"/>
        </w:numPr>
        <w:kinsoku w:val="0"/>
        <w:overflowPunct w:val="0"/>
        <w:spacing w:line="200" w:lineRule="atLeast"/>
        <w:ind w:right="0" w:rightChars="0"/>
        <w:rPr>
          <w:rFonts w:hint="eastAsia" w:ascii="仿宋" w:hAnsi="仿宋" w:eastAsia="仿宋" w:cs="仿宋"/>
          <w:color w:val="auto"/>
          <w:sz w:val="20"/>
          <w:szCs w:val="20"/>
        </w:rPr>
      </w:pPr>
      <w:r>
        <w:rPr>
          <w:rFonts w:hint="eastAsia" w:ascii="仿宋" w:hAnsi="仿宋" w:eastAsia="仿宋" w:cs="仿宋"/>
          <w:color w:val="auto"/>
          <w:sz w:val="20"/>
          <w:szCs w:val="20"/>
        </w:rPr>
        <mc:AlternateContent>
          <mc:Choice Requires="wpg">
            <w:drawing>
              <wp:inline distT="0" distB="0" distL="0" distR="0">
                <wp:extent cx="5166360" cy="1461770"/>
                <wp:effectExtent l="0" t="3175" r="15240" b="1905"/>
                <wp:docPr id="1027" name="组合 34"/>
                <wp:cNvGraphicFramePr/>
                <a:graphic xmlns:a="http://schemas.openxmlformats.org/drawingml/2006/main">
                  <a:graphicData uri="http://schemas.microsoft.com/office/word/2010/wordprocessingGroup">
                    <wpg:wgp>
                      <wpg:cNvGrpSpPr/>
                      <wpg:grpSpPr>
                        <a:xfrm rot="0">
                          <a:off x="0" y="0"/>
                          <a:ext cx="5166360" cy="1461770"/>
                          <a:chOff x="4" y="4"/>
                          <a:chExt cx="8136" cy="2302"/>
                        </a:xfrm>
                      </wpg:grpSpPr>
                      <wps:wsp>
                        <wps:cNvPr id="1" name="任意多边形 1"/>
                        <wps:cNvSpPr/>
                        <wps:spPr>
                          <a:xfrm>
                            <a:off x="4" y="9"/>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2" name="任意多边形 2"/>
                        <wps:cNvSpPr/>
                        <wps:spPr>
                          <a:xfrm>
                            <a:off x="24" y="28"/>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3" name="任意多边形 3"/>
                        <wps:cNvSpPr/>
                        <wps:spPr>
                          <a:xfrm>
                            <a:off x="24" y="2267"/>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4" name="任意多边形 4"/>
                        <wps:cNvSpPr/>
                        <wps:spPr>
                          <a:xfrm>
                            <a:off x="4" y="2286"/>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5" name="任意多边形 5"/>
                        <wps:cNvSpPr/>
                        <wps:spPr>
                          <a:xfrm>
                            <a:off x="9" y="4"/>
                            <a:ext cx="20" cy="2287"/>
                          </a:xfrm>
                          <a:custGeom>
                            <a:avLst/>
                            <a:gdLst/>
                            <a:ahLst/>
                            <a:cxnLst/>
                            <a:rect l="l" t="t" r="r" b="b"/>
                            <a:pathLst>
                              <a:path w="20" h="2287">
                                <a:moveTo>
                                  <a:pt x="0" y="0"/>
                                </a:moveTo>
                                <a:lnTo>
                                  <a:pt x="0" y="2286"/>
                                </a:lnTo>
                              </a:path>
                            </a:pathLst>
                          </a:custGeom>
                          <a:solidFill>
                            <a:srgbClr val="CCE8CF"/>
                          </a:solidFill>
                          <a:ln>
                            <a:noFill/>
                          </a:ln>
                        </wps:spPr>
                        <wps:bodyPr/>
                      </wps:wsp>
                      <wps:wsp>
                        <wps:cNvPr id="6" name="任意多边形 6"/>
                        <wps:cNvSpPr/>
                        <wps:spPr>
                          <a:xfrm>
                            <a:off x="28" y="24"/>
                            <a:ext cx="20" cy="2249"/>
                          </a:xfrm>
                          <a:custGeom>
                            <a:avLst/>
                            <a:gdLst/>
                            <a:ahLst/>
                            <a:cxnLst/>
                            <a:rect l="l" t="t" r="r" b="b"/>
                            <a:pathLst>
                              <a:path w="20" h="2249">
                                <a:moveTo>
                                  <a:pt x="0" y="0"/>
                                </a:moveTo>
                                <a:lnTo>
                                  <a:pt x="0" y="2248"/>
                                </a:lnTo>
                              </a:path>
                            </a:pathLst>
                          </a:custGeom>
                          <a:solidFill>
                            <a:srgbClr val="CCE8CF"/>
                          </a:solidFill>
                          <a:ln>
                            <a:noFill/>
                          </a:ln>
                        </wps:spPr>
                        <wps:bodyPr/>
                      </wps:wsp>
                      <wps:wsp>
                        <wps:cNvPr id="7" name="任意多边形 7"/>
                        <wps:cNvSpPr/>
                        <wps:spPr>
                          <a:xfrm>
                            <a:off x="4034"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8" name="任意多边形 8"/>
                        <wps:cNvSpPr/>
                        <wps:spPr>
                          <a:xfrm>
                            <a:off x="4053"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9" name="任意多边形 9"/>
                        <wps:cNvSpPr/>
                        <wps:spPr>
                          <a:xfrm>
                            <a:off x="8059" y="33"/>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10" name="任意多边形 10"/>
                        <wps:cNvSpPr/>
                        <wps:spPr>
                          <a:xfrm>
                            <a:off x="8078" y="14"/>
                            <a:ext cx="20" cy="2278"/>
                          </a:xfrm>
                          <a:custGeom>
                            <a:avLst/>
                            <a:gdLst/>
                            <a:ahLst/>
                            <a:cxnLst/>
                            <a:rect l="l" t="t" r="r" b="b"/>
                            <a:pathLst>
                              <a:path w="20" h="2278">
                                <a:moveTo>
                                  <a:pt x="0" y="0"/>
                                </a:moveTo>
                                <a:lnTo>
                                  <a:pt x="0" y="2277"/>
                                </a:lnTo>
                              </a:path>
                            </a:pathLst>
                          </a:custGeom>
                          <a:solidFill>
                            <a:srgbClr val="CCE8CF"/>
                          </a:solidFill>
                          <a:ln>
                            <a:noFill/>
                          </a:ln>
                        </wps:spPr>
                        <wps:bodyPr/>
                      </wps:wsp>
                      <wps:wsp>
                        <wps:cNvPr id="11" name="矩形 11"/>
                        <wps:cNvSpPr/>
                        <wps:spPr>
                          <a:xfrm>
                            <a:off x="1022" y="19"/>
                            <a:ext cx="7118" cy="2258"/>
                          </a:xfrm>
                          <a:prstGeom prst="rect">
                            <a:avLst/>
                          </a:prstGeom>
                          <a:ln w="25400" cap="flat" cmpd="sng">
                            <a:solidFill>
                              <a:srgbClr val="000000"/>
                            </a:solidFill>
                            <a:prstDash val="solid"/>
                            <a:round/>
                          </a:ln>
                        </wps:spPr>
                        <wps:txbx>
                          <w:txbxContent>
                            <w:p w14:paraId="37670133">
                              <w:pPr>
                                <w:pStyle w:val="7"/>
                                <w:numPr>
                                  <w:ilvl w:val="0"/>
                                  <w:numId w:val="0"/>
                                </w:numPr>
                                <w:kinsoku w:val="0"/>
                                <w:overflowPunct w:val="0"/>
                                <w:spacing w:before="13"/>
                                <w:ind w:leftChars="0" w:right="0" w:rightChars="0"/>
                                <w:rPr>
                                  <w:rFonts w:hint="eastAsia"/>
                                  <w:sz w:val="28"/>
                                  <w:szCs w:val="28"/>
                                </w:rPr>
                              </w:pPr>
                            </w:p>
                            <w:p w14:paraId="7A610E32">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wpg:wgp>
                  </a:graphicData>
                </a:graphic>
              </wp:inline>
            </w:drawing>
          </mc:Choice>
          <mc:Fallback>
            <w:pict>
              <v:group id="组合 34" o:spid="_x0000_s1026" o:spt="203" style="height:115.1pt;width:406.8pt;" coordorigin="4,4" coordsize="8136,2302" o:gfxdata="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">
                <o:lock v:ext="edit" aspectratio="f"/>
                <v:shape id="_x0000_s1026" o:spid="_x0000_s1026" o:spt="100" style="position:absolute;left:4;top:9;height:20;width:8079;" fillcolor="#CCE8CF" filled="t" stroked="f" coordsize="8079,20" o:gfxdata="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iN6atwAAANoAAAAP&#10;AAAAAAAAAAEAIAAAACIAAABkcnMvZG93bnJldi54bWxQSwECFAAUAAAACACHTuJAMy8FnjsAAAA5&#10;AAAAEAAAAAAAAAABACAAAAAGAQAAZHJzL3NoYXBleG1sLnhtbFBLBQYAAAAABgAGAFsBAACwAwAA&#10;AAA=&#10;" path="m0,0l8078,0e">
                  <v:fill on="t" focussize="0,0"/>
                  <v:stroke on="f"/>
                  <v:imagedata o:title=""/>
                  <o:lock v:ext="edit" aspectratio="f"/>
                </v:shape>
                <v:shape id="_x0000_s1026" o:spid="_x0000_s1026" o:spt="100" style="position:absolute;left:24;top:28;height:20;width:8041;" fillcolor="#CCE8CF" filled="t" stroked="f" coordsize="8041,20" o:gfxdata="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f6we8AAAA&#10;2gAAAA8AAAAAAAAAAQAgAAAAIgAAAGRycy9kb3ducmV2LnhtbFBLAQIUABQAAAAIAIdO4kAzLwWe&#10;OwAAADkAAAAQAAAAAAAAAAEAIAAAAAsBAABkcnMvc2hhcGV4bWwueG1sUEsFBgAAAAAGAAYAWwEA&#10;ALUDAAAAAA==&#10;" path="m0,0l8040,0e">
                  <v:fill on="t" focussize="0,0"/>
                  <v:stroke on="f"/>
                  <v:imagedata o:title=""/>
                  <o:lock v:ext="edit" aspectratio="f"/>
                </v:shape>
                <v:shape id="_x0000_s1026" o:spid="_x0000_s1026" o:spt="100" style="position:absolute;left:24;top:2267;height:20;width:8041;" fillcolor="#CCE8CF" filled="t" stroked="f" coordsize="8041,20" o:gfxdata="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lNOnLsAAADa&#10;AAAADwAAAAAAAAABACAAAAAiAAAAZHJzL2Rvd25yZXYueG1sUEsBAhQAFAAAAAgAh07iQDMvBZ47&#10;AAAAOQAAABAAAAAAAAAAAQAgAAAACgEAAGRycy9zaGFwZXhtbC54bWxQSwUGAAAAAAYABgBbAQAA&#10;tAMAAAAA&#10;" path="m0,0l8040,0e">
                  <v:fill on="t" focussize="0,0"/>
                  <v:stroke on="f"/>
                  <v:imagedata o:title=""/>
                  <o:lock v:ext="edit" aspectratio="f"/>
                </v:shape>
                <v:shape id="_x0000_s1026" o:spid="_x0000_s1026" o:spt="100" style="position:absolute;left:4;top:2286;height:20;width:8079;" fillcolor="#CCE8CF" filled="t" stroked="f" coordsize="8079,20" o:gfxdata="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99ArsAAADa&#10;AAAADwAAAAAAAAABACAAAAAiAAAAZHJzL2Rvd25yZXYueG1sUEsBAhQAFAAAAAgAh07iQDMvBZ47&#10;AAAAOQAAABAAAAAAAAAAAQAgAAAACgEAAGRycy9zaGFwZXhtbC54bWxQSwUGAAAAAAYABgBbAQAA&#10;tAMAAAAA&#10;" path="m0,0l8078,0e">
                  <v:fill on="t" focussize="0,0"/>
                  <v:stroke on="f"/>
                  <v:imagedata o:title=""/>
                  <o:lock v:ext="edit" aspectratio="f"/>
                </v:shape>
                <v:shape id="_x0000_s1026" o:spid="_x0000_s1026" o:spt="100" style="position:absolute;left:9;top:4;height:2287;width:20;" fillcolor="#CCE8CF" filled="t" stroked="f" coordsize="20,2287" o:gfxdata="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KrrsAAADa&#10;AAAADwAAAAAAAAABACAAAAAiAAAAZHJzL2Rvd25yZXYueG1sUEsBAhQAFAAAAAgAh07iQDMvBZ47&#10;AAAAOQAAABAAAAAAAAAAAQAgAAAACgEAAGRycy9zaGFwZXhtbC54bWxQSwUGAAAAAAYABgBbAQAA&#10;tAMAAAAA&#10;" path="m0,0l0,2286e">
                  <v:fill on="t" focussize="0,0"/>
                  <v:stroke on="f"/>
                  <v:imagedata o:title=""/>
                  <o:lock v:ext="edit" aspectratio="f"/>
                </v:shape>
                <v:shape id="_x0000_s1026" o:spid="_x0000_s1026" o:spt="100" style="position:absolute;left:28;top:24;height:2249;width:20;" fillcolor="#CCE8CF" filled="t" stroked="f" coordsize="20,2249" o:gfxdata="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Plj28AAAA&#10;2gAAAA8AAAAAAAAAAQAgAAAAIgAAAGRycy9kb3ducmV2LnhtbFBLAQIUABQAAAAIAIdO4kAzLwWe&#10;OwAAADkAAAAQAAAAAAAAAAEAIAAAAAsBAABkcnMvc2hhcGV4bWwueG1sUEsFBgAAAAAGAAYAWwEA&#10;ALUDAAAAAA==&#10;" path="m0,0l0,2248e">
                  <v:fill on="t" focussize="0,0"/>
                  <v:stroke on="f"/>
                  <v:imagedata o:title=""/>
                  <o:lock v:ext="edit" aspectratio="f"/>
                </v:shape>
                <v:shape id="_x0000_s1026" o:spid="_x0000_s1026" o:spt="100" style="position:absolute;left:4034;top:24;height:2239;width:20;" fillcolor="#CCE8CF" filled="t" stroked="f" coordsize="20,2239" o:gfxdata="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Lic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4053;top:24;height:2239;width:20;" fillcolor="#CCE8CF" filled="t" stroked="f" coordsize="20,2239" o:gfxdata="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08s7rgAAADaAAAA&#10;DwAAAAAAAAABACAAAAAiAAAAZHJzL2Rvd25yZXYueG1sUEsBAhQAFAAAAAgAh07iQDMvBZ47AAAA&#10;OQAAABAAAAAAAAAAAQAgAAAABwEAAGRycy9zaGFwZXhtbC54bWxQSwUGAAAAAAYABgBbAQAAsQMA&#10;AAAA&#10;" path="m0,0l0,2238e">
                  <v:fill on="t" focussize="0,0"/>
                  <v:stroke on="f"/>
                  <v:imagedata o:title=""/>
                  <o:lock v:ext="edit" aspectratio="f"/>
                </v:shape>
                <v:shape id="_x0000_s1026" o:spid="_x0000_s1026" o:spt="100" style="position:absolute;left:8059;top:33;height:2239;width:20;" fillcolor="#CCE8CF" filled="t" stroked="f" coordsize="20,2239" o:gfxdata="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A4l1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8078;top:14;height:2278;width:20;" fillcolor="#CCE8CF" filled="t" stroked="f" coordsize="20,2278" o:gfxdata="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EqoW/&#10;AAAA2wAAAA8AAAAAAAAAAQAgAAAAIgAAAGRycy9kb3ducmV2LnhtbFBLAQIUABQAAAAIAIdO4kAz&#10;LwWeOwAAADkAAAAQAAAAAAAAAAEAIAAAAA4BAABkcnMvc2hhcGV4bWwueG1sUEsFBgAAAAAGAAYA&#10;WwEAALgDAAAAAA==&#10;" path="m0,0l0,2277e">
                  <v:fill on="t" focussize="0,0"/>
                  <v:stroke on="f"/>
                  <v:imagedata o:title=""/>
                  <o:lock v:ext="edit" aspectratio="f"/>
                </v:shape>
                <v:rect id="_x0000_s1026" o:spid="_x0000_s1026" o:spt="1" style="position:absolute;left:1022;top:19;height:2258;width:7118;" filled="f" stroked="t" coordsize="21600,21600" o:gfxdata="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f1rgAAADbAAAA&#10;DwAAAAAAAAABACAAAAAiAAAAZHJzL2Rvd25yZXYueG1sUEsBAhQAFAAAAAgAh07iQDMvBZ47AAAA&#10;OQAAABAAAAAAAAAAAQAgAAAABwEAAGRycy9zaGFwZXhtbC54bWxQSwUGAAAAAAYABgBbAQAAsQMA&#10;AAAA&#10;">
                  <v:fill on="f" focussize="0,0"/>
                  <v:stroke weight="2pt" color="#000000" joinstyle="round"/>
                  <v:imagedata o:title=""/>
                  <o:lock v:ext="edit" aspectratio="f"/>
                  <v:textbox inset="0mm,0mm,0mm,0mm">
                    <w:txbxContent>
                      <w:p w14:paraId="37670133">
                        <w:pPr>
                          <w:pStyle w:val="7"/>
                          <w:numPr>
                            <w:ilvl w:val="0"/>
                            <w:numId w:val="0"/>
                          </w:numPr>
                          <w:kinsoku w:val="0"/>
                          <w:overflowPunct w:val="0"/>
                          <w:spacing w:before="13"/>
                          <w:ind w:leftChars="0" w:right="0" w:rightChars="0"/>
                          <w:rPr>
                            <w:rFonts w:hint="eastAsia"/>
                            <w:sz w:val="28"/>
                            <w:szCs w:val="28"/>
                          </w:rPr>
                        </w:pPr>
                      </w:p>
                      <w:p w14:paraId="7A610E32">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10:wrap type="none"/>
                <w10:anchorlock/>
              </v:group>
            </w:pict>
          </mc:Fallback>
        </mc:AlternateContent>
      </w:r>
    </w:p>
    <w:p w14:paraId="6C3EE52A">
      <w:pPr>
        <w:wordWrap w:val="0"/>
        <w:spacing w:line="420" w:lineRule="exact"/>
        <w:ind w:firstLine="490" w:firstLineChars="200"/>
        <w:jc w:val="right"/>
        <w:rPr>
          <w:rFonts w:hint="eastAsia" w:ascii="仿宋" w:hAnsi="仿宋" w:eastAsia="仿宋" w:cs="仿宋"/>
          <w:color w:val="auto"/>
          <w:kern w:val="0"/>
          <w:sz w:val="24"/>
        </w:rPr>
      </w:pPr>
    </w:p>
    <w:p w14:paraId="7C9FC593">
      <w:pPr>
        <w:spacing w:line="420" w:lineRule="exact"/>
        <w:ind w:firstLine="490" w:firstLineChars="200"/>
        <w:jc w:val="right"/>
        <w:rPr>
          <w:rFonts w:hint="eastAsia" w:ascii="仿宋" w:hAnsi="仿宋" w:eastAsia="仿宋" w:cs="仿宋"/>
          <w:color w:val="auto"/>
          <w:kern w:val="0"/>
          <w:sz w:val="24"/>
        </w:rPr>
      </w:pPr>
    </w:p>
    <w:p w14:paraId="4CC5E5DA">
      <w:pPr>
        <w:pStyle w:val="13"/>
        <w:rPr>
          <w:rFonts w:hint="eastAsia" w:ascii="仿宋" w:hAnsi="仿宋" w:eastAsia="仿宋" w:cs="仿宋"/>
          <w:color w:val="auto"/>
          <w:kern w:val="0"/>
          <w:sz w:val="24"/>
        </w:rPr>
      </w:pPr>
    </w:p>
    <w:p w14:paraId="7BC35230">
      <w:pPr>
        <w:pStyle w:val="13"/>
        <w:rPr>
          <w:rFonts w:hint="eastAsia" w:ascii="仿宋" w:hAnsi="仿宋" w:eastAsia="仿宋" w:cs="仿宋"/>
          <w:color w:val="auto"/>
          <w:kern w:val="0"/>
          <w:sz w:val="24"/>
        </w:rPr>
      </w:pPr>
    </w:p>
    <w:p w14:paraId="695D48AF">
      <w:pPr>
        <w:spacing w:line="420" w:lineRule="exact"/>
        <w:ind w:firstLine="490" w:firstLineChars="200"/>
        <w:jc w:val="center"/>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 xml:space="preserve">                               供应商</w:t>
      </w:r>
      <w:r>
        <w:rPr>
          <w:rFonts w:hint="eastAsia" w:ascii="仿宋" w:hAnsi="仿宋" w:eastAsia="仿宋" w:cs="仿宋"/>
          <w:color w:val="auto"/>
          <w:kern w:val="0"/>
          <w:sz w:val="24"/>
        </w:rPr>
        <w:t>：</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（公章）</w:t>
      </w:r>
    </w:p>
    <w:p w14:paraId="54E9F0FC">
      <w:pPr>
        <w:wordWrap w:val="0"/>
        <w:spacing w:line="420" w:lineRule="exact"/>
        <w:ind w:right="480" w:firstLine="490" w:firstLineChars="200"/>
        <w:jc w:val="center"/>
        <w:rPr>
          <w:rFonts w:hint="eastAsia" w:ascii="仿宋" w:hAnsi="仿宋" w:eastAsia="仿宋" w:cs="仿宋"/>
          <w:color w:val="auto"/>
          <w:kern w:val="0"/>
          <w:sz w:val="24"/>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日 </w:t>
      </w:r>
    </w:p>
    <w:p w14:paraId="748584F6">
      <w:pPr>
        <w:pStyle w:val="7"/>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szCs w:val="21"/>
        </w:rPr>
      </w:pPr>
      <w:r>
        <w:rPr>
          <w:rFonts w:hint="eastAsia" w:ascii="仿宋" w:hAnsi="仿宋" w:eastAsia="仿宋" w:cs="仿宋"/>
          <w:color w:val="auto"/>
        </w:rPr>
        <w:br w:type="page"/>
      </w:r>
      <w:r>
        <w:rPr>
          <w:rFonts w:hint="eastAsia" w:ascii="仿宋" w:hAnsi="仿宋" w:eastAsia="仿宋" w:cs="仿宋"/>
          <w:b/>
          <w:bCs/>
          <w:color w:val="auto"/>
          <w:sz w:val="36"/>
          <w:szCs w:val="36"/>
          <w:lang w:val="en-US" w:eastAsia="zh-CN"/>
        </w:rPr>
        <w:t>3</w:t>
      </w:r>
      <w:r>
        <w:rPr>
          <w:rFonts w:hint="eastAsia" w:ascii="仿宋" w:hAnsi="仿宋" w:eastAsia="仿宋" w:cs="仿宋"/>
          <w:b/>
          <w:bCs/>
          <w:color w:val="auto"/>
          <w:sz w:val="36"/>
          <w:szCs w:val="36"/>
        </w:rPr>
        <w:t>、授权委托书</w:t>
      </w:r>
    </w:p>
    <w:p w14:paraId="79675CB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致：采购人名称 </w:t>
      </w:r>
    </w:p>
    <w:p w14:paraId="2912F90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本授权书声明：注册于（</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地址）的（</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名称）法定代表人（负责人）姓名、职务或职称）代表本公司授权（姓名）为本单位的合法代理人，参与贵方组织的（项目名称及项目编号） 的投标、谈判、签约等具体工作，并签署全部有关文件、协议及合同。</w:t>
      </w:r>
    </w:p>
    <w:p w14:paraId="298C562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我单位对被授权人的上述经济活动负全部责任。在撤销授权的书面通知前，本授权书一直有效。被授权人在授权书有效期内签署的所有文件不因授权的撤消而失效。</w:t>
      </w:r>
    </w:p>
    <w:p w14:paraId="0A654E0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mc:AlternateContent>
          <mc:Choice Requires="wps">
            <w:drawing>
              <wp:anchor distT="0" distB="0" distL="114300" distR="114300" simplePos="0" relativeHeight="251661312" behindDoc="0" locked="0" layoutInCell="1" allowOverlap="1">
                <wp:simplePos x="0" y="0"/>
                <wp:positionH relativeFrom="column">
                  <wp:posOffset>631190</wp:posOffset>
                </wp:positionH>
                <wp:positionV relativeFrom="paragraph">
                  <wp:posOffset>186690</wp:posOffset>
                </wp:positionV>
                <wp:extent cx="4439920" cy="1433830"/>
                <wp:effectExtent l="12700" t="12700" r="24130" b="20320"/>
                <wp:wrapNone/>
                <wp:docPr id="40" name="矩形 40"/>
                <wp:cNvGraphicFramePr/>
                <a:graphic xmlns:a="http://schemas.openxmlformats.org/drawingml/2006/main">
                  <a:graphicData uri="http://schemas.microsoft.com/office/word/2010/wordprocessingShape">
                    <wps:wsp>
                      <wps:cNvSpPr/>
                      <wps:spPr>
                        <a:xfrm>
                          <a:off x="0" y="0"/>
                          <a:ext cx="4439920" cy="1433830"/>
                        </a:xfrm>
                        <a:prstGeom prst="rect">
                          <a:avLst/>
                        </a:prstGeom>
                        <a:ln w="25400" cap="flat" cmpd="sng">
                          <a:solidFill>
                            <a:srgbClr val="000000"/>
                          </a:solidFill>
                          <a:prstDash val="solid"/>
                          <a:round/>
                        </a:ln>
                      </wps:spPr>
                      <wps:txbx>
                        <w:txbxContent>
                          <w:p w14:paraId="6E18086D">
                            <w:pPr>
                              <w:pStyle w:val="7"/>
                              <w:numPr>
                                <w:ilvl w:val="0"/>
                                <w:numId w:val="0"/>
                              </w:numPr>
                              <w:kinsoku w:val="0"/>
                              <w:overflowPunct w:val="0"/>
                              <w:spacing w:before="13"/>
                              <w:ind w:leftChars="0" w:right="0" w:rightChars="0"/>
                              <w:rPr>
                                <w:rFonts w:hint="eastAsia"/>
                                <w:sz w:val="28"/>
                                <w:szCs w:val="28"/>
                              </w:rPr>
                            </w:pPr>
                          </w:p>
                          <w:p w14:paraId="041897C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9.7pt;margin-top:14.7pt;height:112.9pt;width:349.6pt;z-index:251661312;mso-width-relative:page;mso-height-relative:page;" filled="f" stroked="t" coordsize="21600,21600" o:gfxdata="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lq8Zu1gAA&#10;AAkBAAAPAAAAAAAAAAEAIAAAACIAAABkcnMvZG93bnJldi54bWxQSwECFAAUAAAACACHTuJAT4so&#10;3ucBAADJAwAADgAAAAAAAAABACAAAAAlAQAAZHJzL2Uyb0RvYy54bWxQSwUGAAAAAAYABgBZAQAA&#10;fgUAAAAA&#10;">
                <v:fill on="f" focussize="0,0"/>
                <v:stroke weight="2pt" color="#000000" joinstyle="round"/>
                <v:imagedata o:title=""/>
                <o:lock v:ext="edit" aspectratio="f"/>
                <v:textbox inset="0mm,0mm,0mm,0mm">
                  <w:txbxContent>
                    <w:p w14:paraId="6E18086D">
                      <w:pPr>
                        <w:pStyle w:val="7"/>
                        <w:numPr>
                          <w:ilvl w:val="0"/>
                          <w:numId w:val="0"/>
                        </w:numPr>
                        <w:kinsoku w:val="0"/>
                        <w:overflowPunct w:val="0"/>
                        <w:spacing w:before="13"/>
                        <w:ind w:leftChars="0" w:right="0" w:rightChars="0"/>
                        <w:rPr>
                          <w:rFonts w:hint="eastAsia"/>
                          <w:sz w:val="28"/>
                          <w:szCs w:val="28"/>
                        </w:rPr>
                      </w:pPr>
                    </w:p>
                    <w:p w14:paraId="041897C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07E83DA5">
      <w:pPr>
        <w:pStyle w:val="7"/>
        <w:kinsoku w:val="0"/>
        <w:overflowPunct w:val="0"/>
        <w:adjustRightInd w:val="0"/>
        <w:snapToGrid w:val="0"/>
        <w:spacing w:before="12"/>
        <w:rPr>
          <w:rFonts w:hint="eastAsia" w:ascii="仿宋" w:hAnsi="仿宋" w:eastAsia="仿宋" w:cs="仿宋"/>
          <w:color w:val="auto"/>
          <w:sz w:val="4"/>
          <w:szCs w:val="4"/>
        </w:rPr>
      </w:pPr>
    </w:p>
    <w:p w14:paraId="15A40437">
      <w:pPr>
        <w:pStyle w:val="7"/>
        <w:numPr>
          <w:ilvl w:val="0"/>
          <w:numId w:val="0"/>
        </w:numPr>
        <w:kinsoku w:val="0"/>
        <w:overflowPunct w:val="0"/>
        <w:adjustRightInd w:val="0"/>
        <w:snapToGrid w:val="0"/>
        <w:spacing w:line="200" w:lineRule="atLeast"/>
        <w:ind w:right="1947" w:rightChars="795"/>
        <w:jc w:val="center"/>
        <w:rPr>
          <w:rFonts w:hint="eastAsia" w:ascii="仿宋" w:hAnsi="仿宋" w:eastAsia="仿宋" w:cs="仿宋"/>
          <w:color w:val="auto"/>
          <w:sz w:val="18"/>
          <w:szCs w:val="20"/>
        </w:rPr>
      </w:pPr>
    </w:p>
    <w:p w14:paraId="23EEF3C6">
      <w:pPr>
        <w:pStyle w:val="7"/>
        <w:numPr>
          <w:ilvl w:val="0"/>
          <w:numId w:val="0"/>
        </w:numPr>
        <w:kinsoku w:val="0"/>
        <w:overflowPunct w:val="0"/>
        <w:adjustRightInd w:val="0"/>
        <w:snapToGrid w:val="0"/>
        <w:spacing w:line="200" w:lineRule="atLeast"/>
        <w:ind w:right="0" w:rightChars="0"/>
        <w:rPr>
          <w:rFonts w:hint="eastAsia" w:ascii="仿宋" w:hAnsi="仿宋" w:eastAsia="仿宋" w:cs="仿宋"/>
          <w:color w:val="auto"/>
          <w:sz w:val="18"/>
          <w:szCs w:val="20"/>
        </w:rPr>
      </w:pPr>
    </w:p>
    <w:p w14:paraId="2C3DCF1C">
      <w:pPr>
        <w:rPr>
          <w:rFonts w:hint="eastAsia" w:ascii="仿宋" w:hAnsi="仿宋" w:eastAsia="仿宋" w:cs="仿宋"/>
          <w:color w:val="auto"/>
          <w:sz w:val="18"/>
          <w:szCs w:val="20"/>
        </w:rPr>
      </w:pPr>
    </w:p>
    <w:p w14:paraId="24D8B466">
      <w:pPr>
        <w:rPr>
          <w:rFonts w:hint="eastAsia" w:ascii="仿宋" w:hAnsi="仿宋" w:eastAsia="仿宋" w:cs="仿宋"/>
          <w:color w:val="auto"/>
          <w:sz w:val="18"/>
          <w:szCs w:val="20"/>
        </w:rPr>
      </w:pPr>
    </w:p>
    <w:p w14:paraId="26780F90">
      <w:pPr>
        <w:rPr>
          <w:rFonts w:hint="eastAsia" w:ascii="仿宋" w:hAnsi="仿宋" w:eastAsia="仿宋" w:cs="仿宋"/>
          <w:color w:val="auto"/>
          <w:sz w:val="18"/>
          <w:szCs w:val="20"/>
        </w:rPr>
      </w:pPr>
    </w:p>
    <w:p w14:paraId="23AD14BD">
      <w:pPr>
        <w:rPr>
          <w:rFonts w:hint="eastAsia" w:ascii="仿宋" w:hAnsi="仿宋" w:eastAsia="仿宋" w:cs="仿宋"/>
          <w:color w:val="auto"/>
          <w:sz w:val="18"/>
          <w:szCs w:val="20"/>
        </w:rPr>
      </w:pPr>
    </w:p>
    <w:p w14:paraId="5E61C43F">
      <w:pPr>
        <w:rPr>
          <w:rFonts w:hint="eastAsia" w:ascii="仿宋" w:hAnsi="仿宋" w:eastAsia="仿宋" w:cs="仿宋"/>
          <w:color w:val="auto"/>
          <w:sz w:val="18"/>
          <w:szCs w:val="20"/>
        </w:rPr>
      </w:pPr>
    </w:p>
    <w:p w14:paraId="378DB07C">
      <w:pPr>
        <w:rPr>
          <w:rFonts w:hint="eastAsia" w:ascii="仿宋" w:hAnsi="仿宋" w:eastAsia="仿宋" w:cs="仿宋"/>
          <w:color w:val="auto"/>
          <w:sz w:val="18"/>
          <w:szCs w:val="20"/>
        </w:rPr>
      </w:pPr>
    </w:p>
    <w:p w14:paraId="075DB217">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mc:AlternateContent>
          <mc:Choice Requires="wps">
            <w:drawing>
              <wp:anchor distT="0" distB="0" distL="114300" distR="114300" simplePos="0" relativeHeight="251662336" behindDoc="0" locked="0" layoutInCell="1" allowOverlap="1">
                <wp:simplePos x="0" y="0"/>
                <wp:positionH relativeFrom="column">
                  <wp:posOffset>646430</wp:posOffset>
                </wp:positionH>
                <wp:positionV relativeFrom="paragraph">
                  <wp:posOffset>-91440</wp:posOffset>
                </wp:positionV>
                <wp:extent cx="4454525" cy="1433830"/>
                <wp:effectExtent l="12700" t="12700" r="28575" b="20320"/>
                <wp:wrapNone/>
                <wp:docPr id="41" name="矩形 41"/>
                <wp:cNvGraphicFramePr/>
                <a:graphic xmlns:a="http://schemas.openxmlformats.org/drawingml/2006/main">
                  <a:graphicData uri="http://schemas.microsoft.com/office/word/2010/wordprocessingShape">
                    <wps:wsp>
                      <wps:cNvSpPr/>
                      <wps:spPr>
                        <a:xfrm>
                          <a:off x="0" y="0"/>
                          <a:ext cx="4454525" cy="1433830"/>
                        </a:xfrm>
                        <a:prstGeom prst="rect">
                          <a:avLst/>
                        </a:prstGeom>
                        <a:ln w="25400" cap="flat" cmpd="sng">
                          <a:solidFill>
                            <a:srgbClr val="000000"/>
                          </a:solidFill>
                          <a:prstDash val="solid"/>
                          <a:round/>
                        </a:ln>
                      </wps:spPr>
                      <wps:txbx>
                        <w:txbxContent>
                          <w:p w14:paraId="1D9C96E9">
                            <w:pPr>
                              <w:pStyle w:val="7"/>
                              <w:numPr>
                                <w:ilvl w:val="0"/>
                                <w:numId w:val="0"/>
                              </w:numPr>
                              <w:kinsoku w:val="0"/>
                              <w:overflowPunct w:val="0"/>
                              <w:spacing w:before="13"/>
                              <w:ind w:leftChars="0" w:right="0" w:rightChars="0"/>
                              <w:rPr>
                                <w:rFonts w:hint="eastAsia"/>
                                <w:sz w:val="28"/>
                                <w:szCs w:val="28"/>
                              </w:rPr>
                            </w:pPr>
                          </w:p>
                          <w:p w14:paraId="7ABC592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50.9pt;margin-top:-7.2pt;height:112.9pt;width:350.75pt;z-index:251662336;mso-width-relative:page;mso-height-relative:page;" filled="f" stroked="t" coordsize="21600,21600" o:gfxdata="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2fCesdYA&#10;AAALAQAADwAAAAAAAAABACAAAAAiAAAAZHJzL2Rvd25yZXYueG1sUEsBAhQAFAAAAAgAh07iQDH7&#10;LtToAQAAyQMAAA4AAAAAAAAAAQAgAAAAJQEAAGRycy9lMm9Eb2MueG1sUEsFBgAAAAAGAAYAWQEA&#10;AH8FAAAAAA==&#10;">
                <v:fill on="f" focussize="0,0"/>
                <v:stroke weight="2pt" color="#000000" joinstyle="round"/>
                <v:imagedata o:title=""/>
                <o:lock v:ext="edit" aspectratio="f"/>
                <v:textbox inset="0mm,0mm,0mm,0mm">
                  <w:txbxContent>
                    <w:p w14:paraId="1D9C96E9">
                      <w:pPr>
                        <w:pStyle w:val="7"/>
                        <w:numPr>
                          <w:ilvl w:val="0"/>
                          <w:numId w:val="0"/>
                        </w:numPr>
                        <w:kinsoku w:val="0"/>
                        <w:overflowPunct w:val="0"/>
                        <w:spacing w:before="13"/>
                        <w:ind w:leftChars="0" w:right="0" w:rightChars="0"/>
                        <w:rPr>
                          <w:rFonts w:hint="eastAsia"/>
                          <w:sz w:val="28"/>
                          <w:szCs w:val="28"/>
                        </w:rPr>
                      </w:pPr>
                    </w:p>
                    <w:p w14:paraId="7ABC592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4C647EB2">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8A63F8E">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63A82EDE">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108F46A">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41A94C3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5047218">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被授权代表（</w:t>
      </w:r>
      <w:r>
        <w:rPr>
          <w:rFonts w:hint="eastAsia" w:ascii="仿宋" w:hAnsi="仿宋" w:eastAsia="仿宋" w:cs="仿宋"/>
          <w:color w:val="auto"/>
          <w:sz w:val="24"/>
          <w:lang w:eastAsia="zh-CN"/>
        </w:rPr>
        <w:t>签字或盖章</w:t>
      </w:r>
      <w:r>
        <w:rPr>
          <w:rFonts w:hint="eastAsia" w:ascii="仿宋" w:hAnsi="仿宋" w:eastAsia="仿宋" w:cs="仿宋"/>
          <w:color w:val="auto"/>
          <w:sz w:val="24"/>
        </w:rPr>
        <w:t>）：</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rPr>
        <w:t>法定代表人（</w:t>
      </w:r>
      <w:r>
        <w:rPr>
          <w:rFonts w:hint="eastAsia" w:ascii="仿宋" w:hAnsi="仿宋" w:eastAsia="仿宋" w:cs="仿宋"/>
          <w:color w:val="auto"/>
          <w:sz w:val="24"/>
          <w:lang w:eastAsia="zh-CN"/>
        </w:rPr>
        <w:t>签字或盖章</w:t>
      </w:r>
      <w:r>
        <w:rPr>
          <w:rFonts w:hint="eastAsia" w:ascii="仿宋" w:hAnsi="仿宋" w:eastAsia="仿宋" w:cs="仿宋"/>
          <w:color w:val="auto"/>
          <w:sz w:val="24"/>
        </w:rPr>
        <w:t>）：</w:t>
      </w:r>
    </w:p>
    <w:p w14:paraId="39BC3323">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职</w:t>
      </w:r>
      <w:r>
        <w:rPr>
          <w:rFonts w:hint="eastAsia" w:ascii="仿宋" w:hAnsi="仿宋" w:eastAsia="仿宋" w:cs="仿宋"/>
          <w:color w:val="auto"/>
          <w:sz w:val="24"/>
        </w:rPr>
        <w:tab/>
      </w:r>
      <w:r>
        <w:rPr>
          <w:rFonts w:hint="eastAsia" w:ascii="仿宋" w:hAnsi="仿宋" w:eastAsia="仿宋" w:cs="仿宋"/>
          <w:color w:val="auto"/>
          <w:sz w:val="24"/>
        </w:rPr>
        <w:t>务：</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职</w:t>
      </w:r>
      <w:r>
        <w:rPr>
          <w:rFonts w:hint="eastAsia" w:ascii="仿宋" w:hAnsi="仿宋" w:eastAsia="仿宋" w:cs="仿宋"/>
          <w:color w:val="auto"/>
          <w:sz w:val="24"/>
        </w:rPr>
        <w:tab/>
      </w:r>
      <w:r>
        <w:rPr>
          <w:rFonts w:hint="eastAsia" w:ascii="仿宋" w:hAnsi="仿宋" w:eastAsia="仿宋" w:cs="仿宋"/>
          <w:color w:val="auto"/>
          <w:sz w:val="24"/>
        </w:rPr>
        <w:t>务：</w:t>
      </w:r>
    </w:p>
    <w:p w14:paraId="4CF3C056">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电</w:t>
      </w:r>
      <w:r>
        <w:rPr>
          <w:rFonts w:hint="eastAsia" w:ascii="仿宋" w:hAnsi="仿宋" w:eastAsia="仿宋" w:cs="仿宋"/>
          <w:color w:val="auto"/>
          <w:sz w:val="24"/>
        </w:rPr>
        <w:tab/>
      </w:r>
      <w:r>
        <w:rPr>
          <w:rFonts w:hint="eastAsia" w:ascii="仿宋" w:hAnsi="仿宋" w:eastAsia="仿宋" w:cs="仿宋"/>
          <w:color w:val="auto"/>
          <w:sz w:val="24"/>
        </w:rPr>
        <w:t>话：</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电</w:t>
      </w:r>
      <w:r>
        <w:rPr>
          <w:rFonts w:hint="eastAsia" w:ascii="仿宋" w:hAnsi="仿宋" w:eastAsia="仿宋" w:cs="仿宋"/>
          <w:color w:val="auto"/>
          <w:sz w:val="24"/>
        </w:rPr>
        <w:tab/>
      </w:r>
      <w:r>
        <w:rPr>
          <w:rFonts w:hint="eastAsia" w:ascii="仿宋" w:hAnsi="仿宋" w:eastAsia="仿宋" w:cs="仿宋"/>
          <w:color w:val="auto"/>
          <w:sz w:val="24"/>
        </w:rPr>
        <w:t>话：</w:t>
      </w:r>
    </w:p>
    <w:p w14:paraId="7D77E994">
      <w:pPr>
        <w:pStyle w:val="7"/>
        <w:numPr>
          <w:ilvl w:val="0"/>
          <w:numId w:val="0"/>
        </w:numPr>
        <w:tabs>
          <w:tab w:val="clear" w:pos="780"/>
        </w:tabs>
        <w:kinsoku w:val="0"/>
        <w:overflowPunct w:val="0"/>
        <w:adjustRightInd w:val="0"/>
        <w:snapToGrid w:val="0"/>
        <w:spacing w:line="360" w:lineRule="auto"/>
        <w:ind w:left="709" w:leftChars="0" w:right="238" w:rightChars="0"/>
        <w:rPr>
          <w:rFonts w:hint="eastAsia" w:ascii="仿宋" w:hAnsi="仿宋" w:eastAsia="仿宋" w:cs="仿宋"/>
          <w:color w:val="auto"/>
          <w:sz w:val="24"/>
        </w:rPr>
      </w:pPr>
      <w:r>
        <w:rPr>
          <w:rFonts w:hint="eastAsia" w:ascii="仿宋" w:hAnsi="仿宋" w:eastAsia="仿宋" w:cs="仿宋"/>
          <w:color w:val="auto"/>
          <w:sz w:val="24"/>
          <w:szCs w:val="24"/>
          <w:lang w:eastAsia="zh-CN"/>
        </w:rPr>
        <w:t>供应商</w:t>
      </w:r>
      <w:r>
        <w:rPr>
          <w:rFonts w:hint="eastAsia" w:ascii="仿宋" w:hAnsi="仿宋" w:eastAsia="仿宋" w:cs="仿宋"/>
          <w:color w:val="auto"/>
          <w:sz w:val="24"/>
        </w:rPr>
        <w:t>：</w:t>
      </w:r>
      <w:r>
        <w:rPr>
          <w:rFonts w:hint="eastAsia" w:ascii="仿宋" w:hAnsi="仿宋" w:eastAsia="仿宋" w:cs="仿宋"/>
          <w:color w:val="auto"/>
          <w:sz w:val="24"/>
          <w:u w:val="single"/>
        </w:rPr>
        <w:tab/>
      </w:r>
      <w:r>
        <w:rPr>
          <w:rFonts w:hint="eastAsia" w:ascii="仿宋" w:hAnsi="仿宋" w:eastAsia="仿宋" w:cs="仿宋"/>
          <w:color w:val="auto"/>
          <w:sz w:val="24"/>
          <w:u w:val="single"/>
        </w:rPr>
        <w:tab/>
      </w:r>
      <w:r>
        <w:rPr>
          <w:rFonts w:hint="eastAsia" w:ascii="仿宋" w:hAnsi="仿宋" w:eastAsia="仿宋" w:cs="仿宋"/>
          <w:color w:val="auto"/>
          <w:sz w:val="24"/>
          <w:u w:val="single"/>
        </w:rPr>
        <w:tab/>
      </w:r>
      <w:r>
        <w:rPr>
          <w:rFonts w:hint="eastAsia" w:ascii="仿宋" w:hAnsi="仿宋" w:eastAsia="仿宋" w:cs="仿宋"/>
          <w:color w:val="auto"/>
          <w:sz w:val="24"/>
        </w:rPr>
        <w:t>（盖章）</w:t>
      </w:r>
    </w:p>
    <w:p w14:paraId="58EA2449">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4"/>
        </w:rPr>
      </w:pPr>
    </w:p>
    <w:p w14:paraId="12BBC73C">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0"/>
        </w:rPr>
      </w:pPr>
      <w:r>
        <w:rPr>
          <w:rFonts w:hint="eastAsia" w:ascii="仿宋" w:hAnsi="仿宋" w:eastAsia="仿宋" w:cs="仿宋"/>
          <w:color w:val="auto"/>
          <w:sz w:val="24"/>
        </w:rPr>
        <w:t xml:space="preserve"> 日期：</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日 </w:t>
      </w:r>
      <w:r>
        <w:rPr>
          <w:rFonts w:hint="eastAsia" w:ascii="仿宋" w:hAnsi="仿宋" w:eastAsia="仿宋" w:cs="仿宋"/>
          <w:color w:val="auto"/>
          <w:sz w:val="20"/>
        </w:rPr>
        <w:t xml:space="preserve">               </w:t>
      </w:r>
    </w:p>
    <w:p w14:paraId="2A0F5611">
      <w:pPr>
        <w:pStyle w:val="7"/>
        <w:numPr>
          <w:ilvl w:val="0"/>
          <w:numId w:val="0"/>
        </w:numPr>
        <w:tabs>
          <w:tab w:val="clear" w:pos="780"/>
        </w:tabs>
        <w:kinsoku w:val="0"/>
        <w:overflowPunct w:val="0"/>
        <w:spacing w:before="34" w:line="357" w:lineRule="auto"/>
        <w:ind w:left="480" w:right="126"/>
        <w:jc w:val="center"/>
        <w:rPr>
          <w:rFonts w:hint="eastAsia" w:ascii="仿宋" w:hAnsi="仿宋" w:eastAsia="仿宋" w:cs="仿宋"/>
          <w:b/>
          <w:bCs/>
          <w:color w:val="auto"/>
          <w:sz w:val="36"/>
          <w:szCs w:val="36"/>
        </w:rPr>
      </w:pPr>
    </w:p>
    <w:p w14:paraId="3C1FC511">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zh-CN" w:bidi="en-US"/>
        </w:rPr>
      </w:pPr>
    </w:p>
    <w:p w14:paraId="780D0A62">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zh-CN" w:bidi="en-US"/>
        </w:rPr>
      </w:pPr>
    </w:p>
    <w:p w14:paraId="2CBC180C">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en-US" w:bidi="en-US"/>
        </w:rPr>
      </w:pPr>
      <w:r>
        <w:rPr>
          <w:rFonts w:hint="eastAsia" w:ascii="仿宋" w:hAnsi="仿宋" w:eastAsia="仿宋" w:cs="仿宋"/>
          <w:b/>
          <w:bCs/>
          <w:color w:val="auto"/>
          <w:spacing w:val="0"/>
          <w:w w:val="100"/>
          <w:position w:val="0"/>
          <w:sz w:val="36"/>
          <w:szCs w:val="36"/>
          <w:shd w:val="clear" w:color="auto" w:fill="auto"/>
          <w:lang w:val="en-US" w:eastAsia="zh-CN" w:bidi="en-US"/>
        </w:rPr>
        <w:t>4、</w:t>
      </w:r>
      <w:r>
        <w:rPr>
          <w:rFonts w:hint="eastAsia" w:ascii="仿宋" w:hAnsi="仿宋" w:eastAsia="仿宋" w:cs="仿宋"/>
          <w:b/>
          <w:bCs/>
          <w:color w:val="auto"/>
          <w:spacing w:val="0"/>
          <w:w w:val="100"/>
          <w:position w:val="0"/>
          <w:sz w:val="36"/>
          <w:szCs w:val="36"/>
          <w:shd w:val="clear" w:color="auto" w:fill="auto"/>
          <w:lang w:val="en-US" w:eastAsia="en-US" w:bidi="en-US"/>
        </w:rPr>
        <w:t>投标保证金缴纳凭证或投标担保函</w:t>
      </w:r>
    </w:p>
    <w:p w14:paraId="7FA8ADFC">
      <w:pPr>
        <w:shd w:val="clear" w:color="auto" w:fill="auto"/>
        <w:ind w:firstLine="490" w:firstLineChars="200"/>
        <w:rPr>
          <w:rFonts w:hint="eastAsia" w:ascii="仿宋" w:hAnsi="仿宋" w:eastAsia="仿宋" w:cs="仿宋"/>
          <w:color w:val="auto"/>
          <w:sz w:val="24"/>
          <w:highlight w:val="none"/>
        </w:rPr>
      </w:pPr>
    </w:p>
    <w:p w14:paraId="55FDCFCC">
      <w:pPr>
        <w:pStyle w:val="5"/>
        <w:shd w:val="clear" w:color="auto" w:fill="auto"/>
        <w:rPr>
          <w:rFonts w:hint="eastAsia" w:ascii="仿宋" w:hAnsi="仿宋" w:eastAsia="仿宋" w:cs="仿宋"/>
          <w:color w:val="auto"/>
          <w:highlight w:val="none"/>
        </w:rPr>
      </w:pPr>
    </w:p>
    <w:p w14:paraId="471680DF">
      <w:pPr>
        <w:pStyle w:val="5"/>
        <w:shd w:val="clear" w:color="auto" w:fill="auto"/>
        <w:rPr>
          <w:rFonts w:hint="eastAsia" w:ascii="仿宋" w:hAnsi="仿宋" w:eastAsia="仿宋" w:cs="仿宋"/>
          <w:color w:val="auto"/>
          <w:highlight w:val="none"/>
        </w:rPr>
      </w:pPr>
    </w:p>
    <w:p w14:paraId="463D3976">
      <w:pPr>
        <w:shd w:val="clear" w:color="auto" w:fill="auto"/>
        <w:spacing w:line="240" w:lineRule="atLeast"/>
        <w:ind w:left="1169" w:leftChars="257" w:hanging="540"/>
        <w:jc w:val="center"/>
        <w:rPr>
          <w:rFonts w:hint="eastAsia" w:ascii="仿宋" w:hAnsi="仿宋" w:eastAsia="仿宋" w:cs="仿宋"/>
          <w:color w:val="auto"/>
          <w:sz w:val="24"/>
          <w:highlight w:val="none"/>
        </w:rPr>
      </w:pPr>
    </w:p>
    <w:p w14:paraId="44C75F1D">
      <w:pPr>
        <w:shd w:val="clear" w:color="auto" w:fill="auto"/>
        <w:rPr>
          <w:rFonts w:hint="eastAsia" w:ascii="仿宋" w:hAnsi="仿宋" w:eastAsia="仿宋" w:cs="仿宋"/>
          <w:color w:val="auto"/>
          <w:sz w:val="28"/>
          <w:szCs w:val="28"/>
          <w:highlight w:val="none"/>
        </w:rPr>
      </w:pPr>
    </w:p>
    <w:tbl>
      <w:tblPr>
        <w:tblStyle w:val="19"/>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3017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26" w:hRule="atLeast"/>
        </w:trPr>
        <w:tc>
          <w:tcPr>
            <w:tcW w:w="7879" w:type="dxa"/>
          </w:tcPr>
          <w:p w14:paraId="55BD3A3E">
            <w:pPr>
              <w:shd w:val="clear" w:color="auto" w:fill="auto"/>
              <w:rPr>
                <w:rFonts w:hint="eastAsia" w:ascii="仿宋" w:hAnsi="仿宋" w:eastAsia="仿宋" w:cs="仿宋"/>
                <w:b/>
                <w:bCs/>
                <w:color w:val="auto"/>
                <w:sz w:val="30"/>
                <w:szCs w:val="30"/>
                <w:highlight w:val="none"/>
              </w:rPr>
            </w:pPr>
          </w:p>
          <w:p w14:paraId="7F837EB6">
            <w:pPr>
              <w:shd w:val="clear" w:color="auto" w:fill="auto"/>
              <w:jc w:val="center"/>
              <w:rPr>
                <w:rFonts w:hint="eastAsia" w:ascii="仿宋" w:hAnsi="仿宋" w:eastAsia="仿宋" w:cs="仿宋"/>
                <w:b/>
                <w:bCs/>
                <w:color w:val="auto"/>
                <w:sz w:val="30"/>
                <w:szCs w:val="30"/>
                <w:highlight w:val="none"/>
                <w:lang w:eastAsia="zh-CN"/>
              </w:rPr>
            </w:pPr>
          </w:p>
          <w:p w14:paraId="0E28DEB3">
            <w:pPr>
              <w:shd w:val="clear" w:color="auto" w:fill="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打款凭证</w:t>
            </w:r>
          </w:p>
        </w:tc>
      </w:tr>
    </w:tbl>
    <w:p w14:paraId="3F5EDC6C">
      <w:pPr>
        <w:pStyle w:val="5"/>
        <w:shd w:val="clear" w:color="auto" w:fill="auto"/>
        <w:rPr>
          <w:rFonts w:hint="eastAsia" w:ascii="仿宋" w:hAnsi="仿宋" w:eastAsia="仿宋" w:cs="仿宋"/>
          <w:color w:val="auto"/>
          <w:highlight w:val="none"/>
        </w:rPr>
      </w:pPr>
    </w:p>
    <w:p w14:paraId="6984B740">
      <w:pPr>
        <w:pStyle w:val="5"/>
        <w:shd w:val="clear" w:color="auto" w:fill="auto"/>
        <w:rPr>
          <w:rFonts w:hint="eastAsia" w:ascii="仿宋" w:hAnsi="仿宋" w:eastAsia="仿宋" w:cs="仿宋"/>
          <w:color w:val="auto"/>
          <w:highlight w:val="none"/>
        </w:rPr>
      </w:pPr>
    </w:p>
    <w:p w14:paraId="2419490B">
      <w:pPr>
        <w:pStyle w:val="5"/>
        <w:shd w:val="clear" w:color="auto" w:fill="auto"/>
        <w:rPr>
          <w:rFonts w:hint="eastAsia" w:ascii="仿宋" w:hAnsi="仿宋" w:eastAsia="仿宋" w:cs="仿宋"/>
          <w:color w:val="auto"/>
          <w:highlight w:val="none"/>
        </w:rPr>
      </w:pPr>
    </w:p>
    <w:p w14:paraId="3B1432A6">
      <w:pPr>
        <w:pStyle w:val="5"/>
        <w:shd w:val="clear" w:color="auto" w:fill="auto"/>
        <w:rPr>
          <w:rFonts w:hint="eastAsia" w:ascii="仿宋" w:hAnsi="仿宋" w:eastAsia="仿宋" w:cs="仿宋"/>
          <w:color w:val="auto"/>
          <w:highlight w:val="none"/>
        </w:rPr>
      </w:pPr>
    </w:p>
    <w:p w14:paraId="5B56E422">
      <w:pPr>
        <w:pStyle w:val="5"/>
        <w:shd w:val="clear" w:color="auto" w:fill="auto"/>
        <w:rPr>
          <w:rFonts w:hint="eastAsia" w:ascii="仿宋" w:hAnsi="仿宋" w:eastAsia="仿宋" w:cs="仿宋"/>
          <w:color w:val="auto"/>
          <w:highlight w:val="none"/>
        </w:rPr>
      </w:pPr>
    </w:p>
    <w:p w14:paraId="397C70DF">
      <w:pPr>
        <w:pStyle w:val="5"/>
        <w:shd w:val="clear" w:color="auto" w:fill="auto"/>
        <w:rPr>
          <w:rFonts w:hint="eastAsia" w:ascii="仿宋" w:hAnsi="仿宋" w:eastAsia="仿宋" w:cs="仿宋"/>
          <w:color w:val="auto"/>
          <w:highlight w:val="none"/>
        </w:rPr>
      </w:pPr>
    </w:p>
    <w:p w14:paraId="4ECB1CE3">
      <w:pPr>
        <w:rPr>
          <w:rFonts w:hint="eastAsia" w:ascii="仿宋" w:hAnsi="仿宋" w:eastAsia="仿宋" w:cs="仿宋"/>
          <w:color w:val="auto"/>
        </w:rPr>
      </w:pPr>
    </w:p>
    <w:p w14:paraId="73AEAC19">
      <w:pPr>
        <w:pStyle w:val="4"/>
        <w:rPr>
          <w:rFonts w:hint="eastAsia" w:ascii="仿宋" w:hAnsi="仿宋" w:eastAsia="仿宋" w:cs="仿宋"/>
          <w:color w:val="auto"/>
        </w:rPr>
      </w:pPr>
    </w:p>
    <w:p w14:paraId="245B7C49">
      <w:pPr>
        <w:rPr>
          <w:rFonts w:hint="eastAsia" w:ascii="仿宋" w:hAnsi="仿宋" w:eastAsia="仿宋" w:cs="仿宋"/>
          <w:color w:val="auto"/>
        </w:rPr>
      </w:pPr>
    </w:p>
    <w:p w14:paraId="39841A72">
      <w:pPr>
        <w:rPr>
          <w:rFonts w:hint="eastAsia" w:ascii="仿宋" w:hAnsi="仿宋" w:eastAsia="仿宋" w:cs="仿宋"/>
          <w:color w:val="auto"/>
        </w:rPr>
      </w:pPr>
    </w:p>
    <w:p w14:paraId="17EE62B1">
      <w:pPr>
        <w:rPr>
          <w:rFonts w:hint="eastAsia" w:ascii="仿宋" w:hAnsi="仿宋" w:eastAsia="仿宋" w:cs="仿宋"/>
          <w:color w:val="auto"/>
        </w:rPr>
      </w:pPr>
    </w:p>
    <w:p w14:paraId="1F9BA983">
      <w:pPr>
        <w:shd w:val="clear" w:color="auto" w:fill="auto"/>
        <w:jc w:val="center"/>
        <w:rPr>
          <w:rFonts w:hint="eastAsia" w:ascii="仿宋" w:hAnsi="仿宋" w:eastAsia="仿宋" w:cs="仿宋"/>
          <w:color w:val="auto"/>
          <w:sz w:val="28"/>
          <w:szCs w:val="28"/>
          <w:highlight w:val="none"/>
        </w:rPr>
      </w:pPr>
    </w:p>
    <w:p w14:paraId="66AB31C6">
      <w:pPr>
        <w:shd w:val="clear" w:color="auto" w:fill="auto"/>
        <w:jc w:val="center"/>
        <w:rPr>
          <w:rFonts w:hint="eastAsia" w:ascii="仿宋" w:hAnsi="仿宋" w:eastAsia="仿宋" w:cs="仿宋"/>
          <w:color w:val="auto"/>
          <w:sz w:val="28"/>
          <w:szCs w:val="28"/>
          <w:highlight w:val="none"/>
        </w:rPr>
      </w:pPr>
    </w:p>
    <w:p w14:paraId="0CEDA6B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7E1ACF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0519258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41FABE8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094D89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7FC06A5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4CA4F32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697B6F2F">
      <w:pPr>
        <w:ind w:left="4777" w:leftChars="200" w:hanging="4287" w:hangingChars="1750"/>
        <w:rPr>
          <w:rFonts w:hint="eastAsia" w:ascii="宋体" w:hAnsi="宋体" w:eastAsia="宋体" w:cs="宋体"/>
          <w:color w:val="auto"/>
        </w:rPr>
      </w:pPr>
    </w:p>
    <w:p w14:paraId="282A32FA">
      <w:pPr>
        <w:shd w:val="clear" w:color="auto" w:fill="auto"/>
        <w:jc w:val="center"/>
        <w:rPr>
          <w:rFonts w:hint="eastAsia" w:ascii="仿宋" w:hAnsi="仿宋" w:eastAsia="仿宋" w:cs="仿宋"/>
          <w:b/>
          <w:bCs/>
          <w:color w:val="auto"/>
          <w:sz w:val="28"/>
          <w:szCs w:val="28"/>
          <w:highlight w:val="none"/>
        </w:rPr>
      </w:pPr>
      <w:bookmarkStart w:id="63" w:name="bookmark226"/>
      <w:bookmarkStart w:id="64" w:name="bookmark233"/>
      <w:bookmarkStart w:id="65" w:name="bookmark225"/>
      <w:bookmarkStart w:id="66" w:name="bookmark235"/>
      <w:bookmarkStart w:id="67" w:name="bookmark228"/>
      <w:bookmarkStart w:id="68" w:name="bookmark234"/>
      <w:bookmarkStart w:id="69" w:name="bookmark236"/>
    </w:p>
    <w:p w14:paraId="2902A556">
      <w:pPr>
        <w:shd w:val="clear" w:color="auto" w:fill="auto"/>
        <w:jc w:val="center"/>
        <w:rPr>
          <w:rFonts w:hint="eastAsia" w:ascii="仿宋" w:hAnsi="仿宋" w:eastAsia="仿宋" w:cs="仿宋"/>
          <w:b/>
          <w:bCs/>
          <w:color w:val="auto"/>
          <w:sz w:val="28"/>
          <w:szCs w:val="28"/>
          <w:highlight w:val="none"/>
        </w:rPr>
      </w:pPr>
    </w:p>
    <w:p w14:paraId="7EB58163">
      <w:pPr>
        <w:shd w:val="clear" w:color="auto" w:fill="auto"/>
        <w:jc w:val="center"/>
        <w:rPr>
          <w:rFonts w:hint="eastAsia" w:ascii="仿宋" w:hAnsi="仿宋" w:eastAsia="仿宋" w:cs="仿宋"/>
          <w:b/>
          <w:bCs/>
          <w:color w:val="auto"/>
          <w:sz w:val="28"/>
          <w:szCs w:val="28"/>
          <w:highlight w:val="none"/>
        </w:rPr>
      </w:pPr>
    </w:p>
    <w:p w14:paraId="77846051">
      <w:pPr>
        <w:shd w:val="clear" w:color="auto" w:fill="auto"/>
        <w:jc w:val="center"/>
        <w:rPr>
          <w:rFonts w:hint="eastAsia" w:ascii="仿宋" w:hAnsi="仿宋" w:eastAsia="仿宋" w:cs="仿宋"/>
          <w:b/>
          <w:bCs/>
          <w:color w:val="auto"/>
          <w:sz w:val="28"/>
          <w:szCs w:val="28"/>
          <w:highlight w:val="none"/>
        </w:rPr>
      </w:pPr>
    </w:p>
    <w:p w14:paraId="476EC1F5">
      <w:pPr>
        <w:shd w:val="clear" w:color="auto" w:fill="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政府采购投标担保函 （项目用）</w:t>
      </w:r>
    </w:p>
    <w:p w14:paraId="50EF63E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编号：</w:t>
      </w:r>
    </w:p>
    <w:p w14:paraId="56D6F64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default"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（采购人或采购代理机构）：  </w:t>
      </w:r>
    </w:p>
    <w:p w14:paraId="38D2A0C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鉴于               （以下简称“</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”）拟参加编号为                 的                                       </w:t>
      </w:r>
    </w:p>
    <w:p w14:paraId="0FE3AD9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项目（以下简称“本项目”）投标，根据本项目谈判文件，供应商参加投标时应向你方交纳投标保证金，且可以投标担保函的形式交纳投标保证金。应供应商的申请，我方以保证的方式向你方提供如下投标保证金担保：</w:t>
      </w:r>
    </w:p>
    <w:p w14:paraId="21E42B7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一、保证责任的情形及保证金额</w:t>
      </w:r>
    </w:p>
    <w:p w14:paraId="01B2FBE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（一）在</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出现下列情形之一时，我方承担保证责任：</w:t>
      </w:r>
    </w:p>
    <w:p w14:paraId="79E6DAD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1．中标后</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无正当理由不与采购人或者采购代理机构签订《政府采购合同》；</w:t>
      </w:r>
    </w:p>
    <w:p w14:paraId="292491D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2．谈判文件规定的</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应当缴纳保证金的其他情形。</w:t>
      </w:r>
    </w:p>
    <w:p w14:paraId="182A773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（二）我方承担保证责任的最高金额为人民币      元（大写            ），即本项目的投标保证金金额。</w:t>
      </w:r>
    </w:p>
    <w:p w14:paraId="2E5A778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二、保证的方式及保证期间</w:t>
      </w:r>
    </w:p>
    <w:p w14:paraId="452C3AA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我方保证的方式为：连带责任保证。</w:t>
      </w:r>
    </w:p>
    <w:p w14:paraId="09E4928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我方的保证期间为：自本保函生效之日起    个月止。</w:t>
      </w:r>
    </w:p>
    <w:p w14:paraId="4BC1C1B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三、承担保证责任的程序</w:t>
      </w:r>
    </w:p>
    <w:p w14:paraId="6E760C5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1．你方要求我方承担保证责任的，应在本保函保证期间内向我方发出书面索赔通知。索赔通知应写明要求索赔的金额，支付款项应到达的账号，并附有证明</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发生我方应承担保证责任情形的事实材料。</w:t>
      </w:r>
    </w:p>
    <w:p w14:paraId="1B1CE7D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2．我方在收到索赔通知及相关证明材料后，在　　　个工作日内进行审查，符合应承担保证责任情形的，我方应按照你方的要求代</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向你方支付投标保证金。</w:t>
      </w:r>
    </w:p>
    <w:p w14:paraId="3BC070E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四、保证责任的终止</w:t>
      </w:r>
    </w:p>
    <w:p w14:paraId="4E9D2B4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1．保证期间届满你方未向我方书面主张保证责任的，自保证期间届满次日起，我方保证责任自动终止。</w:t>
      </w:r>
    </w:p>
    <w:p w14:paraId="41E86E1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2．我方按照本保函向你贵方履行了保证责任后，自我方向你贵方支付款项（支付款项从我方账户划出）之日起，保证责任终止。</w:t>
      </w:r>
    </w:p>
    <w:p w14:paraId="41C19A1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3．按照法律法规的规定或出现我方保证责任终止的其它情形的，我方在本保函项下的保证责任亦终止。</w:t>
      </w:r>
    </w:p>
    <w:p w14:paraId="10C076C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五、免责条款</w:t>
      </w:r>
    </w:p>
    <w:p w14:paraId="1F1BB9F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1．依照法律规定或你方与</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的另行约定，全部或者部分免除</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投标保证金义务时，我方亦免除相应的保证责任。</w:t>
      </w:r>
    </w:p>
    <w:p w14:paraId="47343E4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2．因你方原因致使</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发生本保函第一条第（一）款约定情形的，我方不承担保证责任。</w:t>
      </w:r>
    </w:p>
    <w:p w14:paraId="68E2AA2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3．因不可抗力造成</w:t>
      </w:r>
      <w:r>
        <w:rPr>
          <w:rFonts w:hint="eastAsia" w:ascii="仿宋" w:hAnsi="仿宋" w:eastAsia="仿宋" w:cs="仿宋"/>
          <w:color w:val="auto"/>
          <w:sz w:val="24"/>
          <w:szCs w:val="24"/>
          <w:lang w:eastAsia="zh-CN"/>
        </w:rPr>
        <w:t>供应商</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发生本保函第一条约定情形的，我方不承担保证责任。</w:t>
      </w:r>
    </w:p>
    <w:p w14:paraId="12083B5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4．你方或其他有权机关对谈判文件进行任何澄清或修改，加重我方保证责任的，我方对加重部分不承担保证责任，但该澄清或修改经我方事先书面同意的除外。</w:t>
      </w:r>
    </w:p>
    <w:p w14:paraId="50BCD6F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六、争议的解决</w:t>
      </w:r>
    </w:p>
    <w:p w14:paraId="6DFE3E5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因本保函发生的纠纷，由你我双方协商解决，协商不成的，通过诉讼程序解决，诉讼管辖地法院为          法院。</w:t>
      </w:r>
    </w:p>
    <w:p w14:paraId="70E04CB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七、保函的生效</w:t>
      </w:r>
    </w:p>
    <w:p w14:paraId="167BDAC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本保函自我方加盖公章之日起生效。</w:t>
      </w:r>
    </w:p>
    <w:p w14:paraId="0D5026E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p>
    <w:p w14:paraId="495FDDAC">
      <w:pPr>
        <w:keepNext w:val="0"/>
        <w:keepLines w:val="0"/>
        <w:pageBreakBefore w:val="0"/>
        <w:widowControl w:val="0"/>
        <w:shd w:val="clear" w:color="auto" w:fill="auto"/>
        <w:tabs>
          <w:tab w:val="left" w:pos="5580"/>
          <w:tab w:val="left" w:pos="7010"/>
          <w:tab w:val="right" w:pos="9116"/>
        </w:tabs>
        <w:kinsoku/>
        <w:wordWrap/>
        <w:overflowPunct/>
        <w:topLinePunct w:val="0"/>
        <w:autoSpaceDE/>
        <w:autoSpaceDN/>
        <w:bidi w:val="0"/>
        <w:adjustRightInd/>
        <w:snapToGrid/>
        <w:spacing w:line="500" w:lineRule="atLeast"/>
        <w:jc w:val="lef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ab/>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保证人：（公章）</w:t>
      </w:r>
    </w:p>
    <w:p w14:paraId="2E074CB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w:t>
      </w:r>
    </w:p>
    <w:p w14:paraId="6BB8D78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jc w:val="center"/>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sectPr>
          <w:footerReference r:id="rId4" w:type="default"/>
          <w:pgSz w:w="11905" w:h="16838"/>
          <w:pgMar w:top="1440" w:right="1080" w:bottom="1440" w:left="1080" w:header="850" w:footer="992" w:gutter="0"/>
          <w:pgNumType w:fmt="decimal" w:start="1"/>
          <w:cols w:space="0" w:num="1"/>
          <w:rtlGutter w:val="0"/>
          <w:docGrid w:type="linesAndChars" w:linePitch="332" w:charSpace="1057"/>
        </w:sect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年     月     日  </w:t>
      </w:r>
    </w:p>
    <w:p w14:paraId="480266B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5、投标企业须提供投标人（被授权在职人员）近6个月内任意一个月有效的社保证明；</w:t>
      </w:r>
    </w:p>
    <w:p w14:paraId="57817B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lang w:val="en-US" w:eastAsia="zh-CN"/>
        </w:rPr>
      </w:pPr>
    </w:p>
    <w:p w14:paraId="3FFD676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04D659A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596E82F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3B479ED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6CC0A31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70742F6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6、参加政府采购活动前三年内，在经营活动中没有重大违法记录；未被“信用中国”（www.creditchina.gov.cn）、中国政府采购网（www.ccgp.gov.cn）列入失信被执行人、税收违法黑名单、政府采购严重违法失信行为记录名单；</w:t>
      </w:r>
    </w:p>
    <w:p w14:paraId="6F1C05E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6AB023B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32B9F12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7、投标人具有有效的《药品经营许可证》或《药品生产许可证》；</w:t>
      </w:r>
    </w:p>
    <w:p w14:paraId="4540E94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26CB3B6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71A2C9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8、供应商须知资料表要求的其他资格证明文件。</w:t>
      </w:r>
    </w:p>
    <w:p w14:paraId="02F5D235">
      <w:pPr>
        <w:snapToGrid w:val="0"/>
        <w:spacing w:line="360" w:lineRule="auto"/>
        <w:rPr>
          <w:rFonts w:hint="eastAsia" w:ascii="仿宋" w:hAnsi="仿宋" w:eastAsia="仿宋" w:cs="仿宋"/>
          <w:b/>
          <w:color w:val="auto"/>
          <w:lang w:val="en-US" w:eastAsia="zh-CN"/>
        </w:rPr>
      </w:pPr>
    </w:p>
    <w:p w14:paraId="0A3D79FC">
      <w:pPr>
        <w:snapToGrid w:val="0"/>
        <w:spacing w:line="360" w:lineRule="auto"/>
        <w:rPr>
          <w:rFonts w:hint="eastAsia" w:ascii="仿宋" w:hAnsi="仿宋" w:eastAsia="仿宋" w:cs="仿宋"/>
          <w:b/>
          <w:color w:val="auto"/>
          <w:lang w:val="en-US" w:eastAsia="zh-CN"/>
        </w:rPr>
      </w:pPr>
      <w:bookmarkStart w:id="70" w:name="_GoBack"/>
      <w:bookmarkEnd w:id="70"/>
    </w:p>
    <w:p w14:paraId="51F2F5BA">
      <w:pPr>
        <w:snapToGrid w:val="0"/>
        <w:spacing w:line="360" w:lineRule="auto"/>
        <w:rPr>
          <w:rFonts w:hint="eastAsia" w:ascii="仿宋" w:hAnsi="仿宋" w:eastAsia="仿宋" w:cs="仿宋"/>
          <w:b/>
          <w:color w:val="auto"/>
          <w:lang w:val="en-US" w:eastAsia="zh-CN"/>
        </w:rPr>
      </w:pPr>
    </w:p>
    <w:p w14:paraId="0022B275">
      <w:pPr>
        <w:snapToGrid w:val="0"/>
        <w:spacing w:line="360" w:lineRule="auto"/>
        <w:rPr>
          <w:rFonts w:hint="eastAsia" w:ascii="仿宋" w:hAnsi="仿宋" w:eastAsia="仿宋" w:cs="仿宋"/>
          <w:b/>
          <w:color w:val="auto"/>
          <w:lang w:val="en-US" w:eastAsia="zh-CN"/>
        </w:rPr>
      </w:pPr>
    </w:p>
    <w:p w14:paraId="4B7A6EC5">
      <w:pPr>
        <w:snapToGrid w:val="0"/>
        <w:spacing w:line="360" w:lineRule="auto"/>
        <w:rPr>
          <w:rFonts w:hint="eastAsia" w:ascii="仿宋" w:hAnsi="仿宋" w:eastAsia="仿宋" w:cs="仿宋"/>
          <w:b/>
          <w:color w:val="auto"/>
          <w:lang w:val="en-US" w:eastAsia="zh-CN"/>
        </w:rPr>
      </w:pPr>
    </w:p>
    <w:p w14:paraId="12100DF0">
      <w:pPr>
        <w:snapToGrid w:val="0"/>
        <w:spacing w:line="360" w:lineRule="auto"/>
        <w:rPr>
          <w:rFonts w:hint="eastAsia" w:ascii="仿宋" w:hAnsi="仿宋" w:eastAsia="仿宋" w:cs="仿宋"/>
          <w:b/>
          <w:color w:val="auto"/>
          <w:lang w:val="en-US" w:eastAsia="zh-CN"/>
        </w:rPr>
      </w:pPr>
    </w:p>
    <w:p w14:paraId="2B94E64F">
      <w:pPr>
        <w:snapToGrid w:val="0"/>
        <w:spacing w:line="360" w:lineRule="auto"/>
        <w:rPr>
          <w:rFonts w:hint="eastAsia" w:ascii="仿宋" w:hAnsi="仿宋" w:eastAsia="仿宋" w:cs="仿宋"/>
          <w:b/>
          <w:color w:val="auto"/>
          <w:lang w:val="en-US" w:eastAsia="zh-CN"/>
        </w:rPr>
      </w:pPr>
    </w:p>
    <w:p w14:paraId="472A6556">
      <w:pPr>
        <w:snapToGrid w:val="0"/>
        <w:spacing w:line="360" w:lineRule="auto"/>
        <w:rPr>
          <w:rFonts w:hint="eastAsia" w:ascii="仿宋" w:hAnsi="仿宋" w:eastAsia="仿宋" w:cs="仿宋"/>
          <w:b/>
          <w:color w:val="auto"/>
          <w:lang w:val="en-US" w:eastAsia="zh-CN"/>
        </w:rPr>
      </w:pPr>
    </w:p>
    <w:p w14:paraId="5D67A817">
      <w:pPr>
        <w:snapToGrid w:val="0"/>
        <w:spacing w:line="360" w:lineRule="auto"/>
        <w:rPr>
          <w:rFonts w:hint="eastAsia" w:ascii="仿宋" w:hAnsi="仿宋" w:eastAsia="仿宋" w:cs="仿宋"/>
          <w:b/>
          <w:color w:val="auto"/>
          <w:lang w:val="en-US" w:eastAsia="zh-CN"/>
        </w:rPr>
      </w:pPr>
    </w:p>
    <w:p w14:paraId="638EFCDF">
      <w:pPr>
        <w:snapToGrid w:val="0"/>
        <w:spacing w:line="360" w:lineRule="auto"/>
        <w:rPr>
          <w:rFonts w:hint="eastAsia" w:ascii="仿宋" w:hAnsi="仿宋" w:eastAsia="仿宋" w:cs="仿宋"/>
          <w:b/>
          <w:color w:val="auto"/>
          <w:lang w:val="en-US" w:eastAsia="zh-CN"/>
        </w:rPr>
      </w:pPr>
    </w:p>
    <w:p w14:paraId="1C8AC743">
      <w:pPr>
        <w:snapToGrid w:val="0"/>
        <w:spacing w:line="360" w:lineRule="auto"/>
        <w:rPr>
          <w:rFonts w:hint="eastAsia" w:ascii="仿宋" w:hAnsi="仿宋" w:eastAsia="仿宋" w:cs="仿宋"/>
          <w:b/>
          <w:color w:val="auto"/>
          <w:lang w:val="en-US" w:eastAsia="zh-CN"/>
        </w:rPr>
      </w:pPr>
    </w:p>
    <w:p w14:paraId="2AA8DC00">
      <w:pPr>
        <w:snapToGrid w:val="0"/>
        <w:spacing w:line="360" w:lineRule="auto"/>
        <w:rPr>
          <w:rFonts w:hint="eastAsia" w:ascii="仿宋" w:hAnsi="仿宋" w:eastAsia="仿宋" w:cs="仿宋"/>
          <w:b/>
          <w:color w:val="auto"/>
          <w:lang w:val="en-US" w:eastAsia="zh-CN"/>
        </w:rPr>
      </w:pPr>
    </w:p>
    <w:p w14:paraId="1B52DC31">
      <w:pPr>
        <w:snapToGrid w:val="0"/>
        <w:spacing w:line="360" w:lineRule="auto"/>
        <w:rPr>
          <w:rFonts w:hint="eastAsia" w:ascii="仿宋" w:hAnsi="仿宋" w:eastAsia="仿宋" w:cs="仿宋"/>
          <w:b/>
          <w:color w:val="auto"/>
          <w:lang w:val="en-US" w:eastAsia="zh-CN"/>
        </w:rPr>
      </w:pPr>
    </w:p>
    <w:p w14:paraId="2CEB9ED9">
      <w:pPr>
        <w:snapToGrid w:val="0"/>
        <w:spacing w:line="360" w:lineRule="auto"/>
        <w:jc w:val="center"/>
        <w:rPr>
          <w:rFonts w:hint="eastAsia" w:ascii="仿宋" w:hAnsi="仿宋" w:eastAsia="仿宋" w:cs="仿宋"/>
          <w:b/>
          <w:color w:val="auto"/>
          <w:sz w:val="28"/>
          <w:szCs w:val="28"/>
          <w:lang w:val="en-US" w:eastAsia="zh-CN"/>
        </w:rPr>
      </w:pPr>
    </w:p>
    <w:p w14:paraId="4BC4EAB6">
      <w:pPr>
        <w:snapToGrid w:val="0"/>
        <w:spacing w:line="360" w:lineRule="auto"/>
        <w:jc w:val="center"/>
        <w:rPr>
          <w:rFonts w:hint="eastAsia" w:ascii="仿宋" w:hAnsi="仿宋" w:eastAsia="仿宋" w:cs="仿宋"/>
          <w:b/>
          <w:color w:val="auto"/>
          <w:sz w:val="28"/>
          <w:szCs w:val="28"/>
          <w:lang w:val="en-US" w:eastAsia="zh-CN"/>
        </w:rPr>
      </w:pPr>
    </w:p>
    <w:p w14:paraId="5D0F7492">
      <w:pPr>
        <w:snapToGrid w:val="0"/>
        <w:spacing w:line="360" w:lineRule="auto"/>
        <w:jc w:val="center"/>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商务及技术文件</w:t>
      </w:r>
    </w:p>
    <w:p w14:paraId="2A00323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1、响应函</w:t>
      </w:r>
    </w:p>
    <w:p w14:paraId="231309B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2、开标一览表</w:t>
      </w:r>
    </w:p>
    <w:p w14:paraId="51B65C6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3、货物说明一览表</w:t>
      </w:r>
    </w:p>
    <w:p w14:paraId="5D5F9290">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4、响应分项报价明细表</w:t>
      </w:r>
    </w:p>
    <w:p w14:paraId="684D1D9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5、技术规格偏离表</w:t>
      </w:r>
    </w:p>
    <w:p w14:paraId="461283D5">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6、商务条款偏离表</w:t>
      </w:r>
    </w:p>
    <w:p w14:paraId="768C47B5">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7、供应商基本情况表</w:t>
      </w:r>
    </w:p>
    <w:p w14:paraId="1530151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8、成交服务费支付承诺书</w:t>
      </w:r>
    </w:p>
    <w:p w14:paraId="533E5F9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9、中小企业声明函(货物)</w:t>
      </w:r>
    </w:p>
    <w:p w14:paraId="13699DB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10、残疾人福利性单位声明函</w:t>
      </w:r>
    </w:p>
    <w:p w14:paraId="560F298E">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sz w:val="24"/>
          <w:szCs w:val="24"/>
          <w:highlight w:val="none"/>
          <w:lang w:val="en-US" w:eastAsia="zh-CN"/>
        </w:rPr>
        <w:t>11、质量保证及售后服务（格式自拟）</w:t>
      </w:r>
    </w:p>
    <w:p w14:paraId="03BDB2F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lang w:val="en-US" w:eastAsia="zh-CN" w:bidi="en-US"/>
        </w:rPr>
      </w:pPr>
      <w:r>
        <w:rPr>
          <w:rFonts w:hint="eastAsia" w:ascii="仿宋" w:hAnsi="仿宋" w:eastAsia="仿宋" w:cs="仿宋"/>
          <w:b/>
          <w:color w:val="auto"/>
          <w:sz w:val="24"/>
          <w:szCs w:val="24"/>
          <w:lang w:val="en-US" w:eastAsia="zh-CN" w:bidi="en-US"/>
        </w:rPr>
        <w:t>12、响应产品的资料</w:t>
      </w:r>
    </w:p>
    <w:p w14:paraId="5DB711C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lang w:val="en-US" w:eastAsia="zh-CN" w:bidi="en-US"/>
        </w:rPr>
      </w:pPr>
    </w:p>
    <w:p w14:paraId="5DB1FD6A">
      <w:pPr>
        <w:pStyle w:val="24"/>
        <w:rPr>
          <w:color w:val="auto"/>
        </w:rPr>
      </w:pPr>
    </w:p>
    <w:p w14:paraId="411021B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2516E378">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526211FF">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798B46C2">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6C049250">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3ADD8AEA">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1</w:t>
      </w:r>
      <w:r>
        <w:rPr>
          <w:rFonts w:hint="eastAsia" w:ascii="仿宋" w:hAnsi="仿宋" w:eastAsia="仿宋" w:cs="仿宋"/>
          <w:b/>
          <w:bCs/>
          <w:color w:val="auto"/>
          <w:sz w:val="36"/>
          <w:szCs w:val="36"/>
        </w:rPr>
        <w:t>、</w:t>
      </w:r>
      <w:r>
        <w:rPr>
          <w:rFonts w:hint="eastAsia" w:ascii="仿宋" w:hAnsi="仿宋" w:eastAsia="仿宋" w:cs="仿宋"/>
          <w:b/>
          <w:bCs/>
          <w:color w:val="auto"/>
          <w:sz w:val="36"/>
          <w:szCs w:val="36"/>
          <w:lang w:eastAsia="zh-CN"/>
        </w:rPr>
        <w:t>响应</w:t>
      </w:r>
      <w:r>
        <w:rPr>
          <w:rFonts w:hint="eastAsia" w:ascii="仿宋" w:hAnsi="仿宋" w:eastAsia="仿宋" w:cs="仿宋"/>
          <w:b/>
          <w:bCs/>
          <w:color w:val="auto"/>
          <w:sz w:val="36"/>
          <w:szCs w:val="36"/>
        </w:rPr>
        <w:t>函</w:t>
      </w:r>
    </w:p>
    <w:p w14:paraId="080688EC">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u w:val="single"/>
        </w:rPr>
      </w:pPr>
      <w:r>
        <w:rPr>
          <w:rFonts w:hint="eastAsia" w:ascii="仿宋" w:hAnsi="仿宋" w:eastAsia="仿宋" w:cs="仿宋"/>
          <w:color w:val="auto"/>
          <w:kern w:val="0"/>
          <w:sz w:val="24"/>
        </w:rPr>
        <w:t>致：</w:t>
      </w:r>
      <w:r>
        <w:rPr>
          <w:rFonts w:hint="eastAsia" w:ascii="仿宋" w:hAnsi="仿宋" w:eastAsia="仿宋" w:cs="仿宋"/>
          <w:color w:val="auto"/>
          <w:kern w:val="0"/>
          <w:sz w:val="24"/>
          <w:u w:val="single"/>
        </w:rPr>
        <w:t xml:space="preserve">                     </w:t>
      </w:r>
    </w:p>
    <w:p w14:paraId="45EE998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为响应你方组织的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项目的招标[项目编号为：</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]，我方愿参与投标。</w:t>
      </w:r>
    </w:p>
    <w:p w14:paraId="6A5EFF92">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我方确认收到贵方提供的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none"/>
          <w:lang w:eastAsia="zh-CN"/>
        </w:rPr>
        <w:t>谈判文件</w:t>
      </w:r>
      <w:r>
        <w:rPr>
          <w:rFonts w:hint="eastAsia" w:ascii="仿宋" w:hAnsi="仿宋" w:eastAsia="仿宋" w:cs="仿宋"/>
          <w:color w:val="auto"/>
          <w:kern w:val="0"/>
          <w:sz w:val="24"/>
        </w:rPr>
        <w:t>的全部内容。</w:t>
      </w:r>
    </w:p>
    <w:p w14:paraId="7104E252">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我方在参与投标前已详细研究了</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的所有内容，包括澄清、修改文件（如果有）和所有已提供的参考资料以及有关附件，我方完全明白并认为此</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没有倾向性，也不存在排斥潜在报价供应商的内容，我方同意</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的相关条款，放弃对</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提出误解和质疑的一切权力。</w:t>
      </w:r>
    </w:p>
    <w:p w14:paraId="77C68C3A">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single"/>
          <w:lang w:eastAsia="zh-CN"/>
        </w:rPr>
        <w:t xml:space="preserve">   (供应商名称)  </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作为</w:t>
      </w:r>
      <w:r>
        <w:rPr>
          <w:rFonts w:hint="eastAsia" w:ascii="仿宋" w:hAnsi="仿宋" w:eastAsia="仿宋" w:cs="仿宋"/>
          <w:color w:val="auto"/>
          <w:sz w:val="24"/>
          <w:szCs w:val="24"/>
          <w:lang w:eastAsia="zh-CN"/>
        </w:rPr>
        <w:t>供应商</w:t>
      </w:r>
      <w:r>
        <w:rPr>
          <w:rFonts w:hint="eastAsia" w:ascii="仿宋" w:hAnsi="仿宋" w:eastAsia="仿宋" w:cs="仿宋"/>
          <w:color w:val="auto"/>
          <w:kern w:val="0"/>
          <w:sz w:val="24"/>
        </w:rPr>
        <w:t>正式授权</w:t>
      </w:r>
      <w:r>
        <w:rPr>
          <w:rFonts w:hint="eastAsia" w:ascii="仿宋" w:hAnsi="仿宋" w:eastAsia="仿宋" w:cs="仿宋"/>
          <w:color w:val="auto"/>
          <w:kern w:val="0"/>
          <w:sz w:val="24"/>
          <w:u w:val="single"/>
        </w:rPr>
        <w:t xml:space="preserve">  (授权代表全名, 职务)  </w:t>
      </w:r>
      <w:r>
        <w:rPr>
          <w:rFonts w:hint="eastAsia" w:ascii="仿宋" w:hAnsi="仿宋" w:eastAsia="仿宋" w:cs="仿宋"/>
          <w:color w:val="auto"/>
          <w:kern w:val="0"/>
          <w:sz w:val="24"/>
        </w:rPr>
        <w:t>代表我方全权处理有关本报价的一切事宜。</w:t>
      </w:r>
    </w:p>
    <w:p w14:paraId="163FA36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我方已完全明白</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的所有条款要求，并申明如下：</w:t>
      </w:r>
    </w:p>
    <w:p w14:paraId="480B8F11">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（一）按</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提供的全部货物与相关服务的投标总价详见《报价一览表》。</w:t>
      </w:r>
    </w:p>
    <w:p w14:paraId="6E4FB296">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（二）本</w:t>
      </w:r>
      <w:r>
        <w:rPr>
          <w:rFonts w:hint="eastAsia" w:ascii="仿宋" w:hAnsi="仿宋" w:eastAsia="仿宋" w:cs="仿宋"/>
          <w:color w:val="auto"/>
          <w:kern w:val="0"/>
          <w:sz w:val="24"/>
          <w:lang w:eastAsia="zh-CN"/>
        </w:rPr>
        <w:t>响应文件</w:t>
      </w:r>
      <w:r>
        <w:rPr>
          <w:rFonts w:hint="eastAsia" w:ascii="仿宋" w:hAnsi="仿宋" w:eastAsia="仿宋" w:cs="仿宋"/>
          <w:color w:val="auto"/>
          <w:kern w:val="0"/>
          <w:sz w:val="24"/>
        </w:rPr>
        <w:t>的有效期为投标截止时间起</w:t>
      </w:r>
      <w:r>
        <w:rPr>
          <w:rFonts w:hint="eastAsia" w:ascii="仿宋" w:hAnsi="仿宋" w:eastAsia="仿宋" w:cs="仿宋"/>
          <w:color w:val="auto"/>
          <w:kern w:val="0"/>
          <w:sz w:val="24"/>
          <w:u w:val="single"/>
          <w:lang w:val="en-US" w:eastAsia="zh-CN"/>
        </w:rPr>
        <w:t>60</w:t>
      </w:r>
      <w:r>
        <w:rPr>
          <w:rFonts w:hint="eastAsia" w:ascii="仿宋" w:hAnsi="仿宋" w:eastAsia="仿宋" w:cs="仿宋"/>
          <w:color w:val="auto"/>
          <w:kern w:val="0"/>
          <w:sz w:val="24"/>
        </w:rPr>
        <w:t>天。如中标，有效期将延至合同终止日为止。在此提交的资格证明文件均至投标截止日有效，如有在</w:t>
      </w:r>
      <w:r>
        <w:rPr>
          <w:rFonts w:hint="eastAsia" w:ascii="仿宋" w:hAnsi="仿宋" w:eastAsia="仿宋" w:cs="仿宋"/>
          <w:color w:val="auto"/>
          <w:sz w:val="24"/>
          <w:szCs w:val="24"/>
        </w:rPr>
        <w:t>响应有效期</w:t>
      </w:r>
      <w:r>
        <w:rPr>
          <w:rFonts w:hint="eastAsia" w:ascii="仿宋" w:hAnsi="仿宋" w:eastAsia="仿宋" w:cs="仿宋"/>
          <w:color w:val="auto"/>
          <w:kern w:val="0"/>
          <w:sz w:val="24"/>
        </w:rPr>
        <w:t>内失效的，我方承诺在中标后补齐一切手续，保证所有资格证明文件能在签订采购合同时直至采购合同终止日有效。</w:t>
      </w:r>
    </w:p>
    <w:p w14:paraId="0E56FF1D">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（三）我方同意按照贵方可能提出的要求而提供与投标有关的任何其它数据、信息或资料。</w:t>
      </w:r>
    </w:p>
    <w:p w14:paraId="7CABC4AE">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四</w:t>
      </w:r>
      <w:r>
        <w:rPr>
          <w:rFonts w:hint="eastAsia" w:ascii="仿宋" w:hAnsi="仿宋" w:eastAsia="仿宋" w:cs="仿宋"/>
          <w:color w:val="auto"/>
          <w:kern w:val="0"/>
          <w:sz w:val="24"/>
        </w:rPr>
        <w:t>）我方理解贵方不一定接受最低投标价或任何贵方可能收到的投标。</w:t>
      </w:r>
    </w:p>
    <w:p w14:paraId="691C564D">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五</w:t>
      </w:r>
      <w:r>
        <w:rPr>
          <w:rFonts w:hint="eastAsia" w:ascii="仿宋" w:hAnsi="仿宋" w:eastAsia="仿宋" w:cs="仿宋"/>
          <w:color w:val="auto"/>
          <w:kern w:val="0"/>
          <w:sz w:val="24"/>
        </w:rPr>
        <w:t>）我方如果中标，将保证履行</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及其澄清、修改文件（如果有）中的全部责任和义务，按质、按量、按期完成《招标内容》及《合同书》中的全部任务。</w:t>
      </w:r>
    </w:p>
    <w:p w14:paraId="6B173575">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六</w:t>
      </w:r>
      <w:r>
        <w:rPr>
          <w:rFonts w:hint="eastAsia" w:ascii="仿宋" w:hAnsi="仿宋" w:eastAsia="仿宋" w:cs="仿宋"/>
          <w:color w:val="auto"/>
          <w:kern w:val="0"/>
          <w:sz w:val="24"/>
        </w:rPr>
        <w:t>）如我方被授予合同，我方承诺支付就本次招标应支付或将支付的</w:t>
      </w:r>
      <w:r>
        <w:rPr>
          <w:rFonts w:hint="eastAsia" w:ascii="仿宋" w:hAnsi="仿宋" w:eastAsia="仿宋" w:cs="仿宋"/>
          <w:color w:val="auto"/>
          <w:kern w:val="0"/>
          <w:sz w:val="24"/>
          <w:lang w:eastAsia="zh-CN"/>
        </w:rPr>
        <w:t>成交</w:t>
      </w:r>
      <w:r>
        <w:rPr>
          <w:rFonts w:hint="eastAsia" w:ascii="仿宋" w:hAnsi="仿宋" w:eastAsia="仿宋" w:cs="仿宋"/>
          <w:color w:val="auto"/>
          <w:kern w:val="0"/>
          <w:sz w:val="24"/>
        </w:rPr>
        <w:t>服务费（详见按</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要求格式填写的《</w:t>
      </w:r>
      <w:r>
        <w:rPr>
          <w:rFonts w:hint="eastAsia" w:ascii="仿宋" w:hAnsi="仿宋" w:eastAsia="仿宋" w:cs="仿宋"/>
          <w:color w:val="auto"/>
          <w:kern w:val="0"/>
          <w:sz w:val="24"/>
          <w:lang w:eastAsia="zh-CN"/>
        </w:rPr>
        <w:t>成交</w:t>
      </w:r>
      <w:r>
        <w:rPr>
          <w:rFonts w:hint="eastAsia" w:ascii="仿宋" w:hAnsi="仿宋" w:eastAsia="仿宋" w:cs="仿宋"/>
          <w:color w:val="auto"/>
          <w:kern w:val="0"/>
          <w:sz w:val="24"/>
        </w:rPr>
        <w:t>服务费支付承诺书》）。</w:t>
      </w:r>
    </w:p>
    <w:p w14:paraId="371905EA">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七</w:t>
      </w:r>
      <w:r>
        <w:rPr>
          <w:rFonts w:hint="eastAsia" w:ascii="仿宋" w:hAnsi="仿宋" w:eastAsia="仿宋" w:cs="仿宋"/>
          <w:color w:val="auto"/>
          <w:kern w:val="0"/>
          <w:sz w:val="24"/>
        </w:rPr>
        <w:t>）我方作为在法律、财务和运作上独立于采购人、招标代理机构的</w:t>
      </w:r>
      <w:r>
        <w:rPr>
          <w:rFonts w:hint="eastAsia" w:ascii="仿宋" w:hAnsi="仿宋" w:eastAsia="仿宋" w:cs="仿宋"/>
          <w:color w:val="auto"/>
          <w:sz w:val="24"/>
          <w:szCs w:val="24"/>
          <w:lang w:eastAsia="zh-CN"/>
        </w:rPr>
        <w:t>供应商</w:t>
      </w:r>
      <w:r>
        <w:rPr>
          <w:rFonts w:hint="eastAsia" w:ascii="仿宋" w:hAnsi="仿宋" w:eastAsia="仿宋" w:cs="仿宋"/>
          <w:color w:val="auto"/>
          <w:kern w:val="0"/>
          <w:sz w:val="24"/>
        </w:rPr>
        <w:t>，在此保证所提交的所有文件和全部说明是真实的和正确的。</w:t>
      </w:r>
    </w:p>
    <w:p w14:paraId="4E0A51F4">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八</w:t>
      </w:r>
      <w:r>
        <w:rPr>
          <w:rFonts w:hint="eastAsia" w:ascii="仿宋" w:hAnsi="仿宋" w:eastAsia="仿宋" w:cs="仿宋"/>
          <w:color w:val="auto"/>
          <w:kern w:val="0"/>
          <w:sz w:val="24"/>
        </w:rPr>
        <w:t>）我方投标报价已包含应向知识产权所有权人支付的所有相关税费，并保证采购人在中国使用我方提供的货物时，如有第三方提出侵犯其知识产权主张的，责任由我方承担。</w:t>
      </w:r>
    </w:p>
    <w:p w14:paraId="29BB7D52">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九</w:t>
      </w:r>
      <w:r>
        <w:rPr>
          <w:rFonts w:hint="eastAsia" w:ascii="仿宋" w:hAnsi="仿宋" w:eastAsia="仿宋" w:cs="仿宋"/>
          <w:color w:val="auto"/>
          <w:kern w:val="0"/>
          <w:sz w:val="24"/>
        </w:rPr>
        <w:t>）我方与其他</w:t>
      </w:r>
      <w:r>
        <w:rPr>
          <w:rFonts w:hint="eastAsia" w:ascii="仿宋" w:hAnsi="仿宋" w:eastAsia="仿宋" w:cs="仿宋"/>
          <w:color w:val="auto"/>
          <w:sz w:val="24"/>
          <w:szCs w:val="24"/>
          <w:lang w:eastAsia="zh-CN"/>
        </w:rPr>
        <w:t>供应商</w:t>
      </w:r>
      <w:r>
        <w:rPr>
          <w:rFonts w:hint="eastAsia" w:ascii="仿宋" w:hAnsi="仿宋" w:eastAsia="仿宋" w:cs="仿宋"/>
          <w:color w:val="auto"/>
          <w:kern w:val="0"/>
          <w:sz w:val="24"/>
        </w:rPr>
        <w:t>不存在单位负责人为同一人或者存在直接控股、管理关系。</w:t>
      </w:r>
    </w:p>
    <w:p w14:paraId="138786CF">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（十）我方承诺未为本项目提供整体设计、规范编制或者项目管理、监理、检测等服务。</w:t>
      </w:r>
    </w:p>
    <w:p w14:paraId="109FEE78">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（十</w:t>
      </w:r>
      <w:r>
        <w:rPr>
          <w:rFonts w:hint="eastAsia" w:ascii="仿宋" w:hAnsi="仿宋" w:eastAsia="仿宋" w:cs="仿宋"/>
          <w:color w:val="auto"/>
          <w:kern w:val="0"/>
          <w:sz w:val="24"/>
          <w:lang w:eastAsia="zh-CN"/>
        </w:rPr>
        <w:t>一</w:t>
      </w:r>
      <w:r>
        <w:rPr>
          <w:rFonts w:hint="eastAsia" w:ascii="仿宋" w:hAnsi="仿宋" w:eastAsia="仿宋" w:cs="仿宋"/>
          <w:color w:val="auto"/>
          <w:kern w:val="0"/>
          <w:sz w:val="24"/>
        </w:rPr>
        <w:t>）我方具备《政府采购法》第二十二条规定的条件，承诺如下：</w:t>
      </w:r>
    </w:p>
    <w:p w14:paraId="543DBA0E">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（1）我方已依法缴纳了各项税费及社会保险费用，如有需要，可随时向采购人提供近三个月内的相关缴费证明，以便核查。</w:t>
      </w:r>
    </w:p>
    <w:p w14:paraId="567765C4">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（2）我方已依法建立健全的财务会计制度，如有需要，可随时向采购人提供相关的证明材料，以便核查。</w:t>
      </w:r>
    </w:p>
    <w:p w14:paraId="30716FAB">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（3）我方参加本项目政府采购活动前3年内在经营活动中没有重大违法记录。</w:t>
      </w:r>
    </w:p>
    <w:p w14:paraId="3439713F">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（4）我方具备履行合同所必需的设备和专业技术能力。</w:t>
      </w:r>
    </w:p>
    <w:p w14:paraId="14B0AB7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（5）我方符合法律、行政法规规定的其他条件。</w:t>
      </w:r>
    </w:p>
    <w:p w14:paraId="76603B2F">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以上内容如有虚假或与事实不符的，谈判小组可将我方做无效投标处理，我方愿意承担相应的法律责任。</w:t>
      </w:r>
    </w:p>
    <w:p w14:paraId="649A6A0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（十</w:t>
      </w:r>
      <w:r>
        <w:rPr>
          <w:rFonts w:hint="eastAsia" w:ascii="仿宋" w:hAnsi="仿宋" w:eastAsia="仿宋" w:cs="仿宋"/>
          <w:color w:val="auto"/>
          <w:kern w:val="0"/>
          <w:sz w:val="24"/>
          <w:lang w:eastAsia="zh-CN"/>
        </w:rPr>
        <w:t>二</w:t>
      </w:r>
      <w:r>
        <w:rPr>
          <w:rFonts w:hint="eastAsia" w:ascii="仿宋" w:hAnsi="仿宋" w:eastAsia="仿宋" w:cs="仿宋"/>
          <w:color w:val="auto"/>
          <w:kern w:val="0"/>
          <w:sz w:val="24"/>
        </w:rPr>
        <w:t>）我方对在本函及</w:t>
      </w:r>
      <w:r>
        <w:rPr>
          <w:rFonts w:hint="eastAsia" w:ascii="仿宋" w:hAnsi="仿宋" w:eastAsia="仿宋" w:cs="仿宋"/>
          <w:color w:val="auto"/>
          <w:kern w:val="0"/>
          <w:sz w:val="24"/>
          <w:lang w:eastAsia="zh-CN"/>
        </w:rPr>
        <w:t>响应文件</w:t>
      </w:r>
      <w:r>
        <w:rPr>
          <w:rFonts w:hint="eastAsia" w:ascii="仿宋" w:hAnsi="仿宋" w:eastAsia="仿宋" w:cs="仿宋"/>
          <w:color w:val="auto"/>
          <w:kern w:val="0"/>
          <w:sz w:val="24"/>
        </w:rPr>
        <w:t>中所作的所有承诺承担法律责任。</w:t>
      </w:r>
    </w:p>
    <w:p w14:paraId="4DF9A04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（十</w:t>
      </w:r>
      <w:r>
        <w:rPr>
          <w:rFonts w:hint="eastAsia" w:ascii="仿宋" w:hAnsi="仿宋" w:eastAsia="仿宋" w:cs="仿宋"/>
          <w:color w:val="auto"/>
          <w:kern w:val="0"/>
          <w:sz w:val="24"/>
          <w:lang w:eastAsia="zh-CN"/>
        </w:rPr>
        <w:t>三</w:t>
      </w:r>
      <w:r>
        <w:rPr>
          <w:rFonts w:hint="eastAsia" w:ascii="仿宋" w:hAnsi="仿宋" w:eastAsia="仿宋" w:cs="仿宋"/>
          <w:color w:val="auto"/>
          <w:kern w:val="0"/>
          <w:sz w:val="24"/>
        </w:rPr>
        <w:t>）所有与本招标有关的函件请发往下列地址：</w:t>
      </w:r>
    </w:p>
    <w:p w14:paraId="5DD741AB">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地    址：</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.邮政编码：</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231BF03B">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电    话：</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657F4659">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传    真：</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0844F32E">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代表姓名：</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.职    务：</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389A3FDA">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仿宋" w:hAnsi="仿宋" w:eastAsia="仿宋" w:cs="仿宋"/>
          <w:color w:val="auto"/>
          <w:kern w:val="0"/>
          <w:sz w:val="24"/>
        </w:rPr>
      </w:pPr>
      <w:r>
        <w:rPr>
          <w:rFonts w:hint="eastAsia" w:ascii="仿宋" w:hAnsi="仿宋" w:eastAsia="仿宋" w:cs="仿宋"/>
          <w:color w:val="auto"/>
          <w:sz w:val="24"/>
          <w:szCs w:val="24"/>
          <w:lang w:eastAsia="zh-CN"/>
        </w:rPr>
        <w:t>供应商</w:t>
      </w:r>
      <w:r>
        <w:rPr>
          <w:rFonts w:hint="eastAsia" w:ascii="仿宋" w:hAnsi="仿宋" w:eastAsia="仿宋" w:cs="仿宋"/>
          <w:color w:val="auto"/>
          <w:kern w:val="0"/>
          <w:sz w:val="24"/>
        </w:rPr>
        <w:t>：</w:t>
      </w:r>
      <w:r>
        <w:rPr>
          <w:rFonts w:hint="eastAsia" w:ascii="仿宋" w:hAnsi="仿宋" w:eastAsia="仿宋" w:cs="仿宋"/>
          <w:color w:val="auto"/>
          <w:kern w:val="0"/>
          <w:sz w:val="24"/>
          <w:u w:val="single"/>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（公章） </w:t>
      </w:r>
    </w:p>
    <w:p w14:paraId="357FCD3E">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法定代表人或委托人：</w:t>
      </w:r>
      <w:r>
        <w:rPr>
          <w:rFonts w:hint="eastAsia" w:ascii="仿宋" w:hAnsi="仿宋" w:eastAsia="仿宋" w:cs="仿宋"/>
          <w:color w:val="auto"/>
          <w:kern w:val="0"/>
          <w:sz w:val="24"/>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签字或盖章</w:t>
      </w:r>
      <w:r>
        <w:rPr>
          <w:rFonts w:hint="eastAsia" w:ascii="仿宋" w:hAnsi="仿宋" w:eastAsia="仿宋" w:cs="仿宋"/>
          <w:color w:val="auto"/>
          <w:kern w:val="0"/>
          <w:sz w:val="24"/>
        </w:rPr>
        <w:t xml:space="preserve">）  </w:t>
      </w:r>
    </w:p>
    <w:p w14:paraId="5F8F9576">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single"/>
        </w:rPr>
        <w:tab/>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日</w:t>
      </w:r>
    </w:p>
    <w:p w14:paraId="5A06026D">
      <w:pPr>
        <w:pStyle w:val="24"/>
        <w:rPr>
          <w:rFonts w:hint="eastAsia" w:ascii="仿宋" w:hAnsi="仿宋" w:eastAsia="仿宋" w:cs="仿宋"/>
          <w:color w:val="auto"/>
          <w:sz w:val="24"/>
          <w:highlight w:val="none"/>
        </w:rPr>
      </w:pPr>
      <w:r>
        <w:rPr>
          <w:rFonts w:hint="eastAsia" w:ascii="仿宋" w:hAnsi="仿宋" w:eastAsia="仿宋" w:cs="仿宋"/>
          <w:color w:val="auto"/>
        </w:rPr>
        <w:br w:type="page"/>
      </w:r>
    </w:p>
    <w:p w14:paraId="71BAC384">
      <w:pPr>
        <w:pStyle w:val="5"/>
        <w:shd w:val="clear" w:color="auto" w:fill="auto"/>
        <w:tabs>
          <w:tab w:val="left" w:pos="5580"/>
        </w:tabs>
        <w:spacing w:line="240" w:lineRule="atLeast"/>
        <w:ind w:firstLine="3364" w:firstLineChars="927"/>
        <w:jc w:val="both"/>
        <w:rPr>
          <w:rFonts w:hint="eastAsia" w:ascii="仿宋" w:hAnsi="仿宋" w:eastAsia="仿宋" w:cs="仿宋"/>
          <w:color w:val="auto"/>
          <w:highlight w:val="none"/>
        </w:rPr>
      </w:pPr>
      <w:r>
        <w:rPr>
          <w:rFonts w:hint="eastAsia" w:ascii="仿宋" w:hAnsi="仿宋" w:eastAsia="仿宋" w:cs="仿宋"/>
          <w:b/>
          <w:bCs w:val="0"/>
          <w:color w:val="auto"/>
          <w:sz w:val="36"/>
          <w:szCs w:val="24"/>
          <w:highlight w:val="none"/>
          <w:lang w:val="en-US" w:eastAsia="zh-CN"/>
        </w:rPr>
        <w:t>2</w:t>
      </w:r>
      <w:r>
        <w:rPr>
          <w:rFonts w:hint="eastAsia" w:ascii="仿宋" w:hAnsi="仿宋" w:eastAsia="仿宋" w:cs="仿宋"/>
          <w:b/>
          <w:bCs w:val="0"/>
          <w:color w:val="auto"/>
          <w:sz w:val="36"/>
          <w:szCs w:val="24"/>
          <w:highlight w:val="none"/>
          <w:lang w:eastAsia="zh-CN"/>
        </w:rPr>
        <w:t>、</w:t>
      </w:r>
      <w:r>
        <w:rPr>
          <w:rFonts w:hint="eastAsia" w:ascii="仿宋" w:hAnsi="仿宋" w:eastAsia="仿宋" w:cs="仿宋"/>
          <w:b/>
          <w:bCs w:val="0"/>
          <w:color w:val="auto"/>
          <w:sz w:val="36"/>
          <w:szCs w:val="24"/>
          <w:highlight w:val="none"/>
        </w:rPr>
        <w:t>开标一览表</w:t>
      </w:r>
      <w:r>
        <w:rPr>
          <w:rFonts w:hint="eastAsia" w:ascii="仿宋" w:hAnsi="仿宋" w:eastAsia="仿宋" w:cs="仿宋"/>
          <w:b w:val="0"/>
          <w:bCs/>
          <w:color w:val="auto"/>
          <w:sz w:val="36"/>
          <w:szCs w:val="24"/>
          <w:highlight w:val="none"/>
        </w:rPr>
        <w:cr/>
      </w:r>
    </w:p>
    <w:p w14:paraId="7CFA2456">
      <w:pPr>
        <w:shd w:val="clear" w:color="auto" w:fill="auto"/>
        <w:adjustRightInd w:val="0"/>
        <w:snapToGrid w:val="0"/>
        <w:spacing w:line="5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招标项目名称： </w:t>
      </w:r>
    </w:p>
    <w:p w14:paraId="4A3AB03A">
      <w:pPr>
        <w:shd w:val="clear" w:color="auto" w:fill="auto"/>
        <w:adjustRightInd w:val="0"/>
        <w:snapToGrid w:val="0"/>
        <w:spacing w:line="500" w:lineRule="exact"/>
        <w:rPr>
          <w:rFonts w:hint="eastAsia" w:ascii="仿宋" w:hAnsi="仿宋" w:eastAsia="仿宋" w:cs="仿宋"/>
          <w:i/>
          <w:iCs/>
          <w:color w:val="auto"/>
          <w:szCs w:val="21"/>
          <w:highlight w:val="none"/>
        </w:rPr>
      </w:pPr>
      <w:r>
        <w:rPr>
          <w:rFonts w:hint="eastAsia" w:ascii="仿宋" w:hAnsi="仿宋" w:eastAsia="仿宋" w:cs="仿宋"/>
          <w:color w:val="auto"/>
          <w:szCs w:val="21"/>
          <w:highlight w:val="none"/>
        </w:rPr>
        <w:t>招标项目编号：</w:t>
      </w:r>
      <w:r>
        <w:rPr>
          <w:rFonts w:hint="eastAsia" w:ascii="仿宋" w:hAnsi="仿宋" w:eastAsia="仿宋" w:cs="仿宋"/>
          <w:i/>
          <w:iCs/>
          <w:color w:val="auto"/>
          <w:szCs w:val="21"/>
          <w:highlight w:val="none"/>
        </w:rPr>
        <w:t xml:space="preserve"> </w:t>
      </w:r>
      <w:r>
        <w:rPr>
          <w:rFonts w:hint="eastAsia" w:ascii="仿宋" w:hAnsi="仿宋" w:eastAsia="仿宋" w:cs="仿宋"/>
          <w:i/>
          <w:iCs/>
          <w:color w:val="auto"/>
          <w:szCs w:val="21"/>
          <w:highlight w:val="none"/>
          <w:lang w:val="en-US" w:eastAsia="zh-CN"/>
        </w:rPr>
        <w:t xml:space="preserve">                                  </w:t>
      </w:r>
    </w:p>
    <w:p w14:paraId="3CB54453">
      <w:pPr>
        <w:shd w:val="clear" w:color="auto" w:fill="auto"/>
        <w:spacing w:line="5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eastAsia="zh-CN"/>
        </w:rPr>
        <w:t>包号：</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单位：元（人民币）</w:t>
      </w:r>
    </w:p>
    <w:tbl>
      <w:tblPr>
        <w:tblStyle w:val="19"/>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1A43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4F204CB4">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投标项目名称</w:t>
            </w:r>
          </w:p>
        </w:tc>
        <w:tc>
          <w:tcPr>
            <w:tcW w:w="6185" w:type="dxa"/>
            <w:vAlign w:val="center"/>
          </w:tcPr>
          <w:p w14:paraId="6F5ECC5D">
            <w:pPr>
              <w:shd w:val="clear" w:color="auto" w:fill="auto"/>
              <w:rPr>
                <w:rFonts w:hint="eastAsia" w:ascii="仿宋" w:hAnsi="仿宋" w:eastAsia="仿宋" w:cs="仿宋"/>
                <w:color w:val="auto"/>
                <w:szCs w:val="21"/>
                <w:highlight w:val="none"/>
              </w:rPr>
            </w:pPr>
          </w:p>
        </w:tc>
      </w:tr>
      <w:tr w14:paraId="1C7F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120D3F33">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供货期</w:t>
            </w:r>
          </w:p>
        </w:tc>
        <w:tc>
          <w:tcPr>
            <w:tcW w:w="6185" w:type="dxa"/>
            <w:vAlign w:val="center"/>
          </w:tcPr>
          <w:p w14:paraId="3ECB90B3">
            <w:pPr>
              <w:shd w:val="clear" w:color="auto" w:fill="auto"/>
              <w:jc w:val="center"/>
              <w:rPr>
                <w:rFonts w:hint="eastAsia" w:ascii="仿宋" w:hAnsi="仿宋" w:eastAsia="仿宋" w:cs="仿宋"/>
                <w:color w:val="auto"/>
                <w:szCs w:val="21"/>
                <w:highlight w:val="none"/>
              </w:rPr>
            </w:pPr>
          </w:p>
        </w:tc>
      </w:tr>
      <w:tr w14:paraId="6499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13D64A99">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响应有效期</w:t>
            </w:r>
          </w:p>
        </w:tc>
        <w:tc>
          <w:tcPr>
            <w:tcW w:w="6185" w:type="dxa"/>
            <w:vAlign w:val="center"/>
          </w:tcPr>
          <w:p w14:paraId="4C11F6EB">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60天</w:t>
            </w:r>
          </w:p>
        </w:tc>
      </w:tr>
      <w:tr w14:paraId="1DAD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4B8675C1">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投标单价</w:t>
            </w:r>
          </w:p>
          <w:p w14:paraId="7D493851">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vAlign w:val="center"/>
          </w:tcPr>
          <w:p w14:paraId="0F7218A0">
            <w:pPr>
              <w:widowControl/>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vAlign w:val="center"/>
          </w:tcPr>
          <w:p w14:paraId="714793E0">
            <w:pPr>
              <w:shd w:val="clear" w:color="auto" w:fill="auto"/>
              <w:ind w:firstLine="1944" w:firstLineChars="80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lang w:val="en-US" w:eastAsia="zh-CN"/>
              </w:rPr>
              <w:t>元/支</w:t>
            </w:r>
          </w:p>
        </w:tc>
      </w:tr>
      <w:tr w14:paraId="6C33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7100F2ED">
            <w:pPr>
              <w:shd w:val="clear" w:color="auto" w:fill="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vAlign w:val="center"/>
          </w:tcPr>
          <w:p w14:paraId="5D5D918C">
            <w:pPr>
              <w:widowControl/>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vAlign w:val="center"/>
          </w:tcPr>
          <w:p w14:paraId="156C1D13">
            <w:pPr>
              <w:shd w:val="clear" w:color="auto" w:fill="auto"/>
              <w:ind w:firstLine="1944" w:firstLineChars="8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lang w:val="en-US" w:eastAsia="zh-CN"/>
              </w:rPr>
              <w:t>元/支</w:t>
            </w:r>
          </w:p>
        </w:tc>
      </w:tr>
    </w:tbl>
    <w:p w14:paraId="2C5F31E7">
      <w:pPr>
        <w:shd w:val="clear" w:color="auto" w:fill="auto"/>
        <w:spacing w:line="500" w:lineRule="exact"/>
        <w:ind w:firstLine="475"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3B497E69">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1.开标时，本表中的内容与</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中的</w:t>
      </w:r>
      <w:r>
        <w:rPr>
          <w:rFonts w:hint="eastAsia" w:ascii="仿宋" w:hAnsi="仿宋" w:eastAsia="仿宋" w:cs="仿宋"/>
          <w:color w:val="auto"/>
          <w:szCs w:val="21"/>
          <w:highlight w:val="none"/>
          <w:lang w:eastAsia="zh-CN"/>
        </w:rPr>
        <w:t>响应</w:t>
      </w:r>
      <w:r>
        <w:rPr>
          <w:rFonts w:hint="eastAsia" w:ascii="仿宋" w:hAnsi="仿宋" w:eastAsia="仿宋" w:cs="仿宋"/>
          <w:color w:val="auto"/>
          <w:szCs w:val="21"/>
          <w:highlight w:val="none"/>
        </w:rPr>
        <w:t>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3684D7ED">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w:t>
      </w:r>
      <w:r>
        <w:rPr>
          <w:rFonts w:hint="eastAsia" w:ascii="仿宋" w:hAnsi="仿宋" w:eastAsia="仿宋" w:cs="仿宋"/>
          <w:color w:val="auto"/>
          <w:szCs w:val="21"/>
          <w:highlight w:val="none"/>
          <w:lang w:eastAsia="zh-CN"/>
        </w:rPr>
        <w:t>采购</w:t>
      </w:r>
      <w:r>
        <w:rPr>
          <w:rFonts w:hint="eastAsia" w:ascii="仿宋" w:hAnsi="仿宋" w:eastAsia="仿宋" w:cs="仿宋"/>
          <w:color w:val="auto"/>
          <w:szCs w:val="21"/>
          <w:highlight w:val="none"/>
        </w:rPr>
        <w:t>范围所列全部招标项目的报价总和，并应与投标报价明细表及分项价格表保持一致。</w:t>
      </w:r>
    </w:p>
    <w:p w14:paraId="3F03794D">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.必须在</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中装订。</w:t>
      </w:r>
    </w:p>
    <w:p w14:paraId="0410A50A">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.投标报价不得填报选择性报价。</w:t>
      </w:r>
    </w:p>
    <w:p w14:paraId="056D7535">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 w:val="24"/>
          <w:szCs w:val="24"/>
          <w:lang w:eastAsia="zh-CN"/>
        </w:rPr>
        <w:t>供应商</w:t>
      </w:r>
      <w:r>
        <w:rPr>
          <w:rFonts w:hint="eastAsia" w:ascii="仿宋" w:hAnsi="仿宋" w:eastAsia="仿宋" w:cs="仿宋"/>
          <w:color w:val="auto"/>
          <w:szCs w:val="21"/>
          <w:highlight w:val="none"/>
        </w:rPr>
        <w:t>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73FD737E">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2C34CB21">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40E460BF">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11FAD35E">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3C7B675F">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5C5D9258">
      <w:pPr>
        <w:pStyle w:val="27"/>
        <w:keepNext/>
        <w:keepLines/>
        <w:spacing w:before="0" w:after="220"/>
        <w:rPr>
          <w:rFonts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6608E60B">
      <w:pPr>
        <w:pStyle w:val="10"/>
        <w:spacing w:line="240" w:lineRule="atLeast"/>
        <w:ind w:left="1164" w:leftChars="257" w:hanging="540"/>
        <w:rPr>
          <w:rFonts w:ascii="仿宋" w:hAnsi="仿宋" w:eastAsia="仿宋" w:cs="仿宋"/>
          <w:color w:val="auto"/>
          <w:highlight w:val="none"/>
          <w:lang w:eastAsia="zh-CN"/>
        </w:rPr>
      </w:pPr>
    </w:p>
    <w:p w14:paraId="22E31B4E">
      <w:pPr>
        <w:pStyle w:val="10"/>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554C6E6E">
      <w:pPr>
        <w:pStyle w:val="10"/>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lang w:eastAsia="zh-CN"/>
        </w:rPr>
        <w:t xml:space="preserve">                     包号：</w:t>
      </w:r>
    </w:p>
    <w:tbl>
      <w:tblPr>
        <w:tblStyle w:val="19"/>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370"/>
        <w:gridCol w:w="1420"/>
        <w:gridCol w:w="1101"/>
      </w:tblGrid>
      <w:tr w14:paraId="3776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46DB7316">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25B42A5E">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1DE88EE6">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774CBD74">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370" w:type="dxa"/>
            <w:vAlign w:val="center"/>
          </w:tcPr>
          <w:p w14:paraId="3D1DBAF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供货期</w:t>
            </w:r>
          </w:p>
        </w:tc>
        <w:tc>
          <w:tcPr>
            <w:tcW w:w="1420" w:type="dxa"/>
            <w:vAlign w:val="center"/>
          </w:tcPr>
          <w:p w14:paraId="11B9CD84">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交货地点</w:t>
            </w:r>
          </w:p>
        </w:tc>
        <w:tc>
          <w:tcPr>
            <w:tcW w:w="1101" w:type="dxa"/>
            <w:vAlign w:val="center"/>
          </w:tcPr>
          <w:p w14:paraId="2F082FB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00FE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009A807D">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2670FFEE">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1B852CF8">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18AB82D3">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A09EDE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173C056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0B28B27">
            <w:pPr>
              <w:pStyle w:val="10"/>
              <w:spacing w:line="240" w:lineRule="atLeast"/>
              <w:ind w:left="1164" w:leftChars="257" w:hanging="540"/>
              <w:rPr>
                <w:rFonts w:ascii="仿宋" w:hAnsi="仿宋" w:eastAsia="仿宋" w:cs="仿宋"/>
                <w:color w:val="auto"/>
                <w:highlight w:val="none"/>
                <w:lang w:eastAsia="zh-CN"/>
              </w:rPr>
            </w:pPr>
          </w:p>
        </w:tc>
      </w:tr>
      <w:tr w14:paraId="1544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290F0562">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6CED6C92">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67B9CED0">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3EB80A05">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D61466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3F5E7254">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7B3FAC7B">
            <w:pPr>
              <w:pStyle w:val="10"/>
              <w:spacing w:line="240" w:lineRule="atLeast"/>
              <w:ind w:left="1164" w:leftChars="257" w:hanging="540"/>
              <w:rPr>
                <w:rFonts w:ascii="仿宋" w:hAnsi="仿宋" w:eastAsia="仿宋" w:cs="仿宋"/>
                <w:color w:val="auto"/>
                <w:highlight w:val="none"/>
                <w:lang w:eastAsia="zh-CN"/>
              </w:rPr>
            </w:pPr>
          </w:p>
        </w:tc>
      </w:tr>
      <w:tr w14:paraId="5A4F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6E7B58D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55C9C377">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0DB82952">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398127E6">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32913E0C">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62211C1E">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0179BC57">
            <w:pPr>
              <w:pStyle w:val="10"/>
              <w:spacing w:line="240" w:lineRule="atLeast"/>
              <w:ind w:left="1164" w:leftChars="257" w:hanging="540"/>
              <w:rPr>
                <w:rFonts w:ascii="仿宋" w:hAnsi="仿宋" w:eastAsia="仿宋" w:cs="仿宋"/>
                <w:color w:val="auto"/>
                <w:highlight w:val="none"/>
                <w:lang w:eastAsia="zh-CN"/>
              </w:rPr>
            </w:pPr>
          </w:p>
        </w:tc>
      </w:tr>
      <w:tr w14:paraId="372B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76603E2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09EEDD21">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348D3FA8">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5DDD4D8D">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EB8CCC4">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3F521AB7">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3A441F0C">
            <w:pPr>
              <w:pStyle w:val="10"/>
              <w:spacing w:line="240" w:lineRule="atLeast"/>
              <w:ind w:left="1164" w:leftChars="257" w:hanging="540"/>
              <w:rPr>
                <w:rFonts w:ascii="仿宋" w:hAnsi="仿宋" w:eastAsia="仿宋" w:cs="仿宋"/>
                <w:color w:val="auto"/>
                <w:highlight w:val="none"/>
                <w:lang w:eastAsia="zh-CN"/>
              </w:rPr>
            </w:pPr>
          </w:p>
        </w:tc>
      </w:tr>
      <w:tr w14:paraId="1627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4AB4D82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6A4EF0C6">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6B40B5D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08445C08">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6AD0BC06">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048A4D9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A6D45C2">
            <w:pPr>
              <w:pStyle w:val="10"/>
              <w:spacing w:line="240" w:lineRule="atLeast"/>
              <w:ind w:left="1164" w:leftChars="257" w:hanging="540"/>
              <w:rPr>
                <w:rFonts w:ascii="仿宋" w:hAnsi="仿宋" w:eastAsia="仿宋" w:cs="仿宋"/>
                <w:color w:val="auto"/>
                <w:highlight w:val="none"/>
                <w:lang w:eastAsia="zh-CN"/>
              </w:rPr>
            </w:pPr>
          </w:p>
        </w:tc>
      </w:tr>
      <w:tr w14:paraId="3FD4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60AE30B0">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79F3CD31">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2D5470B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65667968">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9326E1E">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5FD722D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BE382F4">
            <w:pPr>
              <w:pStyle w:val="10"/>
              <w:spacing w:line="240" w:lineRule="atLeast"/>
              <w:ind w:left="1164" w:leftChars="257" w:hanging="540"/>
              <w:rPr>
                <w:rFonts w:ascii="仿宋" w:hAnsi="仿宋" w:eastAsia="仿宋" w:cs="仿宋"/>
                <w:color w:val="auto"/>
                <w:highlight w:val="none"/>
                <w:lang w:eastAsia="zh-CN"/>
              </w:rPr>
            </w:pPr>
          </w:p>
        </w:tc>
      </w:tr>
      <w:tr w14:paraId="4E04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128CC848">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097C8898">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119A2EE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76B6DD40">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BF2C851">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4B59795E">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26FAB752">
            <w:pPr>
              <w:pStyle w:val="10"/>
              <w:spacing w:line="240" w:lineRule="atLeast"/>
              <w:ind w:left="1164" w:leftChars="257" w:hanging="540"/>
              <w:rPr>
                <w:rFonts w:ascii="仿宋" w:hAnsi="仿宋" w:eastAsia="仿宋" w:cs="仿宋"/>
                <w:color w:val="auto"/>
                <w:highlight w:val="none"/>
                <w:lang w:eastAsia="zh-CN"/>
              </w:rPr>
            </w:pPr>
          </w:p>
        </w:tc>
      </w:tr>
      <w:tr w14:paraId="752C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17C07C28">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775B4C95">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0950A334">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1DF91A5C">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5E86F3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47DFCBC5">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11E68327">
            <w:pPr>
              <w:pStyle w:val="10"/>
              <w:spacing w:line="240" w:lineRule="atLeast"/>
              <w:ind w:left="1164" w:leftChars="257" w:hanging="540"/>
              <w:rPr>
                <w:rFonts w:ascii="仿宋" w:hAnsi="仿宋" w:eastAsia="仿宋" w:cs="仿宋"/>
                <w:color w:val="auto"/>
                <w:highlight w:val="none"/>
                <w:lang w:eastAsia="zh-CN"/>
              </w:rPr>
            </w:pPr>
          </w:p>
        </w:tc>
      </w:tr>
    </w:tbl>
    <w:p w14:paraId="5240E8B5">
      <w:pPr>
        <w:pStyle w:val="10"/>
        <w:spacing w:line="240" w:lineRule="atLeast"/>
        <w:ind w:left="1164" w:leftChars="257" w:hanging="540"/>
        <w:rPr>
          <w:rFonts w:ascii="仿宋" w:hAnsi="仿宋" w:eastAsia="仿宋" w:cs="仿宋"/>
          <w:color w:val="auto"/>
          <w:highlight w:val="none"/>
        </w:rPr>
      </w:pPr>
    </w:p>
    <w:p w14:paraId="468E2511">
      <w:pPr>
        <w:pStyle w:val="10"/>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法定代表人或其委托代理人签字:</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hAnsi="宋体" w:eastAsia="宋体" w:cs="宋体"/>
          <w:color w:val="auto"/>
          <w:highlight w:val="none"/>
          <w:u w:val="single"/>
          <w:lang w:eastAsia="zh-CN"/>
        </w:rPr>
        <w:t xml:space="preserve">         </w:t>
      </w:r>
    </w:p>
    <w:p w14:paraId="0FD2489A">
      <w:pPr>
        <w:pStyle w:val="10"/>
        <w:tabs>
          <w:tab w:val="left" w:pos="5370"/>
        </w:tabs>
        <w:spacing w:line="240" w:lineRule="atLeast"/>
        <w:ind w:left="1164" w:leftChars="257" w:hanging="540"/>
        <w:rPr>
          <w:rFonts w:ascii="仿宋" w:hAnsi="仿宋" w:eastAsia="仿宋" w:cs="仿宋"/>
          <w:color w:val="auto"/>
          <w:highlight w:val="none"/>
          <w:lang w:eastAsia="zh-CN"/>
        </w:rPr>
      </w:pPr>
    </w:p>
    <w:p w14:paraId="1771A988">
      <w:pPr>
        <w:pStyle w:val="10"/>
        <w:tabs>
          <w:tab w:val="left" w:pos="5370"/>
        </w:tabs>
        <w:spacing w:line="240" w:lineRule="atLeast"/>
        <w:ind w:left="1164" w:leftChars="257" w:hanging="54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供应商(盖单位章):</w:t>
      </w:r>
      <w:r>
        <w:rPr>
          <w:rFonts w:hint="eastAsia" w:ascii="仿宋" w:hAnsi="仿宋" w:eastAsia="仿宋" w:cs="仿宋"/>
          <w:color w:val="auto"/>
          <w:highlight w:val="none"/>
          <w:u w:val="single"/>
          <w:lang w:eastAsia="zh-CN"/>
        </w:rPr>
        <w:tab/>
      </w:r>
    </w:p>
    <w:p w14:paraId="0A862A09">
      <w:pPr>
        <w:pStyle w:val="10"/>
        <w:spacing w:line="240" w:lineRule="atLeast"/>
        <w:ind w:left="1164" w:leftChars="257" w:hanging="540"/>
        <w:rPr>
          <w:rFonts w:ascii="仿宋" w:hAnsi="仿宋" w:eastAsia="仿宋" w:cs="仿宋"/>
          <w:color w:val="auto"/>
          <w:highlight w:val="none"/>
          <w:lang w:eastAsia="zh-CN"/>
        </w:rPr>
      </w:pPr>
    </w:p>
    <w:p w14:paraId="47E47CD4">
      <w:pPr>
        <w:pStyle w:val="10"/>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注: 各项货物详细技术性能应另页描述</w:t>
      </w:r>
      <w:r>
        <w:rPr>
          <w:rFonts w:hint="eastAsia" w:hAnsi="宋体" w:eastAsia="宋体" w:cs="宋体"/>
          <w:color w:val="auto"/>
          <w:highlight w:val="none"/>
          <w:lang w:eastAsia="zh-CN"/>
        </w:rPr>
        <w:t>。</w:t>
      </w:r>
    </w:p>
    <w:p w14:paraId="7E5C67E7">
      <w:pPr>
        <w:pStyle w:val="10"/>
        <w:spacing w:line="240" w:lineRule="atLeast"/>
        <w:ind w:left="1164" w:leftChars="257" w:hanging="540"/>
        <w:jc w:val="center"/>
        <w:rPr>
          <w:rFonts w:hAnsi="宋体" w:eastAsia="宋体" w:cs="宋体"/>
          <w:color w:val="auto"/>
          <w:highlight w:val="none"/>
          <w:lang w:eastAsia="zh-CN"/>
        </w:rPr>
      </w:pPr>
    </w:p>
    <w:p w14:paraId="3D60F108">
      <w:pPr>
        <w:pStyle w:val="10"/>
        <w:spacing w:line="240" w:lineRule="atLeast"/>
        <w:ind w:left="1164" w:leftChars="257" w:hanging="540"/>
        <w:jc w:val="center"/>
        <w:rPr>
          <w:rFonts w:hAnsi="宋体" w:eastAsia="宋体" w:cs="宋体"/>
          <w:color w:val="auto"/>
          <w:highlight w:val="none"/>
          <w:lang w:eastAsia="zh-CN"/>
        </w:rPr>
        <w:sectPr>
          <w:footerReference r:id="rId5" w:type="default"/>
          <w:pgSz w:w="11905" w:h="16838"/>
          <w:pgMar w:top="1440" w:right="1797" w:bottom="1440" w:left="1797" w:header="850" w:footer="992" w:gutter="0"/>
          <w:cols w:space="720" w:num="1"/>
          <w:docGrid w:type="linesAndChars" w:linePitch="325" w:charSpace="635"/>
        </w:sectPr>
      </w:pPr>
    </w:p>
    <w:p w14:paraId="6CDA769A">
      <w:pPr>
        <w:pStyle w:val="27"/>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、响应分项报价明细表</w:t>
      </w:r>
    </w:p>
    <w:p w14:paraId="1AE968A2">
      <w:pPr>
        <w:pStyle w:val="27"/>
        <w:keepNext/>
        <w:keepLines/>
        <w:spacing w:before="0" w:after="22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646BD448">
      <w:pPr>
        <w:pStyle w:val="27"/>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包号：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p>
    <w:p w14:paraId="01014C68">
      <w:pPr>
        <w:pStyle w:val="10"/>
        <w:spacing w:line="240" w:lineRule="atLeast"/>
        <w:ind w:left="1157"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19"/>
        <w:tblW w:w="862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4"/>
        <w:gridCol w:w="889"/>
        <w:gridCol w:w="1592"/>
        <w:gridCol w:w="1500"/>
        <w:gridCol w:w="808"/>
        <w:gridCol w:w="808"/>
        <w:gridCol w:w="1398"/>
        <w:gridCol w:w="857"/>
      </w:tblGrid>
      <w:tr w14:paraId="1295AB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5853DB14">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889" w:type="dxa"/>
            <w:tcBorders>
              <w:top w:val="single" w:color="auto" w:sz="4" w:space="0"/>
              <w:left w:val="single" w:color="auto" w:sz="4" w:space="0"/>
              <w:bottom w:val="single" w:color="auto" w:sz="4" w:space="0"/>
              <w:right w:val="single" w:color="auto" w:sz="4" w:space="0"/>
            </w:tcBorders>
            <w:vAlign w:val="center"/>
          </w:tcPr>
          <w:p w14:paraId="1A82A2E6">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名称</w:t>
            </w:r>
          </w:p>
        </w:tc>
        <w:tc>
          <w:tcPr>
            <w:tcW w:w="1592" w:type="dxa"/>
            <w:tcBorders>
              <w:top w:val="single" w:color="auto" w:sz="4" w:space="0"/>
              <w:left w:val="single" w:color="auto" w:sz="4" w:space="0"/>
              <w:bottom w:val="single" w:color="auto" w:sz="4" w:space="0"/>
              <w:right w:val="single" w:color="auto" w:sz="4" w:space="0"/>
            </w:tcBorders>
            <w:vAlign w:val="center"/>
          </w:tcPr>
          <w:p w14:paraId="0596DA3B">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品牌及型号</w:t>
            </w:r>
          </w:p>
        </w:tc>
        <w:tc>
          <w:tcPr>
            <w:tcW w:w="1500" w:type="dxa"/>
            <w:tcBorders>
              <w:top w:val="single" w:color="auto" w:sz="4" w:space="0"/>
              <w:left w:val="single" w:color="auto" w:sz="4" w:space="0"/>
              <w:bottom w:val="single" w:color="auto" w:sz="4" w:space="0"/>
              <w:right w:val="single" w:color="auto" w:sz="4" w:space="0"/>
            </w:tcBorders>
            <w:vAlign w:val="center"/>
          </w:tcPr>
          <w:p w14:paraId="1664E8E3">
            <w:pPr>
              <w:spacing w:line="500" w:lineRule="exact"/>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生产厂家</w:t>
            </w:r>
          </w:p>
        </w:tc>
        <w:tc>
          <w:tcPr>
            <w:tcW w:w="808" w:type="dxa"/>
            <w:tcBorders>
              <w:top w:val="single" w:color="auto" w:sz="4" w:space="0"/>
              <w:left w:val="single" w:color="auto" w:sz="4" w:space="0"/>
              <w:bottom w:val="single" w:color="auto" w:sz="4" w:space="0"/>
              <w:right w:val="single" w:color="auto" w:sz="4" w:space="0"/>
            </w:tcBorders>
            <w:vAlign w:val="center"/>
          </w:tcPr>
          <w:p w14:paraId="1FFBB57C">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数量</w:t>
            </w:r>
          </w:p>
        </w:tc>
        <w:tc>
          <w:tcPr>
            <w:tcW w:w="808" w:type="dxa"/>
            <w:tcBorders>
              <w:top w:val="single" w:color="auto" w:sz="4" w:space="0"/>
              <w:left w:val="single" w:color="auto" w:sz="4" w:space="0"/>
              <w:bottom w:val="single" w:color="auto" w:sz="4" w:space="0"/>
              <w:right w:val="single" w:color="auto" w:sz="4" w:space="0"/>
            </w:tcBorders>
            <w:vAlign w:val="center"/>
          </w:tcPr>
          <w:p w14:paraId="771D1EFB">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单位</w:t>
            </w:r>
          </w:p>
        </w:tc>
        <w:tc>
          <w:tcPr>
            <w:tcW w:w="1398" w:type="dxa"/>
            <w:tcBorders>
              <w:top w:val="single" w:color="auto" w:sz="4" w:space="0"/>
              <w:left w:val="single" w:color="auto" w:sz="4" w:space="0"/>
              <w:bottom w:val="single" w:color="auto" w:sz="4" w:space="0"/>
              <w:right w:val="single" w:color="auto" w:sz="4" w:space="0"/>
            </w:tcBorders>
            <w:vAlign w:val="center"/>
          </w:tcPr>
          <w:p w14:paraId="44691407">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投标单价（元）</w:t>
            </w:r>
          </w:p>
        </w:tc>
        <w:tc>
          <w:tcPr>
            <w:tcW w:w="857" w:type="dxa"/>
            <w:tcBorders>
              <w:top w:val="single" w:color="auto" w:sz="4" w:space="0"/>
              <w:left w:val="single" w:color="auto" w:sz="4" w:space="0"/>
              <w:bottom w:val="single" w:color="auto" w:sz="4" w:space="0"/>
              <w:right w:val="single" w:color="auto" w:sz="4" w:space="0"/>
            </w:tcBorders>
            <w:vAlign w:val="center"/>
          </w:tcPr>
          <w:p w14:paraId="65162E06">
            <w:pPr>
              <w:spacing w:line="50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1CC9A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7983F3D0">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22DAE750">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13DC98C0">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8B3BD40">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48883923">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28B77745">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35E2183D">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7C152B95">
            <w:pPr>
              <w:spacing w:line="500" w:lineRule="exact"/>
              <w:jc w:val="center"/>
              <w:rPr>
                <w:rFonts w:ascii="仿宋" w:hAnsi="仿宋" w:eastAsia="仿宋" w:cs="仿宋"/>
                <w:color w:val="auto"/>
                <w:szCs w:val="21"/>
                <w:highlight w:val="none"/>
              </w:rPr>
            </w:pPr>
          </w:p>
        </w:tc>
      </w:tr>
      <w:tr w14:paraId="0D260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E804F3E">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08CF020A">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142A3CBD">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2DCF0416">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6937377">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37E9B0B">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1EDC4619">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2E7FFA6F">
            <w:pPr>
              <w:spacing w:line="500" w:lineRule="exact"/>
              <w:jc w:val="center"/>
              <w:rPr>
                <w:rFonts w:ascii="仿宋" w:hAnsi="仿宋" w:eastAsia="仿宋" w:cs="仿宋"/>
                <w:color w:val="auto"/>
                <w:szCs w:val="21"/>
                <w:highlight w:val="none"/>
              </w:rPr>
            </w:pPr>
          </w:p>
        </w:tc>
      </w:tr>
      <w:tr w14:paraId="3CE7F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40DF36E5">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18947DBC">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6BC42F3D">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4B126A5">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57B7C93">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D184CC4">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3D6F065D">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65A3FBA6">
            <w:pPr>
              <w:spacing w:line="500" w:lineRule="exact"/>
              <w:jc w:val="center"/>
              <w:rPr>
                <w:rFonts w:ascii="仿宋" w:hAnsi="仿宋" w:eastAsia="仿宋" w:cs="仿宋"/>
                <w:color w:val="auto"/>
                <w:szCs w:val="21"/>
                <w:highlight w:val="none"/>
              </w:rPr>
            </w:pPr>
          </w:p>
        </w:tc>
      </w:tr>
      <w:tr w14:paraId="1009A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02C021E3">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15524347">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223B7736">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1131983C">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6545416">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34CD170B">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41E6E86C">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013D6017">
            <w:pPr>
              <w:spacing w:line="500" w:lineRule="exact"/>
              <w:jc w:val="center"/>
              <w:rPr>
                <w:rFonts w:ascii="仿宋" w:hAnsi="仿宋" w:eastAsia="仿宋" w:cs="仿宋"/>
                <w:color w:val="auto"/>
                <w:szCs w:val="21"/>
                <w:highlight w:val="none"/>
              </w:rPr>
            </w:pPr>
          </w:p>
        </w:tc>
      </w:tr>
      <w:tr w14:paraId="1088E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58D6189">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64FB2E1B">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55B0A8B1">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380BBE0">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6239FCF">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4F3420FE">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26838558">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7F72AE14">
            <w:pPr>
              <w:spacing w:line="500" w:lineRule="exact"/>
              <w:jc w:val="center"/>
              <w:rPr>
                <w:rFonts w:ascii="仿宋" w:hAnsi="仿宋" w:eastAsia="仿宋" w:cs="仿宋"/>
                <w:color w:val="auto"/>
                <w:szCs w:val="21"/>
                <w:highlight w:val="none"/>
              </w:rPr>
            </w:pPr>
          </w:p>
        </w:tc>
      </w:tr>
    </w:tbl>
    <w:p w14:paraId="5AAE2D6B">
      <w:pPr>
        <w:pStyle w:val="31"/>
        <w:spacing w:line="317"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所有价格均用人民币表示，单位为元。</w:t>
      </w:r>
    </w:p>
    <w:p w14:paraId="0382BCE2">
      <w:pPr>
        <w:pStyle w:val="31"/>
        <w:tabs>
          <w:tab w:val="left" w:pos="378"/>
        </w:tabs>
        <w:spacing w:line="317" w:lineRule="exact"/>
        <w:ind w:firstLine="720"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2.投标总价</w:t>
      </w:r>
      <w:r>
        <w:rPr>
          <w:rFonts w:hint="eastAsia" w:ascii="仿宋" w:hAnsi="仿宋" w:eastAsia="仿宋" w:cs="仿宋"/>
          <w:color w:val="auto"/>
          <w:sz w:val="24"/>
          <w:szCs w:val="24"/>
          <w:highlight w:val="none"/>
        </w:rPr>
        <w:t>报价必须与《</w:t>
      </w:r>
      <w:r>
        <w:rPr>
          <w:rFonts w:hint="eastAsia" w:ascii="仿宋" w:hAnsi="仿宋" w:eastAsia="仿宋" w:cs="仿宋"/>
          <w:color w:val="auto"/>
          <w:sz w:val="24"/>
          <w:szCs w:val="24"/>
          <w:highlight w:val="none"/>
          <w:lang w:eastAsia="zh-CN"/>
        </w:rPr>
        <w:t>开标一览表</w:t>
      </w:r>
      <w:r>
        <w:rPr>
          <w:rFonts w:hint="eastAsia" w:ascii="仿宋" w:hAnsi="仿宋" w:eastAsia="仿宋" w:cs="仿宋"/>
          <w:color w:val="auto"/>
          <w:sz w:val="24"/>
          <w:szCs w:val="24"/>
          <w:highlight w:val="none"/>
        </w:rPr>
        <w:t>》报价一致。</w:t>
      </w:r>
    </w:p>
    <w:p w14:paraId="41B60553">
      <w:pPr>
        <w:pStyle w:val="31"/>
        <w:tabs>
          <w:tab w:val="left" w:pos="493"/>
        </w:tabs>
        <w:spacing w:line="317" w:lineRule="exact"/>
        <w:ind w:left="240" w:leftChars="100"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供应商必须按此表格式中的对应栏目内容填写，若需增加栏目，请在栏目</w:t>
      </w:r>
      <w:r>
        <w:rPr>
          <w:rFonts w:hint="eastAsia" w:ascii="仿宋" w:hAnsi="仿宋" w:eastAsia="仿宋" w:cs="仿宋"/>
          <w:color w:val="auto"/>
          <w:sz w:val="24"/>
          <w:szCs w:val="24"/>
          <w:highlight w:val="none"/>
          <w:lang w:val="zh-CN" w:eastAsia="zh-CN" w:bidi="zh-CN"/>
        </w:rPr>
        <w:t>“备注</w:t>
      </w:r>
      <w:r>
        <w:rPr>
          <w:rFonts w:hint="eastAsia" w:ascii="仿宋" w:hAnsi="仿宋" w:eastAsia="仿宋" w:cs="仿宋"/>
          <w:color w:val="auto"/>
          <w:sz w:val="24"/>
          <w:szCs w:val="24"/>
          <w:highlight w:val="none"/>
        </w:rPr>
        <w:t>”中填写，并作详细说明。</w:t>
      </w:r>
    </w:p>
    <w:p w14:paraId="783E63E4">
      <w:pPr>
        <w:pStyle w:val="31"/>
        <w:tabs>
          <w:tab w:val="left" w:pos="493"/>
        </w:tabs>
        <w:spacing w:line="317" w:lineRule="exact"/>
        <w:ind w:left="176"/>
        <w:rPr>
          <w:rFonts w:ascii="仿宋" w:hAnsi="仿宋" w:eastAsia="仿宋" w:cs="仿宋"/>
          <w:color w:val="auto"/>
          <w:sz w:val="20"/>
          <w:szCs w:val="20"/>
          <w:highlight w:val="none"/>
        </w:rPr>
      </w:pPr>
    </w:p>
    <w:p w14:paraId="1AAE239D">
      <w:pPr>
        <w:pStyle w:val="31"/>
        <w:tabs>
          <w:tab w:val="left" w:pos="493"/>
        </w:tabs>
        <w:spacing w:line="317" w:lineRule="exact"/>
        <w:ind w:left="176"/>
        <w:rPr>
          <w:rFonts w:ascii="仿宋" w:hAnsi="仿宋" w:eastAsia="仿宋" w:cs="仿宋"/>
          <w:color w:val="auto"/>
          <w:sz w:val="20"/>
          <w:szCs w:val="20"/>
          <w:highlight w:val="none"/>
        </w:rPr>
      </w:pPr>
    </w:p>
    <w:p w14:paraId="0C42D6FE">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 xml:space="preserve"> </w:t>
      </w:r>
    </w:p>
    <w:p w14:paraId="13AD2BE2">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（签章）</w:t>
      </w:r>
    </w:p>
    <w:p w14:paraId="32BF0202">
      <w:pPr>
        <w:pStyle w:val="7"/>
        <w:numPr>
          <w:ilvl w:val="0"/>
          <w:numId w:val="0"/>
        </w:numPr>
        <w:tabs>
          <w:tab w:val="left" w:pos="5551"/>
          <w:tab w:val="left" w:pos="6511"/>
          <w:tab w:val="left" w:pos="7111"/>
          <w:tab w:val="left" w:pos="7711"/>
          <w:tab w:val="clear" w:pos="780"/>
        </w:tabs>
        <w:kinsoku w:val="0"/>
        <w:overflowPunct w:val="0"/>
        <w:spacing w:before="46"/>
        <w:ind w:left="392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日期：</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日</w:t>
      </w:r>
    </w:p>
    <w:p w14:paraId="08658AD3">
      <w:pPr>
        <w:pStyle w:val="7"/>
        <w:numPr>
          <w:ilvl w:val="0"/>
          <w:numId w:val="0"/>
        </w:numPr>
        <w:kinsoku w:val="0"/>
        <w:overflowPunct w:val="0"/>
        <w:spacing w:before="34" w:line="357" w:lineRule="auto"/>
        <w:ind w:left="480" w:right="126"/>
        <w:jc w:val="center"/>
        <w:rPr>
          <w:rFonts w:ascii="仿宋" w:hAnsi="仿宋" w:eastAsia="仿宋" w:cs="仿宋"/>
          <w:b/>
          <w:bCs/>
          <w:color w:val="auto"/>
          <w:sz w:val="36"/>
          <w:szCs w:val="36"/>
          <w:highlight w:val="none"/>
          <w:lang w:eastAsia="zh-CN"/>
        </w:rPr>
      </w:pPr>
    </w:p>
    <w:p w14:paraId="2497572D">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7487BF77">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5EAC6118">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421CBE75">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627F8A9F">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lang w:val="en-US" w:eastAsia="zh-CN"/>
        </w:rPr>
      </w:pPr>
    </w:p>
    <w:p w14:paraId="42587F28">
      <w:pPr>
        <w:pStyle w:val="7"/>
        <w:numPr>
          <w:ilvl w:val="0"/>
          <w:numId w:val="0"/>
        </w:numPr>
        <w:tabs>
          <w:tab w:val="clear" w:pos="780"/>
        </w:tabs>
        <w:kinsoku w:val="0"/>
        <w:overflowPunct w:val="0"/>
        <w:spacing w:before="46"/>
        <w:ind w:left="360" w:leftChars="0" w:right="0" w:rightChars="0"/>
        <w:jc w:val="both"/>
        <w:rPr>
          <w:rFonts w:hint="eastAsia" w:ascii="仿宋" w:hAnsi="仿宋" w:eastAsia="仿宋" w:cs="仿宋"/>
          <w:b/>
          <w:bCs/>
          <w:color w:val="auto"/>
          <w:spacing w:val="0"/>
          <w:w w:val="100"/>
          <w:position w:val="0"/>
          <w:sz w:val="36"/>
          <w:szCs w:val="36"/>
          <w:lang w:val="en-US" w:eastAsia="zh-CN"/>
        </w:rPr>
      </w:pPr>
    </w:p>
    <w:p w14:paraId="203B2BFA">
      <w:pPr>
        <w:pStyle w:val="7"/>
        <w:numPr>
          <w:ilvl w:val="0"/>
          <w:numId w:val="0"/>
        </w:numPr>
        <w:tabs>
          <w:tab w:val="clear" w:pos="780"/>
        </w:tabs>
        <w:kinsoku w:val="0"/>
        <w:overflowPunct w:val="0"/>
        <w:spacing w:before="46"/>
        <w:ind w:left="360" w:leftChars="0" w:right="0" w:rightChars="0"/>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5、技术规格偏离表</w:t>
      </w:r>
    </w:p>
    <w:p w14:paraId="796A017C">
      <w:pPr>
        <w:pStyle w:val="10"/>
        <w:spacing w:line="240" w:lineRule="atLeast"/>
        <w:ind w:left="1157"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252096F2">
      <w:pPr>
        <w:widowControl w:val="0"/>
        <w:numPr>
          <w:ilvl w:val="0"/>
          <w:numId w:val="0"/>
        </w:numPr>
        <w:ind w:firstLine="480" w:firstLineChars="200"/>
        <w:rPr>
          <w:rFonts w:hint="eastAsia" w:ascii="仿宋" w:hAnsi="仿宋" w:eastAsia="仿宋" w:cs="仿宋"/>
          <w:color w:val="auto"/>
          <w:sz w:val="24"/>
          <w:szCs w:val="20"/>
          <w:highlight w:val="none"/>
          <w:u w:val="none" w:color="000000"/>
          <w:lang w:val="en-US" w:eastAsia="zh-CN" w:bidi="en-US"/>
        </w:rPr>
      </w:pPr>
      <w:r>
        <w:rPr>
          <w:rFonts w:hint="eastAsia" w:ascii="仿宋" w:hAnsi="仿宋" w:eastAsia="仿宋" w:cs="仿宋"/>
          <w:color w:val="auto"/>
          <w:highlight w:val="none"/>
          <w:lang w:eastAsia="zh-CN"/>
        </w:rPr>
        <w:t xml:space="preserve">招标编号: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sz w:val="24"/>
          <w:szCs w:val="20"/>
          <w:highlight w:val="none"/>
          <w:u w:val="none" w:color="000000"/>
          <w:lang w:val="en-US" w:eastAsia="zh-CN" w:bidi="en-US"/>
        </w:rPr>
        <w:t>包号：</w:t>
      </w:r>
    </w:p>
    <w:tbl>
      <w:tblPr>
        <w:tblStyle w:val="19"/>
        <w:tblW w:w="7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5"/>
        <w:gridCol w:w="1357"/>
        <w:gridCol w:w="1326"/>
        <w:gridCol w:w="1326"/>
        <w:gridCol w:w="1327"/>
        <w:gridCol w:w="1327"/>
      </w:tblGrid>
      <w:tr w14:paraId="1DF88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vAlign w:val="center"/>
          </w:tcPr>
          <w:p w14:paraId="536D22B1">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357" w:type="dxa"/>
            <w:vAlign w:val="center"/>
          </w:tcPr>
          <w:p w14:paraId="0FE967C5">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货物名称</w:t>
            </w:r>
          </w:p>
        </w:tc>
        <w:tc>
          <w:tcPr>
            <w:tcW w:w="1326" w:type="dxa"/>
            <w:vAlign w:val="center"/>
          </w:tcPr>
          <w:p w14:paraId="1191C86A">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lang w:eastAsia="zh-CN"/>
              </w:rPr>
              <w:t>谈判文件</w:t>
            </w:r>
            <w:r>
              <w:rPr>
                <w:rFonts w:hint="eastAsia" w:ascii="仿宋" w:hAnsi="仿宋" w:eastAsia="仿宋" w:cs="仿宋"/>
                <w:bCs/>
                <w:color w:val="auto"/>
                <w:sz w:val="24"/>
                <w:szCs w:val="24"/>
              </w:rPr>
              <w:t>要求规格</w:t>
            </w:r>
          </w:p>
        </w:tc>
        <w:tc>
          <w:tcPr>
            <w:tcW w:w="1326" w:type="dxa"/>
            <w:vAlign w:val="center"/>
          </w:tcPr>
          <w:p w14:paraId="4582ABE2">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投标规格</w:t>
            </w:r>
          </w:p>
        </w:tc>
        <w:tc>
          <w:tcPr>
            <w:tcW w:w="1327" w:type="dxa"/>
            <w:vAlign w:val="center"/>
          </w:tcPr>
          <w:p w14:paraId="5EADAD66">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偏离</w:t>
            </w:r>
          </w:p>
        </w:tc>
        <w:tc>
          <w:tcPr>
            <w:tcW w:w="1327" w:type="dxa"/>
            <w:vAlign w:val="center"/>
          </w:tcPr>
          <w:p w14:paraId="6306376D">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说明</w:t>
            </w:r>
          </w:p>
        </w:tc>
      </w:tr>
      <w:tr w14:paraId="06CA7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80DB32B">
            <w:pPr>
              <w:jc w:val="center"/>
              <w:rPr>
                <w:rFonts w:hint="eastAsia" w:ascii="仿宋" w:hAnsi="仿宋" w:eastAsia="仿宋" w:cs="仿宋"/>
                <w:b/>
                <w:bCs/>
                <w:color w:val="auto"/>
                <w:sz w:val="24"/>
                <w:szCs w:val="24"/>
              </w:rPr>
            </w:pPr>
          </w:p>
        </w:tc>
        <w:tc>
          <w:tcPr>
            <w:tcW w:w="1357" w:type="dxa"/>
          </w:tcPr>
          <w:p w14:paraId="35335D4E">
            <w:pPr>
              <w:jc w:val="center"/>
              <w:rPr>
                <w:rFonts w:hint="eastAsia" w:ascii="仿宋" w:hAnsi="仿宋" w:eastAsia="仿宋" w:cs="仿宋"/>
                <w:b/>
                <w:bCs/>
                <w:color w:val="auto"/>
                <w:sz w:val="24"/>
                <w:szCs w:val="24"/>
              </w:rPr>
            </w:pPr>
          </w:p>
        </w:tc>
        <w:tc>
          <w:tcPr>
            <w:tcW w:w="1326" w:type="dxa"/>
          </w:tcPr>
          <w:p w14:paraId="6F3F5FD4">
            <w:pPr>
              <w:jc w:val="center"/>
              <w:rPr>
                <w:rFonts w:hint="eastAsia" w:ascii="仿宋" w:hAnsi="仿宋" w:eastAsia="仿宋" w:cs="仿宋"/>
                <w:b/>
                <w:bCs/>
                <w:color w:val="auto"/>
                <w:sz w:val="24"/>
                <w:szCs w:val="24"/>
              </w:rPr>
            </w:pPr>
          </w:p>
        </w:tc>
        <w:tc>
          <w:tcPr>
            <w:tcW w:w="1326" w:type="dxa"/>
          </w:tcPr>
          <w:p w14:paraId="4C93566C">
            <w:pPr>
              <w:jc w:val="center"/>
              <w:rPr>
                <w:rFonts w:hint="eastAsia" w:ascii="仿宋" w:hAnsi="仿宋" w:eastAsia="仿宋" w:cs="仿宋"/>
                <w:b/>
                <w:bCs/>
                <w:color w:val="auto"/>
                <w:sz w:val="24"/>
                <w:szCs w:val="24"/>
              </w:rPr>
            </w:pPr>
          </w:p>
        </w:tc>
        <w:tc>
          <w:tcPr>
            <w:tcW w:w="1327" w:type="dxa"/>
          </w:tcPr>
          <w:p w14:paraId="25F866FE">
            <w:pPr>
              <w:jc w:val="center"/>
              <w:rPr>
                <w:rFonts w:hint="eastAsia" w:ascii="仿宋" w:hAnsi="仿宋" w:eastAsia="仿宋" w:cs="仿宋"/>
                <w:b/>
                <w:bCs/>
                <w:color w:val="auto"/>
                <w:sz w:val="24"/>
                <w:szCs w:val="24"/>
              </w:rPr>
            </w:pPr>
            <w:r>
              <w:rPr>
                <w:rFonts w:hint="eastAsia" w:ascii="仿宋" w:hAnsi="仿宋" w:eastAsia="仿宋" w:cs="仿宋"/>
                <w:bCs/>
                <w:color w:val="auto"/>
                <w:sz w:val="24"/>
                <w:szCs w:val="24"/>
                <w:lang w:val="en-US" w:eastAsia="zh-CN"/>
              </w:rPr>
              <w:t>如有正偏离需提供证明材料，证明材料附后(并注明页码)</w:t>
            </w:r>
          </w:p>
        </w:tc>
        <w:tc>
          <w:tcPr>
            <w:tcW w:w="1327" w:type="dxa"/>
          </w:tcPr>
          <w:p w14:paraId="76AFF765">
            <w:pPr>
              <w:jc w:val="center"/>
              <w:rPr>
                <w:rFonts w:hint="eastAsia" w:ascii="仿宋" w:hAnsi="仿宋" w:eastAsia="仿宋" w:cs="仿宋"/>
                <w:b/>
                <w:bCs/>
                <w:color w:val="auto"/>
                <w:sz w:val="24"/>
                <w:szCs w:val="24"/>
              </w:rPr>
            </w:pPr>
          </w:p>
        </w:tc>
      </w:tr>
      <w:tr w14:paraId="3B4BC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F1BA75F">
            <w:pPr>
              <w:jc w:val="center"/>
              <w:rPr>
                <w:rFonts w:hint="eastAsia" w:ascii="仿宋" w:hAnsi="仿宋" w:eastAsia="仿宋" w:cs="仿宋"/>
                <w:b/>
                <w:bCs/>
                <w:color w:val="auto"/>
                <w:sz w:val="24"/>
                <w:szCs w:val="24"/>
              </w:rPr>
            </w:pPr>
          </w:p>
        </w:tc>
        <w:tc>
          <w:tcPr>
            <w:tcW w:w="1357" w:type="dxa"/>
          </w:tcPr>
          <w:p w14:paraId="1FF71C79">
            <w:pPr>
              <w:jc w:val="center"/>
              <w:rPr>
                <w:rFonts w:hint="eastAsia" w:ascii="仿宋" w:hAnsi="仿宋" w:eastAsia="仿宋" w:cs="仿宋"/>
                <w:b/>
                <w:bCs/>
                <w:color w:val="auto"/>
                <w:sz w:val="24"/>
                <w:szCs w:val="24"/>
              </w:rPr>
            </w:pPr>
          </w:p>
        </w:tc>
        <w:tc>
          <w:tcPr>
            <w:tcW w:w="1326" w:type="dxa"/>
          </w:tcPr>
          <w:p w14:paraId="7564E98A">
            <w:pPr>
              <w:jc w:val="center"/>
              <w:rPr>
                <w:rFonts w:hint="eastAsia" w:ascii="仿宋" w:hAnsi="仿宋" w:eastAsia="仿宋" w:cs="仿宋"/>
                <w:b/>
                <w:bCs/>
                <w:color w:val="auto"/>
                <w:sz w:val="24"/>
                <w:szCs w:val="24"/>
              </w:rPr>
            </w:pPr>
          </w:p>
        </w:tc>
        <w:tc>
          <w:tcPr>
            <w:tcW w:w="1326" w:type="dxa"/>
          </w:tcPr>
          <w:p w14:paraId="12549725">
            <w:pPr>
              <w:jc w:val="center"/>
              <w:rPr>
                <w:rFonts w:hint="eastAsia" w:ascii="仿宋" w:hAnsi="仿宋" w:eastAsia="仿宋" w:cs="仿宋"/>
                <w:b/>
                <w:bCs/>
                <w:color w:val="auto"/>
                <w:sz w:val="24"/>
                <w:szCs w:val="24"/>
              </w:rPr>
            </w:pPr>
          </w:p>
        </w:tc>
        <w:tc>
          <w:tcPr>
            <w:tcW w:w="1327" w:type="dxa"/>
          </w:tcPr>
          <w:p w14:paraId="15F8F0D7">
            <w:pPr>
              <w:jc w:val="center"/>
              <w:rPr>
                <w:rFonts w:hint="eastAsia" w:ascii="仿宋" w:hAnsi="仿宋" w:eastAsia="仿宋" w:cs="仿宋"/>
                <w:b/>
                <w:bCs/>
                <w:color w:val="auto"/>
                <w:sz w:val="24"/>
                <w:szCs w:val="24"/>
              </w:rPr>
            </w:pPr>
          </w:p>
        </w:tc>
        <w:tc>
          <w:tcPr>
            <w:tcW w:w="1327" w:type="dxa"/>
          </w:tcPr>
          <w:p w14:paraId="0549FC3F">
            <w:pPr>
              <w:jc w:val="center"/>
              <w:rPr>
                <w:rFonts w:hint="eastAsia" w:ascii="仿宋" w:hAnsi="仿宋" w:eastAsia="仿宋" w:cs="仿宋"/>
                <w:b/>
                <w:bCs/>
                <w:color w:val="auto"/>
                <w:sz w:val="24"/>
                <w:szCs w:val="24"/>
              </w:rPr>
            </w:pPr>
          </w:p>
        </w:tc>
      </w:tr>
      <w:tr w14:paraId="03C87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F1320AA">
            <w:pPr>
              <w:jc w:val="center"/>
              <w:rPr>
                <w:rFonts w:hint="eastAsia" w:ascii="仿宋" w:hAnsi="仿宋" w:eastAsia="仿宋" w:cs="仿宋"/>
                <w:b/>
                <w:bCs/>
                <w:color w:val="auto"/>
                <w:sz w:val="24"/>
                <w:szCs w:val="24"/>
              </w:rPr>
            </w:pPr>
          </w:p>
        </w:tc>
        <w:tc>
          <w:tcPr>
            <w:tcW w:w="1357" w:type="dxa"/>
          </w:tcPr>
          <w:p w14:paraId="267E833A">
            <w:pPr>
              <w:jc w:val="center"/>
              <w:rPr>
                <w:rFonts w:hint="eastAsia" w:ascii="仿宋" w:hAnsi="仿宋" w:eastAsia="仿宋" w:cs="仿宋"/>
                <w:b/>
                <w:bCs/>
                <w:color w:val="auto"/>
                <w:sz w:val="24"/>
                <w:szCs w:val="24"/>
              </w:rPr>
            </w:pPr>
          </w:p>
        </w:tc>
        <w:tc>
          <w:tcPr>
            <w:tcW w:w="1326" w:type="dxa"/>
          </w:tcPr>
          <w:p w14:paraId="7EBD80D7">
            <w:pPr>
              <w:jc w:val="center"/>
              <w:rPr>
                <w:rFonts w:hint="eastAsia" w:ascii="仿宋" w:hAnsi="仿宋" w:eastAsia="仿宋" w:cs="仿宋"/>
                <w:b/>
                <w:bCs/>
                <w:color w:val="auto"/>
                <w:sz w:val="24"/>
                <w:szCs w:val="24"/>
              </w:rPr>
            </w:pPr>
          </w:p>
        </w:tc>
        <w:tc>
          <w:tcPr>
            <w:tcW w:w="1326" w:type="dxa"/>
          </w:tcPr>
          <w:p w14:paraId="584BC4FC">
            <w:pPr>
              <w:jc w:val="center"/>
              <w:rPr>
                <w:rFonts w:hint="eastAsia" w:ascii="仿宋" w:hAnsi="仿宋" w:eastAsia="仿宋" w:cs="仿宋"/>
                <w:b/>
                <w:bCs/>
                <w:color w:val="auto"/>
                <w:sz w:val="24"/>
                <w:szCs w:val="24"/>
              </w:rPr>
            </w:pPr>
          </w:p>
        </w:tc>
        <w:tc>
          <w:tcPr>
            <w:tcW w:w="1327" w:type="dxa"/>
          </w:tcPr>
          <w:p w14:paraId="67190755">
            <w:pPr>
              <w:jc w:val="center"/>
              <w:rPr>
                <w:rFonts w:hint="eastAsia" w:ascii="仿宋" w:hAnsi="仿宋" w:eastAsia="仿宋" w:cs="仿宋"/>
                <w:b/>
                <w:bCs/>
                <w:color w:val="auto"/>
                <w:sz w:val="24"/>
                <w:szCs w:val="24"/>
              </w:rPr>
            </w:pPr>
          </w:p>
        </w:tc>
        <w:tc>
          <w:tcPr>
            <w:tcW w:w="1327" w:type="dxa"/>
          </w:tcPr>
          <w:p w14:paraId="2DEB40D7">
            <w:pPr>
              <w:jc w:val="center"/>
              <w:rPr>
                <w:rFonts w:hint="eastAsia" w:ascii="仿宋" w:hAnsi="仿宋" w:eastAsia="仿宋" w:cs="仿宋"/>
                <w:b/>
                <w:bCs/>
                <w:color w:val="auto"/>
                <w:sz w:val="24"/>
                <w:szCs w:val="24"/>
              </w:rPr>
            </w:pPr>
          </w:p>
        </w:tc>
      </w:tr>
      <w:tr w14:paraId="3EC3D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71B0D32">
            <w:pPr>
              <w:jc w:val="center"/>
              <w:rPr>
                <w:rFonts w:hint="eastAsia" w:ascii="仿宋" w:hAnsi="仿宋" w:eastAsia="仿宋" w:cs="仿宋"/>
                <w:b/>
                <w:bCs/>
                <w:color w:val="auto"/>
                <w:sz w:val="24"/>
                <w:szCs w:val="24"/>
              </w:rPr>
            </w:pPr>
          </w:p>
        </w:tc>
        <w:tc>
          <w:tcPr>
            <w:tcW w:w="1357" w:type="dxa"/>
          </w:tcPr>
          <w:p w14:paraId="60A3F386">
            <w:pPr>
              <w:jc w:val="center"/>
              <w:rPr>
                <w:rFonts w:hint="eastAsia" w:ascii="仿宋" w:hAnsi="仿宋" w:eastAsia="仿宋" w:cs="仿宋"/>
                <w:b/>
                <w:bCs/>
                <w:color w:val="auto"/>
                <w:sz w:val="24"/>
                <w:szCs w:val="24"/>
              </w:rPr>
            </w:pPr>
          </w:p>
        </w:tc>
        <w:tc>
          <w:tcPr>
            <w:tcW w:w="1326" w:type="dxa"/>
          </w:tcPr>
          <w:p w14:paraId="78AFB554">
            <w:pPr>
              <w:jc w:val="center"/>
              <w:rPr>
                <w:rFonts w:hint="eastAsia" w:ascii="仿宋" w:hAnsi="仿宋" w:eastAsia="仿宋" w:cs="仿宋"/>
                <w:b/>
                <w:bCs/>
                <w:color w:val="auto"/>
                <w:sz w:val="24"/>
                <w:szCs w:val="24"/>
              </w:rPr>
            </w:pPr>
          </w:p>
        </w:tc>
        <w:tc>
          <w:tcPr>
            <w:tcW w:w="1326" w:type="dxa"/>
          </w:tcPr>
          <w:p w14:paraId="57D53F98">
            <w:pPr>
              <w:jc w:val="center"/>
              <w:rPr>
                <w:rFonts w:hint="eastAsia" w:ascii="仿宋" w:hAnsi="仿宋" w:eastAsia="仿宋" w:cs="仿宋"/>
                <w:b/>
                <w:bCs/>
                <w:color w:val="auto"/>
                <w:sz w:val="24"/>
                <w:szCs w:val="24"/>
              </w:rPr>
            </w:pPr>
          </w:p>
        </w:tc>
        <w:tc>
          <w:tcPr>
            <w:tcW w:w="1327" w:type="dxa"/>
          </w:tcPr>
          <w:p w14:paraId="0765DB12">
            <w:pPr>
              <w:jc w:val="center"/>
              <w:rPr>
                <w:rFonts w:hint="eastAsia" w:ascii="仿宋" w:hAnsi="仿宋" w:eastAsia="仿宋" w:cs="仿宋"/>
                <w:b/>
                <w:bCs/>
                <w:color w:val="auto"/>
                <w:sz w:val="24"/>
                <w:szCs w:val="24"/>
              </w:rPr>
            </w:pPr>
          </w:p>
        </w:tc>
        <w:tc>
          <w:tcPr>
            <w:tcW w:w="1327" w:type="dxa"/>
          </w:tcPr>
          <w:p w14:paraId="6CA8AEEB">
            <w:pPr>
              <w:jc w:val="center"/>
              <w:rPr>
                <w:rFonts w:hint="eastAsia" w:ascii="仿宋" w:hAnsi="仿宋" w:eastAsia="仿宋" w:cs="仿宋"/>
                <w:b/>
                <w:bCs/>
                <w:color w:val="auto"/>
                <w:sz w:val="24"/>
                <w:szCs w:val="24"/>
              </w:rPr>
            </w:pPr>
          </w:p>
        </w:tc>
      </w:tr>
      <w:tr w14:paraId="22468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447B054F">
            <w:pPr>
              <w:jc w:val="center"/>
              <w:rPr>
                <w:rFonts w:hint="eastAsia" w:ascii="仿宋" w:hAnsi="仿宋" w:eastAsia="仿宋" w:cs="仿宋"/>
                <w:b/>
                <w:bCs/>
                <w:color w:val="auto"/>
                <w:sz w:val="24"/>
                <w:szCs w:val="24"/>
              </w:rPr>
            </w:pPr>
          </w:p>
        </w:tc>
        <w:tc>
          <w:tcPr>
            <w:tcW w:w="1357" w:type="dxa"/>
          </w:tcPr>
          <w:p w14:paraId="3FD0C829">
            <w:pPr>
              <w:jc w:val="center"/>
              <w:rPr>
                <w:rFonts w:hint="eastAsia" w:ascii="仿宋" w:hAnsi="仿宋" w:eastAsia="仿宋" w:cs="仿宋"/>
                <w:b/>
                <w:bCs/>
                <w:color w:val="auto"/>
                <w:sz w:val="24"/>
                <w:szCs w:val="24"/>
              </w:rPr>
            </w:pPr>
          </w:p>
        </w:tc>
        <w:tc>
          <w:tcPr>
            <w:tcW w:w="1326" w:type="dxa"/>
          </w:tcPr>
          <w:p w14:paraId="3D94DCCC">
            <w:pPr>
              <w:jc w:val="center"/>
              <w:rPr>
                <w:rFonts w:hint="eastAsia" w:ascii="仿宋" w:hAnsi="仿宋" w:eastAsia="仿宋" w:cs="仿宋"/>
                <w:b/>
                <w:bCs/>
                <w:color w:val="auto"/>
                <w:sz w:val="24"/>
                <w:szCs w:val="24"/>
              </w:rPr>
            </w:pPr>
          </w:p>
        </w:tc>
        <w:tc>
          <w:tcPr>
            <w:tcW w:w="1326" w:type="dxa"/>
          </w:tcPr>
          <w:p w14:paraId="47EC323D">
            <w:pPr>
              <w:jc w:val="center"/>
              <w:rPr>
                <w:rFonts w:hint="eastAsia" w:ascii="仿宋" w:hAnsi="仿宋" w:eastAsia="仿宋" w:cs="仿宋"/>
                <w:b/>
                <w:bCs/>
                <w:color w:val="auto"/>
                <w:sz w:val="24"/>
                <w:szCs w:val="24"/>
              </w:rPr>
            </w:pPr>
          </w:p>
        </w:tc>
        <w:tc>
          <w:tcPr>
            <w:tcW w:w="1327" w:type="dxa"/>
          </w:tcPr>
          <w:p w14:paraId="115C9EBC">
            <w:pPr>
              <w:jc w:val="center"/>
              <w:rPr>
                <w:rFonts w:hint="eastAsia" w:ascii="仿宋" w:hAnsi="仿宋" w:eastAsia="仿宋" w:cs="仿宋"/>
                <w:b/>
                <w:bCs/>
                <w:color w:val="auto"/>
                <w:sz w:val="24"/>
                <w:szCs w:val="24"/>
              </w:rPr>
            </w:pPr>
          </w:p>
        </w:tc>
        <w:tc>
          <w:tcPr>
            <w:tcW w:w="1327" w:type="dxa"/>
          </w:tcPr>
          <w:p w14:paraId="35D8F413">
            <w:pPr>
              <w:jc w:val="center"/>
              <w:rPr>
                <w:rFonts w:hint="eastAsia" w:ascii="仿宋" w:hAnsi="仿宋" w:eastAsia="仿宋" w:cs="仿宋"/>
                <w:b/>
                <w:bCs/>
                <w:color w:val="auto"/>
                <w:sz w:val="24"/>
                <w:szCs w:val="24"/>
              </w:rPr>
            </w:pPr>
          </w:p>
        </w:tc>
      </w:tr>
    </w:tbl>
    <w:p w14:paraId="608CF9D2">
      <w:pPr>
        <w:spacing w:line="360" w:lineRule="auto"/>
        <w:ind w:firstLine="475" w:firstLineChars="198"/>
        <w:jc w:val="left"/>
        <w:rPr>
          <w:rFonts w:hint="eastAsia" w:ascii="仿宋" w:hAnsi="仿宋" w:eastAsia="仿宋" w:cs="仿宋"/>
          <w:color w:val="auto"/>
          <w:sz w:val="24"/>
          <w:szCs w:val="24"/>
        </w:rPr>
      </w:pPr>
      <w:r>
        <w:rPr>
          <w:rFonts w:hint="eastAsia" w:ascii="仿宋" w:hAnsi="仿宋" w:eastAsia="仿宋" w:cs="仿宋"/>
          <w:color w:val="auto"/>
          <w:sz w:val="24"/>
          <w:szCs w:val="24"/>
        </w:rPr>
        <w:t>备注：</w:t>
      </w: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应根据其提供的货物，对照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第</w:t>
      </w:r>
      <w:r>
        <w:rPr>
          <w:rFonts w:hint="eastAsia" w:ascii="仿宋" w:hAnsi="仿宋" w:eastAsia="仿宋" w:cs="仿宋"/>
          <w:color w:val="auto"/>
          <w:sz w:val="24"/>
          <w:szCs w:val="24"/>
          <w:lang w:eastAsia="zh-CN"/>
        </w:rPr>
        <w:t>三部分技术规格、数量及质量要求</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主要技术参数</w:t>
      </w:r>
      <w:r>
        <w:rPr>
          <w:rFonts w:hint="eastAsia" w:ascii="仿宋" w:hAnsi="仿宋" w:eastAsia="仿宋" w:cs="仿宋"/>
          <w:color w:val="auto"/>
          <w:sz w:val="24"/>
          <w:szCs w:val="24"/>
        </w:rPr>
        <w:t>”中的要求，有差异的，则在此表中列明实际响应的内容提要并加以说明，以便查对。本表包括所有的技术响应及差异。无差异说明表示完全响应</w:t>
      </w:r>
      <w:r>
        <w:rPr>
          <w:rFonts w:hint="eastAsia" w:ascii="仿宋" w:hAnsi="仿宋" w:eastAsia="仿宋" w:cs="仿宋"/>
          <w:color w:val="auto"/>
          <w:sz w:val="24"/>
          <w:szCs w:val="24"/>
          <w:lang w:eastAsia="zh-CN"/>
        </w:rPr>
        <w:t>。</w:t>
      </w:r>
    </w:p>
    <w:p w14:paraId="22C066BA">
      <w:pPr>
        <w:pStyle w:val="10"/>
        <w:tabs>
          <w:tab w:val="left" w:pos="5580"/>
        </w:tabs>
        <w:spacing w:line="360" w:lineRule="auto"/>
        <w:ind w:firstLine="3120" w:firstLineChars="1300"/>
        <w:rPr>
          <w:rFonts w:hint="eastAsia" w:ascii="仿宋" w:hAnsi="仿宋" w:eastAsia="仿宋" w:cs="仿宋"/>
          <w:color w:val="auto"/>
          <w:sz w:val="24"/>
        </w:rPr>
      </w:pPr>
    </w:p>
    <w:p w14:paraId="62AF248A">
      <w:pPr>
        <w:pStyle w:val="10"/>
        <w:tabs>
          <w:tab w:val="left" w:pos="5580"/>
        </w:tabs>
        <w:spacing w:line="360" w:lineRule="auto"/>
        <w:ind w:firstLine="3120" w:firstLineChars="1300"/>
        <w:rPr>
          <w:rFonts w:hint="eastAsia" w:ascii="仿宋" w:hAnsi="仿宋" w:eastAsia="仿宋" w:cs="仿宋"/>
          <w:color w:val="auto"/>
          <w:sz w:val="24"/>
        </w:rPr>
      </w:pPr>
      <w:r>
        <w:rPr>
          <w:rFonts w:hint="eastAsia" w:ascii="仿宋" w:hAnsi="仿宋" w:eastAsia="仿宋" w:cs="仿宋"/>
          <w:color w:val="auto"/>
          <w:sz w:val="24"/>
          <w:szCs w:val="24"/>
          <w:lang w:eastAsia="zh-CN"/>
        </w:rPr>
        <w:t>供应商</w:t>
      </w:r>
      <w:r>
        <w:rPr>
          <w:rFonts w:hint="eastAsia" w:ascii="仿宋" w:hAnsi="仿宋" w:eastAsia="仿宋" w:cs="仿宋"/>
          <w:color w:val="auto"/>
          <w:sz w:val="24"/>
        </w:rPr>
        <w:t>（盖章）：</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w:t>
      </w:r>
    </w:p>
    <w:p w14:paraId="0B299ADB">
      <w:pPr>
        <w:pStyle w:val="10"/>
        <w:tabs>
          <w:tab w:val="left" w:pos="5580"/>
        </w:tabs>
        <w:spacing w:line="360" w:lineRule="auto"/>
        <w:ind w:firstLine="3120" w:firstLineChars="1300"/>
        <w:rPr>
          <w:rFonts w:hint="eastAsia" w:ascii="仿宋" w:hAnsi="仿宋" w:eastAsia="仿宋" w:cs="仿宋"/>
          <w:color w:val="auto"/>
          <w:kern w:val="0"/>
          <w:sz w:val="24"/>
          <w:szCs w:val="24"/>
          <w:u w:val="single"/>
          <w:lang w:val="en-US" w:eastAsia="zh-CN"/>
        </w:rPr>
      </w:pPr>
      <w:r>
        <w:rPr>
          <w:rFonts w:hint="eastAsia" w:ascii="仿宋" w:hAnsi="仿宋" w:eastAsia="仿宋" w:cs="仿宋"/>
          <w:color w:val="auto"/>
          <w:sz w:val="24"/>
          <w:lang w:eastAsia="zh-CN"/>
        </w:rPr>
        <w:t>法定代表人或</w:t>
      </w:r>
      <w:r>
        <w:rPr>
          <w:rFonts w:hint="eastAsia" w:ascii="仿宋" w:hAnsi="仿宋" w:eastAsia="仿宋" w:cs="仿宋"/>
          <w:color w:val="auto"/>
          <w:kern w:val="0"/>
          <w:sz w:val="24"/>
          <w:szCs w:val="24"/>
        </w:rPr>
        <w:t>委托代理人</w:t>
      </w:r>
      <w:r>
        <w:rPr>
          <w:rFonts w:hint="eastAsia" w:ascii="仿宋" w:hAnsi="仿宋" w:eastAsia="仿宋" w:cs="仿宋"/>
          <w:color w:val="auto"/>
          <w:sz w:val="24"/>
          <w:lang w:eastAsia="zh-CN"/>
        </w:rPr>
        <w:t>（签字或盖章）</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u w:val="single"/>
          <w:lang w:val="en-US" w:eastAsia="zh-CN"/>
        </w:rPr>
        <w:t xml:space="preserve">                   </w:t>
      </w:r>
    </w:p>
    <w:p w14:paraId="6DAFFBEC">
      <w:pPr>
        <w:keepNext w:val="0"/>
        <w:keepLines w:val="0"/>
        <w:pageBreakBefore w:val="0"/>
        <w:widowControl w:val="0"/>
        <w:kinsoku/>
        <w:wordWrap/>
        <w:overflowPunct/>
        <w:topLinePunct w:val="0"/>
        <w:autoSpaceDE/>
        <w:autoSpaceDN/>
        <w:bidi w:val="0"/>
        <w:adjustRightInd/>
        <w:snapToGrid/>
        <w:spacing w:line="360" w:lineRule="auto"/>
        <w:ind w:firstLine="3120" w:firstLineChars="1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日期：       年   月   日</w:t>
      </w:r>
    </w:p>
    <w:p w14:paraId="2B2893AF">
      <w:pPr>
        <w:pStyle w:val="4"/>
        <w:rPr>
          <w:rFonts w:hint="eastAsia" w:ascii="仿宋" w:hAnsi="仿宋" w:eastAsia="仿宋" w:cs="仿宋"/>
          <w:b/>
          <w:bCs/>
          <w:color w:val="auto"/>
          <w:sz w:val="36"/>
          <w:szCs w:val="36"/>
        </w:rPr>
      </w:pPr>
    </w:p>
    <w:p w14:paraId="5F89E49F">
      <w:pPr>
        <w:rPr>
          <w:rFonts w:hint="eastAsia" w:ascii="仿宋" w:hAnsi="仿宋" w:eastAsia="仿宋" w:cs="仿宋"/>
          <w:color w:val="auto"/>
        </w:rPr>
      </w:pPr>
    </w:p>
    <w:p w14:paraId="4302E88C">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7C4EBE71">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0959F4D4">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7D530045">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0C51FF0E">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10D65F39">
      <w:pPr>
        <w:pStyle w:val="28"/>
        <w:keepNext w:val="0"/>
        <w:keepLines w:val="0"/>
        <w:widowControl w:val="0"/>
        <w:numPr>
          <w:ilvl w:val="0"/>
          <w:numId w:val="0"/>
        </w:numPr>
        <w:shd w:val="clear" w:color="auto" w:fill="auto"/>
        <w:bidi w:val="0"/>
        <w:spacing w:before="0" w:after="0" w:line="240" w:lineRule="auto"/>
        <w:ind w:left="360" w:leftChars="0" w:right="0" w:rightChars="0"/>
        <w:jc w:val="both"/>
        <w:rPr>
          <w:rFonts w:hint="eastAsia" w:ascii="仿宋" w:hAnsi="仿宋" w:eastAsia="仿宋" w:cs="仿宋"/>
          <w:b/>
          <w:bCs/>
          <w:color w:val="auto"/>
          <w:spacing w:val="0"/>
          <w:w w:val="100"/>
          <w:position w:val="0"/>
          <w:sz w:val="36"/>
          <w:szCs w:val="36"/>
          <w:lang w:eastAsia="zh-CN"/>
        </w:rPr>
      </w:pPr>
    </w:p>
    <w:p w14:paraId="4DA673BB">
      <w:pPr>
        <w:pStyle w:val="28"/>
        <w:keepNext w:val="0"/>
        <w:keepLines w:val="0"/>
        <w:widowControl w:val="0"/>
        <w:numPr>
          <w:ilvl w:val="0"/>
          <w:numId w:val="0"/>
        </w:numPr>
        <w:shd w:val="clear" w:color="auto" w:fill="auto"/>
        <w:bidi w:val="0"/>
        <w:spacing w:before="0" w:after="0" w:line="240" w:lineRule="auto"/>
        <w:ind w:left="360" w:leftChars="0" w:right="0" w:rightChars="0"/>
        <w:jc w:val="center"/>
        <w:rPr>
          <w:rFonts w:hint="eastAsia" w:ascii="仿宋" w:hAnsi="仿宋" w:eastAsia="仿宋" w:cs="仿宋"/>
          <w:b/>
          <w:bCs/>
          <w:color w:val="auto"/>
          <w:spacing w:val="0"/>
          <w:w w:val="100"/>
          <w:position w:val="0"/>
          <w:sz w:val="36"/>
          <w:szCs w:val="36"/>
          <w:lang w:eastAsia="zh-CN"/>
        </w:rPr>
      </w:pPr>
      <w:r>
        <w:rPr>
          <w:rFonts w:hint="eastAsia" w:ascii="仿宋" w:hAnsi="仿宋" w:eastAsia="仿宋" w:cs="仿宋"/>
          <w:b/>
          <w:bCs/>
          <w:color w:val="auto"/>
          <w:spacing w:val="0"/>
          <w:w w:val="100"/>
          <w:position w:val="0"/>
          <w:sz w:val="36"/>
          <w:szCs w:val="36"/>
          <w:lang w:val="en-US" w:eastAsia="zh-CN"/>
        </w:rPr>
        <w:t>6、</w:t>
      </w:r>
      <w:r>
        <w:rPr>
          <w:rFonts w:hint="eastAsia" w:ascii="仿宋" w:hAnsi="仿宋" w:eastAsia="仿宋" w:cs="仿宋"/>
          <w:b/>
          <w:bCs/>
          <w:color w:val="auto"/>
          <w:spacing w:val="0"/>
          <w:w w:val="100"/>
          <w:position w:val="0"/>
          <w:sz w:val="36"/>
          <w:szCs w:val="36"/>
          <w:lang w:eastAsia="zh-CN"/>
        </w:rPr>
        <w:t>商务条款偏离表</w:t>
      </w:r>
    </w:p>
    <w:p w14:paraId="6BE40974">
      <w:pPr>
        <w:pStyle w:val="10"/>
        <w:spacing w:line="240" w:lineRule="atLeast"/>
        <w:ind w:left="1157"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6C80560E">
      <w:pPr>
        <w:pStyle w:val="28"/>
        <w:keepNext w:val="0"/>
        <w:keepLines w:val="0"/>
        <w:widowControl w:val="0"/>
        <w:numPr>
          <w:ilvl w:val="0"/>
          <w:numId w:val="0"/>
        </w:numPr>
        <w:shd w:val="clear" w:color="auto" w:fill="auto"/>
        <w:bidi w:val="0"/>
        <w:spacing w:before="0" w:after="0" w:line="240" w:lineRule="auto"/>
        <w:ind w:right="0" w:rightChars="0" w:firstLine="480" w:firstLineChars="200"/>
        <w:jc w:val="both"/>
        <w:rPr>
          <w:rFonts w:hint="eastAsia" w:ascii="仿宋" w:hAnsi="仿宋" w:eastAsia="仿宋" w:cs="仿宋"/>
          <w:b/>
          <w:bCs/>
          <w:color w:val="auto"/>
          <w:spacing w:val="0"/>
          <w:w w:val="100"/>
          <w:position w:val="0"/>
          <w:sz w:val="24"/>
          <w:szCs w:val="24"/>
          <w:lang w:eastAsia="zh-CN"/>
        </w:rPr>
      </w:pPr>
      <w:r>
        <w:rPr>
          <w:rFonts w:hint="eastAsia" w:ascii="仿宋" w:hAnsi="仿宋" w:eastAsia="仿宋" w:cs="仿宋"/>
          <w:color w:val="auto"/>
          <w:sz w:val="24"/>
          <w:szCs w:val="24"/>
          <w:highlight w:val="none"/>
          <w:lang w:eastAsia="zh-CN"/>
        </w:rPr>
        <w:t xml:space="preserve">招标编号: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 xml:space="preserve">包号：          </w:t>
      </w:r>
      <w:r>
        <w:rPr>
          <w:rFonts w:hint="eastAsia" w:ascii="仿宋" w:hAnsi="仿宋" w:eastAsia="仿宋" w:cs="仿宋"/>
          <w:color w:val="auto"/>
          <w:sz w:val="24"/>
          <w:szCs w:val="24"/>
          <w:highlight w:val="none"/>
          <w:lang w:val="en-US" w:eastAsia="zh-CN"/>
        </w:rPr>
        <w:t xml:space="preserve"> </w:t>
      </w:r>
    </w:p>
    <w:tbl>
      <w:tblPr>
        <w:tblStyle w:val="19"/>
        <w:tblW w:w="7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746"/>
        <w:gridCol w:w="2708"/>
        <w:gridCol w:w="1130"/>
      </w:tblGrid>
      <w:tr w14:paraId="5E4B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64D9499">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序号</w:t>
            </w:r>
          </w:p>
        </w:tc>
        <w:tc>
          <w:tcPr>
            <w:tcW w:w="2746" w:type="dxa"/>
          </w:tcPr>
          <w:p w14:paraId="7B59BAFD">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谈判文件的商务条款</w:t>
            </w:r>
          </w:p>
        </w:tc>
        <w:tc>
          <w:tcPr>
            <w:tcW w:w="2708" w:type="dxa"/>
          </w:tcPr>
          <w:p w14:paraId="50903FD1">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响应文件的商务条款</w:t>
            </w:r>
          </w:p>
        </w:tc>
        <w:tc>
          <w:tcPr>
            <w:tcW w:w="1130" w:type="dxa"/>
          </w:tcPr>
          <w:p w14:paraId="6E96CDD8">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说明</w:t>
            </w:r>
          </w:p>
        </w:tc>
      </w:tr>
      <w:tr w14:paraId="0033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87F31DF">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w:t>
            </w:r>
          </w:p>
        </w:tc>
        <w:tc>
          <w:tcPr>
            <w:tcW w:w="2746" w:type="dxa"/>
            <w:vAlign w:val="center"/>
          </w:tcPr>
          <w:p w14:paraId="5FCD1081">
            <w:pPr>
              <w:rPr>
                <w:rFonts w:hint="eastAsia" w:ascii="仿宋" w:hAnsi="仿宋" w:eastAsia="仿宋" w:cs="仿宋"/>
                <w:color w:val="auto"/>
                <w:spacing w:val="-1"/>
                <w:kern w:val="0"/>
                <w:sz w:val="24"/>
              </w:rPr>
            </w:pPr>
          </w:p>
        </w:tc>
        <w:tc>
          <w:tcPr>
            <w:tcW w:w="2708" w:type="dxa"/>
            <w:vAlign w:val="center"/>
          </w:tcPr>
          <w:p w14:paraId="333FAC0E">
            <w:pPr>
              <w:rPr>
                <w:rFonts w:hint="eastAsia" w:ascii="仿宋" w:hAnsi="仿宋" w:eastAsia="仿宋" w:cs="仿宋"/>
                <w:color w:val="auto"/>
                <w:spacing w:val="-1"/>
                <w:kern w:val="0"/>
                <w:sz w:val="24"/>
              </w:rPr>
            </w:pPr>
          </w:p>
        </w:tc>
        <w:tc>
          <w:tcPr>
            <w:tcW w:w="1130" w:type="dxa"/>
            <w:vAlign w:val="center"/>
          </w:tcPr>
          <w:p w14:paraId="1911BDD8">
            <w:pPr>
              <w:rPr>
                <w:rFonts w:hint="eastAsia" w:ascii="仿宋" w:hAnsi="仿宋" w:eastAsia="仿宋" w:cs="仿宋"/>
                <w:color w:val="auto"/>
                <w:spacing w:val="-1"/>
                <w:kern w:val="0"/>
                <w:sz w:val="24"/>
              </w:rPr>
            </w:pPr>
          </w:p>
        </w:tc>
      </w:tr>
      <w:tr w14:paraId="7031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728DF61">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2</w:t>
            </w:r>
          </w:p>
        </w:tc>
        <w:tc>
          <w:tcPr>
            <w:tcW w:w="2746" w:type="dxa"/>
            <w:vAlign w:val="center"/>
          </w:tcPr>
          <w:p w14:paraId="24375419">
            <w:pPr>
              <w:rPr>
                <w:rFonts w:hint="eastAsia" w:ascii="仿宋" w:hAnsi="仿宋" w:eastAsia="仿宋" w:cs="仿宋"/>
                <w:color w:val="auto"/>
                <w:spacing w:val="-1"/>
                <w:kern w:val="0"/>
                <w:sz w:val="24"/>
              </w:rPr>
            </w:pPr>
          </w:p>
        </w:tc>
        <w:tc>
          <w:tcPr>
            <w:tcW w:w="2708" w:type="dxa"/>
            <w:vAlign w:val="center"/>
          </w:tcPr>
          <w:p w14:paraId="45173457">
            <w:pPr>
              <w:rPr>
                <w:rFonts w:hint="eastAsia" w:ascii="仿宋" w:hAnsi="仿宋" w:eastAsia="仿宋" w:cs="仿宋"/>
                <w:color w:val="auto"/>
                <w:spacing w:val="-1"/>
                <w:kern w:val="0"/>
                <w:sz w:val="24"/>
              </w:rPr>
            </w:pPr>
          </w:p>
        </w:tc>
        <w:tc>
          <w:tcPr>
            <w:tcW w:w="1130" w:type="dxa"/>
            <w:vAlign w:val="center"/>
          </w:tcPr>
          <w:p w14:paraId="591E8197">
            <w:pPr>
              <w:rPr>
                <w:rFonts w:hint="eastAsia" w:ascii="仿宋" w:hAnsi="仿宋" w:eastAsia="仿宋" w:cs="仿宋"/>
                <w:color w:val="auto"/>
                <w:spacing w:val="-1"/>
                <w:kern w:val="0"/>
                <w:sz w:val="24"/>
              </w:rPr>
            </w:pPr>
          </w:p>
        </w:tc>
      </w:tr>
      <w:tr w14:paraId="0E6E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B63C115">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3</w:t>
            </w:r>
          </w:p>
        </w:tc>
        <w:tc>
          <w:tcPr>
            <w:tcW w:w="2746" w:type="dxa"/>
            <w:vAlign w:val="center"/>
          </w:tcPr>
          <w:p w14:paraId="7F2A30A0">
            <w:pPr>
              <w:rPr>
                <w:rFonts w:hint="eastAsia" w:ascii="仿宋" w:hAnsi="仿宋" w:eastAsia="仿宋" w:cs="仿宋"/>
                <w:color w:val="auto"/>
                <w:spacing w:val="-1"/>
                <w:kern w:val="0"/>
                <w:sz w:val="24"/>
              </w:rPr>
            </w:pPr>
          </w:p>
        </w:tc>
        <w:tc>
          <w:tcPr>
            <w:tcW w:w="2708" w:type="dxa"/>
            <w:vAlign w:val="center"/>
          </w:tcPr>
          <w:p w14:paraId="07E71C31">
            <w:pPr>
              <w:rPr>
                <w:rFonts w:hint="eastAsia" w:ascii="仿宋" w:hAnsi="仿宋" w:eastAsia="仿宋" w:cs="仿宋"/>
                <w:color w:val="auto"/>
                <w:spacing w:val="-1"/>
                <w:kern w:val="0"/>
                <w:sz w:val="24"/>
              </w:rPr>
            </w:pPr>
          </w:p>
        </w:tc>
        <w:tc>
          <w:tcPr>
            <w:tcW w:w="1130" w:type="dxa"/>
            <w:vAlign w:val="center"/>
          </w:tcPr>
          <w:p w14:paraId="3BF08F1B">
            <w:pPr>
              <w:rPr>
                <w:rFonts w:hint="eastAsia" w:ascii="仿宋" w:hAnsi="仿宋" w:eastAsia="仿宋" w:cs="仿宋"/>
                <w:color w:val="auto"/>
                <w:spacing w:val="-1"/>
                <w:kern w:val="0"/>
                <w:sz w:val="24"/>
              </w:rPr>
            </w:pPr>
          </w:p>
        </w:tc>
      </w:tr>
      <w:tr w14:paraId="335A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64874BD">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4</w:t>
            </w:r>
          </w:p>
        </w:tc>
        <w:tc>
          <w:tcPr>
            <w:tcW w:w="2746" w:type="dxa"/>
            <w:vAlign w:val="center"/>
          </w:tcPr>
          <w:p w14:paraId="6A39FE68">
            <w:pPr>
              <w:rPr>
                <w:rFonts w:hint="eastAsia" w:ascii="仿宋" w:hAnsi="仿宋" w:eastAsia="仿宋" w:cs="仿宋"/>
                <w:color w:val="auto"/>
                <w:spacing w:val="-1"/>
                <w:kern w:val="0"/>
                <w:sz w:val="24"/>
              </w:rPr>
            </w:pPr>
          </w:p>
        </w:tc>
        <w:tc>
          <w:tcPr>
            <w:tcW w:w="2708" w:type="dxa"/>
            <w:vAlign w:val="center"/>
          </w:tcPr>
          <w:p w14:paraId="270EDF4F">
            <w:pPr>
              <w:rPr>
                <w:rFonts w:hint="eastAsia" w:ascii="仿宋" w:hAnsi="仿宋" w:eastAsia="仿宋" w:cs="仿宋"/>
                <w:color w:val="auto"/>
                <w:spacing w:val="-1"/>
                <w:kern w:val="0"/>
                <w:sz w:val="24"/>
              </w:rPr>
            </w:pPr>
          </w:p>
        </w:tc>
        <w:tc>
          <w:tcPr>
            <w:tcW w:w="1130" w:type="dxa"/>
            <w:vAlign w:val="center"/>
          </w:tcPr>
          <w:p w14:paraId="09CE3888">
            <w:pPr>
              <w:rPr>
                <w:rFonts w:hint="eastAsia" w:ascii="仿宋" w:hAnsi="仿宋" w:eastAsia="仿宋" w:cs="仿宋"/>
                <w:color w:val="auto"/>
                <w:spacing w:val="-1"/>
                <w:kern w:val="0"/>
                <w:sz w:val="24"/>
              </w:rPr>
            </w:pPr>
          </w:p>
        </w:tc>
      </w:tr>
      <w:tr w14:paraId="0A9B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9714118">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5</w:t>
            </w:r>
          </w:p>
        </w:tc>
        <w:tc>
          <w:tcPr>
            <w:tcW w:w="2746" w:type="dxa"/>
            <w:vAlign w:val="center"/>
          </w:tcPr>
          <w:p w14:paraId="744FC6C2">
            <w:pPr>
              <w:rPr>
                <w:rFonts w:hint="eastAsia" w:ascii="仿宋" w:hAnsi="仿宋" w:eastAsia="仿宋" w:cs="仿宋"/>
                <w:color w:val="auto"/>
                <w:spacing w:val="-1"/>
                <w:kern w:val="0"/>
                <w:sz w:val="24"/>
              </w:rPr>
            </w:pPr>
          </w:p>
        </w:tc>
        <w:tc>
          <w:tcPr>
            <w:tcW w:w="2708" w:type="dxa"/>
            <w:vAlign w:val="center"/>
          </w:tcPr>
          <w:p w14:paraId="257AB6FA">
            <w:pPr>
              <w:rPr>
                <w:rFonts w:hint="eastAsia" w:ascii="仿宋" w:hAnsi="仿宋" w:eastAsia="仿宋" w:cs="仿宋"/>
                <w:color w:val="auto"/>
                <w:spacing w:val="-1"/>
                <w:kern w:val="0"/>
                <w:sz w:val="24"/>
              </w:rPr>
            </w:pPr>
          </w:p>
        </w:tc>
        <w:tc>
          <w:tcPr>
            <w:tcW w:w="1130" w:type="dxa"/>
            <w:vAlign w:val="center"/>
          </w:tcPr>
          <w:p w14:paraId="435AE215">
            <w:pPr>
              <w:rPr>
                <w:rFonts w:hint="eastAsia" w:ascii="仿宋" w:hAnsi="仿宋" w:eastAsia="仿宋" w:cs="仿宋"/>
                <w:color w:val="auto"/>
                <w:spacing w:val="-1"/>
                <w:kern w:val="0"/>
                <w:sz w:val="24"/>
              </w:rPr>
            </w:pPr>
          </w:p>
        </w:tc>
      </w:tr>
      <w:tr w14:paraId="5E91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12B8718A">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6</w:t>
            </w:r>
          </w:p>
        </w:tc>
        <w:tc>
          <w:tcPr>
            <w:tcW w:w="2746" w:type="dxa"/>
            <w:vAlign w:val="center"/>
          </w:tcPr>
          <w:p w14:paraId="1BE15A5A">
            <w:pPr>
              <w:rPr>
                <w:rFonts w:hint="eastAsia" w:ascii="仿宋" w:hAnsi="仿宋" w:eastAsia="仿宋" w:cs="仿宋"/>
                <w:color w:val="auto"/>
                <w:spacing w:val="-1"/>
                <w:kern w:val="0"/>
                <w:sz w:val="24"/>
              </w:rPr>
            </w:pPr>
          </w:p>
        </w:tc>
        <w:tc>
          <w:tcPr>
            <w:tcW w:w="2708" w:type="dxa"/>
            <w:vAlign w:val="center"/>
          </w:tcPr>
          <w:p w14:paraId="0C92EE0A">
            <w:pPr>
              <w:rPr>
                <w:rFonts w:hint="eastAsia" w:ascii="仿宋" w:hAnsi="仿宋" w:eastAsia="仿宋" w:cs="仿宋"/>
                <w:color w:val="auto"/>
                <w:spacing w:val="-1"/>
                <w:kern w:val="0"/>
                <w:sz w:val="24"/>
              </w:rPr>
            </w:pPr>
          </w:p>
        </w:tc>
        <w:tc>
          <w:tcPr>
            <w:tcW w:w="1130" w:type="dxa"/>
            <w:vAlign w:val="center"/>
          </w:tcPr>
          <w:p w14:paraId="52AFA17D">
            <w:pPr>
              <w:rPr>
                <w:rFonts w:hint="eastAsia" w:ascii="仿宋" w:hAnsi="仿宋" w:eastAsia="仿宋" w:cs="仿宋"/>
                <w:color w:val="auto"/>
                <w:spacing w:val="-1"/>
                <w:kern w:val="0"/>
                <w:sz w:val="24"/>
              </w:rPr>
            </w:pPr>
          </w:p>
        </w:tc>
      </w:tr>
      <w:tr w14:paraId="085A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05E8A82">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7</w:t>
            </w:r>
          </w:p>
        </w:tc>
        <w:tc>
          <w:tcPr>
            <w:tcW w:w="2746" w:type="dxa"/>
            <w:vAlign w:val="center"/>
          </w:tcPr>
          <w:p w14:paraId="17C01760">
            <w:pPr>
              <w:rPr>
                <w:rFonts w:hint="eastAsia" w:ascii="仿宋" w:hAnsi="仿宋" w:eastAsia="仿宋" w:cs="仿宋"/>
                <w:color w:val="auto"/>
                <w:spacing w:val="-1"/>
                <w:kern w:val="0"/>
                <w:sz w:val="24"/>
              </w:rPr>
            </w:pPr>
          </w:p>
        </w:tc>
        <w:tc>
          <w:tcPr>
            <w:tcW w:w="2708" w:type="dxa"/>
            <w:vAlign w:val="center"/>
          </w:tcPr>
          <w:p w14:paraId="525843B1">
            <w:pPr>
              <w:rPr>
                <w:rFonts w:hint="eastAsia" w:ascii="仿宋" w:hAnsi="仿宋" w:eastAsia="仿宋" w:cs="仿宋"/>
                <w:color w:val="auto"/>
                <w:spacing w:val="-1"/>
                <w:kern w:val="0"/>
                <w:sz w:val="24"/>
              </w:rPr>
            </w:pPr>
          </w:p>
        </w:tc>
        <w:tc>
          <w:tcPr>
            <w:tcW w:w="1130" w:type="dxa"/>
            <w:vAlign w:val="center"/>
          </w:tcPr>
          <w:p w14:paraId="312CA51A">
            <w:pPr>
              <w:rPr>
                <w:rFonts w:hint="eastAsia" w:ascii="仿宋" w:hAnsi="仿宋" w:eastAsia="仿宋" w:cs="仿宋"/>
                <w:color w:val="auto"/>
                <w:spacing w:val="-1"/>
                <w:kern w:val="0"/>
                <w:sz w:val="24"/>
              </w:rPr>
            </w:pPr>
          </w:p>
        </w:tc>
      </w:tr>
      <w:tr w14:paraId="4899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BFAB1CB">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8</w:t>
            </w:r>
          </w:p>
        </w:tc>
        <w:tc>
          <w:tcPr>
            <w:tcW w:w="2746" w:type="dxa"/>
            <w:vAlign w:val="center"/>
          </w:tcPr>
          <w:p w14:paraId="529959A1">
            <w:pPr>
              <w:rPr>
                <w:rFonts w:hint="eastAsia" w:ascii="仿宋" w:hAnsi="仿宋" w:eastAsia="仿宋" w:cs="仿宋"/>
                <w:color w:val="auto"/>
                <w:spacing w:val="-1"/>
                <w:kern w:val="0"/>
                <w:sz w:val="24"/>
              </w:rPr>
            </w:pPr>
          </w:p>
        </w:tc>
        <w:tc>
          <w:tcPr>
            <w:tcW w:w="2708" w:type="dxa"/>
            <w:vAlign w:val="center"/>
          </w:tcPr>
          <w:p w14:paraId="46700ECE">
            <w:pPr>
              <w:rPr>
                <w:rFonts w:hint="eastAsia" w:ascii="仿宋" w:hAnsi="仿宋" w:eastAsia="仿宋" w:cs="仿宋"/>
                <w:color w:val="auto"/>
                <w:spacing w:val="-1"/>
                <w:kern w:val="0"/>
                <w:sz w:val="24"/>
              </w:rPr>
            </w:pPr>
          </w:p>
        </w:tc>
        <w:tc>
          <w:tcPr>
            <w:tcW w:w="1130" w:type="dxa"/>
            <w:vAlign w:val="center"/>
          </w:tcPr>
          <w:p w14:paraId="0E883368">
            <w:pPr>
              <w:rPr>
                <w:rFonts w:hint="eastAsia" w:ascii="仿宋" w:hAnsi="仿宋" w:eastAsia="仿宋" w:cs="仿宋"/>
                <w:color w:val="auto"/>
                <w:spacing w:val="-1"/>
                <w:kern w:val="0"/>
                <w:sz w:val="24"/>
              </w:rPr>
            </w:pPr>
          </w:p>
        </w:tc>
      </w:tr>
      <w:tr w14:paraId="5F6C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FF08FC5">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9</w:t>
            </w:r>
          </w:p>
        </w:tc>
        <w:tc>
          <w:tcPr>
            <w:tcW w:w="2746" w:type="dxa"/>
            <w:vAlign w:val="center"/>
          </w:tcPr>
          <w:p w14:paraId="07C39939">
            <w:pPr>
              <w:rPr>
                <w:rFonts w:hint="eastAsia" w:ascii="仿宋" w:hAnsi="仿宋" w:eastAsia="仿宋" w:cs="仿宋"/>
                <w:color w:val="auto"/>
                <w:spacing w:val="-1"/>
                <w:kern w:val="0"/>
                <w:sz w:val="24"/>
              </w:rPr>
            </w:pPr>
          </w:p>
        </w:tc>
        <w:tc>
          <w:tcPr>
            <w:tcW w:w="2708" w:type="dxa"/>
            <w:vAlign w:val="center"/>
          </w:tcPr>
          <w:p w14:paraId="602A33D6">
            <w:pPr>
              <w:rPr>
                <w:rFonts w:hint="eastAsia" w:ascii="仿宋" w:hAnsi="仿宋" w:eastAsia="仿宋" w:cs="仿宋"/>
                <w:color w:val="auto"/>
                <w:spacing w:val="-1"/>
                <w:kern w:val="0"/>
                <w:sz w:val="24"/>
              </w:rPr>
            </w:pPr>
          </w:p>
        </w:tc>
        <w:tc>
          <w:tcPr>
            <w:tcW w:w="1130" w:type="dxa"/>
            <w:vAlign w:val="center"/>
          </w:tcPr>
          <w:p w14:paraId="30E1CF01">
            <w:pPr>
              <w:rPr>
                <w:rFonts w:hint="eastAsia" w:ascii="仿宋" w:hAnsi="仿宋" w:eastAsia="仿宋" w:cs="仿宋"/>
                <w:color w:val="auto"/>
                <w:spacing w:val="-1"/>
                <w:kern w:val="0"/>
                <w:sz w:val="24"/>
              </w:rPr>
            </w:pPr>
          </w:p>
        </w:tc>
      </w:tr>
      <w:tr w14:paraId="34F1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882E26A">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10</w:t>
            </w:r>
          </w:p>
        </w:tc>
        <w:tc>
          <w:tcPr>
            <w:tcW w:w="2746" w:type="dxa"/>
            <w:vAlign w:val="center"/>
          </w:tcPr>
          <w:p w14:paraId="04D45CF8">
            <w:pPr>
              <w:rPr>
                <w:rFonts w:hint="eastAsia" w:ascii="仿宋" w:hAnsi="仿宋" w:eastAsia="仿宋" w:cs="仿宋"/>
                <w:color w:val="auto"/>
                <w:spacing w:val="-1"/>
                <w:kern w:val="0"/>
                <w:sz w:val="24"/>
              </w:rPr>
            </w:pPr>
          </w:p>
        </w:tc>
        <w:tc>
          <w:tcPr>
            <w:tcW w:w="2708" w:type="dxa"/>
            <w:vAlign w:val="center"/>
          </w:tcPr>
          <w:p w14:paraId="606A380F">
            <w:pPr>
              <w:rPr>
                <w:rFonts w:hint="eastAsia" w:ascii="仿宋" w:hAnsi="仿宋" w:eastAsia="仿宋" w:cs="仿宋"/>
                <w:color w:val="auto"/>
                <w:spacing w:val="-1"/>
                <w:kern w:val="0"/>
                <w:sz w:val="24"/>
              </w:rPr>
            </w:pPr>
          </w:p>
        </w:tc>
        <w:tc>
          <w:tcPr>
            <w:tcW w:w="1130" w:type="dxa"/>
            <w:vAlign w:val="center"/>
          </w:tcPr>
          <w:p w14:paraId="5A814FF9">
            <w:pPr>
              <w:rPr>
                <w:rFonts w:hint="eastAsia" w:ascii="仿宋" w:hAnsi="仿宋" w:eastAsia="仿宋" w:cs="仿宋"/>
                <w:color w:val="auto"/>
                <w:spacing w:val="-1"/>
                <w:kern w:val="0"/>
                <w:sz w:val="24"/>
              </w:rPr>
            </w:pPr>
          </w:p>
        </w:tc>
      </w:tr>
      <w:tr w14:paraId="2C84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E85403C">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11</w:t>
            </w:r>
          </w:p>
        </w:tc>
        <w:tc>
          <w:tcPr>
            <w:tcW w:w="2746" w:type="dxa"/>
            <w:vAlign w:val="center"/>
          </w:tcPr>
          <w:p w14:paraId="20394E54">
            <w:pPr>
              <w:rPr>
                <w:rFonts w:hint="eastAsia" w:ascii="仿宋" w:hAnsi="仿宋" w:eastAsia="仿宋" w:cs="仿宋"/>
                <w:color w:val="auto"/>
                <w:spacing w:val="-1"/>
                <w:kern w:val="0"/>
                <w:sz w:val="24"/>
              </w:rPr>
            </w:pPr>
          </w:p>
        </w:tc>
        <w:tc>
          <w:tcPr>
            <w:tcW w:w="2708" w:type="dxa"/>
            <w:vAlign w:val="center"/>
          </w:tcPr>
          <w:p w14:paraId="5F424635">
            <w:pPr>
              <w:rPr>
                <w:rFonts w:hint="eastAsia" w:ascii="仿宋" w:hAnsi="仿宋" w:eastAsia="仿宋" w:cs="仿宋"/>
                <w:color w:val="auto"/>
                <w:spacing w:val="-1"/>
                <w:kern w:val="0"/>
                <w:sz w:val="24"/>
              </w:rPr>
            </w:pPr>
          </w:p>
        </w:tc>
        <w:tc>
          <w:tcPr>
            <w:tcW w:w="1130" w:type="dxa"/>
            <w:vAlign w:val="center"/>
          </w:tcPr>
          <w:p w14:paraId="1B56C034">
            <w:pPr>
              <w:rPr>
                <w:rFonts w:hint="eastAsia" w:ascii="仿宋" w:hAnsi="仿宋" w:eastAsia="仿宋" w:cs="仿宋"/>
                <w:color w:val="auto"/>
                <w:spacing w:val="-1"/>
                <w:kern w:val="0"/>
                <w:sz w:val="24"/>
              </w:rPr>
            </w:pPr>
          </w:p>
        </w:tc>
      </w:tr>
      <w:tr w14:paraId="6BBC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4C5A2AC">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12</w:t>
            </w:r>
          </w:p>
        </w:tc>
        <w:tc>
          <w:tcPr>
            <w:tcW w:w="2746" w:type="dxa"/>
            <w:vAlign w:val="center"/>
          </w:tcPr>
          <w:p w14:paraId="04769F9C">
            <w:pPr>
              <w:rPr>
                <w:rFonts w:hint="eastAsia" w:ascii="仿宋" w:hAnsi="仿宋" w:eastAsia="仿宋" w:cs="仿宋"/>
                <w:color w:val="auto"/>
                <w:spacing w:val="-1"/>
                <w:kern w:val="0"/>
                <w:sz w:val="24"/>
              </w:rPr>
            </w:pPr>
          </w:p>
        </w:tc>
        <w:tc>
          <w:tcPr>
            <w:tcW w:w="2708" w:type="dxa"/>
            <w:vAlign w:val="center"/>
          </w:tcPr>
          <w:p w14:paraId="5C6444C4">
            <w:pPr>
              <w:rPr>
                <w:rFonts w:hint="eastAsia" w:ascii="仿宋" w:hAnsi="仿宋" w:eastAsia="仿宋" w:cs="仿宋"/>
                <w:color w:val="auto"/>
                <w:spacing w:val="-1"/>
                <w:kern w:val="0"/>
                <w:sz w:val="24"/>
              </w:rPr>
            </w:pPr>
          </w:p>
        </w:tc>
        <w:tc>
          <w:tcPr>
            <w:tcW w:w="1130" w:type="dxa"/>
            <w:vAlign w:val="center"/>
          </w:tcPr>
          <w:p w14:paraId="27D1F934">
            <w:pPr>
              <w:rPr>
                <w:rFonts w:hint="eastAsia" w:ascii="仿宋" w:hAnsi="仿宋" w:eastAsia="仿宋" w:cs="仿宋"/>
                <w:color w:val="auto"/>
                <w:spacing w:val="-1"/>
                <w:kern w:val="0"/>
                <w:sz w:val="24"/>
              </w:rPr>
            </w:pPr>
          </w:p>
        </w:tc>
      </w:tr>
      <w:tr w14:paraId="381B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FE2ED8B">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13</w:t>
            </w:r>
          </w:p>
        </w:tc>
        <w:tc>
          <w:tcPr>
            <w:tcW w:w="2746" w:type="dxa"/>
            <w:vAlign w:val="center"/>
          </w:tcPr>
          <w:p w14:paraId="317B5C66">
            <w:pPr>
              <w:rPr>
                <w:rFonts w:hint="eastAsia" w:ascii="仿宋" w:hAnsi="仿宋" w:eastAsia="仿宋" w:cs="仿宋"/>
                <w:color w:val="auto"/>
                <w:spacing w:val="-1"/>
                <w:kern w:val="0"/>
                <w:sz w:val="24"/>
              </w:rPr>
            </w:pPr>
          </w:p>
        </w:tc>
        <w:tc>
          <w:tcPr>
            <w:tcW w:w="2708" w:type="dxa"/>
            <w:vAlign w:val="center"/>
          </w:tcPr>
          <w:p w14:paraId="3DE1BABD">
            <w:pPr>
              <w:rPr>
                <w:rFonts w:hint="eastAsia" w:ascii="仿宋" w:hAnsi="仿宋" w:eastAsia="仿宋" w:cs="仿宋"/>
                <w:color w:val="auto"/>
                <w:spacing w:val="-1"/>
                <w:kern w:val="0"/>
                <w:sz w:val="24"/>
              </w:rPr>
            </w:pPr>
          </w:p>
        </w:tc>
        <w:tc>
          <w:tcPr>
            <w:tcW w:w="1130" w:type="dxa"/>
            <w:vAlign w:val="center"/>
          </w:tcPr>
          <w:p w14:paraId="31CD086F">
            <w:pPr>
              <w:rPr>
                <w:rFonts w:hint="eastAsia" w:ascii="仿宋" w:hAnsi="仿宋" w:eastAsia="仿宋" w:cs="仿宋"/>
                <w:color w:val="auto"/>
                <w:spacing w:val="-1"/>
                <w:kern w:val="0"/>
                <w:sz w:val="24"/>
              </w:rPr>
            </w:pPr>
          </w:p>
        </w:tc>
      </w:tr>
      <w:tr w14:paraId="3A79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3AC0B1F">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14</w:t>
            </w:r>
          </w:p>
        </w:tc>
        <w:tc>
          <w:tcPr>
            <w:tcW w:w="2746" w:type="dxa"/>
            <w:vAlign w:val="center"/>
          </w:tcPr>
          <w:p w14:paraId="4922DD90">
            <w:pPr>
              <w:rPr>
                <w:rFonts w:hint="eastAsia" w:ascii="仿宋" w:hAnsi="仿宋" w:eastAsia="仿宋" w:cs="仿宋"/>
                <w:color w:val="auto"/>
                <w:spacing w:val="-1"/>
                <w:kern w:val="0"/>
                <w:sz w:val="24"/>
              </w:rPr>
            </w:pPr>
          </w:p>
        </w:tc>
        <w:tc>
          <w:tcPr>
            <w:tcW w:w="2708" w:type="dxa"/>
            <w:vAlign w:val="center"/>
          </w:tcPr>
          <w:p w14:paraId="26048431">
            <w:pPr>
              <w:rPr>
                <w:rFonts w:hint="eastAsia" w:ascii="仿宋" w:hAnsi="仿宋" w:eastAsia="仿宋" w:cs="仿宋"/>
                <w:color w:val="auto"/>
                <w:spacing w:val="-1"/>
                <w:kern w:val="0"/>
                <w:sz w:val="24"/>
              </w:rPr>
            </w:pPr>
          </w:p>
        </w:tc>
        <w:tc>
          <w:tcPr>
            <w:tcW w:w="1130" w:type="dxa"/>
            <w:vAlign w:val="center"/>
          </w:tcPr>
          <w:p w14:paraId="59F18F2D">
            <w:pPr>
              <w:rPr>
                <w:rFonts w:hint="eastAsia" w:ascii="仿宋" w:hAnsi="仿宋" w:eastAsia="仿宋" w:cs="仿宋"/>
                <w:color w:val="auto"/>
                <w:spacing w:val="-1"/>
                <w:kern w:val="0"/>
                <w:sz w:val="24"/>
              </w:rPr>
            </w:pPr>
          </w:p>
        </w:tc>
      </w:tr>
      <w:tr w14:paraId="733A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6F7BE52">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15</w:t>
            </w:r>
          </w:p>
        </w:tc>
        <w:tc>
          <w:tcPr>
            <w:tcW w:w="2746" w:type="dxa"/>
            <w:vAlign w:val="center"/>
          </w:tcPr>
          <w:p w14:paraId="3761546F">
            <w:pPr>
              <w:rPr>
                <w:rFonts w:hint="eastAsia" w:ascii="仿宋" w:hAnsi="仿宋" w:eastAsia="仿宋" w:cs="仿宋"/>
                <w:color w:val="auto"/>
                <w:spacing w:val="-1"/>
                <w:kern w:val="0"/>
                <w:sz w:val="24"/>
              </w:rPr>
            </w:pPr>
          </w:p>
        </w:tc>
        <w:tc>
          <w:tcPr>
            <w:tcW w:w="2708" w:type="dxa"/>
            <w:vAlign w:val="center"/>
          </w:tcPr>
          <w:p w14:paraId="0D962C78">
            <w:pPr>
              <w:rPr>
                <w:rFonts w:hint="eastAsia" w:ascii="仿宋" w:hAnsi="仿宋" w:eastAsia="仿宋" w:cs="仿宋"/>
                <w:color w:val="auto"/>
                <w:spacing w:val="-1"/>
                <w:kern w:val="0"/>
                <w:sz w:val="24"/>
              </w:rPr>
            </w:pPr>
          </w:p>
        </w:tc>
        <w:tc>
          <w:tcPr>
            <w:tcW w:w="1130" w:type="dxa"/>
            <w:vAlign w:val="center"/>
          </w:tcPr>
          <w:p w14:paraId="62545D01">
            <w:pPr>
              <w:rPr>
                <w:rFonts w:hint="eastAsia" w:ascii="仿宋" w:hAnsi="仿宋" w:eastAsia="仿宋" w:cs="仿宋"/>
                <w:color w:val="auto"/>
                <w:spacing w:val="-1"/>
                <w:kern w:val="0"/>
                <w:sz w:val="24"/>
              </w:rPr>
            </w:pPr>
          </w:p>
        </w:tc>
      </w:tr>
    </w:tbl>
    <w:p w14:paraId="2EE264ED">
      <w:pPr>
        <w:rPr>
          <w:rFonts w:hint="eastAsia" w:ascii="仿宋" w:hAnsi="仿宋" w:eastAsia="仿宋" w:cs="仿宋"/>
          <w:color w:val="auto"/>
          <w:spacing w:val="-1"/>
          <w:kern w:val="0"/>
          <w:sz w:val="24"/>
        </w:rPr>
      </w:pPr>
    </w:p>
    <w:p w14:paraId="62F11B35">
      <w:pPr>
        <w:ind w:firstLine="476" w:firstLineChars="200"/>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注：凡</w:t>
      </w:r>
      <w:r>
        <w:rPr>
          <w:rFonts w:hint="eastAsia" w:ascii="仿宋" w:hAnsi="仿宋" w:eastAsia="仿宋" w:cs="仿宋"/>
          <w:color w:val="auto"/>
          <w:spacing w:val="-1"/>
          <w:kern w:val="0"/>
          <w:sz w:val="24"/>
          <w:lang w:eastAsia="zh-CN"/>
        </w:rPr>
        <w:t>响应</w:t>
      </w:r>
      <w:r>
        <w:rPr>
          <w:rFonts w:hint="eastAsia" w:ascii="仿宋" w:hAnsi="仿宋" w:eastAsia="仿宋" w:cs="仿宋"/>
          <w:color w:val="auto"/>
          <w:spacing w:val="-1"/>
          <w:kern w:val="0"/>
          <w:sz w:val="24"/>
        </w:rPr>
        <w:t>文件中商务条款（包括供货期、付款</w:t>
      </w:r>
      <w:r>
        <w:rPr>
          <w:rFonts w:hint="eastAsia" w:ascii="仿宋" w:hAnsi="仿宋" w:eastAsia="仿宋" w:cs="仿宋"/>
          <w:color w:val="auto"/>
          <w:spacing w:val="-1"/>
          <w:kern w:val="0"/>
          <w:sz w:val="24"/>
          <w:lang w:eastAsia="zh-CN"/>
        </w:rPr>
        <w:t>方式</w:t>
      </w:r>
      <w:r>
        <w:rPr>
          <w:rFonts w:hint="eastAsia" w:ascii="仿宋" w:hAnsi="仿宋" w:eastAsia="仿宋" w:cs="仿宋"/>
          <w:color w:val="auto"/>
          <w:spacing w:val="-1"/>
          <w:kern w:val="0"/>
          <w:sz w:val="24"/>
        </w:rPr>
        <w:t>、</w:t>
      </w:r>
      <w:r>
        <w:rPr>
          <w:rFonts w:hint="eastAsia" w:ascii="仿宋" w:hAnsi="仿宋" w:eastAsia="仿宋" w:cs="仿宋"/>
          <w:color w:val="auto"/>
          <w:spacing w:val="-1"/>
          <w:kern w:val="0"/>
          <w:sz w:val="24"/>
          <w:lang w:eastAsia="zh-CN"/>
        </w:rPr>
        <w:t>投标保证金、</w:t>
      </w:r>
      <w:r>
        <w:rPr>
          <w:rFonts w:hint="eastAsia" w:ascii="仿宋" w:hAnsi="仿宋" w:eastAsia="仿宋" w:cs="仿宋"/>
          <w:color w:val="auto"/>
          <w:spacing w:val="-1"/>
          <w:kern w:val="0"/>
          <w:sz w:val="24"/>
        </w:rPr>
        <w:t>合同条款以及其它所有商务内容）与</w:t>
      </w:r>
      <w:r>
        <w:rPr>
          <w:rFonts w:hint="eastAsia" w:ascii="仿宋" w:hAnsi="仿宋" w:eastAsia="仿宋" w:cs="仿宋"/>
          <w:color w:val="auto"/>
          <w:spacing w:val="-1"/>
          <w:kern w:val="0"/>
          <w:sz w:val="24"/>
          <w:lang w:eastAsia="zh-CN"/>
        </w:rPr>
        <w:t>谈判文件</w:t>
      </w:r>
      <w:r>
        <w:rPr>
          <w:rFonts w:hint="eastAsia" w:ascii="仿宋" w:hAnsi="仿宋" w:eastAsia="仿宋" w:cs="仿宋"/>
          <w:color w:val="auto"/>
          <w:spacing w:val="-1"/>
          <w:kern w:val="0"/>
          <w:sz w:val="24"/>
        </w:rPr>
        <w:t>存在正偏差的，均应在此表中列出（不允许存在负偏离），未在此表中列出的视同完全满足</w:t>
      </w:r>
      <w:r>
        <w:rPr>
          <w:rFonts w:hint="eastAsia" w:ascii="仿宋" w:hAnsi="仿宋" w:eastAsia="仿宋" w:cs="仿宋"/>
          <w:color w:val="auto"/>
          <w:spacing w:val="-1"/>
          <w:kern w:val="0"/>
          <w:sz w:val="24"/>
          <w:lang w:eastAsia="zh-CN"/>
        </w:rPr>
        <w:t>谈判文件</w:t>
      </w:r>
      <w:r>
        <w:rPr>
          <w:rFonts w:hint="eastAsia" w:ascii="仿宋" w:hAnsi="仿宋" w:eastAsia="仿宋" w:cs="仿宋"/>
          <w:color w:val="auto"/>
          <w:spacing w:val="-1"/>
          <w:kern w:val="0"/>
          <w:sz w:val="24"/>
        </w:rPr>
        <w:t>要求。</w:t>
      </w:r>
    </w:p>
    <w:p w14:paraId="40E3620A">
      <w:pPr>
        <w:rPr>
          <w:rFonts w:hint="eastAsia" w:ascii="仿宋" w:hAnsi="仿宋" w:eastAsia="仿宋" w:cs="仿宋"/>
          <w:color w:val="auto"/>
          <w:spacing w:val="-1"/>
          <w:kern w:val="0"/>
          <w:sz w:val="24"/>
        </w:rPr>
      </w:pPr>
    </w:p>
    <w:p w14:paraId="1EFEE0C9">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rPr>
      </w:pPr>
    </w:p>
    <w:p w14:paraId="29B09935">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rPr>
      </w:pPr>
    </w:p>
    <w:p w14:paraId="3BF9A1B3">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rPr>
      </w:pPr>
    </w:p>
    <w:p w14:paraId="09806770">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供应商</w:t>
      </w:r>
      <w:r>
        <w:rPr>
          <w:rFonts w:hint="eastAsia" w:ascii="仿宋" w:hAnsi="仿宋" w:eastAsia="仿宋" w:cs="仿宋"/>
          <w:color w:val="auto"/>
          <w:sz w:val="24"/>
          <w:szCs w:val="24"/>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w w:val="95"/>
          <w:sz w:val="24"/>
          <w:szCs w:val="24"/>
        </w:rPr>
        <w:t>（盖章）</w:t>
      </w:r>
      <w:r>
        <w:rPr>
          <w:rFonts w:hint="eastAsia" w:ascii="仿宋" w:hAnsi="仿宋" w:eastAsia="仿宋" w:cs="仿宋"/>
          <w:color w:val="auto"/>
          <w:sz w:val="24"/>
          <w:szCs w:val="24"/>
        </w:rPr>
        <w:t xml:space="preserve"> </w:t>
      </w:r>
    </w:p>
    <w:p w14:paraId="28C56279">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w w:val="95"/>
          <w:sz w:val="24"/>
          <w:szCs w:val="24"/>
        </w:rPr>
      </w:pPr>
      <w:r>
        <w:rPr>
          <w:rFonts w:hint="eastAsia" w:ascii="仿宋" w:hAnsi="仿宋" w:eastAsia="仿宋" w:cs="仿宋"/>
          <w:color w:val="auto"/>
          <w:sz w:val="24"/>
          <w:szCs w:val="24"/>
        </w:rPr>
        <w:t>法定代表人或被授权人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w w:val="95"/>
          <w:sz w:val="24"/>
          <w:szCs w:val="24"/>
        </w:rPr>
        <w:t>（</w:t>
      </w:r>
      <w:r>
        <w:rPr>
          <w:rFonts w:hint="eastAsia" w:ascii="仿宋" w:hAnsi="仿宋" w:eastAsia="仿宋" w:cs="仿宋"/>
          <w:color w:val="auto"/>
          <w:w w:val="95"/>
          <w:sz w:val="24"/>
          <w:szCs w:val="24"/>
          <w:lang w:eastAsia="zh-CN"/>
        </w:rPr>
        <w:t>签字或盖章</w:t>
      </w:r>
      <w:r>
        <w:rPr>
          <w:rFonts w:hint="eastAsia" w:ascii="仿宋" w:hAnsi="仿宋" w:eastAsia="仿宋" w:cs="仿宋"/>
          <w:color w:val="auto"/>
          <w:w w:val="95"/>
          <w:sz w:val="24"/>
          <w:szCs w:val="24"/>
        </w:rPr>
        <w:t>）</w:t>
      </w:r>
    </w:p>
    <w:p w14:paraId="3FE32399">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z w:val="24"/>
          <w:szCs w:val="24"/>
        </w:rPr>
      </w:pPr>
    </w:p>
    <w:p w14:paraId="438B26BD">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rPr>
      </w:pPr>
      <w:r>
        <w:rPr>
          <w:rFonts w:hint="eastAsia" w:ascii="仿宋" w:hAnsi="仿宋" w:eastAsia="仿宋" w:cs="仿宋"/>
          <w:color w:val="auto"/>
          <w:sz w:val="24"/>
          <w:szCs w:val="24"/>
        </w:rPr>
        <w:t>日期：</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日</w:t>
      </w:r>
    </w:p>
    <w:p w14:paraId="684889B6">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rPr>
      </w:pPr>
    </w:p>
    <w:p w14:paraId="170227B4">
      <w:pPr>
        <w:pStyle w:val="29"/>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rPr>
      </w:pPr>
    </w:p>
    <w:p w14:paraId="05BACFDE">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lang w:val="en-US" w:eastAsia="zh-CN"/>
        </w:rPr>
      </w:pPr>
    </w:p>
    <w:p w14:paraId="3C50D582">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7、供应商基本情况表</w:t>
      </w:r>
    </w:p>
    <w:p w14:paraId="0921AEDB">
      <w:pPr>
        <w:pStyle w:val="7"/>
        <w:numPr>
          <w:ilvl w:val="0"/>
          <w:numId w:val="0"/>
        </w:numPr>
        <w:kinsoku w:val="0"/>
        <w:overflowPunct w:val="0"/>
        <w:spacing w:before="5"/>
        <w:ind w:leftChars="0" w:right="0" w:rightChars="0"/>
        <w:rPr>
          <w:rFonts w:hint="eastAsia" w:ascii="仿宋" w:hAnsi="仿宋" w:eastAsia="仿宋" w:cs="仿宋"/>
          <w:b/>
          <w:bCs/>
          <w:color w:val="auto"/>
          <w:sz w:val="6"/>
          <w:szCs w:val="6"/>
        </w:rPr>
      </w:pPr>
    </w:p>
    <w:tbl>
      <w:tblPr>
        <w:tblStyle w:val="19"/>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6F21E49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059DD26">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79C9CFB6">
            <w:pPr>
              <w:rPr>
                <w:rFonts w:hint="eastAsia" w:ascii="仿宋" w:hAnsi="仿宋" w:eastAsia="仿宋" w:cs="仿宋"/>
                <w:color w:val="auto"/>
              </w:rPr>
            </w:pPr>
          </w:p>
        </w:tc>
      </w:tr>
      <w:tr w14:paraId="6EDBFF9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70DADD61">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35FDD1E3">
            <w:pPr>
              <w:rPr>
                <w:rFonts w:hint="eastAsia" w:ascii="仿宋" w:hAnsi="仿宋" w:eastAsia="仿宋" w:cs="仿宋"/>
                <w:color w:val="auto"/>
              </w:rPr>
            </w:pPr>
          </w:p>
        </w:tc>
      </w:tr>
      <w:tr w14:paraId="1E673240">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0F06F60">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13BE2BF6">
            <w:pPr>
              <w:rPr>
                <w:rFonts w:hint="eastAsia" w:ascii="仿宋" w:hAnsi="仿宋" w:eastAsia="仿宋" w:cs="仿宋"/>
                <w:color w:val="auto"/>
              </w:rPr>
            </w:pPr>
          </w:p>
        </w:tc>
      </w:tr>
      <w:tr w14:paraId="38233D9F">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2FBC963">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73415285">
            <w:pPr>
              <w:rPr>
                <w:rFonts w:hint="eastAsia" w:ascii="仿宋" w:hAnsi="仿宋" w:eastAsia="仿宋" w:cs="仿宋"/>
                <w:color w:val="auto"/>
              </w:rPr>
            </w:pPr>
          </w:p>
        </w:tc>
        <w:tc>
          <w:tcPr>
            <w:tcW w:w="2294" w:type="dxa"/>
            <w:gridSpan w:val="4"/>
            <w:tcBorders>
              <w:top w:val="single" w:color="000000" w:sz="4" w:space="0"/>
              <w:left w:val="single" w:color="000000" w:sz="4" w:space="0"/>
              <w:bottom w:val="single" w:color="000000" w:sz="4" w:space="0"/>
              <w:right w:val="single" w:color="000000" w:sz="4" w:space="0"/>
            </w:tcBorders>
          </w:tcPr>
          <w:p w14:paraId="4F459D3B">
            <w:pPr>
              <w:pStyle w:val="32"/>
              <w:kinsoku w:val="0"/>
              <w:overflowPunct w:val="0"/>
              <w:spacing w:before="145"/>
              <w:ind w:left="181"/>
              <w:rPr>
                <w:rFonts w:hint="eastAsia" w:ascii="仿宋" w:hAnsi="仿宋" w:eastAsia="仿宋" w:cs="仿宋"/>
                <w:color w:val="auto"/>
              </w:rPr>
            </w:pPr>
            <w:r>
              <w:rPr>
                <w:rFonts w:hint="eastAsia" w:ascii="仿宋" w:hAnsi="仿宋" w:eastAsia="仿宋" w:cs="仿宋"/>
                <w:color w:val="auto"/>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640EF902">
            <w:pPr>
              <w:rPr>
                <w:rFonts w:hint="eastAsia" w:ascii="仿宋" w:hAnsi="仿宋" w:eastAsia="仿宋" w:cs="仿宋"/>
                <w:color w:val="auto"/>
              </w:rPr>
            </w:pPr>
          </w:p>
        </w:tc>
      </w:tr>
      <w:tr w14:paraId="0C982AAD">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D2ADCBE">
            <w:pPr>
              <w:pStyle w:val="32"/>
              <w:kinsoku w:val="0"/>
              <w:overflowPunct w:val="0"/>
              <w:spacing w:before="146"/>
              <w:ind w:left="137"/>
              <w:rPr>
                <w:rFonts w:hint="eastAsia" w:ascii="仿宋" w:hAnsi="仿宋" w:eastAsia="仿宋" w:cs="仿宋"/>
                <w:color w:val="auto"/>
              </w:rPr>
            </w:pPr>
            <w:r>
              <w:rPr>
                <w:rFonts w:hint="eastAsia" w:ascii="仿宋" w:hAnsi="仿宋" w:eastAsia="仿宋" w:cs="仿宋"/>
                <w:color w:val="auto"/>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6CBF0B72">
            <w:pPr>
              <w:rPr>
                <w:rFonts w:hint="eastAsia" w:ascii="仿宋" w:hAnsi="仿宋" w:eastAsia="仿宋" w:cs="仿宋"/>
                <w:color w:val="auto"/>
              </w:rPr>
            </w:pPr>
          </w:p>
        </w:tc>
      </w:tr>
      <w:tr w14:paraId="5A184483">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0C590ED">
            <w:pPr>
              <w:pStyle w:val="32"/>
              <w:kinsoku w:val="0"/>
              <w:overflowPunct w:val="0"/>
              <w:spacing w:before="141" w:line="312" w:lineRule="exact"/>
              <w:ind w:left="257" w:right="133" w:hanging="120"/>
              <w:rPr>
                <w:rFonts w:hint="eastAsia" w:ascii="仿宋" w:hAnsi="仿宋" w:eastAsia="仿宋" w:cs="仿宋"/>
                <w:color w:val="auto"/>
              </w:rPr>
            </w:pPr>
            <w:r>
              <w:rPr>
                <w:rFonts w:hint="eastAsia" w:ascii="仿宋" w:hAnsi="仿宋" w:eastAsia="仿宋" w:cs="仿宋"/>
                <w:color w:val="auto"/>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663D4A65">
            <w:pPr>
              <w:rPr>
                <w:rFonts w:hint="eastAsia" w:ascii="仿宋" w:hAnsi="仿宋" w:eastAsia="仿宋" w:cs="仿宋"/>
                <w:color w:val="auto"/>
              </w:rPr>
            </w:pPr>
          </w:p>
        </w:tc>
        <w:tc>
          <w:tcPr>
            <w:tcW w:w="1342" w:type="dxa"/>
            <w:gridSpan w:val="2"/>
            <w:tcBorders>
              <w:top w:val="single" w:color="000000" w:sz="4" w:space="0"/>
              <w:left w:val="single" w:color="000000" w:sz="4" w:space="0"/>
              <w:bottom w:val="single" w:color="000000" w:sz="4" w:space="0"/>
              <w:right w:val="single" w:color="000000" w:sz="4" w:space="0"/>
            </w:tcBorders>
          </w:tcPr>
          <w:p w14:paraId="5C3B81A7">
            <w:pPr>
              <w:pStyle w:val="32"/>
              <w:kinsoku w:val="0"/>
              <w:overflowPunct w:val="0"/>
              <w:spacing w:before="4"/>
              <w:rPr>
                <w:rFonts w:hint="eastAsia" w:ascii="仿宋" w:hAnsi="仿宋" w:eastAsia="仿宋" w:cs="仿宋"/>
                <w:b/>
                <w:bCs/>
                <w:color w:val="auto"/>
                <w:sz w:val="20"/>
                <w:szCs w:val="20"/>
              </w:rPr>
            </w:pPr>
          </w:p>
          <w:p w14:paraId="5B13CB0F">
            <w:pPr>
              <w:pStyle w:val="32"/>
              <w:kinsoku w:val="0"/>
              <w:overflowPunct w:val="0"/>
              <w:ind w:left="366"/>
              <w:rPr>
                <w:rFonts w:hint="eastAsia" w:ascii="仿宋" w:hAnsi="仿宋" w:eastAsia="仿宋" w:cs="仿宋"/>
                <w:color w:val="auto"/>
              </w:rPr>
            </w:pPr>
            <w:r>
              <w:rPr>
                <w:rFonts w:hint="eastAsia" w:ascii="仿宋" w:hAnsi="仿宋" w:eastAsia="仿宋" w:cs="仿宋"/>
                <w:color w:val="auto"/>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62136360">
            <w:pPr>
              <w:rPr>
                <w:rFonts w:hint="eastAsia" w:ascii="仿宋" w:hAnsi="仿宋" w:eastAsia="仿宋" w:cs="仿宋"/>
                <w:color w:val="auto"/>
              </w:rPr>
            </w:pPr>
          </w:p>
        </w:tc>
        <w:tc>
          <w:tcPr>
            <w:tcW w:w="1377" w:type="dxa"/>
            <w:gridSpan w:val="3"/>
            <w:tcBorders>
              <w:top w:val="single" w:color="000000" w:sz="4" w:space="0"/>
              <w:left w:val="single" w:color="000000" w:sz="4" w:space="0"/>
              <w:bottom w:val="single" w:color="000000" w:sz="4" w:space="0"/>
              <w:right w:val="single" w:color="000000" w:sz="4" w:space="0"/>
            </w:tcBorders>
          </w:tcPr>
          <w:p w14:paraId="65A286E3">
            <w:pPr>
              <w:pStyle w:val="32"/>
              <w:kinsoku w:val="0"/>
              <w:overflowPunct w:val="0"/>
              <w:spacing w:before="4"/>
              <w:rPr>
                <w:rFonts w:hint="eastAsia" w:ascii="仿宋" w:hAnsi="仿宋" w:eastAsia="仿宋" w:cs="仿宋"/>
                <w:b/>
                <w:bCs/>
                <w:color w:val="auto"/>
                <w:sz w:val="20"/>
                <w:szCs w:val="20"/>
              </w:rPr>
            </w:pPr>
          </w:p>
          <w:p w14:paraId="196BE224">
            <w:pPr>
              <w:pStyle w:val="32"/>
              <w:kinsoku w:val="0"/>
              <w:overflowPunct w:val="0"/>
              <w:ind w:left="383"/>
              <w:rPr>
                <w:rFonts w:hint="eastAsia" w:ascii="仿宋" w:hAnsi="仿宋" w:eastAsia="仿宋" w:cs="仿宋"/>
                <w:color w:val="auto"/>
              </w:rPr>
            </w:pPr>
            <w:r>
              <w:rPr>
                <w:rFonts w:hint="eastAsia" w:ascii="仿宋" w:hAnsi="仿宋" w:eastAsia="仿宋" w:cs="仿宋"/>
                <w:color w:val="auto"/>
              </w:rPr>
              <w:t>传 真</w:t>
            </w:r>
          </w:p>
        </w:tc>
        <w:tc>
          <w:tcPr>
            <w:tcW w:w="1965" w:type="dxa"/>
            <w:tcBorders>
              <w:top w:val="single" w:color="000000" w:sz="4" w:space="0"/>
              <w:left w:val="single" w:color="000000" w:sz="4" w:space="0"/>
              <w:bottom w:val="single" w:color="000000" w:sz="4" w:space="0"/>
              <w:right w:val="single" w:color="000000" w:sz="4" w:space="0"/>
            </w:tcBorders>
          </w:tcPr>
          <w:p w14:paraId="3D939F5D">
            <w:pPr>
              <w:rPr>
                <w:rFonts w:hint="eastAsia" w:ascii="仿宋" w:hAnsi="仿宋" w:eastAsia="仿宋" w:cs="仿宋"/>
                <w:color w:val="auto"/>
              </w:rPr>
            </w:pPr>
          </w:p>
        </w:tc>
      </w:tr>
      <w:tr w14:paraId="60DF8512">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30D017B4">
            <w:pPr>
              <w:pStyle w:val="32"/>
              <w:kinsoku w:val="0"/>
              <w:overflowPunct w:val="0"/>
              <w:rPr>
                <w:rFonts w:hint="eastAsia" w:ascii="仿宋" w:hAnsi="仿宋" w:eastAsia="仿宋" w:cs="仿宋"/>
                <w:b/>
                <w:bCs/>
                <w:color w:val="auto"/>
              </w:rPr>
            </w:pPr>
          </w:p>
          <w:p w14:paraId="66E916D4">
            <w:pPr>
              <w:pStyle w:val="32"/>
              <w:kinsoku w:val="0"/>
              <w:overflowPunct w:val="0"/>
              <w:rPr>
                <w:rFonts w:hint="eastAsia" w:ascii="仿宋" w:hAnsi="仿宋" w:eastAsia="仿宋" w:cs="仿宋"/>
                <w:b/>
                <w:bCs/>
                <w:color w:val="auto"/>
              </w:rPr>
            </w:pPr>
          </w:p>
          <w:p w14:paraId="1074E24C">
            <w:pPr>
              <w:pStyle w:val="32"/>
              <w:kinsoku w:val="0"/>
              <w:overflowPunct w:val="0"/>
              <w:rPr>
                <w:rFonts w:hint="eastAsia" w:ascii="仿宋" w:hAnsi="仿宋" w:eastAsia="仿宋" w:cs="仿宋"/>
                <w:b/>
                <w:bCs/>
                <w:color w:val="auto"/>
              </w:rPr>
            </w:pPr>
          </w:p>
          <w:p w14:paraId="2C819F59">
            <w:pPr>
              <w:pStyle w:val="32"/>
              <w:kinsoku w:val="0"/>
              <w:overflowPunct w:val="0"/>
              <w:spacing w:line="475" w:lineRule="auto"/>
              <w:ind w:left="497" w:right="493"/>
              <w:jc w:val="both"/>
              <w:rPr>
                <w:rFonts w:hint="eastAsia" w:ascii="仿宋" w:hAnsi="仿宋" w:eastAsia="仿宋" w:cs="仿宋"/>
                <w:color w:val="auto"/>
              </w:rPr>
            </w:pPr>
            <w:r>
              <w:rPr>
                <w:rFonts w:hint="eastAsia" w:ascii="仿宋" w:hAnsi="仿宋" w:eastAsia="仿宋" w:cs="仿宋"/>
                <w:color w:val="auto"/>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778E7CEA">
            <w:pPr>
              <w:pStyle w:val="32"/>
              <w:kinsoku w:val="0"/>
              <w:overflowPunct w:val="0"/>
              <w:spacing w:before="144"/>
              <w:ind w:left="236"/>
              <w:rPr>
                <w:rFonts w:hint="eastAsia" w:ascii="仿宋" w:hAnsi="仿宋" w:eastAsia="仿宋" w:cs="仿宋"/>
                <w:color w:val="auto"/>
              </w:rPr>
            </w:pPr>
            <w:r>
              <w:rPr>
                <w:rFonts w:hint="eastAsia" w:ascii="仿宋" w:hAnsi="仿宋" w:eastAsia="仿宋" w:cs="仿宋"/>
                <w:color w:val="auto"/>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0BCF9924">
            <w:pPr>
              <w:rPr>
                <w:rFonts w:hint="eastAsia" w:ascii="仿宋" w:hAnsi="仿宋" w:eastAsia="仿宋" w:cs="仿宋"/>
                <w:color w:val="auto"/>
              </w:rPr>
            </w:pPr>
          </w:p>
        </w:tc>
        <w:tc>
          <w:tcPr>
            <w:tcW w:w="2168" w:type="dxa"/>
            <w:gridSpan w:val="4"/>
            <w:tcBorders>
              <w:top w:val="single" w:color="000000" w:sz="4" w:space="0"/>
              <w:left w:val="single" w:color="000000" w:sz="4" w:space="0"/>
              <w:bottom w:val="single" w:color="000000" w:sz="4" w:space="0"/>
              <w:right w:val="single" w:color="000000" w:sz="4" w:space="0"/>
            </w:tcBorders>
          </w:tcPr>
          <w:p w14:paraId="6ADA0A64">
            <w:pPr>
              <w:pStyle w:val="32"/>
              <w:kinsoku w:val="0"/>
              <w:overflowPunct w:val="0"/>
              <w:spacing w:before="144"/>
              <w:ind w:left="118"/>
              <w:rPr>
                <w:rFonts w:hint="eastAsia" w:ascii="仿宋" w:hAnsi="仿宋" w:eastAsia="仿宋" w:cs="仿宋"/>
                <w:color w:val="auto"/>
              </w:rPr>
            </w:pPr>
            <w:r>
              <w:rPr>
                <w:rFonts w:hint="eastAsia" w:ascii="仿宋" w:hAnsi="仿宋" w:eastAsia="仿宋" w:cs="仿宋"/>
                <w:color w:val="auto"/>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72188595">
            <w:pPr>
              <w:rPr>
                <w:rFonts w:hint="eastAsia" w:ascii="仿宋" w:hAnsi="仿宋" w:eastAsia="仿宋" w:cs="仿宋"/>
                <w:color w:val="auto"/>
              </w:rPr>
            </w:pPr>
          </w:p>
        </w:tc>
      </w:tr>
      <w:tr w14:paraId="73ACA90B">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201C19FF">
            <w:pPr>
              <w:rPr>
                <w:rFonts w:hint="eastAsia" w:ascii="仿宋" w:hAnsi="仿宋" w:eastAsia="仿宋" w:cs="仿宋"/>
                <w:color w:val="auto"/>
              </w:rPr>
            </w:pPr>
          </w:p>
        </w:tc>
        <w:tc>
          <w:tcPr>
            <w:tcW w:w="7472" w:type="dxa"/>
            <w:gridSpan w:val="9"/>
            <w:tcBorders>
              <w:top w:val="single" w:color="000000" w:sz="4" w:space="0"/>
              <w:left w:val="single" w:color="000000" w:sz="4" w:space="0"/>
              <w:bottom w:val="single" w:color="000000" w:sz="4" w:space="0"/>
              <w:right w:val="single" w:color="000000" w:sz="4" w:space="0"/>
            </w:tcBorders>
          </w:tcPr>
          <w:p w14:paraId="6666A6FF">
            <w:pPr>
              <w:pStyle w:val="32"/>
              <w:kinsoku w:val="0"/>
              <w:overflowPunct w:val="0"/>
              <w:spacing w:before="145"/>
              <w:jc w:val="center"/>
              <w:rPr>
                <w:rFonts w:hint="eastAsia" w:ascii="仿宋" w:hAnsi="仿宋" w:eastAsia="仿宋" w:cs="仿宋"/>
                <w:color w:val="auto"/>
              </w:rPr>
            </w:pPr>
            <w:r>
              <w:rPr>
                <w:rFonts w:hint="eastAsia" w:ascii="仿宋" w:hAnsi="仿宋" w:eastAsia="仿宋" w:cs="仿宋"/>
                <w:color w:val="auto"/>
              </w:rPr>
              <w:t>单位行政和技术负责人</w:t>
            </w:r>
          </w:p>
        </w:tc>
      </w:tr>
      <w:tr w14:paraId="7BF66504">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6FE6BEF1">
            <w:pPr>
              <w:pStyle w:val="32"/>
              <w:kinsoku w:val="0"/>
              <w:overflowPunct w:val="0"/>
              <w:spacing w:before="145"/>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20B288C6">
            <w:pPr>
              <w:pStyle w:val="32"/>
              <w:kinsoku w:val="0"/>
              <w:overflowPunct w:val="0"/>
              <w:spacing w:before="145"/>
              <w:ind w:left="416"/>
              <w:rPr>
                <w:rFonts w:hint="eastAsia" w:ascii="仿宋" w:hAnsi="仿宋" w:eastAsia="仿宋" w:cs="仿宋"/>
                <w:color w:val="auto"/>
              </w:rPr>
            </w:pPr>
            <w:r>
              <w:rPr>
                <w:rFonts w:hint="eastAsia" w:ascii="仿宋" w:hAnsi="仿宋" w:eastAsia="仿宋" w:cs="仿宋"/>
                <w:color w:val="auto"/>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70C56EEB">
            <w:pPr>
              <w:pStyle w:val="32"/>
              <w:kinsoku w:val="0"/>
              <w:overflowPunct w:val="0"/>
              <w:spacing w:before="145"/>
              <w:ind w:left="452"/>
              <w:rPr>
                <w:rFonts w:hint="eastAsia" w:ascii="仿宋" w:hAnsi="仿宋" w:eastAsia="仿宋" w:cs="仿宋"/>
                <w:color w:val="auto"/>
              </w:rPr>
            </w:pPr>
            <w:r>
              <w:rPr>
                <w:rFonts w:hint="eastAsia" w:ascii="仿宋" w:hAnsi="仿宋" w:eastAsia="仿宋" w:cs="仿宋"/>
                <w:color w:val="auto"/>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0942BFF1">
            <w:pPr>
              <w:pStyle w:val="32"/>
              <w:kinsoku w:val="0"/>
              <w:overflowPunct w:val="0"/>
              <w:spacing w:before="145"/>
              <w:ind w:left="450"/>
              <w:rPr>
                <w:rFonts w:hint="eastAsia" w:ascii="仿宋" w:hAnsi="仿宋" w:eastAsia="仿宋" w:cs="仿宋"/>
                <w:color w:val="auto"/>
              </w:rPr>
            </w:pPr>
            <w:r>
              <w:rPr>
                <w:rFonts w:hint="eastAsia" w:ascii="仿宋" w:hAnsi="仿宋" w:eastAsia="仿宋" w:cs="仿宋"/>
                <w:color w:val="auto"/>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0A9471B8">
            <w:pPr>
              <w:pStyle w:val="32"/>
              <w:tabs>
                <w:tab w:val="left" w:pos="479"/>
              </w:tabs>
              <w:kinsoku w:val="0"/>
              <w:overflowPunct w:val="0"/>
              <w:spacing w:before="145"/>
              <w:ind w:right="1"/>
              <w:jc w:val="center"/>
              <w:rPr>
                <w:rFonts w:hint="eastAsia" w:ascii="仿宋" w:hAnsi="仿宋" w:eastAsia="仿宋" w:cs="仿宋"/>
                <w:color w:val="auto"/>
              </w:rPr>
            </w:pPr>
            <w:r>
              <w:rPr>
                <w:rFonts w:hint="eastAsia" w:ascii="仿宋" w:hAnsi="仿宋" w:eastAsia="仿宋" w:cs="仿宋"/>
                <w:color w:val="auto"/>
              </w:rPr>
              <w:t>专</w:t>
            </w:r>
            <w:r>
              <w:rPr>
                <w:rFonts w:hint="eastAsia" w:ascii="仿宋" w:hAnsi="仿宋" w:eastAsia="仿宋" w:cs="仿宋"/>
                <w:color w:val="auto"/>
              </w:rPr>
              <w:tab/>
            </w:r>
            <w:r>
              <w:rPr>
                <w:rFonts w:hint="eastAsia" w:ascii="仿宋" w:hAnsi="仿宋" w:eastAsia="仿宋" w:cs="仿宋"/>
                <w:color w:val="auto"/>
              </w:rPr>
              <w:t>业</w:t>
            </w:r>
          </w:p>
        </w:tc>
      </w:tr>
      <w:tr w14:paraId="305E4294">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50489B83">
            <w:pPr>
              <w:pStyle w:val="32"/>
              <w:tabs>
                <w:tab w:val="left" w:pos="479"/>
              </w:tabs>
              <w:kinsoku w:val="0"/>
              <w:overflowPunct w:val="0"/>
              <w:spacing w:before="145"/>
              <w:ind w:right="1"/>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0D5A62D9">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6AA6AA48">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3A6DD98">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526B478B">
            <w:pPr>
              <w:rPr>
                <w:rFonts w:hint="eastAsia" w:ascii="仿宋" w:hAnsi="仿宋" w:eastAsia="仿宋" w:cs="仿宋"/>
                <w:color w:val="auto"/>
              </w:rPr>
            </w:pPr>
          </w:p>
        </w:tc>
      </w:tr>
      <w:tr w14:paraId="2687100A">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50D2361A">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63A6168B">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7E7271EA">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EE8DBD3">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0FCF23D4">
            <w:pPr>
              <w:rPr>
                <w:rFonts w:hint="eastAsia" w:ascii="仿宋" w:hAnsi="仿宋" w:eastAsia="仿宋" w:cs="仿宋"/>
                <w:color w:val="auto"/>
              </w:rPr>
            </w:pPr>
          </w:p>
        </w:tc>
      </w:tr>
      <w:tr w14:paraId="25FC2AF1">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41A3A76D">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3A596A7A">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174D02C0">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0645A0A4">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4FE1D7E3">
            <w:pPr>
              <w:rPr>
                <w:rFonts w:hint="eastAsia" w:ascii="仿宋" w:hAnsi="仿宋" w:eastAsia="仿宋" w:cs="仿宋"/>
                <w:color w:val="auto"/>
              </w:rPr>
            </w:pPr>
          </w:p>
        </w:tc>
      </w:tr>
      <w:tr w14:paraId="7029609E">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39A21C0">
            <w:pPr>
              <w:pStyle w:val="32"/>
              <w:kinsoku w:val="0"/>
              <w:overflowPunct w:val="0"/>
              <w:spacing w:before="1"/>
              <w:rPr>
                <w:rFonts w:hint="eastAsia" w:ascii="仿宋" w:hAnsi="仿宋" w:eastAsia="仿宋" w:cs="仿宋"/>
                <w:b/>
                <w:bCs/>
                <w:color w:val="auto"/>
                <w:sz w:val="23"/>
                <w:szCs w:val="23"/>
              </w:rPr>
            </w:pPr>
          </w:p>
          <w:p w14:paraId="6A327193">
            <w:pPr>
              <w:pStyle w:val="32"/>
              <w:kinsoku w:val="0"/>
              <w:overflowPunct w:val="0"/>
              <w:spacing w:line="237" w:lineRule="auto"/>
              <w:ind w:left="497" w:right="493"/>
              <w:jc w:val="both"/>
              <w:rPr>
                <w:rFonts w:hint="eastAsia" w:ascii="仿宋" w:hAnsi="仿宋" w:eastAsia="仿宋" w:cs="仿宋"/>
                <w:color w:val="auto"/>
              </w:rPr>
            </w:pPr>
            <w:r>
              <w:rPr>
                <w:rFonts w:hint="eastAsia" w:ascii="仿宋" w:hAnsi="仿宋" w:eastAsia="仿宋" w:cs="仿宋"/>
                <w:color w:val="auto"/>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2831C2AF">
            <w:pPr>
              <w:rPr>
                <w:rFonts w:hint="eastAsia" w:ascii="仿宋" w:hAnsi="仿宋" w:eastAsia="仿宋" w:cs="仿宋"/>
                <w:color w:val="auto"/>
              </w:rPr>
            </w:pPr>
          </w:p>
        </w:tc>
      </w:tr>
    </w:tbl>
    <w:p w14:paraId="1E8A57BD">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0C458B1D">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2D60C265">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11674D67">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3A8BB845">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46E758F7">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07B813EB">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8、成交服务费支付承诺书</w:t>
      </w:r>
    </w:p>
    <w:p w14:paraId="137EAD3A">
      <w:pPr>
        <w:adjustRightInd w:val="0"/>
        <w:snapToGrid w:val="0"/>
        <w:spacing w:before="240" w:beforeLines="100" w:after="240" w:afterLines="10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eastAsia="zh-CN"/>
        </w:rPr>
        <w:t>（采购代理机构）</w:t>
      </w:r>
      <w:r>
        <w:rPr>
          <w:rFonts w:hint="eastAsia" w:ascii="仿宋" w:hAnsi="仿宋" w:eastAsia="仿宋" w:cs="仿宋"/>
          <w:color w:val="auto"/>
          <w:sz w:val="24"/>
          <w:szCs w:val="24"/>
          <w:highlight w:val="none"/>
        </w:rPr>
        <w:t xml:space="preserve"> </w:t>
      </w:r>
    </w:p>
    <w:p w14:paraId="4E144CF6">
      <w:pPr>
        <w:spacing w:line="440" w:lineRule="exact"/>
        <w:ind w:left="360" w:leftChars="1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w:t>
      </w:r>
      <w:r>
        <w:rPr>
          <w:rFonts w:hint="eastAsia" w:ascii="仿宋" w:hAnsi="仿宋" w:eastAsia="仿宋" w:cs="仿宋"/>
          <w:color w:val="auto"/>
          <w:sz w:val="24"/>
          <w:szCs w:val="24"/>
          <w:highlight w:val="none"/>
          <w:u w:val="single"/>
        </w:rPr>
        <w:t xml:space="preserve">    </w:t>
      </w:r>
      <w:r>
        <w:rPr>
          <w:rFonts w:hint="eastAsia" w:ascii="仿宋" w:hAnsi="仿宋" w:eastAsia="仿宋" w:cs="仿宋"/>
          <w:i/>
          <w:color w:val="auto"/>
          <w:kern w:val="0"/>
          <w:sz w:val="24"/>
          <w:szCs w:val="24"/>
          <w:highlight w:val="none"/>
          <w:u w:val="single"/>
        </w:rPr>
        <w:t xml:space="preserve">       (</w:t>
      </w:r>
      <w:r>
        <w:rPr>
          <w:rFonts w:hint="eastAsia" w:ascii="仿宋" w:hAnsi="仿宋" w:eastAsia="仿宋" w:cs="仿宋"/>
          <w:i/>
          <w:color w:val="auto"/>
          <w:kern w:val="0"/>
          <w:sz w:val="24"/>
          <w:szCs w:val="24"/>
          <w:highlight w:val="none"/>
          <w:u w:val="single"/>
          <w:lang w:eastAsia="zh-CN"/>
        </w:rPr>
        <w:t>供应商</w:t>
      </w:r>
      <w:r>
        <w:rPr>
          <w:rFonts w:hint="eastAsia" w:ascii="仿宋" w:hAnsi="仿宋" w:eastAsia="仿宋" w:cs="仿宋"/>
          <w:i/>
          <w:color w:val="auto"/>
          <w:kern w:val="0"/>
          <w:sz w:val="24"/>
          <w:szCs w:val="24"/>
          <w:highlight w:val="none"/>
          <w:u w:val="single"/>
        </w:rPr>
        <w:t xml:space="preserve">名称) </w:t>
      </w:r>
      <w:r>
        <w:rPr>
          <w:rFonts w:hint="eastAsia" w:ascii="仿宋" w:hAnsi="仿宋" w:eastAsia="仿宋" w:cs="仿宋"/>
          <w:color w:val="auto"/>
          <w:sz w:val="24"/>
          <w:szCs w:val="24"/>
          <w:highlight w:val="none"/>
        </w:rPr>
        <w:t>在参加贵公司举行的</w:t>
      </w:r>
      <w:r>
        <w:rPr>
          <w:rFonts w:hint="eastAsia" w:ascii="仿宋" w:hAnsi="仿宋" w:eastAsia="仿宋" w:cs="仿宋"/>
          <w:color w:val="auto"/>
          <w:sz w:val="24"/>
          <w:szCs w:val="24"/>
          <w:highlight w:val="none"/>
          <w:u w:val="single"/>
        </w:rPr>
        <w:t xml:space="preserve">              项目</w:t>
      </w: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】招标中如获</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,保证在收到贵公司发出的《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通知书》</w:t>
      </w:r>
      <w:r>
        <w:rPr>
          <w:rFonts w:hint="eastAsia" w:ascii="仿宋" w:hAnsi="仿宋" w:eastAsia="仿宋" w:cs="仿宋"/>
          <w:color w:val="auto"/>
          <w:sz w:val="24"/>
          <w:szCs w:val="24"/>
          <w:highlight w:val="none"/>
          <w:lang w:eastAsia="zh-CN"/>
        </w:rPr>
        <w:t>之前</w:t>
      </w:r>
      <w:r>
        <w:rPr>
          <w:rFonts w:hint="eastAsia" w:ascii="仿宋" w:hAnsi="仿宋" w:eastAsia="仿宋" w:cs="仿宋"/>
          <w:color w:val="auto"/>
          <w:sz w:val="24"/>
          <w:szCs w:val="24"/>
          <w:highlight w:val="none"/>
        </w:rPr>
        <w:t>向贵公司交纳</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文件规定的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服务费。</w:t>
      </w:r>
    </w:p>
    <w:p w14:paraId="7F73FBE5">
      <w:pPr>
        <w:spacing w:line="440" w:lineRule="exact"/>
        <w:ind w:left="360" w:leftChars="1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如我公司违约,愿承担全部法律责任。</w:t>
      </w:r>
    </w:p>
    <w:p w14:paraId="47DBEE1F">
      <w:pPr>
        <w:spacing w:line="440" w:lineRule="exact"/>
        <w:ind w:firstLine="960" w:firstLineChars="400"/>
        <w:rPr>
          <w:rFonts w:hint="eastAsia" w:ascii="仿宋" w:hAnsi="仿宋" w:eastAsia="仿宋" w:cs="仿宋"/>
          <w:color w:val="auto"/>
          <w:sz w:val="24"/>
          <w:szCs w:val="24"/>
          <w:highlight w:val="none"/>
        </w:rPr>
      </w:pPr>
    </w:p>
    <w:p w14:paraId="11103BE9">
      <w:pPr>
        <w:spacing w:line="440" w:lineRule="exact"/>
        <w:ind w:firstLine="960" w:firstLineChars="4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特此承诺!</w:t>
      </w:r>
    </w:p>
    <w:p w14:paraId="266DC7AA">
      <w:pPr>
        <w:autoSpaceDE w:val="0"/>
        <w:autoSpaceDN w:val="0"/>
        <w:adjustRightInd w:val="0"/>
        <w:spacing w:line="440" w:lineRule="exact"/>
        <w:jc w:val="left"/>
        <w:rPr>
          <w:rFonts w:hint="eastAsia" w:ascii="仿宋" w:hAnsi="仿宋" w:eastAsia="仿宋" w:cs="仿宋"/>
          <w:color w:val="auto"/>
          <w:kern w:val="0"/>
          <w:sz w:val="24"/>
          <w:szCs w:val="24"/>
          <w:highlight w:val="none"/>
        </w:rPr>
      </w:pPr>
    </w:p>
    <w:p w14:paraId="146714A0">
      <w:pPr>
        <w:adjustRightInd w:val="0"/>
        <w:snapToGrid w:val="0"/>
        <w:spacing w:line="440" w:lineRule="exact"/>
        <w:rPr>
          <w:rFonts w:hint="eastAsia" w:ascii="仿宋" w:hAnsi="仿宋" w:eastAsia="仿宋" w:cs="仿宋"/>
          <w:color w:val="auto"/>
          <w:sz w:val="24"/>
          <w:szCs w:val="24"/>
          <w:highlight w:val="none"/>
        </w:rPr>
      </w:pPr>
    </w:p>
    <w:p w14:paraId="3CE335B4">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rPr>
        <w:t>（公章）</w:t>
      </w:r>
      <w:r>
        <w:rPr>
          <w:rFonts w:hint="eastAsia" w:ascii="仿宋" w:hAnsi="仿宋" w:eastAsia="仿宋" w:cs="仿宋"/>
          <w:color w:val="auto"/>
          <w:sz w:val="24"/>
          <w:szCs w:val="24"/>
          <w:highlight w:val="none"/>
        </w:rPr>
        <w:t xml:space="preserve">      </w:t>
      </w:r>
    </w:p>
    <w:p w14:paraId="4E4A355A">
      <w:pPr>
        <w:adjustRightInd w:val="0"/>
        <w:snapToGrid w:val="0"/>
        <w:spacing w:line="440" w:lineRule="exact"/>
        <w:rPr>
          <w:rFonts w:hint="eastAsia" w:ascii="仿宋" w:hAnsi="仿宋" w:eastAsia="仿宋" w:cs="仿宋"/>
          <w:color w:val="auto"/>
          <w:sz w:val="24"/>
          <w:szCs w:val="24"/>
          <w:highlight w:val="none"/>
        </w:rPr>
      </w:pPr>
    </w:p>
    <w:p w14:paraId="37570EC5">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rPr>
        <w:t>授权代表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签字或盖章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53FD6368">
      <w:pPr>
        <w:adjustRightInd w:val="0"/>
        <w:snapToGrid w:val="0"/>
        <w:spacing w:line="440" w:lineRule="exact"/>
        <w:rPr>
          <w:rFonts w:hint="eastAsia" w:ascii="仿宋" w:hAnsi="仿宋" w:eastAsia="仿宋" w:cs="仿宋"/>
          <w:color w:val="auto"/>
          <w:sz w:val="24"/>
          <w:szCs w:val="24"/>
          <w:highlight w:val="none"/>
        </w:rPr>
      </w:pPr>
    </w:p>
    <w:p w14:paraId="3A33E242">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24E12243">
      <w:pPr>
        <w:spacing w:line="360" w:lineRule="auto"/>
        <w:jc w:val="center"/>
        <w:rPr>
          <w:rFonts w:hint="eastAsia" w:ascii="仿宋" w:hAnsi="仿宋" w:eastAsia="仿宋" w:cs="仿宋"/>
          <w:b/>
          <w:bCs w:val="0"/>
          <w:color w:val="auto"/>
          <w:kern w:val="0"/>
          <w:sz w:val="36"/>
          <w:szCs w:val="36"/>
          <w:lang w:val="en-US" w:eastAsia="zh-CN"/>
        </w:rPr>
      </w:pPr>
    </w:p>
    <w:p w14:paraId="5ED0D5A6">
      <w:pPr>
        <w:spacing w:line="360" w:lineRule="auto"/>
        <w:jc w:val="center"/>
        <w:rPr>
          <w:rFonts w:hint="eastAsia" w:ascii="仿宋" w:hAnsi="仿宋" w:eastAsia="仿宋" w:cs="仿宋"/>
          <w:b/>
          <w:bCs w:val="0"/>
          <w:color w:val="auto"/>
          <w:kern w:val="0"/>
          <w:sz w:val="36"/>
          <w:szCs w:val="36"/>
          <w:lang w:val="en-US" w:eastAsia="zh-CN"/>
        </w:rPr>
      </w:pPr>
    </w:p>
    <w:p w14:paraId="186FB93B">
      <w:pPr>
        <w:spacing w:line="360" w:lineRule="auto"/>
        <w:jc w:val="center"/>
        <w:rPr>
          <w:rFonts w:hint="eastAsia" w:ascii="仿宋" w:hAnsi="仿宋" w:eastAsia="仿宋" w:cs="仿宋"/>
          <w:b/>
          <w:bCs w:val="0"/>
          <w:color w:val="auto"/>
          <w:kern w:val="0"/>
          <w:sz w:val="36"/>
          <w:szCs w:val="36"/>
          <w:lang w:val="en-US" w:eastAsia="zh-CN"/>
        </w:rPr>
      </w:pPr>
    </w:p>
    <w:p w14:paraId="26169125">
      <w:pPr>
        <w:spacing w:line="360" w:lineRule="auto"/>
        <w:jc w:val="center"/>
        <w:rPr>
          <w:rFonts w:hint="eastAsia" w:ascii="仿宋" w:hAnsi="仿宋" w:eastAsia="仿宋" w:cs="仿宋"/>
          <w:b/>
          <w:bCs w:val="0"/>
          <w:color w:val="auto"/>
          <w:kern w:val="0"/>
          <w:sz w:val="36"/>
          <w:szCs w:val="36"/>
          <w:lang w:val="en-US" w:eastAsia="zh-CN"/>
        </w:rPr>
      </w:pPr>
    </w:p>
    <w:p w14:paraId="40351D4B">
      <w:pPr>
        <w:spacing w:line="360" w:lineRule="auto"/>
        <w:jc w:val="center"/>
        <w:rPr>
          <w:rFonts w:hint="eastAsia" w:ascii="仿宋" w:hAnsi="仿宋" w:eastAsia="仿宋" w:cs="仿宋"/>
          <w:b/>
          <w:bCs w:val="0"/>
          <w:color w:val="auto"/>
          <w:kern w:val="0"/>
          <w:sz w:val="36"/>
          <w:szCs w:val="36"/>
          <w:lang w:val="en-US" w:eastAsia="zh-CN"/>
        </w:rPr>
      </w:pPr>
    </w:p>
    <w:p w14:paraId="45A312A2">
      <w:pPr>
        <w:spacing w:line="360" w:lineRule="auto"/>
        <w:jc w:val="center"/>
        <w:rPr>
          <w:rFonts w:hint="eastAsia" w:ascii="仿宋" w:hAnsi="仿宋" w:eastAsia="仿宋" w:cs="仿宋"/>
          <w:b/>
          <w:bCs w:val="0"/>
          <w:color w:val="auto"/>
          <w:kern w:val="0"/>
          <w:sz w:val="36"/>
          <w:szCs w:val="36"/>
          <w:lang w:val="en-US" w:eastAsia="zh-CN"/>
        </w:rPr>
      </w:pPr>
    </w:p>
    <w:p w14:paraId="77D562B0">
      <w:pPr>
        <w:spacing w:line="360" w:lineRule="auto"/>
        <w:jc w:val="center"/>
        <w:rPr>
          <w:rFonts w:hint="eastAsia" w:ascii="仿宋" w:hAnsi="仿宋" w:eastAsia="仿宋" w:cs="仿宋"/>
          <w:b/>
          <w:bCs w:val="0"/>
          <w:color w:val="auto"/>
          <w:kern w:val="0"/>
          <w:sz w:val="36"/>
          <w:szCs w:val="36"/>
          <w:lang w:val="en-US" w:eastAsia="zh-CN"/>
        </w:rPr>
      </w:pPr>
    </w:p>
    <w:p w14:paraId="35D8D92B">
      <w:pPr>
        <w:spacing w:line="360" w:lineRule="auto"/>
        <w:jc w:val="center"/>
        <w:rPr>
          <w:rFonts w:hint="eastAsia" w:ascii="仿宋" w:hAnsi="仿宋" w:eastAsia="仿宋" w:cs="仿宋"/>
          <w:b/>
          <w:bCs w:val="0"/>
          <w:color w:val="auto"/>
          <w:kern w:val="0"/>
          <w:sz w:val="36"/>
          <w:szCs w:val="36"/>
          <w:lang w:val="en-US" w:eastAsia="zh-CN"/>
        </w:rPr>
      </w:pPr>
    </w:p>
    <w:p w14:paraId="1ACC24B2">
      <w:pPr>
        <w:spacing w:line="360" w:lineRule="auto"/>
        <w:jc w:val="center"/>
        <w:rPr>
          <w:rFonts w:hint="eastAsia" w:ascii="仿宋" w:hAnsi="仿宋" w:eastAsia="仿宋" w:cs="仿宋"/>
          <w:b/>
          <w:bCs w:val="0"/>
          <w:color w:val="auto"/>
          <w:kern w:val="0"/>
          <w:sz w:val="36"/>
          <w:szCs w:val="36"/>
          <w:lang w:val="en-US" w:eastAsia="zh-CN"/>
        </w:rPr>
      </w:pPr>
    </w:p>
    <w:p w14:paraId="1F6ED1B1">
      <w:pPr>
        <w:spacing w:line="360" w:lineRule="auto"/>
        <w:jc w:val="center"/>
        <w:rPr>
          <w:rFonts w:hint="eastAsia" w:ascii="仿宋" w:hAnsi="仿宋" w:eastAsia="仿宋" w:cs="仿宋"/>
          <w:b/>
          <w:bCs w:val="0"/>
          <w:color w:val="auto"/>
          <w:kern w:val="0"/>
          <w:sz w:val="36"/>
          <w:szCs w:val="36"/>
          <w:lang w:val="en-US" w:eastAsia="zh-CN"/>
        </w:rPr>
      </w:pPr>
    </w:p>
    <w:p w14:paraId="3252C831">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bCs w:val="0"/>
          <w:color w:val="auto"/>
          <w:kern w:val="0"/>
          <w:sz w:val="36"/>
          <w:szCs w:val="36"/>
          <w:lang w:val="en-US" w:eastAsia="zh-CN"/>
        </w:rPr>
        <w:t>9</w:t>
      </w:r>
      <w:r>
        <w:rPr>
          <w:rFonts w:hint="eastAsia" w:ascii="仿宋" w:hAnsi="仿宋" w:eastAsia="仿宋" w:cs="仿宋"/>
          <w:b/>
          <w:bCs w:val="0"/>
          <w:color w:val="auto"/>
          <w:kern w:val="0"/>
          <w:sz w:val="36"/>
          <w:szCs w:val="36"/>
        </w:rPr>
        <w:t>、</w:t>
      </w:r>
      <w:r>
        <w:rPr>
          <w:rFonts w:hint="eastAsia" w:ascii="仿宋" w:hAnsi="仿宋" w:eastAsia="仿宋" w:cs="仿宋"/>
          <w:b/>
          <w:color w:val="auto"/>
          <w:sz w:val="36"/>
          <w:szCs w:val="36"/>
          <w:highlight w:val="none"/>
          <w:lang w:eastAsia="zh-CN"/>
        </w:rPr>
        <w:t>中小企业声明函(货物)</w:t>
      </w:r>
    </w:p>
    <w:p w14:paraId="42393E6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569A371">
      <w:pPr>
        <w:numPr>
          <w:ilvl w:val="0"/>
          <w:numId w:val="9"/>
        </w:num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工业</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698A50D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工业</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46A346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709646C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08E95A1B">
      <w:pPr>
        <w:spacing w:line="360" w:lineRule="auto"/>
        <w:ind w:firstLine="480" w:firstLineChars="200"/>
        <w:rPr>
          <w:rFonts w:ascii="仿宋" w:hAnsi="仿宋" w:eastAsia="仿宋" w:cs="仿宋"/>
          <w:color w:val="auto"/>
          <w:highlight w:val="none"/>
          <w:lang w:eastAsia="zh-CN"/>
        </w:rPr>
      </w:pPr>
    </w:p>
    <w:p w14:paraId="5991F7DF">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1E3EF560">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320D6A1">
      <w:pPr>
        <w:spacing w:line="360" w:lineRule="auto"/>
        <w:ind w:firstLine="480" w:firstLineChars="200"/>
        <w:rPr>
          <w:rFonts w:ascii="仿宋" w:hAnsi="仿宋" w:eastAsia="仿宋" w:cs="仿宋"/>
          <w:color w:val="auto"/>
          <w:highlight w:val="none"/>
          <w:lang w:eastAsia="zh-CN"/>
        </w:rPr>
      </w:pPr>
    </w:p>
    <w:p w14:paraId="0072770E">
      <w:pPr>
        <w:spacing w:line="360" w:lineRule="auto"/>
        <w:ind w:firstLine="4560"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2FBEC9C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CFADEB9">
      <w:pPr>
        <w:spacing w:line="360" w:lineRule="auto"/>
        <w:ind w:firstLine="480" w:firstLineChars="200"/>
        <w:rPr>
          <w:rFonts w:ascii="仿宋" w:hAnsi="仿宋" w:eastAsia="仿宋" w:cs="仿宋"/>
          <w:color w:val="000000" w:themeColor="text1"/>
          <w:lang w:eastAsia="zh-CN"/>
          <w14:textFill>
            <w14:solidFill>
              <w14:schemeClr w14:val="tx1"/>
            </w14:solidFill>
          </w14:textFill>
        </w:rPr>
      </w:pPr>
    </w:p>
    <w:p w14:paraId="2F60C764">
      <w:pPr>
        <w:pStyle w:val="13"/>
        <w:rPr>
          <w:rFonts w:hint="eastAsia" w:ascii="仿宋" w:hAnsi="仿宋" w:eastAsia="仿宋" w:cs="仿宋"/>
          <w:color w:val="auto"/>
        </w:rPr>
      </w:pPr>
    </w:p>
    <w:p w14:paraId="4DFE9A18">
      <w:pPr>
        <w:pStyle w:val="13"/>
        <w:rPr>
          <w:rFonts w:hint="eastAsia" w:ascii="仿宋" w:hAnsi="仿宋" w:eastAsia="仿宋" w:cs="仿宋"/>
          <w:color w:val="auto"/>
        </w:rPr>
      </w:pPr>
    </w:p>
    <w:p w14:paraId="7CC42468">
      <w:pPr>
        <w:pStyle w:val="13"/>
        <w:rPr>
          <w:rFonts w:hint="eastAsia" w:ascii="仿宋" w:hAnsi="仿宋" w:eastAsia="仿宋" w:cs="仿宋"/>
          <w:color w:val="auto"/>
        </w:rPr>
      </w:pPr>
    </w:p>
    <w:p w14:paraId="762FBAB3">
      <w:pPr>
        <w:pStyle w:val="7"/>
        <w:numPr>
          <w:ilvl w:val="0"/>
          <w:numId w:val="0"/>
        </w:numPr>
        <w:ind w:left="360" w:leftChars="0"/>
        <w:rPr>
          <w:rFonts w:hint="eastAsia"/>
          <w:color w:val="auto"/>
        </w:rPr>
      </w:pPr>
    </w:p>
    <w:p w14:paraId="480A8C2D">
      <w:pPr>
        <w:pStyle w:val="13"/>
        <w:rPr>
          <w:rFonts w:hint="eastAsia" w:ascii="仿宋" w:hAnsi="仿宋" w:eastAsia="仿宋" w:cs="仿宋"/>
          <w:color w:val="auto"/>
        </w:rPr>
      </w:pPr>
    </w:p>
    <w:p w14:paraId="458A6C18">
      <w:pPr>
        <w:pStyle w:val="13"/>
        <w:rPr>
          <w:rFonts w:hint="eastAsia" w:ascii="仿宋" w:hAnsi="仿宋" w:eastAsia="仿宋" w:cs="仿宋"/>
          <w:color w:val="auto"/>
        </w:rPr>
      </w:pPr>
    </w:p>
    <w:p w14:paraId="61162539">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21ED8093">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36674F60">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65C9C557">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7229754D">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7488B661">
      <w:pPr>
        <w:tabs>
          <w:tab w:val="left" w:pos="3600"/>
        </w:tabs>
        <w:adjustRightInd w:val="0"/>
        <w:snapToGrid w:val="0"/>
        <w:spacing w:line="440" w:lineRule="exact"/>
        <w:jc w:val="center"/>
        <w:rPr>
          <w:rFonts w:hint="eastAsia" w:ascii="仿宋" w:hAnsi="仿宋" w:eastAsia="仿宋" w:cs="仿宋"/>
          <w:b/>
          <w:bCs/>
          <w:color w:val="auto"/>
          <w:spacing w:val="6"/>
          <w:kern w:val="0"/>
          <w:sz w:val="36"/>
          <w:szCs w:val="36"/>
        </w:rPr>
      </w:pPr>
      <w:r>
        <w:rPr>
          <w:rFonts w:hint="eastAsia" w:ascii="仿宋" w:hAnsi="仿宋" w:eastAsia="仿宋" w:cs="仿宋"/>
          <w:color w:val="auto"/>
          <w:spacing w:val="0"/>
          <w:w w:val="100"/>
          <w:position w:val="0"/>
          <w:sz w:val="36"/>
          <w:szCs w:val="36"/>
          <w:lang w:val="en-US" w:eastAsia="zh-CN"/>
        </w:rPr>
        <w:t>10</w:t>
      </w:r>
      <w:r>
        <w:rPr>
          <w:rFonts w:hint="eastAsia" w:ascii="仿宋" w:hAnsi="仿宋" w:eastAsia="仿宋" w:cs="仿宋"/>
          <w:color w:val="auto"/>
          <w:spacing w:val="0"/>
          <w:w w:val="100"/>
          <w:position w:val="0"/>
          <w:sz w:val="36"/>
          <w:szCs w:val="36"/>
          <w:lang w:eastAsia="zh-CN"/>
        </w:rPr>
        <w:t>、</w:t>
      </w:r>
      <w:r>
        <w:rPr>
          <w:rFonts w:hint="eastAsia" w:ascii="仿宋" w:hAnsi="仿宋" w:eastAsia="仿宋" w:cs="仿宋"/>
          <w:b/>
          <w:bCs/>
          <w:color w:val="auto"/>
          <w:spacing w:val="6"/>
          <w:kern w:val="0"/>
          <w:sz w:val="36"/>
          <w:szCs w:val="36"/>
        </w:rPr>
        <w:t>残疾人福利性单位声明函</w:t>
      </w:r>
    </w:p>
    <w:p w14:paraId="556CC46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p>
    <w:p w14:paraId="51DE902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D3C452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本单位对上述声明的真实性负责。如有虚假，将依法承担相应责任。</w:t>
      </w:r>
    </w:p>
    <w:p w14:paraId="519C3DB1">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 xml:space="preserve">                                     </w:t>
      </w:r>
    </w:p>
    <w:p w14:paraId="7F5459BD">
      <w:pPr>
        <w:widowControl/>
        <w:adjustRightInd w:val="0"/>
        <w:snapToGrid w:val="0"/>
        <w:spacing w:line="440" w:lineRule="exact"/>
        <w:ind w:firstLine="5544" w:firstLineChars="2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单位名称（盖章）：</w:t>
      </w:r>
    </w:p>
    <w:p w14:paraId="27B5693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 xml:space="preserve">                                      日  期：</w:t>
      </w:r>
    </w:p>
    <w:p w14:paraId="7A03C117">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3F51E5C0">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12634229">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69FC1E74">
      <w:pPr>
        <w:rPr>
          <w:rFonts w:hint="eastAsia" w:ascii="仿宋" w:hAnsi="仿宋" w:eastAsia="仿宋" w:cs="仿宋"/>
          <w:b/>
          <w:bCs/>
          <w:color w:val="auto"/>
          <w:sz w:val="24"/>
          <w:highlight w:val="none"/>
          <w:lang w:val="en-US" w:eastAsia="zh-CN"/>
        </w:rPr>
      </w:pPr>
    </w:p>
    <w:p w14:paraId="14A235DE">
      <w:pPr>
        <w:pStyle w:val="24"/>
        <w:rPr>
          <w:rFonts w:hint="eastAsia" w:ascii="仿宋" w:hAnsi="仿宋" w:eastAsia="仿宋" w:cs="仿宋"/>
          <w:b/>
          <w:bCs/>
          <w:color w:val="auto"/>
          <w:sz w:val="24"/>
          <w:highlight w:val="none"/>
          <w:lang w:val="en-US" w:eastAsia="zh-CN"/>
        </w:rPr>
      </w:pPr>
    </w:p>
    <w:p w14:paraId="10653911">
      <w:pPr>
        <w:pStyle w:val="27"/>
        <w:keepNext/>
        <w:keepLines/>
        <w:spacing w:before="0" w:after="660"/>
        <w:ind w:firstLine="420"/>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eastAsia="zh-CN"/>
        </w:rPr>
        <w:t>备注：不是残疾人福利性单位，无需提供声明函</w:t>
      </w:r>
    </w:p>
    <w:p w14:paraId="228482C9">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1DEF371">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0E96BE0F">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FD85347">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0E7D86DE">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10D66F6A">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15782B2F">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75238E0E">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AE3DDA2">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70A2111D">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03B6A626">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A4895FC">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774BCD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57100F12">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11、关于符合本国产品标准的声明函</w:t>
      </w:r>
    </w:p>
    <w:p w14:paraId="419E9979">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 </w:t>
      </w:r>
    </w:p>
    <w:p w14:paraId="0CA4D0D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1CE40A56">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vertAlign w:val="superscript"/>
          <w:lang w:val="en-US" w:eastAsia="zh-CN"/>
        </w:rPr>
        <w:t>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vertAlign w:val="superscript"/>
          <w:lang w:val="en-US" w:eastAsia="zh-CN"/>
        </w:rPr>
        <w:t>2</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vertAlign w:val="superscript"/>
          <w:lang w:val="en-US" w:eastAsia="zh-CN"/>
        </w:rPr>
        <w:t>3</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vertAlign w:val="superscript"/>
          <w:lang w:val="en-US" w:eastAsia="zh-CN"/>
        </w:rPr>
        <w:t>4</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vertAlign w:val="superscript"/>
          <w:lang w:val="en-US" w:eastAsia="zh-CN"/>
        </w:rPr>
        <w:t>5</w:t>
      </w:r>
      <w:r>
        <w:rPr>
          <w:rFonts w:hint="eastAsia" w:ascii="仿宋" w:hAnsi="仿宋" w:eastAsia="仿宋" w:cs="仿宋"/>
          <w:color w:val="auto"/>
          <w:spacing w:val="6"/>
          <w:kern w:val="0"/>
          <w:sz w:val="24"/>
          <w:szCs w:val="24"/>
          <w:lang w:val="en-US" w:eastAsia="zh-CN"/>
        </w:rPr>
        <w:t>在中国境内完成。</w:t>
      </w:r>
    </w:p>
    <w:p w14:paraId="2AA0DE5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42839448">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6754193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545B4C9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 </w:t>
      </w:r>
    </w:p>
    <w:p w14:paraId="57F4664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　        </w:t>
      </w:r>
    </w:p>
    <w:p w14:paraId="0A1DBE7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  日         </w:t>
      </w:r>
    </w:p>
    <w:p w14:paraId="4CC85A6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9D22B98">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389FE0F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13EF559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__________________</w:t>
      </w:r>
    </w:p>
    <w:p w14:paraId="73B2356C">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4E55DBC8">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2262B54A">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64DA87E2">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59C00148">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p w14:paraId="7BCF088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2876762">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C7B805B">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4347F535">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12、</w:t>
      </w:r>
      <w:r>
        <w:rPr>
          <w:rFonts w:hint="eastAsia" w:ascii="仿宋" w:hAnsi="仿宋" w:eastAsia="仿宋" w:cs="仿宋"/>
          <w:b/>
          <w:bCs w:val="0"/>
          <w:color w:val="auto"/>
          <w:kern w:val="0"/>
          <w:sz w:val="32"/>
          <w:szCs w:val="28"/>
          <w:highlight w:val="none"/>
          <w:lang w:val="en-US" w:eastAsia="zh-CN" w:bidi="ar-SA"/>
        </w:rPr>
        <w:t>质量保证及售后服务（格式自拟）</w:t>
      </w:r>
    </w:p>
    <w:p w14:paraId="74201A9B">
      <w:pPr>
        <w:rPr>
          <w:rFonts w:hint="eastAsia"/>
          <w:color w:val="auto"/>
          <w:lang w:val="en-US" w:eastAsia="zh-CN"/>
        </w:rPr>
      </w:pPr>
    </w:p>
    <w:p w14:paraId="6098194E">
      <w:pPr>
        <w:pStyle w:val="13"/>
        <w:numPr>
          <w:ilvl w:val="0"/>
          <w:numId w:val="0"/>
        </w:numPr>
        <w:rPr>
          <w:rFonts w:hint="eastAsia"/>
          <w:lang w:val="en-US" w:eastAsia="zh-CN"/>
        </w:rPr>
      </w:pPr>
    </w:p>
    <w:p w14:paraId="019229C0">
      <w:pPr>
        <w:spacing w:line="50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售后服务须包括但不限于以下内容，主要根据招标需求的要求（格式自定）</w:t>
      </w:r>
    </w:p>
    <w:p w14:paraId="320BCF26">
      <w:pPr>
        <w:rPr>
          <w:rFonts w:hint="eastAsia" w:ascii="仿宋" w:hAnsi="仿宋" w:eastAsia="仿宋" w:cs="仿宋"/>
          <w:color w:val="auto"/>
          <w:sz w:val="24"/>
          <w:szCs w:val="24"/>
          <w:highlight w:val="none"/>
          <w:lang w:val="en-GB" w:eastAsia="zh-CN"/>
        </w:rPr>
      </w:pPr>
    </w:p>
    <w:p w14:paraId="378E015F">
      <w:pPr>
        <w:spacing w:line="50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GB"/>
        </w:rPr>
        <w:t>质保期</w:t>
      </w:r>
    </w:p>
    <w:p w14:paraId="621BD694">
      <w:pPr>
        <w:spacing w:line="5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2、交货期</w:t>
      </w:r>
    </w:p>
    <w:p w14:paraId="63B58BE9">
      <w:pPr>
        <w:spacing w:line="500" w:lineRule="exact"/>
        <w:ind w:firstLine="480" w:firstLineChars="200"/>
        <w:jc w:val="left"/>
        <w:rPr>
          <w:rFonts w:hint="eastAsia" w:ascii="仿宋" w:hAnsi="仿宋" w:eastAsia="仿宋" w:cs="仿宋"/>
          <w:color w:val="auto"/>
          <w:sz w:val="24"/>
          <w:szCs w:val="24"/>
          <w:highlight w:val="none"/>
          <w:lang w:val="en-GB"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en-GB"/>
        </w:rPr>
        <w:t>售后</w:t>
      </w:r>
      <w:r>
        <w:rPr>
          <w:rFonts w:hint="eastAsia" w:ascii="仿宋" w:hAnsi="仿宋" w:eastAsia="仿宋" w:cs="仿宋"/>
          <w:color w:val="auto"/>
          <w:sz w:val="24"/>
          <w:szCs w:val="24"/>
          <w:highlight w:val="none"/>
          <w:lang w:val="en-GB" w:eastAsia="zh-CN"/>
        </w:rPr>
        <w:t>质量承诺</w:t>
      </w:r>
    </w:p>
    <w:p w14:paraId="458E18EE">
      <w:pPr>
        <w:spacing w:line="500" w:lineRule="exact"/>
        <w:ind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售后服务方案</w:t>
      </w:r>
    </w:p>
    <w:p w14:paraId="1E48986A">
      <w:pPr>
        <w:adjustRightInd w:val="0"/>
        <w:spacing w:line="400" w:lineRule="exact"/>
        <w:ind w:firstLine="480" w:firstLineChars="200"/>
        <w:jc w:val="left"/>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GB"/>
        </w:rPr>
        <w:t>其它服务承诺</w:t>
      </w:r>
    </w:p>
    <w:p w14:paraId="714F1819">
      <w:pPr>
        <w:rPr>
          <w:rFonts w:hint="eastAsia" w:ascii="仿宋" w:hAnsi="仿宋" w:eastAsia="仿宋" w:cs="仿宋"/>
          <w:b/>
          <w:bCs/>
          <w:color w:val="auto"/>
          <w:spacing w:val="0"/>
          <w:w w:val="100"/>
          <w:position w:val="0"/>
          <w:sz w:val="28"/>
          <w:szCs w:val="28"/>
          <w:lang w:val="en-US" w:eastAsia="zh-CN"/>
        </w:rPr>
      </w:pPr>
    </w:p>
    <w:p w14:paraId="18A56040">
      <w:pPr>
        <w:pStyle w:val="4"/>
        <w:rPr>
          <w:rFonts w:hint="eastAsia"/>
          <w:color w:val="auto"/>
          <w:lang w:val="en-US" w:eastAsia="zh-CN"/>
        </w:rPr>
      </w:pPr>
    </w:p>
    <w:p w14:paraId="6A517A95">
      <w:pPr>
        <w:rPr>
          <w:rFonts w:hint="eastAsia"/>
          <w:color w:val="auto"/>
          <w:lang w:val="en-US" w:eastAsia="zh-CN"/>
        </w:rPr>
      </w:pPr>
    </w:p>
    <w:p w14:paraId="3DED6869">
      <w:pPr>
        <w:spacing w:before="100" w:beforeAutospacing="1" w:after="100" w:afterAutospacing="1"/>
        <w:rPr>
          <w:rFonts w:hint="eastAsia" w:ascii="仿宋" w:hAnsi="仿宋" w:eastAsia="仿宋" w:cs="仿宋"/>
          <w:color w:val="auto"/>
          <w:sz w:val="24"/>
          <w:szCs w:val="24"/>
          <w:u w:val="single"/>
        </w:rPr>
      </w:pPr>
      <w:r>
        <w:rPr>
          <w:rFonts w:hint="eastAsia" w:ascii="仿宋" w:hAnsi="仿宋" w:eastAsia="仿宋" w:cs="仿宋"/>
          <w:color w:val="auto"/>
          <w:sz w:val="24"/>
          <w:szCs w:val="24"/>
        </w:rPr>
        <w:t xml:space="preserve">供应商： </w:t>
      </w:r>
      <w:r>
        <w:rPr>
          <w:rFonts w:hint="eastAsia" w:ascii="仿宋" w:hAnsi="仿宋" w:eastAsia="仿宋" w:cs="仿宋"/>
          <w:color w:val="auto"/>
          <w:sz w:val="24"/>
          <w:szCs w:val="24"/>
          <w:u w:val="single"/>
        </w:rPr>
        <w:t xml:space="preserve">                       （公章）   </w:t>
      </w:r>
    </w:p>
    <w:p w14:paraId="74B07ADC">
      <w:pPr>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lang w:eastAsia="zh-CN"/>
        </w:rPr>
        <w:t>或授权委托人</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签字或盖章</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w:t>
      </w:r>
    </w:p>
    <w:p w14:paraId="13861482">
      <w:pPr>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36FE4851">
      <w:pP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日期：   年   月</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日</w:t>
      </w:r>
    </w:p>
    <w:p w14:paraId="5818B9A1">
      <w:pPr>
        <w:pStyle w:val="18"/>
        <w:rPr>
          <w:rFonts w:hint="eastAsia"/>
          <w:color w:val="auto"/>
          <w:lang w:val="en-US" w:eastAsia="zh-CN"/>
        </w:rPr>
      </w:pPr>
    </w:p>
    <w:p w14:paraId="676C5EDB">
      <w:pPr>
        <w:pStyle w:val="18"/>
        <w:rPr>
          <w:rFonts w:hint="eastAsia"/>
          <w:color w:val="auto"/>
          <w:lang w:val="en-US" w:eastAsia="zh-CN"/>
        </w:rPr>
      </w:pPr>
    </w:p>
    <w:p w14:paraId="565C499F">
      <w:pPr>
        <w:pStyle w:val="18"/>
        <w:rPr>
          <w:rFonts w:hint="eastAsia"/>
          <w:color w:val="auto"/>
          <w:lang w:val="en-US" w:eastAsia="zh-CN"/>
        </w:rPr>
      </w:pPr>
    </w:p>
    <w:p w14:paraId="73B233C3">
      <w:pPr>
        <w:pStyle w:val="18"/>
        <w:rPr>
          <w:rFonts w:hint="eastAsia"/>
          <w:color w:val="auto"/>
          <w:lang w:val="en-US" w:eastAsia="zh-CN"/>
        </w:rPr>
      </w:pPr>
    </w:p>
    <w:p w14:paraId="40F09FB1">
      <w:pPr>
        <w:pStyle w:val="18"/>
        <w:rPr>
          <w:rFonts w:hint="eastAsia"/>
          <w:color w:val="auto"/>
          <w:lang w:val="en-US" w:eastAsia="zh-CN"/>
        </w:rPr>
      </w:pPr>
    </w:p>
    <w:p w14:paraId="1BEC6AF3">
      <w:pPr>
        <w:pStyle w:val="18"/>
        <w:rPr>
          <w:rFonts w:hint="eastAsia"/>
          <w:color w:val="auto"/>
          <w:lang w:val="en-US" w:eastAsia="zh-CN"/>
        </w:rPr>
      </w:pPr>
    </w:p>
    <w:p w14:paraId="1844234B">
      <w:pPr>
        <w:pStyle w:val="18"/>
        <w:rPr>
          <w:rFonts w:hint="eastAsia"/>
          <w:color w:val="auto"/>
          <w:lang w:val="en-US" w:eastAsia="zh-CN"/>
        </w:rPr>
      </w:pPr>
    </w:p>
    <w:p w14:paraId="5103FBAC">
      <w:pPr>
        <w:pStyle w:val="18"/>
        <w:rPr>
          <w:rFonts w:hint="eastAsia"/>
          <w:color w:val="auto"/>
          <w:lang w:val="en-US" w:eastAsia="zh-CN"/>
        </w:rPr>
      </w:pPr>
    </w:p>
    <w:p w14:paraId="0718D347">
      <w:pPr>
        <w:pStyle w:val="18"/>
        <w:rPr>
          <w:rFonts w:hint="eastAsia"/>
          <w:color w:val="auto"/>
          <w:lang w:val="en-US" w:eastAsia="zh-CN"/>
        </w:rPr>
      </w:pPr>
    </w:p>
    <w:p w14:paraId="7F569EC8">
      <w:pPr>
        <w:pStyle w:val="18"/>
        <w:rPr>
          <w:rFonts w:hint="eastAsia"/>
          <w:color w:val="auto"/>
          <w:lang w:val="en-US" w:eastAsia="zh-CN"/>
        </w:rPr>
      </w:pPr>
    </w:p>
    <w:p w14:paraId="09327340">
      <w:pPr>
        <w:pStyle w:val="18"/>
        <w:rPr>
          <w:rFonts w:hint="eastAsia"/>
          <w:color w:val="auto"/>
          <w:lang w:val="en-US" w:eastAsia="zh-CN"/>
        </w:rPr>
      </w:pPr>
    </w:p>
    <w:p w14:paraId="772AD263">
      <w:pPr>
        <w:pStyle w:val="18"/>
        <w:rPr>
          <w:rFonts w:hint="eastAsia"/>
          <w:color w:val="auto"/>
          <w:lang w:val="en-US" w:eastAsia="zh-CN"/>
        </w:rPr>
      </w:pPr>
    </w:p>
    <w:p w14:paraId="2BB53556">
      <w:pPr>
        <w:pStyle w:val="18"/>
        <w:rPr>
          <w:rFonts w:hint="eastAsia"/>
          <w:color w:val="auto"/>
          <w:lang w:val="en-US" w:eastAsia="zh-CN"/>
        </w:rPr>
      </w:pPr>
    </w:p>
    <w:p w14:paraId="76AF9A77">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90"/>
          <w:position w:val="0"/>
          <w:sz w:val="36"/>
          <w:szCs w:val="36"/>
          <w:lang w:val="en-US" w:eastAsia="zh-CN"/>
        </w:rPr>
      </w:pPr>
      <w:r>
        <w:rPr>
          <w:rFonts w:hint="eastAsia" w:ascii="仿宋" w:hAnsi="仿宋" w:eastAsia="仿宋" w:cs="仿宋"/>
          <w:b/>
          <w:bCs/>
          <w:color w:val="auto"/>
          <w:spacing w:val="0"/>
          <w:w w:val="90"/>
          <w:position w:val="0"/>
          <w:sz w:val="36"/>
          <w:szCs w:val="36"/>
          <w:lang w:val="en-US" w:eastAsia="zh-CN"/>
        </w:rPr>
        <w:t>13、响应产品的资料</w:t>
      </w:r>
    </w:p>
    <w:p w14:paraId="25CF1066">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val="0"/>
          <w:bCs w:val="0"/>
          <w:color w:val="auto"/>
          <w:spacing w:val="0"/>
          <w:w w:val="100"/>
          <w:position w:val="0"/>
          <w:sz w:val="24"/>
          <w:szCs w:val="24"/>
          <w:lang w:val="en-US" w:eastAsia="zh-CN"/>
        </w:rPr>
      </w:pPr>
      <w:r>
        <w:rPr>
          <w:rFonts w:hint="eastAsia" w:ascii="仿宋" w:hAnsi="仿宋" w:eastAsia="仿宋" w:cs="仿宋"/>
          <w:b w:val="0"/>
          <w:bCs w:val="0"/>
          <w:color w:val="auto"/>
          <w:spacing w:val="0"/>
          <w:w w:val="100"/>
          <w:position w:val="0"/>
          <w:sz w:val="24"/>
          <w:szCs w:val="24"/>
          <w:lang w:val="en-US" w:eastAsia="zh-CN"/>
        </w:rPr>
        <w:t>（可附产品彩页或检测报告或投标货物合格的证明文件等）</w:t>
      </w:r>
    </w:p>
    <w:p w14:paraId="1D6138F1">
      <w:pPr>
        <w:pStyle w:val="10"/>
        <w:shd w:val="clear" w:color="auto" w:fill="auto"/>
        <w:tabs>
          <w:tab w:val="left" w:pos="5580"/>
        </w:tabs>
        <w:spacing w:line="240" w:lineRule="atLeast"/>
        <w:ind w:firstLine="1920" w:firstLineChars="800"/>
        <w:rPr>
          <w:rFonts w:hint="eastAsia" w:ascii="仿宋" w:hAnsi="仿宋" w:eastAsia="仿宋" w:cs="仿宋"/>
          <w:color w:val="auto"/>
          <w:sz w:val="24"/>
          <w:highlight w:val="none"/>
        </w:rPr>
      </w:pPr>
    </w:p>
    <w:p w14:paraId="2A7149E7">
      <w:pPr>
        <w:pStyle w:val="14"/>
        <w:rPr>
          <w:rFonts w:hint="eastAsia"/>
          <w:color w:val="auto"/>
        </w:rPr>
      </w:pPr>
    </w:p>
    <w:p w14:paraId="1B90475A">
      <w:pPr>
        <w:pStyle w:val="27"/>
        <w:keepNext/>
        <w:keepLines/>
        <w:spacing w:before="0" w:after="660"/>
        <w:ind w:firstLine="420"/>
        <w:rPr>
          <w:rFonts w:hint="eastAsia" w:ascii="仿宋" w:hAnsi="仿宋" w:eastAsia="仿宋" w:cs="仿宋"/>
          <w:color w:val="auto"/>
          <w:lang w:eastAsia="zh-CN"/>
        </w:rPr>
      </w:pPr>
    </w:p>
    <w:p w14:paraId="6FAE8872">
      <w:pPr>
        <w:pStyle w:val="27"/>
        <w:keepNext/>
        <w:keepLines/>
        <w:spacing w:before="0" w:after="660"/>
        <w:ind w:firstLine="420"/>
        <w:rPr>
          <w:rFonts w:hint="eastAsia" w:ascii="仿宋" w:hAnsi="仿宋" w:eastAsia="仿宋" w:cs="仿宋"/>
          <w:color w:val="auto"/>
          <w:lang w:eastAsia="zh-CN"/>
        </w:rPr>
      </w:pPr>
    </w:p>
    <w:p w14:paraId="193D25AD">
      <w:pPr>
        <w:pStyle w:val="27"/>
        <w:keepNext/>
        <w:keepLines/>
        <w:spacing w:before="0" w:after="660"/>
        <w:ind w:firstLine="420"/>
        <w:rPr>
          <w:rFonts w:hint="eastAsia" w:ascii="仿宋" w:hAnsi="仿宋" w:eastAsia="仿宋" w:cs="仿宋"/>
          <w:color w:val="auto"/>
          <w:lang w:eastAsia="zh-CN"/>
        </w:rPr>
      </w:pPr>
    </w:p>
    <w:bookmarkEnd w:id="63"/>
    <w:bookmarkEnd w:id="64"/>
    <w:bookmarkEnd w:id="65"/>
    <w:bookmarkEnd w:id="66"/>
    <w:bookmarkEnd w:id="67"/>
    <w:bookmarkEnd w:id="68"/>
    <w:bookmarkEnd w:id="69"/>
    <w:p w14:paraId="7C8830B7">
      <w:pPr>
        <w:pStyle w:val="29"/>
        <w:tabs>
          <w:tab w:val="left" w:pos="826"/>
        </w:tabs>
        <w:spacing w:line="470" w:lineRule="exact"/>
        <w:ind w:firstLine="0"/>
        <w:jc w:val="both"/>
        <w:rPr>
          <w:rFonts w:ascii="仿宋" w:hAnsi="仿宋" w:eastAsia="仿宋" w:cs="仿宋"/>
          <w:color w:val="auto"/>
          <w:sz w:val="21"/>
          <w:szCs w:val="21"/>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1AABF">
    <w:pPr>
      <w:pStyle w:val="11"/>
      <w:ind w:right="360"/>
      <w:jc w:val="both"/>
    </w:pPr>
    <w:r>
      <w:rPr>
        <w:rFonts w:hint="eastAsia"/>
        <w:sz w:val="13"/>
        <w:szCs w:val="13"/>
      </w:rPr>
      <w:t xml:space="preserve"> </w:t>
    </w:r>
    <w:r>
      <w:rPr>
        <w:rFonts w:hint="eastAsia"/>
      </w:rPr>
      <w:t xml:space="preserve">  </w:t>
    </w:r>
  </w:p>
  <w:p w14:paraId="21ECEECF">
    <w:pPr>
      <w:pStyle w:val="11"/>
      <w:tabs>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4D165">
    <w:pPr>
      <w:pStyle w:val="11"/>
      <w:ind w:right="360"/>
      <w:jc w:val="both"/>
    </w:pPr>
    <w:r>
      <w:rPr>
        <w:sz w:val="13"/>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91A5C">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10091A5C">
                    <w:pPr>
                      <w:pStyle w:val="11"/>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sz w:val="13"/>
        <w:szCs w:val="13"/>
      </w:rPr>
      <w:t xml:space="preserve"> </w:t>
    </w:r>
    <w:r>
      <w:rPr>
        <w:rFonts w:hint="eastAsia"/>
      </w:rPr>
      <w:t xml:space="preserve">  </w:t>
    </w:r>
  </w:p>
  <w:p w14:paraId="66D0E29B">
    <w:pPr>
      <w:pStyle w:val="11"/>
      <w:tabs>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1198C">
    <w:pPr>
      <w:pStyle w:val="11"/>
      <w:ind w:right="360"/>
      <w:jc w:val="both"/>
    </w:pPr>
    <w:r>
      <w:rPr>
        <w:sz w:val="24"/>
        <w:lang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94E348">
                          <w:pPr>
                            <w:pStyle w:val="11"/>
                          </w:pPr>
                          <w:r>
                            <w:fldChar w:fldCharType="begin"/>
                          </w:r>
                          <w:r>
                            <w:instrText xml:space="preserve"> PAGE  \* MERGEFORMAT </w:instrText>
                          </w:r>
                          <w:r>
                            <w:fldChar w:fldCharType="separate"/>
                          </w:r>
                          <w:r>
                            <w:t>74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7smsbIAQAAnQMAAA4AAAAAAAAAAQAgAAAAHgEAAGRycy9lMm9Eb2Mu&#10;eG1sUEsFBgAAAAAGAAYAWQEAAFgFAAAAAA==&#10;">
              <v:fill on="f" focussize="0,0"/>
              <v:stroke on="f"/>
              <v:imagedata o:title=""/>
              <o:lock v:ext="edit" aspectratio="f"/>
              <v:textbox inset="0mm,0mm,0mm,0mm" style="mso-fit-shape-to-text:t;">
                <w:txbxContent>
                  <w:p w14:paraId="1D94E348">
                    <w:pPr>
                      <w:pStyle w:val="11"/>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55260DEB">
    <w:pPr>
      <w:pStyle w:val="11"/>
      <w:autoSpaceDE w:val="0"/>
      <w:autoSpaceDN w:val="0"/>
      <w:adjustRightInd w:val="0"/>
      <w:ind w:left="7200" w:hanging="7200" w:hangingChars="4000"/>
      <w:jc w:val="both"/>
    </w:pPr>
  </w:p>
  <w:p w14:paraId="0FECFD7F">
    <w:pPr>
      <w:pStyle w:val="1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D53B">
    <w:pPr>
      <w:pStyle w:val="1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07A8D0E">
                          <w:pPr>
                            <w:pStyle w:val="11"/>
                          </w:pPr>
                          <w:r>
                            <w:fldChar w:fldCharType="begin"/>
                          </w:r>
                          <w:r>
                            <w:instrText xml:space="preserve"> PAGE  \* MERGEFORMAT </w:instrText>
                          </w:r>
                          <w:r>
                            <w:fldChar w:fldCharType="separate"/>
                          </w:r>
                          <w:r>
                            <w:t>55</w:t>
                          </w:r>
                          <w:r>
                            <w:fldChar w:fldCharType="end"/>
                          </w:r>
                        </w:p>
                      </w:txbxContent>
                    </wps:txbx>
                    <wps:bodyPr wrap="none" lIns="0" tIns="0" rIns="0" bIns="0" upright="1">
                      <a:spAutoFit/>
                    </wps:bodyPr>
                  </wps:wsp>
                </a:graphicData>
              </a:graphic>
            </wp:anchor>
          </w:drawing>
        </mc:Choice>
        <mc:Fallback>
          <w:pict>
            <v:rect id="文本框 1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I2peGXEAQAAiAMAAA4AAAAAAAAAAQAgAAAAHwEAAGRycy9lMm9Eb2MueG1s&#10;UEsFBgAAAAAGAAYAWQEAAFUFAAAAAA==&#10;">
              <v:fill on="f" focussize="0,0"/>
              <v:stroke on="f"/>
              <v:imagedata o:title=""/>
              <o:lock v:ext="edit" aspectratio="f"/>
              <v:textbox inset="0mm,0mm,0mm,0mm" style="mso-fit-shape-to-text:t;">
                <w:txbxContent>
                  <w:p w14:paraId="307A8D0E">
                    <w:pPr>
                      <w:pStyle w:val="11"/>
                    </w:pPr>
                    <w:r>
                      <w:fldChar w:fldCharType="begin"/>
                    </w:r>
                    <w:r>
                      <w:instrText xml:space="preserve"> PAGE  \* MERGEFORMAT </w:instrText>
                    </w:r>
                    <w:r>
                      <w:fldChar w:fldCharType="separate"/>
                    </w:r>
                    <w:r>
                      <w:t>55</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DAD01"/>
    <w:multiLevelType w:val="singleLevel"/>
    <w:tmpl w:val="CF0DAD01"/>
    <w:lvl w:ilvl="0" w:tentative="0">
      <w:start w:val="1"/>
      <w:numFmt w:val="decimal"/>
      <w:suff w:val="space"/>
      <w:lvlText w:val="%1."/>
      <w:lvlJc w:val="left"/>
    </w:lvl>
  </w:abstractNum>
  <w:abstractNum w:abstractNumId="1">
    <w:nsid w:val="00000002"/>
    <w:multiLevelType w:val="multilevel"/>
    <w:tmpl w:val="00000002"/>
    <w:lvl w:ilvl="0" w:tentative="0">
      <w:start w:val="1"/>
      <w:numFmt w:val="decimal"/>
      <w:pStyle w:val="7"/>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2">
    <w:nsid w:val="00000005"/>
    <w:multiLevelType w:val="singleLevel"/>
    <w:tmpl w:val="00000005"/>
    <w:lvl w:ilvl="0" w:tentative="0">
      <w:start w:val="1"/>
      <w:numFmt w:val="decimal"/>
      <w:suff w:val="nothing"/>
      <w:lvlText w:val="%1、"/>
      <w:lvlJc w:val="left"/>
    </w:lvl>
  </w:abstractNum>
  <w:abstractNum w:abstractNumId="3">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4">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5">
    <w:nsid w:val="18734CA6"/>
    <w:multiLevelType w:val="singleLevel"/>
    <w:tmpl w:val="18734CA6"/>
    <w:lvl w:ilvl="0" w:tentative="0">
      <w:start w:val="2"/>
      <w:numFmt w:val="chineseCounting"/>
      <w:suff w:val="nothing"/>
      <w:lvlText w:val="%1、"/>
      <w:lvlJc w:val="left"/>
      <w:rPr>
        <w:rFonts w:hint="eastAsia"/>
      </w:rPr>
    </w:lvl>
  </w:abstractNum>
  <w:abstractNum w:abstractNumId="6">
    <w:nsid w:val="41A6B312"/>
    <w:multiLevelType w:val="singleLevel"/>
    <w:tmpl w:val="41A6B312"/>
    <w:lvl w:ilvl="0" w:tentative="0">
      <w:start w:val="5"/>
      <w:numFmt w:val="chineseCounting"/>
      <w:suff w:val="nothing"/>
      <w:lvlText w:val="%1、"/>
      <w:lvlJc w:val="left"/>
      <w:rPr>
        <w:rFonts w:hint="eastAsia"/>
      </w:rPr>
    </w:lvl>
  </w:abstractNum>
  <w:abstractNum w:abstractNumId="7">
    <w:nsid w:val="55CD4C99"/>
    <w:multiLevelType w:val="singleLevel"/>
    <w:tmpl w:val="55CD4C99"/>
    <w:lvl w:ilvl="0" w:tentative="0">
      <w:start w:val="1"/>
      <w:numFmt w:val="chineseCounting"/>
      <w:suff w:val="nothing"/>
      <w:lvlText w:val="%1、"/>
      <w:lvlJc w:val="left"/>
    </w:lvl>
  </w:abstractNum>
  <w:abstractNum w:abstractNumId="8">
    <w:nsid w:val="78DB85BA"/>
    <w:multiLevelType w:val="singleLevel"/>
    <w:tmpl w:val="78DB85BA"/>
    <w:lvl w:ilvl="0" w:tentative="0">
      <w:start w:val="1"/>
      <w:numFmt w:val="decimal"/>
      <w:suff w:val="nothing"/>
      <w:lvlText w:val="%1、"/>
      <w:lvlJc w:val="left"/>
    </w:lvl>
  </w:abstractNum>
  <w:num w:numId="1">
    <w:abstractNumId w:val="1"/>
  </w:num>
  <w:num w:numId="2">
    <w:abstractNumId w:val="5"/>
  </w:num>
  <w:num w:numId="3">
    <w:abstractNumId w:val="6"/>
  </w:num>
  <w:num w:numId="4">
    <w:abstractNumId w:val="8"/>
  </w:num>
  <w:num w:numId="5">
    <w:abstractNumId w:val="7"/>
  </w:num>
  <w:num w:numId="6">
    <w:abstractNumId w:val="4"/>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00000000"/>
    <w:rsid w:val="00D40EB3"/>
    <w:rsid w:val="019A7C4B"/>
    <w:rsid w:val="01CA3E5B"/>
    <w:rsid w:val="01E11105"/>
    <w:rsid w:val="01F42D45"/>
    <w:rsid w:val="02056D00"/>
    <w:rsid w:val="029E31A0"/>
    <w:rsid w:val="02A76009"/>
    <w:rsid w:val="032064E7"/>
    <w:rsid w:val="03974727"/>
    <w:rsid w:val="03C965AB"/>
    <w:rsid w:val="04161698"/>
    <w:rsid w:val="043438CC"/>
    <w:rsid w:val="044840D2"/>
    <w:rsid w:val="04A723C3"/>
    <w:rsid w:val="04D330E5"/>
    <w:rsid w:val="04EA1995"/>
    <w:rsid w:val="04EF7CD6"/>
    <w:rsid w:val="055104B0"/>
    <w:rsid w:val="056106F1"/>
    <w:rsid w:val="05AC4062"/>
    <w:rsid w:val="05FB49D3"/>
    <w:rsid w:val="060C2D53"/>
    <w:rsid w:val="068F0272"/>
    <w:rsid w:val="06E15B1B"/>
    <w:rsid w:val="0797489E"/>
    <w:rsid w:val="07CB450B"/>
    <w:rsid w:val="07D478A0"/>
    <w:rsid w:val="07EA2C20"/>
    <w:rsid w:val="080A722E"/>
    <w:rsid w:val="088766C0"/>
    <w:rsid w:val="08D00067"/>
    <w:rsid w:val="09512ED0"/>
    <w:rsid w:val="09771432"/>
    <w:rsid w:val="09A338AB"/>
    <w:rsid w:val="09AC0935"/>
    <w:rsid w:val="09AC2863"/>
    <w:rsid w:val="09AC3A55"/>
    <w:rsid w:val="09EB2C7F"/>
    <w:rsid w:val="0A0846B1"/>
    <w:rsid w:val="0A326B00"/>
    <w:rsid w:val="0A726EFC"/>
    <w:rsid w:val="0AA5466F"/>
    <w:rsid w:val="0AB1732A"/>
    <w:rsid w:val="0AD100C7"/>
    <w:rsid w:val="0B0B68A5"/>
    <w:rsid w:val="0B316DB7"/>
    <w:rsid w:val="0B3F623F"/>
    <w:rsid w:val="0B495EAF"/>
    <w:rsid w:val="0B686AE8"/>
    <w:rsid w:val="0B764BEB"/>
    <w:rsid w:val="0B9F6417"/>
    <w:rsid w:val="0C0C4E17"/>
    <w:rsid w:val="0C1F7B9B"/>
    <w:rsid w:val="0C711B61"/>
    <w:rsid w:val="0C7358DA"/>
    <w:rsid w:val="0C7A57C2"/>
    <w:rsid w:val="0C801DA5"/>
    <w:rsid w:val="0C9F4668"/>
    <w:rsid w:val="0CAF4A89"/>
    <w:rsid w:val="0CC9374C"/>
    <w:rsid w:val="0CF112EE"/>
    <w:rsid w:val="0D0B5B12"/>
    <w:rsid w:val="0D0F6754"/>
    <w:rsid w:val="0D1150F2"/>
    <w:rsid w:val="0D330BC5"/>
    <w:rsid w:val="0D841421"/>
    <w:rsid w:val="0E0236FD"/>
    <w:rsid w:val="0E176739"/>
    <w:rsid w:val="0E2808EC"/>
    <w:rsid w:val="0E8611C8"/>
    <w:rsid w:val="0E8C4A31"/>
    <w:rsid w:val="0EC447DB"/>
    <w:rsid w:val="0EF573E6"/>
    <w:rsid w:val="0F781459"/>
    <w:rsid w:val="0F900551"/>
    <w:rsid w:val="0FD15502"/>
    <w:rsid w:val="0FE94879"/>
    <w:rsid w:val="102B09F1"/>
    <w:rsid w:val="116D4675"/>
    <w:rsid w:val="11E2580B"/>
    <w:rsid w:val="12E23FF6"/>
    <w:rsid w:val="131E4EDF"/>
    <w:rsid w:val="13344DBE"/>
    <w:rsid w:val="1368517D"/>
    <w:rsid w:val="13D27439"/>
    <w:rsid w:val="13F54E26"/>
    <w:rsid w:val="14370F50"/>
    <w:rsid w:val="143F2238"/>
    <w:rsid w:val="144638D4"/>
    <w:rsid w:val="14C322A9"/>
    <w:rsid w:val="14FE41AE"/>
    <w:rsid w:val="150C68CB"/>
    <w:rsid w:val="150F0169"/>
    <w:rsid w:val="15CF16A7"/>
    <w:rsid w:val="16AE5760"/>
    <w:rsid w:val="17523426"/>
    <w:rsid w:val="17E04193"/>
    <w:rsid w:val="17E551B2"/>
    <w:rsid w:val="18341AE3"/>
    <w:rsid w:val="183D5A32"/>
    <w:rsid w:val="187C3D68"/>
    <w:rsid w:val="187D363C"/>
    <w:rsid w:val="1891512D"/>
    <w:rsid w:val="18D23988"/>
    <w:rsid w:val="18E331A1"/>
    <w:rsid w:val="192026BA"/>
    <w:rsid w:val="19CE171F"/>
    <w:rsid w:val="19F34730"/>
    <w:rsid w:val="19FE7E90"/>
    <w:rsid w:val="1A1A2DB0"/>
    <w:rsid w:val="1A3A5AFF"/>
    <w:rsid w:val="1A7440F1"/>
    <w:rsid w:val="1AAE1C88"/>
    <w:rsid w:val="1AFB4833"/>
    <w:rsid w:val="1B1276BE"/>
    <w:rsid w:val="1B457B59"/>
    <w:rsid w:val="1C24274C"/>
    <w:rsid w:val="1CBD494F"/>
    <w:rsid w:val="1CC01D49"/>
    <w:rsid w:val="1CCC06EE"/>
    <w:rsid w:val="1D792624"/>
    <w:rsid w:val="1D945258"/>
    <w:rsid w:val="1E165F1B"/>
    <w:rsid w:val="1E185388"/>
    <w:rsid w:val="1E292979"/>
    <w:rsid w:val="1E3649B9"/>
    <w:rsid w:val="1F3366D2"/>
    <w:rsid w:val="1F81793D"/>
    <w:rsid w:val="20452C91"/>
    <w:rsid w:val="207862A8"/>
    <w:rsid w:val="20CF69FF"/>
    <w:rsid w:val="21487F61"/>
    <w:rsid w:val="21873877"/>
    <w:rsid w:val="21D3134C"/>
    <w:rsid w:val="2220631A"/>
    <w:rsid w:val="229972C4"/>
    <w:rsid w:val="22D67E6E"/>
    <w:rsid w:val="23734891"/>
    <w:rsid w:val="23C91E2B"/>
    <w:rsid w:val="248069F2"/>
    <w:rsid w:val="24BE74B6"/>
    <w:rsid w:val="254C061E"/>
    <w:rsid w:val="257C53A7"/>
    <w:rsid w:val="25B94BE4"/>
    <w:rsid w:val="2610789E"/>
    <w:rsid w:val="264A546C"/>
    <w:rsid w:val="26BE72FA"/>
    <w:rsid w:val="26C54B2C"/>
    <w:rsid w:val="26D20FF7"/>
    <w:rsid w:val="2700342C"/>
    <w:rsid w:val="27D84E00"/>
    <w:rsid w:val="281C407C"/>
    <w:rsid w:val="281D2D4A"/>
    <w:rsid w:val="28645A9F"/>
    <w:rsid w:val="289B1FDE"/>
    <w:rsid w:val="28AA18B3"/>
    <w:rsid w:val="29007153"/>
    <w:rsid w:val="29311D6D"/>
    <w:rsid w:val="295A5FF3"/>
    <w:rsid w:val="29A21154"/>
    <w:rsid w:val="29BF147D"/>
    <w:rsid w:val="29FB0865"/>
    <w:rsid w:val="29FD45DD"/>
    <w:rsid w:val="2B120A9F"/>
    <w:rsid w:val="2B5C2990"/>
    <w:rsid w:val="2B6B53EC"/>
    <w:rsid w:val="2B7E47F6"/>
    <w:rsid w:val="2BA72A52"/>
    <w:rsid w:val="2BF660B0"/>
    <w:rsid w:val="2BFF450D"/>
    <w:rsid w:val="2C0B0713"/>
    <w:rsid w:val="2C0E487F"/>
    <w:rsid w:val="2C1C6E6B"/>
    <w:rsid w:val="2C567FD4"/>
    <w:rsid w:val="2C911A8E"/>
    <w:rsid w:val="2DEE438F"/>
    <w:rsid w:val="2E5D06E9"/>
    <w:rsid w:val="2E617D80"/>
    <w:rsid w:val="2E843394"/>
    <w:rsid w:val="2F0F2DE8"/>
    <w:rsid w:val="2F3E0D5E"/>
    <w:rsid w:val="2F8A6913"/>
    <w:rsid w:val="2F8E6676"/>
    <w:rsid w:val="2F943416"/>
    <w:rsid w:val="30731155"/>
    <w:rsid w:val="3076335E"/>
    <w:rsid w:val="30791D02"/>
    <w:rsid w:val="30803872"/>
    <w:rsid w:val="30E20531"/>
    <w:rsid w:val="31286B60"/>
    <w:rsid w:val="31351FE3"/>
    <w:rsid w:val="31364100"/>
    <w:rsid w:val="315B7E7B"/>
    <w:rsid w:val="3186135C"/>
    <w:rsid w:val="31DE2F46"/>
    <w:rsid w:val="32333292"/>
    <w:rsid w:val="32827E81"/>
    <w:rsid w:val="329950BE"/>
    <w:rsid w:val="32B51EF8"/>
    <w:rsid w:val="32E427DE"/>
    <w:rsid w:val="33122963"/>
    <w:rsid w:val="333713EB"/>
    <w:rsid w:val="33490893"/>
    <w:rsid w:val="33741738"/>
    <w:rsid w:val="33A749A4"/>
    <w:rsid w:val="33C06DA7"/>
    <w:rsid w:val="342C646D"/>
    <w:rsid w:val="344C19EB"/>
    <w:rsid w:val="345968B4"/>
    <w:rsid w:val="34B00B7E"/>
    <w:rsid w:val="34BA48F9"/>
    <w:rsid w:val="355E3F2C"/>
    <w:rsid w:val="35A10512"/>
    <w:rsid w:val="35BD0A9B"/>
    <w:rsid w:val="35EA747A"/>
    <w:rsid w:val="369633D1"/>
    <w:rsid w:val="372E7ADB"/>
    <w:rsid w:val="375D742D"/>
    <w:rsid w:val="37702EFF"/>
    <w:rsid w:val="37A668EC"/>
    <w:rsid w:val="37FE39FA"/>
    <w:rsid w:val="387737AC"/>
    <w:rsid w:val="38AA5930"/>
    <w:rsid w:val="390F0FCF"/>
    <w:rsid w:val="3911775D"/>
    <w:rsid w:val="394713D0"/>
    <w:rsid w:val="39606B90"/>
    <w:rsid w:val="39924D42"/>
    <w:rsid w:val="3A22275E"/>
    <w:rsid w:val="3A443B62"/>
    <w:rsid w:val="3AAC6550"/>
    <w:rsid w:val="3AB34BC0"/>
    <w:rsid w:val="3AC0768C"/>
    <w:rsid w:val="3AC85F81"/>
    <w:rsid w:val="3B4A6339"/>
    <w:rsid w:val="3BE611A9"/>
    <w:rsid w:val="3C544530"/>
    <w:rsid w:val="3C776471"/>
    <w:rsid w:val="3C9B3F0D"/>
    <w:rsid w:val="3D2008B6"/>
    <w:rsid w:val="3DD22D57"/>
    <w:rsid w:val="3E2D0EBA"/>
    <w:rsid w:val="3E422C21"/>
    <w:rsid w:val="3E7F4B3A"/>
    <w:rsid w:val="3E895FE7"/>
    <w:rsid w:val="3ECC33F5"/>
    <w:rsid w:val="3ED83F34"/>
    <w:rsid w:val="3F20694C"/>
    <w:rsid w:val="3F5A3E02"/>
    <w:rsid w:val="3F66404B"/>
    <w:rsid w:val="3F6D3FE3"/>
    <w:rsid w:val="3F770A3D"/>
    <w:rsid w:val="3F7B399C"/>
    <w:rsid w:val="3F9F2C8E"/>
    <w:rsid w:val="409F16F7"/>
    <w:rsid w:val="40D448F7"/>
    <w:rsid w:val="41131200"/>
    <w:rsid w:val="41923405"/>
    <w:rsid w:val="41DB4DAC"/>
    <w:rsid w:val="41E365D3"/>
    <w:rsid w:val="42610D54"/>
    <w:rsid w:val="42CD6DEA"/>
    <w:rsid w:val="42DE49EE"/>
    <w:rsid w:val="42EC15FD"/>
    <w:rsid w:val="43326C4D"/>
    <w:rsid w:val="434F10A4"/>
    <w:rsid w:val="43A85162"/>
    <w:rsid w:val="43E443EC"/>
    <w:rsid w:val="43F959BD"/>
    <w:rsid w:val="43FC45D9"/>
    <w:rsid w:val="44A8256D"/>
    <w:rsid w:val="45407508"/>
    <w:rsid w:val="454A2974"/>
    <w:rsid w:val="45600A2B"/>
    <w:rsid w:val="45915C44"/>
    <w:rsid w:val="45931A70"/>
    <w:rsid w:val="459C7A87"/>
    <w:rsid w:val="45C94D82"/>
    <w:rsid w:val="45DD7062"/>
    <w:rsid w:val="46A379E2"/>
    <w:rsid w:val="46EE5581"/>
    <w:rsid w:val="47095F17"/>
    <w:rsid w:val="4710374A"/>
    <w:rsid w:val="476F5AB7"/>
    <w:rsid w:val="47C50B6E"/>
    <w:rsid w:val="47C84024"/>
    <w:rsid w:val="47EE6C37"/>
    <w:rsid w:val="4894658B"/>
    <w:rsid w:val="48DD6D65"/>
    <w:rsid w:val="49025314"/>
    <w:rsid w:val="491463DF"/>
    <w:rsid w:val="4960095D"/>
    <w:rsid w:val="49C12AD9"/>
    <w:rsid w:val="49C66341"/>
    <w:rsid w:val="49D40A5E"/>
    <w:rsid w:val="4AA95520"/>
    <w:rsid w:val="4BCE14DD"/>
    <w:rsid w:val="4C023DEB"/>
    <w:rsid w:val="4C806D43"/>
    <w:rsid w:val="4C8D40F3"/>
    <w:rsid w:val="4CEE0089"/>
    <w:rsid w:val="4D2E0486"/>
    <w:rsid w:val="4D3D07FB"/>
    <w:rsid w:val="4D752558"/>
    <w:rsid w:val="4E965070"/>
    <w:rsid w:val="4EA36C51"/>
    <w:rsid w:val="4EC56BC8"/>
    <w:rsid w:val="4F247D92"/>
    <w:rsid w:val="4FAF382B"/>
    <w:rsid w:val="4FDE3E71"/>
    <w:rsid w:val="50C01D3C"/>
    <w:rsid w:val="50C61B92"/>
    <w:rsid w:val="50E83E99"/>
    <w:rsid w:val="51E61378"/>
    <w:rsid w:val="520D76AB"/>
    <w:rsid w:val="529C0587"/>
    <w:rsid w:val="52BA3ED8"/>
    <w:rsid w:val="52E2243E"/>
    <w:rsid w:val="53057EDB"/>
    <w:rsid w:val="536057B9"/>
    <w:rsid w:val="53670B95"/>
    <w:rsid w:val="53AC5B59"/>
    <w:rsid w:val="53E005F4"/>
    <w:rsid w:val="5470465A"/>
    <w:rsid w:val="549F7EBB"/>
    <w:rsid w:val="54CB3595"/>
    <w:rsid w:val="55570796"/>
    <w:rsid w:val="55865260"/>
    <w:rsid w:val="55A21A11"/>
    <w:rsid w:val="55A25EB5"/>
    <w:rsid w:val="55AB0460"/>
    <w:rsid w:val="55B347D2"/>
    <w:rsid w:val="5663290D"/>
    <w:rsid w:val="56682C5A"/>
    <w:rsid w:val="5671560B"/>
    <w:rsid w:val="56E1672E"/>
    <w:rsid w:val="570441D3"/>
    <w:rsid w:val="57362D58"/>
    <w:rsid w:val="579C48DF"/>
    <w:rsid w:val="57AC6B77"/>
    <w:rsid w:val="58247055"/>
    <w:rsid w:val="58312464"/>
    <w:rsid w:val="583A1618"/>
    <w:rsid w:val="58736811"/>
    <w:rsid w:val="58E24B57"/>
    <w:rsid w:val="58F85895"/>
    <w:rsid w:val="59164AA0"/>
    <w:rsid w:val="596E4FD4"/>
    <w:rsid w:val="5980650D"/>
    <w:rsid w:val="59B14918"/>
    <w:rsid w:val="5A8B7D9A"/>
    <w:rsid w:val="5AA71080"/>
    <w:rsid w:val="5C0010B2"/>
    <w:rsid w:val="5C7560D1"/>
    <w:rsid w:val="5C780CE4"/>
    <w:rsid w:val="5C7A5495"/>
    <w:rsid w:val="5CD462E6"/>
    <w:rsid w:val="5CE0036A"/>
    <w:rsid w:val="5DB97606"/>
    <w:rsid w:val="5DBB165A"/>
    <w:rsid w:val="5DC54075"/>
    <w:rsid w:val="5DC8431D"/>
    <w:rsid w:val="5DE0720E"/>
    <w:rsid w:val="5E0B1BB0"/>
    <w:rsid w:val="5E3B7C81"/>
    <w:rsid w:val="5E8B1E4C"/>
    <w:rsid w:val="5EB870AD"/>
    <w:rsid w:val="5EC34F96"/>
    <w:rsid w:val="5F6412E9"/>
    <w:rsid w:val="60326087"/>
    <w:rsid w:val="613D0E3C"/>
    <w:rsid w:val="61572249"/>
    <w:rsid w:val="61B7506F"/>
    <w:rsid w:val="62665463"/>
    <w:rsid w:val="627770C5"/>
    <w:rsid w:val="62797F9D"/>
    <w:rsid w:val="627D19E2"/>
    <w:rsid w:val="632F0508"/>
    <w:rsid w:val="63710918"/>
    <w:rsid w:val="63C12D2A"/>
    <w:rsid w:val="63E62A2C"/>
    <w:rsid w:val="642777BB"/>
    <w:rsid w:val="646011A3"/>
    <w:rsid w:val="65221B38"/>
    <w:rsid w:val="658F0FA5"/>
    <w:rsid w:val="659F41BF"/>
    <w:rsid w:val="65A03EDF"/>
    <w:rsid w:val="660277C8"/>
    <w:rsid w:val="662B2963"/>
    <w:rsid w:val="662B7800"/>
    <w:rsid w:val="66497958"/>
    <w:rsid w:val="664B6667"/>
    <w:rsid w:val="664F7993"/>
    <w:rsid w:val="66703465"/>
    <w:rsid w:val="669D6792"/>
    <w:rsid w:val="66C01DCB"/>
    <w:rsid w:val="66C578C8"/>
    <w:rsid w:val="66E06336"/>
    <w:rsid w:val="670F7122"/>
    <w:rsid w:val="671E7906"/>
    <w:rsid w:val="6738057B"/>
    <w:rsid w:val="67791813"/>
    <w:rsid w:val="6783130C"/>
    <w:rsid w:val="678371C8"/>
    <w:rsid w:val="67D77961"/>
    <w:rsid w:val="68727968"/>
    <w:rsid w:val="6898557E"/>
    <w:rsid w:val="68D03D0D"/>
    <w:rsid w:val="69450BD9"/>
    <w:rsid w:val="69B67D29"/>
    <w:rsid w:val="69D34437"/>
    <w:rsid w:val="6A042842"/>
    <w:rsid w:val="6A95793E"/>
    <w:rsid w:val="6B0C3AD5"/>
    <w:rsid w:val="6B14065E"/>
    <w:rsid w:val="6B260BC5"/>
    <w:rsid w:val="6BA312EE"/>
    <w:rsid w:val="6BAD0860"/>
    <w:rsid w:val="6BE315AB"/>
    <w:rsid w:val="6BE40B7D"/>
    <w:rsid w:val="6BF16E19"/>
    <w:rsid w:val="6C786B34"/>
    <w:rsid w:val="6C904861"/>
    <w:rsid w:val="6D2532C1"/>
    <w:rsid w:val="6D390A55"/>
    <w:rsid w:val="6D8976BE"/>
    <w:rsid w:val="6DB602F7"/>
    <w:rsid w:val="6DC90575"/>
    <w:rsid w:val="6E2B0D75"/>
    <w:rsid w:val="6E6F53DF"/>
    <w:rsid w:val="6E7673CB"/>
    <w:rsid w:val="6E77698D"/>
    <w:rsid w:val="6E887E90"/>
    <w:rsid w:val="6E9C6986"/>
    <w:rsid w:val="6F04686C"/>
    <w:rsid w:val="6F094457"/>
    <w:rsid w:val="6F3265EA"/>
    <w:rsid w:val="6F51652A"/>
    <w:rsid w:val="702C6118"/>
    <w:rsid w:val="70492241"/>
    <w:rsid w:val="709E041A"/>
    <w:rsid w:val="70D50190"/>
    <w:rsid w:val="713E488C"/>
    <w:rsid w:val="713E5D8E"/>
    <w:rsid w:val="71640AAD"/>
    <w:rsid w:val="719C1CF7"/>
    <w:rsid w:val="71C34D91"/>
    <w:rsid w:val="71DE3BF6"/>
    <w:rsid w:val="72181581"/>
    <w:rsid w:val="72532D9D"/>
    <w:rsid w:val="72DC25AE"/>
    <w:rsid w:val="72EE408F"/>
    <w:rsid w:val="72F661DA"/>
    <w:rsid w:val="7315161C"/>
    <w:rsid w:val="73781BAB"/>
    <w:rsid w:val="739D2326"/>
    <w:rsid w:val="73D55FAF"/>
    <w:rsid w:val="74115595"/>
    <w:rsid w:val="742F2BB2"/>
    <w:rsid w:val="74620891"/>
    <w:rsid w:val="74801082"/>
    <w:rsid w:val="748A4FD8"/>
    <w:rsid w:val="74D55507"/>
    <w:rsid w:val="74DD7046"/>
    <w:rsid w:val="750A13FE"/>
    <w:rsid w:val="751E7FE6"/>
    <w:rsid w:val="7530098F"/>
    <w:rsid w:val="75D47A56"/>
    <w:rsid w:val="75D532E5"/>
    <w:rsid w:val="75DC28C5"/>
    <w:rsid w:val="760E532F"/>
    <w:rsid w:val="76650B0D"/>
    <w:rsid w:val="76C9109B"/>
    <w:rsid w:val="76F63E01"/>
    <w:rsid w:val="7714245C"/>
    <w:rsid w:val="774D3A7A"/>
    <w:rsid w:val="77EE52A6"/>
    <w:rsid w:val="782A3DBC"/>
    <w:rsid w:val="785E4C0A"/>
    <w:rsid w:val="798A66B0"/>
    <w:rsid w:val="79EE7DC9"/>
    <w:rsid w:val="7A0643B5"/>
    <w:rsid w:val="7A1E0FD8"/>
    <w:rsid w:val="7A2D3456"/>
    <w:rsid w:val="7A4A42A1"/>
    <w:rsid w:val="7A5A3B08"/>
    <w:rsid w:val="7A97500D"/>
    <w:rsid w:val="7B6F464A"/>
    <w:rsid w:val="7B7610C6"/>
    <w:rsid w:val="7B7E5375"/>
    <w:rsid w:val="7BD209F2"/>
    <w:rsid w:val="7BE67FFA"/>
    <w:rsid w:val="7C001F2C"/>
    <w:rsid w:val="7C0B7A60"/>
    <w:rsid w:val="7C4411C4"/>
    <w:rsid w:val="7C5D4365"/>
    <w:rsid w:val="7CEF1130"/>
    <w:rsid w:val="7D006E99"/>
    <w:rsid w:val="7D0A7D18"/>
    <w:rsid w:val="7D284642"/>
    <w:rsid w:val="7DB30522"/>
    <w:rsid w:val="7E2A4812"/>
    <w:rsid w:val="7E5B6E67"/>
    <w:rsid w:val="7E6E724A"/>
    <w:rsid w:val="7E704A33"/>
    <w:rsid w:val="7E8D0C00"/>
    <w:rsid w:val="7EB607EF"/>
    <w:rsid w:val="7F9E0BEB"/>
    <w:rsid w:val="7FEC4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21">
    <w:name w:val="Default Paragraph Font"/>
    <w:qFormat/>
    <w:uiPriority w:val="1"/>
  </w:style>
  <w:style w:type="table" w:default="1" w:styleId="19">
    <w:name w:val="Normal Table"/>
    <w:qFormat/>
    <w:uiPriority w:val="99"/>
    <w:tblPr>
      <w:tblCellMar>
        <w:top w:w="0" w:type="dxa"/>
        <w:left w:w="108" w:type="dxa"/>
        <w:bottom w:w="0" w:type="dxa"/>
        <w:right w:w="108" w:type="dxa"/>
      </w:tblCellMar>
    </w:tblPr>
  </w:style>
  <w:style w:type="paragraph" w:styleId="5">
    <w:name w:val="Normal Indent"/>
    <w:basedOn w:val="1"/>
    <w:next w:val="1"/>
    <w:qFormat/>
    <w:uiPriority w:val="0"/>
    <w:pPr>
      <w:autoSpaceDE w:val="0"/>
      <w:autoSpaceDN w:val="0"/>
      <w:adjustRightInd w:val="0"/>
      <w:ind w:firstLine="420"/>
    </w:pPr>
    <w:rPr>
      <w:rFonts w:ascii="宋体"/>
      <w:szCs w:val="20"/>
    </w:rPr>
  </w:style>
  <w:style w:type="paragraph" w:styleId="6">
    <w:name w:val="toa heading"/>
    <w:basedOn w:val="1"/>
    <w:next w:val="1"/>
    <w:qFormat/>
    <w:uiPriority w:val="0"/>
    <w:pPr>
      <w:spacing w:before="120"/>
    </w:pPr>
    <w:rPr>
      <w:rFonts w:ascii="Cambria" w:hAnsi="Cambria"/>
      <w:szCs w:val="20"/>
    </w:rPr>
  </w:style>
  <w:style w:type="paragraph" w:styleId="7">
    <w:name w:val="Body Text"/>
    <w:basedOn w:val="1"/>
    <w:next w:val="8"/>
    <w:qFormat/>
    <w:uiPriority w:val="99"/>
    <w:pPr>
      <w:numPr>
        <w:ilvl w:val="0"/>
        <w:numId w:val="1"/>
      </w:numPr>
    </w:pPr>
    <w:rPr>
      <w:rFonts w:ascii="黑体" w:eastAsia="黑体"/>
      <w:sz w:val="22"/>
    </w:rPr>
  </w:style>
  <w:style w:type="paragraph" w:styleId="8">
    <w:name w:val="Body Text First Indent"/>
    <w:basedOn w:val="7"/>
    <w:next w:val="1"/>
    <w:qFormat/>
    <w:uiPriority w:val="99"/>
    <w:pPr>
      <w:tabs>
        <w:tab w:val="left" w:pos="567"/>
      </w:tabs>
      <w:ind w:firstLine="420" w:firstLineChars="100"/>
    </w:pPr>
  </w:style>
  <w:style w:type="paragraph" w:styleId="9">
    <w:name w:val="Body Text Indent"/>
    <w:basedOn w:val="1"/>
    <w:qFormat/>
    <w:uiPriority w:val="0"/>
    <w:pPr>
      <w:spacing w:after="120"/>
      <w:ind w:left="200" w:leftChars="200"/>
    </w:pPr>
  </w:style>
  <w:style w:type="paragraph" w:styleId="10">
    <w:name w:val="Plain Text"/>
    <w:basedOn w:val="1"/>
    <w:qFormat/>
    <w:uiPriority w:val="0"/>
    <w:rPr>
      <w:rFonts w:ascii="宋体"/>
      <w:color w:val="000000"/>
      <w:szCs w:val="20"/>
      <w:u w:val="none" w:color="000000"/>
    </w:rPr>
  </w:style>
  <w:style w:type="paragraph" w:styleId="11">
    <w:name w:val="footer"/>
    <w:basedOn w:val="1"/>
    <w:qFormat/>
    <w:uiPriority w:val="0"/>
    <w:pPr>
      <w:tabs>
        <w:tab w:val="center" w:pos="4153"/>
        <w:tab w:val="right" w:pos="8306"/>
      </w:tabs>
      <w:snapToGrid w:val="0"/>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3">
    <w:name w:val="footnote text"/>
    <w:basedOn w:val="1"/>
    <w:next w:val="7"/>
    <w:qFormat/>
    <w:uiPriority w:val="99"/>
    <w:pPr>
      <w:snapToGrid w:val="0"/>
    </w:pPr>
    <w:rPr>
      <w:sz w:val="18"/>
      <w:szCs w:val="18"/>
    </w:rPr>
  </w:style>
  <w:style w:type="paragraph" w:styleId="14">
    <w:name w:val="index 7"/>
    <w:basedOn w:val="1"/>
    <w:next w:val="1"/>
    <w:qFormat/>
    <w:uiPriority w:val="0"/>
    <w:pPr>
      <w:autoSpaceDE/>
      <w:autoSpaceDN/>
      <w:adjustRightInd/>
      <w:ind w:left="1200" w:leftChars="1200"/>
    </w:pPr>
    <w:rPr>
      <w:color w:val="auto"/>
      <w:kern w:val="2"/>
      <w:szCs w:val="24"/>
    </w:rPr>
  </w:style>
  <w:style w:type="paragraph" w:styleId="15">
    <w:name w:val="Body Text 2"/>
    <w:basedOn w:val="1"/>
    <w:qFormat/>
    <w:uiPriority w:val="0"/>
    <w:pPr>
      <w:tabs>
        <w:tab w:val="left" w:pos="0"/>
      </w:tabs>
      <w:spacing w:line="400" w:lineRule="atLeast"/>
    </w:pPr>
    <w:rPr>
      <w:rFonts w:ascii="Arial" w:hAnsi="Arial"/>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99"/>
    <w:pPr>
      <w:widowControl/>
    </w:pPr>
    <w:rPr>
      <w:rFonts w:ascii="宋体" w:hAnsi="宋体" w:eastAsia="宋体" w:cs="宋体"/>
    </w:rPr>
  </w:style>
  <w:style w:type="paragraph" w:styleId="18">
    <w:name w:val="Body Text First Indent 2"/>
    <w:basedOn w:val="9"/>
    <w:qFormat/>
    <w:uiPriority w:val="0"/>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otnote reference"/>
    <w:basedOn w:val="21"/>
    <w:qFormat/>
    <w:uiPriority w:val="99"/>
    <w:rPr>
      <w:vertAlign w:val="superscript"/>
    </w:rPr>
  </w:style>
  <w:style w:type="paragraph" w:customStyle="1" w:styleId="23">
    <w:name w:val="样式 样式 左侧:  2 字符 + 左侧:  0.85 厘米 首行缩进:  2 字符1"/>
    <w:basedOn w:val="1"/>
    <w:qFormat/>
    <w:uiPriority w:val="0"/>
    <w:pPr>
      <w:ind w:left="482" w:firstLine="200" w:firstLineChars="200"/>
    </w:pPr>
    <w:rPr>
      <w:rFonts w:cs="宋体"/>
      <w:szCs w:val="20"/>
    </w:rPr>
  </w:style>
  <w:style w:type="paragraph" w:customStyle="1" w:styleId="24">
    <w:name w:val="正文格式"/>
    <w:basedOn w:val="1"/>
    <w:qFormat/>
    <w:uiPriority w:val="99"/>
    <w:pPr>
      <w:widowControl/>
      <w:adjustRightInd w:val="0"/>
      <w:snapToGrid w:val="0"/>
      <w:spacing w:line="400" w:lineRule="atLeast"/>
      <w:ind w:firstLine="482"/>
      <w:textAlignment w:val="baseline"/>
    </w:p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27">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28">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29">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0">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1">
    <w:name w:val="Table caption|1"/>
    <w:basedOn w:val="1"/>
    <w:qFormat/>
    <w:uiPriority w:val="0"/>
    <w:rPr>
      <w:rFonts w:ascii="宋体" w:hAnsi="宋体" w:eastAsia="宋体" w:cs="宋体"/>
      <w:sz w:val="22"/>
      <w:szCs w:val="22"/>
      <w:lang w:val="zh-TW" w:eastAsia="zh-TW" w:bidi="zh-TW"/>
    </w:rPr>
  </w:style>
  <w:style w:type="paragraph" w:customStyle="1" w:styleId="32">
    <w:name w:val="Table Paragraph"/>
    <w:basedOn w:val="1"/>
    <w:qFormat/>
    <w:uiPriority w:val="1"/>
    <w:pPr>
      <w:autoSpaceDE w:val="0"/>
      <w:autoSpaceDN w:val="0"/>
      <w:adjustRightInd w:val="0"/>
    </w:pPr>
    <w:rPr>
      <w:rFonts w:eastAsia="宋体"/>
    </w:rPr>
  </w:style>
  <w:style w:type="paragraph" w:customStyle="1" w:styleId="33">
    <w:name w:val="BodyText"/>
    <w:basedOn w:val="1"/>
    <w:next w:val="1"/>
    <w:qFormat/>
    <w:uiPriority w:val="0"/>
    <w:pPr>
      <w:tabs>
        <w:tab w:val="left" w:pos="780"/>
      </w:tabs>
    </w:pPr>
    <w:rPr>
      <w:rFonts w:ascii="黑体" w:eastAsia="黑体"/>
      <w:sz w:val="22"/>
    </w:rPr>
  </w:style>
  <w:style w:type="character" w:customStyle="1" w:styleId="34">
    <w:name w:val="font01"/>
    <w:basedOn w:val="21"/>
    <w:qFormat/>
    <w:uiPriority w:val="0"/>
    <w:rPr>
      <w:rFonts w:hint="eastAsia" w:ascii="宋体" w:hAnsi="宋体" w:eastAsia="宋体" w:cs="宋体"/>
      <w:color w:val="000000"/>
      <w:sz w:val="22"/>
      <w:szCs w:val="22"/>
      <w:u w:val="none"/>
    </w:rPr>
  </w:style>
  <w:style w:type="character" w:customStyle="1" w:styleId="35">
    <w:name w:val="font11"/>
    <w:basedOn w:val="21"/>
    <w:qFormat/>
    <w:uiPriority w:val="0"/>
    <w:rPr>
      <w:rFonts w:ascii="Arial" w:hAnsi="Arial" w:cs="Arial"/>
      <w:color w:val="000000"/>
      <w:sz w:val="22"/>
      <w:szCs w:val="22"/>
      <w:u w:val="none"/>
    </w:rPr>
  </w:style>
  <w:style w:type="character" w:customStyle="1" w:styleId="36">
    <w:name w:val="font31"/>
    <w:basedOn w:val="21"/>
    <w:qFormat/>
    <w:uiPriority w:val="0"/>
    <w:rPr>
      <w:rFonts w:hint="eastAsia" w:ascii="宋体" w:hAnsi="宋体" w:eastAsia="宋体" w:cs="宋体"/>
      <w:color w:val="000000"/>
      <w:sz w:val="22"/>
      <w:szCs w:val="22"/>
      <w:u w:val="none"/>
    </w:rPr>
  </w:style>
  <w:style w:type="character" w:customStyle="1" w:styleId="37">
    <w:name w:val="font61"/>
    <w:basedOn w:val="21"/>
    <w:qFormat/>
    <w:uiPriority w:val="0"/>
    <w:rPr>
      <w:rFonts w:ascii="宋体" w:hAnsi="宋体" w:eastAsia="宋体" w:cs="宋体"/>
      <w:color w:val="000000"/>
      <w:sz w:val="22"/>
      <w:szCs w:val="22"/>
      <w:u w:val="none"/>
    </w:rPr>
  </w:style>
  <w:style w:type="paragraph" w:customStyle="1" w:styleId="38">
    <w:name w:val="BodyText1I2"/>
    <w:basedOn w:val="39"/>
    <w:qFormat/>
    <w:uiPriority w:val="0"/>
    <w:pPr>
      <w:spacing w:after="0" w:afterLines="0" w:line="500" w:lineRule="exact"/>
      <w:ind w:left="0" w:leftChars="0" w:firstLine="420" w:firstLineChars="200"/>
      <w:jc w:val="both"/>
    </w:pPr>
    <w:rPr>
      <w:kern w:val="2"/>
      <w:sz w:val="21"/>
      <w:szCs w:val="24"/>
      <w:lang w:bidi="ar-SA"/>
    </w:rPr>
  </w:style>
  <w:style w:type="paragraph" w:customStyle="1" w:styleId="39">
    <w:name w:val="BodyTextIndent"/>
    <w:basedOn w:val="1"/>
    <w:qFormat/>
    <w:uiPriority w:val="0"/>
    <w:pPr>
      <w:widowControl/>
      <w:spacing w:after="120" w:afterLines="0" w:line="240" w:lineRule="auto"/>
      <w:ind w:left="420" w:leftChars="200"/>
      <w:jc w:val="both"/>
    </w:pPr>
    <w:rPr>
      <w:rFonts w:ascii="宋体" w:hAnsi="宋体" w:eastAsia="宋体" w:cs="宋体"/>
      <w:kern w:val="2"/>
      <w:sz w:val="21"/>
      <w:szCs w:val="22"/>
      <w:lang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14650</Words>
  <Characters>15682</Characters>
  <Paragraphs>2228</Paragraphs>
  <TotalTime>1</TotalTime>
  <ScaleCrop>false</ScaleCrop>
  <LinksUpToDate>false</LinksUpToDate>
  <CharactersWithSpaces>15930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*^_^*燕儿*^_^*</cp:lastModifiedBy>
  <cp:lastPrinted>2026-10-13T09:55:00Z</cp:lastPrinted>
  <dcterms:modified xsi:type="dcterms:W3CDTF">2026-10-27T06:47:54Z</dcterms:modified>
  <dc:title>克州职工基本医疗保险基金转为定期存款项目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07E2312129864CDAA0DBF4E440A0F2B8_13</vt:lpwstr>
  </property>
  <property fmtid="{D5CDD505-2E9C-101B-9397-08002B2CF9AE}" pid="4" name="KSOTemplateDocerSaveRecord">
    <vt:lpwstr>eyJoZGlkIjoiNTA4ODcxMTkxNmEwYzAzYTA5NzZlOTM1ZGVkNTE1NjQiLCJ1c2VySWQiOiI3NDE1MTI1NzgifQ==</vt:lpwstr>
  </property>
</Properties>
</file>