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0027D52">
      <w:pPr>
        <w:spacing w:line="760" w:lineRule="exact"/>
        <w:jc w:val="center"/>
        <w:rPr>
          <w:rFonts w:hint="default" w:ascii="仿宋" w:hAnsi="仿宋" w:eastAsia="仿宋" w:cs="仿宋"/>
          <w:b w:val="0"/>
          <w:bCs w:val="0"/>
          <w:color w:val="auto"/>
          <w:sz w:val="40"/>
          <w:szCs w:val="40"/>
          <w:lang w:val="en-US" w:eastAsia="zh-CN"/>
        </w:rPr>
      </w:pPr>
      <w:bookmarkStart w:id="0" w:name="_Toc27180"/>
      <w:bookmarkStart w:id="1" w:name="_Toc26892"/>
    </w:p>
    <w:p w14:paraId="58A46D04">
      <w:pPr>
        <w:pStyle w:val="49"/>
        <w:rPr>
          <w:rFonts w:hint="eastAsia" w:ascii="仿宋" w:hAnsi="仿宋" w:eastAsia="仿宋" w:cs="仿宋"/>
          <w:b w:val="0"/>
          <w:bCs w:val="0"/>
          <w:color w:val="auto"/>
          <w:sz w:val="40"/>
          <w:szCs w:val="40"/>
          <w:lang w:val="en-US" w:eastAsia="zh-CN"/>
        </w:rPr>
      </w:pPr>
      <w:r>
        <w:rPr>
          <w:rFonts w:hint="eastAsia" w:ascii="仿宋" w:hAnsi="仿宋" w:eastAsia="仿宋" w:cs="仿宋"/>
          <w:b w:val="0"/>
          <w:bCs w:val="0"/>
          <w:color w:val="auto"/>
          <w:sz w:val="40"/>
          <w:szCs w:val="40"/>
          <w:lang w:val="en-US" w:eastAsia="zh-CN"/>
        </w:rPr>
        <w:t xml:space="preserve">阿克陶县巩固提升“煤改电”工程实施效能试点改造项目 </w:t>
      </w:r>
    </w:p>
    <w:p w14:paraId="04D4C79F">
      <w:pPr>
        <w:pStyle w:val="49"/>
        <w:rPr>
          <w:rFonts w:hint="default" w:ascii="仿宋" w:hAnsi="仿宋" w:eastAsia="仿宋" w:cs="仿宋"/>
          <w:b w:val="0"/>
          <w:bCs w:val="0"/>
          <w:color w:val="auto"/>
          <w:sz w:val="40"/>
          <w:szCs w:val="40"/>
          <w:highlight w:val="none"/>
          <w:lang w:val="en-US" w:eastAsia="zh-CN"/>
        </w:rPr>
      </w:pPr>
      <w:r>
        <w:rPr>
          <w:rFonts w:hint="eastAsia" w:ascii="仿宋" w:hAnsi="仿宋" w:eastAsia="仿宋" w:cs="仿宋"/>
          <w:b w:val="0"/>
          <w:bCs w:val="0"/>
          <w:color w:val="auto"/>
          <w:sz w:val="40"/>
          <w:szCs w:val="40"/>
          <w:highlight w:val="none"/>
          <w:lang w:eastAsia="zh-CN"/>
        </w:rPr>
        <w:t>项目编号：</w:t>
      </w:r>
      <w:r>
        <w:rPr>
          <w:rFonts w:hint="eastAsia" w:ascii="仿宋" w:hAnsi="仿宋" w:eastAsia="仿宋" w:cs="仿宋"/>
          <w:b w:val="0"/>
          <w:bCs w:val="0"/>
          <w:color w:val="auto"/>
          <w:sz w:val="40"/>
          <w:szCs w:val="40"/>
          <w:highlight w:val="none"/>
          <w:lang w:val="en-US" w:eastAsia="zh-CN"/>
        </w:rPr>
        <w:t>AKTZBCG-2026-101</w:t>
      </w:r>
    </w:p>
    <w:p w14:paraId="7744DE61">
      <w:pPr>
        <w:pStyle w:val="49"/>
        <w:rPr>
          <w:rFonts w:hint="eastAsia" w:ascii="仿宋" w:hAnsi="仿宋" w:eastAsia="仿宋" w:cs="仿宋"/>
          <w:b w:val="0"/>
          <w:bCs w:val="0"/>
          <w:color w:val="auto"/>
        </w:rPr>
      </w:pPr>
    </w:p>
    <w:p w14:paraId="166B0E7C">
      <w:pPr>
        <w:pStyle w:val="49"/>
        <w:jc w:val="center"/>
        <w:rPr>
          <w:rFonts w:hint="eastAsia" w:ascii="仿宋" w:hAnsi="仿宋" w:eastAsia="仿宋" w:cs="仿宋"/>
          <w:b w:val="0"/>
          <w:bCs w:val="0"/>
          <w:color w:val="auto"/>
          <w:sz w:val="96"/>
          <w:szCs w:val="96"/>
          <w:lang w:eastAsia="zh-CN"/>
        </w:rPr>
      </w:pPr>
      <w:r>
        <w:rPr>
          <w:rFonts w:hint="eastAsia" w:ascii="仿宋" w:hAnsi="仿宋" w:eastAsia="仿宋" w:cs="仿宋"/>
          <w:b w:val="0"/>
          <w:bCs w:val="0"/>
          <w:color w:val="auto"/>
          <w:sz w:val="96"/>
          <w:szCs w:val="96"/>
          <w:lang w:eastAsia="zh-CN"/>
        </w:rPr>
        <w:t>磋</w:t>
      </w:r>
    </w:p>
    <w:p w14:paraId="0C747A6F">
      <w:pPr>
        <w:pStyle w:val="49"/>
        <w:jc w:val="center"/>
        <w:rPr>
          <w:rFonts w:hint="eastAsia" w:ascii="仿宋" w:hAnsi="仿宋" w:eastAsia="仿宋" w:cs="仿宋"/>
          <w:b w:val="0"/>
          <w:bCs w:val="0"/>
          <w:color w:val="auto"/>
          <w:sz w:val="96"/>
          <w:szCs w:val="96"/>
          <w:lang w:eastAsia="zh-CN"/>
        </w:rPr>
      </w:pPr>
      <w:r>
        <w:rPr>
          <w:rFonts w:hint="eastAsia" w:ascii="仿宋" w:hAnsi="仿宋" w:eastAsia="仿宋" w:cs="仿宋"/>
          <w:b w:val="0"/>
          <w:bCs w:val="0"/>
          <w:color w:val="auto"/>
          <w:sz w:val="96"/>
          <w:szCs w:val="96"/>
          <w:lang w:eastAsia="zh-CN"/>
        </w:rPr>
        <w:t>商</w:t>
      </w:r>
    </w:p>
    <w:p w14:paraId="26F753DD">
      <w:pPr>
        <w:pStyle w:val="49"/>
        <w:jc w:val="center"/>
        <w:rPr>
          <w:rFonts w:hint="eastAsia" w:ascii="仿宋" w:hAnsi="仿宋" w:eastAsia="仿宋" w:cs="仿宋"/>
          <w:b w:val="0"/>
          <w:bCs w:val="0"/>
          <w:color w:val="auto"/>
          <w:sz w:val="96"/>
          <w:szCs w:val="96"/>
        </w:rPr>
      </w:pPr>
      <w:r>
        <w:rPr>
          <w:rFonts w:hint="eastAsia" w:ascii="仿宋" w:hAnsi="仿宋" w:eastAsia="仿宋" w:cs="仿宋"/>
          <w:b w:val="0"/>
          <w:bCs w:val="0"/>
          <w:color w:val="auto"/>
          <w:sz w:val="96"/>
          <w:szCs w:val="96"/>
        </w:rPr>
        <w:t>文</w:t>
      </w:r>
    </w:p>
    <w:p w14:paraId="7AF1BC92">
      <w:pPr>
        <w:pStyle w:val="49"/>
        <w:jc w:val="center"/>
        <w:rPr>
          <w:rFonts w:hint="eastAsia" w:ascii="仿宋" w:hAnsi="仿宋" w:eastAsia="仿宋" w:cs="仿宋"/>
          <w:b w:val="0"/>
          <w:bCs w:val="0"/>
          <w:color w:val="auto"/>
          <w:sz w:val="84"/>
          <w:szCs w:val="84"/>
        </w:rPr>
      </w:pPr>
      <w:r>
        <w:rPr>
          <w:rFonts w:hint="eastAsia" w:ascii="仿宋" w:hAnsi="仿宋" w:eastAsia="仿宋" w:cs="仿宋"/>
          <w:b w:val="0"/>
          <w:bCs w:val="0"/>
          <w:color w:val="auto"/>
          <w:sz w:val="96"/>
          <w:szCs w:val="96"/>
        </w:rPr>
        <w:t>件</w:t>
      </w:r>
    </w:p>
    <w:p w14:paraId="5B043F91">
      <w:pPr>
        <w:spacing w:line="7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采购单位：</w:t>
      </w:r>
      <w:r>
        <w:rPr>
          <w:rFonts w:hint="eastAsia" w:ascii="仿宋" w:hAnsi="仿宋" w:eastAsia="仿宋" w:cs="仿宋"/>
          <w:b w:val="0"/>
          <w:bCs w:val="0"/>
          <w:color w:val="auto"/>
          <w:sz w:val="32"/>
          <w:szCs w:val="32"/>
          <w:lang w:val="en-US" w:eastAsia="zh-CN"/>
        </w:rPr>
        <w:t>阿克陶县住房和城乡建设局</w:t>
      </w:r>
      <w:r>
        <w:rPr>
          <w:rFonts w:hint="eastAsia" w:ascii="仿宋" w:hAnsi="仿宋" w:eastAsia="仿宋" w:cs="仿宋"/>
          <w:b w:val="0"/>
          <w:bCs w:val="0"/>
          <w:color w:val="auto"/>
          <w:sz w:val="32"/>
          <w:szCs w:val="32"/>
          <w:lang w:eastAsia="zh-CN"/>
        </w:rPr>
        <w:t> </w:t>
      </w:r>
    </w:p>
    <w:p w14:paraId="33463430">
      <w:pPr>
        <w:spacing w:line="700" w:lineRule="exact"/>
        <w:ind w:firstLine="640" w:firstLineChars="200"/>
        <w:rPr>
          <w:rFonts w:hint="eastAsia" w:ascii="仿宋" w:hAnsi="仿宋" w:eastAsia="仿宋" w:cs="仿宋"/>
          <w:b w:val="0"/>
          <w:bCs w:val="0"/>
          <w:color w:val="auto"/>
          <w:sz w:val="32"/>
          <w:szCs w:val="32"/>
          <w:highlight w:val="none"/>
          <w:lang w:eastAsia="zh-CN"/>
        </w:rPr>
      </w:pPr>
      <w:r>
        <w:rPr>
          <w:rFonts w:hint="eastAsia" w:ascii="仿宋" w:hAnsi="仿宋" w:eastAsia="仿宋" w:cs="仿宋"/>
          <w:b w:val="0"/>
          <w:bCs w:val="0"/>
          <w:color w:val="auto"/>
          <w:sz w:val="32"/>
          <w:szCs w:val="32"/>
          <w:highlight w:val="none"/>
          <w:lang w:eastAsia="zh-CN"/>
        </w:rPr>
        <w:t xml:space="preserve">联 系 人: </w:t>
      </w:r>
      <w:r>
        <w:rPr>
          <w:rFonts w:hint="eastAsia" w:ascii="仿宋" w:hAnsi="仿宋" w:eastAsia="仿宋" w:cs="仿宋"/>
          <w:b w:val="0"/>
          <w:bCs w:val="0"/>
          <w:color w:val="auto"/>
          <w:sz w:val="32"/>
          <w:szCs w:val="32"/>
          <w:highlight w:val="none"/>
          <w:lang w:val="en-US" w:eastAsia="zh-CN"/>
        </w:rPr>
        <w:t>克</w:t>
      </w:r>
      <w:r>
        <w:rPr>
          <w:rFonts w:hint="eastAsia" w:ascii="仿宋" w:hAnsi="仿宋" w:eastAsia="仿宋" w:cs="仿宋"/>
          <w:b w:val="0"/>
          <w:bCs w:val="0"/>
          <w:color w:val="auto"/>
          <w:sz w:val="32"/>
          <w:szCs w:val="32"/>
          <w:highlight w:val="none"/>
          <w:lang w:eastAsia="zh-CN"/>
        </w:rPr>
        <w:t>先生</w:t>
      </w:r>
    </w:p>
    <w:p w14:paraId="46FB8B2F">
      <w:pPr>
        <w:spacing w:line="700" w:lineRule="exact"/>
        <w:ind w:firstLine="640" w:firstLineChars="200"/>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eastAsia="zh-CN"/>
        </w:rPr>
        <w:t>联系电话：</w:t>
      </w:r>
      <w:r>
        <w:rPr>
          <w:rFonts w:hint="eastAsia" w:ascii="仿宋" w:hAnsi="仿宋" w:eastAsia="仿宋" w:cs="仿宋"/>
          <w:b w:val="0"/>
          <w:bCs w:val="0"/>
          <w:color w:val="auto"/>
          <w:sz w:val="32"/>
          <w:szCs w:val="32"/>
          <w:highlight w:val="none"/>
          <w:lang w:val="en-US" w:eastAsia="zh-CN"/>
        </w:rPr>
        <w:t>13070066625</w:t>
      </w:r>
    </w:p>
    <w:p w14:paraId="6445BA91">
      <w:pPr>
        <w:spacing w:line="700" w:lineRule="exact"/>
        <w:ind w:firstLine="640" w:firstLineChars="200"/>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代理机构：新疆诚成工程项目管理有限公司</w:t>
      </w:r>
    </w:p>
    <w:p w14:paraId="5E2AA602">
      <w:pPr>
        <w:spacing w:line="70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联 系 人：</w:t>
      </w:r>
      <w:r>
        <w:rPr>
          <w:rFonts w:hint="eastAsia" w:ascii="仿宋" w:hAnsi="仿宋" w:eastAsia="仿宋" w:cs="仿宋"/>
          <w:b w:val="0"/>
          <w:bCs w:val="0"/>
          <w:color w:val="auto"/>
          <w:sz w:val="32"/>
          <w:szCs w:val="32"/>
          <w:lang w:val="en-US" w:eastAsia="zh-CN"/>
        </w:rPr>
        <w:t xml:space="preserve">徐女士 </w:t>
      </w:r>
    </w:p>
    <w:p w14:paraId="465EF935">
      <w:pPr>
        <w:spacing w:line="700" w:lineRule="exact"/>
        <w:ind w:firstLine="640" w:firstLineChars="200"/>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联系电话: 13179856473</w:t>
      </w:r>
    </w:p>
    <w:p w14:paraId="7993BD9D">
      <w:pPr>
        <w:jc w:val="center"/>
        <w:rPr>
          <w:rFonts w:hint="eastAsia" w:ascii="仿宋" w:hAnsi="仿宋" w:eastAsia="仿宋" w:cs="仿宋"/>
          <w:b w:val="0"/>
          <w:bCs w:val="0"/>
          <w:color w:val="auto"/>
          <w:sz w:val="36"/>
          <w:szCs w:val="36"/>
          <w:lang w:eastAsia="zh-CN"/>
        </w:rPr>
      </w:pPr>
    </w:p>
    <w:p w14:paraId="3AF80FA2">
      <w:pPr>
        <w:jc w:val="center"/>
        <w:rPr>
          <w:rFonts w:hint="eastAsia" w:ascii="仿宋" w:hAnsi="仿宋" w:eastAsia="仿宋" w:cs="仿宋"/>
          <w:b w:val="0"/>
          <w:bCs w:val="0"/>
          <w:color w:val="auto"/>
          <w:sz w:val="36"/>
          <w:szCs w:val="36"/>
          <w:lang w:eastAsia="zh-CN"/>
        </w:rPr>
      </w:pPr>
      <w:r>
        <w:rPr>
          <w:rFonts w:hint="eastAsia" w:ascii="仿宋" w:hAnsi="仿宋" w:eastAsia="仿宋" w:cs="仿宋"/>
          <w:b w:val="0"/>
          <w:bCs w:val="0"/>
          <w:color w:val="auto"/>
          <w:sz w:val="36"/>
          <w:szCs w:val="36"/>
          <w:lang w:eastAsia="zh-CN"/>
        </w:rPr>
        <w:t>招投标监督管理机构备案登记栏</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5310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7" w:hRule="atLeast"/>
          <w:jc w:val="center"/>
        </w:trPr>
        <w:tc>
          <w:tcPr>
            <w:tcW w:w="5000" w:type="pct"/>
            <w:noWrap w:val="0"/>
            <w:vAlign w:val="top"/>
          </w:tcPr>
          <w:p w14:paraId="14E5B596">
            <w:pPr>
              <w:spacing w:line="500" w:lineRule="exact"/>
              <w:jc w:val="both"/>
              <w:rPr>
                <w:rFonts w:hint="eastAsia" w:ascii="仿宋" w:hAnsi="仿宋" w:eastAsia="仿宋" w:cs="仿宋"/>
                <w:b w:val="0"/>
                <w:bCs w:val="0"/>
                <w:color w:val="auto"/>
                <w:lang w:eastAsia="zh-CN"/>
              </w:rPr>
            </w:pPr>
          </w:p>
          <w:p w14:paraId="50A4D138">
            <w:pPr>
              <w:spacing w:line="500" w:lineRule="exact"/>
              <w:jc w:val="both"/>
              <w:rPr>
                <w:rFonts w:hint="eastAsia" w:ascii="仿宋" w:hAnsi="仿宋" w:eastAsia="仿宋" w:cs="仿宋"/>
                <w:b w:val="0"/>
                <w:bCs w:val="0"/>
                <w:color w:val="auto"/>
                <w:lang w:eastAsia="zh-CN"/>
              </w:rPr>
            </w:pPr>
          </w:p>
          <w:p w14:paraId="1A0188C8">
            <w:pPr>
              <w:spacing w:line="500" w:lineRule="exact"/>
              <w:jc w:val="both"/>
              <w:rPr>
                <w:rFonts w:hint="eastAsia" w:ascii="仿宋" w:hAnsi="仿宋" w:eastAsia="仿宋" w:cs="仿宋"/>
                <w:b w:val="0"/>
                <w:bCs w:val="0"/>
                <w:color w:val="auto"/>
                <w:sz w:val="32"/>
                <w:szCs w:val="32"/>
                <w:lang w:eastAsia="zh-CN"/>
              </w:rPr>
            </w:pPr>
          </w:p>
          <w:p w14:paraId="2673DE55">
            <w:pPr>
              <w:spacing w:line="500" w:lineRule="exact"/>
              <w:jc w:val="both"/>
              <w:rPr>
                <w:rFonts w:hint="eastAsia" w:ascii="仿宋" w:hAnsi="仿宋" w:eastAsia="仿宋" w:cs="仿宋"/>
                <w:b w:val="0"/>
                <w:bCs w:val="0"/>
                <w:color w:val="auto"/>
                <w:sz w:val="32"/>
                <w:szCs w:val="32"/>
                <w:lang w:eastAsia="zh-CN"/>
              </w:rPr>
            </w:pPr>
          </w:p>
          <w:p w14:paraId="3CB27598">
            <w:pPr>
              <w:spacing w:line="500" w:lineRule="exact"/>
              <w:jc w:val="both"/>
              <w:rPr>
                <w:rFonts w:hint="eastAsia" w:ascii="仿宋" w:hAnsi="仿宋" w:eastAsia="仿宋" w:cs="仿宋"/>
                <w:b w:val="0"/>
                <w:bCs w:val="0"/>
                <w:color w:val="auto"/>
                <w:w w:val="95"/>
                <w:sz w:val="32"/>
                <w:szCs w:val="32"/>
                <w:lang w:eastAsia="zh-CN"/>
              </w:rPr>
            </w:pPr>
            <w:r>
              <w:rPr>
                <w:rFonts w:hint="eastAsia" w:ascii="仿宋" w:hAnsi="仿宋" w:eastAsia="仿宋" w:cs="仿宋"/>
                <w:b w:val="0"/>
                <w:bCs w:val="0"/>
                <w:color w:val="auto"/>
                <w:sz w:val="32"/>
                <w:szCs w:val="32"/>
                <w:lang w:eastAsia="zh-CN"/>
              </w:rPr>
              <w:t>采购单位：</w:t>
            </w:r>
            <w:r>
              <w:rPr>
                <w:rFonts w:hint="eastAsia" w:ascii="仿宋" w:hAnsi="仿宋" w:eastAsia="仿宋" w:cs="仿宋"/>
                <w:b w:val="0"/>
                <w:bCs w:val="0"/>
                <w:color w:val="auto"/>
                <w:sz w:val="32"/>
                <w:szCs w:val="32"/>
                <w:lang w:val="en-US" w:eastAsia="zh-CN"/>
              </w:rPr>
              <w:t>阿克陶县住房和城乡建设局</w:t>
            </w:r>
            <w:r>
              <w:rPr>
                <w:rFonts w:hint="eastAsia" w:ascii="仿宋" w:hAnsi="仿宋" w:eastAsia="仿宋" w:cs="仿宋"/>
                <w:b w:val="0"/>
                <w:bCs w:val="0"/>
                <w:color w:val="auto"/>
                <w:w w:val="95"/>
                <w:sz w:val="32"/>
                <w:szCs w:val="32"/>
                <w:lang w:eastAsia="zh-CN"/>
              </w:rPr>
              <w:t>（盖章）</w:t>
            </w:r>
          </w:p>
          <w:p w14:paraId="7D5F9227">
            <w:pPr>
              <w:spacing w:line="500" w:lineRule="exact"/>
              <w:jc w:val="both"/>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 xml:space="preserve">                                            </w:t>
            </w:r>
          </w:p>
          <w:p w14:paraId="156DF438">
            <w:pPr>
              <w:spacing w:line="500" w:lineRule="exact"/>
              <w:jc w:val="both"/>
              <w:rPr>
                <w:rFonts w:hint="eastAsia" w:ascii="仿宋" w:hAnsi="仿宋" w:eastAsia="仿宋" w:cs="仿宋"/>
                <w:b w:val="0"/>
                <w:bCs w:val="0"/>
                <w:color w:val="auto"/>
                <w:sz w:val="32"/>
                <w:szCs w:val="32"/>
                <w:lang w:eastAsia="zh-CN"/>
              </w:rPr>
            </w:pPr>
          </w:p>
          <w:p w14:paraId="680958D9">
            <w:pPr>
              <w:spacing w:line="500" w:lineRule="exact"/>
              <w:jc w:val="both"/>
              <w:rPr>
                <w:rFonts w:hint="eastAsia" w:ascii="仿宋" w:hAnsi="仿宋" w:eastAsia="仿宋" w:cs="仿宋"/>
                <w:b w:val="0"/>
                <w:bCs w:val="0"/>
                <w:color w:val="auto"/>
                <w:sz w:val="32"/>
                <w:szCs w:val="32"/>
                <w:lang w:eastAsia="zh-CN"/>
              </w:rPr>
            </w:pPr>
          </w:p>
          <w:p w14:paraId="579036D3">
            <w:pPr>
              <w:spacing w:line="500" w:lineRule="exact"/>
              <w:ind w:left="3520" w:hanging="3520" w:hangingChars="1100"/>
              <w:jc w:val="both"/>
              <w:rPr>
                <w:rFonts w:hint="eastAsia" w:ascii="仿宋" w:hAnsi="仿宋" w:eastAsia="仿宋" w:cs="仿宋"/>
                <w:b w:val="0"/>
                <w:bCs w:val="0"/>
                <w:color w:val="auto"/>
                <w:sz w:val="32"/>
                <w:szCs w:val="32"/>
                <w:lang w:eastAsia="zh-CN"/>
              </w:rPr>
            </w:pPr>
          </w:p>
          <w:p w14:paraId="441C8AF6">
            <w:pPr>
              <w:spacing w:line="500" w:lineRule="exact"/>
              <w:ind w:left="3520" w:hanging="3520" w:hangingChars="1100"/>
              <w:jc w:val="both"/>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采购项目名称：</w:t>
            </w:r>
            <w:r>
              <w:rPr>
                <w:rFonts w:hint="eastAsia" w:ascii="仿宋" w:hAnsi="仿宋" w:eastAsia="仿宋" w:cs="仿宋"/>
                <w:b w:val="0"/>
                <w:bCs w:val="0"/>
                <w:color w:val="auto"/>
                <w:sz w:val="32"/>
                <w:szCs w:val="32"/>
                <w:lang w:val="en-US" w:eastAsia="zh-CN"/>
              </w:rPr>
              <w:t>阿克陶县巩固提升“煤改电”工程实施效能试点改造项目</w:t>
            </w:r>
          </w:p>
          <w:p w14:paraId="57645C97">
            <w:pPr>
              <w:spacing w:line="500" w:lineRule="exact"/>
              <w:jc w:val="both"/>
              <w:rPr>
                <w:rFonts w:hint="eastAsia" w:ascii="仿宋" w:hAnsi="仿宋" w:eastAsia="仿宋" w:cs="仿宋"/>
                <w:b w:val="0"/>
                <w:bCs w:val="0"/>
                <w:color w:val="auto"/>
                <w:sz w:val="32"/>
                <w:szCs w:val="32"/>
                <w:lang w:eastAsia="zh-CN"/>
              </w:rPr>
            </w:pPr>
          </w:p>
          <w:p w14:paraId="5E8FACD5">
            <w:pPr>
              <w:spacing w:line="500" w:lineRule="exact"/>
              <w:jc w:val="both"/>
              <w:rPr>
                <w:rFonts w:hint="eastAsia" w:ascii="仿宋" w:hAnsi="仿宋" w:eastAsia="仿宋" w:cs="仿宋"/>
                <w:b w:val="0"/>
                <w:bCs w:val="0"/>
                <w:color w:val="auto"/>
                <w:sz w:val="32"/>
                <w:szCs w:val="32"/>
                <w:lang w:eastAsia="zh-CN"/>
              </w:rPr>
            </w:pPr>
          </w:p>
          <w:p w14:paraId="388B49D7">
            <w:pPr>
              <w:pStyle w:val="23"/>
              <w:rPr>
                <w:rFonts w:hint="eastAsia" w:ascii="仿宋" w:hAnsi="仿宋" w:eastAsia="仿宋" w:cs="仿宋"/>
                <w:b w:val="0"/>
                <w:bCs w:val="0"/>
                <w:color w:val="auto"/>
                <w:sz w:val="32"/>
                <w:szCs w:val="32"/>
                <w:lang w:eastAsia="zh-CN"/>
              </w:rPr>
            </w:pPr>
          </w:p>
          <w:p w14:paraId="1375BF85">
            <w:pPr>
              <w:spacing w:line="500" w:lineRule="exact"/>
              <w:jc w:val="both"/>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代理机构：新疆诚成工程项目管理有限公司（盖章）</w:t>
            </w:r>
          </w:p>
          <w:p w14:paraId="53C04AEC">
            <w:pPr>
              <w:pStyle w:val="4"/>
              <w:jc w:val="both"/>
              <w:outlineLvl w:val="2"/>
              <w:rPr>
                <w:rFonts w:hint="eastAsia" w:ascii="仿宋" w:hAnsi="仿宋" w:eastAsia="仿宋" w:cs="仿宋"/>
                <w:b w:val="0"/>
                <w:bCs w:val="0"/>
                <w:color w:val="auto"/>
                <w:lang w:eastAsia="zh-CN"/>
              </w:rPr>
            </w:pPr>
          </w:p>
          <w:p w14:paraId="664050AF">
            <w:pPr>
              <w:jc w:val="both"/>
              <w:rPr>
                <w:rFonts w:hint="eastAsia" w:ascii="仿宋" w:hAnsi="仿宋" w:eastAsia="仿宋" w:cs="仿宋"/>
                <w:b w:val="0"/>
                <w:bCs w:val="0"/>
                <w:color w:val="auto"/>
                <w:lang w:eastAsia="zh-CN"/>
              </w:rPr>
            </w:pPr>
          </w:p>
          <w:p w14:paraId="4263474E">
            <w:pPr>
              <w:pStyle w:val="4"/>
              <w:jc w:val="center"/>
              <w:outlineLvl w:val="2"/>
              <w:rPr>
                <w:rFonts w:hint="eastAsia" w:ascii="仿宋" w:hAnsi="仿宋" w:eastAsia="仿宋" w:cs="仿宋"/>
                <w:b w:val="0"/>
                <w:bCs w:val="0"/>
                <w:color w:val="auto"/>
              </w:rPr>
            </w:pPr>
          </w:p>
          <w:p w14:paraId="35B96844">
            <w:pPr>
              <w:pStyle w:val="4"/>
              <w:jc w:val="center"/>
              <w:outlineLvl w:val="2"/>
              <w:rPr>
                <w:rFonts w:hint="eastAsia" w:ascii="仿宋" w:hAnsi="仿宋" w:eastAsia="仿宋" w:cs="仿宋"/>
                <w:b w:val="0"/>
                <w:bCs w:val="0"/>
                <w:color w:val="auto"/>
              </w:rPr>
            </w:pPr>
          </w:p>
          <w:p w14:paraId="1D2CC552">
            <w:pPr>
              <w:pStyle w:val="4"/>
              <w:jc w:val="center"/>
              <w:outlineLvl w:val="2"/>
              <w:rPr>
                <w:rFonts w:hint="eastAsia" w:ascii="仿宋" w:hAnsi="仿宋" w:eastAsia="仿宋" w:cs="仿宋"/>
                <w:b w:val="0"/>
                <w:bCs w:val="0"/>
                <w:color w:val="auto"/>
                <w:highlight w:val="none"/>
              </w:rPr>
            </w:pPr>
            <w:r>
              <w:rPr>
                <w:rFonts w:hint="eastAsia" w:ascii="仿宋" w:hAnsi="仿宋" w:eastAsia="仿宋" w:cs="仿宋"/>
                <w:b w:val="0"/>
                <w:bCs w:val="0"/>
                <w:color w:val="auto"/>
              </w:rPr>
              <w:t xml:space="preserve">日  </w:t>
            </w:r>
            <w:r>
              <w:rPr>
                <w:rFonts w:hint="eastAsia" w:ascii="仿宋" w:hAnsi="仿宋" w:eastAsia="仿宋" w:cs="仿宋"/>
                <w:b w:val="0"/>
                <w:bCs w:val="0"/>
                <w:color w:val="auto"/>
                <w:highlight w:val="none"/>
              </w:rPr>
              <w:t>期：</w:t>
            </w:r>
            <w:r>
              <w:rPr>
                <w:rFonts w:hint="eastAsia" w:ascii="仿宋" w:hAnsi="仿宋" w:eastAsia="仿宋" w:cs="仿宋"/>
                <w:b w:val="0"/>
                <w:bCs w:val="0"/>
                <w:color w:val="auto"/>
                <w:highlight w:val="none"/>
                <w:lang w:val="en-US" w:eastAsia="zh-CN"/>
              </w:rPr>
              <w:t>2026</w:t>
            </w:r>
            <w:r>
              <w:rPr>
                <w:rFonts w:hint="eastAsia" w:ascii="仿宋" w:hAnsi="仿宋" w:eastAsia="仿宋" w:cs="仿宋"/>
                <w:b w:val="0"/>
                <w:bCs w:val="0"/>
                <w:color w:val="auto"/>
                <w:highlight w:val="none"/>
              </w:rPr>
              <w:t>年</w:t>
            </w:r>
            <w:r>
              <w:rPr>
                <w:rFonts w:hint="eastAsia" w:ascii="仿宋" w:hAnsi="仿宋" w:eastAsia="仿宋" w:cs="仿宋"/>
                <w:b w:val="0"/>
                <w:bCs w:val="0"/>
                <w:color w:val="auto"/>
                <w:highlight w:val="none"/>
                <w:lang w:val="en-US" w:eastAsia="zh-CN"/>
              </w:rPr>
              <w:t>10</w:t>
            </w:r>
            <w:r>
              <w:rPr>
                <w:rFonts w:hint="eastAsia" w:ascii="仿宋" w:hAnsi="仿宋" w:eastAsia="仿宋" w:cs="仿宋"/>
                <w:b w:val="0"/>
                <w:bCs w:val="0"/>
                <w:color w:val="auto"/>
                <w:highlight w:val="none"/>
              </w:rPr>
              <w:t>月</w:t>
            </w:r>
          </w:p>
          <w:p w14:paraId="2D288C11">
            <w:pPr>
              <w:pStyle w:val="4"/>
              <w:jc w:val="both"/>
              <w:outlineLvl w:val="2"/>
              <w:rPr>
                <w:rFonts w:hint="eastAsia" w:ascii="仿宋" w:hAnsi="仿宋" w:eastAsia="仿宋" w:cs="仿宋"/>
                <w:b w:val="0"/>
                <w:bCs w:val="0"/>
                <w:color w:val="auto"/>
              </w:rPr>
            </w:pPr>
          </w:p>
        </w:tc>
      </w:tr>
    </w:tbl>
    <w:p w14:paraId="3DE56CA7">
      <w:pPr>
        <w:shd w:val="clear" w:color="auto" w:fill="auto"/>
        <w:jc w:val="center"/>
        <w:rPr>
          <w:rFonts w:hint="eastAsia" w:ascii="仿宋" w:hAnsi="仿宋" w:eastAsia="仿宋" w:cs="仿宋"/>
          <w:b w:val="0"/>
          <w:bCs w:val="0"/>
          <w:color w:val="auto"/>
          <w:sz w:val="36"/>
          <w:highlight w:val="none"/>
        </w:rPr>
      </w:pPr>
    </w:p>
    <w:p w14:paraId="34A3C383">
      <w:pPr>
        <w:pStyle w:val="42"/>
        <w:rPr>
          <w:rFonts w:hint="eastAsia" w:ascii="仿宋" w:hAnsi="仿宋" w:eastAsia="仿宋" w:cs="仿宋"/>
          <w:b w:val="0"/>
          <w:bCs w:val="0"/>
          <w:color w:val="auto"/>
          <w:sz w:val="36"/>
          <w:highlight w:val="none"/>
        </w:rPr>
      </w:pPr>
    </w:p>
    <w:p w14:paraId="37B7BBBC">
      <w:pPr>
        <w:shd w:val="clear" w:color="auto" w:fill="auto"/>
        <w:jc w:val="center"/>
        <w:rPr>
          <w:rFonts w:hint="eastAsia" w:ascii="仿宋" w:hAnsi="仿宋" w:eastAsia="仿宋" w:cs="仿宋"/>
          <w:b w:val="0"/>
          <w:bCs w:val="0"/>
          <w:color w:val="auto"/>
          <w:sz w:val="48"/>
          <w:szCs w:val="48"/>
          <w:highlight w:val="none"/>
        </w:rPr>
      </w:pPr>
      <w:r>
        <w:rPr>
          <w:rFonts w:hint="eastAsia" w:ascii="仿宋" w:hAnsi="仿宋" w:eastAsia="仿宋" w:cs="仿宋"/>
          <w:b w:val="0"/>
          <w:bCs w:val="0"/>
          <w:color w:val="auto"/>
          <w:sz w:val="48"/>
          <w:szCs w:val="48"/>
          <w:highlight w:val="none"/>
        </w:rPr>
        <w:t>目  录</w:t>
      </w:r>
    </w:p>
    <w:p w14:paraId="784ADB68">
      <w:pPr>
        <w:shd w:val="clear" w:color="auto" w:fill="auto"/>
        <w:jc w:val="center"/>
        <w:rPr>
          <w:rFonts w:hint="eastAsia" w:ascii="仿宋" w:hAnsi="仿宋" w:eastAsia="仿宋" w:cs="仿宋"/>
          <w:b w:val="0"/>
          <w:bCs w:val="0"/>
          <w:color w:val="auto"/>
          <w:sz w:val="36"/>
          <w:highlight w:val="none"/>
        </w:rPr>
      </w:pPr>
    </w:p>
    <w:p w14:paraId="433B7FCB">
      <w:pPr>
        <w:keepNext w:val="0"/>
        <w:keepLines w:val="0"/>
        <w:pageBreakBefore w:val="0"/>
        <w:widowControl w:val="0"/>
        <w:kinsoku/>
        <w:wordWrap/>
        <w:overflowPunct/>
        <w:topLinePunct w:val="0"/>
        <w:autoSpaceDE/>
        <w:autoSpaceDN/>
        <w:bidi w:val="0"/>
        <w:adjustRightInd/>
        <w:snapToGrid/>
        <w:spacing w:line="1000" w:lineRule="exact"/>
        <w:ind w:firstLine="640" w:firstLineChars="200"/>
        <w:jc w:val="left"/>
        <w:textAlignment w:val="auto"/>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val="zh-CN"/>
        </w:rPr>
        <w:t>第一部分</w:t>
      </w: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b w:val="0"/>
          <w:bCs w:val="0"/>
          <w:color w:val="auto"/>
          <w:sz w:val="32"/>
          <w:szCs w:val="32"/>
          <w:lang w:eastAsia="zh-CN"/>
        </w:rPr>
        <w:t>磋商公告………………………………………</w:t>
      </w:r>
      <w:r>
        <w:rPr>
          <w:rFonts w:hint="eastAsia" w:ascii="仿宋" w:hAnsi="仿宋" w:eastAsia="仿宋" w:cs="仿宋"/>
          <w:b w:val="0"/>
          <w:bCs w:val="0"/>
          <w:color w:val="auto"/>
          <w:sz w:val="32"/>
          <w:szCs w:val="32"/>
          <w:lang w:val="en-US" w:eastAsia="zh-CN"/>
        </w:rPr>
        <w:t>1</w:t>
      </w:r>
    </w:p>
    <w:p w14:paraId="5CE5119B">
      <w:pPr>
        <w:keepNext w:val="0"/>
        <w:keepLines w:val="0"/>
        <w:pageBreakBefore w:val="0"/>
        <w:widowControl w:val="0"/>
        <w:kinsoku/>
        <w:wordWrap/>
        <w:overflowPunct/>
        <w:topLinePunct w:val="0"/>
        <w:autoSpaceDE/>
        <w:autoSpaceDN/>
        <w:bidi w:val="0"/>
        <w:adjustRightInd/>
        <w:snapToGrid/>
        <w:spacing w:line="1000" w:lineRule="exact"/>
        <w:ind w:firstLine="640" w:firstLineChars="200"/>
        <w:jc w:val="left"/>
        <w:textAlignment w:val="auto"/>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lang w:eastAsia="zh-CN"/>
        </w:rPr>
        <w:t>第二部分</w:t>
      </w: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b w:val="0"/>
          <w:bCs w:val="0"/>
          <w:color w:val="auto"/>
          <w:sz w:val="32"/>
          <w:szCs w:val="32"/>
          <w:lang w:eastAsia="zh-CN"/>
        </w:rPr>
        <w:t>投标人须知……………………………………</w:t>
      </w:r>
      <w:r>
        <w:rPr>
          <w:rFonts w:hint="eastAsia" w:ascii="仿宋" w:hAnsi="仿宋" w:eastAsia="仿宋" w:cs="仿宋"/>
          <w:b w:val="0"/>
          <w:bCs w:val="0"/>
          <w:color w:val="auto"/>
          <w:sz w:val="32"/>
          <w:szCs w:val="32"/>
          <w:lang w:val="en-US" w:eastAsia="zh-CN"/>
        </w:rPr>
        <w:t>4</w:t>
      </w:r>
    </w:p>
    <w:p w14:paraId="613E8CE6">
      <w:pPr>
        <w:keepNext w:val="0"/>
        <w:keepLines w:val="0"/>
        <w:pageBreakBefore w:val="0"/>
        <w:widowControl w:val="0"/>
        <w:kinsoku/>
        <w:wordWrap/>
        <w:overflowPunct/>
        <w:topLinePunct w:val="0"/>
        <w:autoSpaceDE/>
        <w:autoSpaceDN/>
        <w:bidi w:val="0"/>
        <w:adjustRightInd/>
        <w:snapToGrid/>
        <w:spacing w:line="1000" w:lineRule="exact"/>
        <w:ind w:firstLine="640" w:firstLineChars="200"/>
        <w:jc w:val="lef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第三部分</w:t>
      </w: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b w:val="0"/>
          <w:bCs w:val="0"/>
          <w:color w:val="auto"/>
          <w:sz w:val="32"/>
          <w:szCs w:val="32"/>
          <w:lang w:eastAsia="zh-CN"/>
        </w:rPr>
        <w:t>评标办法……………………………………</w:t>
      </w:r>
      <w:r>
        <w:rPr>
          <w:rFonts w:hint="eastAsia" w:ascii="仿宋" w:hAnsi="仿宋" w:eastAsia="仿宋" w:cs="仿宋"/>
          <w:b w:val="0"/>
          <w:bCs w:val="0"/>
          <w:color w:val="auto"/>
          <w:sz w:val="32"/>
          <w:szCs w:val="32"/>
          <w:lang w:val="en-US" w:eastAsia="zh-CN"/>
        </w:rPr>
        <w:t xml:space="preserve"> 34</w:t>
      </w:r>
    </w:p>
    <w:p w14:paraId="1DA5F0D8">
      <w:pPr>
        <w:keepNext w:val="0"/>
        <w:keepLines w:val="0"/>
        <w:pageBreakBefore w:val="0"/>
        <w:widowControl w:val="0"/>
        <w:kinsoku/>
        <w:wordWrap/>
        <w:overflowPunct/>
        <w:topLinePunct w:val="0"/>
        <w:autoSpaceDE/>
        <w:autoSpaceDN/>
        <w:bidi w:val="0"/>
        <w:adjustRightInd/>
        <w:snapToGrid/>
        <w:spacing w:line="1000" w:lineRule="exact"/>
        <w:ind w:firstLine="640" w:firstLineChars="200"/>
        <w:jc w:val="left"/>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第四部分</w:t>
      </w:r>
      <w:r>
        <w:rPr>
          <w:rFonts w:hint="eastAsia" w:ascii="仿宋" w:hAnsi="仿宋" w:eastAsia="仿宋" w:cs="仿宋"/>
          <w:b w:val="0"/>
          <w:bCs w:val="0"/>
          <w:color w:val="auto"/>
          <w:sz w:val="32"/>
          <w:szCs w:val="32"/>
          <w:lang w:val="en-US" w:eastAsia="zh-CN"/>
        </w:rPr>
        <w:t xml:space="preserve"> 工程量清单及商务要求</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43</w:t>
      </w:r>
    </w:p>
    <w:p w14:paraId="79CA8178">
      <w:pPr>
        <w:keepNext w:val="0"/>
        <w:keepLines w:val="0"/>
        <w:pageBreakBefore w:val="0"/>
        <w:widowControl w:val="0"/>
        <w:kinsoku/>
        <w:wordWrap/>
        <w:overflowPunct/>
        <w:topLinePunct w:val="0"/>
        <w:autoSpaceDE/>
        <w:autoSpaceDN/>
        <w:bidi w:val="0"/>
        <w:adjustRightInd/>
        <w:snapToGrid/>
        <w:spacing w:line="1000" w:lineRule="exact"/>
        <w:ind w:firstLine="640" w:firstLineChars="200"/>
        <w:jc w:val="left"/>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第五部分</w:t>
      </w: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b w:val="0"/>
          <w:bCs w:val="0"/>
          <w:color w:val="auto"/>
          <w:sz w:val="32"/>
          <w:szCs w:val="32"/>
          <w:lang w:eastAsia="zh-CN"/>
        </w:rPr>
        <w:t>合同（参考）…………………………………</w:t>
      </w:r>
      <w:r>
        <w:rPr>
          <w:rFonts w:hint="eastAsia" w:ascii="仿宋" w:hAnsi="仿宋" w:eastAsia="仿宋" w:cs="仿宋"/>
          <w:b w:val="0"/>
          <w:bCs w:val="0"/>
          <w:color w:val="auto"/>
          <w:sz w:val="32"/>
          <w:szCs w:val="32"/>
          <w:lang w:val="en-US" w:eastAsia="zh-CN"/>
        </w:rPr>
        <w:t>44</w:t>
      </w:r>
    </w:p>
    <w:p w14:paraId="6A1D9C0C">
      <w:pPr>
        <w:keepNext w:val="0"/>
        <w:keepLines w:val="0"/>
        <w:pageBreakBefore w:val="0"/>
        <w:widowControl w:val="0"/>
        <w:kinsoku/>
        <w:wordWrap/>
        <w:overflowPunct/>
        <w:topLinePunct w:val="0"/>
        <w:autoSpaceDE/>
        <w:autoSpaceDN/>
        <w:bidi w:val="0"/>
        <w:adjustRightInd/>
        <w:snapToGrid/>
        <w:spacing w:line="1000" w:lineRule="exact"/>
        <w:ind w:firstLine="640" w:firstLineChars="200"/>
        <w:jc w:val="left"/>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eastAsia="zh-CN"/>
        </w:rPr>
        <w:t>第六部分</w:t>
      </w: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b w:val="0"/>
          <w:bCs w:val="0"/>
          <w:color w:val="auto"/>
          <w:sz w:val="32"/>
          <w:szCs w:val="32"/>
          <w:lang w:eastAsia="zh-CN"/>
        </w:rPr>
        <w:t>投标文件格式…………………………………</w:t>
      </w:r>
      <w:r>
        <w:rPr>
          <w:rFonts w:hint="eastAsia" w:ascii="仿宋" w:hAnsi="仿宋" w:eastAsia="仿宋" w:cs="仿宋"/>
          <w:b w:val="0"/>
          <w:bCs w:val="0"/>
          <w:color w:val="auto"/>
          <w:sz w:val="32"/>
          <w:szCs w:val="32"/>
          <w:lang w:val="en-US" w:eastAsia="zh-CN"/>
        </w:rPr>
        <w:t>48</w:t>
      </w:r>
    </w:p>
    <w:p w14:paraId="51763A43">
      <w:pPr>
        <w:pStyle w:val="19"/>
        <w:tabs>
          <w:tab w:val="right" w:leader="dot" w:pos="9968"/>
        </w:tabs>
        <w:rPr>
          <w:rFonts w:hint="eastAsia" w:ascii="仿宋" w:hAnsi="仿宋" w:eastAsia="仿宋" w:cs="仿宋"/>
          <w:b w:val="0"/>
          <w:bCs w:val="0"/>
          <w:color w:val="auto"/>
        </w:rPr>
      </w:pPr>
      <w:r>
        <w:rPr>
          <w:rFonts w:hint="eastAsia" w:ascii="仿宋" w:hAnsi="仿宋" w:eastAsia="仿宋" w:cs="仿宋"/>
          <w:b w:val="0"/>
          <w:bCs w:val="0"/>
          <w:color w:val="auto"/>
          <w:sz w:val="24"/>
          <w:highlight w:val="none"/>
        </w:rPr>
        <w:fldChar w:fldCharType="begin"/>
      </w:r>
      <w:r>
        <w:rPr>
          <w:rFonts w:hint="eastAsia" w:ascii="仿宋" w:hAnsi="仿宋" w:eastAsia="仿宋" w:cs="仿宋"/>
          <w:b w:val="0"/>
          <w:bCs w:val="0"/>
          <w:color w:val="auto"/>
          <w:sz w:val="24"/>
          <w:highlight w:val="none"/>
        </w:rPr>
        <w:instrText xml:space="preserve">TOC \o "1-2" \h \u </w:instrText>
      </w:r>
      <w:r>
        <w:rPr>
          <w:rFonts w:hint="eastAsia" w:ascii="仿宋" w:hAnsi="仿宋" w:eastAsia="仿宋" w:cs="仿宋"/>
          <w:b w:val="0"/>
          <w:bCs w:val="0"/>
          <w:color w:val="auto"/>
          <w:sz w:val="24"/>
          <w:highlight w:val="none"/>
        </w:rPr>
        <w:fldChar w:fldCharType="separate"/>
      </w:r>
    </w:p>
    <w:p w14:paraId="2BCD5117">
      <w:pPr>
        <w:keepNext w:val="0"/>
        <w:keepLines w:val="0"/>
        <w:pageBreakBefore w:val="0"/>
        <w:widowControl w:val="0"/>
        <w:shd w:val="clear" w:color="auto" w:fill="auto"/>
        <w:kinsoku/>
        <w:wordWrap/>
        <w:overflowPunct/>
        <w:topLinePunct w:val="0"/>
        <w:autoSpaceDE/>
        <w:autoSpaceDN/>
        <w:bidi w:val="0"/>
        <w:adjustRightInd/>
        <w:snapToGrid/>
        <w:spacing w:line="440" w:lineRule="exact"/>
        <w:jc w:val="both"/>
        <w:textAlignment w:val="auto"/>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fldChar w:fldCharType="end"/>
      </w:r>
    </w:p>
    <w:p w14:paraId="1C7CBF7F">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06A6AA65">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5B4820DA">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26F589A8">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0021F84A">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34F0177A">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1D4A49B9">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35D082A2">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4CD8F7BE">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3FC0E424">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42C94455">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pPr>
    </w:p>
    <w:p w14:paraId="06097A95">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Style w:val="34"/>
          <w:rFonts w:hint="eastAsia" w:ascii="仿宋" w:hAnsi="仿宋" w:eastAsia="仿宋" w:cs="仿宋"/>
          <w:b w:val="0"/>
          <w:bCs w:val="0"/>
          <w:color w:val="auto"/>
          <w:lang w:eastAsia="zh-CN"/>
        </w:rPr>
        <w:sectPr>
          <w:headerReference r:id="rId3" w:type="default"/>
          <w:footerReference r:id="rId4" w:type="default"/>
          <w:pgSz w:w="11906" w:h="16838"/>
          <w:pgMar w:top="1157" w:right="1417" w:bottom="1157" w:left="1417" w:header="851" w:footer="992" w:gutter="0"/>
          <w:pgNumType w:fmt="decimal" w:start="1"/>
          <w:cols w:space="720" w:num="1"/>
          <w:rtlGutter w:val="0"/>
          <w:docGrid w:type="linesAndChars" w:linePitch="312" w:charSpace="0"/>
        </w:sectPr>
      </w:pPr>
    </w:p>
    <w:p w14:paraId="3B39E367">
      <w:pPr>
        <w:keepNext w:val="0"/>
        <w:keepLines w:val="0"/>
        <w:pageBreakBefore w:val="0"/>
        <w:widowControl w:val="0"/>
        <w:shd w:val="clear" w:color="auto" w:fill="auto"/>
        <w:kinsoku/>
        <w:wordWrap/>
        <w:overflowPunct/>
        <w:topLinePunct w:val="0"/>
        <w:autoSpaceDE/>
        <w:autoSpaceDN/>
        <w:bidi w:val="0"/>
        <w:adjustRightInd/>
        <w:snapToGrid/>
        <w:spacing w:line="440" w:lineRule="exact"/>
        <w:jc w:val="center"/>
        <w:textAlignment w:val="auto"/>
        <w:rPr>
          <w:rFonts w:hint="eastAsia" w:ascii="仿宋" w:hAnsi="仿宋" w:eastAsia="仿宋" w:cs="仿宋"/>
          <w:b w:val="0"/>
          <w:bCs w:val="0"/>
          <w:color w:val="auto"/>
          <w:sz w:val="32"/>
          <w:szCs w:val="32"/>
          <w:highlight w:val="yellow"/>
        </w:rPr>
      </w:pPr>
      <w:r>
        <w:rPr>
          <w:rStyle w:val="34"/>
          <w:rFonts w:hint="eastAsia" w:ascii="仿宋" w:hAnsi="仿宋" w:eastAsia="仿宋" w:cs="仿宋"/>
          <w:b w:val="0"/>
          <w:bCs w:val="0"/>
          <w:color w:val="auto"/>
          <w:lang w:eastAsia="zh-CN"/>
        </w:rPr>
        <w:t>第一章</w:t>
      </w:r>
      <w:r>
        <w:rPr>
          <w:rStyle w:val="34"/>
          <w:rFonts w:hint="eastAsia" w:ascii="仿宋" w:hAnsi="仿宋" w:eastAsia="仿宋" w:cs="仿宋"/>
          <w:b w:val="0"/>
          <w:bCs w:val="0"/>
          <w:color w:val="auto"/>
          <w:lang w:val="en-US" w:eastAsia="zh-CN"/>
        </w:rPr>
        <w:t xml:space="preserve"> </w:t>
      </w:r>
      <w:r>
        <w:rPr>
          <w:rStyle w:val="34"/>
          <w:rFonts w:hint="eastAsia" w:ascii="仿宋" w:hAnsi="仿宋" w:eastAsia="仿宋" w:cs="仿宋"/>
          <w:b w:val="0"/>
          <w:bCs w:val="0"/>
          <w:color w:val="auto"/>
          <w:lang w:eastAsia="zh-CN"/>
        </w:rPr>
        <w:t>磋商</w:t>
      </w:r>
      <w:r>
        <w:rPr>
          <w:rStyle w:val="34"/>
          <w:rFonts w:hint="eastAsia" w:ascii="仿宋" w:hAnsi="仿宋" w:eastAsia="仿宋" w:cs="仿宋"/>
          <w:b w:val="0"/>
          <w:bCs w:val="0"/>
          <w:color w:val="auto"/>
        </w:rPr>
        <w:t>公告</w:t>
      </w:r>
      <w:bookmarkEnd w:id="0"/>
      <w:bookmarkEnd w:id="1"/>
    </w:p>
    <w:p w14:paraId="3CE2CE18">
      <w:pPr>
        <w:pStyle w:val="2"/>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i w:val="0"/>
          <w:iCs w:val="0"/>
          <w:caps w:val="0"/>
          <w:color w:val="auto"/>
          <w:spacing w:val="0"/>
          <w:kern w:val="0"/>
          <w:sz w:val="32"/>
          <w:szCs w:val="32"/>
          <w:lang w:val="en-US" w:eastAsia="zh-CN" w:bidi="ar"/>
        </w:rPr>
      </w:pPr>
      <w:bookmarkStart w:id="2" w:name="_Toc6038"/>
      <w:r>
        <w:rPr>
          <w:rFonts w:hint="eastAsia" w:ascii="仿宋" w:hAnsi="仿宋" w:eastAsia="仿宋" w:cs="仿宋"/>
          <w:b/>
          <w:bCs/>
          <w:i w:val="0"/>
          <w:iCs w:val="0"/>
          <w:caps w:val="0"/>
          <w:color w:val="auto"/>
          <w:spacing w:val="0"/>
          <w:kern w:val="0"/>
          <w:sz w:val="32"/>
          <w:szCs w:val="32"/>
          <w:lang w:val="en-US" w:eastAsia="zh-CN" w:bidi="ar"/>
        </w:rPr>
        <w:t>阿克陶县巩固提升“煤改电”工程实施效能试点改造项目竞争性磋商公告</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7A2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9743" w:type="dxa"/>
            <w:noWrap w:val="0"/>
            <w:vAlign w:val="top"/>
          </w:tcPr>
          <w:p w14:paraId="67929AD3">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项目概况</w:t>
            </w:r>
          </w:p>
          <w:p w14:paraId="178328C5">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textAlignment w:val="auto"/>
              <w:rPr>
                <w:b w:val="0"/>
                <w:bCs w:val="0"/>
                <w:color w:val="auto"/>
                <w:sz w:val="36"/>
                <w:szCs w:val="36"/>
                <w:highlight w:val="none"/>
                <w:vertAlign w:val="baseline"/>
              </w:rPr>
            </w:pPr>
            <w:r>
              <w:rPr>
                <w:rFonts w:hint="eastAsia" w:ascii="仿宋" w:hAnsi="仿宋" w:eastAsia="仿宋" w:cs="仿宋"/>
                <w:i w:val="0"/>
                <w:iCs w:val="0"/>
                <w:caps w:val="0"/>
                <w:color w:val="auto"/>
                <w:spacing w:val="0"/>
                <w:sz w:val="24"/>
                <w:szCs w:val="24"/>
                <w:highlight w:val="none"/>
                <w:lang w:val="en-US" w:eastAsia="zh-CN"/>
              </w:rPr>
              <w:t>阿克陶县巩固提升“煤改电”工程实施效能试点改造项目的潜在供应商应在政采云平台线上获取采购文件，并于</w:t>
            </w:r>
            <w:r>
              <w:rPr>
                <w:rFonts w:hint="eastAsia" w:ascii="仿宋" w:hAnsi="仿宋" w:eastAsia="仿宋" w:cs="仿宋"/>
                <w:i w:val="0"/>
                <w:iCs w:val="0"/>
                <w:caps w:val="0"/>
                <w:color w:val="auto"/>
                <w:spacing w:val="0"/>
                <w:sz w:val="24"/>
                <w:szCs w:val="24"/>
                <w:highlight w:val="none"/>
                <w:u w:val="single"/>
                <w:lang w:val="en-US" w:eastAsia="zh-CN"/>
              </w:rPr>
              <w:t>2026年11月11日 10:30</w:t>
            </w:r>
            <w:r>
              <w:rPr>
                <w:rFonts w:hint="eastAsia" w:ascii="仿宋" w:hAnsi="仿宋" w:eastAsia="仿宋" w:cs="仿宋"/>
                <w:i w:val="0"/>
                <w:iCs w:val="0"/>
                <w:caps w:val="0"/>
                <w:color w:val="auto"/>
                <w:spacing w:val="0"/>
                <w:sz w:val="24"/>
                <w:szCs w:val="24"/>
                <w:highlight w:val="none"/>
                <w:lang w:val="en-US" w:eastAsia="zh-CN"/>
              </w:rPr>
              <w:t>（北京时间）前提交响应文件。  </w:t>
            </w:r>
          </w:p>
        </w:tc>
      </w:tr>
    </w:tbl>
    <w:p w14:paraId="41AC515F">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一、项目基本情况</w:t>
      </w:r>
    </w:p>
    <w:p w14:paraId="7B5757D5">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项目编号：AKTZBCG-2026-101</w:t>
      </w:r>
    </w:p>
    <w:p w14:paraId="78B4B90D">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项目名称：</w:t>
      </w:r>
      <w:r>
        <w:rPr>
          <w:rFonts w:hint="eastAsia" w:ascii="仿宋" w:hAnsi="仿宋" w:eastAsia="仿宋" w:cs="仿宋"/>
          <w:i w:val="0"/>
          <w:iCs w:val="0"/>
          <w:caps w:val="0"/>
          <w:color w:val="auto"/>
          <w:spacing w:val="0"/>
          <w:sz w:val="24"/>
          <w:szCs w:val="24"/>
          <w:highlight w:val="none"/>
          <w:lang w:val="en-US" w:eastAsia="zh-CN"/>
        </w:rPr>
        <w:t>阿克陶县巩固提升“煤改电”工程实施效能试点改造项目</w:t>
      </w:r>
    </w:p>
    <w:p w14:paraId="120C5D57">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highlight w:val="none"/>
        </w:rPr>
        <w:t>采购方式：竞争性磋商 </w:t>
      </w:r>
    </w:p>
    <w:p w14:paraId="238C1ECD">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预算金额（元）：</w:t>
      </w:r>
      <w:r>
        <w:rPr>
          <w:rFonts w:hint="eastAsia" w:ascii="仿宋" w:hAnsi="仿宋" w:eastAsia="仿宋" w:cs="仿宋"/>
          <w:i w:val="0"/>
          <w:iCs w:val="0"/>
          <w:caps w:val="0"/>
          <w:color w:val="auto"/>
          <w:spacing w:val="0"/>
          <w:sz w:val="24"/>
          <w:szCs w:val="24"/>
          <w:lang w:val="en-US" w:eastAsia="zh-CN"/>
        </w:rPr>
        <w:t>1060000</w:t>
      </w:r>
    </w:p>
    <w:p w14:paraId="0618C445">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rPr>
        <w:t>最高限价（元）：</w:t>
      </w:r>
      <w:r>
        <w:rPr>
          <w:rFonts w:hint="eastAsia" w:ascii="仿宋" w:hAnsi="仿宋" w:eastAsia="仿宋" w:cs="仿宋"/>
          <w:i w:val="0"/>
          <w:iCs w:val="0"/>
          <w:caps w:val="0"/>
          <w:color w:val="auto"/>
          <w:spacing w:val="0"/>
          <w:sz w:val="24"/>
          <w:szCs w:val="24"/>
          <w:lang w:val="en-US" w:eastAsia="zh-CN"/>
        </w:rPr>
        <w:t>989169.62</w:t>
      </w:r>
    </w:p>
    <w:p w14:paraId="17FF1EBC">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采购需求：</w:t>
      </w:r>
    </w:p>
    <w:p w14:paraId="350AF2C4">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 标项名称:</w:t>
      </w:r>
      <w:r>
        <w:rPr>
          <w:rFonts w:hint="eastAsia" w:ascii="仿宋" w:hAnsi="仿宋" w:eastAsia="仿宋" w:cs="仿宋"/>
          <w:i w:val="0"/>
          <w:iCs w:val="0"/>
          <w:caps w:val="0"/>
          <w:color w:val="auto"/>
          <w:spacing w:val="0"/>
          <w:sz w:val="24"/>
          <w:szCs w:val="24"/>
          <w:lang w:val="en-US" w:eastAsia="zh-CN"/>
        </w:rPr>
        <w:t>阿克陶县巩固提升“煤改电”工程实施效能试点改造项目</w:t>
      </w:r>
    </w:p>
    <w:p w14:paraId="53283C8D">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lang w:eastAsia="zh-CN"/>
        </w:rPr>
      </w:pPr>
      <w:r>
        <w:rPr>
          <w:rFonts w:hint="eastAsia" w:ascii="仿宋" w:hAnsi="仿宋" w:eastAsia="仿宋" w:cs="仿宋"/>
          <w:i w:val="0"/>
          <w:iCs w:val="0"/>
          <w:caps w:val="0"/>
          <w:color w:val="auto"/>
          <w:spacing w:val="0"/>
          <w:sz w:val="24"/>
          <w:szCs w:val="24"/>
        </w:rPr>
        <w:t> 数量:1</w:t>
      </w:r>
    </w:p>
    <w:p w14:paraId="1062888B">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rPr>
        <w:t> 预算金额（元</w:t>
      </w:r>
      <w:r>
        <w:rPr>
          <w:rFonts w:hint="eastAsia" w:ascii="仿宋" w:hAnsi="仿宋" w:eastAsia="仿宋" w:cs="仿宋"/>
          <w:i w:val="0"/>
          <w:iCs w:val="0"/>
          <w:caps w:val="0"/>
          <w:color w:val="auto"/>
          <w:spacing w:val="0"/>
          <w:sz w:val="24"/>
          <w:szCs w:val="24"/>
          <w:highlight w:val="none"/>
        </w:rPr>
        <w:t>）:</w:t>
      </w:r>
      <w:r>
        <w:rPr>
          <w:rFonts w:hint="eastAsia" w:ascii="仿宋" w:hAnsi="仿宋" w:eastAsia="仿宋" w:cs="仿宋"/>
          <w:i w:val="0"/>
          <w:iCs w:val="0"/>
          <w:caps w:val="0"/>
          <w:color w:val="auto"/>
          <w:spacing w:val="0"/>
          <w:sz w:val="24"/>
          <w:szCs w:val="24"/>
          <w:highlight w:val="none"/>
          <w:lang w:val="en-US" w:eastAsia="zh-CN"/>
        </w:rPr>
        <w:t>1060000</w:t>
      </w:r>
    </w:p>
    <w:p w14:paraId="16B24D9A">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 </w:t>
      </w:r>
      <w:r>
        <w:rPr>
          <w:rFonts w:hint="eastAsia" w:ascii="仿宋" w:hAnsi="仿宋" w:eastAsia="仿宋" w:cs="仿宋"/>
          <w:i w:val="0"/>
          <w:iCs w:val="0"/>
          <w:caps w:val="0"/>
          <w:color w:val="auto"/>
          <w:spacing w:val="0"/>
          <w:sz w:val="24"/>
          <w:szCs w:val="24"/>
          <w:highlight w:val="none"/>
          <w:lang w:eastAsia="zh-CN"/>
        </w:rPr>
        <w:t>单位：</w:t>
      </w:r>
      <w:r>
        <w:rPr>
          <w:rFonts w:hint="eastAsia" w:ascii="仿宋" w:hAnsi="仿宋" w:eastAsia="仿宋" w:cs="仿宋"/>
          <w:i w:val="0"/>
          <w:iCs w:val="0"/>
          <w:caps w:val="0"/>
          <w:color w:val="auto"/>
          <w:spacing w:val="0"/>
          <w:sz w:val="24"/>
          <w:szCs w:val="24"/>
          <w:highlight w:val="none"/>
          <w:lang w:val="en-US" w:eastAsia="zh-CN"/>
        </w:rPr>
        <w:t>项</w:t>
      </w:r>
    </w:p>
    <w:p w14:paraId="25DDD7A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简要规格描述：</w:t>
      </w:r>
      <w:r>
        <w:rPr>
          <w:rFonts w:hint="eastAsia" w:ascii="仿宋" w:hAnsi="仿宋" w:eastAsia="仿宋" w:cs="仿宋"/>
          <w:i w:val="0"/>
          <w:iCs w:val="0"/>
          <w:caps w:val="0"/>
          <w:color w:val="auto"/>
          <w:spacing w:val="0"/>
          <w:sz w:val="24"/>
          <w:szCs w:val="24"/>
          <w:lang w:val="en-US" w:eastAsia="zh-CN"/>
        </w:rPr>
        <w:t>选取试点农户39户，其中:实施农房节能改造33户(19户外墙保温及节能门窗更换、14户同步实施外墙保温、屋面保温和节能门窗更换);更新电供暖设备33户(对流式散热器9户、高温辐射板9户、电锅炉2户、空气源热泵2户、“气固分离气体化燃烧技术”清洁取暖炉11户)。（本工程工程量清单内的全部工作内容）</w:t>
      </w:r>
    </w:p>
    <w:p w14:paraId="3C939164">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i w:val="0"/>
          <w:iCs w:val="0"/>
          <w:caps w:val="0"/>
          <w:color w:val="auto"/>
          <w:spacing w:val="0"/>
          <w:sz w:val="24"/>
          <w:szCs w:val="24"/>
          <w:lang w:eastAsia="zh-CN"/>
        </w:rPr>
      </w:pPr>
      <w:r>
        <w:rPr>
          <w:rFonts w:hint="eastAsia" w:ascii="仿宋" w:hAnsi="仿宋" w:eastAsia="仿宋" w:cs="仿宋"/>
          <w:i w:val="0"/>
          <w:iCs w:val="0"/>
          <w:caps w:val="0"/>
          <w:color w:val="auto"/>
          <w:spacing w:val="0"/>
          <w:sz w:val="24"/>
          <w:szCs w:val="24"/>
        </w:rPr>
        <w:t>备注：</w:t>
      </w:r>
    </w:p>
    <w:p w14:paraId="0902F41A">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rPr>
        <w:t>合同履约</w:t>
      </w:r>
      <w:r>
        <w:rPr>
          <w:rFonts w:hint="eastAsia" w:ascii="仿宋" w:hAnsi="仿宋" w:eastAsia="仿宋" w:cs="仿宋"/>
          <w:i w:val="0"/>
          <w:iCs w:val="0"/>
          <w:caps w:val="0"/>
          <w:color w:val="auto"/>
          <w:spacing w:val="0"/>
          <w:sz w:val="24"/>
          <w:szCs w:val="24"/>
          <w:highlight w:val="none"/>
        </w:rPr>
        <w:t>期限：</w:t>
      </w:r>
      <w:r>
        <w:rPr>
          <w:rFonts w:hint="eastAsia" w:ascii="仿宋" w:hAnsi="仿宋" w:eastAsia="仿宋" w:cs="仿宋"/>
          <w:i w:val="0"/>
          <w:iCs w:val="0"/>
          <w:caps w:val="0"/>
          <w:color w:val="auto"/>
          <w:spacing w:val="0"/>
          <w:sz w:val="24"/>
          <w:szCs w:val="24"/>
          <w:highlight w:val="none"/>
          <w:lang w:val="en-US" w:eastAsia="zh-CN"/>
        </w:rPr>
        <w:t>30天(具体以合同约定为准）；</w:t>
      </w:r>
    </w:p>
    <w:p w14:paraId="3DB226B4">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本项目</w:t>
      </w:r>
      <w:r>
        <w:rPr>
          <w:rFonts w:hint="eastAsia" w:ascii="仿宋" w:hAnsi="仿宋" w:eastAsia="仿宋" w:cs="仿宋"/>
          <w:b w:val="0"/>
          <w:bCs w:val="0"/>
          <w:i w:val="0"/>
          <w:iCs w:val="0"/>
          <w:caps w:val="0"/>
          <w:color w:val="auto"/>
          <w:spacing w:val="0"/>
          <w:sz w:val="24"/>
          <w:szCs w:val="24"/>
          <w:lang w:eastAsia="zh-CN"/>
        </w:rPr>
        <w:t>不</w:t>
      </w:r>
      <w:r>
        <w:rPr>
          <w:rFonts w:hint="eastAsia" w:ascii="仿宋" w:hAnsi="仿宋" w:eastAsia="仿宋" w:cs="仿宋"/>
          <w:b w:val="0"/>
          <w:bCs w:val="0"/>
          <w:i w:val="0"/>
          <w:iCs w:val="0"/>
          <w:caps w:val="0"/>
          <w:color w:val="auto"/>
          <w:spacing w:val="0"/>
          <w:sz w:val="24"/>
          <w:szCs w:val="24"/>
        </w:rPr>
        <w:t>接受联合体投标。</w:t>
      </w:r>
    </w:p>
    <w:p w14:paraId="52077636">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二、申请人的资格要求：</w:t>
      </w:r>
    </w:p>
    <w:p w14:paraId="60916A12">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1.满足《中华人民共和国政府采购法》第二十二条规定；</w:t>
      </w:r>
    </w:p>
    <w:p w14:paraId="76049826">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rPr>
        <w:t>2.落实政府采购政策需满足的资格要求</w:t>
      </w:r>
      <w:r>
        <w:rPr>
          <w:rFonts w:hint="eastAsia" w:ascii="仿宋" w:hAnsi="仿宋" w:eastAsia="仿宋" w:cs="仿宋"/>
          <w:b w:val="0"/>
          <w:bCs w:val="0"/>
          <w:i w:val="0"/>
          <w:iCs w:val="0"/>
          <w:caps w:val="0"/>
          <w:color w:val="auto"/>
          <w:spacing w:val="0"/>
          <w:sz w:val="24"/>
          <w:szCs w:val="24"/>
          <w:lang w:eastAsia="zh-CN"/>
        </w:rPr>
        <w:t>：本项目为专门面向中小企业 </w:t>
      </w:r>
    </w:p>
    <w:p w14:paraId="261E97C7">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3.本项目的特定资格要求：</w:t>
      </w:r>
    </w:p>
    <w:p w14:paraId="207C0C75">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rPr>
      </w:pPr>
      <w:r>
        <w:rPr>
          <w:rFonts w:hint="eastAsia" w:ascii="仿宋" w:hAnsi="仿宋" w:eastAsia="仿宋" w:cs="仿宋"/>
          <w:b w:val="0"/>
          <w:bCs w:val="0"/>
          <w:i w:val="0"/>
          <w:iCs w:val="0"/>
          <w:caps w:val="0"/>
          <w:color w:val="auto"/>
          <w:spacing w:val="0"/>
          <w:sz w:val="24"/>
          <w:szCs w:val="24"/>
        </w:rPr>
        <w:t>（1</w:t>
      </w:r>
      <w:r>
        <w:rPr>
          <w:rFonts w:hint="eastAsia" w:ascii="仿宋" w:hAnsi="仿宋" w:eastAsia="仿宋" w:cs="仿宋"/>
          <w:b w:val="0"/>
          <w:bCs w:val="0"/>
          <w:i w:val="0"/>
          <w:iCs w:val="0"/>
          <w:caps w:val="0"/>
          <w:color w:val="auto"/>
          <w:spacing w:val="0"/>
          <w:sz w:val="24"/>
          <w:szCs w:val="24"/>
          <w:lang w:eastAsia="zh-CN"/>
        </w:rPr>
        <w:t>）</w:t>
      </w:r>
      <w:r>
        <w:rPr>
          <w:rFonts w:hint="eastAsia" w:ascii="仿宋" w:hAnsi="仿宋" w:eastAsia="仿宋" w:cs="仿宋"/>
          <w:b w:val="0"/>
          <w:bCs w:val="0"/>
          <w:i w:val="0"/>
          <w:iCs w:val="0"/>
          <w:caps w:val="0"/>
          <w:color w:val="auto"/>
          <w:spacing w:val="0"/>
          <w:sz w:val="24"/>
          <w:szCs w:val="24"/>
        </w:rPr>
        <w:t>具备三证合一营业执照副本；</w:t>
      </w:r>
    </w:p>
    <w:p w14:paraId="7988F385">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rPr>
        <w:t>（2</w:t>
      </w:r>
      <w:r>
        <w:rPr>
          <w:rFonts w:hint="eastAsia" w:ascii="仿宋" w:hAnsi="仿宋" w:eastAsia="仿宋" w:cs="仿宋"/>
          <w:b w:val="0"/>
          <w:bCs w:val="0"/>
          <w:i w:val="0"/>
          <w:iCs w:val="0"/>
          <w:caps w:val="0"/>
          <w:color w:val="auto"/>
          <w:spacing w:val="0"/>
          <w:sz w:val="24"/>
          <w:szCs w:val="24"/>
          <w:lang w:eastAsia="zh-CN"/>
        </w:rPr>
        <w:t>）</w:t>
      </w:r>
      <w:r>
        <w:rPr>
          <w:rFonts w:hint="eastAsia" w:ascii="仿宋" w:hAnsi="仿宋" w:eastAsia="仿宋" w:cs="仿宋"/>
          <w:b w:val="0"/>
          <w:bCs w:val="0"/>
          <w:i w:val="0"/>
          <w:iCs w:val="0"/>
          <w:caps w:val="0"/>
          <w:color w:val="auto"/>
          <w:spacing w:val="0"/>
          <w:sz w:val="24"/>
          <w:szCs w:val="24"/>
        </w:rPr>
        <w:t>法定代表人投标需提供法定代表人资格证明书，委托代理人投标需提供法定代表人授权委托书；</w:t>
      </w:r>
    </w:p>
    <w:p w14:paraId="28D44B2A">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lang w:eastAsia="zh-CN"/>
        </w:rPr>
      </w:pPr>
      <w:r>
        <w:rPr>
          <w:rFonts w:hint="eastAsia" w:ascii="仿宋" w:hAnsi="仿宋" w:eastAsia="仿宋" w:cs="仿宋"/>
          <w:b w:val="0"/>
          <w:bCs w:val="0"/>
          <w:i w:val="0"/>
          <w:iCs w:val="0"/>
          <w:caps w:val="0"/>
          <w:color w:val="auto"/>
          <w:spacing w:val="0"/>
          <w:sz w:val="24"/>
          <w:szCs w:val="24"/>
          <w:lang w:eastAsia="zh-CN"/>
        </w:rPr>
        <w:t>（</w:t>
      </w:r>
      <w:r>
        <w:rPr>
          <w:rFonts w:hint="eastAsia" w:ascii="仿宋" w:hAnsi="仿宋" w:eastAsia="仿宋" w:cs="仿宋"/>
          <w:b w:val="0"/>
          <w:bCs w:val="0"/>
          <w:i w:val="0"/>
          <w:iCs w:val="0"/>
          <w:caps w:val="0"/>
          <w:color w:val="auto"/>
          <w:spacing w:val="0"/>
          <w:sz w:val="24"/>
          <w:szCs w:val="24"/>
          <w:lang w:val="en-US" w:eastAsia="zh-CN"/>
        </w:rPr>
        <w:t>3</w:t>
      </w:r>
      <w:r>
        <w:rPr>
          <w:rFonts w:hint="eastAsia" w:ascii="仿宋" w:hAnsi="仿宋" w:eastAsia="仿宋" w:cs="仿宋"/>
          <w:b w:val="0"/>
          <w:bCs w:val="0"/>
          <w:i w:val="0"/>
          <w:iCs w:val="0"/>
          <w:caps w:val="0"/>
          <w:color w:val="auto"/>
          <w:spacing w:val="0"/>
          <w:sz w:val="24"/>
          <w:szCs w:val="24"/>
          <w:lang w:eastAsia="zh-CN"/>
        </w:rPr>
        <w:t>）投标企业须提供投标人（被授权本单位在职人员）近6个月内任意1个月社保证明；</w:t>
      </w:r>
    </w:p>
    <w:p w14:paraId="6EDCD50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yellow"/>
        </w:rPr>
      </w:pPr>
      <w:r>
        <w:rPr>
          <w:rFonts w:hint="eastAsia" w:ascii="仿宋" w:hAnsi="仿宋" w:eastAsia="仿宋" w:cs="仿宋"/>
          <w:b w:val="0"/>
          <w:bCs w:val="0"/>
          <w:i w:val="0"/>
          <w:iCs w:val="0"/>
          <w:caps w:val="0"/>
          <w:color w:val="auto"/>
          <w:spacing w:val="0"/>
          <w:sz w:val="24"/>
          <w:szCs w:val="24"/>
        </w:rPr>
        <w:t>（</w:t>
      </w:r>
      <w:r>
        <w:rPr>
          <w:rFonts w:hint="eastAsia" w:ascii="仿宋" w:hAnsi="仿宋" w:eastAsia="仿宋" w:cs="仿宋"/>
          <w:b w:val="0"/>
          <w:bCs w:val="0"/>
          <w:i w:val="0"/>
          <w:iCs w:val="0"/>
          <w:caps w:val="0"/>
          <w:color w:val="auto"/>
          <w:spacing w:val="0"/>
          <w:sz w:val="24"/>
          <w:szCs w:val="24"/>
          <w:lang w:val="en-US" w:eastAsia="zh-CN"/>
        </w:rPr>
        <w:t>4</w:t>
      </w:r>
      <w:r>
        <w:rPr>
          <w:rFonts w:hint="eastAsia" w:ascii="仿宋" w:hAnsi="仿宋" w:eastAsia="仿宋" w:cs="仿宋"/>
          <w:b w:val="0"/>
          <w:bCs w:val="0"/>
          <w:i w:val="0"/>
          <w:iCs w:val="0"/>
          <w:caps w:val="0"/>
          <w:color w:val="auto"/>
          <w:spacing w:val="0"/>
          <w:sz w:val="24"/>
          <w:szCs w:val="24"/>
        </w:rPr>
        <w:t>）投标</w:t>
      </w:r>
      <w:r>
        <w:rPr>
          <w:rFonts w:hint="eastAsia" w:ascii="仿宋" w:hAnsi="仿宋" w:eastAsia="仿宋" w:cs="仿宋"/>
          <w:b w:val="0"/>
          <w:bCs w:val="0"/>
          <w:i w:val="0"/>
          <w:iCs w:val="0"/>
          <w:caps w:val="0"/>
          <w:color w:val="auto"/>
          <w:spacing w:val="0"/>
          <w:sz w:val="24"/>
          <w:szCs w:val="24"/>
          <w:lang w:val="en-US" w:eastAsia="zh-CN"/>
        </w:rPr>
        <w:t>企业</w:t>
      </w:r>
      <w:r>
        <w:rPr>
          <w:rFonts w:hint="eastAsia" w:ascii="仿宋" w:hAnsi="仿宋" w:eastAsia="仿宋" w:cs="仿宋"/>
          <w:b w:val="0"/>
          <w:bCs w:val="0"/>
          <w:i w:val="0"/>
          <w:iCs w:val="0"/>
          <w:caps w:val="0"/>
          <w:color w:val="auto"/>
          <w:spacing w:val="0"/>
          <w:sz w:val="24"/>
          <w:szCs w:val="24"/>
        </w:rPr>
        <w:t>须具备住房城乡建设主管部门颁发的【建筑工程施工总承包</w:t>
      </w:r>
      <w:r>
        <w:rPr>
          <w:rFonts w:hint="eastAsia" w:ascii="仿宋" w:hAnsi="仿宋" w:eastAsia="仿宋" w:cs="仿宋"/>
          <w:b w:val="0"/>
          <w:bCs w:val="0"/>
          <w:i w:val="0"/>
          <w:iCs w:val="0"/>
          <w:caps w:val="0"/>
          <w:color w:val="auto"/>
          <w:spacing w:val="0"/>
          <w:sz w:val="24"/>
          <w:szCs w:val="24"/>
          <w:lang w:val="en-US" w:eastAsia="zh-CN"/>
        </w:rPr>
        <w:t>贰</w:t>
      </w:r>
      <w:r>
        <w:rPr>
          <w:rFonts w:hint="eastAsia" w:ascii="仿宋" w:hAnsi="仿宋" w:eastAsia="仿宋" w:cs="仿宋"/>
          <w:b w:val="0"/>
          <w:bCs w:val="0"/>
          <w:i w:val="0"/>
          <w:iCs w:val="0"/>
          <w:caps w:val="0"/>
          <w:color w:val="auto"/>
          <w:spacing w:val="0"/>
          <w:sz w:val="24"/>
          <w:szCs w:val="24"/>
        </w:rPr>
        <w:t>级】(含)以上资质，并在人员、设备、资金等方面具有相应的施工能力。</w:t>
      </w:r>
    </w:p>
    <w:p w14:paraId="349E5720">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val="en-US" w:eastAsia="zh-CN"/>
        </w:rPr>
        <w:t>（5）投标企业须具备有效的安全生产许可证；</w:t>
      </w:r>
    </w:p>
    <w:p w14:paraId="66CDE66B">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6</w:t>
      </w:r>
      <w:r>
        <w:rPr>
          <w:rFonts w:hint="eastAsia" w:ascii="仿宋" w:hAnsi="仿宋" w:eastAsia="仿宋" w:cs="仿宋"/>
          <w:b w:val="0"/>
          <w:bCs w:val="0"/>
          <w:i w:val="0"/>
          <w:iCs w:val="0"/>
          <w:caps w:val="0"/>
          <w:color w:val="auto"/>
          <w:spacing w:val="0"/>
          <w:sz w:val="24"/>
          <w:szCs w:val="24"/>
          <w:highlight w:val="none"/>
          <w:lang w:eastAsia="zh-CN"/>
        </w:rPr>
        <w:t>）项目负责人须具备【建筑工程】专业二级（含）以上注册建造师执业资格，具备有效的安全生产考核合格证书（B证），且未担任其他在建设工程项目的项目负责人（提供无在建项目承诺书，格式自拟）。</w:t>
      </w:r>
    </w:p>
    <w:p w14:paraId="3F157696">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w:t>
      </w:r>
      <w:r>
        <w:rPr>
          <w:rFonts w:hint="eastAsia" w:ascii="仿宋" w:hAnsi="仿宋" w:eastAsia="仿宋" w:cs="仿宋"/>
          <w:b w:val="0"/>
          <w:bCs w:val="0"/>
          <w:i w:val="0"/>
          <w:iCs w:val="0"/>
          <w:caps w:val="0"/>
          <w:color w:val="auto"/>
          <w:spacing w:val="0"/>
          <w:sz w:val="24"/>
          <w:szCs w:val="24"/>
          <w:highlight w:val="none"/>
          <w:lang w:val="en-US" w:eastAsia="zh-CN"/>
        </w:rPr>
        <w:t>7</w:t>
      </w:r>
      <w:r>
        <w:rPr>
          <w:rFonts w:hint="eastAsia" w:ascii="仿宋" w:hAnsi="仿宋" w:eastAsia="仿宋" w:cs="仿宋"/>
          <w:b w:val="0"/>
          <w:bCs w:val="0"/>
          <w:i w:val="0"/>
          <w:iCs w:val="0"/>
          <w:caps w:val="0"/>
          <w:color w:val="auto"/>
          <w:spacing w:val="0"/>
          <w:sz w:val="24"/>
          <w:szCs w:val="24"/>
          <w:highlight w:val="none"/>
          <w:lang w:eastAsia="zh-CN"/>
        </w:rPr>
        <w:t>）</w:t>
      </w:r>
      <w:r>
        <w:rPr>
          <w:rFonts w:hint="eastAsia" w:ascii="仿宋" w:hAnsi="仿宋" w:eastAsia="仿宋" w:cs="仿宋"/>
          <w:b w:val="0"/>
          <w:bCs w:val="0"/>
          <w:i w:val="0"/>
          <w:iCs w:val="0"/>
          <w:caps w:val="0"/>
          <w:color w:val="auto"/>
          <w:spacing w:val="0"/>
          <w:sz w:val="24"/>
          <w:szCs w:val="24"/>
          <w:highlight w:val="none"/>
          <w:lang w:val="en-US" w:eastAsia="zh-CN"/>
        </w:rPr>
        <w:t>参加政府采购活动前三年内</w:t>
      </w:r>
      <w:r>
        <w:rPr>
          <w:rFonts w:hint="eastAsia" w:ascii="仿宋" w:hAnsi="仿宋" w:eastAsia="仿宋" w:cs="仿宋"/>
          <w:b w:val="0"/>
          <w:bCs w:val="0"/>
          <w:i w:val="0"/>
          <w:iCs w:val="0"/>
          <w:caps w:val="0"/>
          <w:color w:val="auto"/>
          <w:spacing w:val="0"/>
          <w:sz w:val="24"/>
          <w:szCs w:val="24"/>
          <w:highlight w:val="none"/>
          <w:lang w:eastAsia="zh-CN"/>
        </w:rPr>
        <w:t>未被“信用中国”（www.creditchina.gov.cn）、中国政府采购网（www.ccgp.gov.cn）列入失信被执行人、税收违法黑名单、政府采购严重违法失信行为记录名单。</w:t>
      </w:r>
    </w:p>
    <w:p w14:paraId="298C16BE">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000000"/>
          <w:spacing w:val="0"/>
          <w:sz w:val="24"/>
          <w:szCs w:val="24"/>
          <w:highlight w:val="none"/>
        </w:rPr>
      </w:pPr>
      <w:bookmarkStart w:id="221" w:name="_GoBack"/>
      <w:bookmarkEnd w:id="221"/>
      <w:r>
        <w:rPr>
          <w:rFonts w:hint="eastAsia" w:ascii="仿宋" w:hAnsi="仿宋" w:eastAsia="仿宋" w:cs="仿宋"/>
          <w:b/>
          <w:bCs/>
          <w:i w:val="0"/>
          <w:iCs w:val="0"/>
          <w:caps w:val="0"/>
          <w:color w:val="auto"/>
          <w:spacing w:val="0"/>
          <w:sz w:val="24"/>
          <w:szCs w:val="24"/>
          <w:highlight w:val="none"/>
        </w:rPr>
        <w:t>三</w:t>
      </w:r>
      <w:r>
        <w:rPr>
          <w:rFonts w:hint="eastAsia" w:ascii="仿宋" w:hAnsi="仿宋" w:eastAsia="仿宋" w:cs="仿宋"/>
          <w:b/>
          <w:bCs/>
          <w:i w:val="0"/>
          <w:iCs w:val="0"/>
          <w:caps w:val="0"/>
          <w:color w:val="000000"/>
          <w:spacing w:val="0"/>
          <w:sz w:val="24"/>
          <w:szCs w:val="24"/>
          <w:highlight w:val="none"/>
        </w:rPr>
        <w:t>、获取</w:t>
      </w:r>
      <w:r>
        <w:rPr>
          <w:rFonts w:hint="eastAsia" w:ascii="仿宋" w:hAnsi="仿宋" w:eastAsia="仿宋" w:cs="仿宋"/>
          <w:b/>
          <w:bCs/>
          <w:i w:val="0"/>
          <w:iCs w:val="0"/>
          <w:caps w:val="0"/>
          <w:color w:val="000000"/>
          <w:spacing w:val="0"/>
          <w:sz w:val="24"/>
          <w:szCs w:val="24"/>
          <w:highlight w:val="none"/>
          <w:lang w:eastAsia="zh-CN"/>
        </w:rPr>
        <w:t>采购</w:t>
      </w:r>
      <w:r>
        <w:rPr>
          <w:rFonts w:hint="eastAsia" w:ascii="仿宋" w:hAnsi="仿宋" w:eastAsia="仿宋" w:cs="仿宋"/>
          <w:b/>
          <w:bCs/>
          <w:i w:val="0"/>
          <w:iCs w:val="0"/>
          <w:caps w:val="0"/>
          <w:color w:val="000000"/>
          <w:spacing w:val="0"/>
          <w:sz w:val="24"/>
          <w:szCs w:val="24"/>
          <w:highlight w:val="none"/>
        </w:rPr>
        <w:t>文件</w:t>
      </w:r>
    </w:p>
    <w:p w14:paraId="0AEA923F">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rPr>
        <w:t>时间：202</w:t>
      </w:r>
      <w:r>
        <w:rPr>
          <w:rFonts w:hint="eastAsia" w:ascii="仿宋" w:hAnsi="仿宋" w:eastAsia="仿宋" w:cs="仿宋"/>
          <w:i w:val="0"/>
          <w:iCs w:val="0"/>
          <w:caps w:val="0"/>
          <w:color w:val="000000"/>
          <w:spacing w:val="0"/>
          <w:sz w:val="24"/>
          <w:szCs w:val="24"/>
          <w:highlight w:val="none"/>
          <w:lang w:val="en-US" w:eastAsia="zh-CN"/>
        </w:rPr>
        <w:t>6</w:t>
      </w:r>
      <w:r>
        <w:rPr>
          <w:rFonts w:hint="eastAsia" w:ascii="仿宋" w:hAnsi="仿宋" w:eastAsia="仿宋" w:cs="仿宋"/>
          <w:i w:val="0"/>
          <w:iCs w:val="0"/>
          <w:caps w:val="0"/>
          <w:color w:val="000000"/>
          <w:spacing w:val="0"/>
          <w:sz w:val="24"/>
          <w:szCs w:val="24"/>
          <w:highlight w:val="none"/>
        </w:rPr>
        <w:t>年</w:t>
      </w:r>
      <w:r>
        <w:rPr>
          <w:rFonts w:hint="eastAsia" w:ascii="仿宋" w:hAnsi="仿宋" w:eastAsia="仿宋" w:cs="仿宋"/>
          <w:i w:val="0"/>
          <w:iCs w:val="0"/>
          <w:caps w:val="0"/>
          <w:color w:val="000000"/>
          <w:spacing w:val="0"/>
          <w:sz w:val="24"/>
          <w:szCs w:val="24"/>
          <w:highlight w:val="none"/>
          <w:lang w:val="en-US" w:eastAsia="zh-CN"/>
        </w:rPr>
        <w:t>10</w:t>
      </w:r>
      <w:r>
        <w:rPr>
          <w:rFonts w:hint="eastAsia" w:ascii="仿宋" w:hAnsi="仿宋" w:eastAsia="仿宋" w:cs="仿宋"/>
          <w:i w:val="0"/>
          <w:iCs w:val="0"/>
          <w:caps w:val="0"/>
          <w:color w:val="000000"/>
          <w:spacing w:val="0"/>
          <w:sz w:val="24"/>
          <w:szCs w:val="24"/>
          <w:highlight w:val="none"/>
        </w:rPr>
        <w:t>月</w:t>
      </w:r>
      <w:r>
        <w:rPr>
          <w:rFonts w:hint="eastAsia" w:ascii="仿宋" w:hAnsi="仿宋" w:eastAsia="仿宋" w:cs="仿宋"/>
          <w:i w:val="0"/>
          <w:iCs w:val="0"/>
          <w:caps w:val="0"/>
          <w:color w:val="000000"/>
          <w:spacing w:val="0"/>
          <w:sz w:val="24"/>
          <w:szCs w:val="24"/>
          <w:highlight w:val="none"/>
          <w:lang w:val="en-US" w:eastAsia="zh-CN"/>
        </w:rPr>
        <w:t>30</w:t>
      </w:r>
      <w:r>
        <w:rPr>
          <w:rFonts w:hint="eastAsia" w:ascii="仿宋" w:hAnsi="仿宋" w:eastAsia="仿宋" w:cs="仿宋"/>
          <w:i w:val="0"/>
          <w:iCs w:val="0"/>
          <w:caps w:val="0"/>
          <w:color w:val="000000"/>
          <w:spacing w:val="0"/>
          <w:sz w:val="24"/>
          <w:szCs w:val="24"/>
          <w:highlight w:val="none"/>
        </w:rPr>
        <w:t>日至202</w:t>
      </w:r>
      <w:r>
        <w:rPr>
          <w:rFonts w:hint="eastAsia" w:ascii="仿宋" w:hAnsi="仿宋" w:eastAsia="仿宋" w:cs="仿宋"/>
          <w:i w:val="0"/>
          <w:iCs w:val="0"/>
          <w:caps w:val="0"/>
          <w:color w:val="000000"/>
          <w:spacing w:val="0"/>
          <w:sz w:val="24"/>
          <w:szCs w:val="24"/>
          <w:highlight w:val="none"/>
          <w:lang w:val="en-US" w:eastAsia="zh-CN"/>
        </w:rPr>
        <w:t>6</w:t>
      </w:r>
      <w:r>
        <w:rPr>
          <w:rFonts w:hint="eastAsia" w:ascii="仿宋" w:hAnsi="仿宋" w:eastAsia="仿宋" w:cs="仿宋"/>
          <w:i w:val="0"/>
          <w:iCs w:val="0"/>
          <w:caps w:val="0"/>
          <w:color w:val="000000"/>
          <w:spacing w:val="0"/>
          <w:sz w:val="24"/>
          <w:szCs w:val="24"/>
          <w:highlight w:val="none"/>
        </w:rPr>
        <w:t>年</w:t>
      </w:r>
      <w:r>
        <w:rPr>
          <w:rFonts w:hint="eastAsia" w:ascii="仿宋" w:hAnsi="仿宋" w:eastAsia="仿宋" w:cs="仿宋"/>
          <w:i w:val="0"/>
          <w:iCs w:val="0"/>
          <w:caps w:val="0"/>
          <w:color w:val="000000"/>
          <w:spacing w:val="0"/>
          <w:sz w:val="24"/>
          <w:szCs w:val="24"/>
          <w:highlight w:val="none"/>
          <w:lang w:val="en-US" w:eastAsia="zh-CN"/>
        </w:rPr>
        <w:t>11</w:t>
      </w:r>
      <w:r>
        <w:rPr>
          <w:rFonts w:hint="eastAsia" w:ascii="仿宋" w:hAnsi="仿宋" w:eastAsia="仿宋" w:cs="仿宋"/>
          <w:i w:val="0"/>
          <w:iCs w:val="0"/>
          <w:caps w:val="0"/>
          <w:color w:val="000000"/>
          <w:spacing w:val="0"/>
          <w:sz w:val="24"/>
          <w:szCs w:val="24"/>
          <w:highlight w:val="none"/>
        </w:rPr>
        <w:t>月</w:t>
      </w:r>
      <w:r>
        <w:rPr>
          <w:rFonts w:hint="eastAsia" w:ascii="仿宋" w:hAnsi="仿宋" w:eastAsia="仿宋" w:cs="仿宋"/>
          <w:i w:val="0"/>
          <w:iCs w:val="0"/>
          <w:caps w:val="0"/>
          <w:color w:val="000000"/>
          <w:spacing w:val="0"/>
          <w:sz w:val="24"/>
          <w:szCs w:val="24"/>
          <w:highlight w:val="none"/>
          <w:lang w:val="en-US" w:eastAsia="zh-CN"/>
        </w:rPr>
        <w:t>06日</w:t>
      </w:r>
      <w:r>
        <w:rPr>
          <w:rFonts w:hint="eastAsia" w:ascii="仿宋" w:hAnsi="仿宋" w:eastAsia="仿宋" w:cs="仿宋"/>
          <w:i w:val="0"/>
          <w:iCs w:val="0"/>
          <w:caps w:val="0"/>
          <w:color w:val="000000"/>
          <w:spacing w:val="0"/>
          <w:sz w:val="24"/>
          <w:szCs w:val="24"/>
          <w:highlight w:val="none"/>
        </w:rPr>
        <w:t>，每天上午10:00至</w:t>
      </w:r>
      <w:r>
        <w:rPr>
          <w:rFonts w:hint="eastAsia" w:ascii="仿宋" w:hAnsi="仿宋" w:eastAsia="仿宋" w:cs="仿宋"/>
          <w:i w:val="0"/>
          <w:iCs w:val="0"/>
          <w:caps w:val="0"/>
          <w:color w:val="000000"/>
          <w:spacing w:val="0"/>
          <w:sz w:val="24"/>
          <w:szCs w:val="24"/>
          <w:highlight w:val="none"/>
          <w:lang w:val="en-US" w:eastAsia="zh-CN"/>
        </w:rPr>
        <w:t>14</w:t>
      </w:r>
      <w:r>
        <w:rPr>
          <w:rFonts w:hint="eastAsia" w:ascii="仿宋" w:hAnsi="仿宋" w:eastAsia="仿宋" w:cs="仿宋"/>
          <w:i w:val="0"/>
          <w:iCs w:val="0"/>
          <w:caps w:val="0"/>
          <w:color w:val="000000"/>
          <w:spacing w:val="0"/>
          <w:sz w:val="24"/>
          <w:szCs w:val="24"/>
          <w:highlight w:val="none"/>
        </w:rPr>
        <w:t>:</w:t>
      </w:r>
      <w:r>
        <w:rPr>
          <w:rFonts w:hint="eastAsia" w:ascii="仿宋" w:hAnsi="仿宋" w:eastAsia="仿宋" w:cs="仿宋"/>
          <w:i w:val="0"/>
          <w:iCs w:val="0"/>
          <w:caps w:val="0"/>
          <w:color w:val="000000"/>
          <w:spacing w:val="0"/>
          <w:sz w:val="24"/>
          <w:szCs w:val="24"/>
          <w:highlight w:val="none"/>
          <w:lang w:val="en-US" w:eastAsia="zh-CN"/>
        </w:rPr>
        <w:t>00</w:t>
      </w:r>
      <w:r>
        <w:rPr>
          <w:rFonts w:hint="eastAsia" w:ascii="仿宋" w:hAnsi="仿宋" w:eastAsia="仿宋" w:cs="仿宋"/>
          <w:i w:val="0"/>
          <w:iCs w:val="0"/>
          <w:caps w:val="0"/>
          <w:color w:val="000000"/>
          <w:spacing w:val="0"/>
          <w:sz w:val="24"/>
          <w:szCs w:val="24"/>
          <w:highlight w:val="none"/>
        </w:rPr>
        <w:t>，下午16:</w:t>
      </w:r>
      <w:r>
        <w:rPr>
          <w:rFonts w:hint="eastAsia" w:ascii="仿宋" w:hAnsi="仿宋" w:eastAsia="仿宋" w:cs="仿宋"/>
          <w:i w:val="0"/>
          <w:iCs w:val="0"/>
          <w:caps w:val="0"/>
          <w:color w:val="000000"/>
          <w:spacing w:val="0"/>
          <w:sz w:val="24"/>
          <w:szCs w:val="24"/>
          <w:highlight w:val="none"/>
          <w:lang w:val="en-US" w:eastAsia="zh-CN"/>
        </w:rPr>
        <w:t>00</w:t>
      </w:r>
      <w:r>
        <w:rPr>
          <w:rFonts w:hint="eastAsia" w:ascii="仿宋" w:hAnsi="仿宋" w:eastAsia="仿宋" w:cs="仿宋"/>
          <w:i w:val="0"/>
          <w:iCs w:val="0"/>
          <w:caps w:val="0"/>
          <w:color w:val="000000"/>
          <w:spacing w:val="0"/>
          <w:sz w:val="24"/>
          <w:szCs w:val="24"/>
          <w:highlight w:val="none"/>
        </w:rPr>
        <w:t>至</w:t>
      </w:r>
      <w:r>
        <w:rPr>
          <w:rFonts w:hint="eastAsia" w:ascii="仿宋" w:hAnsi="仿宋" w:eastAsia="仿宋" w:cs="仿宋"/>
          <w:i w:val="0"/>
          <w:iCs w:val="0"/>
          <w:caps w:val="0"/>
          <w:color w:val="000000"/>
          <w:spacing w:val="0"/>
          <w:sz w:val="24"/>
          <w:szCs w:val="24"/>
          <w:highlight w:val="none"/>
          <w:lang w:val="en-US" w:eastAsia="zh-CN"/>
        </w:rPr>
        <w:t>20</w:t>
      </w:r>
      <w:r>
        <w:rPr>
          <w:rFonts w:hint="eastAsia" w:ascii="仿宋" w:hAnsi="仿宋" w:eastAsia="仿宋" w:cs="仿宋"/>
          <w:i w:val="0"/>
          <w:iCs w:val="0"/>
          <w:caps w:val="0"/>
          <w:color w:val="000000"/>
          <w:spacing w:val="0"/>
          <w:sz w:val="24"/>
          <w:szCs w:val="24"/>
          <w:highlight w:val="none"/>
        </w:rPr>
        <w:t>:</w:t>
      </w:r>
      <w:r>
        <w:rPr>
          <w:rFonts w:hint="eastAsia" w:ascii="仿宋" w:hAnsi="仿宋" w:eastAsia="仿宋" w:cs="仿宋"/>
          <w:i w:val="0"/>
          <w:iCs w:val="0"/>
          <w:caps w:val="0"/>
          <w:color w:val="000000"/>
          <w:spacing w:val="0"/>
          <w:sz w:val="24"/>
          <w:szCs w:val="24"/>
          <w:highlight w:val="none"/>
          <w:lang w:val="en-US" w:eastAsia="zh-CN"/>
        </w:rPr>
        <w:t>00</w:t>
      </w:r>
      <w:r>
        <w:rPr>
          <w:rFonts w:hint="eastAsia" w:ascii="仿宋" w:hAnsi="仿宋" w:eastAsia="仿宋" w:cs="仿宋"/>
          <w:i w:val="0"/>
          <w:iCs w:val="0"/>
          <w:caps w:val="0"/>
          <w:color w:val="000000"/>
          <w:spacing w:val="0"/>
          <w:sz w:val="24"/>
          <w:szCs w:val="24"/>
          <w:highlight w:val="none"/>
        </w:rPr>
        <w:t>（北京时间，法定节假日除外）</w:t>
      </w:r>
    </w:p>
    <w:p w14:paraId="015D3AD6">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i w:val="0"/>
          <w:iCs w:val="0"/>
          <w:caps w:val="0"/>
          <w:color w:val="000000"/>
          <w:spacing w:val="0"/>
          <w:sz w:val="24"/>
          <w:szCs w:val="24"/>
          <w:highlight w:val="none"/>
          <w:lang w:eastAsia="zh-CN"/>
        </w:rPr>
      </w:pPr>
      <w:r>
        <w:rPr>
          <w:rFonts w:hint="eastAsia" w:ascii="仿宋" w:hAnsi="仿宋" w:eastAsia="仿宋" w:cs="仿宋"/>
          <w:i w:val="0"/>
          <w:iCs w:val="0"/>
          <w:caps w:val="0"/>
          <w:color w:val="000000"/>
          <w:spacing w:val="0"/>
          <w:sz w:val="24"/>
          <w:szCs w:val="24"/>
          <w:highlight w:val="none"/>
        </w:rPr>
        <w:t>地点：</w:t>
      </w:r>
      <w:r>
        <w:rPr>
          <w:rFonts w:hint="eastAsia" w:ascii="仿宋" w:hAnsi="仿宋" w:eastAsia="仿宋" w:cs="仿宋"/>
          <w:i w:val="0"/>
          <w:iCs w:val="0"/>
          <w:caps w:val="0"/>
          <w:color w:val="000000"/>
          <w:spacing w:val="0"/>
          <w:sz w:val="24"/>
          <w:szCs w:val="24"/>
          <w:highlight w:val="none"/>
          <w:lang w:eastAsia="zh-CN"/>
        </w:rPr>
        <w:t>政采云平台线上</w:t>
      </w:r>
    </w:p>
    <w:p w14:paraId="529DC480">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i w:val="0"/>
          <w:iCs w:val="0"/>
          <w:caps w:val="0"/>
          <w:color w:val="000000"/>
          <w:spacing w:val="0"/>
          <w:sz w:val="24"/>
          <w:szCs w:val="24"/>
          <w:highlight w:val="none"/>
          <w:lang w:eastAsia="zh-CN"/>
        </w:rPr>
      </w:pPr>
      <w:r>
        <w:rPr>
          <w:rFonts w:hint="eastAsia" w:ascii="仿宋" w:hAnsi="仿宋" w:eastAsia="仿宋" w:cs="仿宋"/>
          <w:i w:val="0"/>
          <w:iCs w:val="0"/>
          <w:caps w:val="0"/>
          <w:color w:val="000000"/>
          <w:spacing w:val="0"/>
          <w:sz w:val="24"/>
          <w:szCs w:val="24"/>
          <w:highlight w:val="none"/>
        </w:rPr>
        <w:t>方式：</w:t>
      </w:r>
      <w:r>
        <w:rPr>
          <w:rFonts w:hint="eastAsia" w:ascii="仿宋" w:hAnsi="仿宋" w:eastAsia="仿宋" w:cs="仿宋"/>
          <w:i w:val="0"/>
          <w:iCs w:val="0"/>
          <w:caps w:val="0"/>
          <w:color w:val="000000"/>
          <w:spacing w:val="0"/>
          <w:sz w:val="24"/>
          <w:szCs w:val="24"/>
          <w:highlight w:val="none"/>
          <w:lang w:eastAsia="zh-CN"/>
        </w:rPr>
        <w:t>供应商登录政采云平台https://www.zcygov.cn/在线申请获取采购文件（进入“项目采购”应用，在获取采购文件菜单中选择项目，申请获取采购文件）</w:t>
      </w:r>
    </w:p>
    <w:p w14:paraId="2B466DCD">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sz w:val="24"/>
          <w:szCs w:val="24"/>
          <w:highlight w:val="none"/>
        </w:rPr>
        <w:t>售价（元）：0</w:t>
      </w:r>
    </w:p>
    <w:p w14:paraId="777906FB">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000000"/>
          <w:spacing w:val="0"/>
          <w:sz w:val="24"/>
          <w:szCs w:val="24"/>
          <w:highlight w:val="none"/>
        </w:rPr>
      </w:pPr>
      <w:r>
        <w:rPr>
          <w:rFonts w:hint="eastAsia" w:ascii="仿宋" w:hAnsi="仿宋" w:eastAsia="仿宋" w:cs="仿宋"/>
          <w:b/>
          <w:bCs/>
          <w:i w:val="0"/>
          <w:iCs w:val="0"/>
          <w:caps w:val="0"/>
          <w:color w:val="000000"/>
          <w:spacing w:val="0"/>
          <w:sz w:val="24"/>
          <w:szCs w:val="24"/>
          <w:highlight w:val="none"/>
        </w:rPr>
        <w:t>四、响应文件提交</w:t>
      </w:r>
    </w:p>
    <w:p w14:paraId="7B0BEDAC">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b w:val="0"/>
          <w:bCs w:val="0"/>
          <w:i w:val="0"/>
          <w:iCs w:val="0"/>
          <w:caps w:val="0"/>
          <w:color w:val="000000"/>
          <w:spacing w:val="0"/>
          <w:sz w:val="24"/>
          <w:szCs w:val="24"/>
          <w:highlight w:val="none"/>
        </w:rPr>
      </w:pPr>
      <w:r>
        <w:rPr>
          <w:rFonts w:hint="eastAsia" w:ascii="仿宋" w:hAnsi="仿宋" w:eastAsia="仿宋" w:cs="仿宋"/>
          <w:b w:val="0"/>
          <w:bCs w:val="0"/>
          <w:i w:val="0"/>
          <w:iCs w:val="0"/>
          <w:caps w:val="0"/>
          <w:color w:val="000000"/>
          <w:spacing w:val="0"/>
          <w:sz w:val="24"/>
          <w:szCs w:val="24"/>
          <w:highlight w:val="none"/>
          <w:lang w:val="en-US" w:eastAsia="zh-CN"/>
        </w:rPr>
        <w:t>截止时间：2026年11月11日 10：30 （北京时间）</w:t>
      </w:r>
    </w:p>
    <w:p w14:paraId="5C7CEB7E">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b w:val="0"/>
          <w:bCs w:val="0"/>
          <w:i w:val="0"/>
          <w:iCs w:val="0"/>
          <w:caps w:val="0"/>
          <w:color w:val="000000"/>
          <w:spacing w:val="0"/>
          <w:sz w:val="24"/>
          <w:szCs w:val="24"/>
          <w:highlight w:val="none"/>
          <w:lang w:val="en-US" w:eastAsia="zh-CN"/>
        </w:rPr>
      </w:pPr>
      <w:bookmarkStart w:id="3" w:name="_Toc28359084"/>
      <w:bookmarkEnd w:id="3"/>
      <w:bookmarkStart w:id="4" w:name="_Toc35393794"/>
      <w:bookmarkEnd w:id="4"/>
      <w:bookmarkStart w:id="5" w:name="_Toc35393625"/>
      <w:bookmarkEnd w:id="5"/>
      <w:bookmarkStart w:id="6" w:name="_Toc28359007"/>
      <w:r>
        <w:rPr>
          <w:rFonts w:hint="eastAsia" w:ascii="仿宋" w:hAnsi="仿宋" w:eastAsia="仿宋" w:cs="仿宋"/>
          <w:b w:val="0"/>
          <w:bCs w:val="0"/>
          <w:i w:val="0"/>
          <w:iCs w:val="0"/>
          <w:caps w:val="0"/>
          <w:color w:val="000000"/>
          <w:spacing w:val="0"/>
          <w:sz w:val="24"/>
          <w:szCs w:val="24"/>
          <w:highlight w:val="none"/>
          <w:lang w:val="en-US" w:eastAsia="zh-CN"/>
        </w:rPr>
        <w:t>投标地点：</w:t>
      </w:r>
      <w:bookmarkEnd w:id="6"/>
      <w:r>
        <w:rPr>
          <w:rFonts w:hint="eastAsia" w:ascii="仿宋" w:hAnsi="仿宋" w:eastAsia="仿宋" w:cs="仿宋"/>
          <w:b w:val="0"/>
          <w:bCs w:val="0"/>
          <w:i w:val="0"/>
          <w:iCs w:val="0"/>
          <w:caps w:val="0"/>
          <w:color w:val="000000"/>
          <w:spacing w:val="0"/>
          <w:sz w:val="24"/>
          <w:szCs w:val="24"/>
          <w:highlight w:val="none"/>
          <w:lang w:val="en-US" w:eastAsia="zh-CN"/>
        </w:rPr>
        <w:t>政府采购云平台（www.zcygov.cn）供应商应于递交投标文件截止时间之前将电子投标文件上传到“政采云”平台。</w:t>
      </w:r>
    </w:p>
    <w:p w14:paraId="671F01DC">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000000"/>
          <w:spacing w:val="0"/>
          <w:sz w:val="24"/>
          <w:szCs w:val="24"/>
          <w:highlight w:val="none"/>
          <w:lang w:eastAsia="zh-CN"/>
        </w:rPr>
      </w:pPr>
      <w:r>
        <w:rPr>
          <w:rFonts w:hint="eastAsia" w:ascii="仿宋" w:hAnsi="仿宋" w:eastAsia="仿宋" w:cs="仿宋"/>
          <w:b/>
          <w:bCs/>
          <w:i w:val="0"/>
          <w:iCs w:val="0"/>
          <w:caps w:val="0"/>
          <w:color w:val="000000"/>
          <w:spacing w:val="0"/>
          <w:sz w:val="24"/>
          <w:szCs w:val="24"/>
          <w:highlight w:val="none"/>
          <w:lang w:eastAsia="zh-CN"/>
        </w:rPr>
        <w:t>五、响应文件开启</w:t>
      </w:r>
    </w:p>
    <w:p w14:paraId="013ECC6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420" w:leftChars="0" w:right="0" w:rightChars="0"/>
        <w:jc w:val="left"/>
        <w:textAlignment w:val="auto"/>
        <w:rPr>
          <w:rFonts w:hint="eastAsia" w:ascii="仿宋" w:hAnsi="仿宋" w:eastAsia="仿宋" w:cs="仿宋"/>
          <w:i w:val="0"/>
          <w:iCs w:val="0"/>
          <w:caps w:val="0"/>
          <w:color w:val="000000"/>
          <w:spacing w:val="0"/>
          <w:sz w:val="24"/>
          <w:szCs w:val="24"/>
          <w:highlight w:val="none"/>
        </w:rPr>
      </w:pPr>
      <w:r>
        <w:rPr>
          <w:rFonts w:hint="eastAsia" w:ascii="仿宋" w:hAnsi="仿宋" w:eastAsia="仿宋" w:cs="仿宋"/>
          <w:i w:val="0"/>
          <w:iCs w:val="0"/>
          <w:caps w:val="0"/>
          <w:color w:val="000000"/>
          <w:spacing w:val="0"/>
          <w:kern w:val="0"/>
          <w:sz w:val="24"/>
          <w:szCs w:val="24"/>
          <w:highlight w:val="none"/>
          <w:lang w:val="en-US" w:eastAsia="zh-CN" w:bidi="ar"/>
        </w:rPr>
        <w:t>开启时间：</w:t>
      </w:r>
      <w:r>
        <w:rPr>
          <w:rFonts w:hint="eastAsia" w:ascii="仿宋" w:hAnsi="仿宋" w:eastAsia="仿宋" w:cs="仿宋"/>
          <w:b w:val="0"/>
          <w:bCs w:val="0"/>
          <w:i w:val="0"/>
          <w:iCs w:val="0"/>
          <w:caps w:val="0"/>
          <w:color w:val="000000"/>
          <w:spacing w:val="0"/>
          <w:sz w:val="24"/>
          <w:szCs w:val="24"/>
          <w:highlight w:val="none"/>
          <w:lang w:val="en-US" w:eastAsia="zh-CN"/>
        </w:rPr>
        <w:t>2026年11月11日 10：30 （北京时间）</w:t>
      </w:r>
    </w:p>
    <w:p w14:paraId="14D6A74E">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i w:val="0"/>
          <w:iCs w:val="0"/>
          <w:caps w:val="0"/>
          <w:color w:val="auto"/>
          <w:spacing w:val="0"/>
          <w:kern w:val="0"/>
          <w:sz w:val="24"/>
          <w:szCs w:val="24"/>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地   点：投标人登录政采云平台https://www.zcygov.cn/</w:t>
      </w:r>
      <w:r>
        <w:rPr>
          <w:rFonts w:hint="eastAsia" w:ascii="仿宋" w:hAnsi="仿宋" w:eastAsia="仿宋" w:cs="仿宋"/>
          <w:i w:val="0"/>
          <w:iCs w:val="0"/>
          <w:caps w:val="0"/>
          <w:color w:val="auto"/>
          <w:spacing w:val="0"/>
          <w:kern w:val="0"/>
          <w:sz w:val="24"/>
          <w:szCs w:val="24"/>
          <w:lang w:val="en-US" w:eastAsia="zh-CN" w:bidi="ar"/>
        </w:rPr>
        <w:t>，进入“项目采购-开标评标-右边选择对应项目点击“进入项目”进入开标大厅。</w:t>
      </w:r>
    </w:p>
    <w:p w14:paraId="6431ED10">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lang w:eastAsia="zh-CN"/>
        </w:rPr>
        <w:t>六</w:t>
      </w:r>
      <w:r>
        <w:rPr>
          <w:rFonts w:hint="eastAsia" w:ascii="仿宋" w:hAnsi="仿宋" w:eastAsia="仿宋" w:cs="仿宋"/>
          <w:b/>
          <w:bCs/>
          <w:i w:val="0"/>
          <w:iCs w:val="0"/>
          <w:caps w:val="0"/>
          <w:color w:val="auto"/>
          <w:spacing w:val="0"/>
          <w:sz w:val="24"/>
          <w:szCs w:val="24"/>
        </w:rPr>
        <w:t>、公告期限</w:t>
      </w:r>
    </w:p>
    <w:p w14:paraId="295B020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480"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自本公告发布之日起</w:t>
      </w:r>
      <w:r>
        <w:rPr>
          <w:rFonts w:hint="eastAsia" w:ascii="仿宋" w:hAnsi="仿宋" w:eastAsia="仿宋" w:cs="仿宋"/>
          <w:i w:val="0"/>
          <w:iCs w:val="0"/>
          <w:caps w:val="0"/>
          <w:color w:val="auto"/>
          <w:spacing w:val="0"/>
          <w:sz w:val="24"/>
          <w:szCs w:val="24"/>
          <w:lang w:val="en-US" w:eastAsia="zh-CN"/>
        </w:rPr>
        <w:t>3</w:t>
      </w:r>
      <w:r>
        <w:rPr>
          <w:rFonts w:hint="eastAsia" w:ascii="仿宋" w:hAnsi="仿宋" w:eastAsia="仿宋" w:cs="仿宋"/>
          <w:i w:val="0"/>
          <w:iCs w:val="0"/>
          <w:caps w:val="0"/>
          <w:color w:val="auto"/>
          <w:spacing w:val="0"/>
          <w:sz w:val="24"/>
          <w:szCs w:val="24"/>
        </w:rPr>
        <w:t>个工作日。</w:t>
      </w:r>
    </w:p>
    <w:p w14:paraId="7C88EC94">
      <w:pPr>
        <w:keepNext w:val="0"/>
        <w:keepLines w:val="0"/>
        <w:pageBreakBefore w:val="0"/>
        <w:numPr>
          <w:ilvl w:val="0"/>
          <w:numId w:val="3"/>
        </w:numPr>
        <w:kinsoku/>
        <w:wordWrap/>
        <w:overflowPunct/>
        <w:topLinePunct w:val="0"/>
        <w:autoSpaceDE/>
        <w:autoSpaceDN/>
        <w:bidi w:val="0"/>
        <w:adjustRightInd/>
        <w:snapToGrid/>
        <w:spacing w:line="360" w:lineRule="exact"/>
        <w:textAlignment w:val="auto"/>
        <w:rPr>
          <w:rFonts w:hint="eastAsia" w:ascii="仿宋" w:hAnsi="仿宋" w:eastAsia="仿宋" w:cs="仿宋"/>
          <w:b/>
          <w:bCs/>
          <w:i w:val="0"/>
          <w:iCs w:val="0"/>
          <w:caps w:val="0"/>
          <w:color w:val="auto"/>
          <w:spacing w:val="0"/>
          <w:sz w:val="24"/>
          <w:szCs w:val="24"/>
          <w:lang w:eastAsia="zh-CN"/>
        </w:rPr>
      </w:pPr>
      <w:r>
        <w:rPr>
          <w:rFonts w:hint="eastAsia" w:ascii="仿宋" w:hAnsi="仿宋" w:eastAsia="仿宋" w:cs="仿宋"/>
          <w:b/>
          <w:bCs/>
          <w:i w:val="0"/>
          <w:iCs w:val="0"/>
          <w:caps w:val="0"/>
          <w:color w:val="auto"/>
          <w:spacing w:val="0"/>
          <w:sz w:val="24"/>
          <w:szCs w:val="24"/>
        </w:rPr>
        <w:t>其他补充事宜</w:t>
      </w:r>
      <w:r>
        <w:rPr>
          <w:rFonts w:hint="eastAsia" w:ascii="仿宋" w:hAnsi="仿宋" w:eastAsia="仿宋" w:cs="仿宋"/>
          <w:b/>
          <w:bCs/>
          <w:i w:val="0"/>
          <w:iCs w:val="0"/>
          <w:caps w:val="0"/>
          <w:color w:val="auto"/>
          <w:spacing w:val="0"/>
          <w:sz w:val="24"/>
          <w:szCs w:val="24"/>
          <w:lang w:eastAsia="zh-CN"/>
        </w:rPr>
        <w:t>：</w:t>
      </w:r>
      <w:r>
        <w:rPr>
          <w:rFonts w:hint="eastAsia" w:ascii="仿宋" w:hAnsi="仿宋" w:eastAsia="仿宋" w:cs="仿宋"/>
          <w:b/>
          <w:bCs/>
          <w:i w:val="0"/>
          <w:iCs w:val="0"/>
          <w:caps w:val="0"/>
          <w:color w:val="auto"/>
          <w:spacing w:val="0"/>
          <w:sz w:val="24"/>
          <w:szCs w:val="24"/>
          <w:lang w:val="en-US" w:eastAsia="zh-CN"/>
        </w:rPr>
        <w:t>/</w:t>
      </w:r>
    </w:p>
    <w:p w14:paraId="099B87E2">
      <w:pPr>
        <w:keepNext w:val="0"/>
        <w:keepLines w:val="0"/>
        <w:pageBreakBefore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000000"/>
          <w:kern w:val="2"/>
          <w:sz w:val="24"/>
          <w:szCs w:val="24"/>
          <w:lang w:eastAsia="zh-CN" w:bidi="ar-SA"/>
        </w:rPr>
      </w:pPr>
      <w:r>
        <w:rPr>
          <w:rFonts w:hint="eastAsia" w:ascii="仿宋" w:hAnsi="仿宋" w:eastAsia="仿宋" w:cs="仿宋"/>
          <w:color w:val="000000"/>
          <w:kern w:val="2"/>
          <w:sz w:val="24"/>
          <w:szCs w:val="24"/>
          <w:lang w:eastAsia="zh-CN" w:bidi="ar-SA"/>
        </w:rPr>
        <w:t>特别提示：</w:t>
      </w:r>
    </w:p>
    <w:p w14:paraId="0FC0CD5F">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000000"/>
          <w:kern w:val="2"/>
          <w:sz w:val="24"/>
          <w:szCs w:val="24"/>
          <w:lang w:eastAsia="zh-CN" w:bidi="ar-SA"/>
        </w:rPr>
      </w:pPr>
      <w:r>
        <w:rPr>
          <w:rFonts w:hint="eastAsia" w:ascii="仿宋" w:hAnsi="仿宋" w:eastAsia="仿宋" w:cs="仿宋"/>
          <w:color w:val="000000"/>
          <w:kern w:val="2"/>
          <w:sz w:val="24"/>
          <w:szCs w:val="24"/>
          <w:lang w:eastAsia="zh-CN" w:bidi="ar-SA"/>
        </w:rPr>
        <w:t>1、采购限额标准以上，200万元以下的货物和服务采购项目、400万元以下的工程采购项目，适宜由中小企业提供的，采购人应当专门面向中小企业采购。</w:t>
      </w:r>
    </w:p>
    <w:p w14:paraId="25448CD8">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000000"/>
          <w:kern w:val="2"/>
          <w:sz w:val="24"/>
          <w:szCs w:val="24"/>
          <w:lang w:eastAsia="zh-CN" w:bidi="ar-SA"/>
        </w:rPr>
      </w:pPr>
      <w:r>
        <w:rPr>
          <w:rFonts w:hint="eastAsia" w:ascii="仿宋" w:hAnsi="仿宋" w:eastAsia="仿宋" w:cs="仿宋"/>
          <w:color w:val="000000"/>
          <w:kern w:val="2"/>
          <w:sz w:val="24"/>
          <w:szCs w:val="24"/>
          <w:lang w:eastAsia="zh-CN" w:bidi="ar-SA"/>
        </w:rPr>
        <w:t>2、超过200万元的货物和服务采购项目，预留该部分采购项目预算总额的30%以上专门面向中小企业采购，其中预留给小微企业的比例不低于60%。</w:t>
      </w:r>
    </w:p>
    <w:p w14:paraId="5F725E44">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000000"/>
          <w:kern w:val="2"/>
          <w:sz w:val="24"/>
          <w:szCs w:val="24"/>
          <w:lang w:eastAsia="zh-CN" w:bidi="ar-SA"/>
        </w:rPr>
      </w:pPr>
      <w:r>
        <w:rPr>
          <w:rFonts w:hint="eastAsia" w:ascii="仿宋" w:hAnsi="仿宋" w:eastAsia="仿宋" w:cs="仿宋"/>
          <w:color w:val="000000"/>
          <w:kern w:val="2"/>
          <w:sz w:val="24"/>
          <w:szCs w:val="24"/>
          <w:lang w:eastAsia="zh-CN" w:bidi="ar-SA"/>
        </w:rPr>
        <w:t>3、超过400万元的工程采购项目中适宜由中小企业提供的，预留该部分采购项目预算总额的40%以上专门面向中小企业采购，其中预留给小微企业的比例不低于60%。</w:t>
      </w:r>
    </w:p>
    <w:p w14:paraId="06B8B27F">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color w:val="000000"/>
          <w:kern w:val="2"/>
          <w:sz w:val="24"/>
          <w:szCs w:val="24"/>
          <w:lang w:eastAsia="zh-CN" w:bidi="ar-SA"/>
        </w:rPr>
      </w:pPr>
      <w:r>
        <w:rPr>
          <w:rFonts w:hint="eastAsia" w:ascii="仿宋" w:hAnsi="仿宋" w:eastAsia="仿宋" w:cs="仿宋"/>
          <w:color w:val="000000"/>
          <w:kern w:val="2"/>
          <w:sz w:val="24"/>
          <w:szCs w:val="24"/>
          <w:lang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54518C6D">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color w:val="000000"/>
          <w:kern w:val="2"/>
          <w:sz w:val="24"/>
          <w:szCs w:val="24"/>
          <w:lang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11D8CC1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left="0" w:right="0" w:firstLine="0"/>
        <w:jc w:val="left"/>
        <w:textAlignment w:val="auto"/>
        <w:rPr>
          <w:rFonts w:hint="eastAsia" w:ascii="仿宋" w:hAnsi="仿宋" w:eastAsia="仿宋" w:cs="仿宋"/>
          <w:b/>
          <w:bCs/>
          <w:i w:val="0"/>
          <w:iCs w:val="0"/>
          <w:caps w:val="0"/>
          <w:color w:val="auto"/>
          <w:spacing w:val="0"/>
          <w:sz w:val="24"/>
          <w:szCs w:val="24"/>
        </w:rPr>
      </w:pPr>
      <w:r>
        <w:rPr>
          <w:rFonts w:hint="eastAsia" w:ascii="仿宋" w:hAnsi="仿宋" w:eastAsia="仿宋" w:cs="仿宋"/>
          <w:b/>
          <w:bCs/>
          <w:i w:val="0"/>
          <w:iCs w:val="0"/>
          <w:caps w:val="0"/>
          <w:color w:val="auto"/>
          <w:spacing w:val="0"/>
          <w:sz w:val="24"/>
          <w:szCs w:val="24"/>
          <w:lang w:val="en-US" w:eastAsia="zh-CN"/>
        </w:rPr>
        <w:t>八</w:t>
      </w:r>
      <w:r>
        <w:rPr>
          <w:rFonts w:hint="eastAsia" w:ascii="仿宋" w:hAnsi="仿宋" w:eastAsia="仿宋" w:cs="仿宋"/>
          <w:b/>
          <w:bCs/>
          <w:i w:val="0"/>
          <w:iCs w:val="0"/>
          <w:caps w:val="0"/>
          <w:color w:val="auto"/>
          <w:spacing w:val="0"/>
          <w:sz w:val="24"/>
          <w:szCs w:val="24"/>
        </w:rPr>
        <w:t>、对本次采购提出询问，请按以下方式联系</w:t>
      </w:r>
    </w:p>
    <w:p w14:paraId="4479288B">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1.采购人信息</w:t>
      </w:r>
    </w:p>
    <w:p w14:paraId="7B878F8F">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sz w:val="24"/>
          <w:lang w:val="en-US" w:eastAsia="zh-CN"/>
        </w:rPr>
      </w:pPr>
      <w:r>
        <w:rPr>
          <w:rFonts w:hint="eastAsia" w:ascii="仿宋" w:hAnsi="仿宋" w:eastAsia="仿宋" w:cs="仿宋"/>
          <w:i w:val="0"/>
          <w:iCs w:val="0"/>
          <w:caps w:val="0"/>
          <w:color w:val="auto"/>
          <w:spacing w:val="0"/>
          <w:sz w:val="24"/>
          <w:szCs w:val="24"/>
        </w:rPr>
        <w:t>名 称：</w:t>
      </w:r>
      <w:r>
        <w:rPr>
          <w:rFonts w:hint="eastAsia" w:ascii="仿宋" w:hAnsi="仿宋" w:eastAsia="仿宋" w:cs="仿宋"/>
          <w:i w:val="0"/>
          <w:iCs w:val="0"/>
          <w:caps w:val="0"/>
          <w:color w:val="auto"/>
          <w:spacing w:val="0"/>
          <w:sz w:val="24"/>
          <w:szCs w:val="24"/>
          <w:lang w:val="en-US"/>
        </w:rPr>
        <w:t>阿克陶县住房和城乡建设局</w:t>
      </w:r>
      <w:r>
        <w:rPr>
          <w:rFonts w:hint="eastAsia" w:ascii="仿宋" w:hAnsi="仿宋" w:eastAsia="仿宋" w:cs="仿宋"/>
          <w:i w:val="0"/>
          <w:iCs w:val="0"/>
          <w:caps w:val="0"/>
          <w:color w:val="auto"/>
          <w:spacing w:val="0"/>
          <w:sz w:val="24"/>
          <w:szCs w:val="24"/>
        </w:rPr>
        <w:t> </w:t>
      </w:r>
    </w:p>
    <w:p w14:paraId="3FF54EBC">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i w:val="0"/>
          <w:iCs w:val="0"/>
          <w:caps w:val="0"/>
          <w:color w:val="auto"/>
          <w:spacing w:val="0"/>
          <w:sz w:val="24"/>
          <w:szCs w:val="24"/>
        </w:rPr>
      </w:pPr>
      <w:r>
        <w:rPr>
          <w:rFonts w:hint="eastAsia" w:ascii="仿宋" w:hAnsi="仿宋" w:eastAsia="仿宋" w:cs="仿宋"/>
          <w:i w:val="0"/>
          <w:iCs w:val="0"/>
          <w:caps w:val="0"/>
          <w:color w:val="auto"/>
          <w:spacing w:val="0"/>
          <w:sz w:val="24"/>
          <w:szCs w:val="24"/>
        </w:rPr>
        <w:t>地 址：</w:t>
      </w:r>
      <w:r>
        <w:rPr>
          <w:rFonts w:hint="eastAsia" w:ascii="仿宋" w:hAnsi="仿宋" w:eastAsia="仿宋" w:cs="仿宋"/>
          <w:i w:val="0"/>
          <w:iCs w:val="0"/>
          <w:caps w:val="0"/>
          <w:color w:val="auto"/>
          <w:spacing w:val="0"/>
          <w:sz w:val="24"/>
          <w:szCs w:val="24"/>
          <w:lang w:val="en-US" w:eastAsia="zh-CN"/>
        </w:rPr>
        <w:t>新疆克州阿克陶县发展大厦11楼</w:t>
      </w:r>
    </w:p>
    <w:p w14:paraId="0AAFA2B4">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default"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rPr>
        <w:t>联系</w:t>
      </w:r>
      <w:r>
        <w:rPr>
          <w:rFonts w:hint="eastAsia" w:ascii="仿宋" w:hAnsi="仿宋" w:eastAsia="仿宋" w:cs="仿宋"/>
          <w:i w:val="0"/>
          <w:iCs w:val="0"/>
          <w:caps w:val="0"/>
          <w:color w:val="auto"/>
          <w:spacing w:val="0"/>
          <w:sz w:val="24"/>
          <w:szCs w:val="24"/>
          <w:highlight w:val="none"/>
        </w:rPr>
        <w:t>方式：</w:t>
      </w:r>
      <w:r>
        <w:rPr>
          <w:rFonts w:hint="eastAsia" w:ascii="仿宋" w:hAnsi="仿宋" w:eastAsia="仿宋" w:cs="仿宋"/>
          <w:i w:val="0"/>
          <w:iCs w:val="0"/>
          <w:caps w:val="0"/>
          <w:color w:val="auto"/>
          <w:spacing w:val="0"/>
          <w:sz w:val="24"/>
          <w:szCs w:val="24"/>
          <w:highlight w:val="none"/>
          <w:lang w:val="en-US" w:eastAsia="zh-CN"/>
        </w:rPr>
        <w:t>13070066625</w:t>
      </w:r>
    </w:p>
    <w:p w14:paraId="6FA6F0BE">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2.采购代理机构信息</w:t>
      </w:r>
    </w:p>
    <w:p w14:paraId="6D63421E">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名 称：新疆诚成工程项目管理有限公司 </w:t>
      </w:r>
    </w:p>
    <w:p w14:paraId="5F3D5A97">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exact"/>
        <w:ind w:right="0" w:firstLine="480" w:firstLineChars="200"/>
        <w:jc w:val="left"/>
        <w:textAlignment w:val="auto"/>
        <w:rPr>
          <w:rFonts w:hint="eastAsia" w:ascii="仿宋" w:hAnsi="仿宋" w:eastAsia="仿宋" w:cs="仿宋"/>
          <w:i w:val="0"/>
          <w:iCs w:val="0"/>
          <w:caps w:val="0"/>
          <w:color w:val="auto"/>
          <w:spacing w:val="0"/>
          <w:sz w:val="24"/>
          <w:szCs w:val="24"/>
          <w:lang w:val="en-US" w:eastAsia="zh-CN"/>
        </w:rPr>
      </w:pPr>
      <w:r>
        <w:rPr>
          <w:rFonts w:hint="eastAsia" w:ascii="仿宋" w:hAnsi="仿宋" w:eastAsia="仿宋" w:cs="仿宋"/>
          <w:i w:val="0"/>
          <w:iCs w:val="0"/>
          <w:caps w:val="0"/>
          <w:color w:val="auto"/>
          <w:spacing w:val="0"/>
          <w:sz w:val="24"/>
          <w:szCs w:val="24"/>
          <w:lang w:val="en-US" w:eastAsia="zh-CN"/>
        </w:rPr>
        <w:t>地 址：新疆克州阿克陶县发展大厦23楼 　</w:t>
      </w:r>
    </w:p>
    <w:p w14:paraId="73D8120F">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i w:val="0"/>
          <w:iCs w:val="0"/>
          <w:caps w:val="0"/>
          <w:color w:val="auto"/>
          <w:spacing w:val="0"/>
          <w:kern w:val="0"/>
          <w:sz w:val="24"/>
          <w:szCs w:val="24"/>
          <w:lang w:val="en-US" w:eastAsia="zh-CN" w:bidi="ar-SA"/>
        </w:rPr>
      </w:pPr>
      <w:r>
        <w:rPr>
          <w:rFonts w:hint="eastAsia" w:ascii="仿宋" w:hAnsi="仿宋" w:eastAsia="仿宋" w:cs="仿宋"/>
          <w:i w:val="0"/>
          <w:iCs w:val="0"/>
          <w:caps w:val="0"/>
          <w:color w:val="auto"/>
          <w:spacing w:val="0"/>
          <w:kern w:val="0"/>
          <w:sz w:val="24"/>
          <w:szCs w:val="24"/>
          <w:lang w:val="en-US" w:eastAsia="zh-CN" w:bidi="ar-SA"/>
        </w:rPr>
        <w:t>项目联系人：徐女士</w:t>
      </w:r>
    </w:p>
    <w:p w14:paraId="59CDBC70">
      <w:pPr>
        <w:keepNext w:val="0"/>
        <w:keepLines w:val="0"/>
        <w:pageBreakBefore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i w:val="0"/>
          <w:iCs w:val="0"/>
          <w:caps w:val="0"/>
          <w:color w:val="auto"/>
          <w:spacing w:val="0"/>
          <w:kern w:val="0"/>
          <w:sz w:val="24"/>
          <w:szCs w:val="24"/>
          <w:lang w:val="en-US" w:eastAsia="zh-CN" w:bidi="ar-SA"/>
        </w:rPr>
      </w:pPr>
      <w:r>
        <w:rPr>
          <w:rFonts w:hint="eastAsia" w:ascii="仿宋" w:hAnsi="仿宋" w:eastAsia="仿宋" w:cs="仿宋"/>
          <w:i w:val="0"/>
          <w:iCs w:val="0"/>
          <w:caps w:val="0"/>
          <w:color w:val="auto"/>
          <w:spacing w:val="0"/>
          <w:kern w:val="0"/>
          <w:sz w:val="24"/>
          <w:szCs w:val="24"/>
          <w:lang w:val="en-US" w:eastAsia="zh-CN" w:bidi="ar-SA"/>
        </w:rPr>
        <w:t>电 话：13179856473</w:t>
      </w:r>
    </w:p>
    <w:p w14:paraId="5264F4C7">
      <w:pPr>
        <w:keepNext w:val="0"/>
        <w:keepLines w:val="0"/>
        <w:pageBreakBefore w:val="0"/>
        <w:kinsoku/>
        <w:wordWrap/>
        <w:overflowPunct/>
        <w:topLinePunct w:val="0"/>
        <w:autoSpaceDE/>
        <w:autoSpaceDN/>
        <w:bidi w:val="0"/>
        <w:adjustRightInd/>
        <w:snapToGrid/>
        <w:spacing w:line="360" w:lineRule="exact"/>
        <w:textAlignment w:val="auto"/>
        <w:rPr>
          <w:rFonts w:hint="eastAsia"/>
          <w:color w:val="auto"/>
          <w:lang w:val="en-US" w:eastAsia="zh-CN"/>
        </w:rPr>
      </w:pPr>
    </w:p>
    <w:p w14:paraId="6C4AED13">
      <w:pPr>
        <w:pStyle w:val="21"/>
        <w:keepNext w:val="0"/>
        <w:keepLines w:val="0"/>
        <w:pageBreakBefore w:val="0"/>
        <w:widowControl/>
        <w:suppressLineNumbers w:val="0"/>
        <w:kinsoku/>
        <w:wordWrap/>
        <w:overflowPunct/>
        <w:topLinePunct w:val="0"/>
        <w:autoSpaceDE/>
        <w:autoSpaceDN/>
        <w:bidi w:val="0"/>
        <w:adjustRightInd/>
        <w:snapToGrid/>
        <w:spacing w:before="255" w:beforeAutospacing="0" w:after="255" w:afterAutospacing="0" w:line="240" w:lineRule="auto"/>
        <w:ind w:left="0" w:right="0" w:firstLine="0"/>
        <w:jc w:val="center"/>
        <w:textAlignment w:val="auto"/>
        <w:rPr>
          <w:rStyle w:val="28"/>
          <w:rFonts w:hint="eastAsia" w:ascii="仿宋" w:hAnsi="仿宋" w:eastAsia="仿宋" w:cs="仿宋"/>
          <w:b w:val="0"/>
          <w:bCs w:val="0"/>
          <w:i w:val="0"/>
          <w:iCs w:val="0"/>
          <w:caps w:val="0"/>
          <w:color w:val="auto"/>
          <w:spacing w:val="0"/>
          <w:sz w:val="32"/>
          <w:szCs w:val="32"/>
        </w:rPr>
      </w:pPr>
    </w:p>
    <w:p w14:paraId="6A2C31F3">
      <w:pPr>
        <w:pStyle w:val="21"/>
        <w:keepNext w:val="0"/>
        <w:keepLines w:val="0"/>
        <w:pageBreakBefore w:val="0"/>
        <w:widowControl/>
        <w:suppressLineNumbers w:val="0"/>
        <w:kinsoku/>
        <w:wordWrap/>
        <w:overflowPunct/>
        <w:topLinePunct w:val="0"/>
        <w:autoSpaceDE/>
        <w:autoSpaceDN/>
        <w:bidi w:val="0"/>
        <w:adjustRightInd/>
        <w:snapToGrid/>
        <w:spacing w:before="255" w:beforeAutospacing="0" w:after="255" w:afterAutospacing="0" w:line="240" w:lineRule="auto"/>
        <w:ind w:left="0" w:right="0" w:firstLine="0"/>
        <w:jc w:val="center"/>
        <w:textAlignment w:val="auto"/>
        <w:rPr>
          <w:rStyle w:val="28"/>
          <w:rFonts w:hint="eastAsia" w:ascii="仿宋" w:hAnsi="仿宋" w:eastAsia="仿宋" w:cs="仿宋"/>
          <w:b w:val="0"/>
          <w:bCs w:val="0"/>
          <w:i w:val="0"/>
          <w:iCs w:val="0"/>
          <w:caps w:val="0"/>
          <w:color w:val="auto"/>
          <w:spacing w:val="0"/>
          <w:sz w:val="32"/>
          <w:szCs w:val="32"/>
        </w:rPr>
      </w:pPr>
    </w:p>
    <w:p w14:paraId="27D0339A">
      <w:pPr>
        <w:pStyle w:val="21"/>
        <w:keepNext w:val="0"/>
        <w:keepLines w:val="0"/>
        <w:pageBreakBefore w:val="0"/>
        <w:widowControl/>
        <w:suppressLineNumbers w:val="0"/>
        <w:kinsoku/>
        <w:wordWrap/>
        <w:overflowPunct/>
        <w:topLinePunct w:val="0"/>
        <w:autoSpaceDE/>
        <w:autoSpaceDN/>
        <w:bidi w:val="0"/>
        <w:adjustRightInd/>
        <w:snapToGrid/>
        <w:spacing w:before="255" w:beforeAutospacing="0" w:after="255" w:afterAutospacing="0" w:line="240" w:lineRule="auto"/>
        <w:ind w:left="0" w:right="0" w:firstLine="0"/>
        <w:jc w:val="center"/>
        <w:textAlignment w:val="auto"/>
        <w:rPr>
          <w:rStyle w:val="28"/>
          <w:rFonts w:hint="eastAsia" w:ascii="仿宋" w:hAnsi="仿宋" w:eastAsia="仿宋" w:cs="仿宋"/>
          <w:b w:val="0"/>
          <w:bCs w:val="0"/>
          <w:i w:val="0"/>
          <w:iCs w:val="0"/>
          <w:caps w:val="0"/>
          <w:color w:val="auto"/>
          <w:spacing w:val="0"/>
          <w:sz w:val="32"/>
          <w:szCs w:val="32"/>
        </w:rPr>
      </w:pPr>
    </w:p>
    <w:p w14:paraId="0CA2F51D">
      <w:pPr>
        <w:pStyle w:val="21"/>
        <w:keepNext w:val="0"/>
        <w:keepLines w:val="0"/>
        <w:pageBreakBefore w:val="0"/>
        <w:widowControl/>
        <w:suppressLineNumbers w:val="0"/>
        <w:kinsoku/>
        <w:wordWrap/>
        <w:overflowPunct/>
        <w:topLinePunct w:val="0"/>
        <w:autoSpaceDE/>
        <w:autoSpaceDN/>
        <w:bidi w:val="0"/>
        <w:adjustRightInd/>
        <w:snapToGrid/>
        <w:spacing w:before="255" w:beforeAutospacing="0" w:after="255" w:afterAutospacing="0" w:line="240" w:lineRule="auto"/>
        <w:ind w:left="0" w:right="0" w:firstLine="0"/>
        <w:jc w:val="center"/>
        <w:textAlignment w:val="auto"/>
        <w:rPr>
          <w:rStyle w:val="28"/>
          <w:rFonts w:hint="eastAsia" w:ascii="仿宋" w:hAnsi="仿宋" w:eastAsia="仿宋" w:cs="仿宋"/>
          <w:b w:val="0"/>
          <w:bCs w:val="0"/>
          <w:i w:val="0"/>
          <w:iCs w:val="0"/>
          <w:caps w:val="0"/>
          <w:color w:val="auto"/>
          <w:spacing w:val="0"/>
          <w:sz w:val="32"/>
          <w:szCs w:val="32"/>
        </w:rPr>
      </w:pPr>
    </w:p>
    <w:p w14:paraId="323B423F">
      <w:pPr>
        <w:pStyle w:val="21"/>
        <w:keepNext w:val="0"/>
        <w:keepLines w:val="0"/>
        <w:pageBreakBefore w:val="0"/>
        <w:widowControl/>
        <w:suppressLineNumbers w:val="0"/>
        <w:kinsoku/>
        <w:wordWrap/>
        <w:overflowPunct/>
        <w:topLinePunct w:val="0"/>
        <w:autoSpaceDE/>
        <w:autoSpaceDN/>
        <w:bidi w:val="0"/>
        <w:adjustRightInd/>
        <w:snapToGrid/>
        <w:spacing w:before="255" w:beforeAutospacing="0" w:after="255" w:afterAutospacing="0" w:line="240" w:lineRule="auto"/>
        <w:ind w:left="0" w:right="0" w:firstLine="0"/>
        <w:jc w:val="center"/>
        <w:textAlignment w:val="auto"/>
        <w:rPr>
          <w:rStyle w:val="28"/>
          <w:rFonts w:hint="eastAsia" w:ascii="仿宋" w:hAnsi="仿宋" w:eastAsia="仿宋" w:cs="仿宋"/>
          <w:b w:val="0"/>
          <w:bCs w:val="0"/>
          <w:i w:val="0"/>
          <w:iCs w:val="0"/>
          <w:caps w:val="0"/>
          <w:color w:val="auto"/>
          <w:spacing w:val="0"/>
          <w:sz w:val="32"/>
          <w:szCs w:val="32"/>
        </w:rPr>
      </w:pPr>
    </w:p>
    <w:p w14:paraId="31CDE1F6">
      <w:pPr>
        <w:pStyle w:val="42"/>
        <w:ind w:left="0" w:leftChars="0" w:firstLine="0" w:firstLineChars="0"/>
        <w:rPr>
          <w:rFonts w:hint="eastAsia" w:ascii="仿宋" w:hAnsi="仿宋" w:eastAsia="仿宋" w:cs="仿宋"/>
          <w:b w:val="0"/>
          <w:bCs w:val="0"/>
          <w:color w:val="auto"/>
          <w:sz w:val="32"/>
          <w:szCs w:val="32"/>
          <w:highlight w:val="none"/>
        </w:rPr>
      </w:pPr>
    </w:p>
    <w:p w14:paraId="1BF8B7BB">
      <w:pPr>
        <w:numPr>
          <w:ilvl w:val="0"/>
          <w:numId w:val="0"/>
        </w:numPr>
        <w:shd w:val="clear" w:color="auto" w:fill="auto"/>
        <w:spacing w:line="500" w:lineRule="exact"/>
        <w:jc w:val="both"/>
        <w:outlineLvl w:val="0"/>
        <w:rPr>
          <w:rFonts w:hint="eastAsia" w:ascii="仿宋" w:hAnsi="仿宋" w:eastAsia="仿宋" w:cs="仿宋"/>
          <w:b w:val="0"/>
          <w:bCs w:val="0"/>
          <w:color w:val="auto"/>
          <w:sz w:val="32"/>
          <w:szCs w:val="32"/>
          <w:highlight w:val="none"/>
        </w:rPr>
      </w:pPr>
      <w:bookmarkStart w:id="7" w:name="_Toc1427"/>
    </w:p>
    <w:p w14:paraId="277A02D9">
      <w:pPr>
        <w:numPr>
          <w:ilvl w:val="0"/>
          <w:numId w:val="4"/>
        </w:numPr>
        <w:shd w:val="clear" w:color="auto" w:fill="auto"/>
        <w:spacing w:line="500" w:lineRule="exact"/>
        <w:jc w:val="center"/>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投标人须知</w:t>
      </w:r>
      <w:bookmarkEnd w:id="2"/>
      <w:bookmarkEnd w:id="7"/>
    </w:p>
    <w:p w14:paraId="2970304E">
      <w:pPr>
        <w:numPr>
          <w:ilvl w:val="0"/>
          <w:numId w:val="0"/>
        </w:numPr>
        <w:shd w:val="clear" w:color="auto" w:fill="auto"/>
        <w:spacing w:line="500" w:lineRule="exact"/>
        <w:jc w:val="center"/>
        <w:outlineLvl w:val="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一、投标人须知前附表</w:t>
      </w:r>
    </w:p>
    <w:tbl>
      <w:tblPr>
        <w:tblStyle w:val="25"/>
        <w:tblpPr w:leftFromText="180" w:rightFromText="180" w:vertAnchor="text" w:horzAnchor="page" w:tblpX="1240" w:tblpY="467"/>
        <w:tblOverlap w:val="never"/>
        <w:tblW w:w="5186" w:type="pct"/>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17"/>
        <w:gridCol w:w="1833"/>
        <w:gridCol w:w="6784"/>
      </w:tblGrid>
      <w:tr w14:paraId="37C5290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trPr>
        <w:tc>
          <w:tcPr>
            <w:tcW w:w="527" w:type="pct"/>
            <w:noWrap w:val="0"/>
            <w:vAlign w:val="center"/>
          </w:tcPr>
          <w:p w14:paraId="284420AD">
            <w:pPr>
              <w:pStyle w:val="12"/>
              <w:keepNext w:val="0"/>
              <w:keepLines w:val="0"/>
              <w:pageBreakBefore w:val="0"/>
              <w:shd w:val="clear" w:color="auto" w:fill="auto"/>
              <w:kinsoku/>
              <w:wordWrap/>
              <w:overflowPunct/>
              <w:topLinePunct w:val="0"/>
              <w:autoSpaceDE/>
              <w:autoSpaceDN/>
              <w:bidi w:val="0"/>
              <w:adjustRightInd/>
              <w:snapToGrid w:val="0"/>
              <w:spacing w:line="360" w:lineRule="auto"/>
              <w:ind w:left="-94" w:leftChars="-45" w:right="-81" w:rightChars="-39"/>
              <w:jc w:val="center"/>
              <w:textAlignment w:val="auto"/>
              <w:outlineLvl w:val="9"/>
              <w:rPr>
                <w:rFonts w:hint="eastAsia" w:ascii="仿宋" w:hAnsi="仿宋" w:eastAsia="仿宋" w:cs="仿宋"/>
                <w:b/>
                <w:bCs/>
                <w:color w:val="auto"/>
                <w:sz w:val="24"/>
                <w:szCs w:val="24"/>
                <w:highlight w:val="none"/>
                <w:lang w:val="en-US" w:eastAsia="zh-CN"/>
              </w:rPr>
            </w:pPr>
            <w:bookmarkStart w:id="8" w:name="_Toc26232"/>
            <w:bookmarkStart w:id="9" w:name="_Toc7979"/>
            <w:r>
              <w:rPr>
                <w:rFonts w:hint="eastAsia" w:ascii="仿宋" w:hAnsi="仿宋" w:eastAsia="仿宋" w:cs="仿宋"/>
                <w:b/>
                <w:bCs/>
                <w:color w:val="auto"/>
                <w:sz w:val="24"/>
                <w:szCs w:val="24"/>
                <w:highlight w:val="none"/>
                <w:lang w:val="en-US" w:eastAsia="zh-CN"/>
              </w:rPr>
              <w:t>条款号</w:t>
            </w:r>
          </w:p>
        </w:tc>
        <w:tc>
          <w:tcPr>
            <w:tcW w:w="951" w:type="pct"/>
            <w:noWrap w:val="0"/>
            <w:vAlign w:val="center"/>
          </w:tcPr>
          <w:p w14:paraId="017D9288">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内容</w:t>
            </w:r>
          </w:p>
        </w:tc>
        <w:tc>
          <w:tcPr>
            <w:tcW w:w="3520" w:type="pct"/>
            <w:noWrap w:val="0"/>
            <w:vAlign w:val="center"/>
          </w:tcPr>
          <w:p w14:paraId="2E46AD2C">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说明与要求</w:t>
            </w:r>
          </w:p>
        </w:tc>
      </w:tr>
      <w:tr w14:paraId="69AB0AE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3" w:hRule="atLeast"/>
        </w:trPr>
        <w:tc>
          <w:tcPr>
            <w:tcW w:w="527" w:type="pct"/>
            <w:noWrap w:val="0"/>
            <w:vAlign w:val="center"/>
          </w:tcPr>
          <w:p w14:paraId="71F482F8">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951" w:type="pct"/>
            <w:noWrap w:val="0"/>
            <w:vAlign w:val="center"/>
          </w:tcPr>
          <w:p w14:paraId="1982A3B1">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项目名称</w:t>
            </w:r>
          </w:p>
          <w:p w14:paraId="2DAF2113">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项目编号</w:t>
            </w:r>
          </w:p>
          <w:p w14:paraId="46A26D63">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采购内容</w:t>
            </w:r>
          </w:p>
          <w:p w14:paraId="48DF7114">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质量要求</w:t>
            </w:r>
          </w:p>
        </w:tc>
        <w:tc>
          <w:tcPr>
            <w:tcW w:w="3520" w:type="pct"/>
            <w:noWrap w:val="0"/>
            <w:vAlign w:val="center"/>
          </w:tcPr>
          <w:p w14:paraId="6A161B11">
            <w:pPr>
              <w:keepNext w:val="0"/>
              <w:keepLines w:val="0"/>
              <w:pageBreakBefore w:val="0"/>
              <w:widowControl/>
              <w:shd w:val="clear" w:color="auto" w:fill="auto"/>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项目名称：</w:t>
            </w:r>
            <w:r>
              <w:rPr>
                <w:rFonts w:hint="eastAsia" w:ascii="宋体" w:hAnsi="宋体" w:eastAsia="宋体" w:cs="宋体"/>
                <w:b w:val="0"/>
                <w:bCs w:val="0"/>
                <w:color w:val="auto"/>
                <w:sz w:val="24"/>
                <w:szCs w:val="24"/>
                <w:highlight w:val="none"/>
                <w:lang w:val="en-US" w:eastAsia="zh-CN"/>
              </w:rPr>
              <w:t>阿克陶县巩固提升“煤改电”工程实施效能试点改造项目</w:t>
            </w:r>
          </w:p>
          <w:p w14:paraId="11300083">
            <w:pPr>
              <w:keepNext w:val="0"/>
              <w:keepLines w:val="0"/>
              <w:pageBreakBefore w:val="0"/>
              <w:widowControl/>
              <w:shd w:val="clear" w:color="auto" w:fill="auto"/>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项目编号：</w:t>
            </w:r>
            <w:r>
              <w:rPr>
                <w:rFonts w:hint="eastAsia" w:ascii="宋体" w:hAnsi="宋体" w:cs="宋体"/>
                <w:b w:val="0"/>
                <w:bCs w:val="0"/>
                <w:color w:val="auto"/>
                <w:sz w:val="24"/>
                <w:szCs w:val="24"/>
                <w:highlight w:val="none"/>
                <w:lang w:val="en-US" w:eastAsia="zh-CN"/>
              </w:rPr>
              <w:t>AKTZBCG-2026-101</w:t>
            </w:r>
          </w:p>
          <w:p w14:paraId="14273C7C">
            <w:pPr>
              <w:keepNext w:val="0"/>
              <w:keepLines w:val="0"/>
              <w:pageBreakBefore w:val="0"/>
              <w:widowControl/>
              <w:shd w:val="clear" w:color="auto" w:fill="auto"/>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采购</w:t>
            </w:r>
            <w:r>
              <w:rPr>
                <w:rFonts w:hint="eastAsia" w:ascii="宋体" w:hAnsi="宋体" w:eastAsia="宋体" w:cs="宋体"/>
                <w:b w:val="0"/>
                <w:bCs w:val="0"/>
                <w:color w:val="auto"/>
                <w:sz w:val="24"/>
                <w:szCs w:val="24"/>
                <w:highlight w:val="none"/>
              </w:rPr>
              <w:t>内容：</w:t>
            </w:r>
            <w:r>
              <w:rPr>
                <w:rFonts w:hint="eastAsia" w:ascii="宋体" w:hAnsi="宋体" w:eastAsia="宋体" w:cs="宋体"/>
                <w:b w:val="0"/>
                <w:bCs w:val="0"/>
                <w:color w:val="auto"/>
                <w:sz w:val="24"/>
                <w:szCs w:val="24"/>
                <w:highlight w:val="none"/>
                <w:lang w:val="en-US" w:eastAsia="zh-CN"/>
              </w:rPr>
              <w:t>选取试点农户39户，其中:实施农房节能改造33户(19户外墙保温及节能门窗更换、14户同步实施外墙保温、屋面保温和节能门窗更换);更新电供暖设备33户(对流式散热器9户、高温辐射板9户、电锅炉2户、空气源热泵2户、“气固分离气体化燃烧技术”清洁取暖炉11户)。（本工程工程量清单内的全部工作内容）</w:t>
            </w:r>
          </w:p>
          <w:p w14:paraId="67E5A755">
            <w:pPr>
              <w:keepNext w:val="0"/>
              <w:keepLines w:val="0"/>
              <w:pageBreakBefore w:val="0"/>
              <w:widowControl/>
              <w:shd w:val="clear" w:color="auto" w:fill="auto"/>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u w:val="none"/>
                <w:lang w:val="en-US" w:eastAsia="zh-CN" w:bidi="ar-SA"/>
              </w:rPr>
              <w:t>质量要求：合格。</w:t>
            </w:r>
          </w:p>
        </w:tc>
      </w:tr>
      <w:tr w14:paraId="4EB9CD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trPr>
        <w:tc>
          <w:tcPr>
            <w:tcW w:w="527" w:type="pct"/>
            <w:noWrap w:val="0"/>
            <w:vAlign w:val="center"/>
          </w:tcPr>
          <w:p w14:paraId="10F63953">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951" w:type="pct"/>
            <w:noWrap w:val="0"/>
            <w:vAlign w:val="center"/>
          </w:tcPr>
          <w:p w14:paraId="729C32A9">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采购</w:t>
            </w:r>
            <w:r>
              <w:rPr>
                <w:rFonts w:hint="eastAsia" w:ascii="宋体" w:hAnsi="宋体" w:eastAsia="宋体" w:cs="宋体"/>
                <w:b w:val="0"/>
                <w:bCs w:val="0"/>
                <w:color w:val="auto"/>
                <w:sz w:val="24"/>
                <w:szCs w:val="24"/>
                <w:highlight w:val="none"/>
                <w:lang w:val="en-US" w:eastAsia="zh-CN"/>
              </w:rPr>
              <w:t>人信</w:t>
            </w:r>
            <w:r>
              <w:rPr>
                <w:rFonts w:hint="eastAsia" w:ascii="宋体" w:hAnsi="宋体" w:eastAsia="宋体" w:cs="宋体"/>
                <w:b w:val="0"/>
                <w:bCs w:val="0"/>
                <w:color w:val="auto"/>
                <w:sz w:val="24"/>
                <w:szCs w:val="24"/>
                <w:highlight w:val="none"/>
              </w:rPr>
              <w:t>息</w:t>
            </w:r>
          </w:p>
        </w:tc>
        <w:tc>
          <w:tcPr>
            <w:tcW w:w="3520" w:type="pct"/>
            <w:noWrap w:val="0"/>
            <w:vAlign w:val="center"/>
          </w:tcPr>
          <w:p w14:paraId="43BD3D79">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rPr>
              <w:t>采购单位：</w:t>
            </w:r>
            <w:r>
              <w:rPr>
                <w:rFonts w:hint="eastAsia" w:ascii="宋体" w:hAnsi="宋体" w:eastAsia="宋体" w:cs="宋体"/>
                <w:b w:val="0"/>
                <w:bCs w:val="0"/>
                <w:color w:val="auto"/>
                <w:kern w:val="0"/>
                <w:sz w:val="24"/>
                <w:szCs w:val="24"/>
                <w:highlight w:val="none"/>
                <w:lang w:eastAsia="zh-CN"/>
              </w:rPr>
              <w:t>阿克陶县住房和城乡建设局</w:t>
            </w:r>
          </w:p>
          <w:p w14:paraId="137C34AE">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地 址：</w:t>
            </w:r>
            <w:r>
              <w:rPr>
                <w:rFonts w:hint="eastAsia" w:ascii="宋体" w:hAnsi="宋体" w:eastAsia="宋体" w:cs="宋体"/>
                <w:i w:val="0"/>
                <w:iCs w:val="0"/>
                <w:caps w:val="0"/>
                <w:color w:val="auto"/>
                <w:spacing w:val="0"/>
                <w:sz w:val="24"/>
                <w:szCs w:val="24"/>
                <w:lang w:eastAsia="zh-CN"/>
              </w:rPr>
              <w:t>新疆克州阿克陶县</w:t>
            </w:r>
            <w:r>
              <w:rPr>
                <w:rFonts w:hint="eastAsia" w:ascii="宋体" w:hAnsi="宋体" w:eastAsia="宋体" w:cs="宋体"/>
                <w:i w:val="0"/>
                <w:iCs w:val="0"/>
                <w:caps w:val="0"/>
                <w:color w:val="auto"/>
                <w:spacing w:val="0"/>
                <w:sz w:val="24"/>
                <w:szCs w:val="24"/>
                <w:lang w:val="en-US" w:eastAsia="zh-CN"/>
              </w:rPr>
              <w:t>发展大厦11楼</w:t>
            </w:r>
          </w:p>
          <w:p w14:paraId="434D3EA2">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shd w:val="clear" w:color="auto" w:fill="FFFFFF"/>
              </w:rPr>
              <w:t>联 系 人：</w:t>
            </w:r>
            <w:r>
              <w:rPr>
                <w:rFonts w:hint="eastAsia" w:ascii="宋体" w:hAnsi="宋体" w:eastAsia="宋体" w:cs="宋体"/>
                <w:b w:val="0"/>
                <w:bCs w:val="0"/>
                <w:color w:val="auto"/>
                <w:sz w:val="24"/>
                <w:szCs w:val="24"/>
                <w:highlight w:val="none"/>
                <w:shd w:val="clear" w:color="auto" w:fill="FFFFFF"/>
                <w:lang w:val="en-US" w:eastAsia="zh-CN"/>
              </w:rPr>
              <w:t>克</w:t>
            </w:r>
            <w:r>
              <w:rPr>
                <w:rFonts w:hint="eastAsia" w:ascii="宋体" w:hAnsi="宋体" w:eastAsia="宋体" w:cs="宋体"/>
                <w:b w:val="0"/>
                <w:bCs w:val="0"/>
                <w:color w:val="auto"/>
                <w:sz w:val="24"/>
                <w:szCs w:val="24"/>
                <w:highlight w:val="none"/>
                <w:shd w:val="clear" w:color="auto" w:fill="FFFFFF"/>
                <w:lang w:eastAsia="zh-CN"/>
              </w:rPr>
              <w:t>先生</w:t>
            </w:r>
            <w:r>
              <w:rPr>
                <w:rFonts w:hint="eastAsia" w:ascii="宋体" w:hAnsi="宋体" w:eastAsia="宋体" w:cs="宋体"/>
                <w:b w:val="0"/>
                <w:bCs w:val="0"/>
                <w:color w:val="auto"/>
                <w:sz w:val="24"/>
                <w:szCs w:val="24"/>
                <w:highlight w:val="none"/>
                <w:shd w:val="clear" w:color="auto" w:fill="FFFFFF"/>
                <w:lang w:val="en-US" w:eastAsia="zh-CN"/>
              </w:rPr>
              <w:t xml:space="preserve">    </w:t>
            </w:r>
            <w:r>
              <w:rPr>
                <w:rFonts w:hint="eastAsia" w:ascii="宋体" w:hAnsi="宋体" w:eastAsia="宋体" w:cs="宋体"/>
                <w:b w:val="0"/>
                <w:bCs w:val="0"/>
                <w:color w:val="auto"/>
                <w:sz w:val="24"/>
                <w:szCs w:val="24"/>
                <w:highlight w:val="none"/>
                <w:shd w:val="clear" w:color="auto" w:fill="FFFFFF"/>
              </w:rPr>
              <w:t>联系电话：</w:t>
            </w:r>
            <w:r>
              <w:rPr>
                <w:rFonts w:hint="eastAsia" w:ascii="宋体" w:hAnsi="宋体" w:eastAsia="宋体" w:cs="宋体"/>
                <w:b w:val="0"/>
                <w:bCs w:val="0"/>
                <w:color w:val="auto"/>
                <w:sz w:val="24"/>
                <w:szCs w:val="24"/>
                <w:highlight w:val="none"/>
                <w:shd w:val="clear" w:color="auto" w:fill="FFFFFF"/>
                <w:lang w:val="en-US" w:eastAsia="zh-CN"/>
              </w:rPr>
              <w:t>13070066625</w:t>
            </w:r>
          </w:p>
        </w:tc>
      </w:tr>
      <w:tr w14:paraId="5DCA16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4" w:hRule="atLeast"/>
        </w:trPr>
        <w:tc>
          <w:tcPr>
            <w:tcW w:w="527" w:type="pct"/>
            <w:noWrap w:val="0"/>
            <w:vAlign w:val="center"/>
          </w:tcPr>
          <w:p w14:paraId="0591544D">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951" w:type="pct"/>
            <w:noWrap w:val="0"/>
            <w:vAlign w:val="center"/>
          </w:tcPr>
          <w:p w14:paraId="7690E6A4">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采购代理机构</w:t>
            </w:r>
          </w:p>
        </w:tc>
        <w:tc>
          <w:tcPr>
            <w:tcW w:w="3520" w:type="pct"/>
            <w:noWrap w:val="0"/>
            <w:vAlign w:val="center"/>
          </w:tcPr>
          <w:p w14:paraId="442379B7">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sz w:val="24"/>
                <w:szCs w:val="24"/>
                <w:highlight w:val="none"/>
                <w:lang w:val="en-US"/>
              </w:rPr>
              <w:t>名  称：新疆诚成工程项目管理有限公司 </w:t>
            </w:r>
          </w:p>
          <w:p w14:paraId="4E255946">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sz w:val="24"/>
                <w:szCs w:val="24"/>
                <w:highlight w:val="none"/>
                <w:lang w:val="en-US"/>
              </w:rPr>
              <w:t>地  址：新疆克州阿克陶县发展大厦23楼</w:t>
            </w:r>
          </w:p>
          <w:p w14:paraId="4F0E3012">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sz w:val="24"/>
                <w:szCs w:val="24"/>
                <w:highlight w:val="none"/>
                <w:lang w:val="en-US"/>
              </w:rPr>
              <w:t xml:space="preserve">联系人：徐女士    </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rPr>
              <w:t>联系电话：13179856473</w:t>
            </w:r>
          </w:p>
        </w:tc>
      </w:tr>
      <w:tr w14:paraId="55337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9" w:hRule="atLeast"/>
        </w:trPr>
        <w:tc>
          <w:tcPr>
            <w:tcW w:w="527" w:type="pct"/>
            <w:noWrap w:val="0"/>
            <w:vAlign w:val="center"/>
          </w:tcPr>
          <w:p w14:paraId="3B01EA97">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p>
        </w:tc>
        <w:tc>
          <w:tcPr>
            <w:tcW w:w="951" w:type="pct"/>
            <w:noWrap w:val="0"/>
            <w:vAlign w:val="center"/>
          </w:tcPr>
          <w:p w14:paraId="3D3B668A">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施工地点</w:t>
            </w:r>
          </w:p>
        </w:tc>
        <w:tc>
          <w:tcPr>
            <w:tcW w:w="3520" w:type="pct"/>
            <w:noWrap w:val="0"/>
            <w:vAlign w:val="center"/>
          </w:tcPr>
          <w:p w14:paraId="0E10F6DA">
            <w:pPr>
              <w:keepNext w:val="0"/>
              <w:keepLines w:val="0"/>
              <w:pageBreakBefore w:val="0"/>
              <w:widowControl/>
              <w:shd w:val="clear" w:color="auto" w:fill="auto"/>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lang w:eastAsia="zh-CN"/>
              </w:rPr>
              <w:t>阿克陶县</w:t>
            </w:r>
            <w:r>
              <w:rPr>
                <w:rFonts w:hint="eastAsia" w:ascii="宋体" w:hAnsi="宋体" w:cs="宋体"/>
                <w:b w:val="0"/>
                <w:bCs w:val="0"/>
                <w:color w:val="auto"/>
                <w:sz w:val="24"/>
                <w:szCs w:val="24"/>
                <w:lang w:eastAsia="zh-CN"/>
              </w:rPr>
              <w:t>巴仁乡杏花源村。</w:t>
            </w:r>
          </w:p>
        </w:tc>
      </w:tr>
      <w:tr w14:paraId="7A05F6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27" w:type="pct"/>
            <w:noWrap w:val="0"/>
            <w:vAlign w:val="center"/>
          </w:tcPr>
          <w:p w14:paraId="2D129CC8">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w:t>
            </w:r>
          </w:p>
        </w:tc>
        <w:tc>
          <w:tcPr>
            <w:tcW w:w="951" w:type="pct"/>
            <w:noWrap w:val="0"/>
            <w:vAlign w:val="center"/>
          </w:tcPr>
          <w:p w14:paraId="57768C00">
            <w:pPr>
              <w:keepNext w:val="0"/>
              <w:keepLines w:val="0"/>
              <w:pageBreakBefore w:val="0"/>
              <w:widowControl/>
              <w:shd w:val="clear" w:color="auto" w:fill="auto"/>
              <w:kinsoku/>
              <w:wordWrap/>
              <w:overflowPunct/>
              <w:topLinePunct w:val="0"/>
              <w:autoSpaceDE/>
              <w:autoSpaceDN/>
              <w:bidi w:val="0"/>
              <w:adjustRightInd/>
              <w:spacing w:line="360" w:lineRule="auto"/>
              <w:jc w:val="center"/>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rPr>
              <w:t>付款方式</w:t>
            </w:r>
          </w:p>
        </w:tc>
        <w:tc>
          <w:tcPr>
            <w:tcW w:w="3520" w:type="pct"/>
            <w:noWrap w:val="0"/>
            <w:vAlign w:val="center"/>
          </w:tcPr>
          <w:p w14:paraId="124F85F8">
            <w:pPr>
              <w:keepNext w:val="0"/>
              <w:keepLines w:val="0"/>
              <w:pageBreakBefore w:val="0"/>
              <w:widowControl/>
              <w:shd w:val="clear" w:color="auto" w:fill="auto"/>
              <w:kinsoku/>
              <w:wordWrap/>
              <w:overflowPunct/>
              <w:topLinePunct w:val="0"/>
              <w:autoSpaceDE/>
              <w:autoSpaceDN/>
              <w:bidi w:val="0"/>
              <w:adjustRightInd/>
              <w:snapToGrid/>
              <w:spacing w:line="360" w:lineRule="auto"/>
              <w:jc w:val="left"/>
              <w:textAlignment w:val="auto"/>
              <w:outlineLvl w:val="9"/>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合同签订后支付30%工程预付款，后期按照工程施工进度支付进度款（以合同约定为准）。</w:t>
            </w:r>
          </w:p>
        </w:tc>
      </w:tr>
      <w:tr w14:paraId="07B7493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2" w:hRule="atLeast"/>
        </w:trPr>
        <w:tc>
          <w:tcPr>
            <w:tcW w:w="527" w:type="pct"/>
            <w:noWrap w:val="0"/>
            <w:vAlign w:val="center"/>
          </w:tcPr>
          <w:p w14:paraId="51ACFA8B">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p>
        </w:tc>
        <w:tc>
          <w:tcPr>
            <w:tcW w:w="951" w:type="pct"/>
            <w:noWrap w:val="0"/>
            <w:vAlign w:val="center"/>
          </w:tcPr>
          <w:p w14:paraId="7CDFCF3A">
            <w:pPr>
              <w:keepNext w:val="0"/>
              <w:keepLines w:val="0"/>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工期及质保期</w:t>
            </w:r>
          </w:p>
        </w:tc>
        <w:tc>
          <w:tcPr>
            <w:tcW w:w="3520" w:type="pct"/>
            <w:noWrap w:val="0"/>
            <w:vAlign w:val="center"/>
          </w:tcPr>
          <w:p w14:paraId="20A6F89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工期：30天(具体以合同约定为准）；</w:t>
            </w:r>
          </w:p>
          <w:p w14:paraId="1440ED2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质保期：2年</w:t>
            </w:r>
          </w:p>
          <w:p w14:paraId="5F232204">
            <w:pPr>
              <w:pStyle w:val="8"/>
              <w:rPr>
                <w:rFonts w:hint="default" w:ascii="宋体" w:hAnsi="宋体" w:eastAsia="宋体" w:cs="宋体"/>
                <w:highlight w:val="none"/>
                <w:lang w:val="en-US" w:eastAsia="zh-CN"/>
              </w:rPr>
            </w:pPr>
            <w:r>
              <w:rPr>
                <w:rFonts w:hint="eastAsia" w:ascii="宋体" w:hAnsi="宋体" w:eastAsia="宋体" w:cs="宋体"/>
                <w:b w:val="0"/>
                <w:bCs w:val="0"/>
                <w:color w:val="000000"/>
                <w:kern w:val="2"/>
                <w:sz w:val="24"/>
                <w:szCs w:val="24"/>
                <w:highlight w:val="none"/>
                <w:lang w:val="en-US" w:eastAsia="zh-CN" w:bidi="ar-SA"/>
              </w:rPr>
              <w:t>缺陷责任期：24个月</w:t>
            </w:r>
          </w:p>
        </w:tc>
      </w:tr>
      <w:tr w14:paraId="58F5A40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27" w:type="pct"/>
            <w:noWrap w:val="0"/>
            <w:vAlign w:val="center"/>
          </w:tcPr>
          <w:p w14:paraId="2C8807B9">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w:t>
            </w:r>
          </w:p>
        </w:tc>
        <w:tc>
          <w:tcPr>
            <w:tcW w:w="951" w:type="pct"/>
            <w:noWrap w:val="0"/>
            <w:vAlign w:val="center"/>
          </w:tcPr>
          <w:p w14:paraId="5FB214C3">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资金来源</w:t>
            </w:r>
          </w:p>
        </w:tc>
        <w:tc>
          <w:tcPr>
            <w:tcW w:w="3520" w:type="pct"/>
            <w:noWrap w:val="0"/>
            <w:vAlign w:val="center"/>
          </w:tcPr>
          <w:p w14:paraId="0796DDB6">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2026年自治区全社会节能减排专项资金</w:t>
            </w:r>
          </w:p>
        </w:tc>
      </w:tr>
      <w:tr w14:paraId="4E5845A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trPr>
        <w:tc>
          <w:tcPr>
            <w:tcW w:w="527" w:type="pct"/>
            <w:noWrap w:val="0"/>
            <w:vAlign w:val="center"/>
          </w:tcPr>
          <w:p w14:paraId="469DD182">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p>
        </w:tc>
        <w:tc>
          <w:tcPr>
            <w:tcW w:w="951" w:type="pct"/>
            <w:noWrap w:val="0"/>
            <w:vAlign w:val="center"/>
          </w:tcPr>
          <w:p w14:paraId="568E3271">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招标方式</w:t>
            </w:r>
          </w:p>
        </w:tc>
        <w:tc>
          <w:tcPr>
            <w:tcW w:w="3520" w:type="pct"/>
            <w:noWrap w:val="0"/>
            <w:vAlign w:val="center"/>
          </w:tcPr>
          <w:p w14:paraId="75A0B902">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竞争性磋商招标(本项目采用网上电子招投标)             </w:t>
            </w:r>
          </w:p>
        </w:tc>
      </w:tr>
      <w:tr w14:paraId="583CE31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trPr>
        <w:tc>
          <w:tcPr>
            <w:tcW w:w="527" w:type="pct"/>
            <w:noWrap w:val="0"/>
            <w:vAlign w:val="center"/>
          </w:tcPr>
          <w:p w14:paraId="56E5C5A3">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w:t>
            </w:r>
          </w:p>
        </w:tc>
        <w:tc>
          <w:tcPr>
            <w:tcW w:w="951" w:type="pct"/>
            <w:noWrap w:val="0"/>
            <w:vAlign w:val="center"/>
          </w:tcPr>
          <w:p w14:paraId="1C411947">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投标人资格条件及其他要求</w:t>
            </w:r>
          </w:p>
        </w:tc>
        <w:tc>
          <w:tcPr>
            <w:tcW w:w="3520" w:type="pct"/>
            <w:noWrap w:val="0"/>
            <w:vAlign w:val="center"/>
          </w:tcPr>
          <w:p w14:paraId="4F6A2F2F">
            <w:pPr>
              <w:pageBreakBefore w:val="0"/>
              <w:widowControl w:val="0"/>
              <w:kinsoku/>
              <w:wordWrap/>
              <w:overflowPunct/>
              <w:topLinePunct w:val="0"/>
              <w:autoSpaceDE/>
              <w:autoSpaceDN/>
              <w:bidi w:val="0"/>
              <w:adjustRightInd/>
              <w:snapToGrid w:val="0"/>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1.满足《中华人民共和国政府采购法》第二十二条规定；</w:t>
            </w:r>
          </w:p>
          <w:p w14:paraId="0F450DD8">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left="0" w:right="0" w:firstLine="0"/>
              <w:jc w:val="left"/>
              <w:textAlignment w:val="auto"/>
              <w:rPr>
                <w:rFonts w:hint="eastAsia" w:ascii="宋体" w:hAnsi="宋体" w:eastAsia="宋体" w:cs="宋体"/>
                <w:b w:val="0"/>
                <w:bCs w:val="0"/>
                <w:i w:val="0"/>
                <w:iCs w:val="0"/>
                <w:caps w:val="0"/>
                <w:color w:val="auto"/>
                <w:spacing w:val="0"/>
                <w:sz w:val="24"/>
                <w:szCs w:val="24"/>
                <w:lang w:eastAsia="zh-CN"/>
              </w:rPr>
            </w:pPr>
            <w:r>
              <w:rPr>
                <w:rFonts w:hint="eastAsia" w:ascii="宋体" w:hAnsi="宋体" w:eastAsia="宋体" w:cs="宋体"/>
                <w:b w:val="0"/>
                <w:bCs w:val="0"/>
                <w:color w:val="auto"/>
                <w:sz w:val="24"/>
                <w:szCs w:val="24"/>
                <w:highlight w:val="none"/>
                <w:lang w:val="en-US" w:eastAsia="zh-CN"/>
              </w:rPr>
              <w:t>2.落实政府采购政策需满足的资格要求：</w:t>
            </w:r>
            <w:r>
              <w:rPr>
                <w:rFonts w:hint="eastAsia" w:ascii="宋体" w:hAnsi="宋体" w:eastAsia="宋体" w:cs="宋体"/>
                <w:b w:val="0"/>
                <w:bCs w:val="0"/>
                <w:i w:val="0"/>
                <w:iCs w:val="0"/>
                <w:caps w:val="0"/>
                <w:color w:val="auto"/>
                <w:spacing w:val="0"/>
                <w:sz w:val="24"/>
                <w:szCs w:val="24"/>
                <w:lang w:eastAsia="zh-CN"/>
              </w:rPr>
              <w:t>本项目为专门面向中小企业 </w:t>
            </w:r>
          </w:p>
          <w:p w14:paraId="27667D55">
            <w:pPr>
              <w:pageBreakBefore w:val="0"/>
              <w:widowControl w:val="0"/>
              <w:kinsoku/>
              <w:wordWrap/>
              <w:overflowPunct/>
              <w:topLinePunct w:val="0"/>
              <w:autoSpaceDE/>
              <w:autoSpaceDN/>
              <w:bidi w:val="0"/>
              <w:adjustRightInd/>
              <w:snapToGrid w:val="0"/>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3.本项目的特定资格要求：</w:t>
            </w:r>
          </w:p>
          <w:p w14:paraId="314FCD67">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（1）具备三证合一营业执照副本；</w:t>
            </w:r>
          </w:p>
          <w:p w14:paraId="006F15E3">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（2）法定代表人投标需提供法定代表人资格证明书，委托代理人投标需提供法定代表人授权委托书；</w:t>
            </w:r>
          </w:p>
          <w:p w14:paraId="7BD95554">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（3）投标企业须提供投标人（被授权本单位在职人员）近6个月内任意1个月社保证明；</w:t>
            </w:r>
          </w:p>
          <w:p w14:paraId="39A6881F">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（4）投标企业须具备住房城乡建设主管部门颁发的[建筑工程施工总承包贰级】(含)以上资质，并在人员、设备、资金等方面具有相应的施工能力。</w:t>
            </w:r>
          </w:p>
          <w:p w14:paraId="6777E383">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（5）投标企业须具备有效的安全生产许可证；</w:t>
            </w:r>
          </w:p>
          <w:p w14:paraId="1E1747B1">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（6）项目负责人须具备[建筑工程】专业二级(含)以上注册建造师执业资格，具备有效的安全生产考核合格证书(B证)，且未担任其他在建设工程项目的项目负责人（提供无在建项目承诺书，格式自拟）。</w:t>
            </w:r>
          </w:p>
          <w:p w14:paraId="34E357ED">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i w:val="0"/>
                <w:iCs w:val="0"/>
                <w:caps w:val="0"/>
                <w:color w:val="auto"/>
                <w:spacing w:val="0"/>
                <w:kern w:val="0"/>
                <w:sz w:val="24"/>
                <w:szCs w:val="24"/>
                <w:lang w:val="en-US" w:eastAsia="zh-CN" w:bidi="ar-SA"/>
              </w:rPr>
            </w:pPr>
            <w:r>
              <w:rPr>
                <w:rFonts w:hint="eastAsia" w:ascii="宋体" w:hAnsi="宋体" w:eastAsia="宋体" w:cs="宋体"/>
                <w:b w:val="0"/>
                <w:bCs w:val="0"/>
                <w:i w:val="0"/>
                <w:iCs w:val="0"/>
                <w:caps w:val="0"/>
                <w:color w:val="auto"/>
                <w:spacing w:val="0"/>
                <w:kern w:val="0"/>
                <w:sz w:val="24"/>
                <w:szCs w:val="24"/>
                <w:lang w:val="en-US" w:eastAsia="zh-CN" w:bidi="ar-SA"/>
              </w:rPr>
              <w:t>（7）参加政府采购活动前三年内未被“信用中国”（www.creditchina.gov.cn）、中国政府采购网（www.ccgp.gov.cn）列入失信被执行人、税收违法黑名单、政府采购严重违法失信行为记录名单。</w:t>
            </w:r>
          </w:p>
          <w:p w14:paraId="25A02E8F">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aps w:val="0"/>
                <w:color w:val="auto"/>
                <w:spacing w:val="0"/>
                <w:kern w:val="0"/>
                <w:sz w:val="24"/>
                <w:szCs w:val="24"/>
                <w:lang w:val="en-US" w:eastAsia="zh-CN" w:bidi="ar-SA"/>
              </w:rPr>
              <w:t>4.本项目不接受联合体投标。</w:t>
            </w:r>
          </w:p>
        </w:tc>
      </w:tr>
      <w:tr w14:paraId="53487D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trPr>
        <w:tc>
          <w:tcPr>
            <w:tcW w:w="527" w:type="pct"/>
            <w:noWrap w:val="0"/>
            <w:vAlign w:val="center"/>
          </w:tcPr>
          <w:p w14:paraId="2C6094AF">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10</w:t>
            </w:r>
          </w:p>
        </w:tc>
        <w:tc>
          <w:tcPr>
            <w:tcW w:w="951" w:type="pct"/>
            <w:noWrap w:val="0"/>
            <w:vAlign w:val="center"/>
          </w:tcPr>
          <w:p w14:paraId="5B8F11C7">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供应商信用查询</w:t>
            </w:r>
          </w:p>
        </w:tc>
        <w:tc>
          <w:tcPr>
            <w:tcW w:w="3520" w:type="pct"/>
            <w:noWrap w:val="0"/>
            <w:vAlign w:val="center"/>
          </w:tcPr>
          <w:p w14:paraId="1166FE6C">
            <w:pPr>
              <w:pStyle w:val="12"/>
              <w:keepNext w:val="0"/>
              <w:keepLines w:val="0"/>
              <w:pageBreakBefore w:val="0"/>
              <w:numPr>
                <w:ilvl w:val="0"/>
                <w:numId w:val="5"/>
              </w:numPr>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查询渠道：信用中国（网址</w:t>
            </w:r>
            <w:r>
              <w:rPr>
                <w:rFonts w:hint="eastAsia" w:ascii="宋体" w:hAnsi="宋体" w:eastAsia="宋体" w:cs="宋体"/>
                <w:b w:val="0"/>
                <w:bCs w:val="0"/>
                <w:color w:val="auto"/>
                <w:sz w:val="24"/>
                <w:szCs w:val="24"/>
                <w:highlight w:val="none"/>
                <w:lang w:val="en-US" w:eastAsia="zh-CN"/>
              </w:rPr>
              <w:fldChar w:fldCharType="begin"/>
            </w:r>
            <w:r>
              <w:rPr>
                <w:rFonts w:hint="eastAsia" w:ascii="宋体" w:hAnsi="宋体" w:eastAsia="宋体" w:cs="宋体"/>
                <w:b w:val="0"/>
                <w:bCs w:val="0"/>
                <w:color w:val="auto"/>
                <w:sz w:val="24"/>
                <w:szCs w:val="24"/>
                <w:highlight w:val="none"/>
                <w:lang w:val="en-US" w:eastAsia="zh-CN"/>
              </w:rPr>
              <w:instrText xml:space="preserve"> HYPERLINK "http://www.credit" </w:instrText>
            </w:r>
            <w:r>
              <w:rPr>
                <w:rFonts w:hint="eastAsia" w:ascii="宋体" w:hAnsi="宋体" w:eastAsia="宋体" w:cs="宋体"/>
                <w:b w:val="0"/>
                <w:bCs w:val="0"/>
                <w:color w:val="auto"/>
                <w:sz w:val="24"/>
                <w:szCs w:val="24"/>
                <w:highlight w:val="none"/>
                <w:lang w:val="en-US" w:eastAsia="zh-CN"/>
              </w:rPr>
              <w:fldChar w:fldCharType="separate"/>
            </w:r>
            <w:r>
              <w:rPr>
                <w:rStyle w:val="31"/>
                <w:rFonts w:hint="eastAsia" w:ascii="宋体" w:hAnsi="宋体" w:eastAsia="宋体" w:cs="宋体"/>
                <w:b w:val="0"/>
                <w:bCs w:val="0"/>
                <w:sz w:val="24"/>
                <w:szCs w:val="24"/>
                <w:highlight w:val="none"/>
                <w:lang w:val="en-US" w:eastAsia="zh-CN"/>
              </w:rPr>
              <w:t>http://www.credit</w:t>
            </w:r>
            <w:r>
              <w:rPr>
                <w:rFonts w:hint="eastAsia" w:ascii="宋体" w:hAnsi="宋体" w:eastAsia="宋体" w:cs="宋体"/>
                <w:b w:val="0"/>
                <w:bCs w:val="0"/>
                <w:color w:val="auto"/>
                <w:sz w:val="24"/>
                <w:szCs w:val="24"/>
                <w:highlight w:val="none"/>
                <w:lang w:val="en-US" w:eastAsia="zh-CN"/>
              </w:rPr>
              <w:fldChar w:fldCharType="end"/>
            </w:r>
            <w:r>
              <w:rPr>
                <w:rFonts w:hint="eastAsia" w:ascii="宋体" w:hAnsi="宋体" w:eastAsia="宋体" w:cs="宋体"/>
                <w:b w:val="0"/>
                <w:bCs w:val="0"/>
                <w:color w:val="auto"/>
                <w:sz w:val="24"/>
                <w:szCs w:val="24"/>
                <w:highlight w:val="none"/>
                <w:lang w:val="en-US" w:eastAsia="zh-CN"/>
              </w:rPr>
              <w:t>China.gov</w:t>
            </w:r>
          </w:p>
          <w:p w14:paraId="7E5BAC57">
            <w:pPr>
              <w:pStyle w:val="12"/>
              <w:keepNext w:val="0"/>
              <w:keepLines w:val="0"/>
              <w:pageBreakBefore w:val="0"/>
              <w:numPr>
                <w:ilvl w:val="0"/>
                <w:numId w:val="0"/>
              </w:numPr>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.cn）、中国政府采购网(网址：http://www.ccgp.gov.cn）。</w:t>
            </w:r>
          </w:p>
          <w:p w14:paraId="3A8AADDA">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2、截止时点：开标后评标前。</w:t>
            </w:r>
          </w:p>
          <w:p w14:paraId="29F0142F">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3、信用信息查询记录和证据留存的具体方式：由采购组织机构在规定查询时间内打印信用信息查询记录并归入项目档案。</w:t>
            </w:r>
          </w:p>
          <w:p w14:paraId="2BBFF686">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3ACF80B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trPr>
        <w:tc>
          <w:tcPr>
            <w:tcW w:w="527" w:type="pct"/>
            <w:noWrap w:val="0"/>
            <w:vAlign w:val="center"/>
          </w:tcPr>
          <w:p w14:paraId="236E28D7">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w:t>
            </w:r>
          </w:p>
        </w:tc>
        <w:tc>
          <w:tcPr>
            <w:tcW w:w="951" w:type="pct"/>
            <w:noWrap w:val="0"/>
            <w:vAlign w:val="center"/>
          </w:tcPr>
          <w:p w14:paraId="0DFD44B1">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踏勘现场</w:t>
            </w:r>
          </w:p>
        </w:tc>
        <w:tc>
          <w:tcPr>
            <w:tcW w:w="3520" w:type="pct"/>
            <w:noWrap w:val="0"/>
            <w:vAlign w:val="center"/>
          </w:tcPr>
          <w:p w14:paraId="0FA5317E">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不组织,投标人自行组织踏勘现场。</w:t>
            </w:r>
          </w:p>
        </w:tc>
      </w:tr>
      <w:tr w14:paraId="363E0E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trPr>
        <w:tc>
          <w:tcPr>
            <w:tcW w:w="527" w:type="pct"/>
            <w:noWrap w:val="0"/>
            <w:vAlign w:val="center"/>
          </w:tcPr>
          <w:p w14:paraId="4A47B7F4">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12</w:t>
            </w:r>
          </w:p>
        </w:tc>
        <w:tc>
          <w:tcPr>
            <w:tcW w:w="951" w:type="pct"/>
            <w:noWrap w:val="0"/>
            <w:vAlign w:val="center"/>
          </w:tcPr>
          <w:p w14:paraId="519623C0">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投标预备会</w:t>
            </w:r>
          </w:p>
        </w:tc>
        <w:tc>
          <w:tcPr>
            <w:tcW w:w="3520" w:type="pct"/>
            <w:noWrap w:val="0"/>
            <w:vAlign w:val="center"/>
          </w:tcPr>
          <w:p w14:paraId="2D2D0BD4">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不召开</w:t>
            </w:r>
          </w:p>
        </w:tc>
      </w:tr>
      <w:tr w14:paraId="22D075D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trPr>
        <w:tc>
          <w:tcPr>
            <w:tcW w:w="527" w:type="pct"/>
            <w:noWrap w:val="0"/>
            <w:vAlign w:val="center"/>
          </w:tcPr>
          <w:p w14:paraId="03C058CB">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13</w:t>
            </w:r>
          </w:p>
        </w:tc>
        <w:tc>
          <w:tcPr>
            <w:tcW w:w="951" w:type="pct"/>
            <w:noWrap w:val="0"/>
            <w:vAlign w:val="center"/>
          </w:tcPr>
          <w:p w14:paraId="44E931F7">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联合体投标</w:t>
            </w:r>
          </w:p>
        </w:tc>
        <w:tc>
          <w:tcPr>
            <w:tcW w:w="3520" w:type="pct"/>
            <w:noWrap w:val="0"/>
            <w:vAlign w:val="center"/>
          </w:tcPr>
          <w:p w14:paraId="0C92365E">
            <w:pPr>
              <w:keepNext w:val="0"/>
              <w:keepLines w:val="0"/>
              <w:pageBreakBefore w:val="0"/>
              <w:shd w:val="clear" w:color="auto" w:fill="auto"/>
              <w:kinsoku/>
              <w:wordWrap/>
              <w:overflowPunct/>
              <w:topLinePunct w:val="0"/>
              <w:autoSpaceDE/>
              <w:autoSpaceDN/>
              <w:bidi w:val="0"/>
              <w:adjustRightInd/>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不接受</w:t>
            </w:r>
          </w:p>
          <w:p w14:paraId="42B27279">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接受，联合体投标的须在投标文件中提供联合体协议书，联合体所有成员不得超过2家，联合体的任何一方均不得再与其他投标单位联合。</w:t>
            </w:r>
          </w:p>
        </w:tc>
      </w:tr>
      <w:tr w14:paraId="5B5DD2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trPr>
        <w:tc>
          <w:tcPr>
            <w:tcW w:w="527" w:type="pct"/>
            <w:noWrap w:val="0"/>
            <w:vAlign w:val="center"/>
          </w:tcPr>
          <w:p w14:paraId="69B1D234">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14</w:t>
            </w:r>
          </w:p>
        </w:tc>
        <w:tc>
          <w:tcPr>
            <w:tcW w:w="951" w:type="pct"/>
            <w:noWrap w:val="0"/>
            <w:vAlign w:val="center"/>
          </w:tcPr>
          <w:p w14:paraId="5C7D28EF">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招标代理费</w:t>
            </w:r>
          </w:p>
        </w:tc>
        <w:tc>
          <w:tcPr>
            <w:tcW w:w="3520" w:type="pct"/>
            <w:noWrap w:val="0"/>
            <w:vAlign w:val="center"/>
          </w:tcPr>
          <w:p w14:paraId="48A937C4">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中标单位在领取本项目中标通知书时，招标代理费依据《关于进一步放开建设项目专业服务价格的通知》（发改价格[2015]299 号）按中标价计算后收取。招标代理服务收费按差额定率累进法计算。</w:t>
            </w:r>
          </w:p>
        </w:tc>
      </w:tr>
      <w:tr w14:paraId="3CAF03B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trPr>
        <w:tc>
          <w:tcPr>
            <w:tcW w:w="527" w:type="pct"/>
            <w:noWrap w:val="0"/>
            <w:vAlign w:val="center"/>
          </w:tcPr>
          <w:p w14:paraId="3F20AB71">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15</w:t>
            </w:r>
          </w:p>
        </w:tc>
        <w:tc>
          <w:tcPr>
            <w:tcW w:w="951" w:type="pct"/>
            <w:noWrap w:val="0"/>
            <w:vAlign w:val="center"/>
          </w:tcPr>
          <w:p w14:paraId="3CB2B36D">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仿宋" w:hAnsi="仿宋" w:eastAsia="仿宋" w:cs="仿宋"/>
                <w:b w:val="0"/>
                <w:bCs w:val="0"/>
                <w:color w:val="auto"/>
                <w:sz w:val="24"/>
                <w:szCs w:val="24"/>
                <w:highlight w:val="none"/>
              </w:rPr>
            </w:pPr>
            <w:r>
              <w:rPr>
                <w:rFonts w:hint="eastAsia" w:ascii="宋体" w:hAnsi="宋体" w:eastAsia="宋体" w:cs="宋体"/>
                <w:b w:val="0"/>
                <w:bCs w:val="0"/>
                <w:color w:val="auto"/>
                <w:sz w:val="24"/>
                <w:szCs w:val="24"/>
                <w:highlight w:val="none"/>
              </w:rPr>
              <w:t>最高投标限价</w:t>
            </w:r>
          </w:p>
        </w:tc>
        <w:tc>
          <w:tcPr>
            <w:tcW w:w="3520" w:type="pct"/>
            <w:noWrap w:val="0"/>
            <w:vAlign w:val="center"/>
          </w:tcPr>
          <w:p w14:paraId="5EF33F17">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val="0"/>
                <w:bCs w:val="0"/>
                <w:color w:val="auto"/>
                <w:sz w:val="24"/>
                <w:szCs w:val="24"/>
                <w:highlight w:val="none"/>
              </w:rPr>
            </w:pPr>
            <w:r>
              <w:rPr>
                <w:rFonts w:hint="eastAsia" w:ascii="仿宋" w:hAnsi="仿宋" w:eastAsia="仿宋" w:cs="仿宋"/>
                <w:b/>
                <w:bCs/>
                <w:color w:val="auto"/>
                <w:sz w:val="24"/>
                <w:szCs w:val="24"/>
                <w:highlight w:val="none"/>
              </w:rPr>
              <w:t>招标人设置投标报价最高上限：</w:t>
            </w:r>
            <w:r>
              <w:rPr>
                <w:rFonts w:hint="eastAsia" w:ascii="仿宋" w:hAnsi="仿宋" w:eastAsia="仿宋" w:cs="仿宋"/>
                <w:b/>
                <w:bCs/>
                <w:color w:val="auto"/>
                <w:sz w:val="24"/>
                <w:szCs w:val="24"/>
                <w:highlight w:val="none"/>
                <w:lang w:val="en-US" w:eastAsia="zh-CN"/>
              </w:rPr>
              <w:t>989169.62</w:t>
            </w:r>
            <w:r>
              <w:rPr>
                <w:rFonts w:hint="eastAsia" w:ascii="仿宋" w:hAnsi="仿宋" w:eastAsia="仿宋" w:cs="仿宋"/>
                <w:b/>
                <w:bCs/>
                <w:color w:val="auto"/>
                <w:sz w:val="24"/>
                <w:szCs w:val="24"/>
                <w:highlight w:val="none"/>
              </w:rPr>
              <w:t>元</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大写：玖拾捌万玖仟壹佰陆拾玖元陆角贰分</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，高于最高限价的，其投标文件按无效投标处理。</w:t>
            </w:r>
          </w:p>
        </w:tc>
      </w:tr>
      <w:tr w14:paraId="5CD40F4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trPr>
        <w:tc>
          <w:tcPr>
            <w:tcW w:w="527" w:type="pct"/>
            <w:noWrap w:val="0"/>
            <w:vAlign w:val="center"/>
          </w:tcPr>
          <w:p w14:paraId="5423D3D0">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16</w:t>
            </w:r>
          </w:p>
        </w:tc>
        <w:tc>
          <w:tcPr>
            <w:tcW w:w="951" w:type="pct"/>
            <w:noWrap w:val="0"/>
            <w:vAlign w:val="center"/>
          </w:tcPr>
          <w:p w14:paraId="5BCF8ADF">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投标有效期</w:t>
            </w:r>
          </w:p>
        </w:tc>
        <w:tc>
          <w:tcPr>
            <w:tcW w:w="3520" w:type="pct"/>
            <w:noWrap w:val="0"/>
            <w:vAlign w:val="center"/>
          </w:tcPr>
          <w:p w14:paraId="056D480F">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投标有效期为</w:t>
            </w:r>
            <w:r>
              <w:rPr>
                <w:rFonts w:hint="eastAsia" w:ascii="宋体" w:hAnsi="宋体" w:eastAsia="宋体" w:cs="宋体"/>
                <w:b w:val="0"/>
                <w:bCs w:val="0"/>
                <w:color w:val="auto"/>
                <w:sz w:val="24"/>
                <w:szCs w:val="24"/>
                <w:highlight w:val="none"/>
                <w:u w:val="single"/>
                <w:lang w:val="en-US" w:eastAsia="zh-CN"/>
              </w:rPr>
              <w:t xml:space="preserve"> 60 </w:t>
            </w:r>
            <w:r>
              <w:rPr>
                <w:rFonts w:hint="eastAsia" w:ascii="宋体" w:hAnsi="宋体" w:eastAsia="宋体" w:cs="宋体"/>
                <w:b w:val="0"/>
                <w:bCs w:val="0"/>
                <w:color w:val="auto"/>
                <w:sz w:val="24"/>
                <w:szCs w:val="24"/>
                <w:highlight w:val="none"/>
                <w:lang w:val="en-US" w:eastAsia="zh-CN"/>
              </w:rPr>
              <w:t>日历天（从投标截止之日算起）。在此期限内，凡符合本采购文件要求的投标文件均保持有效。</w:t>
            </w:r>
          </w:p>
        </w:tc>
      </w:tr>
      <w:tr w14:paraId="4E0EBF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5" w:hRule="atLeast"/>
        </w:trPr>
        <w:tc>
          <w:tcPr>
            <w:tcW w:w="527" w:type="pct"/>
            <w:vMerge w:val="restart"/>
            <w:noWrap w:val="0"/>
            <w:vAlign w:val="center"/>
          </w:tcPr>
          <w:p w14:paraId="2F97B8FC">
            <w:pPr>
              <w:pStyle w:val="12"/>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17</w:t>
            </w:r>
          </w:p>
        </w:tc>
        <w:tc>
          <w:tcPr>
            <w:tcW w:w="951" w:type="pct"/>
            <w:tcBorders>
              <w:bottom w:val="single" w:color="auto" w:sz="4" w:space="0"/>
            </w:tcBorders>
            <w:noWrap w:val="0"/>
            <w:vAlign w:val="center"/>
          </w:tcPr>
          <w:p w14:paraId="345837FF">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投标保证金</w:t>
            </w:r>
          </w:p>
        </w:tc>
        <w:tc>
          <w:tcPr>
            <w:tcW w:w="3520" w:type="pct"/>
            <w:tcBorders>
              <w:bottom w:val="single" w:color="auto" w:sz="4" w:space="0"/>
            </w:tcBorders>
            <w:noWrap w:val="0"/>
            <w:vAlign w:val="top"/>
          </w:tcPr>
          <w:p w14:paraId="0C119081">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投标保证金交纳方式：投标保证金应当以支票、汇票、本票、网上银行支付或者金融机构、担保机构出具的保函等非现金形式缴纳。</w:t>
            </w:r>
          </w:p>
        </w:tc>
      </w:tr>
      <w:tr w14:paraId="409E16C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27" w:type="pct"/>
            <w:vMerge w:val="continue"/>
            <w:noWrap w:val="0"/>
            <w:vAlign w:val="center"/>
          </w:tcPr>
          <w:p w14:paraId="1104D0B0">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rPr>
            </w:pPr>
          </w:p>
        </w:tc>
        <w:tc>
          <w:tcPr>
            <w:tcW w:w="4472" w:type="pct"/>
            <w:gridSpan w:val="2"/>
            <w:tcBorders>
              <w:top w:val="single" w:color="auto" w:sz="4" w:space="0"/>
            </w:tcBorders>
            <w:noWrap w:val="0"/>
            <w:vAlign w:val="center"/>
          </w:tcPr>
          <w:p w14:paraId="135F45A9">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投标保证金金额：10000元（壹万元整）</w:t>
            </w:r>
          </w:p>
          <w:p w14:paraId="2716A83E">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投标保证金交纳要求：</w:t>
            </w:r>
          </w:p>
          <w:p w14:paraId="6E9C7298">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投标保证金以电汇、网银等转账形式提交的，应在投标截止时间 2026年11月</w:t>
            </w:r>
            <w:r>
              <w:rPr>
                <w:rFonts w:hint="eastAsia" w:ascii="宋体" w:hAnsi="宋体" w:cs="宋体"/>
                <w:b w:val="0"/>
                <w:bCs w:val="0"/>
                <w:color w:val="auto"/>
                <w:sz w:val="24"/>
                <w:szCs w:val="24"/>
                <w:highlight w:val="none"/>
                <w:lang w:val="en-US" w:eastAsia="zh-CN"/>
              </w:rPr>
              <w:t>11</w:t>
            </w:r>
            <w:r>
              <w:rPr>
                <w:rFonts w:hint="eastAsia" w:ascii="宋体" w:hAnsi="宋体" w:eastAsia="宋体" w:cs="宋体"/>
                <w:b w:val="0"/>
                <w:bCs w:val="0"/>
                <w:color w:val="auto"/>
                <w:sz w:val="24"/>
                <w:szCs w:val="24"/>
                <w:highlight w:val="none"/>
                <w:lang w:val="en-US" w:eastAsia="zh-CN"/>
              </w:rPr>
              <w:t>日 10:30（北京时间）前以总公司的基本账户一次性汇入指定账户（以到账时间为准），不接受现金及任何个人汇款。</w:t>
            </w:r>
          </w:p>
          <w:p w14:paraId="713FB5CB">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投标保证金交纳方式：投标保证金开启</w:t>
            </w:r>
            <w:r>
              <w:rPr>
                <w:rFonts w:hint="eastAsia" w:ascii="宋体" w:hAnsi="宋体" w:eastAsia="宋体" w:cs="宋体"/>
                <w:b w:val="0"/>
                <w:bCs w:val="0"/>
                <w:color w:val="auto"/>
                <w:sz w:val="24"/>
                <w:szCs w:val="24"/>
                <w:highlight w:val="none"/>
                <w:lang w:val="en-US" w:eastAsia="zh-CN"/>
              </w:rPr>
              <w:t>政采云平台</w:t>
            </w:r>
            <w:r>
              <w:rPr>
                <w:rFonts w:hint="eastAsia" w:ascii="宋体" w:hAnsi="宋体" w:eastAsia="宋体" w:cs="宋体"/>
                <w:b w:val="0"/>
                <w:bCs w:val="0"/>
                <w:color w:val="auto"/>
                <w:sz w:val="24"/>
                <w:szCs w:val="24"/>
                <w:highlight w:val="none"/>
              </w:rPr>
              <w:t>电子保证金缴纳或者金融机构、担保机构出具的保函等非现金形式交纳。</w:t>
            </w:r>
          </w:p>
          <w:p w14:paraId="736283E7">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电子保证金</w:t>
            </w:r>
          </w:p>
          <w:p w14:paraId="39100DAD">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tc>
      </w:tr>
      <w:tr w14:paraId="1AEB4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trPr>
        <w:tc>
          <w:tcPr>
            <w:tcW w:w="527" w:type="pct"/>
            <w:noWrap w:val="0"/>
            <w:vAlign w:val="center"/>
          </w:tcPr>
          <w:p w14:paraId="65D05FF7">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18</w:t>
            </w:r>
          </w:p>
        </w:tc>
        <w:tc>
          <w:tcPr>
            <w:tcW w:w="951" w:type="pct"/>
            <w:noWrap w:val="0"/>
            <w:vAlign w:val="center"/>
          </w:tcPr>
          <w:p w14:paraId="5192D2C0">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投标文件形式</w:t>
            </w:r>
          </w:p>
        </w:tc>
        <w:tc>
          <w:tcPr>
            <w:tcW w:w="3520" w:type="pct"/>
            <w:noWrap w:val="0"/>
            <w:vAlign w:val="center"/>
          </w:tcPr>
          <w:p w14:paraId="50F5A219">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电子投标文件包括“电子加密投标文件”在投标文件编制完成后同时生成。</w:t>
            </w:r>
          </w:p>
          <w:p w14:paraId="7AE1F361">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“电子加密投标文件”是指通过“政采云电子交易客户端”完成投标文件编制后生成并加密的数据电文形式的投标文件。</w:t>
            </w:r>
          </w:p>
        </w:tc>
      </w:tr>
      <w:tr w14:paraId="4DCCD76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trPr>
        <w:tc>
          <w:tcPr>
            <w:tcW w:w="527" w:type="pct"/>
            <w:noWrap w:val="0"/>
            <w:vAlign w:val="center"/>
          </w:tcPr>
          <w:p w14:paraId="71CF7FCC">
            <w:pPr>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19</w:t>
            </w:r>
          </w:p>
        </w:tc>
        <w:tc>
          <w:tcPr>
            <w:tcW w:w="951" w:type="pct"/>
            <w:noWrap w:val="0"/>
            <w:vAlign w:val="center"/>
          </w:tcPr>
          <w:p w14:paraId="53D1E20F">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投标文件要求</w:t>
            </w:r>
          </w:p>
        </w:tc>
        <w:tc>
          <w:tcPr>
            <w:tcW w:w="3520" w:type="pct"/>
            <w:noWrap w:val="0"/>
            <w:vAlign w:val="center"/>
          </w:tcPr>
          <w:p w14:paraId="7605D52D">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1、一份电子加密标书（“.jmbs”格式）</w:t>
            </w:r>
          </w:p>
          <w:p w14:paraId="2A3D72E0">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2、每份电子投标文件应包括</w:t>
            </w:r>
            <w:r>
              <w:rPr>
                <w:rFonts w:hint="eastAsia" w:ascii="宋体" w:hAnsi="宋体" w:eastAsia="宋体" w:cs="宋体"/>
                <w:b w:val="0"/>
                <w:bCs w:val="0"/>
                <w:color w:val="auto"/>
                <w:sz w:val="24"/>
                <w:szCs w:val="24"/>
                <w:highlight w:val="none"/>
              </w:rPr>
              <w:t>资格证明文件和商务及技术文件两部分</w:t>
            </w:r>
            <w:r>
              <w:rPr>
                <w:rFonts w:hint="eastAsia" w:ascii="宋体" w:hAnsi="宋体" w:eastAsia="宋体" w:cs="宋体"/>
                <w:b w:val="0"/>
                <w:bCs w:val="0"/>
                <w:color w:val="auto"/>
                <w:sz w:val="24"/>
                <w:szCs w:val="24"/>
                <w:highlight w:val="none"/>
                <w:lang w:eastAsia="zh-CN"/>
              </w:rPr>
              <w:t>。</w:t>
            </w:r>
          </w:p>
        </w:tc>
      </w:tr>
      <w:tr w14:paraId="6C8E55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trPr>
        <w:tc>
          <w:tcPr>
            <w:tcW w:w="527" w:type="pct"/>
            <w:noWrap w:val="0"/>
            <w:vAlign w:val="center"/>
          </w:tcPr>
          <w:p w14:paraId="67806D3E">
            <w:pPr>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20</w:t>
            </w:r>
          </w:p>
        </w:tc>
        <w:tc>
          <w:tcPr>
            <w:tcW w:w="951" w:type="pct"/>
            <w:noWrap w:val="0"/>
            <w:vAlign w:val="center"/>
          </w:tcPr>
          <w:p w14:paraId="0055390E">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bidi="zh-CN"/>
              </w:rPr>
              <w:t>投标文件的上传和递交</w:t>
            </w:r>
          </w:p>
        </w:tc>
        <w:tc>
          <w:tcPr>
            <w:tcW w:w="3520" w:type="pct"/>
            <w:noWrap w:val="0"/>
            <w:vAlign w:val="center"/>
          </w:tcPr>
          <w:p w14:paraId="3B631CB0">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u w:val="single" w:color="auto"/>
                <w:lang w:val="en-US" w:eastAsia="zh-CN"/>
              </w:rPr>
            </w:pPr>
            <w:r>
              <w:rPr>
                <w:rFonts w:hint="eastAsia" w:ascii="宋体" w:hAnsi="宋体" w:eastAsia="宋体" w:cs="宋体"/>
                <w:b w:val="0"/>
                <w:bCs w:val="0"/>
                <w:color w:val="auto"/>
                <w:sz w:val="24"/>
                <w:szCs w:val="24"/>
                <w:highlight w:val="none"/>
                <w:lang w:val="en-US" w:eastAsia="zh-CN"/>
              </w:rPr>
              <w:t>1.电子加密投标文件：投标文件制作完成并生成加密标书，在投标截止时间前，供应商需将加密的投标文件上传至政采云平台，</w:t>
            </w:r>
            <w:r>
              <w:rPr>
                <w:rFonts w:hint="eastAsia" w:ascii="宋体" w:hAnsi="宋体" w:eastAsia="宋体" w:cs="宋体"/>
                <w:b w:val="0"/>
                <w:bCs w:val="0"/>
                <w:color w:val="auto"/>
                <w:sz w:val="24"/>
                <w:szCs w:val="24"/>
                <w:highlight w:val="none"/>
                <w:u w:val="single" w:color="auto"/>
                <w:lang w:val="en-US" w:eastAsia="zh-CN"/>
              </w:rPr>
              <w:t>在开标时间开始后，待采购组织机构发出解密通知后30分钟内解密投标文件。</w:t>
            </w:r>
          </w:p>
          <w:p w14:paraId="12BE7593">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a.供应商未能在投标截止时间前成功上传电子加密投标文件的投标无效。</w:t>
            </w:r>
          </w:p>
          <w:p w14:paraId="43BDE26B">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b.供应商成功上传电子加密投标文件后，可自行打印投标文件接收回执。</w:t>
            </w:r>
          </w:p>
        </w:tc>
      </w:tr>
      <w:tr w14:paraId="3E3A91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trPr>
        <w:tc>
          <w:tcPr>
            <w:tcW w:w="527" w:type="pct"/>
            <w:noWrap w:val="0"/>
            <w:vAlign w:val="center"/>
          </w:tcPr>
          <w:p w14:paraId="1FB554F9">
            <w:pPr>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w:t>
            </w:r>
          </w:p>
        </w:tc>
        <w:tc>
          <w:tcPr>
            <w:tcW w:w="951" w:type="pct"/>
            <w:noWrap w:val="0"/>
            <w:vAlign w:val="center"/>
          </w:tcPr>
          <w:p w14:paraId="548A97E4">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投标截止</w:t>
            </w:r>
            <w:r>
              <w:rPr>
                <w:rFonts w:hint="eastAsia" w:ascii="宋体" w:hAnsi="宋体" w:eastAsia="宋体" w:cs="宋体"/>
                <w:b w:val="0"/>
                <w:bCs w:val="0"/>
                <w:color w:val="auto"/>
                <w:sz w:val="24"/>
                <w:szCs w:val="24"/>
                <w:highlight w:val="none"/>
              </w:rPr>
              <w:t>时间及地点</w:t>
            </w:r>
          </w:p>
        </w:tc>
        <w:tc>
          <w:tcPr>
            <w:tcW w:w="3520" w:type="pct"/>
            <w:noWrap w:val="0"/>
            <w:vAlign w:val="center"/>
          </w:tcPr>
          <w:p w14:paraId="2676D6EC">
            <w:pPr>
              <w:keepNext w:val="0"/>
              <w:keepLines w:val="0"/>
              <w:pageBreakBefore w:val="0"/>
              <w:shd w:val="clear" w:color="auto" w:fill="auto"/>
              <w:kinsoku/>
              <w:wordWrap/>
              <w:overflowPunct/>
              <w:topLinePunct w:val="0"/>
              <w:autoSpaceDE/>
              <w:autoSpaceDN/>
              <w:bidi w:val="0"/>
              <w:adjustRightInd/>
              <w:snapToGrid w:val="0"/>
              <w:spacing w:line="360" w:lineRule="auto"/>
              <w:ind w:firstLine="21" w:firstLineChars="9"/>
              <w:textAlignment w:val="auto"/>
              <w:outlineLvl w:val="9"/>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eastAsia="zh-CN"/>
              </w:rPr>
              <w:t>投标截止</w:t>
            </w:r>
            <w:r>
              <w:rPr>
                <w:rFonts w:hint="eastAsia" w:ascii="宋体" w:hAnsi="宋体" w:eastAsia="宋体" w:cs="宋体"/>
                <w:b w:val="0"/>
                <w:bCs w:val="0"/>
                <w:color w:val="000000"/>
                <w:sz w:val="24"/>
                <w:szCs w:val="24"/>
                <w:highlight w:val="none"/>
              </w:rPr>
              <w:t>时间：</w:t>
            </w:r>
            <w:r>
              <w:rPr>
                <w:rFonts w:hint="eastAsia" w:ascii="宋体" w:hAnsi="宋体" w:eastAsia="宋体" w:cs="宋体"/>
                <w:b w:val="0"/>
                <w:bCs w:val="0"/>
                <w:color w:val="000000"/>
                <w:sz w:val="24"/>
                <w:szCs w:val="24"/>
                <w:highlight w:val="none"/>
                <w:lang w:val="en-US" w:eastAsia="zh-CN"/>
              </w:rPr>
              <w:t>2026年1</w:t>
            </w:r>
            <w:r>
              <w:rPr>
                <w:rFonts w:hint="eastAsia" w:ascii="宋体" w:hAnsi="宋体" w:cs="宋体"/>
                <w:b w:val="0"/>
                <w:bCs w:val="0"/>
                <w:color w:val="000000"/>
                <w:sz w:val="24"/>
                <w:szCs w:val="24"/>
                <w:highlight w:val="none"/>
                <w:lang w:val="en-US" w:eastAsia="zh-CN"/>
              </w:rPr>
              <w:t>1</w:t>
            </w:r>
            <w:r>
              <w:rPr>
                <w:rFonts w:hint="eastAsia" w:ascii="宋体" w:hAnsi="宋体" w:eastAsia="宋体" w:cs="宋体"/>
                <w:b w:val="0"/>
                <w:bCs w:val="0"/>
                <w:color w:val="000000"/>
                <w:sz w:val="24"/>
                <w:szCs w:val="24"/>
                <w:highlight w:val="none"/>
                <w:lang w:val="en-US" w:eastAsia="zh-CN"/>
              </w:rPr>
              <w:t>月</w:t>
            </w:r>
            <w:r>
              <w:rPr>
                <w:rFonts w:hint="eastAsia" w:ascii="宋体" w:hAnsi="宋体" w:cs="宋体"/>
                <w:b w:val="0"/>
                <w:bCs w:val="0"/>
                <w:color w:val="000000"/>
                <w:sz w:val="24"/>
                <w:szCs w:val="24"/>
                <w:highlight w:val="none"/>
                <w:lang w:val="en-US" w:eastAsia="zh-CN"/>
              </w:rPr>
              <w:t>11</w:t>
            </w:r>
            <w:r>
              <w:rPr>
                <w:rFonts w:hint="eastAsia" w:ascii="宋体" w:hAnsi="宋体" w:eastAsia="宋体" w:cs="宋体"/>
                <w:b w:val="0"/>
                <w:bCs w:val="0"/>
                <w:color w:val="000000"/>
                <w:sz w:val="24"/>
                <w:szCs w:val="24"/>
                <w:highlight w:val="none"/>
                <w:lang w:val="en-US" w:eastAsia="zh-CN"/>
              </w:rPr>
              <w:t>日10</w:t>
            </w:r>
            <w:r>
              <w:rPr>
                <w:rFonts w:hint="eastAsia" w:ascii="宋体" w:hAnsi="宋体" w:eastAsia="宋体" w:cs="宋体"/>
                <w:b w:val="0"/>
                <w:bCs w:val="0"/>
                <w:color w:val="000000"/>
                <w:sz w:val="24"/>
                <w:szCs w:val="24"/>
                <w:highlight w:val="none"/>
              </w:rPr>
              <w:t>时</w:t>
            </w:r>
            <w:r>
              <w:rPr>
                <w:rFonts w:hint="eastAsia" w:ascii="宋体" w:hAnsi="宋体" w:eastAsia="宋体" w:cs="宋体"/>
                <w:b w:val="0"/>
                <w:bCs w:val="0"/>
                <w:color w:val="000000"/>
                <w:sz w:val="24"/>
                <w:szCs w:val="24"/>
                <w:highlight w:val="none"/>
                <w:lang w:val="en-US" w:eastAsia="zh-CN"/>
              </w:rPr>
              <w:t>30</w:t>
            </w:r>
            <w:r>
              <w:rPr>
                <w:rFonts w:hint="eastAsia" w:ascii="宋体" w:hAnsi="宋体" w:eastAsia="宋体" w:cs="宋体"/>
                <w:b w:val="0"/>
                <w:bCs w:val="0"/>
                <w:color w:val="000000"/>
                <w:sz w:val="24"/>
                <w:szCs w:val="24"/>
                <w:highlight w:val="none"/>
              </w:rPr>
              <w:t>分（北京时间）</w:t>
            </w:r>
          </w:p>
          <w:p w14:paraId="142F9684">
            <w:pPr>
              <w:keepNext w:val="0"/>
              <w:keepLines w:val="0"/>
              <w:pageBreakBefore w:val="0"/>
              <w:shd w:val="clear" w:color="auto" w:fill="auto"/>
              <w:kinsoku/>
              <w:wordWrap/>
              <w:overflowPunct/>
              <w:topLinePunct w:val="0"/>
              <w:autoSpaceDE/>
              <w:autoSpaceDN/>
              <w:bidi w:val="0"/>
              <w:adjustRightInd/>
              <w:snapToGrid w:val="0"/>
              <w:spacing w:line="360" w:lineRule="auto"/>
              <w:ind w:firstLine="21" w:firstLineChars="9"/>
              <w:textAlignment w:val="auto"/>
              <w:outlineLvl w:val="9"/>
              <w:rPr>
                <w:rFonts w:hint="eastAsia" w:ascii="宋体" w:hAnsi="宋体" w:eastAsia="宋体" w:cs="宋体"/>
                <w:b w:val="0"/>
                <w:bCs w:val="0"/>
                <w:color w:val="FF0000"/>
                <w:sz w:val="24"/>
                <w:szCs w:val="24"/>
                <w:highlight w:val="none"/>
              </w:rPr>
            </w:pPr>
            <w:r>
              <w:rPr>
                <w:rFonts w:hint="eastAsia" w:ascii="宋体" w:hAnsi="宋体" w:eastAsia="宋体" w:cs="宋体"/>
                <w:b w:val="0"/>
                <w:bCs w:val="0"/>
                <w:color w:val="000000"/>
                <w:sz w:val="24"/>
                <w:szCs w:val="24"/>
                <w:highlight w:val="none"/>
                <w:lang w:eastAsia="zh-CN"/>
              </w:rPr>
              <w:t>投标</w:t>
            </w:r>
            <w:r>
              <w:rPr>
                <w:rFonts w:hint="eastAsia" w:ascii="宋体" w:hAnsi="宋体" w:eastAsia="宋体" w:cs="宋体"/>
                <w:b w:val="0"/>
                <w:bCs w:val="0"/>
                <w:color w:val="000000"/>
                <w:sz w:val="24"/>
                <w:szCs w:val="24"/>
                <w:highlight w:val="none"/>
              </w:rPr>
              <w:t>地点：</w:t>
            </w:r>
            <w:r>
              <w:rPr>
                <w:rFonts w:hint="eastAsia" w:ascii="宋体" w:hAnsi="宋体" w:eastAsia="宋体" w:cs="宋体"/>
                <w:b w:val="0"/>
                <w:bCs w:val="0"/>
                <w:color w:val="000000"/>
                <w:sz w:val="24"/>
                <w:szCs w:val="24"/>
                <w:highlight w:val="none"/>
                <w:lang w:eastAsia="zh-CN"/>
              </w:rPr>
              <w:t>新疆</w:t>
            </w:r>
            <w:r>
              <w:rPr>
                <w:rFonts w:hint="eastAsia" w:ascii="宋体" w:hAnsi="宋体" w:eastAsia="宋体" w:cs="宋体"/>
                <w:b w:val="0"/>
                <w:bCs w:val="0"/>
                <w:color w:val="000000"/>
                <w:sz w:val="24"/>
                <w:szCs w:val="24"/>
                <w:highlight w:val="none"/>
              </w:rPr>
              <w:t>政府采购云平台（www.zcygov.cn）</w:t>
            </w:r>
          </w:p>
        </w:tc>
      </w:tr>
      <w:tr w14:paraId="43D666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trPr>
        <w:tc>
          <w:tcPr>
            <w:tcW w:w="527" w:type="pct"/>
            <w:noWrap w:val="0"/>
            <w:vAlign w:val="center"/>
          </w:tcPr>
          <w:p w14:paraId="4B1C7DFA">
            <w:pPr>
              <w:pStyle w:val="12"/>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w:t>
            </w:r>
          </w:p>
        </w:tc>
        <w:tc>
          <w:tcPr>
            <w:tcW w:w="951" w:type="pct"/>
            <w:noWrap w:val="0"/>
            <w:vAlign w:val="center"/>
          </w:tcPr>
          <w:p w14:paraId="75E65B10">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开标时间及地点</w:t>
            </w:r>
          </w:p>
        </w:tc>
        <w:tc>
          <w:tcPr>
            <w:tcW w:w="3520" w:type="pct"/>
            <w:noWrap w:val="0"/>
            <w:vAlign w:val="center"/>
          </w:tcPr>
          <w:p w14:paraId="02BF0CC2">
            <w:pPr>
              <w:keepNext w:val="0"/>
              <w:keepLines w:val="0"/>
              <w:pageBreakBefore w:val="0"/>
              <w:shd w:val="clear" w:color="auto" w:fill="auto"/>
              <w:kinsoku/>
              <w:wordWrap/>
              <w:overflowPunct/>
              <w:topLinePunct w:val="0"/>
              <w:autoSpaceDE/>
              <w:autoSpaceDN/>
              <w:bidi w:val="0"/>
              <w:adjustRightInd/>
              <w:snapToGrid w:val="0"/>
              <w:spacing w:line="360" w:lineRule="auto"/>
              <w:ind w:firstLine="21" w:firstLineChars="9"/>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开标时间：同投标截止时间</w:t>
            </w:r>
          </w:p>
          <w:p w14:paraId="3D84F7AD">
            <w:pPr>
              <w:keepNext w:val="0"/>
              <w:keepLines w:val="0"/>
              <w:pageBreakBefore w:val="0"/>
              <w:shd w:val="clear" w:color="auto" w:fill="auto"/>
              <w:kinsoku/>
              <w:wordWrap/>
              <w:overflowPunct/>
              <w:topLinePunct w:val="0"/>
              <w:autoSpaceDE/>
              <w:autoSpaceDN/>
              <w:bidi w:val="0"/>
              <w:adjustRightInd/>
              <w:snapToGrid w:val="0"/>
              <w:spacing w:line="360" w:lineRule="auto"/>
              <w:ind w:firstLine="21" w:firstLineChars="9"/>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开标地点：在</w:t>
            </w:r>
            <w:r>
              <w:rPr>
                <w:rFonts w:hint="eastAsia" w:ascii="宋体" w:hAnsi="宋体" w:eastAsia="宋体" w:cs="宋体"/>
                <w:b w:val="0"/>
                <w:bCs w:val="0"/>
                <w:color w:val="auto"/>
                <w:sz w:val="24"/>
                <w:szCs w:val="24"/>
                <w:highlight w:val="none"/>
                <w:lang w:eastAsia="zh-CN"/>
              </w:rPr>
              <w:t>新疆</w:t>
            </w:r>
            <w:r>
              <w:rPr>
                <w:rFonts w:hint="eastAsia" w:ascii="宋体" w:hAnsi="宋体" w:eastAsia="宋体" w:cs="宋体"/>
                <w:b w:val="0"/>
                <w:bCs w:val="0"/>
                <w:color w:val="auto"/>
                <w:sz w:val="24"/>
                <w:szCs w:val="24"/>
                <w:highlight w:val="none"/>
              </w:rPr>
              <w:t>政府采购云平台（www.zcygov.cn）上开启投标文件</w:t>
            </w:r>
          </w:p>
        </w:tc>
      </w:tr>
      <w:tr w14:paraId="5065C8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trPr>
        <w:tc>
          <w:tcPr>
            <w:tcW w:w="527" w:type="pct"/>
            <w:noWrap w:val="0"/>
            <w:vAlign w:val="center"/>
          </w:tcPr>
          <w:p w14:paraId="06B6434C">
            <w:pPr>
              <w:pStyle w:val="12"/>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23</w:t>
            </w:r>
          </w:p>
        </w:tc>
        <w:tc>
          <w:tcPr>
            <w:tcW w:w="951" w:type="pct"/>
            <w:noWrap w:val="0"/>
            <w:vAlign w:val="center"/>
          </w:tcPr>
          <w:p w14:paraId="245C3567">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评标委员会的组建</w:t>
            </w:r>
          </w:p>
        </w:tc>
        <w:tc>
          <w:tcPr>
            <w:tcW w:w="3520" w:type="pct"/>
            <w:noWrap w:val="0"/>
            <w:vAlign w:val="top"/>
          </w:tcPr>
          <w:p w14:paraId="1936F80E">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评标委员会由招标人依法组建；本项目评标委员会共计3人，其中评标专家3人。</w:t>
            </w:r>
          </w:p>
          <w:p w14:paraId="5F56D4C4">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评标专家确定方式：从政采云专家库中随机抽取。</w:t>
            </w:r>
          </w:p>
        </w:tc>
      </w:tr>
      <w:tr w14:paraId="02C73C9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trPr>
        <w:tc>
          <w:tcPr>
            <w:tcW w:w="527" w:type="pct"/>
            <w:noWrap w:val="0"/>
            <w:vAlign w:val="center"/>
          </w:tcPr>
          <w:p w14:paraId="46C0609C">
            <w:pPr>
              <w:pStyle w:val="12"/>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w:t>
            </w:r>
          </w:p>
        </w:tc>
        <w:tc>
          <w:tcPr>
            <w:tcW w:w="951" w:type="pct"/>
            <w:noWrap w:val="0"/>
            <w:vAlign w:val="center"/>
          </w:tcPr>
          <w:p w14:paraId="62E1180F">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是否授权评标委员会确定中标候选人</w:t>
            </w:r>
          </w:p>
        </w:tc>
        <w:tc>
          <w:tcPr>
            <w:tcW w:w="3520" w:type="pct"/>
            <w:noWrap w:val="0"/>
            <w:vAlign w:val="center"/>
          </w:tcPr>
          <w:p w14:paraId="55DE5791">
            <w:pPr>
              <w:pStyle w:val="12"/>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是，评标委员会推荐3名成交候选人。</w:t>
            </w:r>
          </w:p>
        </w:tc>
      </w:tr>
      <w:tr w14:paraId="37F4F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08" w:hRule="atLeast"/>
        </w:trPr>
        <w:tc>
          <w:tcPr>
            <w:tcW w:w="527" w:type="pct"/>
            <w:noWrap w:val="0"/>
            <w:vAlign w:val="center"/>
          </w:tcPr>
          <w:p w14:paraId="7C8250A0">
            <w:pPr>
              <w:keepNext w:val="0"/>
              <w:keepLines w:val="0"/>
              <w:pageBreakBefore w:val="0"/>
              <w:shd w:val="clear" w:color="auto" w:fill="auto"/>
              <w:kinsoku/>
              <w:wordWrap/>
              <w:overflowPunct/>
              <w:topLinePunct w:val="0"/>
              <w:autoSpaceDE/>
              <w:autoSpaceDN/>
              <w:bidi w:val="0"/>
              <w:adjustRightInd/>
              <w:snapToGrid w:val="0"/>
              <w:spacing w:line="360" w:lineRule="auto"/>
              <w:ind w:left="-77" w:leftChars="-37" w:right="-94" w:rightChars="-45"/>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w:t>
            </w:r>
          </w:p>
        </w:tc>
        <w:tc>
          <w:tcPr>
            <w:tcW w:w="951" w:type="pct"/>
            <w:noWrap w:val="0"/>
            <w:vAlign w:val="center"/>
          </w:tcPr>
          <w:p w14:paraId="51E57D56">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中标候选人公示媒介</w:t>
            </w:r>
          </w:p>
        </w:tc>
        <w:tc>
          <w:tcPr>
            <w:tcW w:w="3520" w:type="pct"/>
            <w:noWrap w:val="0"/>
            <w:vAlign w:val="center"/>
          </w:tcPr>
          <w:p w14:paraId="2F5EAB8D">
            <w:pPr>
              <w:pStyle w:val="12"/>
              <w:keepNext w:val="0"/>
              <w:keepLines w:val="0"/>
              <w:pageBreakBefore w:val="0"/>
              <w:shd w:val="clear" w:color="auto" w:fill="auto"/>
              <w:kinsoku/>
              <w:wordWrap/>
              <w:overflowPunct/>
              <w:topLinePunct w:val="0"/>
              <w:autoSpaceDE/>
              <w:autoSpaceDN/>
              <w:bidi w:val="0"/>
              <w:adjustRightInd/>
              <w:snapToGrid w:val="0"/>
              <w:spacing w:line="360" w:lineRule="auto"/>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kern w:val="2"/>
                <w:sz w:val="24"/>
                <w:szCs w:val="24"/>
                <w:highlight w:val="none"/>
                <w:u w:val="none"/>
                <w:lang w:val="en-US" w:eastAsia="zh-CN" w:bidi="ar-SA"/>
              </w:rPr>
              <w:t>克州公共资源交易中心网、新疆政府采购网，公示期为一个工作日。</w:t>
            </w:r>
          </w:p>
        </w:tc>
      </w:tr>
      <w:tr w14:paraId="69A094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13" w:hRule="atLeast"/>
        </w:trPr>
        <w:tc>
          <w:tcPr>
            <w:tcW w:w="527" w:type="pct"/>
            <w:noWrap w:val="0"/>
            <w:vAlign w:val="center"/>
          </w:tcPr>
          <w:p w14:paraId="0E507AB4">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26</w:t>
            </w:r>
          </w:p>
        </w:tc>
        <w:tc>
          <w:tcPr>
            <w:tcW w:w="951" w:type="pct"/>
            <w:noWrap w:val="0"/>
            <w:vAlign w:val="center"/>
          </w:tcPr>
          <w:p w14:paraId="1E29E6EB">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履约担保</w:t>
            </w:r>
          </w:p>
        </w:tc>
        <w:tc>
          <w:tcPr>
            <w:tcW w:w="3520" w:type="pct"/>
            <w:noWrap w:val="0"/>
            <w:vAlign w:val="top"/>
          </w:tcPr>
          <w:p w14:paraId="776FC00C">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中标供应商在合同签订后5个工作日内向采购人交纳不超过中标价5%的履约保证金（鼓励以银行、保险公司出具的履约保函形式提交；若以电汇、银行转账方式提交的，必须转到采购人的指定账户），如果中标供应商在建设期内没有涉及采购人的应付而未付金额或违约行为，采购人在项目验收合格后或提前终止合同后全额无息退还履约保证金。</w:t>
            </w:r>
          </w:p>
        </w:tc>
      </w:tr>
      <w:tr w14:paraId="1AF78B0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2" w:hRule="atLeast"/>
        </w:trPr>
        <w:tc>
          <w:tcPr>
            <w:tcW w:w="527" w:type="pct"/>
            <w:noWrap w:val="0"/>
            <w:vAlign w:val="center"/>
          </w:tcPr>
          <w:p w14:paraId="74136770">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27</w:t>
            </w:r>
          </w:p>
        </w:tc>
        <w:tc>
          <w:tcPr>
            <w:tcW w:w="951" w:type="pct"/>
            <w:noWrap w:val="0"/>
            <w:vAlign w:val="center"/>
          </w:tcPr>
          <w:p w14:paraId="55D156AF">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磋商文件</w:t>
            </w:r>
            <w:r>
              <w:rPr>
                <w:rFonts w:hint="eastAsia" w:ascii="宋体" w:hAnsi="宋体" w:eastAsia="宋体" w:cs="宋体"/>
                <w:b w:val="0"/>
                <w:bCs w:val="0"/>
                <w:color w:val="auto"/>
                <w:sz w:val="24"/>
                <w:szCs w:val="24"/>
                <w:highlight w:val="none"/>
              </w:rPr>
              <w:t>领取</w:t>
            </w:r>
          </w:p>
        </w:tc>
        <w:tc>
          <w:tcPr>
            <w:tcW w:w="3520" w:type="pct"/>
            <w:noWrap w:val="0"/>
            <w:vAlign w:val="top"/>
          </w:tcPr>
          <w:p w14:paraId="7230D122">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000000"/>
                <w:sz w:val="24"/>
                <w:szCs w:val="24"/>
                <w:highlight w:val="yellow"/>
              </w:rPr>
            </w:pPr>
            <w:r>
              <w:rPr>
                <w:rFonts w:hint="eastAsia" w:ascii="宋体" w:hAnsi="宋体" w:eastAsia="宋体" w:cs="宋体"/>
                <w:b/>
                <w:bCs/>
                <w:color w:val="000000"/>
                <w:sz w:val="24"/>
                <w:szCs w:val="24"/>
                <w:highlight w:val="none"/>
                <w:u w:val="single"/>
              </w:rPr>
              <w:t>时间：</w:t>
            </w:r>
            <w:r>
              <w:rPr>
                <w:rFonts w:hint="eastAsia" w:ascii="宋体" w:hAnsi="宋体" w:eastAsia="宋体" w:cs="宋体"/>
                <w:b w:val="0"/>
                <w:bCs w:val="0"/>
                <w:color w:val="000000"/>
                <w:sz w:val="24"/>
                <w:szCs w:val="24"/>
                <w:highlight w:val="none"/>
                <w:u w:val="single"/>
              </w:rPr>
              <w:t>202</w:t>
            </w:r>
            <w:r>
              <w:rPr>
                <w:rFonts w:hint="eastAsia" w:ascii="宋体" w:hAnsi="宋体" w:eastAsia="宋体" w:cs="宋体"/>
                <w:b w:val="0"/>
                <w:bCs w:val="0"/>
                <w:color w:val="000000"/>
                <w:sz w:val="24"/>
                <w:szCs w:val="24"/>
                <w:highlight w:val="none"/>
                <w:u w:val="single"/>
                <w:lang w:val="en-US" w:eastAsia="zh-CN"/>
              </w:rPr>
              <w:t>6</w:t>
            </w:r>
            <w:r>
              <w:rPr>
                <w:rFonts w:hint="eastAsia" w:ascii="宋体" w:hAnsi="宋体" w:eastAsia="宋体" w:cs="宋体"/>
                <w:b w:val="0"/>
                <w:bCs w:val="0"/>
                <w:color w:val="000000"/>
                <w:sz w:val="24"/>
                <w:szCs w:val="24"/>
                <w:highlight w:val="none"/>
                <w:u w:val="single"/>
              </w:rPr>
              <w:t>年</w:t>
            </w:r>
            <w:r>
              <w:rPr>
                <w:rFonts w:hint="eastAsia" w:ascii="宋体" w:hAnsi="宋体" w:eastAsia="宋体" w:cs="宋体"/>
                <w:b w:val="0"/>
                <w:bCs w:val="0"/>
                <w:color w:val="000000"/>
                <w:sz w:val="24"/>
                <w:szCs w:val="24"/>
                <w:highlight w:val="none"/>
                <w:u w:val="single"/>
                <w:lang w:val="en-US" w:eastAsia="zh-CN"/>
              </w:rPr>
              <w:t>10</w:t>
            </w:r>
            <w:r>
              <w:rPr>
                <w:rFonts w:hint="eastAsia" w:ascii="宋体" w:hAnsi="宋体" w:eastAsia="宋体" w:cs="宋体"/>
                <w:b w:val="0"/>
                <w:bCs w:val="0"/>
                <w:color w:val="000000"/>
                <w:sz w:val="24"/>
                <w:szCs w:val="24"/>
                <w:highlight w:val="none"/>
                <w:u w:val="single"/>
              </w:rPr>
              <w:t>月</w:t>
            </w:r>
            <w:r>
              <w:rPr>
                <w:rFonts w:hint="eastAsia" w:ascii="宋体" w:hAnsi="宋体" w:cs="宋体"/>
                <w:b w:val="0"/>
                <w:bCs w:val="0"/>
                <w:color w:val="000000"/>
                <w:sz w:val="24"/>
                <w:szCs w:val="24"/>
                <w:highlight w:val="none"/>
                <w:u w:val="single"/>
                <w:lang w:val="en-US" w:eastAsia="zh-CN"/>
              </w:rPr>
              <w:t>30</w:t>
            </w:r>
            <w:r>
              <w:rPr>
                <w:rFonts w:hint="eastAsia" w:ascii="宋体" w:hAnsi="宋体" w:eastAsia="宋体" w:cs="宋体"/>
                <w:b w:val="0"/>
                <w:bCs w:val="0"/>
                <w:color w:val="000000"/>
                <w:sz w:val="24"/>
                <w:szCs w:val="24"/>
                <w:highlight w:val="none"/>
                <w:u w:val="single"/>
              </w:rPr>
              <w:t>日至202</w:t>
            </w:r>
            <w:r>
              <w:rPr>
                <w:rFonts w:hint="eastAsia" w:ascii="宋体" w:hAnsi="宋体" w:eastAsia="宋体" w:cs="宋体"/>
                <w:b w:val="0"/>
                <w:bCs w:val="0"/>
                <w:color w:val="000000"/>
                <w:sz w:val="24"/>
                <w:szCs w:val="24"/>
                <w:highlight w:val="none"/>
                <w:u w:val="single"/>
                <w:lang w:val="en-US" w:eastAsia="zh-CN"/>
              </w:rPr>
              <w:t>6</w:t>
            </w:r>
            <w:r>
              <w:rPr>
                <w:rFonts w:hint="eastAsia" w:ascii="宋体" w:hAnsi="宋体" w:eastAsia="宋体" w:cs="宋体"/>
                <w:b w:val="0"/>
                <w:bCs w:val="0"/>
                <w:color w:val="000000"/>
                <w:sz w:val="24"/>
                <w:szCs w:val="24"/>
                <w:highlight w:val="none"/>
                <w:u w:val="single"/>
              </w:rPr>
              <w:t>年</w:t>
            </w:r>
            <w:r>
              <w:rPr>
                <w:rFonts w:hint="eastAsia" w:ascii="宋体" w:hAnsi="宋体" w:cs="宋体"/>
                <w:b w:val="0"/>
                <w:bCs w:val="0"/>
                <w:color w:val="000000"/>
                <w:sz w:val="24"/>
                <w:szCs w:val="24"/>
                <w:highlight w:val="none"/>
                <w:u w:val="single"/>
                <w:lang w:val="en-US" w:eastAsia="zh-CN"/>
              </w:rPr>
              <w:t>11</w:t>
            </w:r>
            <w:r>
              <w:rPr>
                <w:rFonts w:hint="eastAsia" w:ascii="宋体" w:hAnsi="宋体" w:eastAsia="宋体" w:cs="宋体"/>
                <w:b w:val="0"/>
                <w:bCs w:val="0"/>
                <w:color w:val="000000"/>
                <w:sz w:val="24"/>
                <w:szCs w:val="24"/>
                <w:highlight w:val="none"/>
                <w:u w:val="single"/>
              </w:rPr>
              <w:t>月</w:t>
            </w:r>
            <w:r>
              <w:rPr>
                <w:rFonts w:hint="eastAsia" w:ascii="宋体" w:hAnsi="宋体" w:cs="宋体"/>
                <w:b w:val="0"/>
                <w:bCs w:val="0"/>
                <w:color w:val="000000"/>
                <w:sz w:val="24"/>
                <w:szCs w:val="24"/>
                <w:highlight w:val="none"/>
                <w:u w:val="single"/>
                <w:lang w:val="en-US" w:eastAsia="zh-CN"/>
              </w:rPr>
              <w:t>06</w:t>
            </w:r>
            <w:r>
              <w:rPr>
                <w:rFonts w:hint="eastAsia" w:ascii="宋体" w:hAnsi="宋体" w:eastAsia="宋体" w:cs="宋体"/>
                <w:b w:val="0"/>
                <w:bCs w:val="0"/>
                <w:color w:val="000000"/>
                <w:sz w:val="24"/>
                <w:szCs w:val="24"/>
                <w:highlight w:val="none"/>
                <w:u w:val="single"/>
              </w:rPr>
              <w:t>日，每天上午10:00至</w:t>
            </w:r>
            <w:r>
              <w:rPr>
                <w:rFonts w:hint="eastAsia" w:ascii="宋体" w:hAnsi="宋体" w:eastAsia="宋体" w:cs="宋体"/>
                <w:b w:val="0"/>
                <w:bCs w:val="0"/>
                <w:color w:val="000000"/>
                <w:sz w:val="24"/>
                <w:szCs w:val="24"/>
                <w:highlight w:val="none"/>
                <w:u w:val="single"/>
                <w:lang w:val="en-US" w:eastAsia="zh-CN"/>
              </w:rPr>
              <w:t>14</w:t>
            </w:r>
            <w:r>
              <w:rPr>
                <w:rFonts w:hint="eastAsia" w:ascii="宋体" w:hAnsi="宋体" w:eastAsia="宋体" w:cs="宋体"/>
                <w:b w:val="0"/>
                <w:bCs w:val="0"/>
                <w:color w:val="000000"/>
                <w:sz w:val="24"/>
                <w:szCs w:val="24"/>
                <w:highlight w:val="none"/>
                <w:u w:val="single"/>
              </w:rPr>
              <w:t>:</w:t>
            </w:r>
            <w:r>
              <w:rPr>
                <w:rFonts w:hint="eastAsia" w:ascii="宋体" w:hAnsi="宋体" w:eastAsia="宋体" w:cs="宋体"/>
                <w:b w:val="0"/>
                <w:bCs w:val="0"/>
                <w:color w:val="000000"/>
                <w:sz w:val="24"/>
                <w:szCs w:val="24"/>
                <w:highlight w:val="none"/>
                <w:u w:val="single"/>
                <w:lang w:val="en-US" w:eastAsia="zh-CN"/>
              </w:rPr>
              <w:t>00</w:t>
            </w:r>
            <w:r>
              <w:rPr>
                <w:rFonts w:hint="eastAsia" w:ascii="宋体" w:hAnsi="宋体" w:eastAsia="宋体" w:cs="宋体"/>
                <w:b w:val="0"/>
                <w:bCs w:val="0"/>
                <w:color w:val="000000"/>
                <w:sz w:val="24"/>
                <w:szCs w:val="24"/>
                <w:highlight w:val="none"/>
                <w:u w:val="single"/>
              </w:rPr>
              <w:t>，下午16:</w:t>
            </w:r>
            <w:r>
              <w:rPr>
                <w:rFonts w:hint="eastAsia" w:ascii="宋体" w:hAnsi="宋体" w:eastAsia="宋体" w:cs="宋体"/>
                <w:b w:val="0"/>
                <w:bCs w:val="0"/>
                <w:color w:val="000000"/>
                <w:sz w:val="24"/>
                <w:szCs w:val="24"/>
                <w:highlight w:val="none"/>
                <w:u w:val="single"/>
                <w:lang w:val="en-US" w:eastAsia="zh-CN"/>
              </w:rPr>
              <w:t>00</w:t>
            </w:r>
            <w:r>
              <w:rPr>
                <w:rFonts w:hint="eastAsia" w:ascii="宋体" w:hAnsi="宋体" w:eastAsia="宋体" w:cs="宋体"/>
                <w:b w:val="0"/>
                <w:bCs w:val="0"/>
                <w:color w:val="000000"/>
                <w:sz w:val="24"/>
                <w:szCs w:val="24"/>
                <w:highlight w:val="none"/>
                <w:u w:val="single"/>
              </w:rPr>
              <w:t>至</w:t>
            </w:r>
            <w:r>
              <w:rPr>
                <w:rFonts w:hint="eastAsia" w:ascii="宋体" w:hAnsi="宋体" w:cs="宋体"/>
                <w:b w:val="0"/>
                <w:bCs w:val="0"/>
                <w:color w:val="000000"/>
                <w:sz w:val="24"/>
                <w:szCs w:val="24"/>
                <w:highlight w:val="none"/>
                <w:u w:val="single"/>
                <w:lang w:val="en-US" w:eastAsia="zh-CN"/>
              </w:rPr>
              <w:t>20</w:t>
            </w:r>
            <w:r>
              <w:rPr>
                <w:rFonts w:hint="eastAsia" w:ascii="宋体" w:hAnsi="宋体" w:eastAsia="宋体" w:cs="宋体"/>
                <w:b w:val="0"/>
                <w:bCs w:val="0"/>
                <w:color w:val="000000"/>
                <w:sz w:val="24"/>
                <w:szCs w:val="24"/>
                <w:highlight w:val="none"/>
                <w:u w:val="single"/>
              </w:rPr>
              <w:t>：</w:t>
            </w:r>
            <w:r>
              <w:rPr>
                <w:rFonts w:hint="eastAsia" w:ascii="宋体" w:hAnsi="宋体" w:cs="宋体"/>
                <w:b w:val="0"/>
                <w:bCs w:val="0"/>
                <w:color w:val="000000"/>
                <w:sz w:val="24"/>
                <w:szCs w:val="24"/>
                <w:highlight w:val="none"/>
                <w:u w:val="single"/>
                <w:lang w:val="en-US" w:eastAsia="zh-CN"/>
              </w:rPr>
              <w:t>00</w:t>
            </w:r>
            <w:r>
              <w:rPr>
                <w:rFonts w:hint="eastAsia" w:ascii="宋体" w:hAnsi="宋体" w:eastAsia="宋体" w:cs="宋体"/>
                <w:b w:val="0"/>
                <w:bCs w:val="0"/>
                <w:color w:val="000000"/>
                <w:sz w:val="24"/>
                <w:szCs w:val="24"/>
                <w:highlight w:val="none"/>
                <w:u w:val="single"/>
              </w:rPr>
              <w:t>（北京时间</w:t>
            </w:r>
            <w:r>
              <w:rPr>
                <w:rFonts w:hint="eastAsia" w:ascii="宋体" w:hAnsi="宋体" w:eastAsia="宋体" w:cs="宋体"/>
                <w:b w:val="0"/>
                <w:bCs w:val="0"/>
                <w:color w:val="000000"/>
                <w:sz w:val="24"/>
                <w:szCs w:val="24"/>
                <w:highlight w:val="none"/>
                <w:u w:val="single"/>
                <w:lang w:eastAsia="zh-CN"/>
              </w:rPr>
              <w:t>，</w:t>
            </w:r>
            <w:r>
              <w:rPr>
                <w:rFonts w:hint="eastAsia" w:ascii="宋体" w:hAnsi="宋体" w:eastAsia="宋体" w:cs="宋体"/>
                <w:b w:val="0"/>
                <w:bCs w:val="0"/>
                <w:color w:val="000000"/>
                <w:sz w:val="24"/>
                <w:szCs w:val="24"/>
                <w:highlight w:val="none"/>
                <w:u w:val="single"/>
              </w:rPr>
              <w:t>法定节假日除外）</w:t>
            </w:r>
          </w:p>
          <w:p w14:paraId="7B2C414A">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bCs/>
                <w:color w:val="auto"/>
                <w:sz w:val="24"/>
                <w:szCs w:val="24"/>
                <w:highlight w:val="none"/>
              </w:rPr>
              <w:t>地点：</w:t>
            </w:r>
            <w:r>
              <w:rPr>
                <w:rFonts w:hint="eastAsia" w:ascii="宋体" w:hAnsi="宋体" w:eastAsia="宋体" w:cs="宋体"/>
                <w:b w:val="0"/>
                <w:bCs w:val="0"/>
                <w:color w:val="auto"/>
                <w:sz w:val="24"/>
                <w:szCs w:val="24"/>
                <w:highlight w:val="none"/>
                <w:lang w:eastAsia="zh-CN"/>
              </w:rPr>
              <w:t>政采云平台线上</w:t>
            </w:r>
          </w:p>
          <w:p w14:paraId="4B052F32">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方式：</w:t>
            </w:r>
            <w:r>
              <w:rPr>
                <w:rFonts w:hint="eastAsia" w:ascii="宋体" w:hAnsi="宋体" w:eastAsia="宋体" w:cs="宋体"/>
                <w:b w:val="0"/>
                <w:bCs w:val="0"/>
                <w:color w:val="auto"/>
                <w:sz w:val="24"/>
                <w:szCs w:val="24"/>
                <w:highlight w:val="none"/>
                <w:lang w:eastAsia="zh-CN"/>
              </w:rPr>
              <w:t>供应商登录政采云平台https://www.zcygov.cn/在线申请获取采购文件（进入“项目采购”应用，在获取采购文件菜单中选择项目，申请获取采购文件）</w:t>
            </w:r>
          </w:p>
        </w:tc>
      </w:tr>
      <w:tr w14:paraId="289473C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527" w:type="pct"/>
            <w:vMerge w:val="restart"/>
            <w:noWrap w:val="0"/>
            <w:vAlign w:val="center"/>
          </w:tcPr>
          <w:p w14:paraId="3F17AED2">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28</w:t>
            </w:r>
          </w:p>
        </w:tc>
        <w:tc>
          <w:tcPr>
            <w:tcW w:w="951" w:type="pct"/>
            <w:vMerge w:val="restart"/>
            <w:noWrap w:val="0"/>
            <w:vAlign w:val="center"/>
          </w:tcPr>
          <w:p w14:paraId="043ADA7B">
            <w:pPr>
              <w:keepNext w:val="0"/>
              <w:keepLines w:val="0"/>
              <w:pageBreakBefore w:val="0"/>
              <w:shd w:val="clear" w:color="auto" w:fill="auto"/>
              <w:kinsoku/>
              <w:wordWrap/>
              <w:overflowPunct/>
              <w:topLinePunct w:val="0"/>
              <w:autoSpaceDE/>
              <w:autoSpaceDN/>
              <w:bidi w:val="0"/>
              <w:adjustRightInd/>
              <w:snapToGrid w:val="0"/>
              <w:spacing w:line="360" w:lineRule="auto"/>
              <w:jc w:val="center"/>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重要说明</w:t>
            </w:r>
          </w:p>
        </w:tc>
        <w:tc>
          <w:tcPr>
            <w:tcW w:w="3520" w:type="pct"/>
            <w:noWrap w:val="0"/>
            <w:vAlign w:val="top"/>
          </w:tcPr>
          <w:p w14:paraId="67D15083">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1.本项目采用全流程不见面电子开评标，投标供应商需要使用CA加密设备，供应商可通过新疆数字证书认证中心官网（https://www.xjca.com.cn/）或下载“新疆政务通”APP自行进行申领。</w:t>
            </w:r>
          </w:p>
          <w:p w14:paraId="504CA088">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2.本项目实行网上投标，采用加密电子投标文件(供应商须使用CA加密设备通过政采云电子投标客户端制作投标文件)。若供应商参与投标，自行承担投标一切费用。</w:t>
            </w:r>
          </w:p>
          <w:p w14:paraId="405289FF">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3.各供应商在开标前应确保成为新疆维吾尔自治区政府采购网正式注册入库供应商</w:t>
            </w:r>
            <w:r>
              <w:rPr>
                <w:rFonts w:hint="eastAsia" w:ascii="宋体" w:hAnsi="宋体" w:eastAsia="宋体" w:cs="宋体"/>
                <w:b w:val="0"/>
                <w:bCs w:val="0"/>
                <w:color w:val="auto"/>
                <w:sz w:val="24"/>
                <w:szCs w:val="24"/>
                <w:highlight w:val="none"/>
                <w:lang w:eastAsia="zh-CN"/>
              </w:rPr>
              <w:t>(已在政采云平台其他省份入驻的供应商无须重复注册）</w:t>
            </w:r>
            <w:r>
              <w:rPr>
                <w:rFonts w:hint="eastAsia" w:ascii="宋体" w:hAnsi="宋体" w:eastAsia="宋体" w:cs="宋体"/>
                <w:b w:val="0"/>
                <w:bCs w:val="0"/>
                <w:color w:val="auto"/>
                <w:sz w:val="24"/>
                <w:szCs w:val="24"/>
                <w:highlight w:val="none"/>
              </w:rPr>
              <w:t>，并完成CA数字证书申领。因未注册入库、未办理CA数字证书等原因造成无法投标或投标失败等后果由供应商自行承担。</w:t>
            </w:r>
          </w:p>
          <w:p w14:paraId="39CDD5F5">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w:t>
            </w:r>
            <w:r>
              <w:rPr>
                <w:rFonts w:hint="eastAsia" w:ascii="宋体" w:hAnsi="宋体" w:eastAsia="宋体" w:cs="宋体"/>
                <w:b w:val="0"/>
                <w:bCs w:val="0"/>
                <w:color w:val="auto"/>
                <w:sz w:val="24"/>
                <w:szCs w:val="24"/>
                <w:highlight w:val="none"/>
                <w:lang w:eastAsia="zh-CN"/>
              </w:rPr>
              <w:t xml:space="preserve"> 95763</w:t>
            </w:r>
            <w:r>
              <w:rPr>
                <w:rFonts w:hint="eastAsia" w:ascii="宋体" w:hAnsi="宋体" w:eastAsia="宋体" w:cs="宋体"/>
                <w:b w:val="0"/>
                <w:bCs w:val="0"/>
                <w:color w:val="auto"/>
                <w:sz w:val="24"/>
                <w:szCs w:val="24"/>
                <w:highlight w:val="none"/>
              </w:rPr>
              <w:t>进行咨询。</w:t>
            </w:r>
          </w:p>
          <w:p w14:paraId="6DAEEB1C">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5.供应商在开标时须使用制作加密电子投标文件所使用的CA锁及电脑，电脑须提前配置好浏览器（建议使用谷歌浏览器），以便开标时解锁。</w:t>
            </w:r>
          </w:p>
          <w:p w14:paraId="1ACB8C28">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7098E8F2">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7.为了保证开评标顺利进行，政采云线上开标功能完全实现，供应商开标所使用的电脑设备须具有视频及语音功能。</w:t>
            </w:r>
          </w:p>
        </w:tc>
      </w:tr>
      <w:tr w14:paraId="6ECA407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2" w:hRule="atLeast"/>
        </w:trPr>
        <w:tc>
          <w:tcPr>
            <w:tcW w:w="527" w:type="pct"/>
            <w:vMerge w:val="continue"/>
            <w:noWrap w:val="0"/>
            <w:vAlign w:val="center"/>
          </w:tcPr>
          <w:p w14:paraId="12E8EE38">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eastAsia="zh-CN"/>
              </w:rPr>
            </w:pPr>
          </w:p>
        </w:tc>
        <w:tc>
          <w:tcPr>
            <w:tcW w:w="951" w:type="pct"/>
            <w:vMerge w:val="continue"/>
            <w:noWrap w:val="0"/>
            <w:vAlign w:val="center"/>
          </w:tcPr>
          <w:p w14:paraId="3A7F2751">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eastAsia="zh-CN"/>
              </w:rPr>
            </w:pPr>
          </w:p>
        </w:tc>
        <w:tc>
          <w:tcPr>
            <w:tcW w:w="3520" w:type="pct"/>
            <w:noWrap w:val="0"/>
            <w:vAlign w:val="top"/>
          </w:tcPr>
          <w:p w14:paraId="09AE861B">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1、电子招投标情况说明：</w:t>
            </w:r>
          </w:p>
          <w:p w14:paraId="44AB688D">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（1）电子招投标：本项目以数据电文形式，依托“政府采购云平台（www.zcygov.cn）”进行招投标活动。</w:t>
            </w:r>
          </w:p>
          <w:p w14:paraId="7D51CA61">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（2）投标准备：注册账号--点击“商家入驻”，进行政府采购供应商资料填写；申领CA数字证书---申领流程详见“</w:t>
            </w:r>
            <w:r>
              <w:rPr>
                <w:rFonts w:hint="eastAsia" w:ascii="宋体" w:hAnsi="宋体" w:eastAsia="宋体" w:cs="宋体"/>
                <w:b w:val="0"/>
                <w:bCs w:val="0"/>
                <w:color w:val="auto"/>
                <w:sz w:val="24"/>
                <w:szCs w:val="24"/>
                <w:highlight w:val="none"/>
                <w:lang w:eastAsia="zh-CN"/>
              </w:rPr>
              <w:t>新疆</w:t>
            </w:r>
            <w:r>
              <w:rPr>
                <w:rFonts w:hint="eastAsia" w:ascii="宋体" w:hAnsi="宋体" w:eastAsia="宋体" w:cs="宋体"/>
                <w:b w:val="0"/>
                <w:bCs w:val="0"/>
                <w:color w:val="auto"/>
                <w:sz w:val="24"/>
                <w:szCs w:val="24"/>
                <w:highlight w:val="none"/>
              </w:rPr>
              <w:t>政府采购网-下载专区-电子交易客户端-CA驱动和申领流程”；安装“政采云电子交易客户端”----前往“</w:t>
            </w:r>
            <w:r>
              <w:rPr>
                <w:rFonts w:hint="eastAsia" w:ascii="宋体" w:hAnsi="宋体" w:eastAsia="宋体" w:cs="宋体"/>
                <w:b w:val="0"/>
                <w:bCs w:val="0"/>
                <w:color w:val="auto"/>
                <w:sz w:val="24"/>
                <w:szCs w:val="24"/>
                <w:highlight w:val="none"/>
                <w:lang w:eastAsia="zh-CN"/>
              </w:rPr>
              <w:t>新疆</w:t>
            </w:r>
            <w:r>
              <w:rPr>
                <w:rFonts w:hint="eastAsia" w:ascii="宋体" w:hAnsi="宋体" w:eastAsia="宋体" w:cs="宋体"/>
                <w:b w:val="0"/>
                <w:bCs w:val="0"/>
                <w:color w:val="auto"/>
                <w:sz w:val="24"/>
                <w:szCs w:val="24"/>
                <w:highlight w:val="none"/>
              </w:rPr>
              <w:t>政府采购网-下载专区-电子交易客户端”进行下载并安装。</w:t>
            </w:r>
          </w:p>
          <w:p w14:paraId="60BA1BA4">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（3）采购文件的获取：使用账号登录或者</w:t>
            </w:r>
            <w:r>
              <w:rPr>
                <w:rFonts w:hint="eastAsia" w:ascii="宋体" w:hAnsi="宋体" w:eastAsia="宋体" w:cs="宋体"/>
                <w:b w:val="0"/>
                <w:bCs w:val="0"/>
                <w:color w:val="auto"/>
                <w:sz w:val="24"/>
                <w:szCs w:val="24"/>
                <w:highlight w:val="none"/>
                <w:lang w:bidi="zh-CN"/>
              </w:rPr>
              <w:t>短信验证码</w:t>
            </w:r>
            <w:r>
              <w:rPr>
                <w:rFonts w:hint="eastAsia" w:ascii="宋体" w:hAnsi="宋体" w:eastAsia="宋体" w:cs="宋体"/>
                <w:b w:val="0"/>
                <w:bCs w:val="0"/>
                <w:color w:val="auto"/>
                <w:sz w:val="24"/>
                <w:szCs w:val="24"/>
                <w:highlight w:val="none"/>
              </w:rPr>
              <w:t>或者使用CA登录政采云平台；进入“项目采购”应用，在获取采购文件菜单中选择项目，获取采购文件。</w:t>
            </w:r>
          </w:p>
          <w:p w14:paraId="2FC255EC">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（4）投标文件的制作：在“政采云电子交易客户端”中完成“填写基本信息”、“导入投标文件”、“标书关联”、“标书检查”、“电子签名”、“生成电子标书”等操作。</w:t>
            </w:r>
          </w:p>
          <w:p w14:paraId="66595DD6">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（5）投标文件的传输递交：供应商在投标截止时间前将加密的投标文件上传至政府采购云平台</w:t>
            </w:r>
            <w:r>
              <w:rPr>
                <w:rFonts w:hint="eastAsia" w:ascii="宋体" w:hAnsi="宋体" w:eastAsia="宋体" w:cs="宋体"/>
                <w:b w:val="0"/>
                <w:bCs w:val="0"/>
                <w:color w:val="auto"/>
                <w:sz w:val="24"/>
                <w:szCs w:val="24"/>
                <w:highlight w:val="none"/>
                <w:lang w:eastAsia="zh-CN"/>
              </w:rPr>
              <w:t>。</w:t>
            </w:r>
          </w:p>
          <w:p w14:paraId="54956D19">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（6）投标文件的解密：供应商按照平台提示和采购文件的规定在半小时内完成在线解密。</w:t>
            </w:r>
          </w:p>
          <w:p w14:paraId="158451D1">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（7）具体操作指南：详见政采云平台“服务中心-帮助文档-项目采购-操作流程-电子招投标-政府采购项目电子交易管理操作指南-供应商”。</w:t>
            </w:r>
          </w:p>
          <w:p w14:paraId="609C4CF3">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（8）供应商在进行上述操作时，如遇技术问题可登录政采云（https://</w:t>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HYPERLINK "http://www.zcygov.cn/" \h</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www.zcygov.cn/</w:t>
            </w:r>
            <w:r>
              <w:rPr>
                <w:rFonts w:hint="eastAsia" w:ascii="宋体" w:hAnsi="宋体" w:eastAsia="宋体" w:cs="宋体"/>
                <w:b w:val="0"/>
                <w:bCs w:val="0"/>
                <w:color w:val="auto"/>
                <w:sz w:val="24"/>
                <w:szCs w:val="24"/>
                <w:highlight w:val="none"/>
              </w:rPr>
              <w:fldChar w:fldCharType="end"/>
            </w:r>
            <w:r>
              <w:rPr>
                <w:rFonts w:hint="eastAsia" w:ascii="宋体" w:hAnsi="宋体" w:eastAsia="宋体" w:cs="宋体"/>
                <w:b w:val="0"/>
                <w:bCs w:val="0"/>
                <w:color w:val="auto"/>
                <w:sz w:val="24"/>
                <w:szCs w:val="24"/>
                <w:highlight w:val="none"/>
              </w:rPr>
              <w:t xml:space="preserve">），点击右侧咨询小采，获取采小蜜智能服务管家帮助，或拨打政采云服务热线 </w:t>
            </w:r>
            <w:r>
              <w:rPr>
                <w:rFonts w:hint="eastAsia" w:ascii="宋体" w:hAnsi="宋体" w:eastAsia="宋体" w:cs="宋体"/>
                <w:b w:val="0"/>
                <w:bCs w:val="0"/>
                <w:color w:val="auto"/>
                <w:sz w:val="24"/>
                <w:szCs w:val="24"/>
                <w:highlight w:val="none"/>
                <w:lang w:eastAsia="zh-CN"/>
              </w:rPr>
              <w:t>95763</w:t>
            </w:r>
            <w:r>
              <w:rPr>
                <w:rFonts w:hint="eastAsia" w:ascii="宋体" w:hAnsi="宋体" w:eastAsia="宋体" w:cs="宋体"/>
                <w:b w:val="0"/>
                <w:bCs w:val="0"/>
                <w:color w:val="auto"/>
                <w:sz w:val="24"/>
                <w:szCs w:val="24"/>
                <w:highlight w:val="none"/>
              </w:rPr>
              <w:t>获取热线服务帮助。</w:t>
            </w:r>
          </w:p>
          <w:p w14:paraId="070F8737">
            <w:pPr>
              <w:pStyle w:val="5"/>
              <w:keepNext w:val="0"/>
              <w:keepLines w:val="0"/>
              <w:pageBreakBefore w:val="0"/>
              <w:widowControl w:val="0"/>
              <w:shd w:val="clear" w:color="auto" w:fill="auto"/>
              <w:kinsoku/>
              <w:wordWrap/>
              <w:overflowPunct/>
              <w:topLinePunct w:val="0"/>
              <w:autoSpaceDE/>
              <w:autoSpaceDN/>
              <w:bidi w:val="0"/>
              <w:adjustRightInd/>
              <w:snapToGrid w:val="0"/>
              <w:spacing w:line="360" w:lineRule="auto"/>
              <w:ind w:left="0" w:leftChars="0" w:firstLine="240" w:firstLineChars="1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温馨提醒：</w:t>
            </w:r>
          </w:p>
          <w:p w14:paraId="74025B3C">
            <w:pPr>
              <w:pStyle w:val="5"/>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供应商应提前上传，以便在上传时遇到技术问题，有充足的时间请教平台的技术人员。</w:t>
            </w:r>
          </w:p>
          <w:p w14:paraId="6586140C">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hAnsi="宋体" w:eastAsia="宋体" w:cs="宋体"/>
                <w:b w:val="0"/>
                <w:bCs w:val="0"/>
                <w:color w:val="auto"/>
                <w:sz w:val="24"/>
                <w:szCs w:val="24"/>
                <w:highlight w:val="none"/>
                <w:lang w:eastAsia="zh-CN"/>
              </w:rPr>
              <w:t>中国</w:t>
            </w:r>
            <w:r>
              <w:rPr>
                <w:rFonts w:hint="eastAsia" w:ascii="宋体" w:hAnsi="宋体" w:eastAsia="宋体" w:cs="宋体"/>
                <w:b w:val="0"/>
                <w:bCs w:val="0"/>
                <w:color w:val="auto"/>
                <w:sz w:val="24"/>
                <w:szCs w:val="24"/>
                <w:highlight w:val="none"/>
              </w:rPr>
              <w:t>政府采购网下载专区下载。未按规定获取采购文件或逾期提出的不予受理、答复。</w:t>
            </w:r>
          </w:p>
        </w:tc>
      </w:tr>
      <w:tr w14:paraId="238A7B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trPr>
        <w:tc>
          <w:tcPr>
            <w:tcW w:w="527" w:type="pct"/>
            <w:tcBorders>
              <w:right w:val="single" w:color="auto" w:sz="4" w:space="0"/>
            </w:tcBorders>
            <w:noWrap w:val="0"/>
            <w:vAlign w:val="center"/>
          </w:tcPr>
          <w:p w14:paraId="2FBAC91E">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29</w:t>
            </w:r>
          </w:p>
        </w:tc>
        <w:tc>
          <w:tcPr>
            <w:tcW w:w="4472" w:type="pct"/>
            <w:gridSpan w:val="2"/>
            <w:tcBorders>
              <w:left w:val="single" w:color="auto" w:sz="4" w:space="0"/>
            </w:tcBorders>
            <w:noWrap w:val="0"/>
            <w:vAlign w:val="center"/>
          </w:tcPr>
          <w:p w14:paraId="089526D1">
            <w:pPr>
              <w:spacing w:line="360" w:lineRule="auto"/>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注：</w:t>
            </w:r>
          </w:p>
          <w:p w14:paraId="38CF072A">
            <w:pPr>
              <w:spacing w:line="360" w:lineRule="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1、除法律、法规和规章规定外，竞争性磋商文件中用“拒绝”、“不接受”、“无效”、“不得”等文字规定，对其中任何一条的偏离，在评审时将其视为无效文件。未用上述文字规定或符号标注的条款为非实质性要求条款(即一般条款)。</w:t>
            </w:r>
          </w:p>
          <w:p w14:paraId="025BF8A3">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rPr>
              <w:t>2、</w:t>
            </w:r>
            <w:r>
              <w:rPr>
                <w:rFonts w:hint="eastAsia" w:ascii="宋体" w:hAnsi="宋体" w:eastAsia="宋体" w:cs="宋体"/>
                <w:b w:val="0"/>
                <w:bCs w:val="0"/>
                <w:color w:val="auto"/>
                <w:kern w:val="0"/>
                <w:sz w:val="24"/>
                <w:szCs w:val="24"/>
                <w:lang w:eastAsia="zh-CN"/>
              </w:rPr>
              <w:t>磋商响应文件中的报价为一次报价，各投标单位进行二次报价（磋商），采购人也可以根据磋商情况进行多轮报价，投标报价评审以最终报价为准。</w:t>
            </w:r>
          </w:p>
        </w:tc>
      </w:tr>
      <w:tr w14:paraId="740E8DF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trPr>
        <w:tc>
          <w:tcPr>
            <w:tcW w:w="527" w:type="pct"/>
            <w:tcBorders>
              <w:right w:val="single" w:color="auto" w:sz="4" w:space="0"/>
            </w:tcBorders>
            <w:noWrap w:val="0"/>
            <w:vAlign w:val="center"/>
          </w:tcPr>
          <w:p w14:paraId="6A335F6F">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30</w:t>
            </w:r>
          </w:p>
        </w:tc>
        <w:tc>
          <w:tcPr>
            <w:tcW w:w="4472" w:type="pct"/>
            <w:gridSpan w:val="2"/>
            <w:tcBorders>
              <w:left w:val="single" w:color="auto" w:sz="4" w:space="0"/>
            </w:tcBorders>
            <w:noWrap w:val="0"/>
            <w:vAlign w:val="center"/>
          </w:tcPr>
          <w:p w14:paraId="42B44A86">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采购项目需要落实的政府采购政策</w:t>
            </w:r>
            <w:r>
              <w:rPr>
                <w:rFonts w:hint="eastAsia" w:ascii="仿宋" w:hAnsi="仿宋" w:eastAsia="仿宋" w:cs="仿宋"/>
                <w:b/>
                <w:bCs/>
                <w:color w:val="auto"/>
                <w:sz w:val="28"/>
                <w:szCs w:val="28"/>
                <w:lang w:eastAsia="zh-CN"/>
              </w:rPr>
              <w:t>：</w:t>
            </w:r>
          </w:p>
          <w:p w14:paraId="58D321E2">
            <w:pPr>
              <w:keepNext w:val="0"/>
              <w:keepLines w:val="0"/>
              <w:pageBreakBefore w:val="0"/>
              <w:widowControl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i w:val="0"/>
                <w:iCs w:val="0"/>
                <w:caps w:val="0"/>
                <w:color w:val="auto"/>
                <w:spacing w:val="0"/>
                <w:sz w:val="24"/>
                <w:szCs w:val="24"/>
                <w:lang w:eastAsia="zh-CN"/>
              </w:rPr>
              <w:t>本项目为专门面向中小企业，不再享受价格扣除，必须按照招标文件提供的</w:t>
            </w:r>
            <w:r>
              <w:rPr>
                <w:rFonts w:hint="eastAsia" w:ascii="宋体" w:hAnsi="宋体" w:eastAsia="宋体" w:cs="宋体"/>
                <w:b w:val="0"/>
                <w:bCs w:val="0"/>
                <w:color w:val="auto"/>
                <w:sz w:val="24"/>
                <w:szCs w:val="24"/>
                <w:lang w:val="en-US" w:eastAsia="zh-CN"/>
              </w:rPr>
              <w:t>《中小企业声明函》格式提供。</w:t>
            </w:r>
          </w:p>
          <w:p w14:paraId="30FD654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根据财政部、司法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5169E161">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p w14:paraId="7E12E199">
            <w:pPr>
              <w:pStyle w:val="8"/>
              <w:numPr>
                <w:ilvl w:val="0"/>
                <w:numId w:val="0"/>
              </w:numPr>
              <w:spacing w:line="360" w:lineRule="auto"/>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（4）</w:t>
            </w:r>
            <w:r>
              <w:rPr>
                <w:rFonts w:hint="eastAsia" w:ascii="仿宋" w:hAnsi="仿宋" w:eastAsia="仿宋" w:cs="仿宋"/>
                <w:b w:val="0"/>
                <w:bCs w:val="0"/>
                <w:color w:val="auto"/>
                <w:kern w:val="2"/>
                <w:sz w:val="24"/>
                <w:szCs w:val="24"/>
                <w:lang w:val="en-US" w:eastAsia="zh-CN" w:bidi="ar-SA"/>
              </w:rPr>
              <w:t>本采购项</w:t>
            </w:r>
            <w:r>
              <w:rPr>
                <w:rFonts w:hint="eastAsia" w:ascii="仿宋" w:hAnsi="仿宋" w:eastAsia="仿宋" w:cs="仿宋"/>
                <w:b w:val="0"/>
                <w:bCs w:val="0"/>
                <w:color w:val="auto"/>
                <w:kern w:val="2"/>
                <w:sz w:val="24"/>
                <w:szCs w:val="24"/>
                <w:highlight w:val="none"/>
                <w:lang w:val="en-US" w:eastAsia="zh-CN" w:bidi="ar-SA"/>
              </w:rPr>
              <w:t>目所属行业：</w:t>
            </w:r>
            <w:r>
              <w:rPr>
                <w:rFonts w:hint="eastAsia" w:ascii="仿宋" w:hAnsi="仿宋" w:eastAsia="仿宋" w:cs="仿宋"/>
                <w:b/>
                <w:bCs/>
                <w:color w:val="auto"/>
                <w:kern w:val="2"/>
                <w:sz w:val="24"/>
                <w:szCs w:val="24"/>
                <w:highlight w:val="none"/>
                <w:u w:val="single"/>
                <w:lang w:val="en-US" w:eastAsia="zh-CN" w:bidi="ar-SA"/>
              </w:rPr>
              <w:t>建筑业</w:t>
            </w:r>
          </w:p>
        </w:tc>
      </w:tr>
      <w:tr w14:paraId="7F4C9D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trPr>
        <w:tc>
          <w:tcPr>
            <w:tcW w:w="527" w:type="pct"/>
            <w:tcBorders>
              <w:right w:val="single" w:color="auto" w:sz="4" w:space="0"/>
            </w:tcBorders>
            <w:noWrap w:val="0"/>
            <w:vAlign w:val="center"/>
          </w:tcPr>
          <w:p w14:paraId="49848D8F">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低于成本价不正当竞争预防措施</w:t>
            </w:r>
          </w:p>
        </w:tc>
        <w:tc>
          <w:tcPr>
            <w:tcW w:w="4472" w:type="pct"/>
            <w:gridSpan w:val="2"/>
            <w:tcBorders>
              <w:left w:val="single" w:color="auto" w:sz="4" w:space="0"/>
            </w:tcBorders>
            <w:noWrap w:val="0"/>
            <w:vAlign w:val="center"/>
          </w:tcPr>
          <w:p w14:paraId="4A67744F">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1.根据【财库〔2026〕2号】关于推动解决政府采购异常低价问题的通知，第一条  采购人应当在采购文件中明确，政府采购评审中出现下列情形之一的，评审委员会应当启动异常低价投标（响应）审查程序：</w:t>
            </w:r>
          </w:p>
          <w:p w14:paraId="16B6B0B1">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1.投标（响应）报价低于全部通过符合性审查供应商投标（响应）报价平均值50%的，即投标（响应）报价&lt;全部通过符合性审查供应商投标（响应）报价平均值×50%；</w:t>
            </w:r>
          </w:p>
          <w:p w14:paraId="1CBE167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2.投标（响应）报价低于通过符合性审查的次低报价供应商投标（响应）报价50%的，即投标（响应）报价&lt;通过符合性审查的次低报价供应商投标（响应）报价×50%；</w:t>
            </w:r>
          </w:p>
          <w:p w14:paraId="0E8B2C50">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3.投标（响应）报价低于采购项目最高限价45%的，即投标（响应）报价&lt;采购项目最高限价×45%；</w:t>
            </w:r>
          </w:p>
          <w:p w14:paraId="10D87D6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在评审过程中，评审小组应当要求其在开标现场合理的时间内提供书面说明，并提交相关证明材料，投标人不能证明其报价合理性的，评审小组应当将其作为无效处理。</w:t>
            </w:r>
          </w:p>
          <w:p w14:paraId="137D14E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2"/>
                <w:sz w:val="24"/>
                <w:szCs w:val="24"/>
                <w:lang w:val="en-US" w:eastAsia="zh-CN" w:bidi="ar-SA"/>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6255862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96" w:hRule="atLeast"/>
        </w:trPr>
        <w:tc>
          <w:tcPr>
            <w:tcW w:w="527" w:type="pct"/>
            <w:tcBorders>
              <w:right w:val="single" w:color="auto" w:sz="4" w:space="0"/>
            </w:tcBorders>
            <w:noWrap w:val="0"/>
            <w:vAlign w:val="center"/>
          </w:tcPr>
          <w:p w14:paraId="22A33858">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31</w:t>
            </w:r>
          </w:p>
        </w:tc>
        <w:tc>
          <w:tcPr>
            <w:tcW w:w="4472" w:type="pct"/>
            <w:gridSpan w:val="2"/>
            <w:tcBorders>
              <w:left w:val="single" w:color="auto" w:sz="4" w:space="0"/>
            </w:tcBorders>
            <w:noWrap w:val="0"/>
            <w:vAlign w:val="center"/>
          </w:tcPr>
          <w:p w14:paraId="4A7C5E5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不符合上述适用情形的投标人无需提供上述声明函件。</w:t>
            </w:r>
          </w:p>
          <w:p w14:paraId="1151CFF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中小企业划型标准规定</w:t>
            </w:r>
          </w:p>
          <w:p w14:paraId="4F8769F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一、根据《中华人民共和国中小企业促进法》和《国务院关于进一步促进中小企业发展的若干意见》(（国发〔2009〕[2009]36号)，制定本规定。</w:t>
            </w:r>
          </w:p>
          <w:p w14:paraId="1E0597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二、中小企业划分为中型、小型、微型三种类型，具体标准根据企业从业人员、营业收入、资产总额等指标，结合行业特点制定。</w:t>
            </w:r>
          </w:p>
          <w:p w14:paraId="3E0A2C0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2A36F2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四、各行业划型标准为：</w:t>
            </w:r>
          </w:p>
          <w:p w14:paraId="2B4656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3A4374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7A2BC4F">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（三）</w:t>
            </w:r>
            <w:r>
              <w:rPr>
                <w:rFonts w:hint="eastAsia" w:ascii="仿宋" w:hAnsi="仿宋" w:eastAsia="仿宋" w:cs="仿宋"/>
                <w:b/>
                <w:bCs/>
                <w:color w:val="auto"/>
                <w:kern w:val="2"/>
                <w:sz w:val="24"/>
                <w:szCs w:val="24"/>
                <w:lang w:val="en-US" w:eastAsia="zh-CN" w:bidi="ar-SA"/>
              </w:rPr>
              <w:t>建筑业</w:t>
            </w:r>
            <w:r>
              <w:rPr>
                <w:rFonts w:hint="eastAsia" w:ascii="仿宋" w:hAnsi="仿宋" w:eastAsia="仿宋" w:cs="仿宋"/>
                <w:b w:val="0"/>
                <w:bCs w:val="0"/>
                <w:color w:val="auto"/>
                <w:kern w:val="2"/>
                <w:sz w:val="24"/>
                <w:szCs w:val="24"/>
                <w:lang w:val="en-US" w:eastAsia="zh-CN" w:bidi="ar-SA"/>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2A66E5F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4A892C5">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D98543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647C7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602C431F">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A73AD11">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612C6D4">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E42755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C6DC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CC58D7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FA3F6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F81BE7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8B11703">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（十六）其他未列明行业。从业人员300人以下的为中小微型企业。其中，从业人员100人及以上的为中型企业；从业人员10人及以上的为小型企业；从业人员10人以下的为微型企业。</w:t>
            </w:r>
          </w:p>
          <w:p w14:paraId="2A90990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五、企业类型的划分以统计部门的统计数据为依据。</w:t>
            </w:r>
          </w:p>
          <w:p w14:paraId="180952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六、本规定适用于在中华人民共和国境内依法设立的各类所有制和各种组织形式的企业。个体工商户和本规定以外的行业，参照本规定进行划型。</w:t>
            </w:r>
          </w:p>
          <w:p w14:paraId="3048E0E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7FF6306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八、本规定由工业和信息化部、国家统计局会同有关部门根据《国民经济行业分类》修订情况和企业发展变化情况适时修订。</w:t>
            </w:r>
          </w:p>
          <w:p w14:paraId="347FC837">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九、本规定由工业和信息化部、国家统计局会同有关部门负责解释。</w:t>
            </w:r>
          </w:p>
          <w:p w14:paraId="24587905">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360" w:lineRule="auto"/>
              <w:ind w:leftChars="0"/>
              <w:textAlignment w:val="auto"/>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kern w:val="2"/>
                <w:sz w:val="24"/>
                <w:szCs w:val="24"/>
                <w:lang w:val="en-US" w:eastAsia="zh-CN" w:bidi="ar-SA"/>
              </w:rPr>
              <w:t>十、本规定自发布之日起执行，原国家经贸委、原国家计委、财政部和国家统计局2003年颁布的《中小企业标准暂行规定》同时废止。</w:t>
            </w:r>
          </w:p>
        </w:tc>
      </w:tr>
      <w:tr w14:paraId="5DA6555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16" w:hRule="atLeast"/>
        </w:trPr>
        <w:tc>
          <w:tcPr>
            <w:tcW w:w="5000" w:type="pct"/>
            <w:gridSpan w:val="3"/>
            <w:noWrap w:val="0"/>
            <w:vAlign w:val="center"/>
          </w:tcPr>
          <w:p w14:paraId="58AE34AA">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备注</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投标人使用相同IP地址的，一经发现，</w:t>
            </w:r>
            <w:r>
              <w:rPr>
                <w:rFonts w:hint="eastAsia" w:ascii="仿宋" w:hAnsi="仿宋" w:eastAsia="仿宋" w:cs="仿宋"/>
                <w:b w:val="0"/>
                <w:bCs w:val="0"/>
                <w:color w:val="auto"/>
                <w:sz w:val="24"/>
                <w:szCs w:val="24"/>
                <w:highlight w:val="none"/>
                <w:lang w:eastAsia="zh-CN"/>
              </w:rPr>
              <w:t>相关</w:t>
            </w:r>
            <w:r>
              <w:rPr>
                <w:rFonts w:hint="eastAsia" w:ascii="仿宋" w:hAnsi="仿宋" w:eastAsia="仿宋" w:cs="仿宋"/>
                <w:b w:val="0"/>
                <w:bCs w:val="0"/>
                <w:color w:val="auto"/>
                <w:sz w:val="24"/>
                <w:szCs w:val="24"/>
                <w:highlight w:val="none"/>
              </w:rPr>
              <w:t>部门将进一步核实，查实后按串通投标处理</w:t>
            </w:r>
            <w:r>
              <w:rPr>
                <w:rFonts w:hint="eastAsia" w:ascii="仿宋" w:hAnsi="仿宋" w:eastAsia="仿宋" w:cs="仿宋"/>
                <w:b w:val="0"/>
                <w:bCs w:val="0"/>
                <w:color w:val="auto"/>
                <w:sz w:val="24"/>
                <w:szCs w:val="24"/>
                <w:highlight w:val="none"/>
                <w:lang w:eastAsia="zh-CN"/>
              </w:rPr>
              <w:t>。</w:t>
            </w:r>
          </w:p>
          <w:p w14:paraId="024F3410">
            <w:pPr>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lang w:val="en-US" w:eastAsia="zh-CN"/>
              </w:rPr>
            </w:pPr>
            <w:r>
              <w:rPr>
                <w:rFonts w:hint="eastAsia" w:ascii="仿宋" w:hAnsi="仿宋" w:eastAsia="仿宋" w:cs="仿宋"/>
                <w:b w:val="0"/>
                <w:bCs w:val="0"/>
                <w:color w:val="auto"/>
                <w:kern w:val="2"/>
                <w:sz w:val="24"/>
                <w:szCs w:val="24"/>
                <w:highlight w:val="none"/>
                <w:lang w:val="en-US" w:eastAsia="zh-CN" w:bidi="ar-SA"/>
              </w:rPr>
              <w:t>磋商文件中如出现前后不一致情况，均以前附表内容为准。</w:t>
            </w:r>
          </w:p>
        </w:tc>
      </w:tr>
      <w:bookmarkEnd w:id="8"/>
      <w:bookmarkEnd w:id="9"/>
    </w:tbl>
    <w:p w14:paraId="55AC544F">
      <w:pPr>
        <w:pageBreakBefore/>
        <w:shd w:val="clear" w:color="auto" w:fill="auto"/>
        <w:spacing w:before="312" w:beforeLines="100" w:after="312" w:afterLines="100" w:line="440" w:lineRule="exact"/>
        <w:jc w:val="center"/>
        <w:outlineLvl w:val="1"/>
        <w:rPr>
          <w:rFonts w:hint="eastAsia" w:ascii="仿宋" w:hAnsi="仿宋" w:eastAsia="仿宋" w:cs="仿宋"/>
          <w:b/>
          <w:bCs/>
          <w:color w:val="auto"/>
          <w:sz w:val="28"/>
          <w:szCs w:val="32"/>
          <w:highlight w:val="none"/>
        </w:rPr>
      </w:pPr>
      <w:bookmarkStart w:id="10" w:name="_Toc30705"/>
      <w:bookmarkStart w:id="11" w:name="_Toc5373"/>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、投标人须知</w:t>
      </w:r>
      <w:bookmarkEnd w:id="10"/>
      <w:bookmarkEnd w:id="11"/>
    </w:p>
    <w:p w14:paraId="7B275465">
      <w:pPr>
        <w:shd w:val="clear" w:color="auto" w:fill="auto"/>
        <w:spacing w:line="440" w:lineRule="exact"/>
        <w:jc w:val="center"/>
        <w:outlineLvl w:val="2"/>
        <w:rPr>
          <w:rFonts w:hint="eastAsia" w:ascii="宋体" w:hAnsi="宋体" w:eastAsia="宋体" w:cs="宋体"/>
          <w:b w:val="0"/>
          <w:bCs w:val="0"/>
          <w:color w:val="auto"/>
          <w:sz w:val="28"/>
          <w:szCs w:val="28"/>
          <w:highlight w:val="none"/>
        </w:rPr>
      </w:pPr>
      <w:bookmarkStart w:id="12" w:name="_Toc469495724"/>
      <w:bookmarkStart w:id="13" w:name="_Toc25428"/>
      <w:r>
        <w:rPr>
          <w:rFonts w:hint="eastAsia" w:ascii="宋体" w:hAnsi="宋体" w:eastAsia="宋体" w:cs="宋体"/>
          <w:b w:val="0"/>
          <w:bCs w:val="0"/>
          <w:color w:val="auto"/>
          <w:sz w:val="28"/>
          <w:szCs w:val="28"/>
          <w:highlight w:val="none"/>
        </w:rPr>
        <w:t>（一）</w:t>
      </w:r>
      <w:r>
        <w:rPr>
          <w:rFonts w:hint="eastAsia" w:ascii="宋体" w:hAnsi="宋体" w:eastAsia="宋体" w:cs="宋体"/>
          <w:b w:val="0"/>
          <w:bCs w:val="0"/>
          <w:color w:val="auto"/>
          <w:sz w:val="28"/>
          <w:szCs w:val="32"/>
          <w:highlight w:val="none"/>
        </w:rPr>
        <w:t>总  则</w:t>
      </w:r>
      <w:bookmarkEnd w:id="12"/>
      <w:bookmarkEnd w:id="13"/>
    </w:p>
    <w:p w14:paraId="08635D97">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1.项目概况</w:t>
      </w:r>
    </w:p>
    <w:p w14:paraId="417C1745">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1.1本次招标采购项目名称：见投标人须知前附表。</w:t>
      </w:r>
    </w:p>
    <w:p w14:paraId="55A58BB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 xml:space="preserve">               项目编号：见投标人须知前附表。</w:t>
      </w:r>
    </w:p>
    <w:p w14:paraId="50F24241">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 xml:space="preserve">                 招标人：见投标人须知前附表。</w:t>
      </w:r>
    </w:p>
    <w:p w14:paraId="1A45A26E">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 xml:space="preserve">      供货期（服务周期）：见投标人须知前附表。</w:t>
      </w:r>
    </w:p>
    <w:p w14:paraId="278D83C9">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 xml:space="preserve">               供货地点：见投标人须知前附表。</w:t>
      </w:r>
    </w:p>
    <w:p w14:paraId="26B4677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1.2招标人及联系人: 见投标人须知前附表。</w:t>
      </w:r>
    </w:p>
    <w:p w14:paraId="03927843">
      <w:pPr>
        <w:shd w:val="clear" w:color="auto" w:fill="auto"/>
        <w:snapToGrid w:val="0"/>
        <w:spacing w:line="440" w:lineRule="exact"/>
        <w:ind w:firstLine="525" w:firstLineChars="25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 xml:space="preserve"> 代理机构及联系人: 见投标人须知前附表。</w:t>
      </w:r>
    </w:p>
    <w:p w14:paraId="09C849A2">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1.3资金来源：见投标人须知前附表。</w:t>
      </w:r>
    </w:p>
    <w:p w14:paraId="64E5A298">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1.4本项目预算：见投标人须知前附表。</w:t>
      </w:r>
    </w:p>
    <w:p w14:paraId="791987A6">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1.5本项目控制价：见投标人须知前附表。</w:t>
      </w:r>
    </w:p>
    <w:p w14:paraId="4C07CD5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2.招标范围：</w:t>
      </w:r>
    </w:p>
    <w:p w14:paraId="51F6D82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u w:val="single"/>
        </w:rPr>
      </w:pPr>
      <w:r>
        <w:rPr>
          <w:rFonts w:hint="eastAsia" w:ascii="宋体" w:hAnsi="宋体" w:eastAsia="宋体" w:cs="宋体"/>
          <w:b w:val="0"/>
          <w:bCs w:val="0"/>
          <w:color w:val="auto"/>
          <w:szCs w:val="21"/>
          <w:highlight w:val="none"/>
        </w:rPr>
        <w:t>2.1 采购内容：见投标人须知前附表。</w:t>
      </w:r>
    </w:p>
    <w:p w14:paraId="53B7EECB">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2.2 技术要求：详见</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第四章</w:t>
      </w:r>
      <w:r>
        <w:rPr>
          <w:rFonts w:hint="eastAsia" w:ascii="宋体" w:hAnsi="宋体" w:eastAsia="宋体" w:cs="宋体"/>
          <w:b w:val="0"/>
          <w:bCs w:val="0"/>
          <w:color w:val="auto"/>
          <w:szCs w:val="21"/>
          <w:highlight w:val="none"/>
          <w:lang w:eastAsia="zh-CN"/>
        </w:rPr>
        <w:t>工程量清单及商务要求</w:t>
      </w:r>
      <w:r>
        <w:rPr>
          <w:rFonts w:hint="eastAsia" w:ascii="宋体" w:hAnsi="宋体" w:eastAsia="宋体" w:cs="宋体"/>
          <w:b w:val="0"/>
          <w:bCs w:val="0"/>
          <w:color w:val="auto"/>
          <w:szCs w:val="21"/>
          <w:highlight w:val="none"/>
        </w:rPr>
        <w:t>。</w:t>
      </w:r>
    </w:p>
    <w:p w14:paraId="0AEF7A2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3.标包划分：</w:t>
      </w:r>
    </w:p>
    <w:p w14:paraId="50788F5B">
      <w:pPr>
        <w:shd w:val="clear" w:color="auto" w:fill="auto"/>
        <w:snapToGrid w:val="0"/>
        <w:spacing w:line="440" w:lineRule="exact"/>
        <w:ind w:firstLine="420" w:firstLineChars="2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3.1本项目划分：</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u w:val="single"/>
          <w:lang w:val="en-US" w:eastAsia="zh-CN"/>
        </w:rPr>
        <w:t>1</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 xml:space="preserve"> 个标包</w:t>
      </w:r>
      <w:r>
        <w:rPr>
          <w:rFonts w:hint="eastAsia" w:ascii="宋体" w:hAnsi="宋体" w:eastAsia="宋体" w:cs="宋体"/>
          <w:b w:val="0"/>
          <w:bCs w:val="0"/>
          <w:color w:val="auto"/>
          <w:kern w:val="0"/>
          <w:szCs w:val="21"/>
          <w:highlight w:val="none"/>
        </w:rPr>
        <w:t>。</w:t>
      </w:r>
    </w:p>
    <w:p w14:paraId="304952B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4.招标方式：</w:t>
      </w:r>
    </w:p>
    <w:p w14:paraId="7541EC67">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4.1本项目招标方式：见投标人须知前附表。</w:t>
      </w:r>
    </w:p>
    <w:p w14:paraId="6CDD64B6">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5.计价方式：</w:t>
      </w:r>
    </w:p>
    <w:p w14:paraId="17D79076">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5.1本次招标项目合同采用</w:t>
      </w:r>
      <w:r>
        <w:rPr>
          <w:rFonts w:hint="eastAsia" w:ascii="宋体" w:hAnsi="宋体" w:eastAsia="宋体" w:cs="宋体"/>
          <w:b w:val="0"/>
          <w:bCs w:val="0"/>
          <w:color w:val="auto"/>
          <w:szCs w:val="21"/>
          <w:highlight w:val="none"/>
          <w:u w:val="single"/>
        </w:rPr>
        <w:t xml:space="preserve">   固定</w:t>
      </w:r>
      <w:r>
        <w:rPr>
          <w:rFonts w:hint="eastAsia" w:ascii="宋体" w:hAnsi="宋体" w:eastAsia="宋体" w:cs="宋体"/>
          <w:b w:val="0"/>
          <w:bCs w:val="0"/>
          <w:color w:val="auto"/>
          <w:szCs w:val="21"/>
          <w:highlight w:val="none"/>
          <w:u w:val="single"/>
          <w:lang w:val="en-US" w:eastAsia="zh-CN"/>
        </w:rPr>
        <w:t>总价</w:t>
      </w:r>
      <w:r>
        <w:rPr>
          <w:rFonts w:hint="eastAsia" w:ascii="宋体" w:hAnsi="宋体" w:eastAsia="宋体" w:cs="宋体"/>
          <w:b w:val="0"/>
          <w:bCs w:val="0"/>
          <w:color w:val="auto"/>
          <w:szCs w:val="21"/>
          <w:highlight w:val="none"/>
          <w:u w:val="single"/>
        </w:rPr>
        <w:t xml:space="preserve"> 。</w:t>
      </w:r>
    </w:p>
    <w:p w14:paraId="384DA17A">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6.评标办法：</w:t>
      </w:r>
    </w:p>
    <w:p w14:paraId="3D757B0E">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6.1本次招标评标采用</w:t>
      </w:r>
      <w:r>
        <w:rPr>
          <w:rFonts w:hint="eastAsia" w:ascii="宋体" w:hAnsi="宋体" w:eastAsia="宋体" w:cs="宋体"/>
          <w:b w:val="0"/>
          <w:bCs w:val="0"/>
          <w:color w:val="auto"/>
          <w:szCs w:val="21"/>
          <w:highlight w:val="none"/>
          <w:u w:val="single"/>
        </w:rPr>
        <w:t xml:space="preserve">  符合</w:t>
      </w:r>
      <w:r>
        <w:rPr>
          <w:rFonts w:hint="eastAsia" w:ascii="宋体" w:hAnsi="宋体" w:eastAsia="宋体" w:cs="宋体"/>
          <w:b w:val="0"/>
          <w:bCs w:val="0"/>
          <w:color w:val="auto"/>
          <w:szCs w:val="21"/>
          <w:highlight w:val="none"/>
          <w:u w:val="single"/>
          <w:lang w:eastAsia="zh-CN"/>
        </w:rPr>
        <w:t>磋商文件</w:t>
      </w:r>
      <w:r>
        <w:rPr>
          <w:rFonts w:hint="eastAsia" w:ascii="宋体" w:hAnsi="宋体" w:eastAsia="宋体" w:cs="宋体"/>
          <w:b w:val="0"/>
          <w:bCs w:val="0"/>
          <w:color w:val="auto"/>
          <w:szCs w:val="21"/>
          <w:highlight w:val="none"/>
          <w:u w:val="single"/>
        </w:rPr>
        <w:t xml:space="preserve">的综合评分法 </w:t>
      </w:r>
      <w:r>
        <w:rPr>
          <w:rFonts w:hint="eastAsia" w:ascii="宋体" w:hAnsi="宋体" w:eastAsia="宋体" w:cs="宋体"/>
          <w:b w:val="0"/>
          <w:bCs w:val="0"/>
          <w:color w:val="auto"/>
          <w:szCs w:val="21"/>
          <w:highlight w:val="none"/>
        </w:rPr>
        <w:t>（详见第三章评标办法）</w:t>
      </w:r>
    </w:p>
    <w:p w14:paraId="77EBBF32">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7.投标人资格：</w:t>
      </w:r>
    </w:p>
    <w:p w14:paraId="1750BD0B">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7.1参与采购活动的投标人必须是满足《中华人民共和国政府采购法》规定条件的法人、其他组织或者自然人：</w:t>
      </w:r>
    </w:p>
    <w:p w14:paraId="7FFCB41E">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7.2由于政府采购项目的差异性，投标人在参与具体政府采购项目活动时，应仔细阅读该项目的资质要求,具体见投标人须知前附表。</w:t>
      </w:r>
    </w:p>
    <w:p w14:paraId="4BD233F7">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7.3根据电子化政府采购的特点，各供应商在开标前应确保成为新疆维吾尔自治区政府采购网正式注册入库供应商</w:t>
      </w:r>
      <w:r>
        <w:rPr>
          <w:rFonts w:hint="eastAsia" w:ascii="宋体" w:hAnsi="宋体" w:eastAsia="宋体" w:cs="宋体"/>
          <w:b w:val="0"/>
          <w:bCs w:val="0"/>
          <w:color w:val="auto"/>
          <w:szCs w:val="21"/>
          <w:highlight w:val="none"/>
          <w:lang w:eastAsia="zh-CN"/>
        </w:rPr>
        <w:t>（如在其他省份已注册的无需重复入驻）</w:t>
      </w:r>
      <w:r>
        <w:rPr>
          <w:rFonts w:hint="eastAsia" w:ascii="宋体" w:hAnsi="宋体" w:eastAsia="宋体" w:cs="宋体"/>
          <w:b w:val="0"/>
          <w:bCs w:val="0"/>
          <w:color w:val="auto"/>
          <w:szCs w:val="21"/>
          <w:highlight w:val="none"/>
        </w:rPr>
        <w:t>，并完成CA数字证书申领。因未注册入库、未办理CA数字证书等原因造成无法投标或投标失败等后果由供应商自行承担。</w:t>
      </w:r>
    </w:p>
    <w:p w14:paraId="4C7B08A5">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7.4投标人必须确保自己在信息库中注册的信息真实、准确，并保证投标文件中的有关信息与库中的信息相一致。否则，投标人因此蒙受损失，招标人概不负责。</w:t>
      </w:r>
    </w:p>
    <w:p w14:paraId="112D57D4">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8. 投标费用</w:t>
      </w:r>
    </w:p>
    <w:p w14:paraId="4A693E8C">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8.1投标人准备和参加投标活动发生的费用自理。</w:t>
      </w:r>
    </w:p>
    <w:p w14:paraId="54F63301">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9.</w:t>
      </w:r>
      <w:bookmarkStart w:id="14" w:name="_Toc152042315"/>
      <w:bookmarkStart w:id="15" w:name="_Toc247592876"/>
      <w:bookmarkStart w:id="16" w:name="_Toc296602429"/>
      <w:bookmarkStart w:id="17" w:name="_Toc152045539"/>
      <w:bookmarkStart w:id="18" w:name="_Toc144974507"/>
      <w:bookmarkStart w:id="19" w:name="_Toc247513962"/>
      <w:bookmarkStart w:id="20" w:name="_Toc247527563"/>
      <w:r>
        <w:rPr>
          <w:rFonts w:hint="eastAsia" w:ascii="宋体" w:hAnsi="宋体" w:eastAsia="宋体" w:cs="宋体"/>
          <w:b w:val="0"/>
          <w:bCs w:val="0"/>
          <w:color w:val="auto"/>
          <w:szCs w:val="21"/>
          <w:highlight w:val="none"/>
        </w:rPr>
        <w:t xml:space="preserve"> 踏勘现场</w:t>
      </w:r>
      <w:bookmarkEnd w:id="14"/>
      <w:bookmarkEnd w:id="15"/>
      <w:bookmarkEnd w:id="16"/>
      <w:bookmarkEnd w:id="17"/>
      <w:bookmarkEnd w:id="18"/>
      <w:bookmarkEnd w:id="19"/>
      <w:bookmarkEnd w:id="20"/>
    </w:p>
    <w:p w14:paraId="072AC8CF">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9.1 投标人须知前附表规定组织踏勘现场的，招标人按投标人须知前附表规定的时间、地点组织投标人踏勘项目现场。</w:t>
      </w:r>
      <w:r>
        <w:rPr>
          <w:rFonts w:hint="eastAsia" w:ascii="宋体" w:hAnsi="宋体" w:eastAsia="宋体" w:cs="宋体"/>
          <w:b w:val="0"/>
          <w:bCs w:val="0"/>
          <w:color w:val="auto"/>
          <w:szCs w:val="21"/>
          <w:highlight w:val="none"/>
          <w:lang w:eastAsia="zh-CN"/>
        </w:rPr>
        <w:t>如需踏勘现场，</w:t>
      </w:r>
      <w:r>
        <w:rPr>
          <w:rFonts w:hint="eastAsia" w:ascii="宋体" w:hAnsi="宋体" w:eastAsia="宋体" w:cs="宋体"/>
          <w:b w:val="0"/>
          <w:bCs w:val="0"/>
          <w:color w:val="auto"/>
          <w:highlight w:val="none"/>
          <w:lang w:eastAsia="zh-CN"/>
        </w:rPr>
        <w:t>投标人自行踏勘现场的，可咨询本项目采购人或采购代理机构联系人。投标人自行踏勘现场的，可咨询本项目采购人或采购代理机构联系人。</w:t>
      </w:r>
      <w:r>
        <w:rPr>
          <w:rFonts w:hint="eastAsia" w:ascii="宋体" w:hAnsi="宋体" w:eastAsia="宋体" w:cs="宋体"/>
          <w:b w:val="0"/>
          <w:bCs w:val="0"/>
          <w:color w:val="auto"/>
          <w:szCs w:val="21"/>
          <w:highlight w:val="none"/>
        </w:rPr>
        <w:t xml:space="preserve"> </w:t>
      </w:r>
    </w:p>
    <w:p w14:paraId="08C0589A">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9.2 投标人踏勘现场发生的费用自理。</w:t>
      </w:r>
    </w:p>
    <w:p w14:paraId="695124BF">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9.3 除招标人的原因外，投标人自行负责在踏勘现场中所发生的人员伤亡和财产损失。</w:t>
      </w:r>
    </w:p>
    <w:p w14:paraId="723C5F94">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9.4 招标人在踏勘现场中介绍的场地和相关的周边环境情况，供投标人在编制投标文件时参考，招标人不对投标人据此作出的判断和决策负责。</w:t>
      </w:r>
      <w:bookmarkStart w:id="21" w:name="_Toc296602430"/>
      <w:bookmarkStart w:id="22" w:name="_Toc247527564"/>
      <w:bookmarkStart w:id="23" w:name="_Toc247513963"/>
      <w:bookmarkStart w:id="24" w:name="_Toc144974508"/>
      <w:bookmarkStart w:id="25" w:name="_Toc152045540"/>
      <w:bookmarkStart w:id="26" w:name="_Toc152042316"/>
      <w:bookmarkStart w:id="27" w:name="_Toc247592877"/>
    </w:p>
    <w:p w14:paraId="4BC7D38A">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10. 投标预备会</w:t>
      </w:r>
      <w:bookmarkEnd w:id="21"/>
      <w:bookmarkEnd w:id="22"/>
      <w:bookmarkEnd w:id="23"/>
      <w:bookmarkEnd w:id="24"/>
      <w:bookmarkEnd w:id="25"/>
      <w:bookmarkEnd w:id="26"/>
      <w:bookmarkEnd w:id="27"/>
    </w:p>
    <w:p w14:paraId="0980133B">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10.1投标人须知前附表规定召开投标预备会的，招标人按投标人须知前附表规定的时间和地点召开投标预备会，澄清投标人提出的问题。</w:t>
      </w:r>
    </w:p>
    <w:p w14:paraId="61E4B1EA">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10.2投标人应在投标人须知前附表规定的时间前，将提出的问题送达招标人，以便招标人澄清。</w:t>
      </w:r>
    </w:p>
    <w:p w14:paraId="7B22AFBC">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10.3招标人在投标人须知前附表规定的时间，将对投标人所提的问题进行澄清。该澄清内容为</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的组成部分。</w:t>
      </w:r>
    </w:p>
    <w:p w14:paraId="640986E6">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11. 联合投标</w:t>
      </w:r>
    </w:p>
    <w:p w14:paraId="44591344">
      <w:pPr>
        <w:shd w:val="clear" w:color="auto" w:fill="auto"/>
        <w:spacing w:line="44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78A8FB27">
      <w:pPr>
        <w:shd w:val="clear" w:color="auto" w:fill="auto"/>
        <w:spacing w:line="400" w:lineRule="exact"/>
        <w:ind w:firstLine="409" w:firstLineChars="19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253E758E">
      <w:pPr>
        <w:shd w:val="clear" w:color="auto" w:fill="auto"/>
        <w:spacing w:line="400" w:lineRule="exact"/>
        <w:ind w:firstLine="411" w:firstLineChars="196"/>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11.3 联合体应当确定其中一个单位为投标的全权代表，负责参加投标的一切事务，并承担投标及履约中应承担的全部责任与义务。</w:t>
      </w:r>
    </w:p>
    <w:p w14:paraId="5BDB30E0">
      <w:pPr>
        <w:pStyle w:val="10"/>
        <w:shd w:val="clear" w:color="auto" w:fill="auto"/>
        <w:spacing w:after="0" w:line="400" w:lineRule="exact"/>
        <w:ind w:left="0" w:leftChars="0" w:firstLine="424" w:firstLineChars="202"/>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11.4 联合体各方应当共同与招标人签订采购合同，就采购合同约定的事项对招标人承担连带责任。</w:t>
      </w:r>
    </w:p>
    <w:p w14:paraId="2CF59AF4">
      <w:pPr>
        <w:shd w:val="clear" w:color="auto" w:fill="auto"/>
        <w:spacing w:line="440" w:lineRule="exact"/>
        <w:ind w:firstLine="411" w:firstLineChars="196"/>
        <w:jc w:val="left"/>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12.招标代理费</w:t>
      </w:r>
      <w:r>
        <w:rPr>
          <w:rFonts w:hint="eastAsia" w:ascii="宋体" w:hAnsi="宋体" w:eastAsia="宋体" w:cs="宋体"/>
          <w:b w:val="0"/>
          <w:bCs w:val="0"/>
          <w:color w:val="auto"/>
          <w:szCs w:val="21"/>
          <w:highlight w:val="none"/>
          <w:lang w:eastAsia="zh-CN"/>
        </w:rPr>
        <w:t>：详见投标人须知前附表</w:t>
      </w:r>
    </w:p>
    <w:p w14:paraId="6CCBEE48">
      <w:pPr>
        <w:shd w:val="clear" w:color="auto" w:fill="auto"/>
        <w:spacing w:line="440" w:lineRule="exact"/>
        <w:ind w:firstLine="411" w:firstLineChars="196"/>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13.投标人应注意的事项</w:t>
      </w:r>
    </w:p>
    <w:p w14:paraId="3CFD353B">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13.1投标人一旦按规定缴纳了投标保证金并参加投标，即被认为接受了本</w:t>
      </w:r>
      <w:r>
        <w:rPr>
          <w:rFonts w:hint="eastAsia" w:ascii="宋体" w:hAnsi="宋体" w:eastAsia="宋体" w:cs="宋体"/>
          <w:b w:val="0"/>
          <w:bCs w:val="0"/>
          <w:color w:val="auto"/>
          <w:szCs w:val="21"/>
          <w:highlight w:val="none"/>
          <w:lang w:eastAsia="zh-CN"/>
        </w:rPr>
        <w:t>采购</w:t>
      </w:r>
      <w:r>
        <w:rPr>
          <w:rFonts w:hint="eastAsia" w:ascii="宋体" w:hAnsi="宋体" w:eastAsia="宋体" w:cs="宋体"/>
          <w:b w:val="0"/>
          <w:bCs w:val="0"/>
          <w:color w:val="auto"/>
          <w:szCs w:val="21"/>
          <w:highlight w:val="none"/>
        </w:rPr>
        <w:t>文件中的所有条件和规定。投标人必须严格按</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的要求编制投标文件，投标文件宜编制页码和目录，以便评委审核。否则，由此产生的一切后果由投标人承担。</w:t>
      </w:r>
    </w:p>
    <w:p w14:paraId="12AE6C86">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 xml:space="preserve"> 投标人对采购内容中规定的技术参数、规格等要求必须完全响应或优于</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中的要求。</w:t>
      </w:r>
    </w:p>
    <w:p w14:paraId="174926D2">
      <w:pPr>
        <w:shd w:val="clear" w:color="auto" w:fill="auto"/>
        <w:spacing w:line="440" w:lineRule="exact"/>
        <w:ind w:firstLine="411" w:firstLineChars="196"/>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所有投标人的投标保证金都应在</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规定的投标保证金缴纳截止日期前缴纳。</w:t>
      </w:r>
    </w:p>
    <w:p w14:paraId="74C0B0B4">
      <w:pPr>
        <w:shd w:val="clear" w:color="auto" w:fill="auto"/>
        <w:spacing w:line="440" w:lineRule="exact"/>
        <w:ind w:firstLine="411" w:firstLineChars="196"/>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4A8AA96">
      <w:pPr>
        <w:shd w:val="clear" w:color="auto" w:fill="auto"/>
        <w:snapToGrid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本项目只接受成为新疆维吾尔自治区政府采购网正式注册入库</w:t>
      </w:r>
      <w:r>
        <w:rPr>
          <w:rFonts w:hint="eastAsia" w:ascii="宋体" w:hAnsi="宋体" w:eastAsia="宋体" w:cs="宋体"/>
          <w:b w:val="0"/>
          <w:bCs w:val="0"/>
          <w:color w:val="auto"/>
          <w:szCs w:val="21"/>
          <w:highlight w:val="none"/>
          <w:lang w:eastAsia="zh-CN"/>
        </w:rPr>
        <w:t>（如在其他省份已注册的无需重复入驻）</w:t>
      </w:r>
      <w:r>
        <w:rPr>
          <w:rFonts w:hint="eastAsia" w:ascii="宋体" w:hAnsi="宋体" w:eastAsia="宋体" w:cs="宋体"/>
          <w:b w:val="0"/>
          <w:bCs w:val="0"/>
          <w:color w:val="auto"/>
          <w:szCs w:val="21"/>
          <w:highlight w:val="none"/>
        </w:rPr>
        <w:t>并完成CA数字证书申领供应商</w:t>
      </w:r>
      <w:r>
        <w:rPr>
          <w:rFonts w:hint="eastAsia" w:ascii="宋体" w:hAnsi="宋体" w:eastAsia="宋体" w:cs="宋体"/>
          <w:b w:val="0"/>
          <w:bCs w:val="0"/>
          <w:color w:val="auto"/>
          <w:szCs w:val="21"/>
          <w:highlight w:val="none"/>
          <w:lang w:eastAsia="zh-CN"/>
        </w:rPr>
        <w:t>参与投标</w:t>
      </w:r>
      <w:r>
        <w:rPr>
          <w:rFonts w:hint="eastAsia" w:ascii="宋体" w:hAnsi="宋体" w:eastAsia="宋体" w:cs="宋体"/>
          <w:b w:val="0"/>
          <w:bCs w:val="0"/>
          <w:color w:val="auto"/>
          <w:szCs w:val="21"/>
          <w:highlight w:val="none"/>
        </w:rPr>
        <w:t>。因未注册入库、未办理CA数字证书等原因造成无法投标或投标失败等后果由供应商自行承担。</w:t>
      </w:r>
    </w:p>
    <w:p w14:paraId="16371911">
      <w:pPr>
        <w:shd w:val="clear" w:color="auto" w:fill="auto"/>
        <w:wordWrap w:val="0"/>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13.</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 xml:space="preserve">  投标人被视为充分熟悉本招标项目所在地的与履行合同有关的各种情况，包括但不限于：</w:t>
      </w:r>
    </w:p>
    <w:p w14:paraId="235C071C">
      <w:pPr>
        <w:shd w:val="clear" w:color="auto" w:fill="auto"/>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（1）国家对本次投标货物和服务的生产、安装调试、验收、维修等有关法律、法规及行业管理标准；</w:t>
      </w:r>
    </w:p>
    <w:p w14:paraId="0E4C8B8A">
      <w:pPr>
        <w:shd w:val="clear" w:color="auto" w:fill="auto"/>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eastAsia="zh-CN"/>
        </w:rPr>
        <w:t>本地区</w:t>
      </w:r>
      <w:r>
        <w:rPr>
          <w:rFonts w:hint="eastAsia" w:ascii="宋体" w:hAnsi="宋体" w:eastAsia="宋体" w:cs="宋体"/>
          <w:b w:val="0"/>
          <w:bCs w:val="0"/>
          <w:color w:val="auto"/>
          <w:szCs w:val="21"/>
          <w:highlight w:val="none"/>
        </w:rPr>
        <w:t>有关管理部门的相关规定；</w:t>
      </w:r>
    </w:p>
    <w:p w14:paraId="33664368">
      <w:pPr>
        <w:shd w:val="clear" w:color="auto" w:fill="auto"/>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（3）招标人的相关场地情况、基础建设、电力供应情况及相关设计标准。</w:t>
      </w:r>
    </w:p>
    <w:p w14:paraId="171C088C">
      <w:pPr>
        <w:shd w:val="clear" w:color="auto" w:fill="auto"/>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本</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不再对上述情况进行描述。</w:t>
      </w:r>
    </w:p>
    <w:p w14:paraId="67F96FF1">
      <w:pPr>
        <w:shd w:val="clear" w:color="auto" w:fill="auto"/>
        <w:spacing w:before="312" w:beforeLines="100" w:after="312" w:afterLines="100" w:line="440" w:lineRule="exact"/>
        <w:jc w:val="center"/>
        <w:outlineLvl w:val="2"/>
        <w:rPr>
          <w:rFonts w:hint="eastAsia" w:ascii="宋体" w:hAnsi="宋体" w:eastAsia="宋体" w:cs="宋体"/>
          <w:b w:val="0"/>
          <w:bCs w:val="0"/>
          <w:color w:val="auto"/>
          <w:sz w:val="28"/>
          <w:szCs w:val="28"/>
          <w:highlight w:val="none"/>
          <w:lang w:eastAsia="zh-CN"/>
        </w:rPr>
      </w:pPr>
      <w:bookmarkStart w:id="28" w:name="_Toc469495725"/>
      <w:bookmarkStart w:id="29" w:name="_Toc13107"/>
      <w:r>
        <w:rPr>
          <w:rFonts w:hint="eastAsia" w:ascii="宋体" w:hAnsi="宋体" w:eastAsia="宋体" w:cs="宋体"/>
          <w:b w:val="0"/>
          <w:bCs w:val="0"/>
          <w:color w:val="auto"/>
          <w:sz w:val="28"/>
          <w:szCs w:val="28"/>
          <w:highlight w:val="none"/>
        </w:rPr>
        <w:t>（二）</w:t>
      </w:r>
      <w:bookmarkEnd w:id="28"/>
      <w:r>
        <w:rPr>
          <w:rFonts w:hint="eastAsia" w:ascii="宋体" w:hAnsi="宋体" w:eastAsia="宋体" w:cs="宋体"/>
          <w:b w:val="0"/>
          <w:bCs w:val="0"/>
          <w:color w:val="auto"/>
          <w:sz w:val="28"/>
          <w:szCs w:val="28"/>
          <w:highlight w:val="none"/>
          <w:lang w:eastAsia="zh-CN"/>
        </w:rPr>
        <w:t>磋商文件</w:t>
      </w:r>
      <w:bookmarkEnd w:id="29"/>
    </w:p>
    <w:p w14:paraId="323B1B9D">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的编制依据</w:t>
      </w:r>
    </w:p>
    <w:p w14:paraId="23408099">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根据《中华人民共和国政府采购法》、《政府采购货物和服务招标投标管理办法》和《中华人民共和国</w:t>
      </w:r>
      <w:r>
        <w:rPr>
          <w:rFonts w:hint="eastAsia" w:ascii="宋体" w:hAnsi="宋体" w:eastAsia="宋体" w:cs="宋体"/>
          <w:b w:val="0"/>
          <w:bCs w:val="0"/>
          <w:color w:val="auto"/>
          <w:szCs w:val="21"/>
          <w:highlight w:val="none"/>
          <w:lang w:val="en-US" w:eastAsia="zh-CN"/>
        </w:rPr>
        <w:t>民法典</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pacing w:val="-2"/>
          <w:szCs w:val="21"/>
          <w:highlight w:val="none"/>
        </w:rPr>
        <w:t>等相关法律法规和规章及部、省、市级规范性文件的规定，编制本</w:t>
      </w:r>
      <w:r>
        <w:rPr>
          <w:rFonts w:hint="eastAsia" w:ascii="宋体" w:hAnsi="宋体" w:eastAsia="宋体" w:cs="宋体"/>
          <w:b w:val="0"/>
          <w:bCs w:val="0"/>
          <w:color w:val="auto"/>
          <w:spacing w:val="-2"/>
          <w:szCs w:val="21"/>
          <w:highlight w:val="none"/>
          <w:lang w:eastAsia="zh-CN"/>
        </w:rPr>
        <w:t>采购文件</w:t>
      </w:r>
      <w:r>
        <w:rPr>
          <w:rFonts w:hint="eastAsia" w:ascii="宋体" w:hAnsi="宋体" w:eastAsia="宋体" w:cs="宋体"/>
          <w:b w:val="0"/>
          <w:bCs w:val="0"/>
          <w:color w:val="auto"/>
          <w:spacing w:val="-2"/>
          <w:szCs w:val="21"/>
          <w:highlight w:val="none"/>
        </w:rPr>
        <w:t>。</w:t>
      </w:r>
    </w:p>
    <w:p w14:paraId="7A0CF911">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的组成</w:t>
      </w:r>
    </w:p>
    <w:p w14:paraId="072C6148">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 xml:space="preserve">.1 </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包括内容：</w:t>
      </w:r>
    </w:p>
    <w:p w14:paraId="7B3AC8C1">
      <w:pPr>
        <w:shd w:val="clear" w:color="auto" w:fill="auto"/>
        <w:spacing w:line="440" w:lineRule="exact"/>
        <w:ind w:firstLine="1470" w:firstLineChars="7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第一章  </w:t>
      </w:r>
      <w:r>
        <w:rPr>
          <w:rFonts w:hint="eastAsia" w:ascii="宋体" w:hAnsi="宋体" w:eastAsia="宋体" w:cs="宋体"/>
          <w:b w:val="0"/>
          <w:bCs w:val="0"/>
          <w:color w:val="auto"/>
          <w:szCs w:val="21"/>
          <w:highlight w:val="none"/>
          <w:lang w:eastAsia="zh-CN"/>
        </w:rPr>
        <w:t>磋商</w:t>
      </w:r>
      <w:r>
        <w:rPr>
          <w:rFonts w:hint="eastAsia" w:ascii="宋体" w:hAnsi="宋体" w:eastAsia="宋体" w:cs="宋体"/>
          <w:b w:val="0"/>
          <w:bCs w:val="0"/>
          <w:color w:val="auto"/>
          <w:szCs w:val="21"/>
          <w:highlight w:val="none"/>
        </w:rPr>
        <w:t>公告</w:t>
      </w:r>
    </w:p>
    <w:p w14:paraId="3B262D02">
      <w:pPr>
        <w:shd w:val="clear" w:color="auto" w:fill="auto"/>
        <w:spacing w:line="440" w:lineRule="exact"/>
        <w:ind w:firstLine="1470" w:firstLineChars="7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第二章  投标须知</w:t>
      </w:r>
    </w:p>
    <w:p w14:paraId="20AF4A86">
      <w:pPr>
        <w:shd w:val="clear" w:color="auto" w:fill="auto"/>
        <w:spacing w:line="440" w:lineRule="exact"/>
        <w:ind w:firstLine="1470" w:firstLineChars="7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第三章  评标办法</w:t>
      </w:r>
    </w:p>
    <w:p w14:paraId="62A0A3DF">
      <w:pPr>
        <w:shd w:val="clear" w:color="auto" w:fill="auto"/>
        <w:spacing w:line="440" w:lineRule="exact"/>
        <w:ind w:firstLine="1470" w:firstLineChars="70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 xml:space="preserve">第四章  </w:t>
      </w:r>
      <w:r>
        <w:rPr>
          <w:rFonts w:hint="eastAsia" w:ascii="宋体" w:hAnsi="宋体" w:eastAsia="宋体" w:cs="宋体"/>
          <w:b w:val="0"/>
          <w:bCs w:val="0"/>
          <w:color w:val="auto"/>
          <w:szCs w:val="21"/>
          <w:highlight w:val="none"/>
          <w:lang w:eastAsia="zh-CN"/>
        </w:rPr>
        <w:t>工程量清单及商务要求</w:t>
      </w:r>
    </w:p>
    <w:p w14:paraId="20A44D6F">
      <w:pPr>
        <w:shd w:val="clear" w:color="auto" w:fill="auto"/>
        <w:spacing w:line="440" w:lineRule="exact"/>
        <w:ind w:firstLine="1470" w:firstLineChars="7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第五章  合同条款及格式</w:t>
      </w:r>
    </w:p>
    <w:p w14:paraId="6F3B9730">
      <w:pPr>
        <w:shd w:val="clear" w:color="auto" w:fill="auto"/>
        <w:spacing w:line="440" w:lineRule="exact"/>
        <w:ind w:firstLine="1470" w:firstLineChars="7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第六章  投标文件格式文本</w:t>
      </w:r>
    </w:p>
    <w:p w14:paraId="37E696A7">
      <w:pPr>
        <w:shd w:val="clear" w:color="auto" w:fill="auto"/>
        <w:spacing w:line="44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1</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.2 除1</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.1内容外，招标答疑亦为</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的组成部分，对招标人和投标人起约束作用。</w:t>
      </w:r>
    </w:p>
    <w:p w14:paraId="23DDAC07">
      <w:pPr>
        <w:pStyle w:val="12"/>
        <w:shd w:val="clear" w:color="auto" w:fill="auto"/>
        <w:wordWrap w:val="0"/>
        <w:spacing w:line="400" w:lineRule="exact"/>
        <w:rPr>
          <w:rFonts w:hint="eastAsia" w:ascii="宋体" w:hAnsi="宋体" w:eastAsia="宋体" w:cs="宋体"/>
          <w:b w:val="0"/>
          <w:bCs w:val="0"/>
          <w:color w:val="auto"/>
          <w:szCs w:val="21"/>
          <w:highlight w:val="none"/>
          <w:lang w:val="en-US"/>
        </w:rPr>
      </w:pPr>
      <w:r>
        <w:rPr>
          <w:rFonts w:hint="eastAsia" w:ascii="宋体" w:hAnsi="宋体" w:eastAsia="宋体" w:cs="宋体"/>
          <w:b w:val="0"/>
          <w:bCs w:val="0"/>
          <w:color w:val="auto"/>
          <w:szCs w:val="21"/>
          <w:highlight w:val="none"/>
        </w:rPr>
        <w:t xml:space="preserve">   1</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.3</w:t>
      </w:r>
      <w:r>
        <w:rPr>
          <w:rFonts w:hint="eastAsia" w:ascii="宋体" w:hAnsi="宋体" w:eastAsia="宋体" w:cs="宋体"/>
          <w:b w:val="0"/>
          <w:bCs w:val="0"/>
          <w:color w:val="auto"/>
          <w:szCs w:val="21"/>
          <w:highlight w:val="none"/>
          <w:u w:val="none" w:color="auto"/>
        </w:rPr>
        <w:t>投标人应仔细阅读和检查</w:t>
      </w:r>
      <w:r>
        <w:rPr>
          <w:rFonts w:hint="eastAsia" w:ascii="宋体" w:hAnsi="宋体" w:eastAsia="宋体" w:cs="宋体"/>
          <w:b w:val="0"/>
          <w:bCs w:val="0"/>
          <w:color w:val="auto"/>
          <w:szCs w:val="21"/>
          <w:highlight w:val="none"/>
          <w:u w:val="none" w:color="auto"/>
          <w:lang w:eastAsia="zh-CN"/>
        </w:rPr>
        <w:t>采购文件</w:t>
      </w:r>
      <w:r>
        <w:rPr>
          <w:rFonts w:hint="eastAsia" w:ascii="宋体" w:hAnsi="宋体" w:eastAsia="宋体" w:cs="宋体"/>
          <w:b w:val="0"/>
          <w:bCs w:val="0"/>
          <w:color w:val="auto"/>
          <w:szCs w:val="21"/>
          <w:highlight w:val="none"/>
          <w:u w:val="none" w:color="auto"/>
        </w:rPr>
        <w:t>的全部内容。如发现缺页或附件不全，应及时向招标人提出，以便补齐。如有疑问，投标人应在</w:t>
      </w:r>
      <w:r>
        <w:rPr>
          <w:rFonts w:hint="eastAsia" w:ascii="宋体" w:hAnsi="宋体" w:eastAsia="宋体" w:cs="宋体"/>
          <w:b w:val="0"/>
          <w:bCs w:val="0"/>
          <w:color w:val="auto"/>
          <w:szCs w:val="21"/>
          <w:highlight w:val="none"/>
        </w:rPr>
        <w:t>以书面形式一次性向采购人和采购代理机构提出同一环节的质疑</w:t>
      </w:r>
      <w:r>
        <w:rPr>
          <w:rFonts w:hint="eastAsia" w:ascii="宋体" w:hAnsi="宋体" w:eastAsia="宋体" w:cs="宋体"/>
          <w:b w:val="0"/>
          <w:bCs w:val="0"/>
          <w:color w:val="auto"/>
          <w:szCs w:val="21"/>
          <w:highlight w:val="none"/>
          <w:u w:val="none" w:color="auto"/>
        </w:rPr>
        <w:t>。</w:t>
      </w:r>
    </w:p>
    <w:p w14:paraId="72B84C63">
      <w:pPr>
        <w:shd w:val="clear" w:color="auto" w:fill="auto"/>
        <w:wordWrap w:val="0"/>
        <w:spacing w:line="44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1</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hAnsi="宋体" w:eastAsia="宋体" w:cs="宋体"/>
          <w:b w:val="0"/>
          <w:bCs w:val="0"/>
          <w:color w:val="auto"/>
          <w:szCs w:val="21"/>
          <w:highlight w:val="none"/>
          <w:lang w:val="en-US" w:eastAsia="zh-CN"/>
        </w:rPr>
        <w:t>新疆</w:t>
      </w:r>
      <w:r>
        <w:rPr>
          <w:rFonts w:hint="eastAsia" w:ascii="宋体" w:hAnsi="宋体" w:eastAsia="宋体" w:cs="宋体"/>
          <w:b w:val="0"/>
          <w:bCs w:val="0"/>
          <w:color w:val="auto"/>
          <w:szCs w:val="21"/>
          <w:highlight w:val="none"/>
        </w:rPr>
        <w:t>政府采购网下载专区下载。</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的澄清将在</w:t>
      </w:r>
      <w:r>
        <w:rPr>
          <w:rFonts w:hint="eastAsia" w:ascii="宋体" w:hAnsi="宋体" w:eastAsia="宋体" w:cs="宋体"/>
          <w:b w:val="0"/>
          <w:bCs w:val="0"/>
          <w:color w:val="auto"/>
          <w:szCs w:val="21"/>
          <w:highlight w:val="none"/>
          <w:lang w:eastAsia="zh-CN"/>
        </w:rPr>
        <w:t>政采云平台“更正公告”栏目予以公告</w:t>
      </w:r>
      <w:r>
        <w:rPr>
          <w:rFonts w:hint="eastAsia" w:ascii="宋体" w:hAnsi="宋体" w:eastAsia="宋体" w:cs="宋体"/>
          <w:b w:val="0"/>
          <w:bCs w:val="0"/>
          <w:color w:val="auto"/>
          <w:szCs w:val="21"/>
          <w:highlight w:val="none"/>
        </w:rPr>
        <w:t>，但不指明澄清问题的来源。如果澄清内容影响投标文件编制的，将相应延长投标截止时间。</w:t>
      </w:r>
    </w:p>
    <w:p w14:paraId="0A204A26">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的修改、补充、解释</w:t>
      </w:r>
    </w:p>
    <w:p w14:paraId="0BFFDC43">
      <w:pPr>
        <w:shd w:val="clear" w:color="auto" w:fill="auto"/>
        <w:wordWrap w:val="0"/>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发出后，招标人在规定的投标截止时间前可对</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进行必要的修改和补充，并以</w:t>
      </w:r>
      <w:r>
        <w:rPr>
          <w:rFonts w:hint="eastAsia" w:ascii="宋体" w:hAnsi="宋体" w:eastAsia="宋体" w:cs="宋体"/>
          <w:b w:val="0"/>
          <w:bCs w:val="0"/>
          <w:color w:val="auto"/>
          <w:szCs w:val="21"/>
          <w:highlight w:val="none"/>
          <w:lang w:eastAsia="zh-CN"/>
        </w:rPr>
        <w:t>更正</w:t>
      </w:r>
      <w:r>
        <w:rPr>
          <w:rFonts w:hint="eastAsia" w:ascii="宋体" w:hAnsi="宋体" w:eastAsia="宋体" w:cs="宋体"/>
          <w:b w:val="0"/>
          <w:bCs w:val="0"/>
          <w:color w:val="auto"/>
          <w:szCs w:val="21"/>
          <w:highlight w:val="none"/>
        </w:rPr>
        <w:t>公告形式在</w:t>
      </w:r>
      <w:r>
        <w:rPr>
          <w:rFonts w:hint="eastAsia" w:ascii="宋体" w:hAnsi="宋体" w:eastAsia="宋体" w:cs="宋体"/>
          <w:b w:val="0"/>
          <w:bCs w:val="0"/>
          <w:color w:val="auto"/>
          <w:szCs w:val="21"/>
          <w:highlight w:val="none"/>
          <w:lang w:eastAsia="zh-CN"/>
        </w:rPr>
        <w:t>政采云平台</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eastAsia="zh-CN"/>
        </w:rPr>
        <w:t>更正公告</w:t>
      </w:r>
      <w:r>
        <w:rPr>
          <w:rFonts w:hint="eastAsia" w:ascii="宋体" w:hAnsi="宋体" w:eastAsia="宋体" w:cs="宋体"/>
          <w:b w:val="0"/>
          <w:bCs w:val="0"/>
          <w:color w:val="auto"/>
          <w:szCs w:val="21"/>
          <w:highlight w:val="none"/>
        </w:rPr>
        <w:t>”栏目予以公告，请各位投标人注意查看有关澄清内容，如不及时查看造成后果由投标人自负。</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的修改、补充等内容作为</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的组成部分，具有约束作用。</w:t>
      </w:r>
    </w:p>
    <w:p w14:paraId="10694E43">
      <w:pPr>
        <w:shd w:val="clear" w:color="auto" w:fill="auto"/>
        <w:wordWrap w:val="0"/>
        <w:spacing w:line="400" w:lineRule="exact"/>
        <w:ind w:firstLine="315" w:firstLineChars="15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.2 采购代理机构可视采购具体情况对已发出的采购文件进行必要的澄清、修改或者补充。澄清、修改或者补充的内容可能影响投标文件编制的，应当在投标截止时间至少</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日前，在原公告发布媒体上发布澄清公告，澄清或者修改的内容为采购文件的组成部分；不足</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日的，应当顺延提交投标文件的截止时间。</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val="en-US" w:eastAsia="zh-CN"/>
        </w:rPr>
        <w:t xml:space="preserve">   </w:t>
      </w:r>
    </w:p>
    <w:p w14:paraId="62182803">
      <w:pPr>
        <w:shd w:val="clear" w:color="auto" w:fill="auto"/>
        <w:wordWrap w:val="0"/>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 xml:space="preserve"> 供应商在规定的时间内未对采购文件提出疑问、质疑或要求澄清的，将视其为无异议。</w:t>
      </w:r>
    </w:p>
    <w:p w14:paraId="18EAF92B">
      <w:pPr>
        <w:shd w:val="clear" w:color="auto" w:fill="auto"/>
        <w:spacing w:line="400" w:lineRule="exact"/>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的解释</w:t>
      </w:r>
      <w:r>
        <w:rPr>
          <w:rFonts w:hint="eastAsia" w:ascii="宋体" w:hAnsi="宋体" w:eastAsia="宋体" w:cs="宋体"/>
          <w:b w:val="0"/>
          <w:bCs w:val="0"/>
          <w:color w:val="auto"/>
          <w:szCs w:val="21"/>
          <w:highlight w:val="none"/>
          <w:lang w:val="en-US" w:eastAsia="zh-CN"/>
        </w:rPr>
        <w:t xml:space="preserve"> </w:t>
      </w:r>
    </w:p>
    <w:p w14:paraId="129A5EA6">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本</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由招标人（或其委托的招标代理机构）负责解释。</w:t>
      </w:r>
    </w:p>
    <w:p w14:paraId="3EED0FDF">
      <w:pPr>
        <w:shd w:val="clear" w:color="auto" w:fill="auto"/>
        <w:spacing w:line="40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1</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的发出</w:t>
      </w:r>
    </w:p>
    <w:p w14:paraId="2E2903E8">
      <w:pPr>
        <w:shd w:val="clear" w:color="auto" w:fill="auto"/>
        <w:spacing w:line="400" w:lineRule="exact"/>
        <w:ind w:firstLine="315" w:firstLineChars="150"/>
        <w:rPr>
          <w:rFonts w:hint="eastAsia" w:ascii="宋体" w:hAnsi="宋体" w:eastAsia="宋体" w:cs="宋体"/>
          <w:b w:val="0"/>
          <w:bCs w:val="0"/>
          <w:color w:val="auto"/>
          <w:szCs w:val="21"/>
          <w:highlight w:val="green"/>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rPr>
        <w:t xml:space="preserve">.1  </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的澄清、修改、补充及招标答疑等均应报</w:t>
      </w:r>
      <w:r>
        <w:rPr>
          <w:rFonts w:hint="eastAsia" w:ascii="宋体" w:hAnsi="宋体" w:eastAsia="宋体" w:cs="宋体"/>
          <w:b w:val="0"/>
          <w:bCs w:val="0"/>
          <w:color w:val="auto"/>
          <w:szCs w:val="21"/>
          <w:highlight w:val="none"/>
          <w:lang w:eastAsia="zh-CN"/>
        </w:rPr>
        <w:t>相关部门</w:t>
      </w:r>
      <w:r>
        <w:rPr>
          <w:rFonts w:hint="eastAsia" w:ascii="宋体" w:hAnsi="宋体" w:eastAsia="宋体" w:cs="宋体"/>
          <w:b w:val="0"/>
          <w:bCs w:val="0"/>
          <w:color w:val="auto"/>
          <w:szCs w:val="21"/>
          <w:highlight w:val="none"/>
        </w:rPr>
        <w:t>备案后，方可发出。</w:t>
      </w:r>
    </w:p>
    <w:p w14:paraId="0DA9D391">
      <w:pPr>
        <w:shd w:val="clear" w:color="auto" w:fill="auto"/>
        <w:spacing w:line="440" w:lineRule="exact"/>
        <w:ind w:firstLine="279" w:firstLineChars="133"/>
        <w:rPr>
          <w:rFonts w:hint="eastAsia" w:ascii="宋体" w:hAnsi="宋体" w:eastAsia="宋体" w:cs="宋体"/>
          <w:b w:val="0"/>
          <w:bCs w:val="0"/>
          <w:color w:val="auto"/>
          <w:szCs w:val="21"/>
          <w:highlight w:val="none"/>
        </w:rPr>
      </w:pPr>
      <w:bookmarkStart w:id="30" w:name="_Toc469495726"/>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rPr>
        <w:t>. 凡需要设置样品情形时，必须明确是否需要随样品提交检测报告，并明确检测机构的要求、检测内容、中标样品封存等事项。（评标委员会无法判断样品是否合格且样品需要提供给第三方权威检测机构检测的,在投标人提供招标人认可的第三方权威检测机构检测报告后，评标委员会推荐的中标候选人方可生效，采购人或代理机构发布中标（成交）结果公告。</w:t>
      </w:r>
    </w:p>
    <w:p w14:paraId="34B52916">
      <w:pPr>
        <w:shd w:val="clear" w:color="auto" w:fill="auto"/>
        <w:spacing w:line="400" w:lineRule="exact"/>
        <w:ind w:firstLine="42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中应明确样品送检方式、检测费用支付方法、投标人在规定时间内无法提供第三方权威检测机构检测报告的处理方式。（</w:t>
      </w:r>
      <w:r>
        <w:rPr>
          <w:rFonts w:hint="eastAsia" w:ascii="宋体" w:hAnsi="宋体" w:eastAsia="宋体" w:cs="宋体"/>
          <w:b w:val="0"/>
          <w:bCs w:val="0"/>
          <w:color w:val="auto"/>
          <w:szCs w:val="21"/>
          <w:highlight w:val="none"/>
          <w:lang w:eastAsia="zh-CN"/>
        </w:rPr>
        <w:t>采购人</w:t>
      </w:r>
      <w:r>
        <w:rPr>
          <w:rFonts w:hint="eastAsia" w:ascii="宋体" w:hAnsi="宋体" w:eastAsia="宋体" w:cs="宋体"/>
          <w:b w:val="0"/>
          <w:bCs w:val="0"/>
          <w:color w:val="auto"/>
          <w:szCs w:val="21"/>
          <w:highlight w:val="none"/>
        </w:rPr>
        <w:t>根据项目需求按上述要求自行描述）</w:t>
      </w:r>
    </w:p>
    <w:p w14:paraId="6825CCDE">
      <w:pPr>
        <w:shd w:val="clear" w:color="auto" w:fill="auto"/>
        <w:spacing w:before="312" w:beforeLines="100" w:after="312" w:afterLines="100" w:line="440" w:lineRule="exact"/>
        <w:jc w:val="center"/>
        <w:outlineLvl w:val="2"/>
        <w:rPr>
          <w:rFonts w:hint="eastAsia" w:ascii="宋体" w:hAnsi="宋体" w:eastAsia="宋体" w:cs="宋体"/>
          <w:b w:val="0"/>
          <w:bCs w:val="0"/>
          <w:color w:val="auto"/>
          <w:sz w:val="28"/>
          <w:szCs w:val="28"/>
          <w:highlight w:val="none"/>
        </w:rPr>
      </w:pPr>
      <w:bookmarkStart w:id="31" w:name="_Toc31024"/>
      <w:r>
        <w:rPr>
          <w:rFonts w:hint="eastAsia" w:ascii="宋体" w:hAnsi="宋体" w:eastAsia="宋体" w:cs="宋体"/>
          <w:b w:val="0"/>
          <w:bCs w:val="0"/>
          <w:color w:val="auto"/>
          <w:sz w:val="28"/>
          <w:szCs w:val="28"/>
          <w:highlight w:val="none"/>
        </w:rPr>
        <w:t>（三）响应文件的编制</w:t>
      </w:r>
      <w:bookmarkEnd w:id="30"/>
      <w:bookmarkEnd w:id="31"/>
    </w:p>
    <w:p w14:paraId="419968A0">
      <w:pPr>
        <w:shd w:val="clear" w:color="auto" w:fill="auto"/>
        <w:spacing w:line="440" w:lineRule="exact"/>
        <w:ind w:firstLine="304" w:firstLineChars="14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19</w:t>
      </w:r>
      <w:r>
        <w:rPr>
          <w:rFonts w:hint="eastAsia" w:ascii="宋体" w:hAnsi="宋体" w:eastAsia="宋体" w:cs="宋体"/>
          <w:b w:val="0"/>
          <w:bCs w:val="0"/>
          <w:color w:val="auto"/>
          <w:szCs w:val="21"/>
          <w:highlight w:val="none"/>
        </w:rPr>
        <w:t>. 投标的语言及度量衡单位</w:t>
      </w:r>
    </w:p>
    <w:p w14:paraId="1B8CCFCA">
      <w:pPr>
        <w:shd w:val="clear" w:color="auto" w:fill="auto"/>
        <w:spacing w:line="440" w:lineRule="exact"/>
        <w:ind w:firstLine="283" w:firstLineChars="13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19</w:t>
      </w:r>
      <w:r>
        <w:rPr>
          <w:rFonts w:hint="eastAsia" w:ascii="宋体" w:hAnsi="宋体" w:eastAsia="宋体" w:cs="宋体"/>
          <w:b w:val="0"/>
          <w:bCs w:val="0"/>
          <w:color w:val="auto"/>
          <w:szCs w:val="21"/>
          <w:highlight w:val="none"/>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4ADD6DC1">
      <w:pPr>
        <w:shd w:val="clear" w:color="auto" w:fill="auto"/>
        <w:spacing w:line="440" w:lineRule="exact"/>
        <w:ind w:firstLine="283" w:firstLineChars="135"/>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val="en-US" w:eastAsia="zh-CN"/>
        </w:rPr>
        <w:t>19</w:t>
      </w:r>
      <w:r>
        <w:rPr>
          <w:rFonts w:hint="eastAsia" w:ascii="宋体" w:hAnsi="宋体" w:eastAsia="宋体" w:cs="宋体"/>
          <w:b w:val="0"/>
          <w:bCs w:val="0"/>
          <w:color w:val="auto"/>
          <w:szCs w:val="21"/>
          <w:highlight w:val="none"/>
        </w:rPr>
        <w:t>.2除</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中另有规定外，投标书所使用的度量衡均须采用法定计量单位。</w:t>
      </w:r>
    </w:p>
    <w:p w14:paraId="1F884AC5">
      <w:pPr>
        <w:shd w:val="clear" w:color="auto" w:fill="auto"/>
        <w:spacing w:line="400" w:lineRule="exact"/>
        <w:ind w:firstLine="205" w:firstLineChars="98"/>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20</w:t>
      </w:r>
      <w:r>
        <w:rPr>
          <w:rFonts w:hint="eastAsia" w:ascii="宋体" w:hAnsi="宋体" w:eastAsia="宋体" w:cs="宋体"/>
          <w:b w:val="0"/>
          <w:bCs w:val="0"/>
          <w:color w:val="auto"/>
          <w:szCs w:val="21"/>
          <w:highlight w:val="none"/>
        </w:rPr>
        <w:t>. 响应文件的组成</w:t>
      </w:r>
    </w:p>
    <w:p w14:paraId="7EC05502">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资格证明文件和商务及技术文件两部分。</w:t>
      </w:r>
    </w:p>
    <w:p w14:paraId="596F9D68">
      <w:pPr>
        <w:shd w:val="clear" w:color="auto" w:fill="auto"/>
        <w:spacing w:line="440" w:lineRule="exact"/>
        <w:ind w:firstLine="308" w:firstLineChars="147"/>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0</w:t>
      </w:r>
      <w:r>
        <w:rPr>
          <w:rFonts w:hint="eastAsia" w:ascii="宋体" w:hAnsi="宋体" w:eastAsia="宋体" w:cs="宋体"/>
          <w:b w:val="0"/>
          <w:bCs w:val="0"/>
          <w:color w:val="auto"/>
          <w:szCs w:val="21"/>
          <w:highlight w:val="none"/>
        </w:rPr>
        <w:t>.1资格证明文件</w:t>
      </w:r>
      <w:r>
        <w:rPr>
          <w:rFonts w:hint="eastAsia" w:ascii="宋体" w:hAnsi="宋体" w:eastAsia="宋体" w:cs="宋体"/>
          <w:b w:val="0"/>
          <w:bCs w:val="0"/>
          <w:color w:val="auto"/>
          <w:szCs w:val="21"/>
          <w:highlight w:val="none"/>
          <w:lang w:eastAsia="zh-CN"/>
        </w:rPr>
        <w:t>（包括但不限于）</w:t>
      </w:r>
    </w:p>
    <w:p w14:paraId="4466E68E">
      <w:pPr>
        <w:shd w:val="clear" w:color="auto" w:fill="auto"/>
        <w:spacing w:line="440" w:lineRule="exact"/>
        <w:ind w:firstLine="308" w:firstLineChars="147"/>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资格证明</w:t>
      </w:r>
      <w:r>
        <w:rPr>
          <w:rFonts w:hint="eastAsia" w:ascii="宋体" w:hAnsi="宋体" w:eastAsia="宋体" w:cs="宋体"/>
          <w:b w:val="0"/>
          <w:bCs w:val="0"/>
          <w:color w:val="auto"/>
          <w:szCs w:val="21"/>
          <w:highlight w:val="none"/>
          <w:lang w:eastAsia="zh-CN"/>
        </w:rPr>
        <w:t>文件</w:t>
      </w:r>
      <w:r>
        <w:rPr>
          <w:rFonts w:hint="eastAsia" w:ascii="宋体" w:hAnsi="宋体" w:eastAsia="宋体" w:cs="宋体"/>
          <w:b w:val="0"/>
          <w:bCs w:val="0"/>
          <w:color w:val="auto"/>
          <w:szCs w:val="21"/>
          <w:highlight w:val="none"/>
        </w:rPr>
        <w:t>是证明投标人有资格参加投标和中标后有能力履行合同的文件，这些文件应能满足招标的要求，否则作无效投标处理。</w:t>
      </w:r>
    </w:p>
    <w:p w14:paraId="60E71E4A">
      <w:pPr>
        <w:shd w:val="clear" w:color="auto" w:fill="auto"/>
        <w:spacing w:line="40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rPr>
        <w:t>开标一览表（见投标文件格式一）;</w:t>
      </w:r>
    </w:p>
    <w:p w14:paraId="64F6683F">
      <w:pPr>
        <w:shd w:val="clear" w:color="auto" w:fill="auto"/>
        <w:spacing w:line="400" w:lineRule="exact"/>
        <w:ind w:firstLine="417" w:firstLineChars="199"/>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具备三证合一营业执照副本；</w:t>
      </w:r>
    </w:p>
    <w:p w14:paraId="2A175C35">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）法定代表人资格证明书（见投标文件格式二， 自然人投标的无需提供）；</w:t>
      </w:r>
    </w:p>
    <w:p w14:paraId="1D81BB92">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（4）法定代表人授权委托书（见投标文件格式三， 自然人投标的无需提供）；</w:t>
      </w:r>
    </w:p>
    <w:p w14:paraId="5EA8E2F9">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eastAsia="zh-CN"/>
        </w:rPr>
        <w:t>）投标保证金缴纳凭证或投标担保函；</w:t>
      </w:r>
    </w:p>
    <w:p w14:paraId="030E1913">
      <w:pPr>
        <w:shd w:val="clear" w:color="auto" w:fill="auto"/>
        <w:spacing w:line="400" w:lineRule="exact"/>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lang w:eastAsia="zh-CN"/>
        </w:rPr>
        <w:t>）投标企业须提供投标人(被授权本单位在职人员)近6个月内任意1个月社保证明;</w:t>
      </w:r>
    </w:p>
    <w:p w14:paraId="252B546F">
      <w:pPr>
        <w:shd w:val="clear" w:color="auto" w:fill="auto"/>
        <w:spacing w:line="400" w:lineRule="exact"/>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lang w:eastAsia="zh-CN"/>
        </w:rPr>
        <w:t>）投标企业须具备住房城乡建设主管部门颁发的[建筑工程施工总承包贰级】(含)以上资质，并在人员、设备、资金等方面具有相应的施工能力。</w:t>
      </w:r>
    </w:p>
    <w:p w14:paraId="1190A899">
      <w:pPr>
        <w:shd w:val="clear" w:color="auto" w:fill="auto"/>
        <w:spacing w:line="400" w:lineRule="exact"/>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lang w:eastAsia="zh-CN"/>
        </w:rPr>
        <w:t>)投标企业须具备有效的安全生产许可证；</w:t>
      </w:r>
    </w:p>
    <w:p w14:paraId="5B039B84">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lang w:eastAsia="zh-CN"/>
        </w:rPr>
        <w:t>)项目负责人须具备[建筑工程】专业二级(含)以上注册建造师执业资格，具备有效的安全生产考核合格证书(B证)，且未担任其他在建设工程项目的项目负责人（提供无在建项目承诺书，格式自拟）。</w:t>
      </w:r>
    </w:p>
    <w:p w14:paraId="143D34C4">
      <w:pPr>
        <w:shd w:val="clear" w:color="auto" w:fill="auto"/>
        <w:spacing w:line="400" w:lineRule="exact"/>
        <w:ind w:firstLine="420" w:firstLineChars="20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（10）参加政府采购活动前三年内未被“信用中国”（www.creditchina.gov.cn）、中国政府采购网（www.ccgp.gov.cn）列入失信被执行人、税收违法黑名单、政府采购严重违法失信行为记录名单。</w:t>
      </w:r>
    </w:p>
    <w:p w14:paraId="53E7AB12">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11</w:t>
      </w:r>
      <w:r>
        <w:rPr>
          <w:rFonts w:hint="eastAsia" w:ascii="宋体" w:hAnsi="宋体" w:eastAsia="宋体" w:cs="宋体"/>
          <w:b w:val="0"/>
          <w:bCs w:val="0"/>
          <w:color w:val="auto"/>
          <w:szCs w:val="21"/>
          <w:highlight w:val="none"/>
          <w:lang w:eastAsia="zh-CN"/>
        </w:rPr>
        <w:t>）投标人须知前附表要求的其他资格证明文件；</w:t>
      </w:r>
    </w:p>
    <w:p w14:paraId="21C49DCA">
      <w:pPr>
        <w:shd w:val="clear" w:color="auto" w:fill="auto"/>
        <w:spacing w:line="440" w:lineRule="exact"/>
        <w:ind w:firstLine="308" w:firstLineChars="147"/>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val="en-US" w:eastAsia="zh-CN"/>
        </w:rPr>
        <w:t>0</w:t>
      </w:r>
      <w:r>
        <w:rPr>
          <w:rFonts w:hint="eastAsia" w:ascii="宋体" w:hAnsi="宋体" w:eastAsia="宋体" w:cs="宋体"/>
          <w:b/>
          <w:bCs/>
          <w:color w:val="auto"/>
          <w:szCs w:val="21"/>
          <w:highlight w:val="none"/>
        </w:rPr>
        <w:t>.2</w:t>
      </w:r>
      <w:r>
        <w:rPr>
          <w:rFonts w:hint="eastAsia" w:ascii="宋体" w:hAnsi="宋体" w:eastAsia="宋体" w:cs="宋体"/>
          <w:b/>
          <w:bCs/>
          <w:color w:val="auto"/>
          <w:szCs w:val="21"/>
          <w:highlight w:val="none"/>
          <w:lang w:val="en-US" w:eastAsia="zh-CN"/>
        </w:rPr>
        <w:t xml:space="preserve"> 商务及技术文件</w:t>
      </w:r>
      <w:r>
        <w:rPr>
          <w:rFonts w:hint="eastAsia" w:ascii="宋体" w:hAnsi="宋体" w:eastAsia="宋体" w:cs="宋体"/>
          <w:b/>
          <w:bCs/>
          <w:color w:val="auto"/>
          <w:szCs w:val="21"/>
          <w:highlight w:val="none"/>
          <w:lang w:eastAsia="zh-CN"/>
        </w:rPr>
        <w:t>（包括但不限于）</w:t>
      </w:r>
    </w:p>
    <w:p w14:paraId="1FE275A3">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lang w:eastAsia="zh-CN"/>
        </w:rPr>
        <w:t>）投标书（投标文件格式</w:t>
      </w:r>
      <w:r>
        <w:rPr>
          <w:rFonts w:hint="eastAsia" w:ascii="宋体" w:hAnsi="宋体" w:eastAsia="宋体" w:cs="宋体"/>
          <w:b w:val="0"/>
          <w:bCs w:val="0"/>
          <w:color w:val="auto"/>
          <w:szCs w:val="21"/>
          <w:highlight w:val="none"/>
          <w:lang w:val="en-US" w:eastAsia="zh-CN"/>
        </w:rPr>
        <w:t>四</w:t>
      </w:r>
      <w:r>
        <w:rPr>
          <w:rFonts w:hint="eastAsia" w:ascii="宋体" w:hAnsi="宋体" w:eastAsia="宋体" w:cs="宋体"/>
          <w:b w:val="0"/>
          <w:bCs w:val="0"/>
          <w:color w:val="auto"/>
          <w:szCs w:val="21"/>
          <w:highlight w:val="none"/>
          <w:lang w:eastAsia="zh-CN"/>
        </w:rPr>
        <w:t>）</w:t>
      </w:r>
    </w:p>
    <w:p w14:paraId="54EC93B6">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eastAsia="zh-CN"/>
        </w:rPr>
        <w:t>）投标分项报价表</w:t>
      </w:r>
    </w:p>
    <w:p w14:paraId="0564C03A">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）技术规格偏离表（投标文件格式</w:t>
      </w:r>
      <w:r>
        <w:rPr>
          <w:rFonts w:hint="eastAsia" w:ascii="宋体" w:hAnsi="宋体" w:eastAsia="宋体" w:cs="宋体"/>
          <w:b w:val="0"/>
          <w:bCs w:val="0"/>
          <w:color w:val="auto"/>
          <w:szCs w:val="21"/>
          <w:highlight w:val="none"/>
          <w:lang w:val="en-US" w:eastAsia="zh-CN"/>
        </w:rPr>
        <w:t>五</w:t>
      </w:r>
      <w:r>
        <w:rPr>
          <w:rFonts w:hint="eastAsia" w:ascii="宋体" w:hAnsi="宋体" w:eastAsia="宋体" w:cs="宋体"/>
          <w:b w:val="0"/>
          <w:bCs w:val="0"/>
          <w:color w:val="auto"/>
          <w:szCs w:val="21"/>
          <w:highlight w:val="none"/>
          <w:lang w:eastAsia="zh-CN"/>
        </w:rPr>
        <w:t>）</w:t>
      </w:r>
    </w:p>
    <w:p w14:paraId="0AF9FE36">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lang w:eastAsia="zh-CN"/>
        </w:rPr>
        <w:t>）商务条款偏离表（投标文件格式</w:t>
      </w:r>
      <w:r>
        <w:rPr>
          <w:rFonts w:hint="eastAsia" w:ascii="宋体" w:hAnsi="宋体" w:eastAsia="宋体" w:cs="宋体"/>
          <w:b w:val="0"/>
          <w:bCs w:val="0"/>
          <w:color w:val="auto"/>
          <w:szCs w:val="21"/>
          <w:highlight w:val="none"/>
          <w:lang w:val="en-US" w:eastAsia="zh-CN"/>
        </w:rPr>
        <w:t>六</w:t>
      </w:r>
      <w:r>
        <w:rPr>
          <w:rFonts w:hint="eastAsia" w:ascii="宋体" w:hAnsi="宋体" w:eastAsia="宋体" w:cs="宋体"/>
          <w:b w:val="0"/>
          <w:bCs w:val="0"/>
          <w:color w:val="auto"/>
          <w:szCs w:val="21"/>
          <w:highlight w:val="none"/>
          <w:lang w:eastAsia="zh-CN"/>
        </w:rPr>
        <w:t>）</w:t>
      </w:r>
    </w:p>
    <w:p w14:paraId="48E089F8">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eastAsia="zh-CN"/>
        </w:rPr>
        <w:t>）投标人关联单位的说明</w:t>
      </w:r>
    </w:p>
    <w:p w14:paraId="69406C9F">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lang w:eastAsia="zh-CN"/>
        </w:rPr>
        <w:t>）符合《政府采购促进中小企业发展管理办法》、《关于政府采购支持监狱企业发展有关问题的通知》和《三部门联合发布关于促进残疾人就业政府采购政策的通知》条件的投标人提交）</w:t>
      </w:r>
    </w:p>
    <w:p w14:paraId="5D54F677">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lang w:eastAsia="zh-CN"/>
        </w:rPr>
        <w:t>-1《投标人企业（单位）类型声明函》</w:t>
      </w:r>
    </w:p>
    <w:p w14:paraId="58FEC8DE">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lang w:eastAsia="zh-CN"/>
        </w:rPr>
        <w:t>-2《残疾人福利性单位声明函》</w:t>
      </w:r>
    </w:p>
    <w:p w14:paraId="07C5C12A">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《监狱企业声明函》</w:t>
      </w:r>
    </w:p>
    <w:p w14:paraId="52685FAC">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lang w:eastAsia="zh-CN"/>
        </w:rPr>
        <w:t>）评分标准和细则中技术部分证明材料（格式自拟）</w:t>
      </w:r>
    </w:p>
    <w:p w14:paraId="04BD283D">
      <w:pPr>
        <w:shd w:val="clear" w:color="auto" w:fill="auto"/>
        <w:spacing w:line="400" w:lineRule="exact"/>
        <w:ind w:firstLine="424" w:firstLineChars="202"/>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lang w:eastAsia="zh-CN"/>
        </w:rPr>
        <w:t>）评分标准和细则中商务部分证明材料（格式自拟）</w:t>
      </w:r>
    </w:p>
    <w:p w14:paraId="0ABBDBD3">
      <w:pPr>
        <w:shd w:val="clear" w:color="auto" w:fill="auto"/>
        <w:spacing w:line="400" w:lineRule="exact"/>
        <w:ind w:firstLine="424" w:firstLineChars="202"/>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lang w:eastAsia="zh-CN"/>
        </w:rPr>
        <w:t>）投标人认为有必要提供的其他证明材料（格式自拟）</w:t>
      </w:r>
    </w:p>
    <w:p w14:paraId="28A23620">
      <w:pPr>
        <w:shd w:val="clear" w:color="auto" w:fill="auto"/>
        <w:spacing w:line="400" w:lineRule="exact"/>
        <w:ind w:firstLine="417" w:firstLineChars="199"/>
        <w:rPr>
          <w:rFonts w:hint="eastAsia" w:ascii="宋体" w:hAnsi="宋体" w:eastAsia="宋体" w:cs="宋体"/>
          <w:b/>
          <w:bCs/>
          <w:color w:val="auto"/>
          <w:szCs w:val="21"/>
          <w:highlight w:val="none"/>
          <w:lang w:eastAsia="zh-CN"/>
        </w:rPr>
      </w:pPr>
      <w:r>
        <w:rPr>
          <w:rFonts w:hint="eastAsia" w:ascii="宋体" w:hAnsi="宋体" w:eastAsia="宋体" w:cs="宋体"/>
          <w:b/>
          <w:bCs/>
          <w:color w:val="auto"/>
          <w:kern w:val="0"/>
          <w:szCs w:val="21"/>
          <w:highlight w:val="none"/>
          <w:u w:val="single"/>
        </w:rPr>
        <w:t>注：以上材料须</w:t>
      </w:r>
      <w:r>
        <w:rPr>
          <w:rFonts w:hint="eastAsia" w:ascii="宋体" w:hAnsi="宋体" w:eastAsia="宋体" w:cs="宋体"/>
          <w:b/>
          <w:bCs/>
          <w:color w:val="auto"/>
          <w:kern w:val="0"/>
          <w:szCs w:val="21"/>
          <w:highlight w:val="none"/>
          <w:u w:val="single"/>
          <w:lang w:eastAsia="zh-CN"/>
        </w:rPr>
        <w:t>逐页</w:t>
      </w:r>
      <w:r>
        <w:rPr>
          <w:rFonts w:hint="eastAsia" w:ascii="宋体" w:hAnsi="宋体" w:eastAsia="宋体" w:cs="宋体"/>
          <w:b/>
          <w:bCs/>
          <w:color w:val="auto"/>
          <w:kern w:val="0"/>
          <w:szCs w:val="21"/>
          <w:highlight w:val="none"/>
          <w:u w:val="single"/>
        </w:rPr>
        <w:t>加盖单位公章</w:t>
      </w:r>
      <w:r>
        <w:rPr>
          <w:rFonts w:hint="eastAsia" w:ascii="宋体" w:hAnsi="宋体" w:eastAsia="宋体" w:cs="宋体"/>
          <w:b/>
          <w:bCs/>
          <w:color w:val="auto"/>
          <w:kern w:val="0"/>
          <w:szCs w:val="21"/>
          <w:highlight w:val="none"/>
          <w:u w:val="single"/>
          <w:lang w:eastAsia="zh-CN"/>
        </w:rPr>
        <w:t>。</w:t>
      </w:r>
    </w:p>
    <w:p w14:paraId="2CA82345">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0</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投标文件的要求</w:t>
      </w:r>
    </w:p>
    <w:p w14:paraId="0F3BC65D">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2EBC721E">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lang w:eastAsia="zh-CN"/>
        </w:rPr>
        <w:t>）投标文件格式应按本采购文件第六章格式要求编制，不得对采购文件格式进行增删更改，否则按无效标处理。</w:t>
      </w:r>
    </w:p>
    <w:p w14:paraId="290CBAE3">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455435F7">
      <w:pPr>
        <w:shd w:val="clear" w:color="auto" w:fill="auto"/>
        <w:spacing w:line="400" w:lineRule="exact"/>
        <w:ind w:firstLine="417" w:firstLineChars="199"/>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lang w:eastAsia="zh-CN"/>
        </w:rPr>
        <w:t>）投标文件为电子投标文件，电子投标文件按“政采云供应商项目采购-电子招投标操作指南”及本采购文件要求制作、加密传输。</w:t>
      </w:r>
    </w:p>
    <w:p w14:paraId="14C39B77">
      <w:pPr>
        <w:shd w:val="clear" w:color="auto" w:fill="auto"/>
        <w:spacing w:line="400" w:lineRule="exact"/>
        <w:ind w:firstLine="417" w:firstLineChars="199"/>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eastAsia="zh-CN"/>
        </w:rPr>
        <w:t>）投标文件未在投标截止时间前完成传输的，视为投标文件撤回；投标文件未按时解密也未提供备份投标文件的，亦视为投标文件撤回。</w:t>
      </w:r>
    </w:p>
    <w:p w14:paraId="14F6B332">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eastAsia="zh-CN"/>
        </w:rPr>
        <w:t>磋商</w:t>
      </w:r>
      <w:r>
        <w:rPr>
          <w:rFonts w:hint="eastAsia" w:ascii="宋体" w:hAnsi="宋体" w:eastAsia="宋体" w:cs="宋体"/>
          <w:b w:val="0"/>
          <w:bCs w:val="0"/>
          <w:color w:val="auto"/>
          <w:szCs w:val="21"/>
          <w:highlight w:val="none"/>
        </w:rPr>
        <w:t>报价</w:t>
      </w:r>
    </w:p>
    <w:p w14:paraId="502D2A3C">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.1投标报价文件中的单价和总价全部采用人民币表示。</w:t>
      </w:r>
    </w:p>
    <w:p w14:paraId="197AAEF8">
      <w:pPr>
        <w:shd w:val="clear" w:color="auto" w:fill="auto"/>
        <w:spacing w:line="440" w:lineRule="exact"/>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本项目报价为分次报价，供应商响应文件中的报价作为第一次报价；以最终磋商报价作为评审价</w:t>
      </w:r>
      <w:r>
        <w:rPr>
          <w:rFonts w:hint="eastAsia" w:ascii="宋体" w:hAnsi="宋体" w:eastAsia="宋体" w:cs="宋体"/>
          <w:b w:val="0"/>
          <w:bCs w:val="0"/>
          <w:color w:val="auto"/>
          <w:szCs w:val="21"/>
          <w:highlight w:val="none"/>
          <w:lang w:eastAsia="zh-CN"/>
        </w:rPr>
        <w:t>。</w:t>
      </w:r>
    </w:p>
    <w:p w14:paraId="4FBDC4CE">
      <w:pPr>
        <w:shd w:val="clear" w:color="auto" w:fill="auto"/>
        <w:spacing w:line="440" w:lineRule="exact"/>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磋商报价应包括：货物及服务本身价格、保险费用、包装费、运输费用、二次搬运费、损耗、税金费用、随产品备品备件费、专用工具费、随产品资料费、技术人员指导和培训</w:t>
      </w:r>
      <w:r>
        <w:rPr>
          <w:rFonts w:hint="eastAsia" w:ascii="宋体" w:hAnsi="宋体" w:eastAsia="宋体" w:cs="宋体"/>
          <w:b w:val="0"/>
          <w:bCs w:val="0"/>
          <w:color w:val="auto"/>
          <w:szCs w:val="21"/>
          <w:highlight w:val="none"/>
          <w:lang w:val="en-US" w:eastAsia="zh-CN"/>
        </w:rPr>
        <w:t>费、</w:t>
      </w:r>
      <w:r>
        <w:rPr>
          <w:rFonts w:hint="eastAsia" w:ascii="宋体" w:hAnsi="宋体" w:eastAsia="宋体" w:cs="宋体"/>
          <w:b w:val="0"/>
          <w:bCs w:val="0"/>
          <w:color w:val="auto"/>
          <w:szCs w:val="21"/>
          <w:highlight w:val="none"/>
        </w:rPr>
        <w:t>安装费、调试费、自检费及验收合格前和质保期内发生的一切费用、应当提供的伴随服务/售后服务费用</w:t>
      </w:r>
      <w:r>
        <w:rPr>
          <w:rFonts w:hint="eastAsia" w:ascii="宋体" w:hAnsi="宋体" w:eastAsia="宋体" w:cs="宋体"/>
          <w:b w:val="0"/>
          <w:bCs w:val="0"/>
          <w:color w:val="auto"/>
          <w:szCs w:val="21"/>
          <w:highlight w:val="none"/>
          <w:lang w:eastAsia="zh-CN"/>
        </w:rPr>
        <w:t>。</w:t>
      </w:r>
    </w:p>
    <w:p w14:paraId="7DD0792C">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投标报价的价格是货物交货地验收价格，其总价即为履行合同的固定总价。</w:t>
      </w:r>
    </w:p>
    <w:p w14:paraId="70BD9DC3">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技术要求中规定的安装、调试和培训费用应包括在投标价格中。投标文件报价为含税价，招标人不再为此次招标支付任何费用。</w:t>
      </w:r>
    </w:p>
    <w:p w14:paraId="703074F7">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投标报价应由法定代表人或被授权人签署。</w:t>
      </w:r>
    </w:p>
    <w:p w14:paraId="39175C03">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rPr>
        <w:t>投标人投标总报价，不得高于本次招标设置的最高限价，否则将作为无效投标处理。</w:t>
      </w:r>
    </w:p>
    <w:p w14:paraId="29F178A0">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rPr>
        <w:t>如投标文件中未列明全面实现投标货物功能而必须配置的配套或辅助设施及相应技术措施的费用，这些费用将被视为已包含在总投标价中。</w:t>
      </w:r>
    </w:p>
    <w:p w14:paraId="0CCC88EC">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rPr>
        <w:t>总投标价中不得包含</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要求以外的内容，否则，在评标时不予核减，但在授予合同时，招标人有权将这部分价格从其中标价格中扣除。</w:t>
      </w:r>
    </w:p>
    <w:p w14:paraId="43CB0051">
      <w:pPr>
        <w:shd w:val="clear" w:color="auto" w:fill="auto"/>
        <w:spacing w:line="440" w:lineRule="exact"/>
        <w:ind w:firstLine="403" w:firstLineChars="192"/>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10</w:t>
      </w:r>
      <w:r>
        <w:rPr>
          <w:rFonts w:hint="eastAsia" w:ascii="宋体" w:hAnsi="宋体" w:eastAsia="宋体" w:cs="宋体"/>
          <w:b w:val="0"/>
          <w:bCs w:val="0"/>
          <w:color w:val="auto"/>
          <w:szCs w:val="21"/>
          <w:highlight w:val="none"/>
        </w:rPr>
        <w:t>总投标价中不得缺漏</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宋体" w:hAnsi="宋体" w:eastAsia="宋体" w:cs="宋体"/>
          <w:b w:val="0"/>
          <w:bCs w:val="0"/>
          <w:color w:val="auto"/>
          <w:szCs w:val="21"/>
          <w:highlight w:val="none"/>
          <w:lang w:val="en-US" w:eastAsia="zh-CN"/>
        </w:rPr>
        <w:t xml:space="preserve">    </w:t>
      </w:r>
    </w:p>
    <w:p w14:paraId="0E73FE6C">
      <w:pPr>
        <w:shd w:val="clear" w:color="auto" w:fill="auto"/>
        <w:spacing w:line="440" w:lineRule="exact"/>
        <w:ind w:firstLine="403" w:firstLineChars="192"/>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11</w:t>
      </w:r>
      <w:r>
        <w:rPr>
          <w:rFonts w:hint="eastAsia" w:ascii="宋体" w:hAnsi="宋体" w:eastAsia="宋体" w:cs="宋体"/>
          <w:b w:val="0"/>
          <w:bCs w:val="0"/>
          <w:color w:val="auto"/>
          <w:szCs w:val="21"/>
          <w:highlight w:val="none"/>
        </w:rPr>
        <w:t>投标人不得对从第三方采购货物的随机备品、备件另行收费，否则在计算评标价时这部分费用将不予扣除，在授予合同时将从中标价格中扣除该部分费用。</w:t>
      </w:r>
    </w:p>
    <w:p w14:paraId="024491CA">
      <w:pPr>
        <w:shd w:val="clear" w:color="auto" w:fill="auto"/>
        <w:spacing w:line="440" w:lineRule="exact"/>
        <w:ind w:firstLine="403" w:firstLineChars="192"/>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53A33130">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 投标有效期</w:t>
      </w:r>
    </w:p>
    <w:p w14:paraId="02FD5611">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.1 除投标人须知前附表另有规定外，投标有效期为60天。</w:t>
      </w:r>
    </w:p>
    <w:p w14:paraId="02A06A12">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.2在投标有效期内，投标人撤销或修改其投标文件的，应承担</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和法律规定的责任。</w:t>
      </w:r>
    </w:p>
    <w:p w14:paraId="271D58D0">
      <w:pPr>
        <w:shd w:val="clear" w:color="auto" w:fill="auto"/>
        <w:spacing w:line="44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432A212F">
      <w:pPr>
        <w:shd w:val="clear" w:color="auto" w:fill="auto"/>
        <w:spacing w:line="440" w:lineRule="exact"/>
        <w:ind w:firstLine="403" w:firstLineChars="192"/>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 投标保证金</w:t>
      </w:r>
    </w:p>
    <w:p w14:paraId="1603F7B8">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6AB7D93C">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.2自中标通知书发出之日起5个工作日内退还未中标投标人的投标保证金，自政府采购合同签订之日起5个工作日内退还中标人的投标保证金。</w:t>
      </w:r>
    </w:p>
    <w:p w14:paraId="69650A0E">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 xml:space="preserve">.3有下列情形之一的，投标保证金将不予退还： </w:t>
      </w:r>
    </w:p>
    <w:p w14:paraId="12F2A08E">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（1）投标人在规定的投标有效期内撤回或修改其投标文件；</w:t>
      </w:r>
    </w:p>
    <w:p w14:paraId="2326B92A">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eastAsia="zh-CN"/>
        </w:rPr>
        <w:t>成交</w:t>
      </w:r>
      <w:r>
        <w:rPr>
          <w:rFonts w:hint="eastAsia" w:ascii="宋体" w:hAnsi="宋体" w:eastAsia="宋体" w:cs="宋体"/>
          <w:b w:val="0"/>
          <w:bCs w:val="0"/>
          <w:color w:val="auto"/>
          <w:szCs w:val="21"/>
          <w:highlight w:val="none"/>
        </w:rPr>
        <w:t>通知书发出后三十天内，中标人无正当理由拒签合同协议书或未按</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规定提交履约担保。</w:t>
      </w:r>
    </w:p>
    <w:p w14:paraId="589550D8">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（3）提供虚假材料谋取中标的；</w:t>
      </w:r>
    </w:p>
    <w:p w14:paraId="0E146C27">
      <w:pPr>
        <w:shd w:val="clear" w:color="auto" w:fill="auto"/>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（4）经查实属于陪标、串通投标的等。</w:t>
      </w:r>
    </w:p>
    <w:p w14:paraId="38DF4847">
      <w:pPr>
        <w:shd w:val="clear" w:color="auto" w:fill="auto"/>
        <w:spacing w:line="400" w:lineRule="exact"/>
        <w:ind w:firstLine="420" w:firstLineChars="200"/>
        <w:rPr>
          <w:rFonts w:hint="eastAsia" w:ascii="宋体" w:hAnsi="宋体" w:eastAsia="宋体" w:cs="宋体"/>
          <w:b w:val="0"/>
          <w:bCs w:val="0"/>
          <w:color w:val="auto"/>
          <w:szCs w:val="21"/>
          <w:highlight w:val="none"/>
        </w:rPr>
      </w:pPr>
      <w:bookmarkStart w:id="32" w:name="_Toc469495727"/>
      <w:r>
        <w:rPr>
          <w:rFonts w:hint="eastAsia" w:ascii="宋体" w:hAnsi="宋体" w:eastAsia="宋体" w:cs="宋体"/>
          <w:b w:val="0"/>
          <w:bCs w:val="0"/>
          <w:color w:val="auto"/>
          <w:szCs w:val="21"/>
          <w:highlight w:val="none"/>
        </w:rPr>
        <w:t>2</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.4投标保证金按</w:t>
      </w:r>
      <w:r>
        <w:rPr>
          <w:rFonts w:hint="eastAsia" w:ascii="宋体" w:hAnsi="宋体" w:eastAsia="宋体" w:cs="宋体"/>
          <w:b w:val="0"/>
          <w:bCs w:val="0"/>
          <w:color w:val="auto"/>
          <w:szCs w:val="21"/>
          <w:highlight w:val="none"/>
          <w:lang w:eastAsia="zh-CN"/>
        </w:rPr>
        <w:t>投标人须知前附表第</w:t>
      </w:r>
      <w:r>
        <w:rPr>
          <w:rFonts w:hint="eastAsia" w:ascii="宋体" w:hAnsi="宋体" w:eastAsia="宋体" w:cs="宋体"/>
          <w:b w:val="0"/>
          <w:bCs w:val="0"/>
          <w:color w:val="auto"/>
          <w:szCs w:val="21"/>
          <w:highlight w:val="none"/>
          <w:lang w:val="en-US" w:eastAsia="zh-CN"/>
        </w:rPr>
        <w:t>24条</w:t>
      </w:r>
      <w:r>
        <w:rPr>
          <w:rFonts w:hint="eastAsia" w:ascii="宋体" w:hAnsi="宋体" w:eastAsia="宋体" w:cs="宋体"/>
          <w:b w:val="0"/>
          <w:bCs w:val="0"/>
          <w:color w:val="auto"/>
          <w:szCs w:val="21"/>
          <w:highlight w:val="none"/>
        </w:rPr>
        <w:t>规定执行。</w:t>
      </w:r>
    </w:p>
    <w:p w14:paraId="58DC681C">
      <w:pPr>
        <w:pStyle w:val="2"/>
        <w:shd w:val="clear" w:color="auto" w:fill="auto"/>
        <w:bidi w:val="0"/>
        <w:jc w:val="center"/>
        <w:rPr>
          <w:rFonts w:hint="eastAsia" w:ascii="宋体" w:hAnsi="宋体" w:eastAsia="宋体" w:cs="宋体"/>
          <w:b w:val="0"/>
          <w:bCs w:val="0"/>
          <w:color w:val="auto"/>
          <w:sz w:val="28"/>
          <w:szCs w:val="28"/>
          <w:highlight w:val="none"/>
        </w:rPr>
      </w:pPr>
      <w:bookmarkStart w:id="33" w:name="_Toc859"/>
      <w:bookmarkStart w:id="34" w:name="_Toc18789"/>
      <w:r>
        <w:rPr>
          <w:rFonts w:hint="eastAsia" w:ascii="宋体" w:hAnsi="宋体" w:eastAsia="宋体" w:cs="宋体"/>
          <w:b w:val="0"/>
          <w:bCs w:val="0"/>
          <w:color w:val="auto"/>
          <w:sz w:val="28"/>
          <w:szCs w:val="28"/>
          <w:highlight w:val="none"/>
        </w:rPr>
        <w:t>（四）</w:t>
      </w:r>
      <w:bookmarkEnd w:id="32"/>
      <w:r>
        <w:rPr>
          <w:rFonts w:hint="eastAsia" w:ascii="宋体" w:hAnsi="宋体" w:eastAsia="宋体" w:cs="宋体"/>
          <w:b w:val="0"/>
          <w:bCs w:val="0"/>
          <w:color w:val="auto"/>
          <w:sz w:val="28"/>
          <w:szCs w:val="28"/>
          <w:highlight w:val="none"/>
        </w:rPr>
        <w:t>投标文件的制作、上传及递交要求</w:t>
      </w:r>
      <w:bookmarkEnd w:id="33"/>
      <w:bookmarkEnd w:id="34"/>
    </w:p>
    <w:p w14:paraId="11DC1287">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24.</w:t>
      </w:r>
      <w:r>
        <w:rPr>
          <w:rFonts w:hint="eastAsia" w:ascii="宋体" w:hAnsi="宋体" w:eastAsia="宋体" w:cs="宋体"/>
          <w:b w:val="0"/>
          <w:bCs w:val="0"/>
          <w:color w:val="auto"/>
          <w:sz w:val="21"/>
          <w:szCs w:val="21"/>
          <w:highlight w:val="none"/>
        </w:rPr>
        <w:t>投标文件的制作要求</w:t>
      </w:r>
    </w:p>
    <w:p w14:paraId="032CC95B">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（1）供应商应按照投标文件组成内容及项目招标需求和</w:t>
      </w:r>
      <w:r>
        <w:rPr>
          <w:rFonts w:hint="eastAsia" w:ascii="宋体" w:hAnsi="宋体" w:eastAsia="宋体" w:cs="宋体"/>
          <w:b w:val="0"/>
          <w:bCs w:val="0"/>
          <w:color w:val="auto"/>
          <w:sz w:val="21"/>
          <w:szCs w:val="21"/>
          <w:highlight w:val="none"/>
          <w:lang w:eastAsia="zh-CN"/>
        </w:rPr>
        <w:t>新疆</w:t>
      </w:r>
      <w:r>
        <w:rPr>
          <w:rFonts w:hint="eastAsia" w:ascii="宋体" w:hAnsi="宋体" w:eastAsia="宋体" w:cs="宋体"/>
          <w:b w:val="0"/>
          <w:bCs w:val="0"/>
          <w:color w:val="auto"/>
          <w:sz w:val="21"/>
          <w:szCs w:val="21"/>
          <w:highlight w:val="none"/>
        </w:rPr>
        <w:t>政府采购云平台要求制作投标文件，不按采购文件和</w:t>
      </w:r>
      <w:r>
        <w:rPr>
          <w:rFonts w:hint="eastAsia" w:ascii="宋体" w:hAnsi="宋体" w:eastAsia="宋体" w:cs="宋体"/>
          <w:b w:val="0"/>
          <w:bCs w:val="0"/>
          <w:color w:val="auto"/>
          <w:sz w:val="21"/>
          <w:szCs w:val="21"/>
          <w:highlight w:val="none"/>
          <w:lang w:eastAsia="zh-CN"/>
        </w:rPr>
        <w:t>新疆</w:t>
      </w:r>
      <w:r>
        <w:rPr>
          <w:rFonts w:hint="eastAsia" w:ascii="宋体" w:hAnsi="宋体" w:eastAsia="宋体" w:cs="宋体"/>
          <w:b w:val="0"/>
          <w:bCs w:val="0"/>
          <w:color w:val="auto"/>
          <w:sz w:val="21"/>
          <w:szCs w:val="21"/>
          <w:highlight w:val="none"/>
        </w:rPr>
        <w:t>政府采购云平台要求制作投标文件的将视情况处理（拒收等），由此产生的责任由供应商自行承担。</w:t>
      </w:r>
    </w:p>
    <w:p w14:paraId="6CC89F52">
      <w:pPr>
        <w:pStyle w:val="5"/>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1B911495">
      <w:pPr>
        <w:pStyle w:val="5"/>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备份电子投标文件：通过“政采云”平台电子投标工具制作投标文件所产生的备份文件。</w:t>
      </w:r>
    </w:p>
    <w:p w14:paraId="0F070F16">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（2）供应商应对所提供的全部资料的真实性、有效性承担法律责任，电子投标文件中所须加盖公章部分均采用CA签章。</w:t>
      </w:r>
    </w:p>
    <w:p w14:paraId="48202C15">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10FF723F">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（4）投标计量单位，采购文件已有明确规定的，使用采购文件规定的计量单位；采购文件没有规定的，应采用中华人民共和国法定计量单位（货币单位：人民币元）。</w:t>
      </w:r>
    </w:p>
    <w:p w14:paraId="52C832B5">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（5）若供应商不按采购文件的要求提供资格审查材料，其风险由供应商自行承担。</w:t>
      </w:r>
    </w:p>
    <w:p w14:paraId="48C83ADF">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（6）与本次投标无关的内容请不要制作在内，确保投标文件有针对性、简洁明了。</w:t>
      </w:r>
    </w:p>
    <w:p w14:paraId="53C802B0">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25.</w:t>
      </w:r>
      <w:r>
        <w:rPr>
          <w:rFonts w:hint="eastAsia" w:ascii="宋体" w:hAnsi="宋体" w:eastAsia="宋体" w:cs="宋体"/>
          <w:b w:val="0"/>
          <w:bCs w:val="0"/>
          <w:color w:val="auto"/>
          <w:sz w:val="21"/>
          <w:szCs w:val="21"/>
          <w:highlight w:val="none"/>
        </w:rPr>
        <w:t>投标文件的上传</w:t>
      </w:r>
    </w:p>
    <w:p w14:paraId="4161D72D">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bidi="zh-CN"/>
        </w:rPr>
        <w:t>电子加密投标文件（“.jmbs”格式）</w:t>
      </w:r>
      <w:r>
        <w:rPr>
          <w:rFonts w:hint="eastAsia" w:ascii="宋体" w:hAnsi="宋体" w:eastAsia="宋体" w:cs="宋体"/>
          <w:b w:val="0"/>
          <w:bCs w:val="0"/>
          <w:color w:val="auto"/>
          <w:sz w:val="21"/>
          <w:szCs w:val="21"/>
          <w:highlight w:val="none"/>
        </w:rPr>
        <w:t>：</w:t>
      </w:r>
    </w:p>
    <w:p w14:paraId="20967976">
      <w:pPr>
        <w:pStyle w:val="5"/>
        <w:shd w:val="clear" w:color="auto" w:fill="auto"/>
        <w:snapToGrid w:val="0"/>
        <w:spacing w:line="360" w:lineRule="auto"/>
        <w:ind w:firstLine="525" w:firstLineChars="250"/>
        <w:rPr>
          <w:rFonts w:hint="eastAsia" w:ascii="宋体" w:hAnsi="宋体" w:eastAsia="宋体" w:cs="宋体"/>
          <w:b w:val="0"/>
          <w:bCs w:val="0"/>
          <w:color w:val="auto"/>
          <w:sz w:val="21"/>
          <w:szCs w:val="21"/>
          <w:highlight w:val="none"/>
          <w:lang w:bidi="zh-CN"/>
        </w:rPr>
      </w:pPr>
      <w:r>
        <w:rPr>
          <w:rFonts w:hint="eastAsia" w:ascii="宋体" w:hAnsi="宋体" w:eastAsia="宋体" w:cs="宋体"/>
          <w:b w:val="0"/>
          <w:bCs w:val="0"/>
          <w:color w:val="auto"/>
          <w:sz w:val="21"/>
          <w:szCs w:val="21"/>
          <w:highlight w:val="none"/>
          <w:lang w:bidi="zh-CN"/>
        </w:rPr>
        <w:t>a.</w:t>
      </w:r>
      <w:r>
        <w:rPr>
          <w:rFonts w:hint="eastAsia" w:ascii="宋体" w:hAnsi="宋体" w:eastAsia="宋体" w:cs="宋体"/>
          <w:b w:val="0"/>
          <w:bCs w:val="0"/>
          <w:color w:val="auto"/>
          <w:kern w:val="0"/>
          <w:sz w:val="21"/>
          <w:szCs w:val="21"/>
          <w:highlight w:val="none"/>
        </w:rPr>
        <w:t xml:space="preserve"> </w:t>
      </w:r>
      <w:r>
        <w:rPr>
          <w:rFonts w:hint="eastAsia" w:ascii="宋体" w:hAnsi="宋体" w:eastAsia="宋体" w:cs="宋体"/>
          <w:b w:val="0"/>
          <w:bCs w:val="0"/>
          <w:color w:val="auto"/>
          <w:sz w:val="21"/>
          <w:szCs w:val="21"/>
          <w:highlight w:val="none"/>
          <w:lang w:bidi="zh-CN"/>
        </w:rPr>
        <w:t>供应商应在投标截止时间前将电子加密投标文件成功上传递交至新疆政府采购云平台，否则投标无效；</w:t>
      </w:r>
    </w:p>
    <w:p w14:paraId="31C6BE9A">
      <w:pPr>
        <w:pStyle w:val="5"/>
        <w:shd w:val="clear" w:color="auto" w:fill="auto"/>
        <w:snapToGrid w:val="0"/>
        <w:spacing w:line="360" w:lineRule="auto"/>
        <w:ind w:firstLine="525" w:firstLineChars="25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bidi="zh-CN"/>
        </w:rPr>
        <w:t>b.供应商成功上传电子加密投标文件后，可自行打印投标文件接收回执。</w:t>
      </w:r>
    </w:p>
    <w:p w14:paraId="4610E4B6">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26.</w:t>
      </w:r>
      <w:r>
        <w:rPr>
          <w:rFonts w:hint="eastAsia" w:ascii="宋体" w:hAnsi="宋体" w:eastAsia="宋体" w:cs="宋体"/>
          <w:b w:val="0"/>
          <w:bCs w:val="0"/>
          <w:color w:val="auto"/>
          <w:sz w:val="21"/>
          <w:szCs w:val="21"/>
          <w:highlight w:val="none"/>
        </w:rPr>
        <w:t>投标文件的递交要求</w:t>
      </w:r>
    </w:p>
    <w:p w14:paraId="77159320">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22C884A6">
      <w:pPr>
        <w:shd w:val="clear" w:color="auto" w:fill="auto"/>
        <w:tabs>
          <w:tab w:val="left" w:pos="1418"/>
        </w:tabs>
        <w:autoSpaceDE w:val="0"/>
        <w:autoSpaceDN w:val="0"/>
        <w:adjustRightInd w:val="0"/>
        <w:snapToGrid w:val="0"/>
        <w:spacing w:line="360" w:lineRule="auto"/>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）如有特殊情况，采购组织机构延长截止时间和开标时间，采购组织机构和供应商的权利和义务将受到新的截止时间和开标时间的约束。</w:t>
      </w:r>
    </w:p>
    <w:p w14:paraId="4B6EDE22">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27．投标文件的补充、修改与撤回</w:t>
      </w:r>
    </w:p>
    <w:p w14:paraId="6B0505FE">
      <w:pPr>
        <w:shd w:val="clear" w:color="auto" w:fill="auto"/>
        <w:tabs>
          <w:tab w:val="left" w:pos="960"/>
          <w:tab w:val="left" w:pos="1418"/>
        </w:tabs>
        <w:autoSpaceDE w:val="0"/>
        <w:autoSpaceDN w:val="0"/>
        <w:adjustRightInd w:val="0"/>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0F5A27E5">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宋体" w:hAnsi="宋体" w:eastAsia="宋体" w:cs="宋体"/>
          <w:b w:val="0"/>
          <w:bCs w:val="0"/>
          <w:color w:val="auto"/>
          <w:sz w:val="28"/>
          <w:szCs w:val="28"/>
          <w:highlight w:val="none"/>
        </w:rPr>
      </w:pPr>
      <w:bookmarkStart w:id="35" w:name="_Toc469495728"/>
      <w:bookmarkStart w:id="36" w:name="_Toc6569"/>
      <w:r>
        <w:rPr>
          <w:rFonts w:hint="eastAsia" w:ascii="宋体" w:hAnsi="宋体" w:eastAsia="宋体" w:cs="宋体"/>
          <w:b w:val="0"/>
          <w:bCs w:val="0"/>
          <w:color w:val="auto"/>
          <w:sz w:val="28"/>
          <w:szCs w:val="28"/>
          <w:highlight w:val="none"/>
        </w:rPr>
        <w:t>（五）开 标、评标和定标</w:t>
      </w:r>
      <w:bookmarkEnd w:id="35"/>
      <w:bookmarkEnd w:id="36"/>
    </w:p>
    <w:p w14:paraId="40BCF0E1">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28. 开标</w:t>
      </w:r>
    </w:p>
    <w:p w14:paraId="0ED0247C">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lang w:val="en-US" w:eastAsia="zh-CN"/>
        </w:rPr>
      </w:pPr>
      <w:bookmarkStart w:id="37" w:name="_Toc73975822"/>
      <w:r>
        <w:rPr>
          <w:rFonts w:hint="eastAsia" w:ascii="宋体" w:hAnsi="宋体" w:eastAsia="宋体" w:cs="宋体"/>
          <w:b w:val="0"/>
          <w:bCs w:val="0"/>
          <w:color w:val="auto"/>
          <w:sz w:val="21"/>
          <w:szCs w:val="21"/>
          <w:highlight w:val="none"/>
          <w:lang w:val="en-US" w:eastAsia="zh-CN"/>
        </w:rPr>
        <w:t>28.1开标邀请</w:t>
      </w:r>
      <w:bookmarkEnd w:id="37"/>
    </w:p>
    <w:p w14:paraId="11E924BB">
      <w:pPr>
        <w:pStyle w:val="12"/>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开标准备：本项目开标的准备工作由采购组织机构负责落实，开标过程由采购组织机构负责记录；</w:t>
      </w:r>
    </w:p>
    <w:p w14:paraId="0BB8DB72">
      <w:pPr>
        <w:pStyle w:val="12"/>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开标主持：本项目开标由采购人或者采购代理机构主持；</w:t>
      </w:r>
    </w:p>
    <w:p w14:paraId="3FFB886B">
      <w:pPr>
        <w:pStyle w:val="12"/>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开标邀请：本项目采用电子交易，采购组织机构将按照采购文件规定的时间通过“</w:t>
      </w:r>
      <w:r>
        <w:rPr>
          <w:rFonts w:hint="eastAsia" w:ascii="宋体" w:hAnsi="宋体" w:eastAsia="宋体" w:cs="宋体"/>
          <w:b w:val="0"/>
          <w:bCs w:val="0"/>
          <w:color w:val="auto"/>
          <w:sz w:val="21"/>
          <w:szCs w:val="21"/>
          <w:highlight w:val="none"/>
          <w:lang w:eastAsia="zh-CN"/>
        </w:rPr>
        <w:t>新疆</w:t>
      </w:r>
      <w:r>
        <w:rPr>
          <w:rFonts w:hint="eastAsia" w:ascii="宋体" w:hAnsi="宋体" w:eastAsia="宋体" w:cs="宋体"/>
          <w:b w:val="0"/>
          <w:bCs w:val="0"/>
          <w:color w:val="auto"/>
          <w:sz w:val="21"/>
          <w:szCs w:val="21"/>
          <w:highlight w:val="none"/>
        </w:rPr>
        <w:t>政府采购云平台，网址：</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HYPERLINK "http://www.zcygov.cn"</w:instrText>
      </w:r>
      <w:r>
        <w:rPr>
          <w:rFonts w:hint="eastAsia" w:ascii="宋体" w:hAnsi="宋体" w:eastAsia="宋体" w:cs="宋体"/>
          <w:b w:val="0"/>
          <w:bCs w:val="0"/>
          <w:color w:val="auto"/>
          <w:sz w:val="21"/>
          <w:szCs w:val="21"/>
          <w:highlight w:val="none"/>
        </w:rPr>
        <w:fldChar w:fldCharType="separate"/>
      </w:r>
      <w:r>
        <w:rPr>
          <w:rStyle w:val="31"/>
          <w:rFonts w:hint="eastAsia" w:ascii="宋体" w:hAnsi="宋体" w:eastAsia="宋体" w:cs="宋体"/>
          <w:b w:val="0"/>
          <w:bCs w:val="0"/>
          <w:color w:val="auto"/>
          <w:sz w:val="21"/>
          <w:szCs w:val="21"/>
          <w:highlight w:val="none"/>
          <w:u w:val="none"/>
        </w:rPr>
        <w:t>www.zcygov.cn</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t>”组织开标、开启投标响应文件，所有供应商均应当准时在线参加。</w:t>
      </w:r>
    </w:p>
    <w:p w14:paraId="7B8A3DC7">
      <w:pPr>
        <w:pStyle w:val="12"/>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08AD1817">
      <w:pPr>
        <w:shd w:val="clear" w:color="auto" w:fill="auto"/>
        <w:snapToGrid w:val="0"/>
        <w:spacing w:line="360" w:lineRule="auto"/>
        <w:ind w:firstLine="420" w:firstLineChars="200"/>
        <w:outlineLvl w:val="2"/>
        <w:rPr>
          <w:rFonts w:hint="eastAsia" w:ascii="宋体" w:hAnsi="宋体" w:eastAsia="宋体" w:cs="宋体"/>
          <w:b w:val="0"/>
          <w:bCs w:val="0"/>
          <w:color w:val="auto"/>
          <w:sz w:val="21"/>
          <w:szCs w:val="21"/>
          <w:highlight w:val="none"/>
        </w:rPr>
      </w:pPr>
      <w:bookmarkStart w:id="38" w:name="_Toc73975823"/>
      <w:bookmarkStart w:id="39" w:name="_Toc7364"/>
      <w:r>
        <w:rPr>
          <w:rFonts w:hint="eastAsia" w:ascii="宋体" w:hAnsi="宋体" w:eastAsia="宋体" w:cs="宋体"/>
          <w:b w:val="0"/>
          <w:bCs w:val="0"/>
          <w:color w:val="auto"/>
          <w:sz w:val="21"/>
          <w:szCs w:val="21"/>
          <w:highlight w:val="none"/>
          <w:lang w:val="en-US" w:eastAsia="zh-CN"/>
        </w:rPr>
        <w:t>28.2</w:t>
      </w:r>
      <w:r>
        <w:rPr>
          <w:rFonts w:hint="eastAsia" w:ascii="宋体" w:hAnsi="宋体" w:eastAsia="宋体" w:cs="宋体"/>
          <w:b w:val="0"/>
          <w:bCs w:val="0"/>
          <w:color w:val="auto"/>
          <w:sz w:val="21"/>
          <w:szCs w:val="21"/>
          <w:highlight w:val="none"/>
        </w:rPr>
        <w:t>开标程序</w:t>
      </w:r>
      <w:bookmarkEnd w:id="38"/>
      <w:bookmarkEnd w:id="39"/>
    </w:p>
    <w:p w14:paraId="51E021FE">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开标时间到后，主持人宣布开标会议开始。</w:t>
      </w:r>
    </w:p>
    <w:p w14:paraId="53D36E43">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kern w:val="0"/>
          <w:sz w:val="21"/>
          <w:szCs w:val="21"/>
          <w:highlight w:val="none"/>
        </w:rPr>
        <w:t>投标文件解密（解密规定见《供应商须知前附表》）</w:t>
      </w:r>
      <w:r>
        <w:rPr>
          <w:rFonts w:hint="eastAsia" w:ascii="宋体" w:hAnsi="宋体" w:eastAsia="宋体" w:cs="宋体"/>
          <w:b w:val="0"/>
          <w:bCs w:val="0"/>
          <w:color w:val="auto"/>
          <w:sz w:val="21"/>
          <w:szCs w:val="21"/>
          <w:highlight w:val="none"/>
        </w:rPr>
        <w:t>。</w:t>
      </w:r>
    </w:p>
    <w:p w14:paraId="7DC36074">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kern w:val="0"/>
          <w:sz w:val="21"/>
          <w:szCs w:val="21"/>
          <w:highlight w:val="none"/>
        </w:rPr>
        <w:t>投标文件解密异常情况处理（处理办法见《供应商须知前附表》）</w:t>
      </w:r>
      <w:r>
        <w:rPr>
          <w:rFonts w:hint="eastAsia" w:ascii="宋体" w:hAnsi="宋体" w:eastAsia="宋体" w:cs="宋体"/>
          <w:b w:val="0"/>
          <w:bCs w:val="0"/>
          <w:color w:val="auto"/>
          <w:sz w:val="21"/>
          <w:szCs w:val="21"/>
          <w:highlight w:val="none"/>
        </w:rPr>
        <w:t>。</w:t>
      </w:r>
    </w:p>
    <w:p w14:paraId="09099829">
      <w:pPr>
        <w:shd w:val="clear" w:color="auto" w:fill="auto"/>
        <w:snapToGrid w:val="0"/>
        <w:spacing w:line="360" w:lineRule="auto"/>
        <w:ind w:firstLine="420" w:firstLineChars="20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lang w:val="en-US" w:eastAsia="zh-CN"/>
        </w:rPr>
        <w:t>4</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公布投标文件解密情况（投标文件成功解密的供应商名单等信息），组织签署《政府采购活动现场确认声明书》）。</w:t>
      </w:r>
    </w:p>
    <w:p w14:paraId="29F6729D">
      <w:pPr>
        <w:shd w:val="clear" w:color="auto" w:fill="auto"/>
        <w:snapToGrid w:val="0"/>
        <w:spacing w:line="360" w:lineRule="auto"/>
        <w:ind w:firstLine="420" w:firstLineChars="2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开启标书信息。标书信息开启后，首先由采购人或采购代理机构</w:t>
      </w:r>
      <w:r>
        <w:rPr>
          <w:rFonts w:hint="eastAsia" w:ascii="宋体" w:hAnsi="宋体" w:eastAsia="宋体" w:cs="宋体"/>
          <w:b w:val="0"/>
          <w:bCs w:val="0"/>
          <w:color w:val="auto"/>
          <w:kern w:val="0"/>
          <w:sz w:val="21"/>
          <w:szCs w:val="21"/>
          <w:highlight w:val="none"/>
          <w:lang w:eastAsia="zh-CN"/>
        </w:rPr>
        <w:t>或评审小组</w:t>
      </w:r>
      <w:r>
        <w:rPr>
          <w:rFonts w:hint="eastAsia" w:ascii="宋体" w:hAnsi="宋体" w:eastAsia="宋体" w:cs="宋体"/>
          <w:b w:val="0"/>
          <w:bCs w:val="0"/>
          <w:color w:val="auto"/>
          <w:kern w:val="0"/>
          <w:sz w:val="21"/>
          <w:szCs w:val="21"/>
          <w:highlight w:val="none"/>
        </w:rPr>
        <w:t>依法对投标供应商的资格</w:t>
      </w:r>
      <w:r>
        <w:rPr>
          <w:rFonts w:hint="eastAsia" w:ascii="宋体" w:hAnsi="宋体" w:eastAsia="宋体" w:cs="宋体"/>
          <w:b w:val="0"/>
          <w:bCs w:val="0"/>
          <w:color w:val="auto"/>
          <w:kern w:val="0"/>
          <w:sz w:val="21"/>
          <w:szCs w:val="21"/>
          <w:highlight w:val="none"/>
          <w:lang w:eastAsia="zh-CN"/>
        </w:rPr>
        <w:t>证明</w:t>
      </w:r>
      <w:r>
        <w:rPr>
          <w:rFonts w:hint="eastAsia" w:ascii="宋体" w:hAnsi="宋体" w:eastAsia="宋体" w:cs="宋体"/>
          <w:b w:val="0"/>
          <w:bCs w:val="0"/>
          <w:color w:val="auto"/>
          <w:kern w:val="0"/>
          <w:sz w:val="21"/>
          <w:szCs w:val="21"/>
          <w:highlight w:val="none"/>
        </w:rPr>
        <w:t>文件进行审查（具体见本章“</w:t>
      </w:r>
      <w:r>
        <w:rPr>
          <w:rFonts w:hint="eastAsia" w:ascii="宋体" w:hAnsi="宋体" w:eastAsia="宋体" w:cs="宋体"/>
          <w:b w:val="0"/>
          <w:bCs w:val="0"/>
          <w:color w:val="auto"/>
          <w:kern w:val="0"/>
          <w:sz w:val="21"/>
          <w:szCs w:val="21"/>
          <w:highlight w:val="none"/>
          <w:lang w:val="en-US" w:eastAsia="zh-CN"/>
        </w:rPr>
        <w:t>28.3</w:t>
      </w:r>
      <w:r>
        <w:rPr>
          <w:rFonts w:hint="eastAsia" w:ascii="宋体" w:hAnsi="宋体" w:eastAsia="宋体" w:cs="宋体"/>
          <w:b w:val="0"/>
          <w:bCs w:val="0"/>
          <w:color w:val="auto"/>
          <w:kern w:val="0"/>
          <w:sz w:val="21"/>
          <w:szCs w:val="21"/>
          <w:highlight w:val="none"/>
        </w:rPr>
        <w:t xml:space="preserve"> 投标供应商资格审查”）， 审查结束公布投标供应商的资格符合情况。资格审查未获通过的供应商，其商务技术文件及报价文件不再进入评审。</w:t>
      </w:r>
    </w:p>
    <w:p w14:paraId="601E9829">
      <w:pPr>
        <w:shd w:val="clear" w:color="auto" w:fill="auto"/>
        <w:snapToGrid w:val="0"/>
        <w:spacing w:line="360" w:lineRule="auto"/>
        <w:ind w:firstLine="420" w:firstLineChars="2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lang w:val="en-US" w:eastAsia="zh-CN"/>
        </w:rPr>
        <w:t>6</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商务技术评审结束后，主持人公布商务技术评审无效投标供应商名单和商务技术评审有效投标供应商名单及其商务技术得分情况</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kern w:val="0"/>
          <w:sz w:val="21"/>
          <w:szCs w:val="21"/>
          <w:highlight w:val="none"/>
        </w:rPr>
        <w:t>商务技术评审无效的供应商，其报价不再进入评审。</w:t>
      </w:r>
    </w:p>
    <w:p w14:paraId="58C7A5C7">
      <w:pPr>
        <w:shd w:val="clear" w:color="auto" w:fill="auto"/>
        <w:snapToGrid w:val="0"/>
        <w:spacing w:line="360" w:lineRule="auto"/>
        <w:ind w:firstLine="420" w:firstLineChars="2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lang w:val="en-US" w:eastAsia="zh-CN"/>
        </w:rPr>
        <w:t>7</w:t>
      </w:r>
      <w:r>
        <w:rPr>
          <w:rFonts w:hint="eastAsia" w:ascii="宋体" w:hAnsi="宋体" w:eastAsia="宋体" w:cs="宋体"/>
          <w:b w:val="0"/>
          <w:bCs w:val="0"/>
          <w:color w:val="auto"/>
          <w:kern w:val="0"/>
          <w:sz w:val="21"/>
          <w:szCs w:val="21"/>
          <w:highlight w:val="none"/>
          <w:lang w:eastAsia="zh-CN"/>
        </w:rPr>
        <w:t>）</w:t>
      </w:r>
      <w:r>
        <w:rPr>
          <w:rFonts w:hint="eastAsia" w:ascii="宋体" w:hAnsi="宋体" w:eastAsia="宋体" w:cs="宋体"/>
          <w:b w:val="0"/>
          <w:bCs w:val="0"/>
          <w:color w:val="auto"/>
          <w:kern w:val="0"/>
          <w:sz w:val="21"/>
          <w:szCs w:val="21"/>
          <w:highlight w:val="none"/>
        </w:rPr>
        <w:t>开启有效投标供应商的报价，公布开标一览表有关内容，</w:t>
      </w:r>
      <w:r>
        <w:rPr>
          <w:rFonts w:hint="eastAsia" w:ascii="宋体" w:hAnsi="宋体" w:eastAsia="宋体" w:cs="宋体"/>
          <w:b w:val="0"/>
          <w:bCs w:val="0"/>
          <w:color w:val="auto"/>
          <w:sz w:val="21"/>
          <w:szCs w:val="21"/>
          <w:highlight w:val="none"/>
          <w:lang w:bidi="zh-CN"/>
        </w:rPr>
        <w:t>并【开启签字时段】，供应商对开标纪录进行在线签字确认（不予确认的应说明理由，否则视为无异议）</w:t>
      </w:r>
      <w:r>
        <w:rPr>
          <w:rFonts w:hint="eastAsia" w:ascii="宋体" w:hAnsi="宋体" w:eastAsia="宋体" w:cs="宋体"/>
          <w:b w:val="0"/>
          <w:bCs w:val="0"/>
          <w:color w:val="auto"/>
          <w:kern w:val="0"/>
          <w:sz w:val="21"/>
          <w:szCs w:val="21"/>
          <w:highlight w:val="none"/>
        </w:rPr>
        <w:t>。开标结束后，由评标委员会对报价的合理性、准确性等进行审查核实</w:t>
      </w:r>
      <w:r>
        <w:rPr>
          <w:rFonts w:hint="eastAsia" w:ascii="宋体" w:hAnsi="宋体" w:eastAsia="宋体" w:cs="宋体"/>
          <w:b w:val="0"/>
          <w:bCs w:val="0"/>
          <w:color w:val="auto"/>
          <w:sz w:val="21"/>
          <w:szCs w:val="21"/>
          <w:highlight w:val="none"/>
        </w:rPr>
        <w:t>。</w:t>
      </w:r>
    </w:p>
    <w:p w14:paraId="0E151505">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kern w:val="0"/>
          <w:sz w:val="21"/>
          <w:szCs w:val="21"/>
          <w:highlight w:val="none"/>
        </w:rPr>
        <w:t>评审结束后，采购代理机构在系统上公布评审结果。</w:t>
      </w:r>
    </w:p>
    <w:p w14:paraId="2CC53469">
      <w:pPr>
        <w:shd w:val="clear" w:color="auto" w:fill="auto"/>
        <w:snapToGrid w:val="0"/>
        <w:spacing w:line="360" w:lineRule="auto"/>
        <w:ind w:left="48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特别情况说明：</w:t>
      </w:r>
    </w:p>
    <w:p w14:paraId="1A821D86">
      <w:pPr>
        <w:shd w:val="clear" w:color="auto" w:fill="auto"/>
        <w:snapToGrid w:val="0"/>
        <w:spacing w:line="360" w:lineRule="auto"/>
        <w:ind w:firstLine="371" w:firstLineChars="177"/>
        <w:jc w:val="left"/>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（1）本项目采用电子交易，如遇“</w:t>
      </w:r>
      <w:r>
        <w:rPr>
          <w:rFonts w:hint="eastAsia" w:ascii="宋体" w:hAnsi="宋体" w:eastAsia="宋体" w:cs="宋体"/>
          <w:b w:val="0"/>
          <w:bCs w:val="0"/>
          <w:color w:val="auto"/>
          <w:kern w:val="0"/>
          <w:sz w:val="21"/>
          <w:szCs w:val="21"/>
          <w:highlight w:val="none"/>
          <w:lang w:eastAsia="zh-CN"/>
        </w:rPr>
        <w:t>新疆</w:t>
      </w:r>
      <w:r>
        <w:rPr>
          <w:rFonts w:hint="eastAsia" w:ascii="宋体" w:hAnsi="宋体" w:eastAsia="宋体" w:cs="宋体"/>
          <w:b w:val="0"/>
          <w:bCs w:val="0"/>
          <w:color w:val="auto"/>
          <w:kern w:val="0"/>
          <w:sz w:val="21"/>
          <w:szCs w:val="21"/>
          <w:highlight w:val="none"/>
        </w:rPr>
        <w:t>政府采购云平台”电子化开标或评审程序调整的，按调整后程序执行。</w:t>
      </w:r>
    </w:p>
    <w:p w14:paraId="1758B8A6">
      <w:pPr>
        <w:shd w:val="clear" w:color="auto" w:fill="auto"/>
        <w:snapToGrid w:val="0"/>
        <w:spacing w:line="360" w:lineRule="auto"/>
        <w:ind w:firstLine="371" w:firstLineChars="177"/>
        <w:jc w:val="left"/>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宋体" w:hAnsi="宋体" w:eastAsia="宋体" w:cs="宋体"/>
          <w:b w:val="0"/>
          <w:bCs w:val="0"/>
          <w:color w:val="auto"/>
          <w:kern w:val="0"/>
          <w:sz w:val="21"/>
          <w:szCs w:val="21"/>
          <w:highlight w:val="none"/>
          <w:u w:val="single"/>
        </w:rPr>
        <w:t>请供应商保证办理投标事宜人员电话畅通、网络在线，签字或盖章确认的时间为20分钟。如未及时签字或盖章确认的，视为无异议</w:t>
      </w:r>
      <w:r>
        <w:rPr>
          <w:rFonts w:hint="eastAsia" w:ascii="宋体" w:hAnsi="宋体" w:eastAsia="宋体" w:cs="宋体"/>
          <w:b w:val="0"/>
          <w:bCs w:val="0"/>
          <w:color w:val="auto"/>
          <w:kern w:val="0"/>
          <w:sz w:val="21"/>
          <w:szCs w:val="21"/>
          <w:highlight w:val="none"/>
        </w:rPr>
        <w:t>。</w:t>
      </w:r>
    </w:p>
    <w:p w14:paraId="11122C27">
      <w:pPr>
        <w:shd w:val="clear" w:color="auto" w:fill="auto"/>
        <w:snapToGrid w:val="0"/>
        <w:spacing w:line="360" w:lineRule="auto"/>
        <w:ind w:firstLine="420" w:firstLineChars="200"/>
        <w:rPr>
          <w:rFonts w:hint="eastAsia" w:ascii="宋体" w:hAnsi="宋体" w:eastAsia="宋体" w:cs="宋体"/>
          <w:b w:val="0"/>
          <w:bCs w:val="0"/>
          <w:color w:val="auto"/>
          <w:kern w:val="0"/>
          <w:sz w:val="21"/>
          <w:szCs w:val="21"/>
          <w:highlight w:val="none"/>
        </w:rPr>
      </w:pPr>
      <w:r>
        <w:rPr>
          <w:rFonts w:hint="eastAsia" w:ascii="宋体" w:hAnsi="宋体" w:eastAsia="宋体" w:cs="宋体"/>
          <w:b w:val="0"/>
          <w:bCs w:val="0"/>
          <w:color w:val="auto"/>
          <w:kern w:val="0"/>
          <w:sz w:val="21"/>
          <w:szCs w:val="21"/>
          <w:highlight w:val="none"/>
          <w:lang w:val="en-US" w:eastAsia="zh-CN"/>
        </w:rPr>
        <w:t>28.3</w:t>
      </w:r>
      <w:r>
        <w:rPr>
          <w:rFonts w:hint="eastAsia" w:ascii="宋体" w:hAnsi="宋体" w:eastAsia="宋体" w:cs="宋体"/>
          <w:b w:val="0"/>
          <w:bCs w:val="0"/>
          <w:color w:val="auto"/>
          <w:kern w:val="0"/>
          <w:sz w:val="21"/>
          <w:szCs w:val="21"/>
          <w:highlight w:val="none"/>
        </w:rPr>
        <w:t xml:space="preserve"> 投标供应商资格审查：</w:t>
      </w:r>
    </w:p>
    <w:p w14:paraId="245A1C83">
      <w:pPr>
        <w:shd w:val="clear" w:color="auto" w:fill="auto"/>
        <w:snapToGrid w:val="0"/>
        <w:spacing w:line="360" w:lineRule="auto"/>
        <w:ind w:firstLine="420" w:firstLine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kern w:val="0"/>
          <w:sz w:val="21"/>
          <w:szCs w:val="21"/>
          <w:highlight w:val="none"/>
        </w:rPr>
        <w:t>开标（标书信息开启）后，采购人或采购代理机构</w:t>
      </w:r>
      <w:r>
        <w:rPr>
          <w:rFonts w:hint="eastAsia" w:ascii="宋体" w:hAnsi="宋体" w:eastAsia="宋体" w:cs="宋体"/>
          <w:b w:val="0"/>
          <w:bCs w:val="0"/>
          <w:color w:val="auto"/>
          <w:kern w:val="0"/>
          <w:sz w:val="21"/>
          <w:szCs w:val="21"/>
          <w:highlight w:val="none"/>
          <w:lang w:eastAsia="zh-CN"/>
        </w:rPr>
        <w:t>或评审小组</w:t>
      </w:r>
      <w:r>
        <w:rPr>
          <w:rFonts w:hint="eastAsia" w:ascii="宋体" w:hAnsi="宋体" w:eastAsia="宋体" w:cs="宋体"/>
          <w:b w:val="0"/>
          <w:bCs w:val="0"/>
          <w:color w:val="auto"/>
          <w:kern w:val="0"/>
          <w:sz w:val="21"/>
          <w:szCs w:val="21"/>
          <w:highlight w:val="none"/>
        </w:rPr>
        <w:t>首先依法对投标供应商的资格文件进行审查，审查各投标供应商的资格符合情况。</w:t>
      </w:r>
      <w:r>
        <w:rPr>
          <w:rFonts w:hint="eastAsia" w:ascii="宋体" w:hAnsi="宋体" w:eastAsia="宋体" w:cs="宋体"/>
          <w:b w:val="0"/>
          <w:bCs w:val="0"/>
          <w:color w:val="auto"/>
          <w:sz w:val="21"/>
          <w:szCs w:val="21"/>
          <w:highlight w:val="none"/>
        </w:rPr>
        <w:t>采购人或采购代理机构</w:t>
      </w:r>
      <w:r>
        <w:rPr>
          <w:rFonts w:hint="eastAsia" w:ascii="宋体" w:hAnsi="宋体" w:eastAsia="宋体" w:cs="宋体"/>
          <w:b w:val="0"/>
          <w:bCs w:val="0"/>
          <w:color w:val="auto"/>
          <w:kern w:val="0"/>
          <w:sz w:val="21"/>
          <w:szCs w:val="21"/>
          <w:highlight w:val="none"/>
          <w:lang w:eastAsia="zh-CN"/>
        </w:rPr>
        <w:t>或评审小组</w:t>
      </w:r>
      <w:r>
        <w:rPr>
          <w:rFonts w:hint="eastAsia" w:ascii="宋体" w:hAnsi="宋体" w:eastAsia="宋体" w:cs="宋体"/>
          <w:b w:val="0"/>
          <w:bCs w:val="0"/>
          <w:color w:val="auto"/>
          <w:sz w:val="21"/>
          <w:szCs w:val="21"/>
          <w:highlight w:val="none"/>
        </w:rPr>
        <w:t>对投标供应商所提交的资格证明材料仅负审核的责任。如发现投标供应商所提交的资格证明材料不合法或与事实不符，采购人可取消其中标资格并追究投标供应商的法律责任。</w:t>
      </w:r>
    </w:p>
    <w:p w14:paraId="1F0AEF18">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561442CB">
      <w:pPr>
        <w:pStyle w:val="5"/>
        <w:shd w:val="clear" w:color="auto" w:fill="auto"/>
        <w:snapToGrid w:val="0"/>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w:t>
      </w:r>
      <w:r>
        <w:rPr>
          <w:rFonts w:hint="eastAsia" w:ascii="宋体" w:hAnsi="宋体" w:eastAsia="宋体" w:cs="宋体"/>
          <w:b w:val="0"/>
          <w:bCs w:val="0"/>
          <w:color w:val="auto"/>
          <w:kern w:val="0"/>
          <w:sz w:val="21"/>
          <w:szCs w:val="21"/>
          <w:highlight w:val="none"/>
        </w:rPr>
        <w:t>供应商</w:t>
      </w:r>
      <w:r>
        <w:rPr>
          <w:rFonts w:hint="eastAsia" w:ascii="宋体" w:hAnsi="宋体" w:eastAsia="宋体" w:cs="宋体"/>
          <w:b w:val="0"/>
          <w:bCs w:val="0"/>
          <w:color w:val="auto"/>
          <w:sz w:val="21"/>
          <w:szCs w:val="21"/>
          <w:highlight w:val="none"/>
        </w:rPr>
        <w:t>信用记录查询与使用：</w:t>
      </w:r>
      <w:r>
        <w:rPr>
          <w:rFonts w:hint="eastAsia" w:ascii="宋体" w:hAnsi="宋体" w:eastAsia="宋体" w:cs="宋体"/>
          <w:b w:val="0"/>
          <w:bCs w:val="0"/>
          <w:color w:val="auto"/>
          <w:kern w:val="0"/>
          <w:sz w:val="21"/>
          <w:szCs w:val="21"/>
          <w:highlight w:val="none"/>
        </w:rPr>
        <w:t>见《供应商须知前附表》。</w:t>
      </w:r>
    </w:p>
    <w:p w14:paraId="16F2AD02">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29.</w:t>
      </w:r>
      <w:r>
        <w:rPr>
          <w:rFonts w:hint="eastAsia" w:ascii="宋体" w:hAnsi="宋体" w:eastAsia="宋体" w:cs="宋体"/>
          <w:b w:val="0"/>
          <w:bCs w:val="0"/>
          <w:color w:val="auto"/>
          <w:szCs w:val="21"/>
          <w:highlight w:val="none"/>
        </w:rPr>
        <w:t>评审工作的组织</w:t>
      </w:r>
    </w:p>
    <w:p w14:paraId="15F20957">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采购人或采购代理机构负责组织本项目的评审工作，并依据《政府采购货物和服务招标投标管理办法（财政部第87号令）》第四十五条的相关规定履行职责。</w:t>
      </w:r>
    </w:p>
    <w:p w14:paraId="0871C43C">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rPr>
        <w:t>. 评标委员会的组建</w:t>
      </w:r>
    </w:p>
    <w:p w14:paraId="459F3131">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rPr>
        <w:t>.1评标委员会由采购人或采购代理机构依法组建，成员由评审专家组成，成员人数为</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人或以上单数，其中评审专家不少于成员总数的三分之二。</w:t>
      </w:r>
    </w:p>
    <w:p w14:paraId="13CADA23">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rPr>
        <w:t>.2评审专家从</w:t>
      </w:r>
      <w:r>
        <w:rPr>
          <w:rFonts w:hint="eastAsia" w:ascii="宋体" w:hAnsi="宋体" w:eastAsia="宋体" w:cs="宋体"/>
          <w:b w:val="0"/>
          <w:bCs w:val="0"/>
          <w:color w:val="auto"/>
          <w:szCs w:val="21"/>
          <w:highlight w:val="none"/>
          <w:lang w:eastAsia="zh-CN"/>
        </w:rPr>
        <w:t>新疆</w:t>
      </w:r>
      <w:r>
        <w:rPr>
          <w:rFonts w:hint="eastAsia" w:ascii="宋体" w:hAnsi="宋体" w:eastAsia="宋体" w:cs="宋体"/>
          <w:b w:val="0"/>
          <w:bCs w:val="0"/>
          <w:color w:val="auto"/>
          <w:szCs w:val="21"/>
          <w:highlight w:val="none"/>
        </w:rPr>
        <w:t>政府采购云平台专家库中通过随机方式抽取产生。评标委员会成员名单在采购结果公告前保密。</w:t>
      </w:r>
    </w:p>
    <w:p w14:paraId="05B237FF">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31</w:t>
      </w:r>
      <w:r>
        <w:rPr>
          <w:rFonts w:hint="eastAsia" w:ascii="宋体" w:hAnsi="宋体" w:eastAsia="宋体" w:cs="宋体"/>
          <w:b w:val="0"/>
          <w:bCs w:val="0"/>
          <w:color w:val="auto"/>
          <w:szCs w:val="21"/>
          <w:highlight w:val="none"/>
        </w:rPr>
        <w:t>.评标委员会的职责</w:t>
      </w:r>
    </w:p>
    <w:p w14:paraId="546282D0">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31</w:t>
      </w:r>
      <w:r>
        <w:rPr>
          <w:rFonts w:hint="eastAsia" w:ascii="宋体" w:hAnsi="宋体" w:eastAsia="宋体" w:cs="宋体"/>
          <w:b w:val="0"/>
          <w:bCs w:val="0"/>
          <w:color w:val="auto"/>
          <w:szCs w:val="21"/>
          <w:highlight w:val="none"/>
        </w:rPr>
        <w:t>.1审查、评价投标文件是否符合采购文件的商务、技术等实质性要求。</w:t>
      </w:r>
    </w:p>
    <w:p w14:paraId="2BAA91AC">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31</w:t>
      </w:r>
      <w:r>
        <w:rPr>
          <w:rFonts w:hint="eastAsia" w:ascii="宋体" w:hAnsi="宋体" w:eastAsia="宋体" w:cs="宋体"/>
          <w:b w:val="0"/>
          <w:bCs w:val="0"/>
          <w:color w:val="auto"/>
          <w:szCs w:val="21"/>
          <w:highlight w:val="none"/>
        </w:rPr>
        <w:t>.2要求供应商对投标文件有关事项作出澄清或者说明。</w:t>
      </w:r>
    </w:p>
    <w:p w14:paraId="6883C0C8">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31</w:t>
      </w:r>
      <w:r>
        <w:rPr>
          <w:rFonts w:hint="eastAsia" w:ascii="宋体" w:hAnsi="宋体" w:eastAsia="宋体" w:cs="宋体"/>
          <w:b w:val="0"/>
          <w:bCs w:val="0"/>
          <w:color w:val="auto"/>
          <w:szCs w:val="21"/>
          <w:highlight w:val="none"/>
        </w:rPr>
        <w:t>.3对投标文件进行比较和评价。</w:t>
      </w:r>
    </w:p>
    <w:p w14:paraId="03FFA0A1">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31</w:t>
      </w:r>
      <w:r>
        <w:rPr>
          <w:rFonts w:hint="eastAsia" w:ascii="宋体" w:hAnsi="宋体" w:eastAsia="宋体" w:cs="宋体"/>
          <w:b w:val="0"/>
          <w:bCs w:val="0"/>
          <w:color w:val="auto"/>
          <w:szCs w:val="21"/>
          <w:highlight w:val="none"/>
        </w:rPr>
        <w:t>.4确定中标候选人名单，以及根据采购人委托直接确定中标人。</w:t>
      </w:r>
    </w:p>
    <w:p w14:paraId="759E318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31</w:t>
      </w:r>
      <w:r>
        <w:rPr>
          <w:rFonts w:hint="eastAsia" w:ascii="宋体" w:hAnsi="宋体" w:eastAsia="宋体" w:cs="宋体"/>
          <w:b w:val="0"/>
          <w:bCs w:val="0"/>
          <w:color w:val="auto"/>
          <w:szCs w:val="21"/>
          <w:highlight w:val="none"/>
        </w:rPr>
        <w:t>.5向采购人、采购代理机构或者有关部门报告评审中发现的违法行为。</w:t>
      </w:r>
    </w:p>
    <w:p w14:paraId="255DDC7F">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32</w:t>
      </w:r>
      <w:r>
        <w:rPr>
          <w:rFonts w:hint="eastAsia" w:ascii="宋体" w:hAnsi="宋体" w:eastAsia="宋体" w:cs="宋体"/>
          <w:b w:val="0"/>
          <w:bCs w:val="0"/>
          <w:color w:val="auto"/>
          <w:szCs w:val="21"/>
          <w:highlight w:val="none"/>
        </w:rPr>
        <w:t>. 评标原则</w:t>
      </w:r>
    </w:p>
    <w:p w14:paraId="6CFA4F4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32</w:t>
      </w:r>
      <w:r>
        <w:rPr>
          <w:rFonts w:hint="eastAsia" w:ascii="宋体" w:hAnsi="宋体" w:eastAsia="宋体" w:cs="宋体"/>
          <w:b w:val="0"/>
          <w:bCs w:val="0"/>
          <w:color w:val="auto"/>
          <w:szCs w:val="21"/>
          <w:highlight w:val="none"/>
        </w:rPr>
        <w:t>.1评标委员会将遵循公平、公正、科学的原则，对供应商提交的投标文件进行综合评审，评标委员会按照采购文件规定的评标细则进行评分。</w:t>
      </w:r>
    </w:p>
    <w:p w14:paraId="2C23FA0C">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32</w:t>
      </w:r>
      <w:r>
        <w:rPr>
          <w:rFonts w:hint="eastAsia" w:ascii="宋体" w:hAnsi="宋体" w:eastAsia="宋体" w:cs="宋体"/>
          <w:b w:val="0"/>
          <w:bCs w:val="0"/>
          <w:color w:val="auto"/>
          <w:szCs w:val="21"/>
          <w:highlight w:val="none"/>
        </w:rPr>
        <w:t xml:space="preserve">.2客观公正对待所有供应商，对所有投标评价均采用相同的程序和标准。 </w:t>
      </w:r>
    </w:p>
    <w:p w14:paraId="07A9ECD8">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32</w:t>
      </w:r>
      <w:r>
        <w:rPr>
          <w:rFonts w:hint="eastAsia" w:ascii="宋体" w:hAnsi="宋体" w:eastAsia="宋体" w:cs="宋体"/>
          <w:b w:val="0"/>
          <w:bCs w:val="0"/>
          <w:color w:val="auto"/>
          <w:szCs w:val="21"/>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410C45D9">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32</w:t>
      </w:r>
      <w:r>
        <w:rPr>
          <w:rFonts w:hint="eastAsia" w:ascii="宋体" w:hAnsi="宋体" w:eastAsia="宋体" w:cs="宋体"/>
          <w:b w:val="0"/>
          <w:bCs w:val="0"/>
          <w:color w:val="auto"/>
          <w:szCs w:val="21"/>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5F58A667">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非单一产品采购项目，采购人应当根据采购项目技术构成、产品价格比重等合理确定核心产品，并在采购文件中载明。多家供应商提供的核心产品品牌相同的，按前款规定处理。      </w:t>
      </w:r>
    </w:p>
    <w:p w14:paraId="2FA2641F">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33</w:t>
      </w:r>
      <w:r>
        <w:rPr>
          <w:rFonts w:hint="eastAsia" w:ascii="宋体" w:hAnsi="宋体" w:eastAsia="宋体" w:cs="宋体"/>
          <w:b w:val="0"/>
          <w:bCs w:val="0"/>
          <w:color w:val="auto"/>
          <w:szCs w:val="21"/>
          <w:highlight w:val="none"/>
        </w:rPr>
        <w:t>. 评委纪律</w:t>
      </w:r>
    </w:p>
    <w:p w14:paraId="6F76571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评标委员会成员必须严格遵守保密规定，不得泄露评审的有关情况，任何单位和个人不得干扰、影响评标的正常进行，评标委员会成员不得私下与投标供应商接触，不得出现</w:t>
      </w:r>
      <w:r>
        <w:rPr>
          <w:rFonts w:hint="eastAsia" w:ascii="宋体" w:hAnsi="宋体" w:eastAsia="宋体" w:cs="宋体"/>
          <w:b w:val="0"/>
          <w:bCs w:val="0"/>
          <w:color w:val="auto"/>
          <w:szCs w:val="21"/>
          <w:highlight w:val="none"/>
          <w:lang w:val="en-US" w:eastAsia="zh-CN"/>
        </w:rPr>
        <w:t>新疆</w:t>
      </w:r>
      <w:r>
        <w:rPr>
          <w:rFonts w:hint="eastAsia" w:ascii="宋体" w:hAnsi="宋体" w:eastAsia="宋体" w:cs="宋体"/>
          <w:b w:val="0"/>
          <w:bCs w:val="0"/>
          <w:color w:val="auto"/>
          <w:szCs w:val="21"/>
          <w:highlight w:val="none"/>
        </w:rPr>
        <w:t>政府采购活动现场组织管理办法中规定的其他禁止行为。</w:t>
      </w:r>
    </w:p>
    <w:p w14:paraId="5F27C33B">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评标程序</w:t>
      </w:r>
    </w:p>
    <w:p w14:paraId="2236F4F8">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1 在评审专家中推选评标委员会组长，采购人代表不得担任评标委员会组长。</w:t>
      </w:r>
    </w:p>
    <w:p w14:paraId="01CA9BC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32F8ECBF">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3 评审人员对符合资格的供应商的投标文件的有效性、符合性、完整性和响应程度进行审查，确定是否对采购文件作出实质性响应。</w:t>
      </w:r>
    </w:p>
    <w:p w14:paraId="7AB0D599">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4 评审人员按采购文件规定的评审方法和评审标准，依法独立对供应商投标文件进行评估、比较，并给予评价或打分，不受任何单位和个人的干预。</w:t>
      </w:r>
    </w:p>
    <w:p w14:paraId="3FE97AAC">
      <w:pPr>
        <w:adjustRightInd w:val="0"/>
        <w:spacing w:line="360" w:lineRule="auto"/>
        <w:ind w:firstLine="411" w:firstLineChars="196"/>
        <w:rPr>
          <w:rFonts w:hint="eastAsia" w:ascii="宋体" w:hAnsi="宋体" w:eastAsia="宋体" w:cs="宋体"/>
          <w:b w:val="0"/>
          <w:bCs w:val="0"/>
          <w:color w:val="auto"/>
          <w:kern w:val="0"/>
          <w:sz w:val="24"/>
          <w:highlight w:val="none"/>
        </w:rPr>
      </w:pPr>
      <w:r>
        <w:rPr>
          <w:rFonts w:hint="eastAsia" w:ascii="宋体" w:hAnsi="宋体" w:eastAsia="宋体" w:cs="宋体"/>
          <w:b w:val="0"/>
          <w:bCs w:val="0"/>
          <w:color w:val="auto"/>
          <w:szCs w:val="21"/>
          <w:highlight w:val="none"/>
          <w:lang w:val="en-US" w:eastAsia="zh-CN"/>
        </w:rPr>
        <w:t>34.5</w:t>
      </w:r>
      <w:r>
        <w:rPr>
          <w:rFonts w:hint="eastAsia" w:ascii="宋体" w:hAnsi="宋体" w:eastAsia="宋体" w:cs="宋体"/>
          <w:b w:val="0"/>
          <w:bCs w:val="0"/>
          <w:color w:val="auto"/>
          <w:szCs w:val="21"/>
          <w:highlight w:val="none"/>
        </w:rPr>
        <w:t>符合性审查</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kern w:val="0"/>
          <w:szCs w:val="21"/>
          <w:highlight w:val="none"/>
          <w:lang w:val="en-US" w:eastAsia="zh-CN"/>
        </w:rPr>
        <w:t>磋商小组应当对符合资格的磋商供应商的磋商响应文件进行符合性审查，以确定其是否满足采购文件的实质性要求。不满足采购文件的实质性要求的，投标无效。</w:t>
      </w:r>
    </w:p>
    <w:p w14:paraId="20DC9F7C">
      <w:pPr>
        <w:adjustRightInd w:val="0"/>
        <w:spacing w:line="360" w:lineRule="auto"/>
        <w:ind w:firstLine="411" w:firstLineChars="196"/>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34.6</w:t>
      </w:r>
      <w:r>
        <w:rPr>
          <w:rFonts w:hint="eastAsia" w:ascii="宋体" w:hAnsi="宋体" w:eastAsia="宋体" w:cs="宋体"/>
          <w:b w:val="0"/>
          <w:bCs w:val="0"/>
          <w:color w:val="auto"/>
          <w:szCs w:val="21"/>
          <w:highlight w:val="none"/>
        </w:rPr>
        <w:t>与各磋商响应方进行磋商。</w:t>
      </w:r>
    </w:p>
    <w:p w14:paraId="47ED4F9C">
      <w:pPr>
        <w:adjustRightInd w:val="0"/>
        <w:spacing w:line="360" w:lineRule="auto"/>
        <w:ind w:firstLine="411" w:firstLineChars="196"/>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1.磋商小组与符合要求的供应商进行磋商。磋商小组所有成员按照响应文件递交签到次序集中与单一供应商分别进行磋商，并给予所有参加磋商的供应商平等的磋商机会。磋商过程中，磋商小组可以根据磋商情况调整轮次。</w:t>
      </w:r>
    </w:p>
    <w:p w14:paraId="0DBF5A57">
      <w:pPr>
        <w:adjustRightInd w:val="0"/>
        <w:spacing w:line="360" w:lineRule="auto"/>
        <w:ind w:firstLine="411" w:firstLineChars="196"/>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2.经磋商确定采购文件的变动情况。对采购文件作出的实质性变动是采购文件的有效组成部分，磋商小组应当及时以书面形式同时通知所有参加磋商的供应商。</w:t>
      </w:r>
    </w:p>
    <w:p w14:paraId="3B97B3A2">
      <w:pPr>
        <w:adjustRightInd w:val="0"/>
        <w:spacing w:line="360" w:lineRule="auto"/>
        <w:ind w:firstLine="411" w:firstLineChars="196"/>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3.磋商小组应当按照采购文件中规定的评标方法和标准，对符合性审查合格的响应文件进行商务和技术评估，综合比较与评价。磋商小组各成员应当独立对每个磋商响应方的商务和技术文件进行评价，并汇总商务技术得分情况。</w:t>
      </w:r>
    </w:p>
    <w:p w14:paraId="6A688D0D">
      <w:pPr>
        <w:adjustRightInd w:val="0"/>
        <w:spacing w:line="360" w:lineRule="auto"/>
        <w:ind w:firstLine="411" w:firstLineChars="196"/>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4.各磋商响应方在本项目全部磋商结束后在规定时间内进行最后报价（供应商需在30分钟内线上提交最终报价）。</w:t>
      </w:r>
    </w:p>
    <w:p w14:paraId="3C0B79F9">
      <w:pPr>
        <w:adjustRightInd w:val="0"/>
        <w:spacing w:line="360" w:lineRule="auto"/>
        <w:ind w:firstLine="411" w:firstLineChars="196"/>
        <w:rPr>
          <w:rFonts w:hint="eastAsia" w:ascii="宋体" w:hAnsi="宋体" w:eastAsia="宋体" w:cs="宋体"/>
          <w:b w:val="0"/>
          <w:bCs w:val="0"/>
          <w:color w:val="auto"/>
          <w:kern w:val="0"/>
          <w:sz w:val="24"/>
          <w:highlight w:val="none"/>
        </w:rPr>
      </w:pPr>
      <w:r>
        <w:rPr>
          <w:rFonts w:hint="eastAsia" w:ascii="宋体" w:hAnsi="宋体" w:eastAsia="宋体" w:cs="宋体"/>
          <w:b w:val="0"/>
          <w:bCs w:val="0"/>
          <w:color w:val="auto"/>
          <w:szCs w:val="21"/>
          <w:highlight w:val="none"/>
          <w:lang w:val="en-US" w:eastAsia="zh-CN"/>
        </w:rPr>
        <w:t>34.7汇总商务技术得分。</w:t>
      </w:r>
      <w:r>
        <w:rPr>
          <w:rFonts w:hint="eastAsia" w:ascii="宋体" w:hAnsi="宋体" w:eastAsia="宋体" w:cs="宋体"/>
          <w:b w:val="0"/>
          <w:bCs w:val="0"/>
          <w:color w:val="auto"/>
          <w:kern w:val="0"/>
          <w:szCs w:val="21"/>
          <w:highlight w:val="none"/>
          <w:lang w:val="en-US" w:eastAsia="zh-CN"/>
        </w:rPr>
        <w:t>磋商小组各成员应当独立对每个磋商供应商的商务和技术文件进行评价，并汇总商务技术得分情况。</w:t>
      </w:r>
    </w:p>
    <w:p w14:paraId="2BC6721B">
      <w:pPr>
        <w:adjustRightInd w:val="0"/>
        <w:spacing w:line="360" w:lineRule="auto"/>
        <w:ind w:firstLine="411" w:firstLineChars="196"/>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34.8报价评审。</w:t>
      </w:r>
    </w:p>
    <w:p w14:paraId="69E1EB3C">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1.</w:t>
      </w:r>
      <w:r>
        <w:rPr>
          <w:rFonts w:hint="eastAsia" w:ascii="宋体" w:hAnsi="宋体" w:eastAsia="宋体" w:cs="宋体"/>
          <w:b w:val="0"/>
          <w:bCs w:val="0"/>
          <w:color w:val="auto"/>
          <w:kern w:val="0"/>
          <w:szCs w:val="21"/>
          <w:highlight w:val="none"/>
        </w:rPr>
        <w:t>磋商响应文件报价出现前后不一致的，按照下列规定修正：</w:t>
      </w:r>
    </w:p>
    <w:p w14:paraId="3BCE8D6A">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2.</w:t>
      </w:r>
      <w:r>
        <w:rPr>
          <w:rFonts w:hint="eastAsia" w:ascii="宋体" w:hAnsi="宋体" w:eastAsia="宋体" w:cs="宋体"/>
          <w:b w:val="0"/>
          <w:bCs w:val="0"/>
          <w:color w:val="auto"/>
          <w:kern w:val="0"/>
          <w:szCs w:val="21"/>
          <w:highlight w:val="none"/>
        </w:rPr>
        <w:t>磋商响应文件中开标一览表(报价表)内容与磋商响应文件中相应内容不一致的，以开标一览表(报价表)为准;</w:t>
      </w:r>
    </w:p>
    <w:p w14:paraId="1241C796">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3.</w:t>
      </w:r>
      <w:r>
        <w:rPr>
          <w:rFonts w:hint="eastAsia" w:ascii="宋体" w:hAnsi="宋体" w:eastAsia="宋体" w:cs="宋体"/>
          <w:b w:val="0"/>
          <w:bCs w:val="0"/>
          <w:color w:val="auto"/>
          <w:kern w:val="0"/>
          <w:szCs w:val="21"/>
          <w:highlight w:val="none"/>
        </w:rPr>
        <w:t>大写金额和小写金额不一致的，以大写金额为准;</w:t>
      </w:r>
    </w:p>
    <w:p w14:paraId="094C1C11">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4.</w:t>
      </w:r>
      <w:r>
        <w:rPr>
          <w:rFonts w:hint="eastAsia" w:ascii="宋体" w:hAnsi="宋体" w:eastAsia="宋体" w:cs="宋体"/>
          <w:b w:val="0"/>
          <w:bCs w:val="0"/>
          <w:color w:val="auto"/>
          <w:kern w:val="0"/>
          <w:szCs w:val="21"/>
          <w:highlight w:val="none"/>
        </w:rPr>
        <w:t>单价金额小数点或者百分比有明显错位的，以开标一览表的总价为准，并修改单价;</w:t>
      </w:r>
    </w:p>
    <w:p w14:paraId="7B75373F">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5.</w:t>
      </w:r>
      <w:r>
        <w:rPr>
          <w:rFonts w:hint="eastAsia" w:ascii="宋体" w:hAnsi="宋体" w:eastAsia="宋体" w:cs="宋体"/>
          <w:b w:val="0"/>
          <w:bCs w:val="0"/>
          <w:color w:val="auto"/>
          <w:kern w:val="0"/>
          <w:szCs w:val="21"/>
          <w:highlight w:val="none"/>
        </w:rPr>
        <w:t>总价金额与按单价汇总金额不一致的，以单价金额计算结果为准。</w:t>
      </w:r>
    </w:p>
    <w:p w14:paraId="088B3A1D">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6.</w:t>
      </w:r>
      <w:r>
        <w:rPr>
          <w:rFonts w:hint="eastAsia" w:ascii="宋体" w:hAnsi="宋体" w:eastAsia="宋体" w:cs="宋体"/>
          <w:b w:val="0"/>
          <w:bCs w:val="0"/>
          <w:color w:val="auto"/>
          <w:kern w:val="0"/>
          <w:szCs w:val="21"/>
          <w:highlight w:val="none"/>
        </w:rPr>
        <w:t>同时出现两种以上不一致的，按照规定的顺序修正。</w:t>
      </w:r>
    </w:p>
    <w:p w14:paraId="17F0B4C5">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7.</w:t>
      </w:r>
      <w:r>
        <w:rPr>
          <w:rFonts w:hint="eastAsia" w:ascii="宋体" w:hAnsi="宋体" w:eastAsia="宋体" w:cs="宋体"/>
          <w:b w:val="0"/>
          <w:bCs w:val="0"/>
          <w:color w:val="auto"/>
          <w:kern w:val="0"/>
          <w:szCs w:val="21"/>
          <w:highlight w:val="none"/>
        </w:rPr>
        <w:t>磋商响应文件出现不是唯一的、有选择性投标报价的，投标无效。</w:t>
      </w:r>
    </w:p>
    <w:p w14:paraId="6B1E565E">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8.</w:t>
      </w:r>
      <w:r>
        <w:rPr>
          <w:rFonts w:hint="eastAsia" w:ascii="宋体" w:hAnsi="宋体" w:eastAsia="宋体" w:cs="宋体"/>
          <w:b w:val="0"/>
          <w:bCs w:val="0"/>
          <w:color w:val="auto"/>
          <w:kern w:val="0"/>
          <w:szCs w:val="21"/>
          <w:highlight w:val="none"/>
        </w:rPr>
        <w:t>投标报价超过采购文件中规定的预算金额或者最高限价的，投标无效。</w:t>
      </w:r>
    </w:p>
    <w:p w14:paraId="187D7E4D">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val="en-US" w:eastAsia="zh-CN"/>
        </w:rPr>
        <w:t>9.</w:t>
      </w:r>
      <w:r>
        <w:rPr>
          <w:rFonts w:hint="eastAsia" w:ascii="宋体" w:hAnsi="宋体" w:eastAsia="宋体" w:cs="宋体"/>
          <w:b w:val="0"/>
          <w:bCs w:val="0"/>
          <w:color w:val="auto"/>
          <w:kern w:val="0"/>
          <w:szCs w:val="21"/>
          <w:highlight w:val="none"/>
        </w:rPr>
        <w:t>磋商小组认为磋商供应商的报价明显低于其他通过符合性审查磋商供应商的报价，有可能影响产品质量或者不能诚信履约的，应当要求其在合理的时间内提供书面说明，必要时提交相关证明材料;磋商供应商不能证明其报价合理性的，磋商小组应当将其作为无效投标处理。</w:t>
      </w:r>
    </w:p>
    <w:p w14:paraId="2445685F">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szCs w:val="21"/>
          <w:highlight w:val="none"/>
          <w:lang w:val="en-US" w:eastAsia="zh-CN"/>
        </w:rPr>
        <w:t>34.9排序与推荐。</w:t>
      </w:r>
      <w:r>
        <w:rPr>
          <w:rFonts w:hint="eastAsia" w:ascii="宋体" w:hAnsi="宋体" w:eastAsia="宋体" w:cs="宋体"/>
          <w:b w:val="0"/>
          <w:bCs w:val="0"/>
          <w:color w:val="auto"/>
          <w:kern w:val="0"/>
          <w:szCs w:val="21"/>
          <w:highlight w:val="none"/>
        </w:rPr>
        <w:t>采用综合评分法的，评标结果按评审后得分由高到低顺序排列。得分相同的，按投标报价由低到高顺序排列。得分且投标报价相同的并列。</w:t>
      </w:r>
      <w:r>
        <w:rPr>
          <w:rFonts w:hint="eastAsia" w:ascii="宋体" w:hAnsi="宋体" w:eastAsia="宋体" w:cs="宋体"/>
          <w:b w:val="0"/>
          <w:bCs w:val="0"/>
          <w:color w:val="auto"/>
          <w:kern w:val="0"/>
          <w:szCs w:val="21"/>
          <w:highlight w:val="none"/>
          <w:lang w:val="en-US" w:eastAsia="zh-CN"/>
        </w:rPr>
        <w:t>响应</w:t>
      </w:r>
      <w:r>
        <w:rPr>
          <w:rFonts w:hint="eastAsia" w:ascii="宋体" w:hAnsi="宋体" w:eastAsia="宋体" w:cs="宋体"/>
          <w:b w:val="0"/>
          <w:bCs w:val="0"/>
          <w:color w:val="auto"/>
          <w:kern w:val="0"/>
          <w:szCs w:val="21"/>
          <w:highlight w:val="none"/>
        </w:rPr>
        <w:t>文件满足</w:t>
      </w:r>
      <w:r>
        <w:rPr>
          <w:rFonts w:hint="eastAsia" w:ascii="宋体" w:hAnsi="宋体" w:eastAsia="宋体" w:cs="宋体"/>
          <w:b w:val="0"/>
          <w:bCs w:val="0"/>
          <w:color w:val="auto"/>
          <w:kern w:val="0"/>
          <w:szCs w:val="21"/>
          <w:highlight w:val="none"/>
          <w:lang w:eastAsia="zh-CN"/>
        </w:rPr>
        <w:t>磋商文件</w:t>
      </w:r>
      <w:r>
        <w:rPr>
          <w:rFonts w:hint="eastAsia" w:ascii="宋体" w:hAnsi="宋体" w:eastAsia="宋体" w:cs="宋体"/>
          <w:b w:val="0"/>
          <w:bCs w:val="0"/>
          <w:color w:val="auto"/>
          <w:kern w:val="0"/>
          <w:szCs w:val="21"/>
          <w:highlight w:val="none"/>
        </w:rPr>
        <w:t>全部实质性要求，且按照评审因素的量化指标评审得分最高的投标人为排名第一的中标候选人。</w:t>
      </w:r>
    </w:p>
    <w:p w14:paraId="078A2672">
      <w:pPr>
        <w:widowControl/>
        <w:shd w:val="clear" w:color="auto" w:fill="auto"/>
        <w:spacing w:line="440" w:lineRule="exact"/>
        <w:ind w:firstLine="420" w:firstLineChars="20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14:paraId="5F92EE16">
      <w:pPr>
        <w:widowControl/>
        <w:shd w:val="clear" w:color="auto" w:fill="auto"/>
        <w:spacing w:line="440" w:lineRule="exact"/>
        <w:ind w:firstLine="48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综合评分法中的价格分统一采用低价优先法计算，即满足</w:t>
      </w:r>
      <w:r>
        <w:rPr>
          <w:rFonts w:hint="eastAsia" w:ascii="宋体" w:hAnsi="宋体" w:eastAsia="宋体" w:cs="宋体"/>
          <w:b w:val="0"/>
          <w:bCs w:val="0"/>
          <w:color w:val="auto"/>
          <w:kern w:val="0"/>
          <w:szCs w:val="21"/>
          <w:highlight w:val="none"/>
          <w:lang w:eastAsia="zh-CN"/>
        </w:rPr>
        <w:t>磋商文件</w:t>
      </w:r>
      <w:r>
        <w:rPr>
          <w:rFonts w:hint="eastAsia" w:ascii="宋体" w:hAnsi="宋体" w:eastAsia="宋体" w:cs="宋体"/>
          <w:b w:val="0"/>
          <w:bCs w:val="0"/>
          <w:color w:val="auto"/>
          <w:kern w:val="0"/>
          <w:szCs w:val="21"/>
          <w:highlight w:val="none"/>
        </w:rPr>
        <w:t>要求且最后报价最低的供应商的价格为</w:t>
      </w:r>
      <w:r>
        <w:rPr>
          <w:rFonts w:hint="eastAsia" w:ascii="宋体" w:hAnsi="宋体" w:eastAsia="宋体" w:cs="宋体"/>
          <w:b w:val="0"/>
          <w:bCs w:val="0"/>
          <w:color w:val="auto"/>
          <w:kern w:val="0"/>
          <w:szCs w:val="21"/>
          <w:highlight w:val="none"/>
          <w:lang w:eastAsia="zh-CN"/>
        </w:rPr>
        <w:t>招标</w:t>
      </w:r>
      <w:r>
        <w:rPr>
          <w:rFonts w:hint="eastAsia" w:ascii="宋体" w:hAnsi="宋体" w:eastAsia="宋体" w:cs="宋体"/>
          <w:b w:val="0"/>
          <w:bCs w:val="0"/>
          <w:color w:val="auto"/>
          <w:kern w:val="0"/>
          <w:szCs w:val="21"/>
          <w:highlight w:val="none"/>
        </w:rPr>
        <w:t>基准价，其价格分为满分。其他供应商的价格分统一按照下列公式计算：</w:t>
      </w:r>
    </w:p>
    <w:p w14:paraId="3A355DC6">
      <w:pPr>
        <w:widowControl/>
        <w:shd w:val="clear" w:color="auto" w:fill="auto"/>
        <w:spacing w:line="440" w:lineRule="exact"/>
        <w:ind w:firstLine="480"/>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eastAsia="zh-CN"/>
        </w:rPr>
        <w:t>投标</w:t>
      </w:r>
      <w:r>
        <w:rPr>
          <w:rFonts w:hint="eastAsia" w:ascii="宋体" w:hAnsi="宋体" w:eastAsia="宋体" w:cs="宋体"/>
          <w:b w:val="0"/>
          <w:bCs w:val="0"/>
          <w:color w:val="auto"/>
          <w:kern w:val="0"/>
          <w:szCs w:val="21"/>
          <w:highlight w:val="none"/>
        </w:rPr>
        <w:t>报价得分=（基准价/</w:t>
      </w:r>
      <w:r>
        <w:rPr>
          <w:rFonts w:hint="eastAsia" w:ascii="宋体" w:hAnsi="宋体" w:eastAsia="宋体" w:cs="宋体"/>
          <w:b w:val="0"/>
          <w:bCs w:val="0"/>
          <w:color w:val="auto"/>
          <w:kern w:val="0"/>
          <w:szCs w:val="21"/>
          <w:highlight w:val="none"/>
          <w:lang w:eastAsia="zh-CN"/>
        </w:rPr>
        <w:t>投标</w:t>
      </w:r>
      <w:r>
        <w:rPr>
          <w:rFonts w:hint="eastAsia" w:ascii="宋体" w:hAnsi="宋体" w:eastAsia="宋体" w:cs="宋体"/>
          <w:b w:val="0"/>
          <w:bCs w:val="0"/>
          <w:color w:val="auto"/>
          <w:kern w:val="0"/>
          <w:szCs w:val="21"/>
          <w:highlight w:val="none"/>
        </w:rPr>
        <w:t>报价）×价格权值×100</w:t>
      </w:r>
    </w:p>
    <w:p w14:paraId="7FA4FB40">
      <w:pPr>
        <w:widowControl/>
        <w:shd w:val="clear" w:color="auto" w:fill="auto"/>
        <w:spacing w:line="440" w:lineRule="exact"/>
        <w:ind w:firstLine="480"/>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kern w:val="0"/>
          <w:szCs w:val="21"/>
          <w:highlight w:val="none"/>
        </w:rPr>
        <w:t>项目评审过程中，不得去掉最后报价中的最高报价和最低报价。</w:t>
      </w:r>
    </w:p>
    <w:p w14:paraId="37847544">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7E19321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1F3605F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7 评标委员会根据评审汇总情况和采购文件规定确定中标候选供应商排序名单。</w:t>
      </w:r>
    </w:p>
    <w:p w14:paraId="195B4A0F">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 xml:space="preserve">8 起草评审报告，所有评审人员须在评审报告上签字确认，对自己的评审意见承担法律责任。 </w:t>
      </w:r>
    </w:p>
    <w:p w14:paraId="658B75D5">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9 采购组织机构对评标委员会评审专家进行评价。</w:t>
      </w:r>
    </w:p>
    <w:p w14:paraId="0F0CDC70">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34.</w:t>
      </w:r>
      <w:r>
        <w:rPr>
          <w:rFonts w:hint="eastAsia" w:ascii="宋体" w:hAnsi="宋体" w:eastAsia="宋体" w:cs="宋体"/>
          <w:b w:val="0"/>
          <w:bCs w:val="0"/>
          <w:color w:val="auto"/>
          <w:szCs w:val="21"/>
          <w:highlight w:val="none"/>
        </w:rPr>
        <w:t>10 修改评审结果</w:t>
      </w:r>
    </w:p>
    <w:p w14:paraId="758F1B8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评标结果汇总完成后，除下列情形外，任何人不得修改评标结果：</w:t>
      </w:r>
    </w:p>
    <w:p w14:paraId="69323A31">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（1）分值汇总计算错误的；</w:t>
      </w:r>
    </w:p>
    <w:p w14:paraId="6098B757">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（2）分项评分超出评分标准范围的；</w:t>
      </w:r>
    </w:p>
    <w:p w14:paraId="5E69902A">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（3）评标委员会成员对客观评审因素评分不一致的；</w:t>
      </w:r>
    </w:p>
    <w:p w14:paraId="660B7C15">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（4）经评标委员会认定评分畸高、畸低的。</w:t>
      </w:r>
    </w:p>
    <w:p w14:paraId="2CE085C6">
      <w:pPr>
        <w:widowControl/>
        <w:shd w:val="clear" w:color="auto" w:fill="auto"/>
        <w:spacing w:line="440" w:lineRule="exact"/>
        <w:ind w:firstLine="210" w:firstLineChars="1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CCC704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35．澄清、说明或补正的形式</w:t>
      </w:r>
    </w:p>
    <w:p w14:paraId="7167632C">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35.1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397E953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35.2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283A30CC">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B223FF1">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36．错误修正的原则</w:t>
      </w:r>
    </w:p>
    <w:p w14:paraId="7ACDE8D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7C4BD3A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投标文件报价出现前后不一致的，除采购文件另有规定外，按照下列规定修正：</w:t>
      </w:r>
    </w:p>
    <w:p w14:paraId="0222E093">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36.1 投标函中表述的内容与报价表中不一致的，以报价表为准；报价表中的内容与报价明细表不一致的，以报价表为准；</w:t>
      </w:r>
    </w:p>
    <w:p w14:paraId="5EAB7D6C">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36.2 投标文件中的大写金额和小写金额不一致的，以大写金额为准；</w:t>
      </w:r>
    </w:p>
    <w:p w14:paraId="6614D003">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36.3 单价金额小数点或者百分比有明显错位的，以开标一览表的总价为准，并修改单价；</w:t>
      </w:r>
    </w:p>
    <w:p w14:paraId="6BA62603">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36.4 总价金额与按单价汇总金额不一致的，以单价金额计算结果为准；</w:t>
      </w:r>
    </w:p>
    <w:p w14:paraId="2C45CC8D">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36.5 若用文字表示的数值与用数字表示的数值不一致，以文字表示的数值为准；</w:t>
      </w:r>
    </w:p>
    <w:p w14:paraId="34F56868">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36.6 如有多报（指数量超出采购文件需求）、重报（指同一货物重复报价），其投标总价在评标过程中不予调整，如其中标，其合同价按其投标单价予以调整；</w:t>
      </w:r>
    </w:p>
    <w:p w14:paraId="5F2C4A35">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36.7 对不同文字文本投标文件的解释发生异议的，以中文文本为准；</w:t>
      </w:r>
    </w:p>
    <w:p w14:paraId="215520A1">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0822671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37．无效投标文件</w:t>
      </w:r>
    </w:p>
    <w:p w14:paraId="56A392CC">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有下列情形之一的，投标文件按无效标处理：</w:t>
      </w:r>
    </w:p>
    <w:p w14:paraId="74B2B4D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 报名的投标人与参加投标的投标人发生实质性变更的且未提供有效证明的；</w:t>
      </w:r>
    </w:p>
    <w:p w14:paraId="301D1BC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37.2投标人提交两份或两份以上内容不同的投标文件，未声明哪一份有效的；</w:t>
      </w:r>
    </w:p>
    <w:p w14:paraId="307C7B8D">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37.3 投标文件非投标人法定代表人签署的，未提供或提供无效的法定代表人授权书；</w:t>
      </w:r>
    </w:p>
    <w:p w14:paraId="449ABB63">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37.4 未按磋商文件规定装订；</w:t>
      </w:r>
    </w:p>
    <w:p w14:paraId="753BF08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37.5 投标文件内容未按磋商文件规定签字或盖章的；</w:t>
      </w:r>
    </w:p>
    <w:p w14:paraId="751B762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37.6 投标文件组成漏项或未按规定的格式编制或投标文件正、副本份数不足或内容不全或内容字迹模糊辨认不清的等而导致评标活动无法正常进行；</w:t>
      </w:r>
    </w:p>
    <w:p w14:paraId="09483CC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37.7 投标人未按磋商文件变更通知更改投标文件的；</w:t>
      </w:r>
    </w:p>
    <w:p w14:paraId="3DCC167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37.8 《开标一览表》和《投标分项报价表》内容不完整且不接受修正意见或字迹不能辨认的或未提供；</w:t>
      </w:r>
    </w:p>
    <w:p w14:paraId="482504B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37.9 标项投标报价超过磋商文件规定的预算金额或最高限价</w:t>
      </w:r>
    </w:p>
    <w:p w14:paraId="3C290F0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37.10 因投标人原因编制错误造成经评标委员会修正后的报价达到或超过投标报价的0.5%；</w:t>
      </w:r>
    </w:p>
    <w:p w14:paraId="004A037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33751A2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37.12 未实质性响应磋商文件中条款要求的投标文件；</w:t>
      </w:r>
    </w:p>
    <w:p w14:paraId="25DD453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37.13 不符合招标范围、技术规格、技术标准的要求无法满足采购人使用要求；</w:t>
      </w:r>
    </w:p>
    <w:p w14:paraId="0A3D348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37.14 投标文件附有采购人不能接受的条款；</w:t>
      </w:r>
    </w:p>
    <w:p w14:paraId="626936A8">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37.15 投标文件中提供了赠品或者与本项目采购无关的其他商品、服务；</w:t>
      </w:r>
    </w:p>
    <w:p w14:paraId="0A061BA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37.16 投标文件中承诺的投标有效期少于磋商文件中载明的投标有效期；</w:t>
      </w:r>
    </w:p>
    <w:p w14:paraId="5C40A9DF">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37.17投标人串通投标，妨碍其他投标人的竞争行为，损害采购人或者其他投标人的合法权益；</w:t>
      </w:r>
    </w:p>
    <w:p w14:paraId="28CAAA9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37.18违反国家及政府部门相关法律、法规、文件规定或经评标委员会认定的其他属于重大偏离；</w:t>
      </w:r>
    </w:p>
    <w:p w14:paraId="21D432F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38．废标</w:t>
      </w:r>
    </w:p>
    <w:p w14:paraId="31A6401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38.1 符合磋商文件规定废标情形的；</w:t>
      </w:r>
    </w:p>
    <w:p w14:paraId="0EAF43F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38.2 出现影响采购公正的违法、违规行为的；</w:t>
      </w:r>
    </w:p>
    <w:p w14:paraId="1EB0A22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38.3 供应商的报价均超过了采购预算（或最高限价），采购人不能支付的;</w:t>
      </w:r>
    </w:p>
    <w:p w14:paraId="6B4C2A02">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38.4 因重大变故，采购任务取消的。</w:t>
      </w:r>
    </w:p>
    <w:p w14:paraId="3F1876B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39．突发情况处理</w:t>
      </w:r>
    </w:p>
    <w:p w14:paraId="19AD6112">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39.1 采购过程中出现以下情形，导致电子交易平台无法正常运行，或者无法保证电子交易的公平、公正和安全时，采购组织机构可中止电子交易活动：</w:t>
      </w:r>
    </w:p>
    <w:p w14:paraId="1651FF95">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 xml:space="preserve">（1）电子交易平台发生故障而无法登录访问的； </w:t>
      </w:r>
    </w:p>
    <w:p w14:paraId="3FADD8F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（2）电子交易平台应用或数据库出现错误，不能进行正常操作的；</w:t>
      </w:r>
    </w:p>
    <w:p w14:paraId="712BA7B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（3）电子交易平台发现严重安全漏洞，有潜在泄密危险的；</w:t>
      </w:r>
    </w:p>
    <w:p w14:paraId="7BF77D3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 xml:space="preserve">（4）病毒发作导致不能进行正常操作的； </w:t>
      </w:r>
    </w:p>
    <w:p w14:paraId="6DE8EEA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（5）其他无法保证电子交易的公平、公正和安全的情况。</w:t>
      </w:r>
    </w:p>
    <w:p w14:paraId="142D9BE1">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2CBDF61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39.2 采购代理机构或评审小组因不可抗力（不可抗力包括但不限于自然灾害、断电、传播疫病等）原因造成电子交易活动无法正常运行的，将采取以下措施：</w:t>
      </w:r>
    </w:p>
    <w:p w14:paraId="54B26E3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 xml:space="preserve">（1）短时间内能消除不可抗力因素的，采购代理机构或评审小组在消除不可抗力因素后继续组织电子交易活动； </w:t>
      </w:r>
    </w:p>
    <w:p w14:paraId="1B7BD24A">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（2）长时间内无法消除不可抗力因素的，采购代理机构或评审小组将中止电子交易活动。中止电子交易活动的，采购人应当重新组织政府采购活动。</w:t>
      </w:r>
    </w:p>
    <w:p w14:paraId="19CBCC9C">
      <w:pPr>
        <w:shd w:val="clear" w:color="auto" w:fill="auto"/>
        <w:snapToGrid w:val="0"/>
        <w:spacing w:line="360" w:lineRule="exact"/>
        <w:ind w:firstLine="421"/>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40</w:t>
      </w:r>
      <w:r>
        <w:rPr>
          <w:rFonts w:hint="eastAsia" w:ascii="宋体" w:hAnsi="宋体" w:eastAsia="宋体" w:cs="宋体"/>
          <w:b w:val="0"/>
          <w:bCs w:val="0"/>
          <w:color w:val="auto"/>
          <w:szCs w:val="21"/>
          <w:highlight w:val="none"/>
        </w:rPr>
        <w:t>. 定标</w:t>
      </w:r>
    </w:p>
    <w:p w14:paraId="504741A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val="en-US" w:eastAsia="zh-CN"/>
        </w:rPr>
        <w:t xml:space="preserve"> </w:t>
      </w:r>
      <w:bookmarkStart w:id="40" w:name="_Toc469495729"/>
      <w:r>
        <w:rPr>
          <w:rFonts w:hint="eastAsia" w:ascii="宋体" w:hAnsi="宋体" w:eastAsia="宋体" w:cs="宋体"/>
          <w:b w:val="0"/>
          <w:bCs w:val="0"/>
          <w:color w:val="auto"/>
          <w:szCs w:val="21"/>
          <w:highlight w:val="none"/>
          <w:lang w:val="en-US" w:eastAsia="zh-CN"/>
        </w:rPr>
        <w:t>40.1采购结果确认（确定中标供应商）</w:t>
      </w:r>
    </w:p>
    <w:p w14:paraId="0333DF81">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采购结果确认（确定中标供应商）：本项目由采购人根据评标委员会提交的《评审报告》，通过“政府采购云平台”依法确认采购结果、确定中标供应商。具体流程如下：</w:t>
      </w:r>
    </w:p>
    <w:p w14:paraId="1B10C69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（1）采购代理机构将在评审结束后2个工作日内将评审报告送采购人。</w:t>
      </w:r>
    </w:p>
    <w:p w14:paraId="376EA3F4">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 xml:space="preserve">（2）采购人将在收到评审报告之日起5个工作日内，在评审报告推荐的中标候选供应商名单中按顺序确定中标供应商，并将确认意见以书面形式回复采购代理机构。 </w:t>
      </w:r>
    </w:p>
    <w:p w14:paraId="4EF94905">
      <w:pPr>
        <w:shd w:val="clear" w:color="auto" w:fill="auto"/>
        <w:spacing w:line="440" w:lineRule="exact"/>
        <w:ind w:firstLine="420" w:firstLineChars="2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40.2采购结果经采购人确认后2个工作日内，采购代理机构将在克州公共资源交易中心网、新疆政府采购网（www.zjzfcg.gov.cn）上公告采购结果，中标公告期限为1个工作日。</w:t>
      </w:r>
    </w:p>
    <w:p w14:paraId="66C9C0BC">
      <w:pPr>
        <w:shd w:val="clear" w:color="auto" w:fill="auto"/>
        <w:spacing w:line="440" w:lineRule="exact"/>
        <w:ind w:firstLine="420" w:firstLineChars="2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41. 成交通知书</w:t>
      </w:r>
    </w:p>
    <w:p w14:paraId="084F5A5D">
      <w:pPr>
        <w:shd w:val="clear" w:color="auto" w:fill="auto"/>
        <w:spacing w:line="440" w:lineRule="exact"/>
        <w:ind w:firstLine="420" w:firstLineChars="2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41.1</w:t>
      </w:r>
      <w:r>
        <w:rPr>
          <w:rFonts w:hint="eastAsia" w:ascii="宋体" w:hAnsi="宋体" w:eastAsia="宋体" w:cs="宋体"/>
          <w:b w:val="0"/>
          <w:bCs w:val="0"/>
          <w:color w:val="auto"/>
          <w:szCs w:val="21"/>
          <w:highlight w:val="none"/>
        </w:rPr>
        <w:t>在</w:t>
      </w:r>
      <w:r>
        <w:rPr>
          <w:rFonts w:hint="eastAsia" w:ascii="宋体" w:hAnsi="宋体" w:eastAsia="宋体" w:cs="宋体"/>
          <w:b w:val="0"/>
          <w:bCs w:val="0"/>
          <w:color w:val="auto"/>
          <w:szCs w:val="21"/>
          <w:highlight w:val="none"/>
          <w:lang w:eastAsia="zh-CN"/>
        </w:rPr>
        <w:t>成交</w:t>
      </w:r>
      <w:r>
        <w:rPr>
          <w:rFonts w:hint="eastAsia" w:ascii="宋体" w:hAnsi="宋体" w:eastAsia="宋体" w:cs="宋体"/>
          <w:b w:val="0"/>
          <w:bCs w:val="0"/>
          <w:color w:val="auto"/>
          <w:szCs w:val="21"/>
          <w:highlight w:val="none"/>
        </w:rPr>
        <w:t>通知书发出前，招标人将</w:t>
      </w:r>
      <w:r>
        <w:rPr>
          <w:rFonts w:hint="eastAsia" w:ascii="宋体" w:hAnsi="宋体" w:eastAsia="宋体" w:cs="宋体"/>
          <w:b w:val="0"/>
          <w:bCs w:val="0"/>
          <w:color w:val="auto"/>
          <w:szCs w:val="21"/>
          <w:highlight w:val="none"/>
          <w:lang w:eastAsia="zh-CN"/>
        </w:rPr>
        <w:t>中标</w:t>
      </w:r>
      <w:r>
        <w:rPr>
          <w:rFonts w:hint="eastAsia" w:ascii="宋体" w:hAnsi="宋体" w:eastAsia="宋体" w:cs="宋体"/>
          <w:b w:val="0"/>
          <w:bCs w:val="0"/>
          <w:color w:val="auto"/>
          <w:szCs w:val="21"/>
          <w:highlight w:val="none"/>
        </w:rPr>
        <w:t>侯选人的情况在</w:t>
      </w:r>
      <w:r>
        <w:rPr>
          <w:rFonts w:hint="eastAsia" w:ascii="宋体" w:hAnsi="宋体" w:eastAsia="宋体" w:cs="宋体"/>
          <w:b w:val="0"/>
          <w:bCs w:val="0"/>
          <w:color w:val="auto"/>
          <w:szCs w:val="21"/>
          <w:highlight w:val="none"/>
          <w:lang w:val="en-US" w:eastAsia="zh-CN"/>
        </w:rPr>
        <w:t>克州公共资源交易中心网、</w:t>
      </w:r>
      <w:r>
        <w:rPr>
          <w:rFonts w:hint="eastAsia" w:ascii="宋体" w:hAnsi="宋体" w:eastAsia="宋体" w:cs="宋体"/>
          <w:b w:val="0"/>
          <w:bCs w:val="0"/>
          <w:color w:val="auto"/>
          <w:szCs w:val="21"/>
          <w:highlight w:val="none"/>
          <w:lang w:eastAsia="zh-CN"/>
        </w:rPr>
        <w:t>新疆政府采购网</w:t>
      </w:r>
      <w:r>
        <w:rPr>
          <w:rFonts w:hint="eastAsia" w:ascii="宋体" w:hAnsi="宋体" w:eastAsia="宋体" w:cs="宋体"/>
          <w:b w:val="0"/>
          <w:bCs w:val="0"/>
          <w:color w:val="auto"/>
          <w:szCs w:val="21"/>
          <w:highlight w:val="none"/>
        </w:rPr>
        <w:t>予以公示，公示期为</w:t>
      </w:r>
      <w:r>
        <w:rPr>
          <w:rFonts w:hint="eastAsia" w:ascii="宋体" w:hAnsi="宋体" w:eastAsia="宋体" w:cs="宋体"/>
          <w:b w:val="0"/>
          <w:bCs w:val="0"/>
          <w:color w:val="auto"/>
          <w:szCs w:val="21"/>
          <w:highlight w:val="none"/>
          <w:lang w:eastAsia="zh-CN"/>
        </w:rPr>
        <w:t>一</w:t>
      </w:r>
      <w:r>
        <w:rPr>
          <w:rFonts w:hint="eastAsia" w:ascii="宋体" w:hAnsi="宋体" w:eastAsia="宋体" w:cs="宋体"/>
          <w:b w:val="0"/>
          <w:bCs w:val="0"/>
          <w:color w:val="auto"/>
          <w:szCs w:val="21"/>
          <w:highlight w:val="none"/>
        </w:rPr>
        <w:t>个工作日。</w:t>
      </w:r>
      <w:r>
        <w:rPr>
          <w:rFonts w:hint="eastAsia" w:ascii="宋体" w:hAnsi="宋体" w:eastAsia="宋体" w:cs="宋体"/>
          <w:b w:val="0"/>
          <w:bCs w:val="0"/>
          <w:color w:val="auto"/>
          <w:szCs w:val="21"/>
          <w:highlight w:val="none"/>
          <w:lang w:eastAsia="zh-CN"/>
        </w:rPr>
        <w:t>待公示期结束后，</w:t>
      </w:r>
      <w:r>
        <w:rPr>
          <w:rFonts w:hint="eastAsia" w:ascii="宋体" w:hAnsi="宋体" w:eastAsia="宋体" w:cs="宋体"/>
          <w:b w:val="0"/>
          <w:bCs w:val="0"/>
          <w:color w:val="auto"/>
          <w:szCs w:val="21"/>
          <w:highlight w:val="none"/>
          <w:lang w:val="en-US" w:eastAsia="zh-CN"/>
        </w:rPr>
        <w:t>采购组织机构向中标人发出中标通知书。</w:t>
      </w:r>
    </w:p>
    <w:p w14:paraId="342C7F66">
      <w:pPr>
        <w:shd w:val="clear" w:color="auto" w:fill="auto"/>
        <w:spacing w:line="440" w:lineRule="exact"/>
        <w:ind w:firstLine="420" w:firstLineChars="2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41.2成交通知书作为签订合同的重要依据，对采购人和中标供应商均具有法律效力。采购人改变中标结果或者中标供应商放弃中标项目的都应承担法律责任。成交供应商不得向他人转让中标项目，也不得将中标项目肢解后分别向他人转让。</w:t>
      </w:r>
    </w:p>
    <w:p w14:paraId="4509271A">
      <w:pPr>
        <w:shd w:val="clear" w:color="auto" w:fill="auto"/>
        <w:spacing w:before="156" w:beforeLines="50" w:line="440" w:lineRule="exact"/>
        <w:jc w:val="center"/>
        <w:outlineLvl w:val="2"/>
        <w:rPr>
          <w:rFonts w:hint="eastAsia" w:ascii="宋体" w:hAnsi="宋体" w:eastAsia="宋体" w:cs="宋体"/>
          <w:b w:val="0"/>
          <w:bCs w:val="0"/>
          <w:color w:val="auto"/>
          <w:sz w:val="24"/>
          <w:highlight w:val="none"/>
        </w:rPr>
      </w:pPr>
      <w:bookmarkStart w:id="41" w:name="_Toc21524"/>
      <w:r>
        <w:rPr>
          <w:rFonts w:hint="eastAsia" w:ascii="宋体" w:hAnsi="宋体" w:eastAsia="宋体" w:cs="宋体"/>
          <w:b w:val="0"/>
          <w:bCs w:val="0"/>
          <w:color w:val="auto"/>
          <w:sz w:val="28"/>
          <w:szCs w:val="28"/>
          <w:highlight w:val="none"/>
        </w:rPr>
        <w:t>（六）合同的授予</w:t>
      </w:r>
      <w:bookmarkEnd w:id="40"/>
      <w:bookmarkEnd w:id="41"/>
    </w:p>
    <w:p w14:paraId="58A0D73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bookmarkStart w:id="42" w:name="_Toc73975842"/>
      <w:bookmarkStart w:id="43" w:name="_Toc469495730"/>
      <w:r>
        <w:rPr>
          <w:rFonts w:hint="eastAsia" w:ascii="宋体" w:hAnsi="宋体" w:eastAsia="宋体" w:cs="宋体"/>
          <w:b w:val="0"/>
          <w:bCs w:val="0"/>
          <w:color w:val="auto"/>
          <w:szCs w:val="21"/>
          <w:highlight w:val="none"/>
          <w:lang w:val="en-US" w:eastAsia="zh-CN"/>
        </w:rPr>
        <w:t>42．履约保证金</w:t>
      </w:r>
      <w:bookmarkEnd w:id="42"/>
    </w:p>
    <w:p w14:paraId="15729B64">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42.1 中标供应商在签订合同后5个工作日内向采购人交纳不超过中标价5%的履约保证金（鼓励以银行、保险公司出具的履约保函形式提交；若以电汇、银行转账方式提交的，必须转到采购人的指定账户）。</w:t>
      </w:r>
    </w:p>
    <w:p w14:paraId="7DF3981B">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42.2 签订合同后，如中标供应商不按合同约定履约的，履约保证金不予退还，履约保证金不足以赔偿损失的，按实际损失赔偿。</w:t>
      </w:r>
    </w:p>
    <w:p w14:paraId="5B58BFD2">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42.3 如果中标供应商在建设期内没有涉及采购人的应付而未付金额或违约行为，采购人在项目验收合格后或提前终止合同后全额无息退还履约保证金。</w:t>
      </w:r>
    </w:p>
    <w:p w14:paraId="3DCCF73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bookmarkStart w:id="44" w:name="_Toc73975843"/>
      <w:r>
        <w:rPr>
          <w:rFonts w:hint="eastAsia" w:ascii="宋体" w:hAnsi="宋体" w:eastAsia="宋体" w:cs="宋体"/>
          <w:b w:val="0"/>
          <w:bCs w:val="0"/>
          <w:color w:val="auto"/>
          <w:szCs w:val="21"/>
          <w:highlight w:val="none"/>
          <w:lang w:val="en-US" w:eastAsia="zh-CN"/>
        </w:rPr>
        <w:t>43．签订合同及公告</w:t>
      </w:r>
      <w:bookmarkEnd w:id="44"/>
    </w:p>
    <w:p w14:paraId="3409E1C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43.1采购人在中标通知书发出之日起30日内与中标供应商签订合同。</w:t>
      </w:r>
    </w:p>
    <w:p w14:paraId="73ACCE6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43.2中标供应商拖延、拒签合同的,取消中标资格。</w:t>
      </w:r>
    </w:p>
    <w:p w14:paraId="6D0E6F2D">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43.3 采购文件、中标供应商的投标文件及评标过程中有关澄清文件等均作为签订合同的依据。所签订的合同不得对采购文件和中标供应商的投标文件的内容作实质性修改。</w:t>
      </w:r>
    </w:p>
    <w:p w14:paraId="642813A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43.4采购人应当自政府采购合同签订之日起2个工作日内，在省级以上财政部门指定的政府采购信息发布媒体及相关网站上公告。</w:t>
      </w:r>
    </w:p>
    <w:p w14:paraId="7D4F7B65">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43.5采购人应当自政府采购合同签订之日起7个工作日内，将政府采购合同报同级人民政府财政部门备案以及采购代理机构存档。</w:t>
      </w:r>
    </w:p>
    <w:p w14:paraId="33247A1F">
      <w:pPr>
        <w:shd w:val="clear" w:color="auto" w:fill="auto"/>
        <w:adjustRightInd w:val="0"/>
        <w:snapToGrid w:val="0"/>
        <w:spacing w:line="440" w:lineRule="exact"/>
        <w:jc w:val="center"/>
        <w:outlineLvl w:val="2"/>
        <w:rPr>
          <w:rFonts w:hint="eastAsia" w:ascii="宋体" w:hAnsi="宋体" w:eastAsia="宋体" w:cs="宋体"/>
          <w:b w:val="0"/>
          <w:bCs w:val="0"/>
          <w:color w:val="auto"/>
          <w:sz w:val="28"/>
          <w:szCs w:val="28"/>
          <w:highlight w:val="none"/>
        </w:rPr>
      </w:pPr>
      <w:bookmarkStart w:id="45" w:name="_Toc29743"/>
      <w:r>
        <w:rPr>
          <w:rFonts w:hint="eastAsia" w:ascii="宋体" w:hAnsi="宋体" w:eastAsia="宋体" w:cs="宋体"/>
          <w:b w:val="0"/>
          <w:bCs w:val="0"/>
          <w:color w:val="auto"/>
          <w:sz w:val="28"/>
          <w:szCs w:val="28"/>
          <w:highlight w:val="none"/>
        </w:rPr>
        <w:t>（七）纪律和监督</w:t>
      </w:r>
      <w:bookmarkEnd w:id="43"/>
      <w:bookmarkEnd w:id="45"/>
    </w:p>
    <w:p w14:paraId="4706BEA2">
      <w:pPr>
        <w:shd w:val="clear" w:color="auto" w:fill="auto"/>
        <w:spacing w:line="440" w:lineRule="exact"/>
        <w:ind w:firstLine="308" w:firstLineChars="147"/>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44</w:t>
      </w:r>
      <w:r>
        <w:rPr>
          <w:rFonts w:hint="eastAsia" w:ascii="宋体" w:hAnsi="宋体" w:eastAsia="宋体" w:cs="宋体"/>
          <w:b w:val="0"/>
          <w:bCs w:val="0"/>
          <w:color w:val="auto"/>
          <w:szCs w:val="21"/>
          <w:highlight w:val="none"/>
        </w:rPr>
        <w:t xml:space="preserve">. 对招标人的纪律要求 </w:t>
      </w:r>
    </w:p>
    <w:p w14:paraId="1BE7663C">
      <w:pPr>
        <w:shd w:val="clear" w:color="auto" w:fill="auto"/>
        <w:adjustRightInd w:val="0"/>
        <w:snapToGrid w:val="0"/>
        <w:spacing w:line="440" w:lineRule="exact"/>
        <w:ind w:firstLine="315" w:firstLineChars="150"/>
        <w:rPr>
          <w:rFonts w:hint="eastAsia" w:ascii="宋体" w:hAnsi="宋体" w:eastAsia="宋体" w:cs="宋体"/>
          <w:b w:val="0"/>
          <w:bCs w:val="0"/>
          <w:color w:val="auto"/>
          <w:kern w:val="10"/>
          <w:szCs w:val="21"/>
          <w:highlight w:val="none"/>
        </w:rPr>
      </w:pPr>
      <w:r>
        <w:rPr>
          <w:rFonts w:hint="eastAsia" w:ascii="宋体" w:hAnsi="宋体" w:eastAsia="宋体" w:cs="宋体"/>
          <w:b w:val="0"/>
          <w:bCs w:val="0"/>
          <w:color w:val="auto"/>
          <w:kern w:val="10"/>
          <w:szCs w:val="21"/>
          <w:highlight w:val="none"/>
          <w:lang w:val="en-US" w:eastAsia="zh-CN"/>
        </w:rPr>
        <w:t>44</w:t>
      </w:r>
      <w:r>
        <w:rPr>
          <w:rFonts w:hint="eastAsia" w:ascii="宋体" w:hAnsi="宋体" w:eastAsia="宋体" w:cs="宋体"/>
          <w:b w:val="0"/>
          <w:bCs w:val="0"/>
          <w:color w:val="auto"/>
          <w:kern w:val="10"/>
          <w:szCs w:val="21"/>
          <w:highlight w:val="none"/>
        </w:rPr>
        <w:t xml:space="preserve">.1招标人不得泄漏招标投标活动中应当保密的情况和资料，不得与投标人串通损害国家利益，社会公共利益或者他人合法权益。 </w:t>
      </w:r>
    </w:p>
    <w:p w14:paraId="04274AE7">
      <w:pPr>
        <w:shd w:val="clear" w:color="auto" w:fill="auto"/>
        <w:spacing w:line="440" w:lineRule="exact"/>
        <w:ind w:firstLine="308" w:firstLineChars="147"/>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45</w:t>
      </w:r>
      <w:r>
        <w:rPr>
          <w:rFonts w:hint="eastAsia" w:ascii="宋体" w:hAnsi="宋体" w:eastAsia="宋体" w:cs="宋体"/>
          <w:b w:val="0"/>
          <w:bCs w:val="0"/>
          <w:color w:val="auto"/>
          <w:szCs w:val="21"/>
          <w:highlight w:val="none"/>
        </w:rPr>
        <w:t xml:space="preserve">. 对投标人的纪律要求 </w:t>
      </w:r>
    </w:p>
    <w:p w14:paraId="476A558E">
      <w:pPr>
        <w:shd w:val="clear" w:color="auto" w:fill="auto"/>
        <w:adjustRightInd w:val="0"/>
        <w:snapToGrid w:val="0"/>
        <w:spacing w:line="440" w:lineRule="exact"/>
        <w:ind w:firstLine="315" w:firstLineChars="150"/>
        <w:rPr>
          <w:rFonts w:hint="eastAsia" w:ascii="宋体" w:hAnsi="宋体" w:eastAsia="宋体" w:cs="宋体"/>
          <w:b w:val="0"/>
          <w:bCs w:val="0"/>
          <w:color w:val="auto"/>
          <w:kern w:val="10"/>
          <w:szCs w:val="21"/>
          <w:highlight w:val="none"/>
        </w:rPr>
      </w:pPr>
      <w:r>
        <w:rPr>
          <w:rFonts w:hint="eastAsia" w:ascii="宋体" w:hAnsi="宋体" w:eastAsia="宋体" w:cs="宋体"/>
          <w:b w:val="0"/>
          <w:bCs w:val="0"/>
          <w:color w:val="auto"/>
          <w:kern w:val="10"/>
          <w:szCs w:val="21"/>
          <w:highlight w:val="none"/>
          <w:lang w:val="en-US" w:eastAsia="zh-CN"/>
        </w:rPr>
        <w:t>45</w:t>
      </w:r>
      <w:r>
        <w:rPr>
          <w:rFonts w:hint="eastAsia" w:ascii="宋体" w:hAnsi="宋体" w:eastAsia="宋体" w:cs="宋体"/>
          <w:b w:val="0"/>
          <w:bCs w:val="0"/>
          <w:color w:val="auto"/>
          <w:kern w:val="10"/>
          <w:szCs w:val="21"/>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1E811C3E">
      <w:pPr>
        <w:shd w:val="clear" w:color="auto" w:fill="auto"/>
        <w:spacing w:line="440" w:lineRule="exact"/>
        <w:ind w:firstLine="308" w:firstLineChars="147"/>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46</w:t>
      </w:r>
      <w:r>
        <w:rPr>
          <w:rFonts w:hint="eastAsia" w:ascii="宋体" w:hAnsi="宋体" w:eastAsia="宋体" w:cs="宋体"/>
          <w:b w:val="0"/>
          <w:bCs w:val="0"/>
          <w:color w:val="auto"/>
          <w:szCs w:val="21"/>
          <w:highlight w:val="none"/>
        </w:rPr>
        <w:t xml:space="preserve">. 对评标委员会成员的纪律要求 </w:t>
      </w:r>
    </w:p>
    <w:p w14:paraId="5429C36C">
      <w:pPr>
        <w:shd w:val="clear" w:color="auto" w:fill="auto"/>
        <w:adjustRightInd w:val="0"/>
        <w:snapToGrid w:val="0"/>
        <w:spacing w:line="440" w:lineRule="exact"/>
        <w:ind w:firstLine="315" w:firstLineChars="150"/>
        <w:rPr>
          <w:rFonts w:hint="eastAsia" w:ascii="宋体" w:hAnsi="宋体" w:eastAsia="宋体" w:cs="宋体"/>
          <w:b w:val="0"/>
          <w:bCs w:val="0"/>
          <w:color w:val="auto"/>
          <w:kern w:val="10"/>
          <w:szCs w:val="21"/>
          <w:highlight w:val="none"/>
        </w:rPr>
      </w:pPr>
      <w:r>
        <w:rPr>
          <w:rFonts w:hint="eastAsia" w:ascii="宋体" w:hAnsi="宋体" w:eastAsia="宋体" w:cs="宋体"/>
          <w:b w:val="0"/>
          <w:bCs w:val="0"/>
          <w:color w:val="auto"/>
          <w:kern w:val="10"/>
          <w:szCs w:val="21"/>
          <w:highlight w:val="none"/>
          <w:lang w:val="en-US" w:eastAsia="zh-CN"/>
        </w:rPr>
        <w:t>46</w:t>
      </w:r>
      <w:r>
        <w:rPr>
          <w:rFonts w:hint="eastAsia" w:ascii="宋体" w:hAnsi="宋体" w:eastAsia="宋体" w:cs="宋体"/>
          <w:b w:val="0"/>
          <w:bCs w:val="0"/>
          <w:color w:val="auto"/>
          <w:kern w:val="10"/>
          <w:szCs w:val="21"/>
          <w:highlight w:val="none"/>
        </w:rPr>
        <w:t>.1评标委员会成员不得收受他人的财物或者其他好处，不得向他人透漏对投标文件的评审和比较、中标候选人的推荐情况以及评标有关的其他情况。</w:t>
      </w:r>
    </w:p>
    <w:p w14:paraId="4E62C1CA">
      <w:pPr>
        <w:shd w:val="clear" w:color="auto" w:fill="auto"/>
        <w:adjustRightInd w:val="0"/>
        <w:snapToGrid w:val="0"/>
        <w:spacing w:line="440" w:lineRule="exact"/>
        <w:ind w:firstLine="315" w:firstLineChars="150"/>
        <w:rPr>
          <w:rFonts w:hint="eastAsia" w:ascii="宋体" w:hAnsi="宋体" w:eastAsia="宋体" w:cs="宋体"/>
          <w:b w:val="0"/>
          <w:bCs w:val="0"/>
          <w:color w:val="auto"/>
          <w:kern w:val="10"/>
          <w:szCs w:val="21"/>
          <w:highlight w:val="none"/>
        </w:rPr>
      </w:pPr>
      <w:r>
        <w:rPr>
          <w:rFonts w:hint="eastAsia" w:ascii="宋体" w:hAnsi="宋体" w:eastAsia="宋体" w:cs="宋体"/>
          <w:b w:val="0"/>
          <w:bCs w:val="0"/>
          <w:color w:val="auto"/>
          <w:kern w:val="10"/>
          <w:szCs w:val="21"/>
          <w:highlight w:val="none"/>
          <w:lang w:val="en-US" w:eastAsia="zh-CN"/>
        </w:rPr>
        <w:t>46</w:t>
      </w:r>
      <w:r>
        <w:rPr>
          <w:rFonts w:hint="eastAsia" w:ascii="宋体" w:hAnsi="宋体" w:eastAsia="宋体" w:cs="宋体"/>
          <w:b w:val="0"/>
          <w:bCs w:val="0"/>
          <w:color w:val="auto"/>
          <w:kern w:val="10"/>
          <w:szCs w:val="21"/>
          <w:highlight w:val="none"/>
        </w:rPr>
        <w:t xml:space="preserve">.2在评标活动中，评标委员会成员不得擅离职守，影响评标程序正常进行，不得使用第三章“评标办法”没有规定的评审因素和标准进行评标。 </w:t>
      </w:r>
    </w:p>
    <w:p w14:paraId="1D5A5D71">
      <w:pPr>
        <w:shd w:val="clear" w:color="auto" w:fill="auto"/>
        <w:spacing w:line="440" w:lineRule="exact"/>
        <w:ind w:firstLine="308" w:firstLineChars="147"/>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47</w:t>
      </w:r>
      <w:r>
        <w:rPr>
          <w:rFonts w:hint="eastAsia" w:ascii="宋体" w:hAnsi="宋体" w:eastAsia="宋体" w:cs="宋体"/>
          <w:b w:val="0"/>
          <w:bCs w:val="0"/>
          <w:color w:val="auto"/>
          <w:szCs w:val="21"/>
          <w:highlight w:val="none"/>
        </w:rPr>
        <w:t xml:space="preserve">. 对与评标活动有关的工作人员的纪律要求 </w:t>
      </w:r>
    </w:p>
    <w:p w14:paraId="136D9C40">
      <w:pPr>
        <w:shd w:val="clear" w:color="auto" w:fill="auto"/>
        <w:adjustRightInd w:val="0"/>
        <w:snapToGrid w:val="0"/>
        <w:spacing w:line="440" w:lineRule="exact"/>
        <w:ind w:firstLine="315" w:firstLineChars="150"/>
        <w:rPr>
          <w:rFonts w:hint="eastAsia" w:ascii="宋体" w:hAnsi="宋体" w:eastAsia="宋体" w:cs="宋体"/>
          <w:b w:val="0"/>
          <w:bCs w:val="0"/>
          <w:color w:val="auto"/>
          <w:kern w:val="10"/>
          <w:szCs w:val="21"/>
          <w:highlight w:val="none"/>
        </w:rPr>
      </w:pPr>
      <w:r>
        <w:rPr>
          <w:rFonts w:hint="eastAsia" w:ascii="宋体" w:hAnsi="宋体" w:eastAsia="宋体" w:cs="宋体"/>
          <w:b w:val="0"/>
          <w:bCs w:val="0"/>
          <w:color w:val="auto"/>
          <w:kern w:val="10"/>
          <w:szCs w:val="21"/>
          <w:highlight w:val="none"/>
        </w:rPr>
        <w:t>4</w:t>
      </w:r>
      <w:r>
        <w:rPr>
          <w:rFonts w:hint="eastAsia" w:ascii="宋体" w:hAnsi="宋体" w:eastAsia="宋体" w:cs="宋体"/>
          <w:b w:val="0"/>
          <w:bCs w:val="0"/>
          <w:color w:val="auto"/>
          <w:kern w:val="10"/>
          <w:szCs w:val="21"/>
          <w:highlight w:val="none"/>
          <w:lang w:val="en-US" w:eastAsia="zh-CN"/>
        </w:rPr>
        <w:t>7</w:t>
      </w:r>
      <w:r>
        <w:rPr>
          <w:rFonts w:hint="eastAsia" w:ascii="宋体" w:hAnsi="宋体" w:eastAsia="宋体" w:cs="宋体"/>
          <w:b w:val="0"/>
          <w:bCs w:val="0"/>
          <w:color w:val="auto"/>
          <w:kern w:val="10"/>
          <w:szCs w:val="21"/>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70CB3C1">
      <w:pPr>
        <w:shd w:val="clear" w:color="auto" w:fill="auto"/>
        <w:spacing w:before="156" w:beforeLines="50" w:after="156" w:afterLines="50" w:line="500" w:lineRule="exact"/>
        <w:jc w:val="center"/>
        <w:rPr>
          <w:rFonts w:hint="eastAsia" w:ascii="宋体" w:hAnsi="宋体" w:eastAsia="宋体" w:cs="宋体"/>
          <w:b w:val="0"/>
          <w:bCs w:val="0"/>
          <w:color w:val="auto"/>
          <w:sz w:val="28"/>
          <w:szCs w:val="28"/>
          <w:highlight w:val="none"/>
        </w:rPr>
      </w:pPr>
      <w:r>
        <w:rPr>
          <w:rFonts w:hint="eastAsia" w:ascii="宋体" w:hAnsi="宋体" w:eastAsia="宋体" w:cs="宋体"/>
          <w:b w:val="0"/>
          <w:bCs w:val="0"/>
          <w:color w:val="auto"/>
          <w:sz w:val="28"/>
          <w:szCs w:val="28"/>
          <w:highlight w:val="none"/>
        </w:rPr>
        <w:t>（八）质疑与投诉</w:t>
      </w:r>
    </w:p>
    <w:p w14:paraId="58DFA0C8">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48．质疑和投诉</w:t>
      </w:r>
    </w:p>
    <w:p w14:paraId="555DB84C">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48.1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2A6950FD">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（一）对可以质疑的采购文件提出质疑的，为收到采购文件之日或者采购文件公告期限届满之日；</w:t>
      </w:r>
    </w:p>
    <w:p w14:paraId="3398A586">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（二）对采购过程提出质疑的，为各采购程序环节结束之日；</w:t>
      </w:r>
    </w:p>
    <w:p w14:paraId="4C5471BF">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（三）对中标或者成交结果提出质疑的，为中标或者成交结果公告期限届满之日。</w:t>
      </w:r>
    </w:p>
    <w:p w14:paraId="28C3F5A2">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0E5B8E4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供应商为自然人的，应当由本人签字；供应商为法人或者其他组织的，应当由法定代表人、主要负责人，或者其授权代表签字或者盖章，并加盖公章。</w:t>
      </w:r>
    </w:p>
    <w:p w14:paraId="44EA70B2">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7B6C019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2A66F21E">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48.5供应商有下列情形之一的，将其列入不良行为记录名单：</w:t>
      </w:r>
    </w:p>
    <w:p w14:paraId="5BE4A875">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（一）一年内三次以上质疑均查无实据的；</w:t>
      </w:r>
    </w:p>
    <w:p w14:paraId="2E62C30D">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（二）捏造事实或者提供虚假质疑材料的。</w:t>
      </w:r>
    </w:p>
    <w:p w14:paraId="25F4FD2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4750EF8B">
      <w:pPr>
        <w:shd w:val="clear" w:color="auto" w:fill="auto"/>
        <w:jc w:val="left"/>
        <w:rPr>
          <w:rFonts w:hint="eastAsia" w:ascii="宋体" w:hAnsi="宋体" w:eastAsia="宋体" w:cs="宋体"/>
          <w:b w:val="0"/>
          <w:bCs w:val="0"/>
          <w:color w:val="auto"/>
          <w:sz w:val="21"/>
          <w:szCs w:val="21"/>
          <w:highlight w:val="none"/>
          <w:lang w:eastAsia="zh-CN"/>
        </w:rPr>
      </w:pPr>
    </w:p>
    <w:p w14:paraId="4B23EE24">
      <w:pPr>
        <w:shd w:val="clear" w:color="auto" w:fill="auto"/>
        <w:jc w:val="left"/>
        <w:rPr>
          <w:rFonts w:hint="eastAsia" w:ascii="仿宋" w:hAnsi="仿宋" w:eastAsia="仿宋" w:cs="仿宋"/>
          <w:b w:val="0"/>
          <w:bCs w:val="0"/>
          <w:color w:val="auto"/>
          <w:sz w:val="21"/>
          <w:szCs w:val="21"/>
          <w:highlight w:val="none"/>
          <w:lang w:eastAsia="zh-CN"/>
        </w:rPr>
      </w:pPr>
    </w:p>
    <w:p w14:paraId="25537BC0">
      <w:pPr>
        <w:shd w:val="clear" w:color="auto" w:fill="auto"/>
        <w:jc w:val="left"/>
        <w:rPr>
          <w:rFonts w:hint="eastAsia" w:ascii="仿宋" w:hAnsi="仿宋" w:eastAsia="仿宋" w:cs="仿宋"/>
          <w:b w:val="0"/>
          <w:bCs w:val="0"/>
          <w:color w:val="auto"/>
          <w:sz w:val="21"/>
          <w:szCs w:val="21"/>
          <w:highlight w:val="none"/>
          <w:lang w:eastAsia="zh-CN"/>
        </w:rPr>
      </w:pPr>
    </w:p>
    <w:p w14:paraId="6621C53A">
      <w:pPr>
        <w:shd w:val="clear" w:color="auto" w:fill="auto"/>
        <w:jc w:val="left"/>
        <w:rPr>
          <w:rFonts w:hint="eastAsia" w:ascii="仿宋" w:hAnsi="仿宋" w:eastAsia="仿宋" w:cs="仿宋"/>
          <w:b w:val="0"/>
          <w:bCs w:val="0"/>
          <w:color w:val="auto"/>
          <w:sz w:val="21"/>
          <w:szCs w:val="21"/>
          <w:highlight w:val="none"/>
          <w:lang w:eastAsia="zh-CN"/>
        </w:rPr>
      </w:pPr>
    </w:p>
    <w:p w14:paraId="7DA040DA">
      <w:pPr>
        <w:shd w:val="clear" w:color="auto" w:fill="auto"/>
        <w:jc w:val="left"/>
        <w:rPr>
          <w:rFonts w:hint="eastAsia" w:ascii="仿宋" w:hAnsi="仿宋" w:eastAsia="仿宋" w:cs="仿宋"/>
          <w:b w:val="0"/>
          <w:bCs w:val="0"/>
          <w:color w:val="auto"/>
          <w:sz w:val="21"/>
          <w:szCs w:val="21"/>
          <w:highlight w:val="none"/>
          <w:lang w:eastAsia="zh-CN"/>
        </w:rPr>
      </w:pPr>
    </w:p>
    <w:p w14:paraId="71F6ED80">
      <w:pPr>
        <w:shd w:val="clear" w:color="auto" w:fill="auto"/>
        <w:jc w:val="left"/>
        <w:rPr>
          <w:rFonts w:hint="eastAsia" w:ascii="仿宋" w:hAnsi="仿宋" w:eastAsia="仿宋" w:cs="仿宋"/>
          <w:b w:val="0"/>
          <w:bCs w:val="0"/>
          <w:color w:val="auto"/>
          <w:sz w:val="21"/>
          <w:szCs w:val="21"/>
          <w:highlight w:val="none"/>
          <w:lang w:eastAsia="zh-CN"/>
        </w:rPr>
      </w:pPr>
    </w:p>
    <w:p w14:paraId="06E37704">
      <w:pPr>
        <w:shd w:val="clear" w:color="auto" w:fill="auto"/>
        <w:jc w:val="left"/>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br w:type="page"/>
      </w:r>
    </w:p>
    <w:p w14:paraId="78F60B4A">
      <w:pPr>
        <w:jc w:val="left"/>
        <w:rPr>
          <w:rFonts w:ascii="宋体" w:hAnsi="宋体"/>
          <w:b/>
          <w:bCs/>
          <w:szCs w:val="21"/>
        </w:rPr>
      </w:pPr>
      <w:r>
        <w:rPr>
          <w:rFonts w:hint="eastAsia" w:ascii="宋体" w:hAnsi="宋体"/>
          <w:b/>
          <w:bCs/>
          <w:szCs w:val="21"/>
        </w:rPr>
        <w:t>附件：</w:t>
      </w:r>
    </w:p>
    <w:p w14:paraId="6375135A">
      <w:pPr>
        <w:pStyle w:val="3"/>
        <w:numPr>
          <w:ilvl w:val="0"/>
          <w:numId w:val="0"/>
        </w:numPr>
        <w:bidi w:val="0"/>
        <w:spacing w:line="240" w:lineRule="auto"/>
        <w:ind w:left="431" w:leftChars="0"/>
        <w:jc w:val="center"/>
        <w:rPr>
          <w:rFonts w:hint="eastAsia" w:eastAsia="方正小标宋_GBK"/>
          <w:sz w:val="32"/>
          <w:szCs w:val="20"/>
          <w:highlight w:val="none"/>
          <w:lang w:eastAsia="zh-CN"/>
        </w:rPr>
      </w:pPr>
      <w:bookmarkStart w:id="46" w:name="_Toc29624"/>
      <w:bookmarkStart w:id="47" w:name="_Toc13447"/>
      <w:bookmarkStart w:id="48" w:name="_Toc17515"/>
      <w:r>
        <w:rPr>
          <w:rFonts w:hint="eastAsia"/>
          <w:sz w:val="32"/>
          <w:szCs w:val="20"/>
          <w:highlight w:val="none"/>
        </w:rPr>
        <w:t>投 诉 书</w:t>
      </w:r>
      <w:bookmarkEnd w:id="46"/>
      <w:bookmarkEnd w:id="47"/>
    </w:p>
    <w:p w14:paraId="62B642A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outlineLvl w:val="0"/>
        <w:rPr>
          <w:rFonts w:hint="eastAsia" w:ascii="黑体" w:hAnsi="黑体" w:eastAsia="黑体" w:cs="黑体"/>
          <w:kern w:val="0"/>
          <w:sz w:val="24"/>
          <w:szCs w:val="24"/>
          <w:highlight w:val="none"/>
          <w:lang w:eastAsia="zh-CN"/>
        </w:rPr>
      </w:pPr>
      <w:bookmarkStart w:id="49" w:name="_Toc18623"/>
      <w:bookmarkStart w:id="50" w:name="_Toc21897"/>
      <w:bookmarkStart w:id="51" w:name="_Toc22042"/>
      <w:bookmarkStart w:id="52" w:name="_Toc30403"/>
      <w:bookmarkStart w:id="53" w:name="_Toc4730"/>
      <w:r>
        <w:rPr>
          <w:rFonts w:hint="eastAsia" w:ascii="黑体" w:hAnsi="黑体" w:eastAsia="黑体" w:cs="黑体"/>
          <w:kern w:val="0"/>
          <w:sz w:val="24"/>
          <w:szCs w:val="24"/>
          <w:highlight w:val="none"/>
          <w:lang w:eastAsia="zh-CN"/>
        </w:rPr>
        <w:t>一、投诉相关主体基本情况</w:t>
      </w:r>
      <w:bookmarkEnd w:id="49"/>
      <w:bookmarkEnd w:id="50"/>
      <w:bookmarkEnd w:id="51"/>
      <w:bookmarkEnd w:id="52"/>
      <w:bookmarkEnd w:id="53"/>
    </w:p>
    <w:p w14:paraId="00338A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楷体_GB2312" w:hAnsi="宋体" w:eastAsia="楷体_GB2312" w:cs="宋体"/>
          <w:kern w:val="0"/>
          <w:sz w:val="24"/>
          <w:szCs w:val="24"/>
          <w:highlight w:val="none"/>
        </w:rPr>
      </w:pPr>
      <w:r>
        <w:rPr>
          <w:rFonts w:hint="eastAsia" w:ascii="仿宋_GB2312" w:hAnsi="宋体" w:eastAsia="仿宋_GB2312" w:cs="宋体"/>
          <w:kern w:val="0"/>
          <w:sz w:val="24"/>
          <w:szCs w:val="24"/>
          <w:highlight w:val="none"/>
        </w:rPr>
        <w:t>投诉人：</w:t>
      </w:r>
      <w:r>
        <w:rPr>
          <w:rFonts w:hint="eastAsia" w:ascii="楷体_GB2312" w:hAnsi="宋体" w:eastAsia="楷体_GB2312" w:cs="宋体"/>
          <w:kern w:val="0"/>
          <w:sz w:val="24"/>
          <w:szCs w:val="24"/>
          <w:highlight w:val="none"/>
          <w:u w:val="single"/>
          <w:lang w:val="en-US" w:eastAsia="zh-CN"/>
        </w:rPr>
        <w:t xml:space="preserve">                         </w:t>
      </w:r>
      <w:r>
        <w:rPr>
          <w:rFonts w:hint="eastAsia" w:ascii="楷体_GB2312" w:hAnsi="宋体" w:eastAsia="楷体_GB2312" w:cs="宋体"/>
          <w:kern w:val="0"/>
          <w:sz w:val="24"/>
          <w:szCs w:val="24"/>
          <w:highlight w:val="none"/>
        </w:rPr>
        <w:t xml:space="preserve">  </w:t>
      </w:r>
    </w:p>
    <w:p w14:paraId="32D457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p>
    <w:p w14:paraId="4C711B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default" w:ascii="仿宋_GB2312" w:hAnsi="宋体" w:eastAsia="仿宋_GB2312" w:cs="宋体"/>
          <w:kern w:val="0"/>
          <w:sz w:val="24"/>
          <w:szCs w:val="24"/>
          <w:highlight w:val="none"/>
          <w:u w:val="none"/>
          <w:lang w:val="en-US" w:eastAsia="zh-CN"/>
        </w:rPr>
      </w:pPr>
      <w:r>
        <w:rPr>
          <w:rFonts w:hint="eastAsia" w:ascii="仿宋_GB2312" w:hAnsi="宋体" w:eastAsia="仿宋_GB2312" w:cs="宋体"/>
          <w:kern w:val="0"/>
          <w:sz w:val="24"/>
          <w:szCs w:val="24"/>
          <w:highlight w:val="none"/>
          <w:u w:val="none"/>
          <w:lang w:val="en-US" w:eastAsia="zh-CN"/>
        </w:rPr>
        <w:t>法定代表人/主要负责人：</w:t>
      </w:r>
      <w:r>
        <w:rPr>
          <w:rFonts w:hint="eastAsia" w:ascii="仿宋_GB2312" w:hAnsi="宋体" w:eastAsia="仿宋_GB2312" w:cs="宋体"/>
          <w:kern w:val="0"/>
          <w:sz w:val="24"/>
          <w:szCs w:val="24"/>
          <w:highlight w:val="none"/>
          <w:u w:val="single"/>
          <w:lang w:val="en-US" w:eastAsia="zh-CN"/>
        </w:rPr>
        <w:t xml:space="preserve">                             </w:t>
      </w:r>
    </w:p>
    <w:p w14:paraId="6BE191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48348E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p>
    <w:p w14:paraId="058EE9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楷体_GB2312" w:hAnsi="宋体" w:eastAsia="楷体_GB2312" w:cs="宋体"/>
          <w:kern w:val="0"/>
          <w:sz w:val="24"/>
          <w:szCs w:val="24"/>
          <w:highlight w:val="none"/>
          <w:u w:val="single"/>
          <w:lang w:val="en-US" w:eastAsia="zh-CN"/>
        </w:rPr>
      </w:pPr>
      <w:r>
        <w:rPr>
          <w:rFonts w:hint="eastAsia" w:ascii="仿宋_GB2312" w:hAnsi="宋体" w:eastAsia="仿宋_GB2312" w:cs="宋体"/>
          <w:kern w:val="0"/>
          <w:sz w:val="24"/>
          <w:szCs w:val="24"/>
          <w:highlight w:val="none"/>
          <w:u w:val="none"/>
          <w:lang w:eastAsia="zh-CN"/>
        </w:rPr>
        <w:t>授权代表（如有）：</w:t>
      </w:r>
      <w:r>
        <w:rPr>
          <w:rFonts w:hint="eastAsia" w:ascii="楷体_GB2312" w:hAnsi="宋体" w:eastAsia="楷体_GB2312" w:cs="宋体"/>
          <w:kern w:val="0"/>
          <w:sz w:val="24"/>
          <w:szCs w:val="24"/>
          <w:highlight w:val="none"/>
          <w:u w:val="single"/>
          <w:lang w:val="en-US" w:eastAsia="zh-CN"/>
        </w:rPr>
        <w:t xml:space="preserve">                         </w:t>
      </w:r>
    </w:p>
    <w:p w14:paraId="692546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lang w:val="en-US" w:eastAsia="zh-CN"/>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7A6E0C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 xml:space="preserve">         </w:t>
      </w:r>
    </w:p>
    <w:p w14:paraId="6D58F2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u w:val="none"/>
          <w:lang w:eastAsia="zh-CN"/>
        </w:rPr>
        <w:t>被投诉人</w:t>
      </w:r>
      <w:r>
        <w:rPr>
          <w:rFonts w:hint="eastAsia" w:ascii="仿宋_GB2312" w:hAnsi="宋体" w:eastAsia="仿宋_GB2312" w:cs="宋体"/>
          <w:kern w:val="0"/>
          <w:sz w:val="24"/>
          <w:szCs w:val="24"/>
          <w:highlight w:val="none"/>
          <w:u w:val="none"/>
          <w:lang w:val="en-US" w:eastAsia="zh-CN"/>
        </w:rPr>
        <w:t>1：</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2592B8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4A2ACF1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lang w:eastAsia="zh-CN"/>
        </w:rPr>
        <w:t>联系人：</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386F3F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u w:val="single"/>
          <w:lang w:val="en-US" w:eastAsia="zh-CN"/>
        </w:rPr>
      </w:pPr>
      <w:r>
        <w:rPr>
          <w:rFonts w:hint="eastAsia" w:ascii="仿宋_GB2312" w:hAnsi="宋体" w:eastAsia="仿宋_GB2312" w:cs="宋体"/>
          <w:kern w:val="0"/>
          <w:sz w:val="24"/>
          <w:szCs w:val="24"/>
          <w:highlight w:val="none"/>
          <w:u w:val="none"/>
          <w:lang w:eastAsia="zh-CN"/>
        </w:rPr>
        <w:t>被投诉人</w:t>
      </w:r>
      <w:r>
        <w:rPr>
          <w:rFonts w:hint="eastAsia" w:ascii="仿宋_GB2312" w:hAnsi="宋体" w:eastAsia="仿宋_GB2312" w:cs="宋体"/>
          <w:kern w:val="0"/>
          <w:sz w:val="24"/>
          <w:szCs w:val="24"/>
          <w:highlight w:val="none"/>
          <w:u w:val="none"/>
          <w:lang w:val="en-US" w:eastAsia="zh-CN"/>
        </w:rPr>
        <w:t>2：</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3EA10D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u w:val="none"/>
          <w:lang w:val="en-US" w:eastAsia="zh-CN"/>
        </w:rPr>
        <w:t>相关供应商</w:t>
      </w:r>
      <w:r>
        <w:rPr>
          <w:rFonts w:hint="eastAsia" w:ascii="仿宋_GB2312" w:hAnsi="宋体" w:eastAsia="仿宋_GB2312" w:cs="宋体"/>
          <w:kern w:val="0"/>
          <w:sz w:val="24"/>
          <w:szCs w:val="24"/>
          <w:highlight w:val="none"/>
          <w:u w:val="none"/>
          <w:lang w:eastAsia="zh-CN"/>
        </w:rPr>
        <w:t>（如有）</w:t>
      </w:r>
      <w:r>
        <w:rPr>
          <w:rFonts w:hint="eastAsia" w:ascii="仿宋_GB2312" w:hAnsi="宋体" w:eastAsia="仿宋_GB2312" w:cs="宋体"/>
          <w:kern w:val="0"/>
          <w:sz w:val="24"/>
          <w:szCs w:val="24"/>
          <w:highlight w:val="none"/>
          <w:u w:val="none"/>
          <w:lang w:val="en-US" w:eastAsia="zh-CN"/>
        </w:rPr>
        <w:t>：</w:t>
      </w:r>
      <w:r>
        <w:rPr>
          <w:rFonts w:hint="eastAsia" w:ascii="仿宋_GB2312" w:hAnsi="宋体" w:eastAsia="仿宋_GB2312" w:cs="宋体"/>
          <w:kern w:val="0"/>
          <w:sz w:val="24"/>
          <w:szCs w:val="24"/>
          <w:highlight w:val="none"/>
          <w:u w:val="single"/>
        </w:rPr>
        <w:t xml:space="preserve">                                        </w:t>
      </w:r>
    </w:p>
    <w:p w14:paraId="638F04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邮编：</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4434C6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联系人：</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7E59D54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outlineLvl w:val="0"/>
        <w:rPr>
          <w:rFonts w:hint="eastAsia" w:ascii="黑体" w:hAnsi="黑体" w:eastAsia="黑体" w:cs="黑体"/>
          <w:kern w:val="0"/>
          <w:sz w:val="24"/>
          <w:szCs w:val="24"/>
          <w:highlight w:val="none"/>
          <w:lang w:eastAsia="zh-CN"/>
        </w:rPr>
      </w:pPr>
      <w:bookmarkStart w:id="54" w:name="_Toc10853"/>
      <w:bookmarkStart w:id="55" w:name="_Toc17048"/>
      <w:bookmarkStart w:id="56" w:name="_Toc18283"/>
      <w:bookmarkStart w:id="57" w:name="_Toc7437"/>
      <w:bookmarkStart w:id="58" w:name="_Toc25214"/>
      <w:r>
        <w:rPr>
          <w:rFonts w:hint="eastAsia" w:ascii="黑体" w:hAnsi="黑体" w:eastAsia="黑体" w:cs="黑体"/>
          <w:kern w:val="0"/>
          <w:sz w:val="24"/>
          <w:szCs w:val="24"/>
          <w:highlight w:val="none"/>
          <w:lang w:eastAsia="zh-CN"/>
        </w:rPr>
        <w:t>二、投诉项目基本情况</w:t>
      </w:r>
      <w:bookmarkEnd w:id="54"/>
      <w:bookmarkEnd w:id="55"/>
      <w:bookmarkEnd w:id="56"/>
      <w:bookmarkEnd w:id="57"/>
      <w:bookmarkEnd w:id="58"/>
    </w:p>
    <w:p w14:paraId="4AFFD62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lang w:eastAsia="zh-CN"/>
        </w:rPr>
        <w:t>采购项目名称：</w:t>
      </w:r>
    </w:p>
    <w:p w14:paraId="07167F0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eastAsia="zh-CN"/>
        </w:rPr>
        <w:t>采购项目编号：</w:t>
      </w:r>
      <w:r>
        <w:rPr>
          <w:rFonts w:hint="eastAsia" w:ascii="仿宋_GB2312" w:hAnsi="宋体" w:eastAsia="仿宋_GB2312" w:cs="宋体"/>
          <w:kern w:val="0"/>
          <w:sz w:val="24"/>
          <w:szCs w:val="24"/>
          <w:highlight w:val="none"/>
          <w:lang w:val="en-US" w:eastAsia="zh-CN"/>
        </w:rPr>
        <w:t xml:space="preserve">        包号：</w:t>
      </w:r>
    </w:p>
    <w:p w14:paraId="0370DF0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采购人名称：</w:t>
      </w:r>
    </w:p>
    <w:p w14:paraId="33E5AEC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代理机构名称：</w:t>
      </w:r>
    </w:p>
    <w:p w14:paraId="102C414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采购文件公告：是/否 公告期限：</w:t>
      </w:r>
    </w:p>
    <w:p w14:paraId="6E2AD84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采购结果公告：是/否 公告期限：</w:t>
      </w:r>
    </w:p>
    <w:p w14:paraId="043FF80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outlineLvl w:val="0"/>
        <w:rPr>
          <w:rFonts w:hint="eastAsia" w:ascii="黑体" w:hAnsi="黑体" w:eastAsia="黑体" w:cs="黑体"/>
          <w:kern w:val="0"/>
          <w:sz w:val="24"/>
          <w:szCs w:val="24"/>
          <w:highlight w:val="none"/>
          <w:lang w:val="en-US" w:eastAsia="zh-CN"/>
        </w:rPr>
      </w:pPr>
      <w:bookmarkStart w:id="59" w:name="_Toc14152"/>
      <w:bookmarkStart w:id="60" w:name="_Toc2182"/>
      <w:bookmarkStart w:id="61" w:name="_Toc13183"/>
      <w:bookmarkStart w:id="62" w:name="_Toc25877"/>
      <w:bookmarkStart w:id="63" w:name="_Toc13582"/>
      <w:r>
        <w:rPr>
          <w:rFonts w:hint="eastAsia" w:ascii="黑体" w:hAnsi="黑体" w:eastAsia="黑体" w:cs="黑体"/>
          <w:kern w:val="0"/>
          <w:sz w:val="24"/>
          <w:szCs w:val="24"/>
          <w:highlight w:val="none"/>
          <w:lang w:val="en-US" w:eastAsia="zh-CN"/>
        </w:rPr>
        <w:t>三、质疑基本情况</w:t>
      </w:r>
      <w:bookmarkEnd w:id="59"/>
      <w:bookmarkEnd w:id="60"/>
      <w:bookmarkEnd w:id="61"/>
      <w:bookmarkEnd w:id="62"/>
      <w:bookmarkEnd w:id="63"/>
    </w:p>
    <w:p w14:paraId="50EC0E1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投诉人于    年  月  日，向       提出质疑，</w:t>
      </w:r>
    </w:p>
    <w:p w14:paraId="19D49DF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质疑事项为：</w:t>
      </w:r>
    </w:p>
    <w:p w14:paraId="6810AA9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采购人/代理机构于    年  月  日，就质疑事项做出了答复/没有在法定期限内做出答复。</w:t>
      </w:r>
    </w:p>
    <w:p w14:paraId="1AFC4AB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outlineLvl w:val="0"/>
        <w:rPr>
          <w:rFonts w:hint="default" w:ascii="黑体" w:hAnsi="黑体" w:eastAsia="黑体" w:cs="黑体"/>
          <w:kern w:val="0"/>
          <w:sz w:val="24"/>
          <w:szCs w:val="24"/>
          <w:highlight w:val="none"/>
          <w:lang w:val="en-US" w:eastAsia="zh-CN"/>
        </w:rPr>
      </w:pPr>
      <w:bookmarkStart w:id="64" w:name="_Toc23110"/>
      <w:bookmarkStart w:id="65" w:name="_Toc15203"/>
      <w:bookmarkStart w:id="66" w:name="_Toc17256"/>
      <w:bookmarkStart w:id="67" w:name="_Toc3347"/>
      <w:bookmarkStart w:id="68" w:name="_Toc26083"/>
      <w:r>
        <w:rPr>
          <w:rFonts w:hint="eastAsia" w:ascii="黑体" w:hAnsi="黑体" w:eastAsia="黑体" w:cs="黑体"/>
          <w:kern w:val="0"/>
          <w:sz w:val="24"/>
          <w:szCs w:val="24"/>
          <w:highlight w:val="none"/>
          <w:lang w:val="en-US" w:eastAsia="zh-CN"/>
        </w:rPr>
        <w:t>四、投诉事项具体内容</w:t>
      </w:r>
      <w:bookmarkEnd w:id="64"/>
      <w:bookmarkEnd w:id="65"/>
      <w:bookmarkEnd w:id="66"/>
      <w:bookmarkEnd w:id="67"/>
      <w:bookmarkEnd w:id="68"/>
    </w:p>
    <w:p w14:paraId="080D28F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投诉事项1：</w:t>
      </w:r>
    </w:p>
    <w:p w14:paraId="6A97C75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事实依据：</w:t>
      </w:r>
    </w:p>
    <w:p w14:paraId="7764899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法律依据1：</w:t>
      </w:r>
    </w:p>
    <w:p w14:paraId="7AFE0E8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法律依据2：</w:t>
      </w:r>
    </w:p>
    <w:p w14:paraId="449E922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投诉事项2：</w:t>
      </w:r>
    </w:p>
    <w:p w14:paraId="565AD26E">
      <w:pPr>
        <w:spacing w:line="240" w:lineRule="auto"/>
        <w:ind w:firstLine="480" w:firstLineChars="200"/>
        <w:rPr>
          <w:rFonts w:hint="eastAsia" w:ascii="仿宋_GB2312" w:hAnsi="宋体" w:eastAsia="仿宋_GB2312" w:cs="宋体"/>
          <w:kern w:val="0"/>
          <w:sz w:val="24"/>
          <w:szCs w:val="24"/>
          <w:highlight w:val="none"/>
          <w:u w:val="single"/>
          <w:lang w:val="en-US" w:eastAsia="zh-CN"/>
        </w:rPr>
      </w:pPr>
      <w:r>
        <w:rPr>
          <w:rFonts w:hint="eastAsia" w:ascii="仿宋_GB2312" w:eastAsia="仿宋_GB2312"/>
          <w:sz w:val="24"/>
          <w:szCs w:val="24"/>
          <w:highlight w:val="none"/>
        </w:rPr>
        <w:t>……</w:t>
      </w:r>
    </w:p>
    <w:p w14:paraId="527BC49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outlineLvl w:val="0"/>
        <w:rPr>
          <w:rFonts w:hint="eastAsia" w:ascii="黑体" w:hAnsi="黑体" w:eastAsia="黑体" w:cs="黑体"/>
          <w:kern w:val="0"/>
          <w:sz w:val="24"/>
          <w:szCs w:val="24"/>
          <w:highlight w:val="none"/>
          <w:lang w:eastAsia="zh-CN"/>
        </w:rPr>
      </w:pPr>
      <w:bookmarkStart w:id="69" w:name="_Toc16741"/>
      <w:bookmarkStart w:id="70" w:name="_Toc13424"/>
      <w:bookmarkStart w:id="71" w:name="_Toc16036"/>
      <w:bookmarkStart w:id="72" w:name="_Toc32324"/>
      <w:bookmarkStart w:id="73" w:name="_Toc31495"/>
      <w:r>
        <w:rPr>
          <w:rFonts w:hint="eastAsia" w:ascii="黑体" w:hAnsi="黑体" w:eastAsia="黑体" w:cs="黑体"/>
          <w:kern w:val="0"/>
          <w:sz w:val="24"/>
          <w:szCs w:val="24"/>
          <w:highlight w:val="none"/>
          <w:lang w:eastAsia="zh-CN"/>
        </w:rPr>
        <w:t>五、与投诉事项相关的投诉请求</w:t>
      </w:r>
      <w:bookmarkEnd w:id="69"/>
      <w:bookmarkEnd w:id="70"/>
      <w:bookmarkEnd w:id="71"/>
      <w:bookmarkEnd w:id="72"/>
      <w:bookmarkEnd w:id="73"/>
    </w:p>
    <w:p w14:paraId="0E1D835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eastAsia="zh-CN"/>
        </w:rPr>
        <w:t>请求：</w:t>
      </w:r>
    </w:p>
    <w:p w14:paraId="2B0F19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rPr>
      </w:pPr>
    </w:p>
    <w:p w14:paraId="4CE4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eastAsia="zh-CN"/>
        </w:rPr>
        <w:t>签字（签章）</w:t>
      </w:r>
      <w:r>
        <w:rPr>
          <w:rFonts w:hint="eastAsia" w:ascii="楷体" w:hAnsi="楷体" w:eastAsia="楷体" w:cs="楷体"/>
          <w:kern w:val="0"/>
          <w:sz w:val="22"/>
          <w:szCs w:val="22"/>
          <w:highlight w:val="none"/>
          <w:lang w:eastAsia="zh-CN"/>
        </w:rPr>
        <w:t>（法人代表或负责人、代理人）</w:t>
      </w:r>
      <w:r>
        <w:rPr>
          <w:rFonts w:hint="eastAsia" w:ascii="仿宋_GB2312" w:hAnsi="宋体" w:eastAsia="仿宋_GB2312" w:cs="宋体"/>
          <w:kern w:val="0"/>
          <w:sz w:val="24"/>
          <w:szCs w:val="24"/>
          <w:highlight w:val="none"/>
          <w:lang w:eastAsia="zh-CN"/>
        </w:rPr>
        <w:t>：</w:t>
      </w:r>
      <w:r>
        <w:rPr>
          <w:rFonts w:hint="eastAsia" w:ascii="仿宋_GB2312" w:hAnsi="宋体" w:eastAsia="仿宋_GB2312" w:cs="宋体"/>
          <w:kern w:val="0"/>
          <w:sz w:val="24"/>
          <w:szCs w:val="24"/>
          <w:highlight w:val="none"/>
          <w:lang w:val="en-US" w:eastAsia="zh-CN"/>
        </w:rPr>
        <w:t xml:space="preserve">       </w:t>
      </w:r>
    </w:p>
    <w:p w14:paraId="69F55C2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lang w:eastAsia="zh-CN"/>
        </w:rPr>
        <w:t>公章</w:t>
      </w:r>
      <w:r>
        <w:rPr>
          <w:rFonts w:hint="eastAsia" w:ascii="楷体" w:hAnsi="楷体" w:eastAsia="楷体" w:cs="楷体"/>
          <w:kern w:val="0"/>
          <w:sz w:val="22"/>
          <w:szCs w:val="22"/>
          <w:highlight w:val="none"/>
          <w:lang w:eastAsia="zh-CN"/>
        </w:rPr>
        <w:t>（单位）</w:t>
      </w:r>
      <w:r>
        <w:rPr>
          <w:rFonts w:hint="eastAsia" w:ascii="仿宋_GB2312" w:hAnsi="宋体" w:eastAsia="仿宋_GB2312" w:cs="宋体"/>
          <w:kern w:val="0"/>
          <w:sz w:val="24"/>
          <w:szCs w:val="24"/>
          <w:highlight w:val="none"/>
          <w:lang w:eastAsia="zh-CN"/>
        </w:rPr>
        <w:t>：</w:t>
      </w:r>
      <w:r>
        <w:rPr>
          <w:rFonts w:hint="eastAsia" w:ascii="仿宋_GB2312" w:hAnsi="宋体" w:eastAsia="仿宋_GB2312" w:cs="宋体"/>
          <w:kern w:val="0"/>
          <w:sz w:val="24"/>
          <w:szCs w:val="24"/>
          <w:highlight w:val="none"/>
        </w:rPr>
        <w:t xml:space="preserve">            </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 xml:space="preserve">  </w:t>
      </w:r>
    </w:p>
    <w:p w14:paraId="1E5DDC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lang w:eastAsia="zh-CN"/>
        </w:rPr>
        <w:t>日期：</w:t>
      </w:r>
    </w:p>
    <w:p w14:paraId="2E21DD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lang w:eastAsia="zh-CN"/>
        </w:rPr>
      </w:pPr>
    </w:p>
    <w:p w14:paraId="4507BB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bookmarkStart w:id="74" w:name="_Toc7988"/>
      <w:r>
        <w:rPr>
          <w:rFonts w:hint="eastAsia" w:ascii="仿宋_GB2312" w:hAnsi="宋体" w:eastAsia="仿宋_GB2312" w:cs="宋体"/>
          <w:kern w:val="0"/>
          <w:sz w:val="24"/>
          <w:szCs w:val="24"/>
          <w:highlight w:val="none"/>
          <w:lang w:eastAsia="zh-CN"/>
        </w:rPr>
        <w:t>附件：质疑及答复材料</w:t>
      </w:r>
    </w:p>
    <w:p w14:paraId="64D65B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outlineLvl w:val="0"/>
        <w:rPr>
          <w:rFonts w:hint="eastAsia" w:ascii="仿宋_GB2312" w:hAnsi="宋体" w:eastAsia="仿宋_GB2312" w:cs="宋体"/>
          <w:b/>
          <w:bCs/>
          <w:kern w:val="0"/>
          <w:sz w:val="24"/>
          <w:szCs w:val="24"/>
          <w:highlight w:val="none"/>
          <w:lang w:eastAsia="zh-CN"/>
        </w:rPr>
      </w:pPr>
      <w:bookmarkStart w:id="75" w:name="_Toc29658"/>
      <w:bookmarkStart w:id="76" w:name="_Toc5781"/>
      <w:bookmarkStart w:id="77" w:name="_Toc31452"/>
      <w:bookmarkStart w:id="78" w:name="_Toc20349"/>
      <w:r>
        <w:rPr>
          <w:rFonts w:hint="eastAsia" w:ascii="仿宋_GB2312" w:hAnsi="宋体" w:eastAsia="仿宋_GB2312" w:cs="宋体"/>
          <w:b/>
          <w:bCs/>
          <w:kern w:val="0"/>
          <w:sz w:val="24"/>
          <w:szCs w:val="24"/>
          <w:highlight w:val="none"/>
          <w:lang w:eastAsia="zh-CN"/>
        </w:rPr>
        <w:t>投诉书制作说明：</w:t>
      </w:r>
      <w:bookmarkEnd w:id="75"/>
      <w:bookmarkEnd w:id="76"/>
      <w:bookmarkEnd w:id="77"/>
    </w:p>
    <w:p w14:paraId="45146FC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default"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1.投诉人应当按照</w:t>
      </w:r>
      <w:r>
        <w:rPr>
          <w:rFonts w:hint="default" w:ascii="楷体" w:hAnsi="楷体" w:eastAsia="楷体" w:cs="楷体"/>
          <w:kern w:val="0"/>
          <w:sz w:val="24"/>
          <w:szCs w:val="24"/>
          <w:highlight w:val="none"/>
          <w:lang w:val="en-US" w:eastAsia="zh-CN"/>
        </w:rPr>
        <w:t>《政府采购质疑和投诉办法》</w:t>
      </w:r>
      <w:r>
        <w:rPr>
          <w:rFonts w:hint="eastAsia" w:ascii="楷体" w:hAnsi="楷体" w:eastAsia="楷体" w:cs="楷体"/>
          <w:kern w:val="0"/>
          <w:sz w:val="24"/>
          <w:szCs w:val="24"/>
          <w:highlight w:val="none"/>
          <w:lang w:val="en-US" w:eastAsia="zh-CN"/>
        </w:rPr>
        <w:t>（财政部令第94号）规定提起投诉。</w:t>
      </w:r>
    </w:p>
    <w:p w14:paraId="254469C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2.投诉人提起投诉时，应当提交投诉书和必要的证明材料，并按照被投诉人和与投诉事项有关的供应商数量提供投诉书副本。</w:t>
      </w:r>
    </w:p>
    <w:p w14:paraId="49B1F0F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63A1D9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4.投诉人若对项目的某一分包进行投诉，投诉书应列明具体分包号。</w:t>
      </w:r>
    </w:p>
    <w:p w14:paraId="34C003A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5.投诉书应简要列明质疑事项，质疑函、质疑答复等作为附件材料提供。</w:t>
      </w:r>
    </w:p>
    <w:p w14:paraId="4C38BB8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6.投诉书的投诉事项应具体、明确，并由必要的事实依据和法律依据。</w:t>
      </w:r>
    </w:p>
    <w:p w14:paraId="6AD062D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7.投诉书的投诉请求应与投诉事项相关。</w:t>
      </w:r>
    </w:p>
    <w:p w14:paraId="05EDE7A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8.投诉人为自然人的，投诉书应当由本人签字；投诉书应当由法定代表人、主要负责人，或者其授权代表签字或者盖章，并加盖公章。</w:t>
      </w:r>
    </w:p>
    <w:bookmarkEnd w:id="74"/>
    <w:bookmarkEnd w:id="78"/>
    <w:p w14:paraId="5D892213">
      <w:pPr>
        <w:jc w:val="both"/>
        <w:outlineLvl w:val="0"/>
        <w:rPr>
          <w:rFonts w:ascii="宋体" w:hAnsi="宋体"/>
          <w:b/>
          <w:bCs/>
          <w:sz w:val="32"/>
          <w:szCs w:val="32"/>
        </w:rPr>
      </w:pPr>
    </w:p>
    <w:p w14:paraId="55077F7C">
      <w:pPr>
        <w:ind w:left="5838" w:hanging="5760" w:hangingChars="1800"/>
        <w:jc w:val="center"/>
        <w:outlineLvl w:val="0"/>
        <w:rPr>
          <w:rFonts w:ascii="宋体" w:hAnsi="宋体"/>
          <w:sz w:val="32"/>
          <w:szCs w:val="32"/>
        </w:rPr>
      </w:pPr>
      <w:r>
        <w:rPr>
          <w:rFonts w:hint="eastAsia" w:ascii="宋体" w:hAnsi="宋体"/>
          <w:b/>
          <w:bCs/>
          <w:sz w:val="32"/>
          <w:szCs w:val="32"/>
        </w:rPr>
        <w:t>投诉相关说明</w:t>
      </w:r>
      <w:bookmarkEnd w:id="48"/>
    </w:p>
    <w:p w14:paraId="206015DA">
      <w:pPr>
        <w:widowControl/>
        <w:spacing w:line="400" w:lineRule="exact"/>
        <w:ind w:firstLine="420"/>
        <w:jc w:val="left"/>
        <w:rPr>
          <w:rFonts w:ascii="宋体" w:hAnsi="宋体"/>
          <w:szCs w:val="21"/>
        </w:rPr>
      </w:pPr>
      <w:r>
        <w:rPr>
          <w:rFonts w:hint="eastAsia" w:ascii="宋体" w:hAnsi="宋体"/>
          <w:szCs w:val="21"/>
        </w:rPr>
        <w:t>投诉人应当满足《政府采购法》、《政府采购法实施条例》和《政府采购供应商投诉处理办法》的相关规定。</w:t>
      </w:r>
    </w:p>
    <w:p w14:paraId="6FD2140C">
      <w:pPr>
        <w:numPr>
          <w:ilvl w:val="0"/>
          <w:numId w:val="6"/>
        </w:numPr>
        <w:spacing w:line="400" w:lineRule="exact"/>
        <w:ind w:left="3998" w:leftChars="304" w:hanging="3360" w:hangingChars="1600"/>
        <w:outlineLvl w:val="0"/>
        <w:rPr>
          <w:rFonts w:ascii="宋体" w:hAnsi="宋体"/>
          <w:b/>
          <w:bCs/>
          <w:szCs w:val="21"/>
        </w:rPr>
      </w:pPr>
      <w:bookmarkStart w:id="79" w:name="_Toc11499"/>
      <w:r>
        <w:rPr>
          <w:rFonts w:hint="eastAsia" w:ascii="宋体" w:hAnsi="宋体"/>
          <w:b/>
          <w:bCs/>
          <w:szCs w:val="21"/>
        </w:rPr>
        <w:t>质疑前置及时间要求</w:t>
      </w:r>
      <w:bookmarkEnd w:id="79"/>
    </w:p>
    <w:p w14:paraId="6B170D31">
      <w:pPr>
        <w:widowControl/>
        <w:spacing w:line="400" w:lineRule="exact"/>
        <w:ind w:firstLine="420"/>
        <w:jc w:val="left"/>
        <w:rPr>
          <w:rFonts w:ascii="宋体" w:hAnsi="宋体"/>
          <w:kern w:val="0"/>
          <w:szCs w:val="21"/>
          <w:shd w:val="clear" w:color="auto" w:fill="FFFFFF"/>
        </w:rPr>
      </w:pPr>
      <w:r>
        <w:rPr>
          <w:rFonts w:hint="eastAsia" w:ascii="宋体" w:hAnsi="宋体"/>
          <w:szCs w:val="21"/>
        </w:rPr>
        <w:t>《中华人民共和国政府采购法》</w:t>
      </w:r>
      <w:r>
        <w:rPr>
          <w:rFonts w:hint="eastAsia" w:ascii="宋体" w:hAnsi="宋体"/>
          <w:kern w:val="0"/>
          <w:szCs w:val="21"/>
          <w:shd w:val="clear" w:color="auto" w:fill="FFFFFF"/>
        </w:rPr>
        <w:t>第五十一条：供应商对政府采购活动事项有疑问的，可以向采购人提出询问，采购人应当及时作出答复，但答复的内容不得涉及商业秘密。</w:t>
      </w:r>
    </w:p>
    <w:p w14:paraId="609D95FB">
      <w:pPr>
        <w:widowControl/>
        <w:spacing w:line="400" w:lineRule="exact"/>
        <w:ind w:firstLine="420"/>
        <w:jc w:val="left"/>
        <w:rPr>
          <w:rFonts w:ascii="宋体" w:hAnsi="宋体"/>
          <w:szCs w:val="21"/>
        </w:rPr>
      </w:pPr>
      <w:r>
        <w:rPr>
          <w:rFonts w:hint="eastAsia" w:ascii="宋体" w:hAnsi="宋体"/>
          <w:kern w:val="0"/>
          <w:szCs w:val="21"/>
          <w:shd w:val="clear" w:color="auto" w:fill="FFFFFF"/>
        </w:rPr>
        <w:t xml:space="preserve"> 第五十二条：供应商认为采购文件、采购过程和中标、中标结果使自己的权益受到损害的，可以在知道或者应知其权益受到损害之日起七个工作日内，以书面形式向采购人提出质疑。</w:t>
      </w:r>
    </w:p>
    <w:p w14:paraId="6AA2F5C6">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1876420E">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4CDFBC5">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《政府采购实施条例》第五十五条：供应商质疑、投诉应当有明确的请求和必要的证明材料。供应商投诉的事项不得超出质疑事项的范围。</w:t>
      </w:r>
    </w:p>
    <w:p w14:paraId="4CE3D569">
      <w:pPr>
        <w:spacing w:line="400" w:lineRule="exact"/>
        <w:rPr>
          <w:rFonts w:ascii="宋体" w:hAnsi="宋体"/>
          <w:szCs w:val="21"/>
        </w:rPr>
      </w:pPr>
    </w:p>
    <w:p w14:paraId="4241FE0A">
      <w:pPr>
        <w:spacing w:line="400" w:lineRule="exact"/>
        <w:ind w:left="3836" w:hanging="3780" w:hangingChars="1800"/>
        <w:outlineLvl w:val="0"/>
        <w:rPr>
          <w:rFonts w:ascii="宋体" w:hAnsi="宋体"/>
          <w:szCs w:val="21"/>
        </w:rPr>
      </w:pPr>
      <w:r>
        <w:rPr>
          <w:rFonts w:hint="eastAsia" w:ascii="宋体" w:hAnsi="宋体"/>
          <w:szCs w:val="21"/>
        </w:rPr>
        <w:t xml:space="preserve"> </w:t>
      </w:r>
      <w:r>
        <w:rPr>
          <w:rFonts w:hint="eastAsia" w:ascii="宋体" w:hAnsi="宋体"/>
          <w:b/>
          <w:bCs/>
          <w:szCs w:val="21"/>
        </w:rPr>
        <w:t xml:space="preserve">   </w:t>
      </w:r>
      <w:bookmarkStart w:id="80" w:name="_Toc13508"/>
      <w:r>
        <w:rPr>
          <w:rFonts w:hint="eastAsia" w:ascii="宋体" w:hAnsi="宋体"/>
          <w:b/>
          <w:bCs/>
          <w:szCs w:val="21"/>
        </w:rPr>
        <w:t>二、书面方式</w:t>
      </w:r>
      <w:bookmarkEnd w:id="80"/>
    </w:p>
    <w:p w14:paraId="32DD8D13">
      <w:pPr>
        <w:spacing w:line="400" w:lineRule="exact"/>
        <w:ind w:left="3836" w:hanging="3780" w:hangingChars="1800"/>
        <w:rPr>
          <w:rFonts w:ascii="宋体" w:hAnsi="宋体"/>
          <w:szCs w:val="21"/>
        </w:rPr>
      </w:pPr>
      <w:r>
        <w:rPr>
          <w:rFonts w:hint="eastAsia" w:ascii="宋体" w:hAnsi="宋体"/>
          <w:szCs w:val="21"/>
        </w:rPr>
        <w:t xml:space="preserve">    《政府采购供应商投诉处理办法》第八条：投诉人投诉</w:t>
      </w:r>
    </w:p>
    <w:p w14:paraId="2F53B632">
      <w:pPr>
        <w:spacing w:line="400" w:lineRule="exact"/>
        <w:rPr>
          <w:rFonts w:ascii="宋体" w:hAnsi="宋体"/>
          <w:szCs w:val="21"/>
        </w:rPr>
      </w:pPr>
      <w:r>
        <w:rPr>
          <w:rFonts w:hint="eastAsia" w:ascii="宋体" w:hAnsi="宋体"/>
          <w:szCs w:val="21"/>
        </w:rPr>
        <w:t>时，应当提交投诉书，并按照被投诉人以及与投诉事项有关的供应商数量提供投诉书的副本。</w:t>
      </w:r>
    </w:p>
    <w:p w14:paraId="4CBE63B0">
      <w:pPr>
        <w:spacing w:line="400" w:lineRule="exact"/>
        <w:ind w:left="3836" w:hanging="3780" w:hangingChars="1800"/>
        <w:rPr>
          <w:rFonts w:ascii="宋体" w:hAnsi="宋体"/>
          <w:szCs w:val="21"/>
        </w:rPr>
      </w:pPr>
      <w:r>
        <w:rPr>
          <w:rFonts w:hint="eastAsia" w:ascii="宋体" w:hAnsi="宋体"/>
          <w:szCs w:val="21"/>
        </w:rPr>
        <w:t xml:space="preserve">   投诉书应当包括下列主要内容：</w:t>
      </w:r>
    </w:p>
    <w:p w14:paraId="4B6F8257">
      <w:pPr>
        <w:numPr>
          <w:ilvl w:val="0"/>
          <w:numId w:val="7"/>
        </w:numPr>
        <w:spacing w:line="400" w:lineRule="exact"/>
        <w:rPr>
          <w:rFonts w:ascii="宋体" w:hAnsi="宋体"/>
          <w:szCs w:val="21"/>
        </w:rPr>
      </w:pPr>
      <w:r>
        <w:rPr>
          <w:rFonts w:hint="eastAsia" w:ascii="宋体" w:hAnsi="宋体"/>
          <w:szCs w:val="21"/>
        </w:rPr>
        <w:t>投诉人和被投诉人的名称、地址、电话等；</w:t>
      </w:r>
    </w:p>
    <w:p w14:paraId="6F3BE860">
      <w:pPr>
        <w:numPr>
          <w:ilvl w:val="0"/>
          <w:numId w:val="7"/>
        </w:numPr>
        <w:spacing w:line="400" w:lineRule="exact"/>
        <w:rPr>
          <w:rFonts w:ascii="宋体" w:hAnsi="宋体"/>
          <w:szCs w:val="21"/>
        </w:rPr>
      </w:pPr>
      <w:r>
        <w:rPr>
          <w:rFonts w:hint="eastAsia" w:ascii="宋体" w:hAnsi="宋体"/>
          <w:szCs w:val="21"/>
        </w:rPr>
        <w:t>具体的投诉事项及事实依据；</w:t>
      </w:r>
    </w:p>
    <w:p w14:paraId="02AF1A0F">
      <w:pPr>
        <w:numPr>
          <w:ilvl w:val="0"/>
          <w:numId w:val="7"/>
        </w:numPr>
        <w:spacing w:line="400" w:lineRule="exact"/>
        <w:rPr>
          <w:rFonts w:ascii="宋体" w:hAnsi="宋体"/>
          <w:szCs w:val="21"/>
        </w:rPr>
      </w:pPr>
      <w:r>
        <w:rPr>
          <w:rFonts w:hint="eastAsia" w:ascii="宋体" w:hAnsi="宋体"/>
          <w:szCs w:val="21"/>
        </w:rPr>
        <w:t>质疑和质疑答复情况及相关证明材料；</w:t>
      </w:r>
    </w:p>
    <w:p w14:paraId="6F1A25A7">
      <w:pPr>
        <w:numPr>
          <w:ilvl w:val="0"/>
          <w:numId w:val="7"/>
        </w:numPr>
        <w:spacing w:line="400" w:lineRule="exact"/>
        <w:rPr>
          <w:rFonts w:ascii="宋体" w:hAnsi="宋体"/>
          <w:szCs w:val="21"/>
        </w:rPr>
      </w:pPr>
      <w:r>
        <w:rPr>
          <w:rFonts w:hint="eastAsia" w:ascii="宋体" w:hAnsi="宋体"/>
          <w:szCs w:val="21"/>
        </w:rPr>
        <w:t>提起投诉的日期。</w:t>
      </w:r>
    </w:p>
    <w:p w14:paraId="506D161C">
      <w:pPr>
        <w:spacing w:line="400" w:lineRule="exact"/>
        <w:ind w:firstLine="645"/>
        <w:rPr>
          <w:rFonts w:ascii="宋体" w:hAnsi="宋体"/>
          <w:szCs w:val="21"/>
        </w:rPr>
      </w:pPr>
      <w:r>
        <w:rPr>
          <w:rFonts w:hint="eastAsia" w:ascii="宋体" w:hAnsi="宋体"/>
          <w:szCs w:val="21"/>
        </w:rPr>
        <w:t>投诉书应当署名。投诉人为自然人，应当由本人签字；投诉人为法人或者其他组织的，应当由法定代表人或者主要负责人签字并加盖公章。</w:t>
      </w:r>
    </w:p>
    <w:p w14:paraId="6900724E">
      <w:pPr>
        <w:spacing w:line="400" w:lineRule="exact"/>
        <w:ind w:firstLine="645"/>
        <w:rPr>
          <w:rFonts w:ascii="宋体" w:hAnsi="宋体"/>
          <w:szCs w:val="21"/>
        </w:rPr>
      </w:pPr>
      <w:r>
        <w:rPr>
          <w:rFonts w:hint="eastAsia" w:ascii="宋体" w:hAnsi="宋体"/>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14108999">
      <w:pPr>
        <w:spacing w:line="400" w:lineRule="exact"/>
        <w:ind w:firstLine="645"/>
        <w:rPr>
          <w:rFonts w:ascii="宋体" w:hAnsi="宋体"/>
          <w:szCs w:val="21"/>
        </w:rPr>
      </w:pPr>
      <w:r>
        <w:rPr>
          <w:rFonts w:hint="eastAsia" w:ascii="宋体" w:hAnsi="宋体"/>
          <w:szCs w:val="21"/>
        </w:rPr>
        <w:t>《政府采购供应商投诉处理办法》第十条：投诉人提起投诉应当符合下列条件：</w:t>
      </w:r>
    </w:p>
    <w:p w14:paraId="3CC7E4F3">
      <w:pPr>
        <w:numPr>
          <w:ilvl w:val="0"/>
          <w:numId w:val="8"/>
        </w:numPr>
        <w:spacing w:line="400" w:lineRule="exact"/>
        <w:rPr>
          <w:rFonts w:ascii="宋体" w:hAnsi="宋体"/>
          <w:szCs w:val="21"/>
        </w:rPr>
      </w:pPr>
      <w:r>
        <w:rPr>
          <w:rFonts w:hint="eastAsia" w:ascii="宋体" w:hAnsi="宋体"/>
          <w:szCs w:val="21"/>
        </w:rPr>
        <w:t>投诉人是参与所投诉政府采购活动的供应商；</w:t>
      </w:r>
    </w:p>
    <w:p w14:paraId="5002F70E">
      <w:pPr>
        <w:numPr>
          <w:ilvl w:val="0"/>
          <w:numId w:val="8"/>
        </w:numPr>
        <w:spacing w:line="400" w:lineRule="exact"/>
        <w:rPr>
          <w:rFonts w:ascii="宋体" w:hAnsi="宋体"/>
          <w:szCs w:val="21"/>
        </w:rPr>
      </w:pPr>
      <w:r>
        <w:rPr>
          <w:rFonts w:hint="eastAsia" w:ascii="宋体" w:hAnsi="宋体"/>
          <w:szCs w:val="21"/>
        </w:rPr>
        <w:t>提起投诉诉前已依法进行质疑；</w:t>
      </w:r>
    </w:p>
    <w:p w14:paraId="217B359E">
      <w:pPr>
        <w:numPr>
          <w:ilvl w:val="0"/>
          <w:numId w:val="8"/>
        </w:numPr>
        <w:spacing w:line="400" w:lineRule="exact"/>
        <w:rPr>
          <w:rFonts w:ascii="宋体" w:hAnsi="宋体"/>
          <w:szCs w:val="21"/>
        </w:rPr>
      </w:pPr>
      <w:r>
        <w:rPr>
          <w:rFonts w:hint="eastAsia" w:ascii="宋体" w:hAnsi="宋体"/>
          <w:szCs w:val="21"/>
        </w:rPr>
        <w:t>投诉书内容符合本办法的规定；</w:t>
      </w:r>
    </w:p>
    <w:p w14:paraId="0CAFFFE1">
      <w:pPr>
        <w:numPr>
          <w:ilvl w:val="0"/>
          <w:numId w:val="8"/>
        </w:numPr>
        <w:spacing w:line="400" w:lineRule="exact"/>
        <w:rPr>
          <w:rFonts w:ascii="宋体" w:hAnsi="宋体"/>
          <w:szCs w:val="21"/>
        </w:rPr>
      </w:pPr>
      <w:r>
        <w:rPr>
          <w:rFonts w:hint="eastAsia" w:ascii="宋体" w:hAnsi="宋体"/>
          <w:szCs w:val="21"/>
        </w:rPr>
        <w:t>在投诉有效期内提起投诉；</w:t>
      </w:r>
    </w:p>
    <w:p w14:paraId="2E7D0836">
      <w:pPr>
        <w:numPr>
          <w:ilvl w:val="0"/>
          <w:numId w:val="8"/>
        </w:numPr>
        <w:spacing w:line="400" w:lineRule="exact"/>
        <w:rPr>
          <w:rFonts w:ascii="宋体" w:hAnsi="宋体"/>
          <w:szCs w:val="21"/>
        </w:rPr>
      </w:pPr>
      <w:r>
        <w:rPr>
          <w:rFonts w:hint="eastAsia" w:ascii="宋体" w:hAnsi="宋体"/>
          <w:szCs w:val="21"/>
        </w:rPr>
        <w:t>属于本级财政部门管辖；</w:t>
      </w:r>
    </w:p>
    <w:p w14:paraId="6985F95A">
      <w:pPr>
        <w:numPr>
          <w:ilvl w:val="0"/>
          <w:numId w:val="8"/>
        </w:numPr>
        <w:spacing w:line="400" w:lineRule="exact"/>
        <w:rPr>
          <w:rFonts w:ascii="宋体" w:hAnsi="宋体"/>
          <w:szCs w:val="21"/>
        </w:rPr>
      </w:pPr>
      <w:r>
        <w:rPr>
          <w:rFonts w:hint="eastAsia" w:ascii="宋体" w:hAnsi="宋体"/>
          <w:szCs w:val="21"/>
        </w:rPr>
        <w:t>同一投诉事项未经财政部门投诉处理；</w:t>
      </w:r>
    </w:p>
    <w:p w14:paraId="02E80BE5">
      <w:pPr>
        <w:numPr>
          <w:ilvl w:val="0"/>
          <w:numId w:val="8"/>
        </w:numPr>
        <w:spacing w:line="400" w:lineRule="exact"/>
        <w:rPr>
          <w:rFonts w:ascii="宋体" w:hAnsi="宋体"/>
          <w:szCs w:val="21"/>
        </w:rPr>
      </w:pPr>
      <w:r>
        <w:rPr>
          <w:rFonts w:hint="eastAsia" w:ascii="宋体" w:hAnsi="宋体"/>
          <w:szCs w:val="21"/>
        </w:rPr>
        <w:t>国务院财政部门规定的其他条件。</w:t>
      </w:r>
    </w:p>
    <w:p w14:paraId="0379A780">
      <w:pPr>
        <w:spacing w:line="400" w:lineRule="exact"/>
        <w:ind w:left="3836" w:hanging="3780" w:hangingChars="1800"/>
        <w:rPr>
          <w:rFonts w:ascii="宋体" w:hAnsi="宋体"/>
          <w:szCs w:val="21"/>
        </w:rPr>
      </w:pPr>
      <w:r>
        <w:rPr>
          <w:rFonts w:hint="eastAsia" w:ascii="宋体" w:hAnsi="宋体"/>
          <w:szCs w:val="21"/>
        </w:rPr>
        <w:t xml:space="preserve">   </w:t>
      </w:r>
    </w:p>
    <w:p w14:paraId="19FB2604">
      <w:pPr>
        <w:outlineLvl w:val="0"/>
        <w:rPr>
          <w:szCs w:val="21"/>
        </w:rPr>
      </w:pPr>
      <w:r>
        <w:rPr>
          <w:rFonts w:hint="eastAsia"/>
          <w:szCs w:val="21"/>
        </w:rPr>
        <w:t xml:space="preserve"> </w:t>
      </w:r>
      <w:r>
        <w:rPr>
          <w:rFonts w:hint="eastAsia" w:ascii="宋体" w:hAnsi="宋体"/>
          <w:b/>
          <w:bCs/>
          <w:szCs w:val="21"/>
        </w:rPr>
        <w:t xml:space="preserve">   </w:t>
      </w:r>
      <w:bookmarkStart w:id="81" w:name="_Toc5978"/>
      <w:r>
        <w:rPr>
          <w:rFonts w:hint="eastAsia" w:ascii="宋体" w:hAnsi="宋体"/>
          <w:b/>
          <w:bCs/>
          <w:szCs w:val="21"/>
        </w:rPr>
        <w:t>三、虚假、恶意投诉法律责任</w:t>
      </w:r>
      <w:bookmarkEnd w:id="81"/>
    </w:p>
    <w:p w14:paraId="180F2DE4">
      <w:pPr>
        <w:spacing w:line="400" w:lineRule="exact"/>
        <w:ind w:firstLine="420" w:firstLineChars="200"/>
        <w:rPr>
          <w:rFonts w:ascii="宋体" w:hAnsi="宋体"/>
          <w:szCs w:val="21"/>
        </w:rPr>
      </w:pPr>
      <w:r>
        <w:rPr>
          <w:rFonts w:hint="eastAsia" w:ascii="宋体" w:hAnsi="宋体"/>
          <w:szCs w:val="21"/>
        </w:rPr>
        <w:t>第七十三条：供应商捏造实施、提供虚假材料或者以非法手段取得证明材料进行投诉的，由财政部门列入不良行为记录名单，禁止其1至3年内参加政府采购活动。</w:t>
      </w:r>
    </w:p>
    <w:p w14:paraId="1BB7994A">
      <w:pPr>
        <w:spacing w:line="400" w:lineRule="exact"/>
        <w:ind w:firstLine="420" w:firstLineChars="200"/>
        <w:rPr>
          <w:rFonts w:ascii="宋体" w:hAnsi="宋体"/>
          <w:szCs w:val="21"/>
        </w:rPr>
      </w:pPr>
      <w:r>
        <w:rPr>
          <w:rFonts w:hint="eastAsia" w:ascii="宋体" w:hAnsi="宋体"/>
          <w:szCs w:val="21"/>
        </w:rPr>
        <w:t>《政府采购供应商投诉处理办法》第二十六条：投诉人有下列情形之一的，属于虚假、恶意投诉，财政部门应当驳回投诉，将其列入不良行为记录名单，并依法予以处罚：</w:t>
      </w:r>
    </w:p>
    <w:p w14:paraId="706BEFB8">
      <w:pPr>
        <w:spacing w:line="400" w:lineRule="exact"/>
        <w:ind w:firstLine="420" w:firstLineChars="200"/>
        <w:rPr>
          <w:rFonts w:ascii="宋体" w:hAnsi="宋体"/>
          <w:szCs w:val="21"/>
        </w:rPr>
      </w:pPr>
      <w:r>
        <w:rPr>
          <w:rFonts w:hint="eastAsia" w:ascii="宋体" w:hAnsi="宋体"/>
          <w:szCs w:val="21"/>
        </w:rPr>
        <w:t>（一）1年内3次以上投诉均查无实据的；</w:t>
      </w:r>
    </w:p>
    <w:p w14:paraId="35C086C1">
      <w:pPr>
        <w:spacing w:line="400" w:lineRule="exact"/>
        <w:ind w:firstLine="420" w:firstLineChars="200"/>
        <w:rPr>
          <w:rFonts w:ascii="宋体" w:hAnsi="宋体"/>
          <w:szCs w:val="21"/>
        </w:rPr>
      </w:pPr>
      <w:r>
        <w:rPr>
          <w:rFonts w:hint="eastAsia" w:ascii="宋体" w:hAnsi="宋体"/>
          <w:szCs w:val="21"/>
        </w:rPr>
        <w:t>（二）捏造事实或者提供虚假投诉材料的。</w:t>
      </w:r>
    </w:p>
    <w:p w14:paraId="40A3288D">
      <w:pPr>
        <w:spacing w:line="400" w:lineRule="exact"/>
        <w:rPr>
          <w:rFonts w:ascii="宋体" w:hAnsi="宋体"/>
          <w:szCs w:val="21"/>
        </w:rPr>
      </w:pPr>
    </w:p>
    <w:p w14:paraId="4F1ACB59">
      <w:pPr>
        <w:spacing w:line="400" w:lineRule="exact"/>
        <w:rPr>
          <w:rFonts w:ascii="宋体" w:hAnsi="宋体"/>
          <w:szCs w:val="21"/>
        </w:rPr>
      </w:pPr>
    </w:p>
    <w:p w14:paraId="40B93EAC">
      <w:pPr>
        <w:rPr>
          <w:rFonts w:ascii="宋体" w:hAnsi="宋体"/>
          <w:szCs w:val="21"/>
        </w:rPr>
      </w:pPr>
      <w:r>
        <w:rPr>
          <w:rFonts w:hint="eastAsia" w:ascii="宋体" w:hAnsi="宋体"/>
          <w:szCs w:val="21"/>
        </w:rPr>
        <w:t>递交投诉书地址：阿克陶县财政局政府采购办监管办公室</w:t>
      </w:r>
    </w:p>
    <w:p w14:paraId="3D9F50BB">
      <w:pPr>
        <w:spacing w:line="540" w:lineRule="exact"/>
        <w:outlineLvl w:val="0"/>
        <w:rPr>
          <w:rFonts w:ascii="宋体" w:hAnsi="宋体"/>
          <w:b/>
          <w:bCs/>
          <w:sz w:val="32"/>
          <w:szCs w:val="32"/>
        </w:rPr>
      </w:pPr>
    </w:p>
    <w:p w14:paraId="2936FD8D">
      <w:pPr>
        <w:spacing w:line="540" w:lineRule="exact"/>
        <w:jc w:val="center"/>
        <w:outlineLvl w:val="0"/>
        <w:rPr>
          <w:rFonts w:ascii="宋体" w:hAnsi="宋体"/>
          <w:b/>
          <w:bCs/>
          <w:sz w:val="32"/>
          <w:szCs w:val="32"/>
        </w:rPr>
      </w:pPr>
    </w:p>
    <w:p w14:paraId="3A47ED46">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val="0"/>
          <w:bCs w:val="0"/>
          <w:color w:val="auto"/>
          <w:sz w:val="44"/>
          <w:szCs w:val="44"/>
          <w:highlight w:val="none"/>
        </w:rPr>
      </w:pPr>
    </w:p>
    <w:p w14:paraId="02E79DC2">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0"/>
        <w:rPr>
          <w:rFonts w:hint="eastAsia" w:ascii="仿宋" w:hAnsi="仿宋" w:eastAsia="仿宋" w:cs="仿宋"/>
          <w:b w:val="0"/>
          <w:bCs w:val="0"/>
          <w:color w:val="auto"/>
          <w:sz w:val="32"/>
          <w:szCs w:val="32"/>
          <w:highlight w:val="none"/>
        </w:rPr>
      </w:pPr>
      <w:bookmarkStart w:id="82" w:name="_Toc1697"/>
    </w:p>
    <w:p w14:paraId="0F35AF9D">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0"/>
        <w:rPr>
          <w:rFonts w:hint="eastAsia" w:ascii="仿宋" w:hAnsi="仿宋" w:eastAsia="仿宋" w:cs="仿宋"/>
          <w:b w:val="0"/>
          <w:bCs w:val="0"/>
          <w:color w:val="auto"/>
          <w:sz w:val="32"/>
          <w:szCs w:val="32"/>
          <w:highlight w:val="none"/>
        </w:rPr>
      </w:pPr>
      <w:bookmarkStart w:id="83" w:name="_Toc30496"/>
    </w:p>
    <w:p w14:paraId="540721EA">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val="0"/>
          <w:bCs w:val="0"/>
          <w:color w:val="auto"/>
          <w:sz w:val="32"/>
          <w:szCs w:val="32"/>
          <w:highlight w:val="none"/>
        </w:rPr>
      </w:pPr>
      <w:bookmarkStart w:id="84" w:name="_Toc4768"/>
    </w:p>
    <w:p w14:paraId="13D4248E">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val="0"/>
          <w:bCs w:val="0"/>
          <w:color w:val="auto"/>
          <w:sz w:val="32"/>
          <w:szCs w:val="32"/>
          <w:highlight w:val="none"/>
        </w:rPr>
      </w:pPr>
    </w:p>
    <w:p w14:paraId="446D30B9">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val="0"/>
          <w:bCs w:val="0"/>
          <w:color w:val="auto"/>
          <w:sz w:val="32"/>
          <w:szCs w:val="32"/>
          <w:highlight w:val="none"/>
        </w:rPr>
      </w:pPr>
    </w:p>
    <w:p w14:paraId="21DD84B8">
      <w:pPr>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br w:type="page"/>
      </w:r>
    </w:p>
    <w:p w14:paraId="0AB5D281">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质疑函范本</w:t>
      </w:r>
      <w:bookmarkEnd w:id="82"/>
      <w:bookmarkEnd w:id="83"/>
      <w:bookmarkEnd w:id="84"/>
    </w:p>
    <w:p w14:paraId="1BEEEC40">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20" w:firstLineChars="200"/>
        <w:textAlignment w:val="auto"/>
        <w:outlineLvl w:val="0"/>
        <w:rPr>
          <w:rFonts w:hint="eastAsia" w:ascii="仿宋" w:hAnsi="仿宋" w:eastAsia="仿宋" w:cs="仿宋"/>
          <w:b w:val="0"/>
          <w:bCs w:val="0"/>
          <w:color w:val="auto"/>
          <w:sz w:val="21"/>
          <w:szCs w:val="21"/>
          <w:highlight w:val="none"/>
        </w:rPr>
      </w:pPr>
      <w:bookmarkStart w:id="85" w:name="_Toc25524"/>
      <w:bookmarkStart w:id="86" w:name="_Toc29693"/>
      <w:bookmarkStart w:id="87" w:name="_Toc9061"/>
      <w:r>
        <w:rPr>
          <w:rFonts w:hint="eastAsia" w:ascii="仿宋" w:hAnsi="仿宋" w:eastAsia="仿宋" w:cs="仿宋"/>
          <w:b w:val="0"/>
          <w:bCs w:val="0"/>
          <w:color w:val="auto"/>
          <w:sz w:val="21"/>
          <w:szCs w:val="21"/>
          <w:highlight w:val="none"/>
        </w:rPr>
        <w:t>一、质疑供应商基本信息</w:t>
      </w:r>
      <w:bookmarkEnd w:id="85"/>
      <w:bookmarkEnd w:id="86"/>
      <w:bookmarkEnd w:id="87"/>
    </w:p>
    <w:p w14:paraId="3A1AFC4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质疑供应商：</w:t>
      </w:r>
      <w:r>
        <w:rPr>
          <w:rFonts w:hint="eastAsia" w:ascii="仿宋" w:hAnsi="仿宋" w:eastAsia="仿宋" w:cs="仿宋"/>
          <w:b w:val="0"/>
          <w:bCs w:val="0"/>
          <w:color w:val="auto"/>
          <w:sz w:val="21"/>
          <w:szCs w:val="21"/>
          <w:highlight w:val="none"/>
          <w:u w:val="dotted"/>
        </w:rPr>
        <w:t xml:space="preserve">                         </w:t>
      </w:r>
    </w:p>
    <w:p w14:paraId="7FD25E5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地址：</w:t>
      </w:r>
      <w:r>
        <w:rPr>
          <w:rFonts w:hint="eastAsia" w:ascii="仿宋" w:hAnsi="仿宋" w:eastAsia="仿宋" w:cs="仿宋"/>
          <w:b w:val="0"/>
          <w:bCs w:val="0"/>
          <w:color w:val="auto"/>
          <w:sz w:val="21"/>
          <w:szCs w:val="21"/>
          <w:highlight w:val="none"/>
          <w:u w:val="dotted"/>
        </w:rPr>
        <w:t xml:space="preserve">                          </w:t>
      </w:r>
      <w:r>
        <w:rPr>
          <w:rFonts w:hint="eastAsia" w:ascii="仿宋" w:hAnsi="仿宋" w:eastAsia="仿宋" w:cs="仿宋"/>
          <w:b w:val="0"/>
          <w:bCs w:val="0"/>
          <w:color w:val="auto"/>
          <w:sz w:val="21"/>
          <w:szCs w:val="21"/>
          <w:highlight w:val="none"/>
        </w:rPr>
        <w:t>邮编：</w:t>
      </w:r>
      <w:r>
        <w:rPr>
          <w:rFonts w:hint="eastAsia" w:ascii="仿宋" w:hAnsi="仿宋" w:eastAsia="仿宋" w:cs="仿宋"/>
          <w:b w:val="0"/>
          <w:bCs w:val="0"/>
          <w:color w:val="auto"/>
          <w:sz w:val="21"/>
          <w:szCs w:val="21"/>
          <w:highlight w:val="none"/>
          <w:u w:val="dotted"/>
        </w:rPr>
        <w:t xml:space="preserve">            </w:t>
      </w:r>
    </w:p>
    <w:p w14:paraId="08FF4AD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联系人：</w:t>
      </w:r>
      <w:r>
        <w:rPr>
          <w:rFonts w:hint="eastAsia" w:ascii="仿宋" w:hAnsi="仿宋" w:eastAsia="仿宋" w:cs="仿宋"/>
          <w:b w:val="0"/>
          <w:bCs w:val="0"/>
          <w:color w:val="auto"/>
          <w:sz w:val="21"/>
          <w:szCs w:val="21"/>
          <w:highlight w:val="none"/>
          <w:u w:val="dotted"/>
        </w:rPr>
        <w:t xml:space="preserve">                      </w:t>
      </w:r>
      <w:r>
        <w:rPr>
          <w:rFonts w:hint="eastAsia" w:ascii="仿宋" w:hAnsi="仿宋" w:eastAsia="仿宋" w:cs="仿宋"/>
          <w:b w:val="0"/>
          <w:bCs w:val="0"/>
          <w:color w:val="auto"/>
          <w:sz w:val="21"/>
          <w:szCs w:val="21"/>
          <w:highlight w:val="none"/>
        </w:rPr>
        <w:t>联系电话：</w:t>
      </w:r>
      <w:r>
        <w:rPr>
          <w:rFonts w:hint="eastAsia" w:ascii="仿宋" w:hAnsi="仿宋" w:eastAsia="仿宋" w:cs="仿宋"/>
          <w:b w:val="0"/>
          <w:bCs w:val="0"/>
          <w:color w:val="auto"/>
          <w:sz w:val="21"/>
          <w:szCs w:val="21"/>
          <w:highlight w:val="none"/>
          <w:u w:val="dotted"/>
        </w:rPr>
        <w:t xml:space="preserve">            </w:t>
      </w:r>
    </w:p>
    <w:p w14:paraId="614654C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授权代表：</w:t>
      </w:r>
      <w:r>
        <w:rPr>
          <w:rFonts w:hint="eastAsia" w:ascii="仿宋" w:hAnsi="仿宋" w:eastAsia="仿宋" w:cs="仿宋"/>
          <w:b w:val="0"/>
          <w:bCs w:val="0"/>
          <w:color w:val="auto"/>
          <w:sz w:val="21"/>
          <w:szCs w:val="21"/>
          <w:highlight w:val="none"/>
          <w:u w:val="dotted"/>
        </w:rPr>
        <w:t xml:space="preserve">                                          </w:t>
      </w:r>
    </w:p>
    <w:p w14:paraId="1378F30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联系电话：</w:t>
      </w:r>
      <w:r>
        <w:rPr>
          <w:rFonts w:hint="eastAsia" w:ascii="仿宋" w:hAnsi="仿宋" w:eastAsia="仿宋" w:cs="仿宋"/>
          <w:b w:val="0"/>
          <w:bCs w:val="0"/>
          <w:color w:val="auto"/>
          <w:sz w:val="21"/>
          <w:szCs w:val="21"/>
          <w:highlight w:val="none"/>
          <w:u w:val="dotted"/>
        </w:rPr>
        <w:t xml:space="preserve">                                          </w:t>
      </w:r>
    </w:p>
    <w:p w14:paraId="1321EA2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 xml:space="preserve">地址： </w:t>
      </w:r>
      <w:r>
        <w:rPr>
          <w:rFonts w:hint="eastAsia" w:ascii="仿宋" w:hAnsi="仿宋" w:eastAsia="仿宋" w:cs="仿宋"/>
          <w:b w:val="0"/>
          <w:bCs w:val="0"/>
          <w:color w:val="auto"/>
          <w:sz w:val="21"/>
          <w:szCs w:val="21"/>
          <w:highlight w:val="none"/>
          <w:u w:val="dotted"/>
        </w:rPr>
        <w:t xml:space="preserve">                        </w:t>
      </w:r>
      <w:r>
        <w:rPr>
          <w:rFonts w:hint="eastAsia" w:ascii="仿宋" w:hAnsi="仿宋" w:eastAsia="仿宋" w:cs="仿宋"/>
          <w:b w:val="0"/>
          <w:bCs w:val="0"/>
          <w:color w:val="auto"/>
          <w:sz w:val="21"/>
          <w:szCs w:val="21"/>
          <w:highlight w:val="none"/>
        </w:rPr>
        <w:t>邮编：</w:t>
      </w:r>
      <w:r>
        <w:rPr>
          <w:rFonts w:hint="eastAsia" w:ascii="仿宋" w:hAnsi="仿宋" w:eastAsia="仿宋" w:cs="仿宋"/>
          <w:b w:val="0"/>
          <w:bCs w:val="0"/>
          <w:color w:val="auto"/>
          <w:sz w:val="21"/>
          <w:szCs w:val="21"/>
          <w:highlight w:val="none"/>
          <w:u w:val="dotted"/>
        </w:rPr>
        <w:t xml:space="preserve">               </w:t>
      </w:r>
    </w:p>
    <w:p w14:paraId="4DA90A5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仿宋" w:hAnsi="仿宋" w:eastAsia="仿宋" w:cs="仿宋"/>
          <w:b w:val="0"/>
          <w:bCs w:val="0"/>
          <w:color w:val="auto"/>
          <w:sz w:val="21"/>
          <w:szCs w:val="21"/>
          <w:highlight w:val="none"/>
        </w:rPr>
      </w:pPr>
      <w:bookmarkStart w:id="88" w:name="_Toc29465"/>
      <w:bookmarkStart w:id="89" w:name="_Toc15938"/>
      <w:bookmarkStart w:id="90" w:name="_Toc19533"/>
      <w:r>
        <w:rPr>
          <w:rFonts w:hint="eastAsia" w:ascii="仿宋" w:hAnsi="仿宋" w:eastAsia="仿宋" w:cs="仿宋"/>
          <w:b w:val="0"/>
          <w:bCs w:val="0"/>
          <w:color w:val="auto"/>
          <w:sz w:val="21"/>
          <w:szCs w:val="21"/>
          <w:highlight w:val="none"/>
        </w:rPr>
        <w:t>二、质疑项目基本情况</w:t>
      </w:r>
      <w:bookmarkEnd w:id="88"/>
      <w:bookmarkEnd w:id="89"/>
      <w:bookmarkEnd w:id="90"/>
    </w:p>
    <w:p w14:paraId="12E9218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质疑项目的名称：</w:t>
      </w:r>
      <w:r>
        <w:rPr>
          <w:rFonts w:hint="eastAsia" w:ascii="仿宋" w:hAnsi="仿宋" w:eastAsia="仿宋" w:cs="仿宋"/>
          <w:b w:val="0"/>
          <w:bCs w:val="0"/>
          <w:color w:val="auto"/>
          <w:sz w:val="21"/>
          <w:szCs w:val="21"/>
          <w:highlight w:val="none"/>
          <w:u w:val="dotted"/>
        </w:rPr>
        <w:t xml:space="preserve">                                     </w:t>
      </w:r>
    </w:p>
    <w:p w14:paraId="67867B7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质疑项目的编号：</w:t>
      </w:r>
      <w:r>
        <w:rPr>
          <w:rFonts w:hint="eastAsia" w:ascii="仿宋" w:hAnsi="仿宋" w:eastAsia="仿宋" w:cs="仿宋"/>
          <w:b w:val="0"/>
          <w:bCs w:val="0"/>
          <w:color w:val="auto"/>
          <w:sz w:val="21"/>
          <w:szCs w:val="21"/>
          <w:highlight w:val="none"/>
          <w:u w:val="dotted"/>
        </w:rPr>
        <w:t xml:space="preserve">               </w:t>
      </w:r>
      <w:r>
        <w:rPr>
          <w:rFonts w:hint="eastAsia" w:ascii="仿宋" w:hAnsi="仿宋" w:eastAsia="仿宋" w:cs="仿宋"/>
          <w:b w:val="0"/>
          <w:bCs w:val="0"/>
          <w:color w:val="auto"/>
          <w:sz w:val="21"/>
          <w:szCs w:val="21"/>
          <w:highlight w:val="none"/>
        </w:rPr>
        <w:t>包号：</w:t>
      </w:r>
      <w:r>
        <w:rPr>
          <w:rFonts w:hint="eastAsia" w:ascii="仿宋" w:hAnsi="仿宋" w:eastAsia="仿宋" w:cs="仿宋"/>
          <w:b w:val="0"/>
          <w:bCs w:val="0"/>
          <w:color w:val="auto"/>
          <w:sz w:val="21"/>
          <w:szCs w:val="21"/>
          <w:highlight w:val="none"/>
          <w:u w:val="dotted"/>
        </w:rPr>
        <w:t xml:space="preserve">                </w:t>
      </w:r>
    </w:p>
    <w:p w14:paraId="7E9131F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采购人名称：</w:t>
      </w:r>
      <w:r>
        <w:rPr>
          <w:rFonts w:hint="eastAsia" w:ascii="仿宋" w:hAnsi="仿宋" w:eastAsia="仿宋" w:cs="仿宋"/>
          <w:b w:val="0"/>
          <w:bCs w:val="0"/>
          <w:color w:val="auto"/>
          <w:sz w:val="21"/>
          <w:szCs w:val="21"/>
          <w:highlight w:val="none"/>
          <w:u w:val="dotted"/>
        </w:rPr>
        <w:t xml:space="preserve">                                         </w:t>
      </w:r>
    </w:p>
    <w:p w14:paraId="3FBFE93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采购文件获取日期：</w:t>
      </w:r>
      <w:r>
        <w:rPr>
          <w:rFonts w:hint="eastAsia" w:ascii="仿宋" w:hAnsi="仿宋" w:eastAsia="仿宋" w:cs="仿宋"/>
          <w:b w:val="0"/>
          <w:bCs w:val="0"/>
          <w:color w:val="auto"/>
          <w:sz w:val="21"/>
          <w:szCs w:val="21"/>
          <w:highlight w:val="none"/>
          <w:u w:val="dotted"/>
        </w:rPr>
        <w:t xml:space="preserve">                                   </w:t>
      </w:r>
    </w:p>
    <w:p w14:paraId="10119D0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仿宋" w:hAnsi="仿宋" w:eastAsia="仿宋" w:cs="仿宋"/>
          <w:b w:val="0"/>
          <w:bCs w:val="0"/>
          <w:color w:val="auto"/>
          <w:sz w:val="21"/>
          <w:szCs w:val="21"/>
          <w:highlight w:val="none"/>
        </w:rPr>
      </w:pPr>
      <w:bookmarkStart w:id="91" w:name="_Toc18271"/>
      <w:bookmarkStart w:id="92" w:name="_Toc25298"/>
      <w:bookmarkStart w:id="93" w:name="_Toc10203"/>
      <w:r>
        <w:rPr>
          <w:rFonts w:hint="eastAsia" w:ascii="仿宋" w:hAnsi="仿宋" w:eastAsia="仿宋" w:cs="仿宋"/>
          <w:b w:val="0"/>
          <w:bCs w:val="0"/>
          <w:color w:val="auto"/>
          <w:sz w:val="21"/>
          <w:szCs w:val="21"/>
          <w:highlight w:val="none"/>
        </w:rPr>
        <w:t>三、质疑事项具体内容</w:t>
      </w:r>
      <w:bookmarkEnd w:id="91"/>
      <w:bookmarkEnd w:id="92"/>
      <w:bookmarkEnd w:id="93"/>
    </w:p>
    <w:p w14:paraId="43E5D14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质疑事项1：</w:t>
      </w:r>
      <w:r>
        <w:rPr>
          <w:rFonts w:hint="eastAsia" w:ascii="仿宋" w:hAnsi="仿宋" w:eastAsia="仿宋" w:cs="仿宋"/>
          <w:b w:val="0"/>
          <w:bCs w:val="0"/>
          <w:color w:val="auto"/>
          <w:sz w:val="21"/>
          <w:szCs w:val="21"/>
          <w:highlight w:val="none"/>
          <w:u w:val="dotted"/>
        </w:rPr>
        <w:t xml:space="preserve">                                         </w:t>
      </w:r>
    </w:p>
    <w:p w14:paraId="7136273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事实依据：</w:t>
      </w:r>
      <w:r>
        <w:rPr>
          <w:rFonts w:hint="eastAsia" w:ascii="仿宋" w:hAnsi="仿宋" w:eastAsia="仿宋" w:cs="仿宋"/>
          <w:b w:val="0"/>
          <w:bCs w:val="0"/>
          <w:color w:val="auto"/>
          <w:sz w:val="21"/>
          <w:szCs w:val="21"/>
          <w:highlight w:val="none"/>
          <w:u w:val="dotted"/>
        </w:rPr>
        <w:t xml:space="preserve">                                           </w:t>
      </w:r>
    </w:p>
    <w:p w14:paraId="619E900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法律依据：</w:t>
      </w:r>
      <w:r>
        <w:rPr>
          <w:rFonts w:hint="eastAsia" w:ascii="仿宋" w:hAnsi="仿宋" w:eastAsia="仿宋" w:cs="仿宋"/>
          <w:b w:val="0"/>
          <w:bCs w:val="0"/>
          <w:color w:val="auto"/>
          <w:sz w:val="21"/>
          <w:szCs w:val="21"/>
          <w:highlight w:val="none"/>
          <w:u w:val="dotted"/>
        </w:rPr>
        <w:t xml:space="preserve">                                           </w:t>
      </w:r>
    </w:p>
    <w:p w14:paraId="453207D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质疑事项2</w:t>
      </w:r>
    </w:p>
    <w:p w14:paraId="3526199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w:t>
      </w:r>
    </w:p>
    <w:p w14:paraId="514D8A3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仿宋" w:hAnsi="仿宋" w:eastAsia="仿宋" w:cs="仿宋"/>
          <w:b w:val="0"/>
          <w:bCs w:val="0"/>
          <w:color w:val="auto"/>
          <w:sz w:val="21"/>
          <w:szCs w:val="21"/>
          <w:highlight w:val="none"/>
        </w:rPr>
      </w:pPr>
      <w:bookmarkStart w:id="94" w:name="_Toc24642"/>
      <w:bookmarkStart w:id="95" w:name="_Toc22365"/>
      <w:bookmarkStart w:id="96" w:name="_Toc20488"/>
      <w:r>
        <w:rPr>
          <w:rFonts w:hint="eastAsia" w:ascii="仿宋" w:hAnsi="仿宋" w:eastAsia="仿宋" w:cs="仿宋"/>
          <w:b w:val="0"/>
          <w:bCs w:val="0"/>
          <w:color w:val="auto"/>
          <w:sz w:val="21"/>
          <w:szCs w:val="21"/>
          <w:highlight w:val="none"/>
        </w:rPr>
        <w:t>四、与质疑事项相关的质疑请求</w:t>
      </w:r>
      <w:bookmarkEnd w:id="94"/>
      <w:bookmarkEnd w:id="95"/>
      <w:bookmarkEnd w:id="96"/>
    </w:p>
    <w:p w14:paraId="29A7376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仿宋" w:hAnsi="仿宋" w:eastAsia="仿宋" w:cs="仿宋"/>
          <w:b w:val="0"/>
          <w:bCs w:val="0"/>
          <w:color w:val="auto"/>
          <w:sz w:val="21"/>
          <w:szCs w:val="21"/>
          <w:highlight w:val="none"/>
          <w:u w:val="dotted"/>
        </w:rPr>
      </w:pPr>
      <w:r>
        <w:rPr>
          <w:rFonts w:hint="eastAsia" w:ascii="仿宋" w:hAnsi="仿宋" w:eastAsia="仿宋" w:cs="仿宋"/>
          <w:b w:val="0"/>
          <w:bCs w:val="0"/>
          <w:color w:val="auto"/>
          <w:sz w:val="21"/>
          <w:szCs w:val="21"/>
          <w:highlight w:val="none"/>
        </w:rPr>
        <w:t>请求：</w:t>
      </w:r>
      <w:r>
        <w:rPr>
          <w:rFonts w:hint="eastAsia" w:ascii="仿宋" w:hAnsi="仿宋" w:eastAsia="仿宋" w:cs="仿宋"/>
          <w:b w:val="0"/>
          <w:bCs w:val="0"/>
          <w:color w:val="auto"/>
          <w:sz w:val="21"/>
          <w:szCs w:val="21"/>
          <w:highlight w:val="none"/>
          <w:u w:val="dotted"/>
        </w:rPr>
        <w:t xml:space="preserve">                                               </w:t>
      </w:r>
    </w:p>
    <w:p w14:paraId="21516773">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 xml:space="preserve">签字(签章)：                   公章：                      </w:t>
      </w:r>
    </w:p>
    <w:p w14:paraId="2D3C85BC">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val="0"/>
          <w:bCs w:val="0"/>
          <w:color w:val="auto"/>
          <w:sz w:val="21"/>
          <w:szCs w:val="21"/>
          <w:highlight w:val="none"/>
        </w:rPr>
        <w:t xml:space="preserve">日期：    </w:t>
      </w:r>
    </w:p>
    <w:p w14:paraId="2767E37F">
      <w:pPr>
        <w:pageBreakBefore/>
        <w:shd w:val="clear" w:color="auto" w:fill="auto"/>
        <w:spacing w:line="440" w:lineRule="exact"/>
        <w:jc w:val="center"/>
        <w:outlineLvl w:val="0"/>
        <w:rPr>
          <w:rFonts w:hint="eastAsia" w:ascii="宋体" w:hAnsi="宋体" w:eastAsia="宋体" w:cs="宋体"/>
          <w:b/>
          <w:bCs/>
          <w:color w:val="auto"/>
          <w:sz w:val="30"/>
          <w:szCs w:val="30"/>
          <w:highlight w:val="none"/>
        </w:rPr>
      </w:pPr>
      <w:bookmarkStart w:id="97" w:name="_Toc7619"/>
      <w:bookmarkStart w:id="98" w:name="_Toc11319"/>
      <w:r>
        <w:rPr>
          <w:rFonts w:hint="eastAsia" w:ascii="宋体" w:hAnsi="宋体" w:eastAsia="宋体" w:cs="宋体"/>
          <w:b/>
          <w:bCs/>
          <w:color w:val="auto"/>
          <w:sz w:val="30"/>
          <w:szCs w:val="30"/>
          <w:highlight w:val="none"/>
        </w:rPr>
        <w:t>第三章  评标办法</w:t>
      </w:r>
      <w:bookmarkEnd w:id="97"/>
      <w:bookmarkEnd w:id="98"/>
    </w:p>
    <w:p w14:paraId="2D2C2BE2">
      <w:pPr>
        <w:shd w:val="clear" w:color="auto" w:fill="auto"/>
        <w:jc w:val="center"/>
        <w:outlineLvl w:val="1"/>
        <w:rPr>
          <w:rFonts w:hint="eastAsia" w:ascii="宋体" w:hAnsi="宋体" w:eastAsia="宋体" w:cs="宋体"/>
          <w:b w:val="0"/>
          <w:bCs w:val="0"/>
          <w:color w:val="auto"/>
          <w:sz w:val="28"/>
          <w:szCs w:val="28"/>
          <w:highlight w:val="none"/>
        </w:rPr>
      </w:pPr>
      <w:bookmarkStart w:id="99" w:name="_Toc15723"/>
      <w:bookmarkStart w:id="100" w:name="_Toc15689"/>
      <w:bookmarkStart w:id="101" w:name="_Toc362983802"/>
      <w:bookmarkStart w:id="102" w:name="_Toc267320058"/>
      <w:bookmarkStart w:id="103" w:name="_Toc363135205"/>
      <w:r>
        <w:rPr>
          <w:rFonts w:hint="eastAsia" w:ascii="宋体" w:hAnsi="宋体" w:eastAsia="宋体" w:cs="宋体"/>
          <w:b w:val="0"/>
          <w:bCs w:val="0"/>
          <w:color w:val="auto"/>
          <w:sz w:val="28"/>
          <w:szCs w:val="28"/>
          <w:highlight w:val="none"/>
        </w:rPr>
        <w:t>一</w:t>
      </w:r>
      <w:r>
        <w:rPr>
          <w:rFonts w:hint="eastAsia" w:ascii="宋体" w:hAnsi="宋体" w:eastAsia="宋体" w:cs="宋体"/>
          <w:b w:val="0"/>
          <w:bCs w:val="0"/>
          <w:color w:val="auto"/>
          <w:sz w:val="28"/>
          <w:szCs w:val="28"/>
          <w:highlight w:val="none"/>
          <w:lang w:val="en-US" w:eastAsia="zh-CN"/>
        </w:rPr>
        <w:t xml:space="preserve">  </w:t>
      </w:r>
      <w:r>
        <w:rPr>
          <w:rFonts w:hint="eastAsia" w:ascii="宋体" w:hAnsi="宋体" w:eastAsia="宋体" w:cs="宋体"/>
          <w:b w:val="0"/>
          <w:bCs w:val="0"/>
          <w:color w:val="auto"/>
          <w:sz w:val="28"/>
          <w:szCs w:val="28"/>
          <w:highlight w:val="none"/>
        </w:rPr>
        <w:t>总  则</w:t>
      </w:r>
      <w:bookmarkEnd w:id="99"/>
      <w:bookmarkEnd w:id="100"/>
    </w:p>
    <w:p w14:paraId="12D687E5">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1、一般规定</w:t>
      </w:r>
    </w:p>
    <w:p w14:paraId="3CCACCAC">
      <w:pPr>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1.1本项目的招标按照《中华人民共和国政府采购法》、《政府采购</w:t>
      </w:r>
      <w:r>
        <w:rPr>
          <w:rFonts w:hint="eastAsia" w:ascii="宋体" w:hAnsi="宋体" w:eastAsia="宋体" w:cs="宋体"/>
          <w:b w:val="0"/>
          <w:bCs w:val="0"/>
          <w:color w:val="auto"/>
          <w:szCs w:val="21"/>
          <w:lang w:eastAsia="zh-CN"/>
        </w:rPr>
        <w:t>货物</w:t>
      </w:r>
      <w:r>
        <w:rPr>
          <w:rFonts w:hint="eastAsia" w:ascii="宋体" w:hAnsi="宋体" w:eastAsia="宋体" w:cs="宋体"/>
          <w:b w:val="0"/>
          <w:bCs w:val="0"/>
          <w:color w:val="auto"/>
          <w:szCs w:val="21"/>
        </w:rPr>
        <w:t>和服务招标磋商管理办法》、《政府采购竞争性磋商采购方式管理暂行办法》及政府采购的有关规定进行。</w:t>
      </w:r>
    </w:p>
    <w:p w14:paraId="337B7745">
      <w:pPr>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1.2评标必须遵循公开、公平、公正、诚实信用的原则。</w:t>
      </w:r>
    </w:p>
    <w:p w14:paraId="34B355F6">
      <w:pPr>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1.3招标代理机构组织招标、开标、评标工作，全过程接受政府采购有关部门的监督、管理和指导。</w:t>
      </w:r>
    </w:p>
    <w:p w14:paraId="407F2CB8">
      <w:pPr>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1.4评标按照磋商文件规定的内容进行，采取综合比较和分项打分相结合的评标方法（综合评分法），避免纯技术或纯经济的倾向。</w:t>
      </w:r>
    </w:p>
    <w:p w14:paraId="40F233B3">
      <w:pPr>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1.5本办法的评标对象是指供应商按照磋商文件要求提供的有效响应文件，包括供应商应磋商小组要求对原响应文件作出的正式书面澄清文件。</w:t>
      </w:r>
    </w:p>
    <w:p w14:paraId="2F025DBD">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2、磋商组织机构的组成</w:t>
      </w:r>
    </w:p>
    <w:p w14:paraId="08E143FA">
      <w:pPr>
        <w:tabs>
          <w:tab w:val="left" w:pos="567"/>
          <w:tab w:val="left" w:pos="1145"/>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2.1磋商小组成员评标委员会由采购人或采购代理机构依法组建，成员由评审专家组成，成员人数为</w:t>
      </w:r>
      <w:r>
        <w:rPr>
          <w:rFonts w:hint="eastAsia" w:ascii="宋体" w:hAnsi="宋体" w:eastAsia="宋体" w:cs="宋体"/>
          <w:b w:val="0"/>
          <w:bCs w:val="0"/>
          <w:color w:val="auto"/>
          <w:szCs w:val="21"/>
          <w:lang w:val="en-US" w:eastAsia="zh-CN"/>
        </w:rPr>
        <w:t>3</w:t>
      </w:r>
      <w:r>
        <w:rPr>
          <w:rFonts w:hint="eastAsia" w:ascii="宋体" w:hAnsi="宋体" w:eastAsia="宋体" w:cs="宋体"/>
          <w:b w:val="0"/>
          <w:bCs w:val="0"/>
          <w:color w:val="auto"/>
          <w:szCs w:val="21"/>
        </w:rPr>
        <w:t>人或以上单数，其中评审专家不少于成员总数的三分之二。专家从当地专家库中随机抽取产生。</w:t>
      </w:r>
    </w:p>
    <w:p w14:paraId="3EC93B24">
      <w:pPr>
        <w:tabs>
          <w:tab w:val="left" w:pos="567"/>
          <w:tab w:val="left" w:pos="1145"/>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2.2评标工作组由招标人及有关专家组成，由磋商小组确认，并接受其领导。</w:t>
      </w:r>
    </w:p>
    <w:p w14:paraId="05B6663C">
      <w:pPr>
        <w:tabs>
          <w:tab w:val="left" w:pos="567"/>
          <w:tab w:val="left" w:pos="1145"/>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2.3磋商小组应相对独立工作，负责评标、撰写技术、商务评标报告。采购代理机构负责评标过程中资料的保管、发放、回收，整理、汇总评标资料。</w:t>
      </w:r>
    </w:p>
    <w:p w14:paraId="12E07A18">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3、磋商小组职责</w:t>
      </w:r>
    </w:p>
    <w:p w14:paraId="18293D34">
      <w:pPr>
        <w:pStyle w:val="59"/>
        <w:spacing w:before="0" w:beforeAutospacing="0" w:after="0" w:afterAutospacing="0" w:line="440" w:lineRule="exact"/>
        <w:ind w:firstLine="535" w:firstLineChars="255"/>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3.1审查磋商文件是否符合磋商文件要求，并作出评价；</w:t>
      </w:r>
    </w:p>
    <w:p w14:paraId="30F2E1CE">
      <w:pPr>
        <w:pStyle w:val="59"/>
        <w:spacing w:before="0" w:beforeAutospacing="0" w:after="0" w:afterAutospacing="0" w:line="440" w:lineRule="exact"/>
        <w:ind w:firstLine="535" w:firstLineChars="255"/>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3.2要求供应商对磋商文件有关事项作出解释或者澄清；</w:t>
      </w:r>
    </w:p>
    <w:p w14:paraId="060D79A6">
      <w:pPr>
        <w:pStyle w:val="59"/>
        <w:spacing w:before="0" w:beforeAutospacing="0" w:after="0" w:afterAutospacing="0" w:line="440" w:lineRule="exact"/>
        <w:ind w:firstLine="535" w:firstLineChars="255"/>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3.3推荐成交候选人名单；</w:t>
      </w:r>
    </w:p>
    <w:p w14:paraId="29B6E7BB">
      <w:pPr>
        <w:pStyle w:val="59"/>
        <w:spacing w:before="0" w:beforeAutospacing="0" w:after="0" w:afterAutospacing="0" w:line="440" w:lineRule="exact"/>
        <w:ind w:firstLine="535" w:firstLineChars="255"/>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3.4向招标人、招标代理机构或者有关部门报告非法干预评标工作的行为。</w:t>
      </w:r>
    </w:p>
    <w:p w14:paraId="777B2B3C">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4、磋商小组义务</w:t>
      </w:r>
    </w:p>
    <w:p w14:paraId="36558664">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4.1遵纪守法，客观、公正、廉洁地履行职责；</w:t>
      </w:r>
    </w:p>
    <w:p w14:paraId="1C3A267E">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4.2按照磋商文件规定的评标方法和评标标准进行评标，对评审意见承担个人责任；</w:t>
      </w:r>
    </w:p>
    <w:p w14:paraId="7544FB4B">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4.3对评标过程和结果，以及供应商的商业秘密保密；</w:t>
      </w:r>
    </w:p>
    <w:p w14:paraId="2143B87C">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4.4参与评标报告的起草；</w:t>
      </w:r>
    </w:p>
    <w:p w14:paraId="270620D3">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4.5配合有关部门的投诉处理工作；</w:t>
      </w:r>
    </w:p>
    <w:p w14:paraId="72D5A31F">
      <w:pPr>
        <w:tabs>
          <w:tab w:val="left" w:pos="567"/>
          <w:tab w:val="left" w:pos="60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4.6配合招标人、招标代理机构答复磋商供应商提出的质疑。</w:t>
      </w:r>
    </w:p>
    <w:p w14:paraId="455FCD69">
      <w:pPr>
        <w:tabs>
          <w:tab w:val="left" w:pos="1547"/>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5、 评标程序</w:t>
      </w:r>
    </w:p>
    <w:p w14:paraId="2ED176FC">
      <w:pPr>
        <w:pStyle w:val="20"/>
        <w:tabs>
          <w:tab w:val="left" w:pos="720"/>
          <w:tab w:val="clear" w:pos="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5.1本次评标首先由磋商小组对供应商的响应文件进行初审，对未能通过初审的响应文件作废标处理；</w:t>
      </w:r>
    </w:p>
    <w:p w14:paraId="4B7226A7">
      <w:pPr>
        <w:tabs>
          <w:tab w:val="left" w:pos="720"/>
        </w:tabs>
        <w:spacing w:line="440" w:lineRule="exact"/>
        <w:ind w:firstLine="535" w:firstLineChars="255"/>
        <w:rPr>
          <w:rFonts w:hint="eastAsia" w:ascii="宋体" w:hAnsi="宋体" w:eastAsia="宋体" w:cs="宋体"/>
          <w:b w:val="0"/>
          <w:bCs w:val="0"/>
          <w:color w:val="auto"/>
          <w:szCs w:val="21"/>
        </w:rPr>
      </w:pPr>
      <w:r>
        <w:rPr>
          <w:rFonts w:hint="eastAsia" w:ascii="宋体" w:hAnsi="宋体" w:eastAsia="宋体" w:cs="宋体"/>
          <w:b w:val="0"/>
          <w:bCs w:val="0"/>
          <w:color w:val="auto"/>
          <w:szCs w:val="21"/>
        </w:rPr>
        <w:t>5.2对通过初审的供应商的响应文件进行详细的比较和评价。如需要，进行必要的澄清工作；</w:t>
      </w:r>
    </w:p>
    <w:p w14:paraId="775F6CD8">
      <w:pPr>
        <w:spacing w:line="360" w:lineRule="auto"/>
        <w:rPr>
          <w:rFonts w:hint="eastAsia" w:ascii="宋体" w:hAnsi="宋体" w:eastAsia="宋体" w:cs="宋体"/>
          <w:b w:val="0"/>
          <w:bCs w:val="0"/>
          <w:color w:val="auto"/>
          <w:szCs w:val="21"/>
        </w:rPr>
      </w:pPr>
      <w:r>
        <w:rPr>
          <w:rFonts w:hint="eastAsia" w:ascii="宋体" w:hAnsi="宋体" w:eastAsia="宋体" w:cs="宋体"/>
          <w:b w:val="0"/>
          <w:bCs w:val="0"/>
          <w:color w:val="auto"/>
          <w:szCs w:val="21"/>
        </w:rPr>
        <w:t xml:space="preserve">     5.3评标报告与推荐成交候选人</w:t>
      </w:r>
    </w:p>
    <w:p w14:paraId="014B8E47">
      <w:pPr>
        <w:widowControl/>
        <w:spacing w:line="440" w:lineRule="exact"/>
        <w:ind w:firstLine="480"/>
        <w:rPr>
          <w:rFonts w:hint="eastAsia" w:ascii="宋体" w:hAnsi="宋体" w:eastAsia="宋体" w:cs="宋体"/>
          <w:b w:val="0"/>
          <w:bCs w:val="0"/>
          <w:color w:val="auto"/>
          <w:kern w:val="0"/>
          <w:szCs w:val="21"/>
        </w:rPr>
      </w:pPr>
      <w:r>
        <w:rPr>
          <w:rFonts w:hint="eastAsia" w:ascii="宋体" w:hAnsi="宋体" w:eastAsia="宋体" w:cs="宋体"/>
          <w:b w:val="0"/>
          <w:bCs w:val="0"/>
          <w:color w:val="auto"/>
          <w:szCs w:val="21"/>
        </w:rPr>
        <w:t>5.3</w:t>
      </w:r>
      <w:r>
        <w:rPr>
          <w:rFonts w:hint="eastAsia" w:ascii="宋体" w:hAnsi="宋体" w:eastAsia="宋体" w:cs="宋体"/>
          <w:b w:val="0"/>
          <w:bCs w:val="0"/>
          <w:color w:val="auto"/>
          <w:kern w:val="0"/>
          <w:szCs w:val="21"/>
        </w:rPr>
        <w:t>磋商小组各成员应当独立对每个有效响应的文件进行评价、打分，然后汇总每个供应商每项评分因素的得分。</w:t>
      </w:r>
    </w:p>
    <w:p w14:paraId="2D487F48">
      <w:pPr>
        <w:widowControl/>
        <w:spacing w:line="440" w:lineRule="exact"/>
        <w:ind w:firstLine="480"/>
        <w:rPr>
          <w:rFonts w:hint="eastAsia" w:ascii="宋体" w:hAnsi="宋体" w:eastAsia="宋体" w:cs="宋体"/>
          <w:b w:val="0"/>
          <w:bCs w:val="0"/>
          <w:color w:val="auto"/>
          <w:kern w:val="0"/>
          <w:szCs w:val="21"/>
        </w:rPr>
      </w:pPr>
      <w:r>
        <w:rPr>
          <w:rFonts w:hint="eastAsia" w:ascii="宋体" w:hAnsi="宋体" w:eastAsia="宋体" w:cs="宋体"/>
          <w:b w:val="0"/>
          <w:bCs w:val="0"/>
          <w:color w:val="auto"/>
          <w:kern w:val="0"/>
          <w:szCs w:val="21"/>
          <w:highlight w:val="none"/>
        </w:rPr>
        <w:t>　综合评分法项目的价格分值占总分值的比重(即权值)为</w:t>
      </w:r>
      <w:r>
        <w:rPr>
          <w:rFonts w:hint="eastAsia" w:ascii="宋体" w:hAnsi="宋体" w:eastAsia="宋体" w:cs="宋体"/>
          <w:b w:val="0"/>
          <w:bCs w:val="0"/>
          <w:color w:val="auto"/>
          <w:kern w:val="0"/>
          <w:szCs w:val="21"/>
          <w:highlight w:val="none"/>
          <w:lang w:val="en-US" w:eastAsia="zh-CN"/>
        </w:rPr>
        <w:t>30％</w:t>
      </w:r>
      <w:r>
        <w:rPr>
          <w:rFonts w:hint="eastAsia" w:ascii="宋体" w:hAnsi="宋体" w:eastAsia="宋体" w:cs="宋体"/>
          <w:b w:val="0"/>
          <w:bCs w:val="0"/>
          <w:color w:val="auto"/>
          <w:kern w:val="0"/>
          <w:szCs w:val="21"/>
          <w:highlight w:val="none"/>
        </w:rPr>
        <w:t>，采购</w:t>
      </w:r>
      <w:r>
        <w:rPr>
          <w:rFonts w:hint="eastAsia" w:ascii="宋体" w:hAnsi="宋体" w:eastAsia="宋体" w:cs="宋体"/>
          <w:b w:val="0"/>
          <w:bCs w:val="0"/>
          <w:color w:val="auto"/>
          <w:kern w:val="0"/>
          <w:szCs w:val="21"/>
        </w:rPr>
        <w:t>项目中含不同采购对象的，以占项目资金比例最高的采购对象确定其项目属性。其价格不列为评分因素，有特殊情况需要在上述规定范围外设定价格分权重的。</w:t>
      </w:r>
    </w:p>
    <w:p w14:paraId="7AF9D6C4">
      <w:pPr>
        <w:widowControl/>
        <w:spacing w:line="440" w:lineRule="exact"/>
        <w:ind w:firstLine="480"/>
        <w:rPr>
          <w:rFonts w:hint="eastAsia" w:ascii="宋体" w:hAnsi="宋体" w:eastAsia="宋体" w:cs="宋体"/>
          <w:b w:val="0"/>
          <w:bCs w:val="0"/>
          <w:color w:val="auto"/>
          <w:kern w:val="0"/>
          <w:szCs w:val="21"/>
        </w:rPr>
      </w:pPr>
      <w:r>
        <w:rPr>
          <w:rFonts w:hint="eastAsia" w:ascii="宋体" w:hAnsi="宋体" w:eastAsia="宋体" w:cs="宋体"/>
          <w:b w:val="0"/>
          <w:bCs w:val="0"/>
          <w:color w:val="auto"/>
          <w:kern w:val="0"/>
          <w:szCs w:val="21"/>
        </w:rPr>
        <w:t>　综合评分法中的价格分统一采用低价优先法计算，即满足磋商文件要求且最后报价最低的供应商的价格为磋商基准价，其价格分为满分。其他供应商的价格分统一按照下列公式计算：</w:t>
      </w:r>
    </w:p>
    <w:p w14:paraId="4FAB1893">
      <w:pPr>
        <w:widowControl/>
        <w:spacing w:line="440" w:lineRule="exact"/>
        <w:ind w:firstLine="480"/>
        <w:rPr>
          <w:rFonts w:hint="eastAsia" w:ascii="宋体" w:hAnsi="宋体" w:eastAsia="宋体" w:cs="宋体"/>
          <w:b w:val="0"/>
          <w:bCs w:val="0"/>
          <w:color w:val="auto"/>
          <w:kern w:val="0"/>
          <w:szCs w:val="21"/>
        </w:rPr>
      </w:pPr>
      <w:r>
        <w:rPr>
          <w:rFonts w:hint="eastAsia" w:ascii="宋体" w:hAnsi="宋体" w:eastAsia="宋体" w:cs="宋体"/>
          <w:b w:val="0"/>
          <w:bCs w:val="0"/>
          <w:color w:val="auto"/>
          <w:kern w:val="0"/>
          <w:szCs w:val="21"/>
        </w:rPr>
        <w:t>　磋商报价得分=（磋商基准价/最后磋商报价）×价格权值×100</w:t>
      </w:r>
    </w:p>
    <w:p w14:paraId="357B753F">
      <w:pPr>
        <w:widowControl/>
        <w:spacing w:line="440" w:lineRule="exact"/>
        <w:ind w:firstLine="480"/>
        <w:rPr>
          <w:rFonts w:hint="eastAsia" w:ascii="宋体" w:hAnsi="宋体" w:eastAsia="宋体" w:cs="宋体"/>
          <w:b w:val="0"/>
          <w:bCs w:val="0"/>
          <w:color w:val="auto"/>
          <w:kern w:val="0"/>
          <w:szCs w:val="21"/>
        </w:rPr>
      </w:pPr>
      <w:r>
        <w:rPr>
          <w:rFonts w:hint="eastAsia" w:ascii="宋体" w:hAnsi="宋体" w:eastAsia="宋体" w:cs="宋体"/>
          <w:b w:val="0"/>
          <w:bCs w:val="0"/>
          <w:color w:val="auto"/>
          <w:kern w:val="0"/>
          <w:szCs w:val="21"/>
        </w:rPr>
        <w:t>　项目评审过程中，不得去掉最后报价中的最高报价和最低报价。</w:t>
      </w:r>
    </w:p>
    <w:p w14:paraId="60D0529C">
      <w:pPr>
        <w:shd w:val="clear" w:color="auto" w:fill="auto"/>
        <w:jc w:val="left"/>
        <w:outlineLvl w:val="1"/>
        <w:rPr>
          <w:rFonts w:hint="eastAsia" w:ascii="宋体" w:hAnsi="宋体" w:eastAsia="宋体" w:cs="宋体"/>
          <w:b w:val="0"/>
          <w:bCs w:val="0"/>
          <w:color w:val="auto"/>
          <w:kern w:val="0"/>
          <w:szCs w:val="21"/>
        </w:rPr>
      </w:pPr>
      <w:bookmarkStart w:id="104" w:name="_Toc28143"/>
      <w:bookmarkStart w:id="105" w:name="_Toc10523"/>
      <w:r>
        <w:rPr>
          <w:rFonts w:hint="eastAsia" w:ascii="宋体" w:hAnsi="宋体" w:eastAsia="宋体" w:cs="宋体"/>
          <w:b w:val="0"/>
          <w:bCs w:val="0"/>
          <w:color w:val="auto"/>
          <w:kern w:val="0"/>
          <w:szCs w:val="21"/>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bookmarkEnd w:id="104"/>
      <w:bookmarkEnd w:id="105"/>
    </w:p>
    <w:p w14:paraId="2B82B799">
      <w:pPr>
        <w:shd w:val="clear" w:color="auto" w:fill="auto"/>
        <w:jc w:val="left"/>
        <w:outlineLvl w:val="1"/>
        <w:rPr>
          <w:rFonts w:hint="eastAsia" w:ascii="仿宋" w:hAnsi="仿宋" w:eastAsia="仿宋" w:cs="仿宋"/>
          <w:b w:val="0"/>
          <w:bCs w:val="0"/>
          <w:color w:val="auto"/>
          <w:sz w:val="28"/>
          <w:szCs w:val="28"/>
          <w:highlight w:val="none"/>
        </w:rPr>
      </w:pPr>
    </w:p>
    <w:p w14:paraId="3D18B2A0">
      <w:pPr>
        <w:shd w:val="clear" w:color="auto" w:fill="auto"/>
        <w:jc w:val="center"/>
        <w:outlineLvl w:val="1"/>
        <w:rPr>
          <w:rFonts w:hint="eastAsia" w:ascii="仿宋" w:hAnsi="仿宋" w:eastAsia="仿宋" w:cs="仿宋"/>
          <w:b w:val="0"/>
          <w:bCs w:val="0"/>
          <w:color w:val="auto"/>
          <w:sz w:val="28"/>
          <w:szCs w:val="28"/>
          <w:highlight w:val="none"/>
        </w:rPr>
      </w:pPr>
    </w:p>
    <w:p w14:paraId="435322D1">
      <w:pPr>
        <w:shd w:val="clear" w:color="auto" w:fill="auto"/>
        <w:jc w:val="center"/>
        <w:outlineLvl w:val="1"/>
        <w:rPr>
          <w:rFonts w:hint="eastAsia" w:ascii="仿宋" w:hAnsi="仿宋" w:eastAsia="仿宋" w:cs="仿宋"/>
          <w:b w:val="0"/>
          <w:bCs w:val="0"/>
          <w:color w:val="auto"/>
          <w:sz w:val="28"/>
          <w:szCs w:val="28"/>
          <w:highlight w:val="none"/>
        </w:rPr>
      </w:pPr>
    </w:p>
    <w:p w14:paraId="5E1139B9">
      <w:pPr>
        <w:shd w:val="clear" w:color="auto" w:fill="auto"/>
        <w:jc w:val="center"/>
        <w:outlineLvl w:val="1"/>
        <w:rPr>
          <w:rFonts w:hint="eastAsia" w:ascii="仿宋" w:hAnsi="仿宋" w:eastAsia="仿宋" w:cs="仿宋"/>
          <w:b w:val="0"/>
          <w:bCs w:val="0"/>
          <w:color w:val="auto"/>
          <w:sz w:val="28"/>
          <w:szCs w:val="28"/>
          <w:highlight w:val="none"/>
        </w:rPr>
      </w:pPr>
    </w:p>
    <w:p w14:paraId="510ED5C9">
      <w:pPr>
        <w:shd w:val="clear" w:color="auto" w:fill="auto"/>
        <w:jc w:val="center"/>
        <w:outlineLvl w:val="1"/>
        <w:rPr>
          <w:rFonts w:hint="eastAsia" w:ascii="仿宋" w:hAnsi="仿宋" w:eastAsia="仿宋" w:cs="仿宋"/>
          <w:b w:val="0"/>
          <w:bCs w:val="0"/>
          <w:color w:val="auto"/>
          <w:sz w:val="28"/>
          <w:szCs w:val="28"/>
          <w:highlight w:val="none"/>
        </w:rPr>
      </w:pPr>
    </w:p>
    <w:p w14:paraId="68887F1D">
      <w:pPr>
        <w:shd w:val="clear" w:color="auto" w:fill="auto"/>
        <w:jc w:val="center"/>
        <w:outlineLvl w:val="1"/>
        <w:rPr>
          <w:rFonts w:hint="eastAsia" w:ascii="仿宋" w:hAnsi="仿宋" w:eastAsia="仿宋" w:cs="仿宋"/>
          <w:b w:val="0"/>
          <w:bCs w:val="0"/>
          <w:color w:val="auto"/>
          <w:sz w:val="28"/>
          <w:szCs w:val="28"/>
          <w:highlight w:val="none"/>
        </w:rPr>
      </w:pPr>
    </w:p>
    <w:p w14:paraId="0CFAF37C">
      <w:pPr>
        <w:shd w:val="clear" w:color="auto" w:fill="auto"/>
        <w:jc w:val="center"/>
        <w:outlineLvl w:val="1"/>
        <w:rPr>
          <w:rFonts w:hint="eastAsia" w:ascii="仿宋" w:hAnsi="仿宋" w:eastAsia="仿宋" w:cs="仿宋"/>
          <w:b w:val="0"/>
          <w:bCs w:val="0"/>
          <w:color w:val="auto"/>
          <w:sz w:val="28"/>
          <w:szCs w:val="28"/>
          <w:highlight w:val="none"/>
        </w:rPr>
      </w:pPr>
    </w:p>
    <w:p w14:paraId="0FFA8E85">
      <w:pPr>
        <w:shd w:val="clear" w:color="auto" w:fill="auto"/>
        <w:jc w:val="center"/>
        <w:outlineLvl w:val="1"/>
        <w:rPr>
          <w:rFonts w:hint="eastAsia" w:ascii="仿宋" w:hAnsi="仿宋" w:eastAsia="仿宋" w:cs="仿宋"/>
          <w:b w:val="0"/>
          <w:bCs w:val="0"/>
          <w:color w:val="auto"/>
          <w:sz w:val="28"/>
          <w:szCs w:val="28"/>
          <w:highlight w:val="none"/>
        </w:rPr>
      </w:pPr>
    </w:p>
    <w:p w14:paraId="2CA043C4">
      <w:pPr>
        <w:shd w:val="clear" w:color="auto" w:fill="auto"/>
        <w:jc w:val="center"/>
        <w:outlineLvl w:val="1"/>
        <w:rPr>
          <w:rFonts w:hint="eastAsia" w:ascii="仿宋" w:hAnsi="仿宋" w:eastAsia="仿宋" w:cs="仿宋"/>
          <w:b w:val="0"/>
          <w:bCs w:val="0"/>
          <w:color w:val="auto"/>
          <w:sz w:val="28"/>
          <w:szCs w:val="28"/>
          <w:highlight w:val="none"/>
        </w:rPr>
      </w:pPr>
    </w:p>
    <w:p w14:paraId="488B579A">
      <w:pPr>
        <w:shd w:val="clear" w:color="auto" w:fill="auto"/>
        <w:jc w:val="center"/>
        <w:outlineLvl w:val="1"/>
        <w:rPr>
          <w:rFonts w:hint="eastAsia" w:ascii="仿宋" w:hAnsi="仿宋" w:eastAsia="仿宋" w:cs="仿宋"/>
          <w:b w:val="0"/>
          <w:bCs w:val="0"/>
          <w:color w:val="auto"/>
          <w:sz w:val="28"/>
          <w:szCs w:val="28"/>
          <w:highlight w:val="none"/>
        </w:rPr>
      </w:pPr>
    </w:p>
    <w:p w14:paraId="6C86A241">
      <w:pPr>
        <w:shd w:val="clear" w:color="auto" w:fill="auto"/>
        <w:jc w:val="both"/>
        <w:outlineLvl w:val="1"/>
        <w:rPr>
          <w:rFonts w:hint="eastAsia" w:ascii="仿宋" w:hAnsi="仿宋" w:eastAsia="仿宋" w:cs="仿宋"/>
          <w:b w:val="0"/>
          <w:bCs w:val="0"/>
          <w:color w:val="auto"/>
          <w:sz w:val="28"/>
          <w:szCs w:val="28"/>
          <w:highlight w:val="none"/>
        </w:rPr>
      </w:pPr>
    </w:p>
    <w:p w14:paraId="7734642D">
      <w:pPr>
        <w:shd w:val="clear" w:color="auto" w:fill="auto"/>
        <w:jc w:val="center"/>
        <w:outlineLvl w:val="1"/>
        <w:rPr>
          <w:rFonts w:hint="eastAsia" w:ascii="仿宋" w:hAnsi="仿宋" w:eastAsia="仿宋" w:cs="仿宋"/>
          <w:b/>
          <w:bCs/>
          <w:color w:val="auto"/>
          <w:sz w:val="28"/>
          <w:szCs w:val="28"/>
          <w:highlight w:val="none"/>
        </w:rPr>
      </w:pPr>
      <w:bookmarkStart w:id="106" w:name="_Toc10326"/>
      <w:bookmarkStart w:id="107" w:name="_Toc5760"/>
      <w:r>
        <w:rPr>
          <w:rFonts w:hint="eastAsia" w:ascii="仿宋" w:hAnsi="仿宋" w:eastAsia="仿宋" w:cs="仿宋"/>
          <w:b/>
          <w:bCs/>
          <w:color w:val="auto"/>
          <w:sz w:val="28"/>
          <w:szCs w:val="28"/>
          <w:highlight w:val="none"/>
        </w:rPr>
        <w:t>二  投标文件初审</w:t>
      </w:r>
      <w:bookmarkEnd w:id="101"/>
      <w:bookmarkEnd w:id="106"/>
      <w:bookmarkEnd w:id="107"/>
    </w:p>
    <w:p w14:paraId="36BBABAD">
      <w:pPr>
        <w:shd w:val="clear" w:color="auto" w:fill="auto"/>
        <w:spacing w:line="400" w:lineRule="exact"/>
        <w:ind w:firstLine="308" w:firstLineChars="147"/>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rPr>
        <w:t>.资格性审查:</w:t>
      </w:r>
    </w:p>
    <w:p w14:paraId="1917AEA1">
      <w:pPr>
        <w:shd w:val="clear" w:color="auto" w:fill="auto"/>
        <w:spacing w:line="400" w:lineRule="exact"/>
        <w:ind w:firstLine="308" w:firstLineChars="147"/>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6</w:t>
      </w:r>
      <w:r>
        <w:rPr>
          <w:rFonts w:hint="eastAsia" w:ascii="仿宋" w:hAnsi="仿宋" w:eastAsia="仿宋" w:cs="仿宋"/>
          <w:b w:val="0"/>
          <w:bCs w:val="0"/>
          <w:color w:val="auto"/>
          <w:szCs w:val="21"/>
          <w:highlight w:val="none"/>
        </w:rPr>
        <w:t>.1评审细则</w:t>
      </w:r>
    </w:p>
    <w:tbl>
      <w:tblPr>
        <w:tblStyle w:val="25"/>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6649"/>
        <w:gridCol w:w="555"/>
        <w:gridCol w:w="654"/>
      </w:tblGrid>
      <w:tr w14:paraId="1728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noWrap w:val="0"/>
            <w:vAlign w:val="center"/>
          </w:tcPr>
          <w:p w14:paraId="3C06019D">
            <w:pPr>
              <w:jc w:val="center"/>
              <w:rPr>
                <w:rFonts w:ascii="仿宋" w:hAnsi="仿宋" w:eastAsia="仿宋" w:cs="仿宋"/>
                <w:b w:val="0"/>
                <w:bCs w:val="0"/>
                <w:color w:val="auto"/>
                <w:sz w:val="21"/>
                <w:szCs w:val="21"/>
              </w:rPr>
            </w:pPr>
            <w:r>
              <w:rPr>
                <w:rFonts w:hint="eastAsia" w:ascii="仿宋" w:hAnsi="仿宋" w:eastAsia="仿宋" w:cs="仿宋"/>
                <w:b w:val="0"/>
                <w:bCs w:val="0"/>
                <w:color w:val="auto"/>
                <w:sz w:val="21"/>
                <w:szCs w:val="21"/>
              </w:rPr>
              <w:t>项目</w:t>
            </w:r>
          </w:p>
        </w:tc>
        <w:tc>
          <w:tcPr>
            <w:tcW w:w="7196" w:type="dxa"/>
            <w:gridSpan w:val="2"/>
            <w:vMerge w:val="restart"/>
            <w:noWrap w:val="0"/>
            <w:vAlign w:val="center"/>
          </w:tcPr>
          <w:p w14:paraId="460C6F50">
            <w:pPr>
              <w:jc w:val="center"/>
              <w:rPr>
                <w:rFonts w:ascii="仿宋" w:hAnsi="仿宋" w:eastAsia="仿宋" w:cs="仿宋"/>
                <w:b w:val="0"/>
                <w:bCs w:val="0"/>
                <w:color w:val="auto"/>
                <w:sz w:val="21"/>
                <w:szCs w:val="21"/>
              </w:rPr>
            </w:pPr>
            <w:r>
              <w:rPr>
                <w:rFonts w:hint="eastAsia" w:ascii="仿宋" w:hAnsi="仿宋" w:eastAsia="仿宋" w:cs="仿宋"/>
                <w:b w:val="0"/>
                <w:bCs w:val="0"/>
                <w:color w:val="auto"/>
                <w:sz w:val="21"/>
                <w:szCs w:val="21"/>
              </w:rPr>
              <w:t>评审内容</w:t>
            </w:r>
          </w:p>
        </w:tc>
        <w:tc>
          <w:tcPr>
            <w:tcW w:w="1209" w:type="dxa"/>
            <w:gridSpan w:val="2"/>
            <w:noWrap w:val="0"/>
            <w:vAlign w:val="center"/>
          </w:tcPr>
          <w:p w14:paraId="050CC060">
            <w:pPr>
              <w:jc w:val="center"/>
              <w:rPr>
                <w:rFonts w:ascii="仿宋" w:hAnsi="仿宋" w:eastAsia="仿宋" w:cs="仿宋"/>
                <w:b w:val="0"/>
                <w:bCs w:val="0"/>
                <w:color w:val="auto"/>
                <w:sz w:val="21"/>
                <w:szCs w:val="21"/>
              </w:rPr>
            </w:pPr>
            <w:r>
              <w:rPr>
                <w:rFonts w:hint="eastAsia" w:ascii="仿宋" w:hAnsi="仿宋" w:eastAsia="仿宋" w:cs="仿宋"/>
                <w:b w:val="0"/>
                <w:bCs w:val="0"/>
                <w:color w:val="auto"/>
                <w:sz w:val="21"/>
                <w:szCs w:val="21"/>
              </w:rPr>
              <w:t>评审意见</w:t>
            </w:r>
          </w:p>
        </w:tc>
      </w:tr>
      <w:tr w14:paraId="12912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noWrap w:val="0"/>
            <w:vAlign w:val="center"/>
          </w:tcPr>
          <w:p w14:paraId="01ADFB86">
            <w:pPr>
              <w:rPr>
                <w:rFonts w:ascii="仿宋" w:hAnsi="仿宋" w:eastAsia="仿宋" w:cs="仿宋"/>
                <w:b w:val="0"/>
                <w:bCs w:val="0"/>
                <w:color w:val="auto"/>
                <w:sz w:val="18"/>
                <w:szCs w:val="21"/>
              </w:rPr>
            </w:pPr>
          </w:p>
        </w:tc>
        <w:tc>
          <w:tcPr>
            <w:tcW w:w="7196" w:type="dxa"/>
            <w:gridSpan w:val="2"/>
            <w:vMerge w:val="continue"/>
            <w:noWrap w:val="0"/>
            <w:vAlign w:val="top"/>
          </w:tcPr>
          <w:p w14:paraId="470BD470">
            <w:pPr>
              <w:rPr>
                <w:rFonts w:ascii="仿宋" w:hAnsi="仿宋" w:eastAsia="仿宋" w:cs="仿宋"/>
                <w:b w:val="0"/>
                <w:bCs w:val="0"/>
                <w:color w:val="auto"/>
                <w:sz w:val="18"/>
                <w:szCs w:val="21"/>
              </w:rPr>
            </w:pPr>
          </w:p>
        </w:tc>
        <w:tc>
          <w:tcPr>
            <w:tcW w:w="555" w:type="dxa"/>
            <w:noWrap w:val="0"/>
            <w:vAlign w:val="center"/>
          </w:tcPr>
          <w:p w14:paraId="35E4E534">
            <w:pPr>
              <w:jc w:val="center"/>
              <w:rPr>
                <w:rFonts w:ascii="仿宋" w:hAnsi="仿宋" w:eastAsia="仿宋" w:cs="仿宋"/>
                <w:b w:val="0"/>
                <w:bCs w:val="0"/>
                <w:color w:val="auto"/>
                <w:sz w:val="21"/>
                <w:szCs w:val="21"/>
              </w:rPr>
            </w:pPr>
            <w:r>
              <w:rPr>
                <w:rFonts w:hint="eastAsia" w:ascii="仿宋" w:hAnsi="仿宋" w:eastAsia="仿宋" w:cs="仿宋"/>
                <w:b w:val="0"/>
                <w:bCs w:val="0"/>
                <w:color w:val="auto"/>
                <w:sz w:val="21"/>
                <w:szCs w:val="21"/>
              </w:rPr>
              <w:t>是</w:t>
            </w:r>
          </w:p>
        </w:tc>
        <w:tc>
          <w:tcPr>
            <w:tcW w:w="654" w:type="dxa"/>
            <w:noWrap w:val="0"/>
            <w:vAlign w:val="center"/>
          </w:tcPr>
          <w:p w14:paraId="364EF595">
            <w:pPr>
              <w:jc w:val="center"/>
              <w:rPr>
                <w:rFonts w:ascii="仿宋" w:hAnsi="仿宋" w:eastAsia="仿宋" w:cs="仿宋"/>
                <w:b w:val="0"/>
                <w:bCs w:val="0"/>
                <w:color w:val="auto"/>
                <w:sz w:val="21"/>
                <w:szCs w:val="21"/>
              </w:rPr>
            </w:pPr>
            <w:r>
              <w:rPr>
                <w:rFonts w:hint="eastAsia" w:ascii="仿宋" w:hAnsi="仿宋" w:eastAsia="仿宋" w:cs="仿宋"/>
                <w:b w:val="0"/>
                <w:bCs w:val="0"/>
                <w:color w:val="auto"/>
                <w:sz w:val="21"/>
                <w:szCs w:val="21"/>
              </w:rPr>
              <w:t>否</w:t>
            </w:r>
          </w:p>
        </w:tc>
      </w:tr>
      <w:tr w14:paraId="6888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1" w:type="dxa"/>
            <w:vMerge w:val="restart"/>
            <w:noWrap w:val="0"/>
            <w:vAlign w:val="center"/>
          </w:tcPr>
          <w:p w14:paraId="7C37C101">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审</w:t>
            </w:r>
          </w:p>
          <w:p w14:paraId="303BA2C9">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查</w:t>
            </w:r>
          </w:p>
          <w:p w14:paraId="54C602DC">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标</w:t>
            </w:r>
          </w:p>
          <w:p w14:paraId="0E2F05CC">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准</w:t>
            </w:r>
          </w:p>
          <w:p w14:paraId="49C99A53">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(适</w:t>
            </w:r>
          </w:p>
          <w:p w14:paraId="5521DF95">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用</w:t>
            </w:r>
          </w:p>
          <w:p w14:paraId="78109798">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于</w:t>
            </w:r>
          </w:p>
          <w:p w14:paraId="0258DC01">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资</w:t>
            </w:r>
          </w:p>
          <w:p w14:paraId="37377923">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格</w:t>
            </w:r>
          </w:p>
          <w:p w14:paraId="29C6F69D">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后</w:t>
            </w:r>
          </w:p>
          <w:p w14:paraId="22B8969C">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eastAsia="zh-CN"/>
              </w:rPr>
              <w:t>审)</w:t>
            </w:r>
          </w:p>
        </w:tc>
        <w:tc>
          <w:tcPr>
            <w:tcW w:w="547" w:type="dxa"/>
            <w:noWrap w:val="0"/>
            <w:vAlign w:val="center"/>
          </w:tcPr>
          <w:p w14:paraId="12C8AB92">
            <w:pPr>
              <w:jc w:val="center"/>
              <w:rPr>
                <w:rFonts w:ascii="仿宋" w:hAnsi="仿宋" w:eastAsia="仿宋" w:cs="仿宋"/>
                <w:b w:val="0"/>
                <w:bCs w:val="0"/>
                <w:color w:val="auto"/>
                <w:szCs w:val="21"/>
              </w:rPr>
            </w:pPr>
            <w:r>
              <w:rPr>
                <w:rFonts w:hint="eastAsia" w:ascii="仿宋" w:hAnsi="仿宋" w:eastAsia="仿宋" w:cs="仿宋"/>
                <w:b w:val="0"/>
                <w:bCs w:val="0"/>
                <w:color w:val="auto"/>
                <w:szCs w:val="21"/>
              </w:rPr>
              <w:t>1</w:t>
            </w:r>
          </w:p>
        </w:tc>
        <w:tc>
          <w:tcPr>
            <w:tcW w:w="6649" w:type="dxa"/>
            <w:noWrap w:val="0"/>
            <w:vAlign w:val="center"/>
          </w:tcPr>
          <w:p w14:paraId="6D46B684">
            <w:pPr>
              <w:widowControl/>
              <w:textAlignment w:val="center"/>
              <w:rPr>
                <w:rFonts w:hint="default" w:ascii="仿宋" w:hAnsi="仿宋" w:eastAsia="仿宋" w:cs="仿宋"/>
                <w:b w:val="0"/>
                <w:bCs w:val="0"/>
                <w:color w:val="auto"/>
                <w:lang w:val="en-US" w:eastAsia="zh-CN"/>
              </w:rPr>
            </w:pPr>
            <w:r>
              <w:rPr>
                <w:rFonts w:hint="eastAsia" w:ascii="仿宋" w:hAnsi="仿宋" w:eastAsia="仿宋" w:cs="仿宋"/>
                <w:b w:val="0"/>
                <w:bCs w:val="0"/>
                <w:color w:val="auto"/>
                <w:lang w:eastAsia="zh-CN" w:bidi="ar"/>
              </w:rPr>
              <w:t>具备三证合一营业执照副本；</w:t>
            </w:r>
          </w:p>
        </w:tc>
        <w:tc>
          <w:tcPr>
            <w:tcW w:w="555" w:type="dxa"/>
            <w:noWrap w:val="0"/>
            <w:vAlign w:val="top"/>
          </w:tcPr>
          <w:p w14:paraId="64519FDF">
            <w:pPr>
              <w:rPr>
                <w:rFonts w:ascii="仿宋" w:hAnsi="仿宋" w:eastAsia="仿宋" w:cs="仿宋"/>
                <w:b w:val="0"/>
                <w:bCs w:val="0"/>
                <w:color w:val="auto"/>
                <w:szCs w:val="21"/>
                <w:lang w:eastAsia="zh-CN"/>
              </w:rPr>
            </w:pPr>
          </w:p>
        </w:tc>
        <w:tc>
          <w:tcPr>
            <w:tcW w:w="654" w:type="dxa"/>
            <w:noWrap w:val="0"/>
            <w:vAlign w:val="top"/>
          </w:tcPr>
          <w:p w14:paraId="0E5A393B">
            <w:pPr>
              <w:rPr>
                <w:rFonts w:ascii="仿宋" w:hAnsi="仿宋" w:eastAsia="仿宋" w:cs="仿宋"/>
                <w:b w:val="0"/>
                <w:bCs w:val="0"/>
                <w:color w:val="auto"/>
                <w:szCs w:val="21"/>
                <w:lang w:eastAsia="zh-CN"/>
              </w:rPr>
            </w:pPr>
          </w:p>
        </w:tc>
      </w:tr>
      <w:tr w14:paraId="012F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1" w:type="dxa"/>
            <w:vMerge w:val="continue"/>
            <w:noWrap w:val="0"/>
            <w:vAlign w:val="center"/>
          </w:tcPr>
          <w:p w14:paraId="1C042AD3">
            <w:pPr>
              <w:jc w:val="center"/>
              <w:rPr>
                <w:rFonts w:hint="eastAsia" w:ascii="仿宋" w:hAnsi="仿宋" w:eastAsia="仿宋" w:cs="仿宋"/>
                <w:b w:val="0"/>
                <w:bCs w:val="0"/>
                <w:color w:val="auto"/>
                <w:szCs w:val="21"/>
                <w:lang w:eastAsia="zh-CN"/>
              </w:rPr>
            </w:pPr>
          </w:p>
        </w:tc>
        <w:tc>
          <w:tcPr>
            <w:tcW w:w="547" w:type="dxa"/>
            <w:noWrap w:val="0"/>
            <w:vAlign w:val="center"/>
          </w:tcPr>
          <w:p w14:paraId="34460FBC">
            <w:pPr>
              <w:jc w:val="center"/>
              <w:rPr>
                <w:rFonts w:hint="eastAsia" w:ascii="仿宋" w:hAnsi="仿宋" w:eastAsia="仿宋" w:cs="仿宋"/>
                <w:b w:val="0"/>
                <w:bCs w:val="0"/>
                <w:color w:val="auto"/>
                <w:szCs w:val="21"/>
                <w:lang w:val="en-US" w:eastAsia="zh-CN"/>
              </w:rPr>
            </w:pPr>
            <w:r>
              <w:rPr>
                <w:rFonts w:hint="eastAsia" w:ascii="仿宋" w:hAnsi="仿宋" w:eastAsia="仿宋" w:cs="仿宋"/>
                <w:b w:val="0"/>
                <w:bCs w:val="0"/>
                <w:color w:val="auto"/>
                <w:szCs w:val="21"/>
                <w:lang w:val="en-US" w:eastAsia="zh-CN"/>
              </w:rPr>
              <w:t>2</w:t>
            </w:r>
          </w:p>
        </w:tc>
        <w:tc>
          <w:tcPr>
            <w:tcW w:w="6649" w:type="dxa"/>
            <w:noWrap w:val="0"/>
            <w:vAlign w:val="center"/>
          </w:tcPr>
          <w:p w14:paraId="1D2B721D">
            <w:pPr>
              <w:widowControl/>
              <w:textAlignment w:val="center"/>
              <w:rPr>
                <w:rFonts w:hint="eastAsia" w:ascii="仿宋" w:hAnsi="仿宋" w:eastAsia="仿宋" w:cs="仿宋"/>
                <w:b w:val="0"/>
                <w:bCs w:val="0"/>
                <w:color w:val="auto"/>
                <w:lang w:eastAsia="zh-CN" w:bidi="ar"/>
              </w:rPr>
            </w:pPr>
            <w:r>
              <w:rPr>
                <w:rFonts w:hint="eastAsia" w:ascii="仿宋" w:hAnsi="仿宋" w:eastAsia="仿宋" w:cs="仿宋"/>
                <w:b w:val="0"/>
                <w:bCs w:val="0"/>
                <w:color w:val="auto"/>
                <w:lang w:eastAsia="zh-CN" w:bidi="ar"/>
              </w:rPr>
              <w:t>法定代表人投标需提供法定代表人资格证明书，委托代理人投标需提供法定代表人授权委托书；</w:t>
            </w:r>
          </w:p>
        </w:tc>
        <w:tc>
          <w:tcPr>
            <w:tcW w:w="555" w:type="dxa"/>
            <w:noWrap w:val="0"/>
            <w:vAlign w:val="top"/>
          </w:tcPr>
          <w:p w14:paraId="062FBB02">
            <w:pPr>
              <w:rPr>
                <w:rFonts w:ascii="仿宋" w:hAnsi="仿宋" w:eastAsia="仿宋" w:cs="仿宋"/>
                <w:b w:val="0"/>
                <w:bCs w:val="0"/>
                <w:color w:val="auto"/>
                <w:szCs w:val="21"/>
                <w:lang w:eastAsia="zh-CN"/>
              </w:rPr>
            </w:pPr>
          </w:p>
        </w:tc>
        <w:tc>
          <w:tcPr>
            <w:tcW w:w="654" w:type="dxa"/>
            <w:noWrap w:val="0"/>
            <w:vAlign w:val="top"/>
          </w:tcPr>
          <w:p w14:paraId="6EADF977">
            <w:pPr>
              <w:rPr>
                <w:rFonts w:ascii="仿宋" w:hAnsi="仿宋" w:eastAsia="仿宋" w:cs="仿宋"/>
                <w:b w:val="0"/>
                <w:bCs w:val="0"/>
                <w:color w:val="auto"/>
                <w:szCs w:val="21"/>
                <w:lang w:eastAsia="zh-CN"/>
              </w:rPr>
            </w:pPr>
          </w:p>
        </w:tc>
      </w:tr>
      <w:tr w14:paraId="0036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881" w:type="dxa"/>
            <w:vMerge w:val="continue"/>
            <w:noWrap w:val="0"/>
            <w:vAlign w:val="center"/>
          </w:tcPr>
          <w:p w14:paraId="42A90B81">
            <w:pPr>
              <w:rPr>
                <w:rFonts w:ascii="仿宋" w:hAnsi="仿宋" w:eastAsia="仿宋" w:cs="仿宋"/>
                <w:b w:val="0"/>
                <w:bCs w:val="0"/>
                <w:color w:val="auto"/>
                <w:lang w:eastAsia="zh-CN"/>
              </w:rPr>
            </w:pPr>
          </w:p>
        </w:tc>
        <w:tc>
          <w:tcPr>
            <w:tcW w:w="547" w:type="dxa"/>
            <w:noWrap w:val="0"/>
            <w:vAlign w:val="center"/>
          </w:tcPr>
          <w:p w14:paraId="4C41051B">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val="en-US" w:eastAsia="zh-CN"/>
              </w:rPr>
              <w:t>3</w:t>
            </w:r>
          </w:p>
        </w:tc>
        <w:tc>
          <w:tcPr>
            <w:tcW w:w="6649" w:type="dxa"/>
            <w:noWrap w:val="0"/>
            <w:vAlign w:val="center"/>
          </w:tcPr>
          <w:p w14:paraId="1DBDB576">
            <w:pPr>
              <w:widowControl/>
              <w:textAlignment w:val="center"/>
              <w:rPr>
                <w:rFonts w:ascii="仿宋" w:hAnsi="仿宋" w:eastAsia="仿宋" w:cs="仿宋"/>
                <w:b w:val="0"/>
                <w:bCs w:val="0"/>
                <w:color w:val="auto"/>
                <w:lang w:eastAsia="zh-CN" w:bidi="ar"/>
              </w:rPr>
            </w:pPr>
            <w:r>
              <w:rPr>
                <w:rFonts w:hint="eastAsia" w:ascii="仿宋" w:hAnsi="仿宋" w:eastAsia="仿宋" w:cs="仿宋"/>
                <w:b w:val="0"/>
                <w:bCs w:val="0"/>
                <w:color w:val="auto"/>
                <w:lang w:eastAsia="zh-CN" w:bidi="ar"/>
              </w:rPr>
              <w:t>投标保证金缴纳凭证或投标担保函；</w:t>
            </w:r>
          </w:p>
        </w:tc>
        <w:tc>
          <w:tcPr>
            <w:tcW w:w="555" w:type="dxa"/>
            <w:noWrap w:val="0"/>
            <w:vAlign w:val="top"/>
          </w:tcPr>
          <w:p w14:paraId="220B0697">
            <w:pPr>
              <w:rPr>
                <w:rFonts w:ascii="仿宋" w:hAnsi="仿宋" w:eastAsia="仿宋" w:cs="仿宋"/>
                <w:b w:val="0"/>
                <w:bCs w:val="0"/>
                <w:color w:val="auto"/>
                <w:szCs w:val="21"/>
                <w:lang w:eastAsia="zh-CN"/>
              </w:rPr>
            </w:pPr>
          </w:p>
        </w:tc>
        <w:tc>
          <w:tcPr>
            <w:tcW w:w="654" w:type="dxa"/>
            <w:noWrap w:val="0"/>
            <w:vAlign w:val="top"/>
          </w:tcPr>
          <w:p w14:paraId="1095302A">
            <w:pPr>
              <w:rPr>
                <w:rFonts w:ascii="仿宋" w:hAnsi="仿宋" w:eastAsia="仿宋" w:cs="仿宋"/>
                <w:b w:val="0"/>
                <w:bCs w:val="0"/>
                <w:color w:val="auto"/>
                <w:szCs w:val="21"/>
                <w:lang w:eastAsia="zh-CN"/>
              </w:rPr>
            </w:pPr>
          </w:p>
        </w:tc>
      </w:tr>
      <w:tr w14:paraId="4A44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881" w:type="dxa"/>
            <w:vMerge w:val="continue"/>
            <w:noWrap w:val="0"/>
            <w:vAlign w:val="center"/>
          </w:tcPr>
          <w:p w14:paraId="7451478F">
            <w:pPr>
              <w:rPr>
                <w:rFonts w:ascii="仿宋" w:hAnsi="仿宋" w:eastAsia="仿宋" w:cs="仿宋"/>
                <w:b w:val="0"/>
                <w:bCs w:val="0"/>
                <w:color w:val="auto"/>
                <w:lang w:eastAsia="zh-CN"/>
              </w:rPr>
            </w:pPr>
          </w:p>
        </w:tc>
        <w:tc>
          <w:tcPr>
            <w:tcW w:w="547" w:type="dxa"/>
            <w:noWrap w:val="0"/>
            <w:vAlign w:val="center"/>
          </w:tcPr>
          <w:p w14:paraId="205D67DB">
            <w:pPr>
              <w:jc w:val="center"/>
              <w:rPr>
                <w:rFonts w:hint="default" w:ascii="仿宋" w:hAnsi="仿宋" w:eastAsia="仿宋" w:cs="仿宋"/>
                <w:b w:val="0"/>
                <w:bCs w:val="0"/>
                <w:color w:val="auto"/>
                <w:szCs w:val="21"/>
                <w:lang w:val="en-US" w:eastAsia="zh-CN"/>
              </w:rPr>
            </w:pPr>
            <w:r>
              <w:rPr>
                <w:rFonts w:hint="eastAsia" w:ascii="仿宋" w:hAnsi="仿宋" w:eastAsia="仿宋" w:cs="仿宋"/>
                <w:b w:val="0"/>
                <w:bCs w:val="0"/>
                <w:color w:val="auto"/>
                <w:szCs w:val="21"/>
                <w:lang w:val="en-US" w:eastAsia="zh-CN"/>
              </w:rPr>
              <w:t>4</w:t>
            </w:r>
          </w:p>
        </w:tc>
        <w:tc>
          <w:tcPr>
            <w:tcW w:w="6649" w:type="dxa"/>
            <w:noWrap w:val="0"/>
            <w:vAlign w:val="center"/>
          </w:tcPr>
          <w:p w14:paraId="33F1F60F">
            <w:pPr>
              <w:widowControl/>
              <w:textAlignment w:val="center"/>
              <w:rPr>
                <w:rFonts w:hint="eastAsia" w:ascii="仿宋" w:hAnsi="仿宋" w:eastAsia="仿宋" w:cs="仿宋"/>
                <w:b w:val="0"/>
                <w:bCs w:val="0"/>
                <w:color w:val="auto"/>
                <w:lang w:eastAsia="zh-CN" w:bidi="ar"/>
              </w:rPr>
            </w:pPr>
            <w:r>
              <w:rPr>
                <w:rFonts w:hint="eastAsia" w:ascii="仿宋" w:hAnsi="仿宋" w:eastAsia="仿宋" w:cs="仿宋"/>
                <w:b w:val="0"/>
                <w:bCs w:val="0"/>
                <w:color w:val="auto"/>
                <w:lang w:eastAsia="zh-CN" w:bidi="ar"/>
              </w:rPr>
              <w:t>投标企业须提供投标人（被授权本单位在职人员）近6个月内任意1个月社保证明；</w:t>
            </w:r>
          </w:p>
        </w:tc>
        <w:tc>
          <w:tcPr>
            <w:tcW w:w="555" w:type="dxa"/>
            <w:noWrap w:val="0"/>
            <w:vAlign w:val="top"/>
          </w:tcPr>
          <w:p w14:paraId="0FCBE1A6">
            <w:pPr>
              <w:rPr>
                <w:rFonts w:ascii="仿宋" w:hAnsi="仿宋" w:eastAsia="仿宋" w:cs="仿宋"/>
                <w:b w:val="0"/>
                <w:bCs w:val="0"/>
                <w:color w:val="auto"/>
                <w:szCs w:val="21"/>
                <w:lang w:eastAsia="zh-CN"/>
              </w:rPr>
            </w:pPr>
          </w:p>
        </w:tc>
        <w:tc>
          <w:tcPr>
            <w:tcW w:w="654" w:type="dxa"/>
            <w:noWrap w:val="0"/>
            <w:vAlign w:val="top"/>
          </w:tcPr>
          <w:p w14:paraId="5636996D">
            <w:pPr>
              <w:rPr>
                <w:rFonts w:ascii="仿宋" w:hAnsi="仿宋" w:eastAsia="仿宋" w:cs="仿宋"/>
                <w:b w:val="0"/>
                <w:bCs w:val="0"/>
                <w:color w:val="auto"/>
                <w:szCs w:val="21"/>
                <w:lang w:eastAsia="zh-CN"/>
              </w:rPr>
            </w:pPr>
          </w:p>
        </w:tc>
      </w:tr>
      <w:tr w14:paraId="281F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881" w:type="dxa"/>
            <w:vMerge w:val="continue"/>
            <w:noWrap w:val="0"/>
            <w:vAlign w:val="center"/>
          </w:tcPr>
          <w:p w14:paraId="46E0CC2B">
            <w:pPr>
              <w:rPr>
                <w:rFonts w:ascii="仿宋" w:hAnsi="仿宋" w:eastAsia="仿宋" w:cs="仿宋"/>
                <w:b w:val="0"/>
                <w:bCs w:val="0"/>
                <w:color w:val="auto"/>
                <w:lang w:eastAsia="zh-CN"/>
              </w:rPr>
            </w:pPr>
          </w:p>
        </w:tc>
        <w:tc>
          <w:tcPr>
            <w:tcW w:w="547" w:type="dxa"/>
            <w:noWrap w:val="0"/>
            <w:vAlign w:val="center"/>
          </w:tcPr>
          <w:p w14:paraId="4DD52A86">
            <w:pPr>
              <w:jc w:val="center"/>
              <w:rPr>
                <w:rFonts w:hint="default" w:ascii="仿宋" w:hAnsi="仿宋" w:eastAsia="仿宋" w:cs="仿宋"/>
                <w:b w:val="0"/>
                <w:bCs w:val="0"/>
                <w:color w:val="auto"/>
                <w:szCs w:val="21"/>
                <w:lang w:val="en-US" w:eastAsia="zh-CN"/>
              </w:rPr>
            </w:pPr>
            <w:r>
              <w:rPr>
                <w:rFonts w:hint="eastAsia" w:ascii="仿宋" w:hAnsi="仿宋" w:eastAsia="仿宋" w:cs="仿宋"/>
                <w:b w:val="0"/>
                <w:bCs w:val="0"/>
                <w:color w:val="auto"/>
                <w:szCs w:val="21"/>
                <w:lang w:val="en-US" w:eastAsia="zh-CN"/>
              </w:rPr>
              <w:t>5</w:t>
            </w:r>
          </w:p>
        </w:tc>
        <w:tc>
          <w:tcPr>
            <w:tcW w:w="6649" w:type="dxa"/>
            <w:noWrap w:val="0"/>
            <w:vAlign w:val="center"/>
          </w:tcPr>
          <w:p w14:paraId="6A2FA5BA">
            <w:pPr>
              <w:widowControl/>
              <w:textAlignment w:val="center"/>
              <w:rPr>
                <w:rFonts w:hint="eastAsia" w:ascii="仿宋" w:hAnsi="仿宋" w:eastAsia="仿宋" w:cs="仿宋"/>
                <w:b w:val="0"/>
                <w:bCs w:val="0"/>
                <w:color w:val="auto"/>
                <w:lang w:eastAsia="zh-CN" w:bidi="ar"/>
              </w:rPr>
            </w:pPr>
            <w:r>
              <w:rPr>
                <w:rFonts w:hint="eastAsia" w:ascii="仿宋" w:hAnsi="仿宋" w:eastAsia="仿宋" w:cs="仿宋"/>
                <w:b w:val="0"/>
                <w:bCs w:val="0"/>
                <w:color w:val="auto"/>
                <w:lang w:eastAsia="zh-CN" w:bidi="ar"/>
              </w:rPr>
              <w:t>投标企业须具备住房城乡建设主管部门颁发的[建筑工程施工总承包贰级】(含)以上资质，并在人员、设备、资金等方面具有相应的施工能力。</w:t>
            </w:r>
          </w:p>
        </w:tc>
        <w:tc>
          <w:tcPr>
            <w:tcW w:w="555" w:type="dxa"/>
            <w:noWrap w:val="0"/>
            <w:vAlign w:val="top"/>
          </w:tcPr>
          <w:p w14:paraId="06C3B674">
            <w:pPr>
              <w:rPr>
                <w:rFonts w:ascii="仿宋" w:hAnsi="仿宋" w:eastAsia="仿宋" w:cs="仿宋"/>
                <w:b w:val="0"/>
                <w:bCs w:val="0"/>
                <w:color w:val="auto"/>
                <w:szCs w:val="21"/>
                <w:lang w:eastAsia="zh-CN"/>
              </w:rPr>
            </w:pPr>
          </w:p>
        </w:tc>
        <w:tc>
          <w:tcPr>
            <w:tcW w:w="654" w:type="dxa"/>
            <w:noWrap w:val="0"/>
            <w:vAlign w:val="top"/>
          </w:tcPr>
          <w:p w14:paraId="500A7A71">
            <w:pPr>
              <w:rPr>
                <w:rFonts w:ascii="仿宋" w:hAnsi="仿宋" w:eastAsia="仿宋" w:cs="仿宋"/>
                <w:b w:val="0"/>
                <w:bCs w:val="0"/>
                <w:color w:val="auto"/>
                <w:szCs w:val="21"/>
                <w:lang w:eastAsia="zh-CN"/>
              </w:rPr>
            </w:pPr>
          </w:p>
        </w:tc>
      </w:tr>
      <w:tr w14:paraId="2D6A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1" w:type="dxa"/>
            <w:vMerge w:val="continue"/>
            <w:noWrap w:val="0"/>
            <w:vAlign w:val="center"/>
          </w:tcPr>
          <w:p w14:paraId="58EF9CC5">
            <w:pPr>
              <w:rPr>
                <w:rFonts w:ascii="仿宋" w:hAnsi="仿宋" w:eastAsia="仿宋" w:cs="仿宋"/>
                <w:b w:val="0"/>
                <w:bCs w:val="0"/>
                <w:color w:val="auto"/>
                <w:lang w:eastAsia="zh-CN"/>
              </w:rPr>
            </w:pPr>
          </w:p>
        </w:tc>
        <w:tc>
          <w:tcPr>
            <w:tcW w:w="547" w:type="dxa"/>
            <w:noWrap w:val="0"/>
            <w:vAlign w:val="center"/>
          </w:tcPr>
          <w:p w14:paraId="57B669F6">
            <w:pPr>
              <w:jc w:val="center"/>
              <w:rPr>
                <w:rFonts w:hint="default" w:ascii="仿宋" w:hAnsi="仿宋" w:eastAsia="仿宋" w:cs="仿宋"/>
                <w:b w:val="0"/>
                <w:bCs w:val="0"/>
                <w:color w:val="auto"/>
                <w:szCs w:val="21"/>
                <w:lang w:val="en-US" w:eastAsia="zh-CN"/>
              </w:rPr>
            </w:pPr>
            <w:r>
              <w:rPr>
                <w:rFonts w:hint="eastAsia" w:ascii="仿宋" w:hAnsi="仿宋" w:eastAsia="仿宋" w:cs="仿宋"/>
                <w:b w:val="0"/>
                <w:bCs w:val="0"/>
                <w:color w:val="auto"/>
                <w:szCs w:val="21"/>
                <w:lang w:val="en-US" w:eastAsia="zh-CN"/>
              </w:rPr>
              <w:t>6</w:t>
            </w:r>
          </w:p>
        </w:tc>
        <w:tc>
          <w:tcPr>
            <w:tcW w:w="6649" w:type="dxa"/>
            <w:noWrap w:val="0"/>
            <w:vAlign w:val="center"/>
          </w:tcPr>
          <w:p w14:paraId="2B7D0631">
            <w:pPr>
              <w:widowControl/>
              <w:textAlignment w:val="center"/>
              <w:rPr>
                <w:rFonts w:hint="eastAsia" w:ascii="仿宋" w:hAnsi="仿宋" w:eastAsia="仿宋" w:cs="仿宋"/>
                <w:b w:val="0"/>
                <w:bCs w:val="0"/>
                <w:color w:val="auto"/>
                <w:lang w:val="en-US" w:eastAsia="zh-CN" w:bidi="ar"/>
              </w:rPr>
            </w:pPr>
            <w:r>
              <w:rPr>
                <w:rFonts w:hint="eastAsia" w:ascii="仿宋" w:hAnsi="仿宋" w:eastAsia="仿宋" w:cs="仿宋"/>
                <w:b w:val="0"/>
                <w:bCs w:val="0"/>
                <w:color w:val="auto"/>
                <w:lang w:val="en-US" w:eastAsia="zh-CN" w:bidi="ar"/>
              </w:rPr>
              <w:t>投标企业须具备有效的安全生产许可证。</w:t>
            </w:r>
          </w:p>
        </w:tc>
        <w:tc>
          <w:tcPr>
            <w:tcW w:w="555" w:type="dxa"/>
            <w:noWrap w:val="0"/>
            <w:vAlign w:val="top"/>
          </w:tcPr>
          <w:p w14:paraId="47531232">
            <w:pPr>
              <w:rPr>
                <w:rFonts w:ascii="仿宋" w:hAnsi="仿宋" w:eastAsia="仿宋" w:cs="仿宋"/>
                <w:b w:val="0"/>
                <w:bCs w:val="0"/>
                <w:color w:val="auto"/>
                <w:szCs w:val="21"/>
                <w:lang w:eastAsia="zh-CN"/>
              </w:rPr>
            </w:pPr>
          </w:p>
        </w:tc>
        <w:tc>
          <w:tcPr>
            <w:tcW w:w="654" w:type="dxa"/>
            <w:noWrap w:val="0"/>
            <w:vAlign w:val="top"/>
          </w:tcPr>
          <w:p w14:paraId="21FA8E4D">
            <w:pPr>
              <w:rPr>
                <w:rFonts w:ascii="仿宋" w:hAnsi="仿宋" w:eastAsia="仿宋" w:cs="仿宋"/>
                <w:b w:val="0"/>
                <w:bCs w:val="0"/>
                <w:color w:val="auto"/>
                <w:szCs w:val="21"/>
                <w:lang w:eastAsia="zh-CN"/>
              </w:rPr>
            </w:pPr>
          </w:p>
        </w:tc>
      </w:tr>
      <w:tr w14:paraId="6CED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81" w:type="dxa"/>
            <w:vMerge w:val="continue"/>
            <w:noWrap w:val="0"/>
            <w:vAlign w:val="center"/>
          </w:tcPr>
          <w:p w14:paraId="72B86306">
            <w:pPr>
              <w:rPr>
                <w:rFonts w:ascii="仿宋" w:hAnsi="仿宋" w:eastAsia="仿宋" w:cs="仿宋"/>
                <w:b w:val="0"/>
                <w:bCs w:val="0"/>
                <w:color w:val="auto"/>
                <w:lang w:eastAsia="zh-CN"/>
              </w:rPr>
            </w:pPr>
          </w:p>
        </w:tc>
        <w:tc>
          <w:tcPr>
            <w:tcW w:w="547" w:type="dxa"/>
            <w:noWrap w:val="0"/>
            <w:vAlign w:val="center"/>
          </w:tcPr>
          <w:p w14:paraId="42261133">
            <w:pPr>
              <w:jc w:val="center"/>
              <w:rPr>
                <w:rFonts w:hint="default" w:ascii="仿宋" w:hAnsi="仿宋" w:eastAsia="仿宋" w:cs="仿宋"/>
                <w:b w:val="0"/>
                <w:bCs w:val="0"/>
                <w:color w:val="auto"/>
                <w:szCs w:val="21"/>
                <w:lang w:val="en-US" w:eastAsia="zh-CN"/>
              </w:rPr>
            </w:pPr>
            <w:r>
              <w:rPr>
                <w:rFonts w:hint="eastAsia" w:ascii="仿宋" w:hAnsi="仿宋" w:eastAsia="仿宋" w:cs="仿宋"/>
                <w:b w:val="0"/>
                <w:bCs w:val="0"/>
                <w:color w:val="auto"/>
                <w:szCs w:val="21"/>
                <w:lang w:val="en-US" w:eastAsia="zh-CN"/>
              </w:rPr>
              <w:t>7</w:t>
            </w:r>
          </w:p>
        </w:tc>
        <w:tc>
          <w:tcPr>
            <w:tcW w:w="6649" w:type="dxa"/>
            <w:noWrap w:val="0"/>
            <w:vAlign w:val="center"/>
          </w:tcPr>
          <w:p w14:paraId="170D8584">
            <w:pPr>
              <w:widowControl/>
              <w:textAlignment w:val="center"/>
              <w:rPr>
                <w:rFonts w:hint="eastAsia" w:ascii="仿宋" w:hAnsi="仿宋" w:eastAsia="仿宋" w:cs="仿宋"/>
                <w:b w:val="0"/>
                <w:bCs w:val="0"/>
                <w:color w:val="auto"/>
                <w:lang w:val="en-US" w:eastAsia="zh-CN" w:bidi="ar"/>
              </w:rPr>
            </w:pPr>
            <w:r>
              <w:rPr>
                <w:rFonts w:hint="eastAsia" w:ascii="仿宋" w:hAnsi="仿宋" w:eastAsia="仿宋" w:cs="仿宋"/>
                <w:b w:val="0"/>
                <w:bCs w:val="0"/>
                <w:color w:val="auto"/>
                <w:lang w:val="en-US" w:eastAsia="zh-CN" w:bidi="ar"/>
              </w:rPr>
              <w:t>项目负责人须具备[建筑工程】专业二级(含)以上注册建造师执业资格，具备有效的安全生产考核合格证书(B证)，且未担任其他在建设工程项目的项目负责人（提供无在建项目承诺书，格式自拟）。</w:t>
            </w:r>
          </w:p>
        </w:tc>
        <w:tc>
          <w:tcPr>
            <w:tcW w:w="555" w:type="dxa"/>
            <w:noWrap w:val="0"/>
            <w:vAlign w:val="top"/>
          </w:tcPr>
          <w:p w14:paraId="405E1571">
            <w:pPr>
              <w:rPr>
                <w:rFonts w:ascii="仿宋" w:hAnsi="仿宋" w:eastAsia="仿宋" w:cs="仿宋"/>
                <w:b w:val="0"/>
                <w:bCs w:val="0"/>
                <w:color w:val="auto"/>
                <w:szCs w:val="21"/>
                <w:lang w:eastAsia="zh-CN"/>
              </w:rPr>
            </w:pPr>
          </w:p>
        </w:tc>
        <w:tc>
          <w:tcPr>
            <w:tcW w:w="654" w:type="dxa"/>
            <w:noWrap w:val="0"/>
            <w:vAlign w:val="top"/>
          </w:tcPr>
          <w:p w14:paraId="43777949">
            <w:pPr>
              <w:rPr>
                <w:rFonts w:ascii="仿宋" w:hAnsi="仿宋" w:eastAsia="仿宋" w:cs="仿宋"/>
                <w:b w:val="0"/>
                <w:bCs w:val="0"/>
                <w:color w:val="auto"/>
                <w:szCs w:val="21"/>
                <w:lang w:eastAsia="zh-CN"/>
              </w:rPr>
            </w:pPr>
          </w:p>
        </w:tc>
      </w:tr>
      <w:tr w14:paraId="2C83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881" w:type="dxa"/>
            <w:vMerge w:val="continue"/>
            <w:noWrap w:val="0"/>
            <w:vAlign w:val="center"/>
          </w:tcPr>
          <w:p w14:paraId="69543E40">
            <w:pPr>
              <w:rPr>
                <w:rFonts w:ascii="仿宋" w:hAnsi="仿宋" w:eastAsia="仿宋" w:cs="仿宋"/>
                <w:b w:val="0"/>
                <w:bCs w:val="0"/>
                <w:color w:val="auto"/>
                <w:lang w:eastAsia="zh-CN"/>
              </w:rPr>
            </w:pPr>
          </w:p>
        </w:tc>
        <w:tc>
          <w:tcPr>
            <w:tcW w:w="547" w:type="dxa"/>
            <w:noWrap w:val="0"/>
            <w:vAlign w:val="center"/>
          </w:tcPr>
          <w:p w14:paraId="44AAC407">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val="en-US" w:eastAsia="zh-CN"/>
              </w:rPr>
              <w:t>8</w:t>
            </w:r>
          </w:p>
        </w:tc>
        <w:tc>
          <w:tcPr>
            <w:tcW w:w="6649" w:type="dxa"/>
            <w:noWrap w:val="0"/>
            <w:vAlign w:val="center"/>
          </w:tcPr>
          <w:p w14:paraId="444262BD">
            <w:pPr>
              <w:widowControl/>
              <w:textAlignment w:val="center"/>
              <w:rPr>
                <w:rFonts w:ascii="仿宋" w:hAnsi="仿宋" w:eastAsia="仿宋" w:cs="仿宋"/>
                <w:b w:val="0"/>
                <w:bCs w:val="0"/>
                <w:color w:val="auto"/>
                <w:lang w:eastAsia="zh-CN" w:bidi="ar"/>
              </w:rPr>
            </w:pPr>
            <w:r>
              <w:rPr>
                <w:rFonts w:hint="eastAsia" w:ascii="仿宋" w:hAnsi="仿宋" w:eastAsia="仿宋" w:cs="仿宋"/>
                <w:b w:val="0"/>
                <w:bCs w:val="0"/>
                <w:color w:val="auto"/>
                <w:lang w:eastAsia="zh-CN" w:bidi="ar"/>
              </w:rPr>
              <w:t>参加政府采购活动前三年内未被“信用中国”（www.creditchina.gov.cn）、中国政府采购网（www.ccgp.gov.cn）列入失信被执行人、税收违法黑名单、政府采购严重违法失信行为记录名单。</w:t>
            </w:r>
          </w:p>
        </w:tc>
        <w:tc>
          <w:tcPr>
            <w:tcW w:w="555" w:type="dxa"/>
            <w:noWrap w:val="0"/>
            <w:vAlign w:val="top"/>
          </w:tcPr>
          <w:p w14:paraId="64761177">
            <w:pPr>
              <w:rPr>
                <w:rFonts w:ascii="仿宋" w:hAnsi="仿宋" w:eastAsia="仿宋" w:cs="仿宋"/>
                <w:b w:val="0"/>
                <w:bCs w:val="0"/>
                <w:color w:val="auto"/>
                <w:szCs w:val="21"/>
                <w:lang w:eastAsia="zh-CN"/>
              </w:rPr>
            </w:pPr>
          </w:p>
        </w:tc>
        <w:tc>
          <w:tcPr>
            <w:tcW w:w="654" w:type="dxa"/>
            <w:noWrap w:val="0"/>
            <w:vAlign w:val="top"/>
          </w:tcPr>
          <w:p w14:paraId="463AAE0E">
            <w:pPr>
              <w:rPr>
                <w:rFonts w:ascii="仿宋" w:hAnsi="仿宋" w:eastAsia="仿宋" w:cs="仿宋"/>
                <w:b w:val="0"/>
                <w:bCs w:val="0"/>
                <w:color w:val="auto"/>
                <w:szCs w:val="21"/>
                <w:lang w:eastAsia="zh-CN"/>
              </w:rPr>
            </w:pPr>
          </w:p>
        </w:tc>
      </w:tr>
      <w:tr w14:paraId="2D23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1" w:type="dxa"/>
            <w:vMerge w:val="continue"/>
            <w:noWrap w:val="0"/>
            <w:vAlign w:val="center"/>
          </w:tcPr>
          <w:p w14:paraId="7C04B85B">
            <w:pPr>
              <w:rPr>
                <w:rFonts w:ascii="仿宋" w:hAnsi="仿宋" w:eastAsia="仿宋" w:cs="仿宋"/>
                <w:b w:val="0"/>
                <w:bCs w:val="0"/>
                <w:color w:val="auto"/>
                <w:lang w:eastAsia="zh-CN"/>
              </w:rPr>
            </w:pPr>
          </w:p>
        </w:tc>
        <w:tc>
          <w:tcPr>
            <w:tcW w:w="547" w:type="dxa"/>
            <w:noWrap w:val="0"/>
            <w:vAlign w:val="center"/>
          </w:tcPr>
          <w:p w14:paraId="32CD7759">
            <w:pPr>
              <w:jc w:val="center"/>
              <w:rPr>
                <w:rFonts w:ascii="仿宋" w:hAnsi="仿宋" w:eastAsia="仿宋" w:cs="仿宋"/>
                <w:b w:val="0"/>
                <w:bCs w:val="0"/>
                <w:color w:val="auto"/>
                <w:szCs w:val="21"/>
                <w:lang w:eastAsia="zh-CN"/>
              </w:rPr>
            </w:pPr>
            <w:r>
              <w:rPr>
                <w:rFonts w:hint="eastAsia" w:ascii="仿宋" w:hAnsi="仿宋" w:eastAsia="仿宋" w:cs="仿宋"/>
                <w:b w:val="0"/>
                <w:bCs w:val="0"/>
                <w:color w:val="auto"/>
                <w:szCs w:val="21"/>
                <w:lang w:val="en-US" w:eastAsia="zh-CN"/>
              </w:rPr>
              <w:t>9</w:t>
            </w:r>
          </w:p>
        </w:tc>
        <w:tc>
          <w:tcPr>
            <w:tcW w:w="6649" w:type="dxa"/>
            <w:noWrap w:val="0"/>
            <w:vAlign w:val="center"/>
          </w:tcPr>
          <w:p w14:paraId="7C1BAA09">
            <w:pPr>
              <w:widowControl/>
              <w:textAlignment w:val="center"/>
              <w:rPr>
                <w:rFonts w:hint="eastAsia" w:ascii="仿宋" w:hAnsi="仿宋" w:eastAsia="仿宋" w:cs="仿宋"/>
                <w:b w:val="0"/>
                <w:bCs w:val="0"/>
                <w:color w:val="auto"/>
                <w:lang w:val="en-US" w:eastAsia="zh-CN" w:bidi="ar"/>
              </w:rPr>
            </w:pPr>
            <w:r>
              <w:rPr>
                <w:rFonts w:hint="eastAsia" w:ascii="仿宋" w:hAnsi="仿宋" w:eastAsia="仿宋" w:cs="仿宋"/>
                <w:b w:val="0"/>
                <w:bCs w:val="0"/>
                <w:color w:val="auto"/>
                <w:lang w:eastAsia="zh-CN"/>
              </w:rPr>
              <w:t>本项目为专门面向中小企业，</w:t>
            </w:r>
            <w:r>
              <w:rPr>
                <w:rFonts w:hint="eastAsia" w:ascii="仿宋" w:hAnsi="仿宋" w:eastAsia="仿宋" w:cs="仿宋"/>
                <w:b w:val="0"/>
                <w:bCs w:val="0"/>
                <w:color w:val="auto"/>
                <w:lang w:val="en-US" w:eastAsia="zh-CN"/>
              </w:rPr>
              <w:t>提供中小企业声明函</w:t>
            </w:r>
          </w:p>
        </w:tc>
        <w:tc>
          <w:tcPr>
            <w:tcW w:w="555" w:type="dxa"/>
            <w:noWrap w:val="0"/>
            <w:vAlign w:val="top"/>
          </w:tcPr>
          <w:p w14:paraId="06972904">
            <w:pPr>
              <w:rPr>
                <w:rFonts w:ascii="仿宋" w:hAnsi="仿宋" w:eastAsia="仿宋" w:cs="仿宋"/>
                <w:b w:val="0"/>
                <w:bCs w:val="0"/>
                <w:color w:val="auto"/>
                <w:szCs w:val="21"/>
                <w:lang w:eastAsia="zh-CN"/>
              </w:rPr>
            </w:pPr>
          </w:p>
        </w:tc>
        <w:tc>
          <w:tcPr>
            <w:tcW w:w="654" w:type="dxa"/>
            <w:noWrap w:val="0"/>
            <w:vAlign w:val="top"/>
          </w:tcPr>
          <w:p w14:paraId="5DF2A908">
            <w:pPr>
              <w:rPr>
                <w:rFonts w:ascii="仿宋" w:hAnsi="仿宋" w:eastAsia="仿宋" w:cs="仿宋"/>
                <w:b w:val="0"/>
                <w:bCs w:val="0"/>
                <w:color w:val="auto"/>
                <w:szCs w:val="21"/>
                <w:lang w:eastAsia="zh-CN"/>
              </w:rPr>
            </w:pPr>
          </w:p>
        </w:tc>
      </w:tr>
      <w:tr w14:paraId="1D40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noWrap w:val="0"/>
            <w:vAlign w:val="center"/>
          </w:tcPr>
          <w:p w14:paraId="74A514F4">
            <w:pPr>
              <w:jc w:val="center"/>
              <w:rPr>
                <w:rFonts w:ascii="仿宋" w:hAnsi="仿宋" w:eastAsia="仿宋" w:cs="仿宋"/>
                <w:b w:val="0"/>
                <w:bCs w:val="0"/>
                <w:color w:val="auto"/>
                <w:szCs w:val="21"/>
                <w:lang w:eastAsia="zh-CN"/>
              </w:rPr>
            </w:pPr>
          </w:p>
        </w:tc>
        <w:tc>
          <w:tcPr>
            <w:tcW w:w="547" w:type="dxa"/>
            <w:noWrap w:val="0"/>
            <w:vAlign w:val="top"/>
          </w:tcPr>
          <w:p w14:paraId="6BEF7934">
            <w:pPr>
              <w:spacing w:line="440" w:lineRule="exact"/>
              <w:rPr>
                <w:rFonts w:ascii="仿宋" w:hAnsi="仿宋" w:eastAsia="仿宋" w:cs="仿宋"/>
                <w:b w:val="0"/>
                <w:bCs w:val="0"/>
                <w:color w:val="auto"/>
                <w:szCs w:val="21"/>
                <w:lang w:eastAsia="zh-CN"/>
              </w:rPr>
            </w:pPr>
          </w:p>
        </w:tc>
        <w:tc>
          <w:tcPr>
            <w:tcW w:w="6649" w:type="dxa"/>
            <w:noWrap w:val="0"/>
            <w:vAlign w:val="top"/>
          </w:tcPr>
          <w:p w14:paraId="3712946D">
            <w:pPr>
              <w:rPr>
                <w:rFonts w:ascii="仿宋" w:hAnsi="仿宋" w:eastAsia="仿宋" w:cs="仿宋"/>
                <w:b w:val="0"/>
                <w:bCs w:val="0"/>
                <w:color w:val="auto"/>
                <w:lang w:eastAsia="zh-CN"/>
              </w:rPr>
            </w:pPr>
            <w:r>
              <w:rPr>
                <w:rFonts w:hint="eastAsia" w:ascii="仿宋" w:hAnsi="仿宋" w:eastAsia="仿宋" w:cs="仿宋"/>
                <w:b w:val="0"/>
                <w:bCs w:val="0"/>
                <w:color w:val="auto"/>
                <w:lang w:eastAsia="zh-CN"/>
              </w:rPr>
              <w:t>结论：是否通过评审（须填写通过或不通过）</w:t>
            </w:r>
          </w:p>
          <w:p w14:paraId="1FCBDBAC">
            <w:pPr>
              <w:rPr>
                <w:rFonts w:ascii="仿宋" w:hAnsi="仿宋" w:eastAsia="仿宋" w:cs="仿宋"/>
                <w:b w:val="0"/>
                <w:bCs w:val="0"/>
                <w:color w:val="auto"/>
                <w:lang w:eastAsia="zh-CN"/>
              </w:rPr>
            </w:pPr>
            <w:r>
              <w:rPr>
                <w:rFonts w:hint="eastAsia" w:ascii="仿宋" w:hAnsi="仿宋" w:eastAsia="仿宋" w:cs="仿宋"/>
                <w:b w:val="0"/>
                <w:bCs w:val="0"/>
                <w:color w:val="auto"/>
                <w:lang w:eastAsia="zh-CN"/>
              </w:rPr>
              <w:t>注：如有一项不合格，作废标处理。</w:t>
            </w:r>
          </w:p>
        </w:tc>
        <w:tc>
          <w:tcPr>
            <w:tcW w:w="1209" w:type="dxa"/>
            <w:gridSpan w:val="2"/>
            <w:noWrap w:val="0"/>
            <w:vAlign w:val="top"/>
          </w:tcPr>
          <w:p w14:paraId="6F5B7291">
            <w:pPr>
              <w:rPr>
                <w:rFonts w:ascii="仿宋" w:hAnsi="仿宋" w:eastAsia="仿宋" w:cs="仿宋"/>
                <w:b w:val="0"/>
                <w:bCs w:val="0"/>
                <w:color w:val="auto"/>
                <w:szCs w:val="21"/>
                <w:lang w:eastAsia="zh-CN"/>
              </w:rPr>
            </w:pPr>
          </w:p>
        </w:tc>
      </w:tr>
    </w:tbl>
    <w:p w14:paraId="4909E783">
      <w:pPr>
        <w:shd w:val="clear" w:color="auto" w:fill="auto"/>
        <w:spacing w:line="400" w:lineRule="exact"/>
        <w:ind w:firstLine="506" w:firstLineChars="241"/>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6</w:t>
      </w:r>
      <w:r>
        <w:rPr>
          <w:rFonts w:hint="eastAsia" w:ascii="仿宋" w:hAnsi="仿宋" w:eastAsia="仿宋" w:cs="仿宋"/>
          <w:b w:val="0"/>
          <w:bCs w:val="0"/>
          <w:color w:val="auto"/>
          <w:szCs w:val="21"/>
          <w:highlight w:val="none"/>
        </w:rPr>
        <w:t>.2如评标专家在检验电子标书过程中，如果由于投标人自身原因导致评标专家无法查看并检验电子标书中以上相关资料的，否决其投标。即使投标单位将原件携带至现场的，同样按无效投标处理。</w:t>
      </w:r>
    </w:p>
    <w:p w14:paraId="0F2E4262">
      <w:pPr>
        <w:shd w:val="clear" w:color="auto" w:fill="auto"/>
        <w:spacing w:before="156" w:beforeLines="50" w:line="440" w:lineRule="exact"/>
        <w:ind w:firstLine="308" w:firstLineChars="147"/>
        <w:rPr>
          <w:rFonts w:hint="eastAsia" w:ascii="仿宋" w:hAnsi="仿宋" w:eastAsia="仿宋" w:cs="仿宋"/>
          <w:b w:val="0"/>
          <w:bCs w:val="0"/>
          <w:color w:val="auto"/>
          <w:szCs w:val="21"/>
          <w:highlight w:val="none"/>
          <w:lang w:val="en-US" w:eastAsia="zh-CN"/>
        </w:rPr>
      </w:pPr>
    </w:p>
    <w:p w14:paraId="0F6E2469">
      <w:pPr>
        <w:shd w:val="clear" w:color="auto" w:fill="auto"/>
        <w:spacing w:before="156" w:beforeLines="50" w:line="440" w:lineRule="exact"/>
        <w:ind w:firstLine="308" w:firstLineChars="147"/>
        <w:rPr>
          <w:rFonts w:hint="eastAsia" w:ascii="仿宋" w:hAnsi="仿宋" w:eastAsia="仿宋" w:cs="仿宋"/>
          <w:b w:val="0"/>
          <w:bCs w:val="0"/>
          <w:color w:val="auto"/>
          <w:szCs w:val="21"/>
          <w:highlight w:val="none"/>
          <w:lang w:val="en-US" w:eastAsia="zh-CN"/>
        </w:rPr>
      </w:pPr>
    </w:p>
    <w:p w14:paraId="598E708F">
      <w:pPr>
        <w:shd w:val="clear" w:color="auto" w:fill="auto"/>
        <w:spacing w:before="156" w:beforeLines="50" w:line="440" w:lineRule="exact"/>
        <w:ind w:firstLine="308" w:firstLineChars="147"/>
        <w:rPr>
          <w:rFonts w:hint="eastAsia" w:ascii="仿宋" w:hAnsi="仿宋" w:eastAsia="仿宋" w:cs="仿宋"/>
          <w:b w:val="0"/>
          <w:bCs w:val="0"/>
          <w:color w:val="auto"/>
          <w:szCs w:val="21"/>
          <w:highlight w:val="none"/>
          <w:lang w:val="en-US" w:eastAsia="zh-CN"/>
        </w:rPr>
      </w:pPr>
    </w:p>
    <w:p w14:paraId="744A6F98">
      <w:pPr>
        <w:shd w:val="clear" w:color="auto" w:fill="auto"/>
        <w:spacing w:before="156" w:beforeLines="50" w:line="440" w:lineRule="exact"/>
        <w:ind w:firstLine="308" w:firstLineChars="147"/>
        <w:rPr>
          <w:rFonts w:hint="eastAsia" w:ascii="仿宋" w:hAnsi="仿宋" w:eastAsia="仿宋" w:cs="仿宋"/>
          <w:b w:val="0"/>
          <w:bCs w:val="0"/>
          <w:color w:val="auto"/>
          <w:szCs w:val="21"/>
          <w:highlight w:val="none"/>
          <w:lang w:val="en-US" w:eastAsia="zh-CN"/>
        </w:rPr>
      </w:pPr>
    </w:p>
    <w:p w14:paraId="2C068161">
      <w:pPr>
        <w:shd w:val="clear" w:color="auto" w:fill="auto"/>
        <w:spacing w:before="156" w:beforeLines="50" w:line="440" w:lineRule="exact"/>
        <w:rPr>
          <w:rFonts w:hint="eastAsia" w:ascii="仿宋" w:hAnsi="仿宋" w:eastAsia="仿宋" w:cs="仿宋"/>
          <w:b w:val="0"/>
          <w:bCs w:val="0"/>
          <w:color w:val="auto"/>
          <w:szCs w:val="21"/>
          <w:highlight w:val="none"/>
          <w:lang w:val="en-US" w:eastAsia="zh-CN"/>
        </w:rPr>
      </w:pPr>
    </w:p>
    <w:p w14:paraId="0AFAE32E">
      <w:pPr>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br w:type="page"/>
      </w:r>
    </w:p>
    <w:p w14:paraId="620F86F3">
      <w:pPr>
        <w:shd w:val="clear" w:color="auto" w:fill="auto"/>
        <w:spacing w:before="156" w:beforeLines="50" w:line="440" w:lineRule="exact"/>
        <w:ind w:firstLine="308" w:firstLineChars="147"/>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7</w:t>
      </w:r>
      <w:r>
        <w:rPr>
          <w:rFonts w:hint="eastAsia" w:ascii="仿宋" w:hAnsi="仿宋" w:eastAsia="仿宋" w:cs="仿宋"/>
          <w:b/>
          <w:bCs/>
          <w:color w:val="auto"/>
          <w:szCs w:val="21"/>
          <w:highlight w:val="none"/>
        </w:rPr>
        <w:t>.符合性审查</w:t>
      </w:r>
    </w:p>
    <w:p w14:paraId="2E58E829">
      <w:pPr>
        <w:shd w:val="clear" w:color="auto" w:fill="auto"/>
        <w:spacing w:line="440" w:lineRule="exact"/>
        <w:ind w:firstLine="315" w:firstLineChars="15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7</w:t>
      </w:r>
      <w:r>
        <w:rPr>
          <w:rFonts w:hint="eastAsia" w:ascii="仿宋" w:hAnsi="仿宋" w:eastAsia="仿宋" w:cs="仿宋"/>
          <w:b/>
          <w:bCs/>
          <w:color w:val="auto"/>
          <w:szCs w:val="21"/>
          <w:highlight w:val="none"/>
        </w:rPr>
        <w:t>．1评审细则</w:t>
      </w:r>
    </w:p>
    <w:tbl>
      <w:tblPr>
        <w:tblStyle w:val="25"/>
        <w:tblpPr w:leftFromText="180" w:rightFromText="180" w:vertAnchor="text" w:horzAnchor="page" w:tblpX="1293" w:tblpY="544"/>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597"/>
        <w:gridCol w:w="6378"/>
        <w:gridCol w:w="749"/>
        <w:gridCol w:w="617"/>
      </w:tblGrid>
      <w:tr w14:paraId="034A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094" w:type="dxa"/>
            <w:vMerge w:val="restart"/>
            <w:noWrap w:val="0"/>
            <w:vAlign w:val="center"/>
          </w:tcPr>
          <w:p w14:paraId="49108C3F">
            <w:pPr>
              <w:jc w:val="center"/>
              <w:rPr>
                <w:rFonts w:ascii="仿宋" w:hAnsi="仿宋" w:eastAsia="仿宋" w:cs="仿宋"/>
                <w:b w:val="0"/>
                <w:bCs w:val="0"/>
                <w:color w:val="auto"/>
              </w:rPr>
            </w:pPr>
            <w:r>
              <w:rPr>
                <w:rFonts w:hint="eastAsia" w:ascii="仿宋" w:hAnsi="仿宋" w:eastAsia="仿宋" w:cs="仿宋"/>
                <w:b w:val="0"/>
                <w:bCs w:val="0"/>
                <w:color w:val="auto"/>
              </w:rPr>
              <w:t>项目</w:t>
            </w:r>
          </w:p>
        </w:tc>
        <w:tc>
          <w:tcPr>
            <w:tcW w:w="6975" w:type="dxa"/>
            <w:gridSpan w:val="2"/>
            <w:vMerge w:val="restart"/>
            <w:noWrap w:val="0"/>
            <w:vAlign w:val="center"/>
          </w:tcPr>
          <w:p w14:paraId="59632C9A">
            <w:pPr>
              <w:jc w:val="center"/>
              <w:rPr>
                <w:rFonts w:ascii="仿宋" w:hAnsi="仿宋" w:eastAsia="仿宋" w:cs="仿宋"/>
                <w:b w:val="0"/>
                <w:bCs w:val="0"/>
                <w:color w:val="auto"/>
              </w:rPr>
            </w:pPr>
            <w:r>
              <w:rPr>
                <w:rFonts w:hint="eastAsia" w:ascii="仿宋" w:hAnsi="仿宋" w:eastAsia="仿宋" w:cs="仿宋"/>
                <w:b w:val="0"/>
                <w:bCs w:val="0"/>
                <w:color w:val="auto"/>
              </w:rPr>
              <w:t>评审内容</w:t>
            </w:r>
          </w:p>
        </w:tc>
        <w:tc>
          <w:tcPr>
            <w:tcW w:w="1366" w:type="dxa"/>
            <w:gridSpan w:val="2"/>
            <w:noWrap w:val="0"/>
            <w:vAlign w:val="center"/>
          </w:tcPr>
          <w:p w14:paraId="403DB171">
            <w:pPr>
              <w:jc w:val="center"/>
              <w:rPr>
                <w:rFonts w:ascii="仿宋" w:hAnsi="仿宋" w:eastAsia="仿宋" w:cs="仿宋"/>
                <w:b w:val="0"/>
                <w:bCs w:val="0"/>
                <w:color w:val="auto"/>
              </w:rPr>
            </w:pPr>
            <w:r>
              <w:rPr>
                <w:rFonts w:hint="eastAsia" w:ascii="仿宋" w:hAnsi="仿宋" w:eastAsia="仿宋" w:cs="仿宋"/>
                <w:b w:val="0"/>
                <w:bCs w:val="0"/>
                <w:color w:val="auto"/>
              </w:rPr>
              <w:t>评审意见</w:t>
            </w:r>
          </w:p>
        </w:tc>
      </w:tr>
      <w:tr w14:paraId="7BB6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4" w:type="dxa"/>
            <w:vMerge w:val="continue"/>
            <w:noWrap w:val="0"/>
            <w:vAlign w:val="center"/>
          </w:tcPr>
          <w:p w14:paraId="24C82D7C">
            <w:pPr>
              <w:rPr>
                <w:rFonts w:ascii="仿宋" w:hAnsi="仿宋" w:eastAsia="仿宋" w:cs="仿宋"/>
                <w:b w:val="0"/>
                <w:bCs w:val="0"/>
                <w:color w:val="auto"/>
              </w:rPr>
            </w:pPr>
          </w:p>
        </w:tc>
        <w:tc>
          <w:tcPr>
            <w:tcW w:w="6975" w:type="dxa"/>
            <w:gridSpan w:val="2"/>
            <w:vMerge w:val="continue"/>
            <w:noWrap w:val="0"/>
            <w:vAlign w:val="top"/>
          </w:tcPr>
          <w:p w14:paraId="062589A0">
            <w:pPr>
              <w:rPr>
                <w:rFonts w:ascii="仿宋" w:hAnsi="仿宋" w:eastAsia="仿宋" w:cs="仿宋"/>
                <w:b w:val="0"/>
                <w:bCs w:val="0"/>
                <w:color w:val="auto"/>
              </w:rPr>
            </w:pPr>
          </w:p>
        </w:tc>
        <w:tc>
          <w:tcPr>
            <w:tcW w:w="749" w:type="dxa"/>
            <w:noWrap w:val="0"/>
            <w:vAlign w:val="center"/>
          </w:tcPr>
          <w:p w14:paraId="67492116">
            <w:pPr>
              <w:jc w:val="center"/>
              <w:rPr>
                <w:rFonts w:ascii="仿宋" w:hAnsi="仿宋" w:eastAsia="仿宋" w:cs="仿宋"/>
                <w:b w:val="0"/>
                <w:bCs w:val="0"/>
                <w:color w:val="auto"/>
              </w:rPr>
            </w:pPr>
            <w:r>
              <w:rPr>
                <w:rFonts w:hint="eastAsia" w:ascii="仿宋" w:hAnsi="仿宋" w:eastAsia="仿宋" w:cs="仿宋"/>
                <w:b w:val="0"/>
                <w:bCs w:val="0"/>
                <w:color w:val="auto"/>
              </w:rPr>
              <w:t>是</w:t>
            </w:r>
          </w:p>
        </w:tc>
        <w:tc>
          <w:tcPr>
            <w:tcW w:w="617" w:type="dxa"/>
            <w:noWrap w:val="0"/>
            <w:vAlign w:val="center"/>
          </w:tcPr>
          <w:p w14:paraId="68B457CC">
            <w:pPr>
              <w:jc w:val="center"/>
              <w:rPr>
                <w:rFonts w:ascii="仿宋" w:hAnsi="仿宋" w:eastAsia="仿宋" w:cs="仿宋"/>
                <w:b w:val="0"/>
                <w:bCs w:val="0"/>
                <w:color w:val="auto"/>
              </w:rPr>
            </w:pPr>
            <w:r>
              <w:rPr>
                <w:rFonts w:hint="eastAsia" w:ascii="仿宋" w:hAnsi="仿宋" w:eastAsia="仿宋" w:cs="仿宋"/>
                <w:b w:val="0"/>
                <w:bCs w:val="0"/>
                <w:color w:val="auto"/>
              </w:rPr>
              <w:t>否</w:t>
            </w:r>
          </w:p>
        </w:tc>
      </w:tr>
      <w:tr w14:paraId="1A7B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restart"/>
            <w:noWrap w:val="0"/>
            <w:vAlign w:val="center"/>
          </w:tcPr>
          <w:p w14:paraId="0EBD7B38">
            <w:pPr>
              <w:jc w:val="center"/>
              <w:rPr>
                <w:rFonts w:ascii="仿宋" w:hAnsi="仿宋" w:eastAsia="仿宋" w:cs="仿宋"/>
                <w:b w:val="0"/>
                <w:bCs w:val="0"/>
                <w:color w:val="auto"/>
                <w:szCs w:val="21"/>
              </w:rPr>
            </w:pPr>
            <w:r>
              <w:rPr>
                <w:rFonts w:hint="eastAsia" w:ascii="仿宋" w:hAnsi="仿宋" w:eastAsia="仿宋" w:cs="仿宋"/>
                <w:b w:val="0"/>
                <w:bCs w:val="0"/>
                <w:color w:val="auto"/>
                <w:szCs w:val="21"/>
              </w:rPr>
              <w:t>审</w:t>
            </w:r>
          </w:p>
          <w:p w14:paraId="78FA370A">
            <w:pPr>
              <w:jc w:val="center"/>
              <w:rPr>
                <w:rFonts w:ascii="仿宋" w:hAnsi="仿宋" w:eastAsia="仿宋" w:cs="仿宋"/>
                <w:b w:val="0"/>
                <w:bCs w:val="0"/>
                <w:color w:val="auto"/>
                <w:szCs w:val="21"/>
              </w:rPr>
            </w:pPr>
            <w:r>
              <w:rPr>
                <w:rFonts w:hint="eastAsia" w:ascii="仿宋" w:hAnsi="仿宋" w:eastAsia="仿宋" w:cs="仿宋"/>
                <w:b w:val="0"/>
                <w:bCs w:val="0"/>
                <w:color w:val="auto"/>
                <w:szCs w:val="21"/>
              </w:rPr>
              <w:t>查</w:t>
            </w:r>
          </w:p>
          <w:p w14:paraId="14012A50">
            <w:pPr>
              <w:jc w:val="center"/>
              <w:rPr>
                <w:rFonts w:ascii="仿宋" w:hAnsi="仿宋" w:eastAsia="仿宋" w:cs="仿宋"/>
                <w:b w:val="0"/>
                <w:bCs w:val="0"/>
                <w:color w:val="auto"/>
                <w:szCs w:val="21"/>
              </w:rPr>
            </w:pPr>
            <w:r>
              <w:rPr>
                <w:rFonts w:hint="eastAsia" w:ascii="仿宋" w:hAnsi="仿宋" w:eastAsia="仿宋" w:cs="仿宋"/>
                <w:b w:val="0"/>
                <w:bCs w:val="0"/>
                <w:color w:val="auto"/>
                <w:szCs w:val="21"/>
              </w:rPr>
              <w:t>标</w:t>
            </w:r>
          </w:p>
          <w:p w14:paraId="1ECB0FC7">
            <w:pPr>
              <w:jc w:val="center"/>
              <w:rPr>
                <w:rFonts w:ascii="仿宋" w:hAnsi="仿宋" w:eastAsia="仿宋" w:cs="仿宋"/>
                <w:b w:val="0"/>
                <w:bCs w:val="0"/>
                <w:color w:val="auto"/>
                <w:szCs w:val="21"/>
              </w:rPr>
            </w:pPr>
            <w:r>
              <w:rPr>
                <w:rFonts w:hint="eastAsia" w:ascii="仿宋" w:hAnsi="仿宋" w:eastAsia="仿宋" w:cs="仿宋"/>
                <w:b w:val="0"/>
                <w:bCs w:val="0"/>
                <w:color w:val="auto"/>
                <w:szCs w:val="21"/>
              </w:rPr>
              <w:t>准</w:t>
            </w:r>
          </w:p>
        </w:tc>
        <w:tc>
          <w:tcPr>
            <w:tcW w:w="597" w:type="dxa"/>
            <w:noWrap w:val="0"/>
            <w:vAlign w:val="center"/>
          </w:tcPr>
          <w:p w14:paraId="488D6FB5">
            <w:pPr>
              <w:jc w:val="center"/>
              <w:rPr>
                <w:rFonts w:ascii="仿宋" w:hAnsi="仿宋" w:eastAsia="仿宋" w:cs="仿宋"/>
                <w:b w:val="0"/>
                <w:bCs w:val="0"/>
                <w:color w:val="auto"/>
              </w:rPr>
            </w:pPr>
            <w:r>
              <w:rPr>
                <w:rFonts w:hint="eastAsia" w:ascii="仿宋" w:hAnsi="仿宋" w:eastAsia="仿宋" w:cs="仿宋"/>
                <w:b w:val="0"/>
                <w:bCs w:val="0"/>
                <w:color w:val="auto"/>
              </w:rPr>
              <w:t>1</w:t>
            </w:r>
          </w:p>
        </w:tc>
        <w:tc>
          <w:tcPr>
            <w:tcW w:w="6378" w:type="dxa"/>
            <w:noWrap w:val="0"/>
            <w:vAlign w:val="center"/>
          </w:tcPr>
          <w:p w14:paraId="41A7CF77">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由政府立项核准、审批的采购项目, 报价高于设定的采购预算价的；</w:t>
            </w:r>
          </w:p>
        </w:tc>
        <w:tc>
          <w:tcPr>
            <w:tcW w:w="749" w:type="dxa"/>
            <w:noWrap w:val="0"/>
            <w:vAlign w:val="top"/>
          </w:tcPr>
          <w:p w14:paraId="0213D5C5">
            <w:pPr>
              <w:jc w:val="center"/>
              <w:rPr>
                <w:rFonts w:ascii="仿宋" w:hAnsi="仿宋" w:eastAsia="仿宋" w:cs="仿宋"/>
                <w:b w:val="0"/>
                <w:bCs w:val="0"/>
                <w:color w:val="auto"/>
                <w:szCs w:val="21"/>
                <w:lang w:eastAsia="zh-CN"/>
              </w:rPr>
            </w:pPr>
          </w:p>
        </w:tc>
        <w:tc>
          <w:tcPr>
            <w:tcW w:w="617" w:type="dxa"/>
            <w:noWrap w:val="0"/>
            <w:vAlign w:val="top"/>
          </w:tcPr>
          <w:p w14:paraId="0A96AE3E">
            <w:pPr>
              <w:jc w:val="center"/>
              <w:rPr>
                <w:rFonts w:ascii="仿宋" w:hAnsi="仿宋" w:eastAsia="仿宋" w:cs="仿宋"/>
                <w:b w:val="0"/>
                <w:bCs w:val="0"/>
                <w:color w:val="auto"/>
                <w:szCs w:val="21"/>
                <w:lang w:eastAsia="zh-CN"/>
              </w:rPr>
            </w:pPr>
          </w:p>
        </w:tc>
      </w:tr>
      <w:tr w14:paraId="2DED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1C150CFB">
            <w:pPr>
              <w:rPr>
                <w:rFonts w:ascii="仿宋" w:hAnsi="仿宋" w:eastAsia="仿宋" w:cs="仿宋"/>
                <w:b w:val="0"/>
                <w:bCs w:val="0"/>
                <w:color w:val="auto"/>
                <w:lang w:eastAsia="zh-CN"/>
              </w:rPr>
            </w:pPr>
          </w:p>
        </w:tc>
        <w:tc>
          <w:tcPr>
            <w:tcW w:w="597" w:type="dxa"/>
            <w:noWrap w:val="0"/>
            <w:vAlign w:val="center"/>
          </w:tcPr>
          <w:p w14:paraId="0DDB8498">
            <w:pPr>
              <w:jc w:val="center"/>
              <w:rPr>
                <w:rFonts w:ascii="仿宋" w:hAnsi="仿宋" w:eastAsia="仿宋" w:cs="仿宋"/>
                <w:b w:val="0"/>
                <w:bCs w:val="0"/>
                <w:color w:val="auto"/>
              </w:rPr>
            </w:pPr>
            <w:r>
              <w:rPr>
                <w:rFonts w:hint="eastAsia" w:ascii="仿宋" w:hAnsi="仿宋" w:eastAsia="仿宋" w:cs="仿宋"/>
                <w:b w:val="0"/>
                <w:bCs w:val="0"/>
                <w:color w:val="auto"/>
              </w:rPr>
              <w:t>2</w:t>
            </w:r>
          </w:p>
        </w:tc>
        <w:tc>
          <w:tcPr>
            <w:tcW w:w="6378" w:type="dxa"/>
            <w:noWrap w:val="0"/>
            <w:vAlign w:val="center"/>
          </w:tcPr>
          <w:p w14:paraId="07BC37C3">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法定代表人身份证明及授权委托书有效，且符合磋商文件规定的格式。</w:t>
            </w:r>
          </w:p>
        </w:tc>
        <w:tc>
          <w:tcPr>
            <w:tcW w:w="749" w:type="dxa"/>
            <w:noWrap w:val="0"/>
            <w:vAlign w:val="top"/>
          </w:tcPr>
          <w:p w14:paraId="3C3B30FD">
            <w:pPr>
              <w:rPr>
                <w:rFonts w:ascii="仿宋" w:hAnsi="仿宋" w:eastAsia="仿宋" w:cs="仿宋"/>
                <w:b w:val="0"/>
                <w:bCs w:val="0"/>
                <w:color w:val="auto"/>
                <w:szCs w:val="21"/>
                <w:lang w:eastAsia="zh-CN"/>
              </w:rPr>
            </w:pPr>
          </w:p>
        </w:tc>
        <w:tc>
          <w:tcPr>
            <w:tcW w:w="617" w:type="dxa"/>
            <w:noWrap w:val="0"/>
            <w:vAlign w:val="top"/>
          </w:tcPr>
          <w:p w14:paraId="26CC4E4B">
            <w:pPr>
              <w:rPr>
                <w:rFonts w:ascii="仿宋" w:hAnsi="仿宋" w:eastAsia="仿宋" w:cs="仿宋"/>
                <w:b w:val="0"/>
                <w:bCs w:val="0"/>
                <w:color w:val="auto"/>
                <w:szCs w:val="21"/>
                <w:lang w:eastAsia="zh-CN"/>
              </w:rPr>
            </w:pPr>
          </w:p>
        </w:tc>
      </w:tr>
      <w:tr w14:paraId="535B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4CC1F611">
            <w:pPr>
              <w:rPr>
                <w:rFonts w:ascii="仿宋" w:hAnsi="仿宋" w:eastAsia="仿宋" w:cs="仿宋"/>
                <w:b w:val="0"/>
                <w:bCs w:val="0"/>
                <w:color w:val="auto"/>
                <w:lang w:eastAsia="zh-CN"/>
              </w:rPr>
            </w:pPr>
          </w:p>
        </w:tc>
        <w:tc>
          <w:tcPr>
            <w:tcW w:w="597" w:type="dxa"/>
            <w:noWrap w:val="0"/>
            <w:vAlign w:val="center"/>
          </w:tcPr>
          <w:p w14:paraId="46F02D94">
            <w:pPr>
              <w:jc w:val="center"/>
              <w:rPr>
                <w:rFonts w:ascii="仿宋" w:hAnsi="仿宋" w:eastAsia="仿宋" w:cs="仿宋"/>
                <w:b w:val="0"/>
                <w:bCs w:val="0"/>
                <w:color w:val="auto"/>
              </w:rPr>
            </w:pPr>
            <w:r>
              <w:rPr>
                <w:rFonts w:hint="eastAsia" w:ascii="仿宋" w:hAnsi="仿宋" w:eastAsia="仿宋" w:cs="仿宋"/>
                <w:b w:val="0"/>
                <w:bCs w:val="0"/>
                <w:color w:val="auto"/>
              </w:rPr>
              <w:t>3</w:t>
            </w:r>
          </w:p>
        </w:tc>
        <w:tc>
          <w:tcPr>
            <w:tcW w:w="6378" w:type="dxa"/>
            <w:noWrap w:val="0"/>
            <w:vAlign w:val="center"/>
          </w:tcPr>
          <w:p w14:paraId="720BE9D4">
            <w:pPr>
              <w:widowControl/>
              <w:textAlignment w:val="center"/>
              <w:rPr>
                <w:rFonts w:ascii="仿宋" w:hAnsi="仿宋" w:eastAsia="仿宋" w:cs="仿宋"/>
                <w:b w:val="0"/>
                <w:bCs w:val="0"/>
                <w:color w:val="auto"/>
              </w:rPr>
            </w:pPr>
            <w:r>
              <w:rPr>
                <w:rFonts w:hint="eastAsia" w:ascii="仿宋" w:hAnsi="仿宋" w:eastAsia="仿宋" w:cs="仿宋"/>
                <w:b w:val="0"/>
                <w:bCs w:val="0"/>
                <w:color w:val="auto"/>
                <w:lang w:bidi="ar"/>
              </w:rPr>
              <w:t>只有一个方案投标。</w:t>
            </w:r>
          </w:p>
        </w:tc>
        <w:tc>
          <w:tcPr>
            <w:tcW w:w="749" w:type="dxa"/>
            <w:noWrap w:val="0"/>
            <w:vAlign w:val="top"/>
          </w:tcPr>
          <w:p w14:paraId="563415F4">
            <w:pPr>
              <w:rPr>
                <w:rFonts w:ascii="仿宋" w:hAnsi="仿宋" w:eastAsia="仿宋" w:cs="仿宋"/>
                <w:b w:val="0"/>
                <w:bCs w:val="0"/>
                <w:color w:val="auto"/>
                <w:szCs w:val="21"/>
              </w:rPr>
            </w:pPr>
          </w:p>
        </w:tc>
        <w:tc>
          <w:tcPr>
            <w:tcW w:w="617" w:type="dxa"/>
            <w:noWrap w:val="0"/>
            <w:vAlign w:val="top"/>
          </w:tcPr>
          <w:p w14:paraId="2CFAAA93">
            <w:pPr>
              <w:rPr>
                <w:rFonts w:ascii="仿宋" w:hAnsi="仿宋" w:eastAsia="仿宋" w:cs="仿宋"/>
                <w:b w:val="0"/>
                <w:bCs w:val="0"/>
                <w:color w:val="auto"/>
                <w:szCs w:val="21"/>
              </w:rPr>
            </w:pPr>
          </w:p>
        </w:tc>
      </w:tr>
      <w:tr w14:paraId="2026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348D35B1">
            <w:pPr>
              <w:rPr>
                <w:rFonts w:ascii="仿宋" w:hAnsi="仿宋" w:eastAsia="仿宋" w:cs="仿宋"/>
                <w:b w:val="0"/>
                <w:bCs w:val="0"/>
                <w:color w:val="auto"/>
              </w:rPr>
            </w:pPr>
          </w:p>
        </w:tc>
        <w:tc>
          <w:tcPr>
            <w:tcW w:w="597" w:type="dxa"/>
            <w:noWrap w:val="0"/>
            <w:vAlign w:val="center"/>
          </w:tcPr>
          <w:p w14:paraId="5BCAEF83">
            <w:pPr>
              <w:jc w:val="center"/>
              <w:rPr>
                <w:rFonts w:ascii="仿宋" w:hAnsi="仿宋" w:eastAsia="仿宋" w:cs="仿宋"/>
                <w:b w:val="0"/>
                <w:bCs w:val="0"/>
                <w:color w:val="auto"/>
              </w:rPr>
            </w:pPr>
            <w:r>
              <w:rPr>
                <w:rFonts w:hint="eastAsia" w:ascii="仿宋" w:hAnsi="仿宋" w:eastAsia="仿宋" w:cs="仿宋"/>
                <w:b w:val="0"/>
                <w:bCs w:val="0"/>
                <w:color w:val="auto"/>
                <w:lang w:eastAsia="zh-CN"/>
              </w:rPr>
              <w:t>4</w:t>
            </w:r>
          </w:p>
        </w:tc>
        <w:tc>
          <w:tcPr>
            <w:tcW w:w="6378" w:type="dxa"/>
            <w:noWrap w:val="0"/>
            <w:vAlign w:val="center"/>
          </w:tcPr>
          <w:p w14:paraId="670727B6">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投标文件内容齐全、无遗漏。</w:t>
            </w:r>
          </w:p>
        </w:tc>
        <w:tc>
          <w:tcPr>
            <w:tcW w:w="749" w:type="dxa"/>
            <w:noWrap w:val="0"/>
            <w:vAlign w:val="top"/>
          </w:tcPr>
          <w:p w14:paraId="3D841B0C">
            <w:pPr>
              <w:rPr>
                <w:rFonts w:ascii="仿宋" w:hAnsi="仿宋" w:eastAsia="仿宋" w:cs="仿宋"/>
                <w:b w:val="0"/>
                <w:bCs w:val="0"/>
                <w:color w:val="auto"/>
                <w:szCs w:val="21"/>
                <w:lang w:eastAsia="zh-CN"/>
              </w:rPr>
            </w:pPr>
          </w:p>
        </w:tc>
        <w:tc>
          <w:tcPr>
            <w:tcW w:w="617" w:type="dxa"/>
            <w:noWrap w:val="0"/>
            <w:vAlign w:val="top"/>
          </w:tcPr>
          <w:p w14:paraId="231087FB">
            <w:pPr>
              <w:rPr>
                <w:rFonts w:ascii="仿宋" w:hAnsi="仿宋" w:eastAsia="仿宋" w:cs="仿宋"/>
                <w:b w:val="0"/>
                <w:bCs w:val="0"/>
                <w:color w:val="auto"/>
                <w:szCs w:val="21"/>
                <w:lang w:eastAsia="zh-CN"/>
              </w:rPr>
            </w:pPr>
          </w:p>
        </w:tc>
      </w:tr>
      <w:tr w14:paraId="7189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7A24B9DF">
            <w:pPr>
              <w:rPr>
                <w:rFonts w:ascii="仿宋" w:hAnsi="仿宋" w:eastAsia="仿宋" w:cs="仿宋"/>
                <w:b w:val="0"/>
                <w:bCs w:val="0"/>
                <w:color w:val="auto"/>
                <w:lang w:eastAsia="zh-CN"/>
              </w:rPr>
            </w:pPr>
          </w:p>
        </w:tc>
        <w:tc>
          <w:tcPr>
            <w:tcW w:w="597" w:type="dxa"/>
            <w:noWrap w:val="0"/>
            <w:vAlign w:val="center"/>
          </w:tcPr>
          <w:p w14:paraId="5226FD1C">
            <w:pPr>
              <w:jc w:val="center"/>
              <w:rPr>
                <w:rFonts w:ascii="仿宋" w:hAnsi="仿宋" w:eastAsia="仿宋" w:cs="仿宋"/>
                <w:b w:val="0"/>
                <w:bCs w:val="0"/>
                <w:color w:val="auto"/>
              </w:rPr>
            </w:pPr>
            <w:r>
              <w:rPr>
                <w:rFonts w:hint="eastAsia" w:ascii="仿宋" w:hAnsi="仿宋" w:eastAsia="仿宋" w:cs="仿宋"/>
                <w:b w:val="0"/>
                <w:bCs w:val="0"/>
                <w:color w:val="auto"/>
              </w:rPr>
              <w:t>5</w:t>
            </w:r>
          </w:p>
        </w:tc>
        <w:tc>
          <w:tcPr>
            <w:tcW w:w="6378" w:type="dxa"/>
            <w:noWrap w:val="0"/>
            <w:vAlign w:val="center"/>
          </w:tcPr>
          <w:p w14:paraId="236DC91A">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对磋商文件规定的招标内容全部作出响应。</w:t>
            </w:r>
          </w:p>
        </w:tc>
        <w:tc>
          <w:tcPr>
            <w:tcW w:w="749" w:type="dxa"/>
            <w:noWrap w:val="0"/>
            <w:vAlign w:val="top"/>
          </w:tcPr>
          <w:p w14:paraId="75F1834E">
            <w:pPr>
              <w:rPr>
                <w:rFonts w:ascii="仿宋" w:hAnsi="仿宋" w:eastAsia="仿宋" w:cs="仿宋"/>
                <w:b w:val="0"/>
                <w:bCs w:val="0"/>
                <w:color w:val="auto"/>
                <w:szCs w:val="21"/>
                <w:lang w:eastAsia="zh-CN"/>
              </w:rPr>
            </w:pPr>
          </w:p>
        </w:tc>
        <w:tc>
          <w:tcPr>
            <w:tcW w:w="617" w:type="dxa"/>
            <w:noWrap w:val="0"/>
            <w:vAlign w:val="top"/>
          </w:tcPr>
          <w:p w14:paraId="60988681">
            <w:pPr>
              <w:rPr>
                <w:rFonts w:ascii="仿宋" w:hAnsi="仿宋" w:eastAsia="仿宋" w:cs="仿宋"/>
                <w:b w:val="0"/>
                <w:bCs w:val="0"/>
                <w:color w:val="auto"/>
                <w:szCs w:val="21"/>
                <w:lang w:eastAsia="zh-CN"/>
              </w:rPr>
            </w:pPr>
          </w:p>
        </w:tc>
      </w:tr>
      <w:tr w14:paraId="37A3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379A077A">
            <w:pPr>
              <w:rPr>
                <w:rFonts w:ascii="仿宋" w:hAnsi="仿宋" w:eastAsia="仿宋" w:cs="仿宋"/>
                <w:b w:val="0"/>
                <w:bCs w:val="0"/>
                <w:color w:val="auto"/>
                <w:lang w:eastAsia="zh-CN"/>
              </w:rPr>
            </w:pPr>
          </w:p>
        </w:tc>
        <w:tc>
          <w:tcPr>
            <w:tcW w:w="597" w:type="dxa"/>
            <w:noWrap w:val="0"/>
            <w:vAlign w:val="center"/>
          </w:tcPr>
          <w:p w14:paraId="12D478BA">
            <w:pPr>
              <w:jc w:val="center"/>
              <w:rPr>
                <w:rFonts w:ascii="仿宋" w:hAnsi="仿宋" w:eastAsia="仿宋" w:cs="仿宋"/>
                <w:b w:val="0"/>
                <w:bCs w:val="0"/>
                <w:color w:val="auto"/>
              </w:rPr>
            </w:pPr>
            <w:r>
              <w:rPr>
                <w:rFonts w:hint="eastAsia" w:ascii="仿宋" w:hAnsi="仿宋" w:eastAsia="仿宋" w:cs="仿宋"/>
                <w:b w:val="0"/>
                <w:bCs w:val="0"/>
                <w:color w:val="auto"/>
              </w:rPr>
              <w:t>6</w:t>
            </w:r>
          </w:p>
        </w:tc>
        <w:tc>
          <w:tcPr>
            <w:tcW w:w="6378" w:type="dxa"/>
            <w:noWrap w:val="0"/>
            <w:vAlign w:val="center"/>
          </w:tcPr>
          <w:p w14:paraId="58F15F32">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满足磋商文件提出的技术和质量要求。</w:t>
            </w:r>
          </w:p>
        </w:tc>
        <w:tc>
          <w:tcPr>
            <w:tcW w:w="749" w:type="dxa"/>
            <w:noWrap w:val="0"/>
            <w:vAlign w:val="top"/>
          </w:tcPr>
          <w:p w14:paraId="1551CFE3">
            <w:pPr>
              <w:rPr>
                <w:rFonts w:ascii="仿宋" w:hAnsi="仿宋" w:eastAsia="仿宋" w:cs="仿宋"/>
                <w:b w:val="0"/>
                <w:bCs w:val="0"/>
                <w:color w:val="auto"/>
                <w:szCs w:val="21"/>
                <w:lang w:eastAsia="zh-CN"/>
              </w:rPr>
            </w:pPr>
          </w:p>
        </w:tc>
        <w:tc>
          <w:tcPr>
            <w:tcW w:w="617" w:type="dxa"/>
            <w:noWrap w:val="0"/>
            <w:vAlign w:val="top"/>
          </w:tcPr>
          <w:p w14:paraId="2BA51320">
            <w:pPr>
              <w:rPr>
                <w:rFonts w:ascii="仿宋" w:hAnsi="仿宋" w:eastAsia="仿宋" w:cs="仿宋"/>
                <w:b w:val="0"/>
                <w:bCs w:val="0"/>
                <w:color w:val="auto"/>
                <w:szCs w:val="21"/>
                <w:lang w:eastAsia="zh-CN"/>
              </w:rPr>
            </w:pPr>
          </w:p>
        </w:tc>
      </w:tr>
      <w:tr w14:paraId="4BC7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6428EDA6">
            <w:pPr>
              <w:rPr>
                <w:rFonts w:ascii="仿宋" w:hAnsi="仿宋" w:eastAsia="仿宋" w:cs="仿宋"/>
                <w:b w:val="0"/>
                <w:bCs w:val="0"/>
                <w:color w:val="auto"/>
                <w:lang w:eastAsia="zh-CN"/>
              </w:rPr>
            </w:pPr>
          </w:p>
        </w:tc>
        <w:tc>
          <w:tcPr>
            <w:tcW w:w="597" w:type="dxa"/>
            <w:noWrap w:val="0"/>
            <w:vAlign w:val="center"/>
          </w:tcPr>
          <w:p w14:paraId="7460D461">
            <w:pPr>
              <w:jc w:val="center"/>
              <w:rPr>
                <w:rFonts w:ascii="仿宋" w:hAnsi="仿宋" w:eastAsia="仿宋" w:cs="仿宋"/>
                <w:b w:val="0"/>
                <w:bCs w:val="0"/>
                <w:color w:val="auto"/>
              </w:rPr>
            </w:pPr>
            <w:r>
              <w:rPr>
                <w:rFonts w:hint="eastAsia" w:ascii="仿宋" w:hAnsi="仿宋" w:eastAsia="仿宋" w:cs="仿宋"/>
                <w:b w:val="0"/>
                <w:bCs w:val="0"/>
                <w:color w:val="auto"/>
              </w:rPr>
              <w:t>7</w:t>
            </w:r>
          </w:p>
        </w:tc>
        <w:tc>
          <w:tcPr>
            <w:tcW w:w="6378" w:type="dxa"/>
            <w:noWrap w:val="0"/>
            <w:vAlign w:val="center"/>
          </w:tcPr>
          <w:p w14:paraId="3A236199">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完成期限满足磋商文件要求。</w:t>
            </w:r>
          </w:p>
        </w:tc>
        <w:tc>
          <w:tcPr>
            <w:tcW w:w="749" w:type="dxa"/>
            <w:noWrap w:val="0"/>
            <w:vAlign w:val="top"/>
          </w:tcPr>
          <w:p w14:paraId="490723C0">
            <w:pPr>
              <w:rPr>
                <w:rFonts w:ascii="仿宋" w:hAnsi="仿宋" w:eastAsia="仿宋" w:cs="仿宋"/>
                <w:b w:val="0"/>
                <w:bCs w:val="0"/>
                <w:color w:val="auto"/>
                <w:szCs w:val="21"/>
                <w:lang w:eastAsia="zh-CN"/>
              </w:rPr>
            </w:pPr>
          </w:p>
        </w:tc>
        <w:tc>
          <w:tcPr>
            <w:tcW w:w="617" w:type="dxa"/>
            <w:noWrap w:val="0"/>
            <w:vAlign w:val="top"/>
          </w:tcPr>
          <w:p w14:paraId="09E4098A">
            <w:pPr>
              <w:rPr>
                <w:rFonts w:ascii="仿宋" w:hAnsi="仿宋" w:eastAsia="仿宋" w:cs="仿宋"/>
                <w:b w:val="0"/>
                <w:bCs w:val="0"/>
                <w:color w:val="auto"/>
                <w:szCs w:val="21"/>
                <w:lang w:eastAsia="zh-CN"/>
              </w:rPr>
            </w:pPr>
          </w:p>
        </w:tc>
      </w:tr>
      <w:tr w14:paraId="34BA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14B4F7C0">
            <w:pPr>
              <w:rPr>
                <w:rFonts w:ascii="仿宋" w:hAnsi="仿宋" w:eastAsia="仿宋" w:cs="仿宋"/>
                <w:b w:val="0"/>
                <w:bCs w:val="0"/>
                <w:color w:val="auto"/>
                <w:lang w:eastAsia="zh-CN"/>
              </w:rPr>
            </w:pPr>
          </w:p>
        </w:tc>
        <w:tc>
          <w:tcPr>
            <w:tcW w:w="597" w:type="dxa"/>
            <w:noWrap w:val="0"/>
            <w:vAlign w:val="center"/>
          </w:tcPr>
          <w:p w14:paraId="5191E00D">
            <w:pPr>
              <w:jc w:val="center"/>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8</w:t>
            </w:r>
          </w:p>
        </w:tc>
        <w:tc>
          <w:tcPr>
            <w:tcW w:w="6378" w:type="dxa"/>
            <w:noWrap w:val="0"/>
            <w:vAlign w:val="center"/>
          </w:tcPr>
          <w:p w14:paraId="6DDFA224">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投标有效期满足磋商文件要求。</w:t>
            </w:r>
          </w:p>
        </w:tc>
        <w:tc>
          <w:tcPr>
            <w:tcW w:w="749" w:type="dxa"/>
            <w:noWrap w:val="0"/>
            <w:vAlign w:val="top"/>
          </w:tcPr>
          <w:p w14:paraId="3F7FF496">
            <w:pPr>
              <w:rPr>
                <w:rFonts w:ascii="仿宋" w:hAnsi="仿宋" w:eastAsia="仿宋" w:cs="仿宋"/>
                <w:b w:val="0"/>
                <w:bCs w:val="0"/>
                <w:color w:val="auto"/>
                <w:szCs w:val="21"/>
                <w:lang w:eastAsia="zh-CN"/>
              </w:rPr>
            </w:pPr>
          </w:p>
        </w:tc>
        <w:tc>
          <w:tcPr>
            <w:tcW w:w="617" w:type="dxa"/>
            <w:noWrap w:val="0"/>
            <w:vAlign w:val="top"/>
          </w:tcPr>
          <w:p w14:paraId="0606AEA7">
            <w:pPr>
              <w:rPr>
                <w:rFonts w:ascii="仿宋" w:hAnsi="仿宋" w:eastAsia="仿宋" w:cs="仿宋"/>
                <w:b w:val="0"/>
                <w:bCs w:val="0"/>
                <w:color w:val="auto"/>
                <w:szCs w:val="21"/>
                <w:lang w:eastAsia="zh-CN"/>
              </w:rPr>
            </w:pPr>
          </w:p>
        </w:tc>
      </w:tr>
      <w:tr w14:paraId="25C2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94" w:type="dxa"/>
            <w:vMerge w:val="continue"/>
            <w:noWrap w:val="0"/>
            <w:vAlign w:val="center"/>
          </w:tcPr>
          <w:p w14:paraId="1D533D03">
            <w:pPr>
              <w:rPr>
                <w:rFonts w:ascii="仿宋" w:hAnsi="仿宋" w:eastAsia="仿宋" w:cs="仿宋"/>
                <w:b w:val="0"/>
                <w:bCs w:val="0"/>
                <w:color w:val="auto"/>
                <w:lang w:eastAsia="zh-CN"/>
              </w:rPr>
            </w:pPr>
          </w:p>
        </w:tc>
        <w:tc>
          <w:tcPr>
            <w:tcW w:w="597" w:type="dxa"/>
            <w:noWrap w:val="0"/>
            <w:vAlign w:val="center"/>
          </w:tcPr>
          <w:p w14:paraId="65E60060">
            <w:pPr>
              <w:jc w:val="center"/>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9</w:t>
            </w:r>
          </w:p>
        </w:tc>
        <w:tc>
          <w:tcPr>
            <w:tcW w:w="6378" w:type="dxa"/>
            <w:noWrap w:val="0"/>
            <w:vAlign w:val="center"/>
          </w:tcPr>
          <w:p w14:paraId="5E430AD3">
            <w:pPr>
              <w:widowControl/>
              <w:textAlignment w:val="center"/>
              <w:rPr>
                <w:rFonts w:ascii="仿宋" w:hAnsi="仿宋" w:eastAsia="仿宋" w:cs="仿宋"/>
                <w:b w:val="0"/>
                <w:bCs w:val="0"/>
                <w:color w:val="auto"/>
                <w:lang w:eastAsia="zh-CN"/>
              </w:rPr>
            </w:pPr>
            <w:r>
              <w:rPr>
                <w:rFonts w:hint="eastAsia" w:ascii="仿宋" w:hAnsi="仿宋" w:eastAsia="仿宋" w:cs="仿宋"/>
                <w:b w:val="0"/>
                <w:bCs w:val="0"/>
                <w:color w:val="auto"/>
                <w:lang w:eastAsia="zh-CN" w:bidi="ar"/>
              </w:rPr>
              <w:t>投标人详细地址、联系人、电话。</w:t>
            </w:r>
          </w:p>
        </w:tc>
        <w:tc>
          <w:tcPr>
            <w:tcW w:w="749" w:type="dxa"/>
            <w:noWrap w:val="0"/>
            <w:vAlign w:val="top"/>
          </w:tcPr>
          <w:p w14:paraId="1F310649">
            <w:pPr>
              <w:rPr>
                <w:rFonts w:ascii="仿宋" w:hAnsi="仿宋" w:eastAsia="仿宋" w:cs="仿宋"/>
                <w:b w:val="0"/>
                <w:bCs w:val="0"/>
                <w:color w:val="auto"/>
                <w:szCs w:val="21"/>
                <w:lang w:eastAsia="zh-CN"/>
              </w:rPr>
            </w:pPr>
          </w:p>
        </w:tc>
        <w:tc>
          <w:tcPr>
            <w:tcW w:w="617" w:type="dxa"/>
            <w:noWrap w:val="0"/>
            <w:vAlign w:val="top"/>
          </w:tcPr>
          <w:p w14:paraId="4712BAB5">
            <w:pPr>
              <w:rPr>
                <w:rFonts w:ascii="仿宋" w:hAnsi="仿宋" w:eastAsia="仿宋" w:cs="仿宋"/>
                <w:b w:val="0"/>
                <w:bCs w:val="0"/>
                <w:color w:val="auto"/>
                <w:szCs w:val="21"/>
                <w:lang w:eastAsia="zh-CN"/>
              </w:rPr>
            </w:pPr>
          </w:p>
        </w:tc>
      </w:tr>
      <w:tr w14:paraId="188E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094" w:type="dxa"/>
            <w:noWrap w:val="0"/>
            <w:vAlign w:val="center"/>
          </w:tcPr>
          <w:p w14:paraId="5851D1BF">
            <w:pPr>
              <w:jc w:val="center"/>
              <w:rPr>
                <w:rFonts w:ascii="仿宋" w:hAnsi="仿宋" w:eastAsia="仿宋" w:cs="仿宋"/>
                <w:b w:val="0"/>
                <w:bCs w:val="0"/>
                <w:color w:val="auto"/>
                <w:szCs w:val="21"/>
                <w:lang w:eastAsia="zh-CN"/>
              </w:rPr>
            </w:pPr>
          </w:p>
        </w:tc>
        <w:tc>
          <w:tcPr>
            <w:tcW w:w="6975" w:type="dxa"/>
            <w:gridSpan w:val="2"/>
            <w:noWrap w:val="0"/>
            <w:vAlign w:val="top"/>
          </w:tcPr>
          <w:p w14:paraId="5AE6A585">
            <w:pPr>
              <w:rPr>
                <w:rFonts w:ascii="仿宋" w:hAnsi="仿宋" w:eastAsia="仿宋" w:cs="仿宋"/>
                <w:b w:val="0"/>
                <w:bCs w:val="0"/>
                <w:color w:val="auto"/>
                <w:lang w:eastAsia="zh-CN"/>
              </w:rPr>
            </w:pPr>
            <w:r>
              <w:rPr>
                <w:rFonts w:hint="eastAsia" w:ascii="仿宋" w:hAnsi="仿宋" w:eastAsia="仿宋" w:cs="仿宋"/>
                <w:b w:val="0"/>
                <w:bCs w:val="0"/>
                <w:color w:val="auto"/>
                <w:lang w:eastAsia="zh-CN"/>
              </w:rPr>
              <w:t>结论：是否通过评审（须填写通过或不通过）</w:t>
            </w:r>
          </w:p>
          <w:p w14:paraId="154C7DB1">
            <w:pPr>
              <w:rPr>
                <w:rFonts w:ascii="仿宋" w:hAnsi="仿宋" w:eastAsia="仿宋" w:cs="仿宋"/>
                <w:b w:val="0"/>
                <w:bCs w:val="0"/>
                <w:color w:val="auto"/>
                <w:lang w:eastAsia="zh-CN"/>
              </w:rPr>
            </w:pPr>
            <w:r>
              <w:rPr>
                <w:rFonts w:hint="eastAsia" w:ascii="仿宋" w:hAnsi="仿宋" w:eastAsia="仿宋" w:cs="仿宋"/>
                <w:b w:val="0"/>
                <w:bCs w:val="0"/>
                <w:color w:val="auto"/>
                <w:lang w:eastAsia="zh-CN"/>
              </w:rPr>
              <w:t>注：如有一项不合格，作废标处理。</w:t>
            </w:r>
          </w:p>
        </w:tc>
        <w:tc>
          <w:tcPr>
            <w:tcW w:w="1366" w:type="dxa"/>
            <w:gridSpan w:val="2"/>
            <w:noWrap w:val="0"/>
            <w:vAlign w:val="top"/>
          </w:tcPr>
          <w:p w14:paraId="35B890AE">
            <w:pPr>
              <w:rPr>
                <w:rFonts w:ascii="仿宋" w:hAnsi="仿宋" w:eastAsia="仿宋" w:cs="仿宋"/>
                <w:b w:val="0"/>
                <w:bCs w:val="0"/>
                <w:color w:val="auto"/>
                <w:szCs w:val="21"/>
                <w:lang w:eastAsia="zh-CN"/>
              </w:rPr>
            </w:pPr>
          </w:p>
        </w:tc>
      </w:tr>
    </w:tbl>
    <w:p w14:paraId="6D5261FD">
      <w:pPr>
        <w:shd w:val="clear" w:color="auto" w:fill="auto"/>
        <w:spacing w:line="400" w:lineRule="exact"/>
        <w:ind w:firstLine="506" w:firstLineChars="241"/>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7</w:t>
      </w:r>
      <w:r>
        <w:rPr>
          <w:rFonts w:hint="eastAsia" w:ascii="仿宋" w:hAnsi="仿宋" w:eastAsia="仿宋" w:cs="仿宋"/>
          <w:b w:val="0"/>
          <w:bCs w:val="0"/>
          <w:color w:val="auto"/>
          <w:szCs w:val="21"/>
          <w:highlight w:val="none"/>
        </w:rPr>
        <w:t>.2评委会判定投标文件的响应性只根据投标文件本身的内容，而不寻求外部的证据，但投标有不真实不正确的内容时除外。</w:t>
      </w:r>
    </w:p>
    <w:p w14:paraId="52A2E29F">
      <w:pPr>
        <w:shd w:val="clear" w:color="auto" w:fill="auto"/>
        <w:spacing w:line="400" w:lineRule="exact"/>
        <w:ind w:firstLine="506" w:firstLineChars="241"/>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7</w:t>
      </w:r>
      <w:r>
        <w:rPr>
          <w:rFonts w:hint="eastAsia" w:ascii="仿宋" w:hAnsi="仿宋" w:eastAsia="仿宋" w:cs="仿宋"/>
          <w:b w:val="0"/>
          <w:bCs w:val="0"/>
          <w:color w:val="auto"/>
          <w:szCs w:val="21"/>
          <w:highlight w:val="none"/>
        </w:rPr>
        <w:t>.3如果投标文件实质上没有响应</w:t>
      </w:r>
      <w:r>
        <w:rPr>
          <w:rFonts w:hint="eastAsia" w:ascii="仿宋" w:hAnsi="仿宋" w:eastAsia="仿宋" w:cs="仿宋"/>
          <w:b w:val="0"/>
          <w:bCs w:val="0"/>
          <w:color w:val="auto"/>
          <w:szCs w:val="21"/>
          <w:highlight w:val="none"/>
          <w:lang w:eastAsia="zh-CN"/>
        </w:rPr>
        <w:t>采购文件</w:t>
      </w:r>
      <w:r>
        <w:rPr>
          <w:rFonts w:hint="eastAsia" w:ascii="仿宋" w:hAnsi="仿宋" w:eastAsia="仿宋" w:cs="仿宋"/>
          <w:b w:val="0"/>
          <w:bCs w:val="0"/>
          <w:color w:val="auto"/>
          <w:szCs w:val="21"/>
          <w:highlight w:val="none"/>
        </w:rPr>
        <w:t>的要求，评委会将予以拒绝，投标人不得通过修正或撤销不符合要求的偏离或保留，而使其投标成为实质上响应的投标。</w:t>
      </w:r>
    </w:p>
    <w:p w14:paraId="5EC0D7B4">
      <w:pPr>
        <w:shd w:val="clear" w:color="auto" w:fill="auto"/>
        <w:spacing w:line="4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 xml:space="preserve"> </w:t>
      </w:r>
      <w:r>
        <w:rPr>
          <w:rFonts w:hint="eastAsia" w:ascii="仿宋" w:hAnsi="仿宋" w:eastAsia="仿宋" w:cs="仿宋"/>
          <w:b w:val="0"/>
          <w:bCs w:val="0"/>
          <w:color w:val="auto"/>
          <w:szCs w:val="21"/>
          <w:highlight w:val="none"/>
          <w:lang w:val="en-US" w:eastAsia="zh-CN"/>
        </w:rPr>
        <w:t>7</w:t>
      </w:r>
      <w:r>
        <w:rPr>
          <w:rFonts w:hint="eastAsia" w:ascii="仿宋" w:hAnsi="仿宋" w:eastAsia="仿宋" w:cs="仿宋"/>
          <w:b w:val="0"/>
          <w:bCs w:val="0"/>
          <w:color w:val="auto"/>
          <w:szCs w:val="21"/>
          <w:highlight w:val="none"/>
        </w:rPr>
        <w:t>.4投标人可在现场20分钟内对评标委员会的评审结论提出异议，评标委员会根据</w:t>
      </w:r>
      <w:r>
        <w:rPr>
          <w:rFonts w:hint="eastAsia" w:ascii="仿宋" w:hAnsi="仿宋" w:eastAsia="仿宋" w:cs="仿宋"/>
          <w:b w:val="0"/>
          <w:bCs w:val="0"/>
          <w:color w:val="auto"/>
          <w:szCs w:val="21"/>
          <w:highlight w:val="none"/>
          <w:lang w:eastAsia="zh-CN"/>
        </w:rPr>
        <w:t>采购文件</w:t>
      </w:r>
      <w:r>
        <w:rPr>
          <w:rFonts w:hint="eastAsia" w:ascii="仿宋" w:hAnsi="仿宋" w:eastAsia="仿宋" w:cs="仿宋"/>
          <w:b w:val="0"/>
          <w:bCs w:val="0"/>
          <w:color w:val="auto"/>
          <w:szCs w:val="21"/>
          <w:highlight w:val="none"/>
        </w:rPr>
        <w:t>及有关规定对投标人的异议进行复议</w:t>
      </w:r>
    </w:p>
    <w:p w14:paraId="4D034252">
      <w:pPr>
        <w:shd w:val="clear" w:color="auto" w:fill="auto"/>
        <w:spacing w:line="400" w:lineRule="exact"/>
        <w:ind w:firstLine="525" w:firstLineChars="25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7</w:t>
      </w:r>
      <w:r>
        <w:rPr>
          <w:rFonts w:hint="eastAsia" w:ascii="仿宋" w:hAnsi="仿宋" w:eastAsia="仿宋" w:cs="仿宋"/>
          <w:b w:val="0"/>
          <w:bCs w:val="0"/>
          <w:color w:val="auto"/>
          <w:szCs w:val="21"/>
          <w:highlight w:val="none"/>
        </w:rPr>
        <w:t>.5只有通过初审的投标人才能进入下一步评标程序。</w:t>
      </w:r>
    </w:p>
    <w:p w14:paraId="4CAECCFD">
      <w:pPr>
        <w:shd w:val="clear" w:color="auto" w:fill="auto"/>
        <w:spacing w:line="4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0A8B4E95">
      <w:pPr>
        <w:shd w:val="clear" w:color="auto" w:fill="auto"/>
        <w:spacing w:before="156" w:beforeLines="50" w:line="400" w:lineRule="exact"/>
        <w:jc w:val="center"/>
        <w:outlineLvl w:val="1"/>
        <w:rPr>
          <w:rFonts w:hint="eastAsia" w:ascii="仿宋" w:hAnsi="仿宋" w:eastAsia="仿宋" w:cs="仿宋"/>
          <w:b/>
          <w:bCs/>
          <w:color w:val="auto"/>
          <w:sz w:val="24"/>
          <w:highlight w:val="none"/>
        </w:rPr>
      </w:pPr>
      <w:bookmarkStart w:id="108" w:name="_Toc19366"/>
      <w:bookmarkStart w:id="109" w:name="_Toc362983803"/>
      <w:bookmarkStart w:id="110" w:name="_Toc27720"/>
      <w:r>
        <w:rPr>
          <w:rFonts w:hint="eastAsia" w:ascii="仿宋" w:hAnsi="仿宋" w:eastAsia="仿宋" w:cs="仿宋"/>
          <w:b/>
          <w:bCs/>
          <w:color w:val="auto"/>
          <w:sz w:val="28"/>
          <w:szCs w:val="28"/>
          <w:highlight w:val="none"/>
        </w:rPr>
        <w:t xml:space="preserve">三  </w:t>
      </w:r>
      <w:r>
        <w:rPr>
          <w:rFonts w:hint="eastAsia" w:ascii="仿宋" w:hAnsi="仿宋" w:eastAsia="仿宋" w:cs="仿宋"/>
          <w:b/>
          <w:bCs/>
          <w:color w:val="auto"/>
          <w:sz w:val="24"/>
          <w:highlight w:val="none"/>
        </w:rPr>
        <w:t>投标文件的澄清和补正</w:t>
      </w:r>
      <w:bookmarkEnd w:id="108"/>
      <w:bookmarkEnd w:id="109"/>
      <w:bookmarkEnd w:id="110"/>
    </w:p>
    <w:p w14:paraId="699F6A3C">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8．澄清、说明或补正的形式</w:t>
      </w:r>
    </w:p>
    <w:p w14:paraId="3321BD6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03FEA9E3">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36C7A294">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0C01DB5A">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9．错误修正的原则</w:t>
      </w:r>
    </w:p>
    <w:p w14:paraId="3A952A71">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047DB547">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投标文件报价出现前后不一致的，除采购文件另有规定外，按照下列规定修正：</w:t>
      </w:r>
    </w:p>
    <w:p w14:paraId="7E553D44">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9.1 投标函中表述的内容与报价表中不一致的，以报价表为准；报价表中的内容与报价明细表不一致的，以报价表为准；</w:t>
      </w:r>
    </w:p>
    <w:p w14:paraId="2747A3BA">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9.2 投标文件中的大写金额和小写金额不一致的，以大写金额为准；</w:t>
      </w:r>
    </w:p>
    <w:p w14:paraId="2EF3A0D2">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9.3 单价金额小数点或者百分比有明显错位的，以开标一览表的总价为准，并修改单价；</w:t>
      </w:r>
    </w:p>
    <w:p w14:paraId="02E7C259">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9.4 总价金额与按单价汇总金额不一致的，以单价金额计算结果为准；</w:t>
      </w:r>
    </w:p>
    <w:p w14:paraId="7E233BBF">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9.5 若用文字表示的数值与用数字表示的数值不一致，以文字表示的数值为准；</w:t>
      </w:r>
    </w:p>
    <w:p w14:paraId="3C39CA50">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9.6 如有多报（指数量超出采购文件需求）、重报（指同一货物重复报价），其投标总价在评标过程中不予调整，如其中标，其合同价按其投标单价予以调整；</w:t>
      </w:r>
    </w:p>
    <w:p w14:paraId="66A7CF5D">
      <w:pPr>
        <w:shd w:val="clear" w:color="auto" w:fill="auto"/>
        <w:spacing w:line="440" w:lineRule="exact"/>
        <w:ind w:firstLine="210" w:firstLineChars="100"/>
        <w:jc w:val="left"/>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9.7 对不同文字文本投标文件的解释发生异议的，以中文文本为准；</w:t>
      </w:r>
    </w:p>
    <w:p w14:paraId="1D790993">
      <w:pPr>
        <w:shd w:val="clear" w:color="auto" w:fill="auto"/>
        <w:spacing w:line="440" w:lineRule="exact"/>
        <w:ind w:firstLine="210" w:firstLineChars="1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1CFE1176">
      <w:pPr>
        <w:shd w:val="clear" w:color="auto" w:fill="auto"/>
        <w:spacing w:line="400" w:lineRule="exact"/>
        <w:jc w:val="center"/>
        <w:outlineLvl w:val="1"/>
        <w:rPr>
          <w:rFonts w:hint="eastAsia" w:ascii="宋体" w:hAnsi="宋体" w:eastAsia="宋体" w:cs="宋体"/>
          <w:b w:val="0"/>
          <w:bCs w:val="0"/>
          <w:color w:val="auto"/>
          <w:sz w:val="24"/>
          <w:highlight w:val="none"/>
        </w:rPr>
      </w:pPr>
      <w:bookmarkStart w:id="111" w:name="_Toc32365"/>
      <w:bookmarkStart w:id="112" w:name="_Toc18469"/>
      <w:r>
        <w:rPr>
          <w:rFonts w:hint="eastAsia" w:ascii="宋体" w:hAnsi="宋体" w:eastAsia="宋体" w:cs="宋体"/>
          <w:b w:val="0"/>
          <w:bCs w:val="0"/>
          <w:color w:val="auto"/>
          <w:sz w:val="24"/>
          <w:highlight w:val="none"/>
        </w:rPr>
        <w:t>四 比较与评价</w:t>
      </w:r>
      <w:bookmarkEnd w:id="111"/>
      <w:bookmarkEnd w:id="112"/>
    </w:p>
    <w:p w14:paraId="07E6BDE0">
      <w:pPr>
        <w:shd w:val="clear" w:color="auto" w:fill="auto"/>
        <w:tabs>
          <w:tab w:val="left" w:pos="720"/>
        </w:tabs>
        <w:spacing w:line="440" w:lineRule="exact"/>
        <w:ind w:firstLine="535" w:firstLineChars="255"/>
        <w:rPr>
          <w:rFonts w:hint="eastAsia" w:ascii="宋体" w:hAnsi="宋体" w:eastAsia="宋体" w:cs="宋体"/>
          <w:b w:val="0"/>
          <w:bCs w:val="0"/>
          <w:color w:val="auto"/>
          <w:szCs w:val="21"/>
          <w:highlight w:val="none"/>
          <w:lang w:bidi="ar-SA"/>
        </w:rPr>
      </w:pPr>
      <w:bookmarkStart w:id="113" w:name="_Toc362983805"/>
      <w:r>
        <w:rPr>
          <w:rFonts w:hint="eastAsia" w:ascii="宋体" w:hAnsi="宋体" w:eastAsia="宋体" w:cs="宋体"/>
          <w:b w:val="0"/>
          <w:bCs w:val="0"/>
          <w:color w:val="auto"/>
          <w:szCs w:val="21"/>
          <w:highlight w:val="none"/>
          <w:lang w:val="en-US" w:eastAsia="zh-CN" w:bidi="ar-SA"/>
        </w:rPr>
        <w:t>10.1</w:t>
      </w:r>
      <w:r>
        <w:rPr>
          <w:rFonts w:hint="eastAsia" w:ascii="宋体" w:hAnsi="宋体" w:eastAsia="宋体" w:cs="宋体"/>
          <w:b w:val="0"/>
          <w:bCs w:val="0"/>
          <w:color w:val="auto"/>
          <w:szCs w:val="21"/>
          <w:highlight w:val="none"/>
          <w:lang w:bidi="ar-SA"/>
        </w:rPr>
        <w:t>评标委员会按</w:t>
      </w:r>
      <w:r>
        <w:rPr>
          <w:rFonts w:hint="eastAsia" w:ascii="宋体" w:hAnsi="宋体" w:eastAsia="宋体" w:cs="宋体"/>
          <w:b w:val="0"/>
          <w:bCs w:val="0"/>
          <w:color w:val="auto"/>
          <w:szCs w:val="21"/>
          <w:highlight w:val="none"/>
          <w:lang w:eastAsia="zh-CN" w:bidi="ar-SA"/>
        </w:rPr>
        <w:t>磋商</w:t>
      </w:r>
      <w:r>
        <w:rPr>
          <w:rFonts w:hint="eastAsia" w:ascii="宋体" w:hAnsi="宋体" w:eastAsia="宋体" w:cs="宋体"/>
          <w:b w:val="0"/>
          <w:bCs w:val="0"/>
          <w:color w:val="auto"/>
          <w:szCs w:val="21"/>
          <w:highlight w:val="none"/>
          <w:lang w:bidi="ar-SA"/>
        </w:rPr>
        <w:t>文件中规定的评标方法和标准，对资格性检查和符合性检查合格的投标文件进行商务和技术评估、综合比较与评价。</w:t>
      </w:r>
    </w:p>
    <w:p w14:paraId="4082836E">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val="en-US" w:eastAsia="zh-CN" w:bidi="ar-SA"/>
        </w:rPr>
        <w:t>10.2</w:t>
      </w:r>
      <w:r>
        <w:rPr>
          <w:rFonts w:hint="eastAsia" w:ascii="宋体" w:hAnsi="宋体" w:eastAsia="宋体" w:cs="宋体"/>
          <w:b w:val="0"/>
          <w:bCs w:val="0"/>
          <w:color w:val="auto"/>
          <w:szCs w:val="21"/>
          <w:highlight w:val="none"/>
          <w:lang w:bidi="ar-SA"/>
        </w:rPr>
        <w:t>评标委员会根据商务和技术评估的结果，采用综合评分法，分别对投标文件的商务、技术、价格等内容进行打分。其中，商务评估、技术评估、价格评估的评分权值（详见附件1）。</w:t>
      </w:r>
    </w:p>
    <w:p w14:paraId="4364073A">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val="en-US" w:eastAsia="zh-CN" w:bidi="ar-SA"/>
        </w:rPr>
        <w:t>10.2.1</w:t>
      </w:r>
      <w:r>
        <w:rPr>
          <w:rFonts w:hint="eastAsia" w:ascii="宋体" w:hAnsi="宋体" w:eastAsia="宋体" w:cs="宋体"/>
          <w:b w:val="0"/>
          <w:bCs w:val="0"/>
          <w:color w:val="auto"/>
          <w:szCs w:val="21"/>
          <w:highlight w:val="none"/>
          <w:lang w:bidi="ar-SA"/>
        </w:rPr>
        <w:t>评委打分办法</w:t>
      </w:r>
    </w:p>
    <w:p w14:paraId="57805EB0">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（1）参加评分的评委应尽力体现客观、实事求是，避免学派偏见和个人偏好。</w:t>
      </w:r>
    </w:p>
    <w:p w14:paraId="6AB521AA">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（2）衡量、对比的依据，应以</w:t>
      </w:r>
      <w:r>
        <w:rPr>
          <w:rFonts w:hint="eastAsia" w:ascii="宋体" w:hAnsi="宋体" w:eastAsia="宋体" w:cs="宋体"/>
          <w:b w:val="0"/>
          <w:bCs w:val="0"/>
          <w:color w:val="auto"/>
          <w:szCs w:val="21"/>
          <w:highlight w:val="none"/>
          <w:lang w:eastAsia="zh-CN" w:bidi="ar-SA"/>
        </w:rPr>
        <w:t>磋商文件</w:t>
      </w:r>
      <w:r>
        <w:rPr>
          <w:rFonts w:hint="eastAsia" w:ascii="宋体" w:hAnsi="宋体" w:eastAsia="宋体" w:cs="宋体"/>
          <w:b w:val="0"/>
          <w:bCs w:val="0"/>
          <w:color w:val="auto"/>
          <w:szCs w:val="21"/>
          <w:highlight w:val="none"/>
          <w:lang w:bidi="ar-SA"/>
        </w:rPr>
        <w:t>、投标文件、提供的正式试验数据、质询澄清中的文字为准，口头回答和收集的资料只作为参考。</w:t>
      </w:r>
    </w:p>
    <w:p w14:paraId="1B1CEA55">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（3）评分主要是为比较各投标人的价格、商务和技术综合排序。</w:t>
      </w:r>
    </w:p>
    <w:p w14:paraId="549AC217">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（4）评委打分采取记名形式。</w:t>
      </w:r>
    </w:p>
    <w:p w14:paraId="5A3914E6">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（5）各评委根据提供的技术打分表独立自主打分，任何人不得要求评委统一打分或统一确定等次顺序。</w:t>
      </w:r>
    </w:p>
    <w:p w14:paraId="4A3C83D6">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（6）对打分表中的每项条款，各评委应根据投标文件、澄清材料、</w:t>
      </w:r>
      <w:r>
        <w:rPr>
          <w:rFonts w:hint="eastAsia" w:ascii="宋体" w:hAnsi="宋体" w:eastAsia="宋体" w:cs="宋体"/>
          <w:b w:val="0"/>
          <w:bCs w:val="0"/>
          <w:color w:val="auto"/>
          <w:szCs w:val="21"/>
          <w:highlight w:val="none"/>
          <w:lang w:eastAsia="zh-CN" w:bidi="ar-SA"/>
        </w:rPr>
        <w:t>磋商文件</w:t>
      </w:r>
      <w:r>
        <w:rPr>
          <w:rFonts w:hint="eastAsia" w:ascii="宋体" w:hAnsi="宋体" w:eastAsia="宋体" w:cs="宋体"/>
          <w:b w:val="0"/>
          <w:bCs w:val="0"/>
          <w:color w:val="auto"/>
          <w:szCs w:val="21"/>
          <w:highlight w:val="none"/>
          <w:lang w:bidi="ar-SA"/>
        </w:rPr>
        <w:t>要求，按满足的程度给投标人打分。</w:t>
      </w:r>
    </w:p>
    <w:p w14:paraId="511FFE61">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（7）评分程序</w:t>
      </w:r>
    </w:p>
    <w:p w14:paraId="4605C069">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1)就投标人的投标文件对照整理出商务、技术评标因素对比表、偏差表，并在经过校核的基础上逐项打分。</w:t>
      </w:r>
    </w:p>
    <w:p w14:paraId="7622A5AF">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2)各评委独立完成打分后，将评分表交给代理机构，由代理机构组织进行分数统计。</w:t>
      </w:r>
    </w:p>
    <w:p w14:paraId="797BCC23">
      <w:pPr>
        <w:shd w:val="clear" w:color="auto" w:fill="auto"/>
        <w:spacing w:line="440" w:lineRule="exact"/>
        <w:ind w:firstLine="539" w:firstLineChars="257"/>
        <w:rPr>
          <w:rFonts w:hint="eastAsia" w:ascii="宋体" w:hAnsi="宋体" w:eastAsia="宋体" w:cs="宋体"/>
          <w:b w:val="0"/>
          <w:bCs w:val="0"/>
          <w:color w:val="auto"/>
          <w:szCs w:val="21"/>
          <w:highlight w:val="none"/>
          <w:lang w:bidi="ar-SA"/>
        </w:rPr>
      </w:pPr>
      <w:r>
        <w:rPr>
          <w:rFonts w:hint="eastAsia" w:ascii="宋体" w:hAnsi="宋体" w:eastAsia="宋体" w:cs="宋体"/>
          <w:b w:val="0"/>
          <w:bCs w:val="0"/>
          <w:color w:val="auto"/>
          <w:szCs w:val="21"/>
          <w:highlight w:val="none"/>
          <w:lang w:bidi="ar-SA"/>
        </w:rPr>
        <w:t>3)最终汇总表中各投标人得分应为评委打分的算术平均值。</w:t>
      </w:r>
    </w:p>
    <w:p w14:paraId="616FBB78">
      <w:pPr>
        <w:pStyle w:val="42"/>
        <w:rPr>
          <w:rFonts w:hint="eastAsia" w:ascii="宋体" w:hAnsi="宋体" w:eastAsia="宋体" w:cs="宋体"/>
          <w:b w:val="0"/>
          <w:bCs w:val="0"/>
          <w:color w:val="auto"/>
          <w:szCs w:val="21"/>
          <w:highlight w:val="none"/>
          <w:lang w:bidi="ar-SA"/>
        </w:rPr>
      </w:pPr>
    </w:p>
    <w:p w14:paraId="369B3418">
      <w:pPr>
        <w:pStyle w:val="42"/>
        <w:rPr>
          <w:rFonts w:hint="eastAsia" w:ascii="宋体" w:hAnsi="宋体" w:eastAsia="宋体" w:cs="宋体"/>
          <w:b w:val="0"/>
          <w:bCs w:val="0"/>
          <w:color w:val="auto"/>
          <w:szCs w:val="21"/>
          <w:highlight w:val="none"/>
          <w:lang w:bidi="ar-SA"/>
        </w:rPr>
      </w:pPr>
    </w:p>
    <w:p w14:paraId="7681ED88">
      <w:pPr>
        <w:pStyle w:val="42"/>
        <w:rPr>
          <w:rFonts w:hint="eastAsia" w:ascii="仿宋" w:hAnsi="仿宋" w:eastAsia="仿宋" w:cs="仿宋"/>
          <w:b w:val="0"/>
          <w:bCs w:val="0"/>
          <w:color w:val="auto"/>
          <w:szCs w:val="21"/>
          <w:highlight w:val="none"/>
          <w:lang w:bidi="ar-SA"/>
        </w:rPr>
      </w:pPr>
    </w:p>
    <w:p w14:paraId="52E5EC72">
      <w:pPr>
        <w:pStyle w:val="42"/>
        <w:rPr>
          <w:rFonts w:hint="eastAsia" w:ascii="仿宋" w:hAnsi="仿宋" w:eastAsia="仿宋" w:cs="仿宋"/>
          <w:b w:val="0"/>
          <w:bCs w:val="0"/>
          <w:color w:val="auto"/>
          <w:szCs w:val="21"/>
          <w:highlight w:val="none"/>
          <w:lang w:bidi="ar-SA"/>
        </w:rPr>
      </w:pPr>
    </w:p>
    <w:p w14:paraId="42719C62">
      <w:pPr>
        <w:pStyle w:val="42"/>
        <w:rPr>
          <w:rFonts w:hint="eastAsia" w:ascii="仿宋" w:hAnsi="仿宋" w:eastAsia="仿宋" w:cs="仿宋"/>
          <w:b w:val="0"/>
          <w:bCs w:val="0"/>
          <w:color w:val="auto"/>
          <w:szCs w:val="21"/>
          <w:highlight w:val="none"/>
          <w:lang w:bidi="ar-SA"/>
        </w:rPr>
      </w:pPr>
    </w:p>
    <w:p w14:paraId="2667DBAC">
      <w:pPr>
        <w:pStyle w:val="42"/>
        <w:rPr>
          <w:rFonts w:hint="eastAsia" w:ascii="仿宋" w:hAnsi="仿宋" w:eastAsia="仿宋" w:cs="仿宋"/>
          <w:b w:val="0"/>
          <w:bCs w:val="0"/>
          <w:color w:val="auto"/>
          <w:szCs w:val="21"/>
          <w:highlight w:val="none"/>
          <w:lang w:bidi="ar-SA"/>
        </w:rPr>
      </w:pPr>
    </w:p>
    <w:p w14:paraId="2776A4BF">
      <w:pPr>
        <w:pStyle w:val="42"/>
        <w:rPr>
          <w:rFonts w:hint="eastAsia" w:ascii="仿宋" w:hAnsi="仿宋" w:eastAsia="仿宋" w:cs="仿宋"/>
          <w:b w:val="0"/>
          <w:bCs w:val="0"/>
          <w:color w:val="auto"/>
          <w:szCs w:val="21"/>
          <w:highlight w:val="none"/>
          <w:lang w:bidi="ar-SA"/>
        </w:rPr>
      </w:pPr>
    </w:p>
    <w:p w14:paraId="583ACA1E">
      <w:pPr>
        <w:pStyle w:val="42"/>
        <w:rPr>
          <w:rFonts w:hint="eastAsia" w:ascii="仿宋" w:hAnsi="仿宋" w:eastAsia="仿宋" w:cs="仿宋"/>
          <w:b w:val="0"/>
          <w:bCs w:val="0"/>
          <w:color w:val="auto"/>
          <w:szCs w:val="21"/>
          <w:highlight w:val="none"/>
          <w:lang w:bidi="ar-SA"/>
        </w:rPr>
      </w:pPr>
    </w:p>
    <w:p w14:paraId="496F4E8E">
      <w:pPr>
        <w:pStyle w:val="42"/>
        <w:rPr>
          <w:rFonts w:hint="eastAsia" w:ascii="仿宋" w:hAnsi="仿宋" w:eastAsia="仿宋" w:cs="仿宋"/>
          <w:b w:val="0"/>
          <w:bCs w:val="0"/>
          <w:color w:val="auto"/>
          <w:szCs w:val="21"/>
          <w:highlight w:val="none"/>
          <w:lang w:bidi="ar-SA"/>
        </w:rPr>
      </w:pPr>
    </w:p>
    <w:p w14:paraId="3E0A6CA6">
      <w:pPr>
        <w:pStyle w:val="42"/>
        <w:rPr>
          <w:rFonts w:hint="eastAsia" w:ascii="仿宋" w:hAnsi="仿宋" w:eastAsia="仿宋" w:cs="仿宋"/>
          <w:b w:val="0"/>
          <w:bCs w:val="0"/>
          <w:color w:val="auto"/>
          <w:szCs w:val="21"/>
          <w:highlight w:val="none"/>
          <w:lang w:bidi="ar-SA"/>
        </w:rPr>
      </w:pPr>
    </w:p>
    <w:p w14:paraId="6472BC46">
      <w:pPr>
        <w:pStyle w:val="42"/>
        <w:rPr>
          <w:rFonts w:hint="eastAsia" w:ascii="仿宋" w:hAnsi="仿宋" w:eastAsia="仿宋" w:cs="仿宋"/>
          <w:b w:val="0"/>
          <w:bCs w:val="0"/>
          <w:color w:val="auto"/>
          <w:szCs w:val="21"/>
          <w:highlight w:val="none"/>
          <w:lang w:bidi="ar-SA"/>
        </w:rPr>
      </w:pPr>
    </w:p>
    <w:p w14:paraId="34CCCA58">
      <w:pPr>
        <w:pStyle w:val="42"/>
        <w:rPr>
          <w:rFonts w:hint="eastAsia" w:ascii="仿宋" w:hAnsi="仿宋" w:eastAsia="仿宋" w:cs="仿宋"/>
          <w:b w:val="0"/>
          <w:bCs w:val="0"/>
          <w:color w:val="auto"/>
          <w:szCs w:val="21"/>
          <w:highlight w:val="none"/>
          <w:lang w:bidi="ar-SA"/>
        </w:rPr>
      </w:pPr>
    </w:p>
    <w:p w14:paraId="5AC0A45D">
      <w:pPr>
        <w:pStyle w:val="42"/>
        <w:rPr>
          <w:rFonts w:hint="eastAsia" w:ascii="仿宋" w:hAnsi="仿宋" w:eastAsia="仿宋" w:cs="仿宋"/>
          <w:b w:val="0"/>
          <w:bCs w:val="0"/>
          <w:color w:val="auto"/>
          <w:szCs w:val="21"/>
          <w:highlight w:val="none"/>
          <w:lang w:bidi="ar-SA"/>
        </w:rPr>
      </w:pPr>
    </w:p>
    <w:p w14:paraId="543DBBB0">
      <w:pPr>
        <w:pStyle w:val="42"/>
        <w:rPr>
          <w:rFonts w:hint="eastAsia" w:ascii="仿宋" w:hAnsi="仿宋" w:eastAsia="仿宋" w:cs="仿宋"/>
          <w:b w:val="0"/>
          <w:bCs w:val="0"/>
          <w:color w:val="auto"/>
          <w:szCs w:val="21"/>
          <w:highlight w:val="none"/>
          <w:lang w:bidi="ar-SA"/>
        </w:rPr>
      </w:pPr>
    </w:p>
    <w:p w14:paraId="4CFD540B">
      <w:pPr>
        <w:pStyle w:val="42"/>
        <w:rPr>
          <w:rFonts w:hint="eastAsia" w:ascii="仿宋" w:hAnsi="仿宋" w:eastAsia="仿宋" w:cs="仿宋"/>
          <w:b w:val="0"/>
          <w:bCs w:val="0"/>
          <w:color w:val="auto"/>
          <w:szCs w:val="21"/>
          <w:highlight w:val="none"/>
          <w:lang w:bidi="ar-SA"/>
        </w:rPr>
      </w:pPr>
    </w:p>
    <w:p w14:paraId="12FAABBE">
      <w:pPr>
        <w:pStyle w:val="42"/>
        <w:rPr>
          <w:rFonts w:hint="eastAsia" w:ascii="仿宋" w:hAnsi="仿宋" w:eastAsia="仿宋" w:cs="仿宋"/>
          <w:b w:val="0"/>
          <w:bCs w:val="0"/>
          <w:color w:val="auto"/>
          <w:szCs w:val="21"/>
          <w:highlight w:val="none"/>
          <w:lang w:bidi="ar-SA"/>
        </w:rPr>
      </w:pPr>
    </w:p>
    <w:p w14:paraId="31B0B848">
      <w:pPr>
        <w:pStyle w:val="42"/>
        <w:rPr>
          <w:rFonts w:hint="eastAsia" w:ascii="仿宋" w:hAnsi="仿宋" w:eastAsia="仿宋" w:cs="仿宋"/>
          <w:b w:val="0"/>
          <w:bCs w:val="0"/>
          <w:color w:val="auto"/>
          <w:szCs w:val="21"/>
          <w:highlight w:val="none"/>
          <w:lang w:bidi="ar-SA"/>
        </w:rPr>
      </w:pPr>
    </w:p>
    <w:p w14:paraId="304AC170">
      <w:pPr>
        <w:pStyle w:val="42"/>
        <w:rPr>
          <w:rFonts w:hint="eastAsia" w:ascii="仿宋" w:hAnsi="仿宋" w:eastAsia="仿宋" w:cs="仿宋"/>
          <w:b w:val="0"/>
          <w:bCs w:val="0"/>
          <w:color w:val="auto"/>
          <w:szCs w:val="21"/>
          <w:highlight w:val="none"/>
          <w:lang w:bidi="ar-SA"/>
        </w:rPr>
      </w:pPr>
    </w:p>
    <w:p w14:paraId="545A30F5">
      <w:pPr>
        <w:pStyle w:val="42"/>
        <w:rPr>
          <w:rFonts w:hint="eastAsia" w:ascii="仿宋" w:hAnsi="仿宋" w:eastAsia="仿宋" w:cs="仿宋"/>
          <w:b w:val="0"/>
          <w:bCs w:val="0"/>
          <w:color w:val="auto"/>
          <w:szCs w:val="21"/>
          <w:highlight w:val="none"/>
          <w:lang w:bidi="ar-SA"/>
        </w:rPr>
      </w:pPr>
    </w:p>
    <w:p w14:paraId="3EC4F747">
      <w:pPr>
        <w:pStyle w:val="42"/>
        <w:rPr>
          <w:rFonts w:hint="eastAsia" w:ascii="仿宋" w:hAnsi="仿宋" w:eastAsia="仿宋" w:cs="仿宋"/>
          <w:b w:val="0"/>
          <w:bCs w:val="0"/>
          <w:color w:val="auto"/>
          <w:szCs w:val="21"/>
          <w:highlight w:val="none"/>
          <w:lang w:bidi="ar-SA"/>
        </w:rPr>
      </w:pPr>
    </w:p>
    <w:p w14:paraId="38640003">
      <w:pPr>
        <w:pStyle w:val="42"/>
        <w:rPr>
          <w:rFonts w:hint="eastAsia" w:ascii="仿宋" w:hAnsi="仿宋" w:eastAsia="仿宋" w:cs="仿宋"/>
          <w:b w:val="0"/>
          <w:bCs w:val="0"/>
          <w:color w:val="auto"/>
          <w:szCs w:val="21"/>
          <w:highlight w:val="none"/>
          <w:lang w:bidi="ar-SA"/>
        </w:rPr>
      </w:pPr>
    </w:p>
    <w:p w14:paraId="2AECEDDD">
      <w:pPr>
        <w:pStyle w:val="42"/>
        <w:rPr>
          <w:rFonts w:hint="eastAsia" w:ascii="仿宋" w:hAnsi="仿宋" w:eastAsia="仿宋" w:cs="仿宋"/>
          <w:b w:val="0"/>
          <w:bCs w:val="0"/>
          <w:color w:val="auto"/>
          <w:szCs w:val="21"/>
          <w:highlight w:val="none"/>
          <w:lang w:bidi="ar-SA"/>
        </w:rPr>
      </w:pPr>
    </w:p>
    <w:p w14:paraId="1DDFDDDF">
      <w:pPr>
        <w:pStyle w:val="42"/>
        <w:rPr>
          <w:rFonts w:hint="eastAsia" w:ascii="仿宋" w:hAnsi="仿宋" w:eastAsia="仿宋" w:cs="仿宋"/>
          <w:b w:val="0"/>
          <w:bCs w:val="0"/>
          <w:color w:val="auto"/>
          <w:szCs w:val="21"/>
          <w:highlight w:val="none"/>
          <w:lang w:bidi="ar-SA"/>
        </w:rPr>
      </w:pPr>
    </w:p>
    <w:p w14:paraId="5DE57FFC">
      <w:pPr>
        <w:pStyle w:val="42"/>
        <w:rPr>
          <w:rFonts w:hint="eastAsia" w:ascii="仿宋" w:hAnsi="仿宋" w:eastAsia="仿宋" w:cs="仿宋"/>
          <w:b w:val="0"/>
          <w:bCs w:val="0"/>
          <w:color w:val="auto"/>
          <w:szCs w:val="21"/>
          <w:highlight w:val="none"/>
          <w:lang w:bidi="ar-SA"/>
        </w:rPr>
      </w:pPr>
    </w:p>
    <w:p w14:paraId="2665DBF4">
      <w:pPr>
        <w:pStyle w:val="42"/>
        <w:rPr>
          <w:rFonts w:hint="eastAsia" w:ascii="仿宋" w:hAnsi="仿宋" w:eastAsia="仿宋" w:cs="仿宋"/>
          <w:b w:val="0"/>
          <w:bCs w:val="0"/>
          <w:color w:val="auto"/>
          <w:szCs w:val="21"/>
          <w:highlight w:val="none"/>
          <w:lang w:bidi="ar-SA"/>
        </w:rPr>
      </w:pPr>
    </w:p>
    <w:p w14:paraId="2D3BFF7D">
      <w:pPr>
        <w:pStyle w:val="42"/>
        <w:rPr>
          <w:rFonts w:hint="eastAsia" w:ascii="仿宋" w:hAnsi="仿宋" w:eastAsia="仿宋" w:cs="仿宋"/>
          <w:b w:val="0"/>
          <w:bCs w:val="0"/>
          <w:color w:val="auto"/>
          <w:szCs w:val="21"/>
          <w:highlight w:val="none"/>
          <w:lang w:bidi="ar-SA"/>
        </w:rPr>
      </w:pPr>
    </w:p>
    <w:p w14:paraId="6E96607C">
      <w:pPr>
        <w:pStyle w:val="42"/>
        <w:rPr>
          <w:rFonts w:hint="eastAsia" w:ascii="仿宋" w:hAnsi="仿宋" w:eastAsia="仿宋" w:cs="仿宋"/>
          <w:b w:val="0"/>
          <w:bCs w:val="0"/>
          <w:color w:val="auto"/>
          <w:szCs w:val="21"/>
          <w:highlight w:val="none"/>
          <w:lang w:bidi="ar-SA"/>
        </w:rPr>
      </w:pPr>
    </w:p>
    <w:p w14:paraId="0319B0A2">
      <w:pPr>
        <w:pStyle w:val="42"/>
        <w:rPr>
          <w:rFonts w:hint="eastAsia" w:ascii="仿宋" w:hAnsi="仿宋" w:eastAsia="仿宋" w:cs="仿宋"/>
          <w:b w:val="0"/>
          <w:bCs w:val="0"/>
          <w:color w:val="auto"/>
          <w:szCs w:val="21"/>
          <w:highlight w:val="none"/>
          <w:lang w:bidi="ar-SA"/>
        </w:rPr>
      </w:pPr>
    </w:p>
    <w:p w14:paraId="3D23526F">
      <w:pPr>
        <w:pStyle w:val="42"/>
        <w:rPr>
          <w:rFonts w:hint="eastAsia" w:ascii="仿宋" w:hAnsi="仿宋" w:eastAsia="仿宋" w:cs="仿宋"/>
          <w:b w:val="0"/>
          <w:bCs w:val="0"/>
          <w:color w:val="auto"/>
          <w:szCs w:val="21"/>
          <w:highlight w:val="none"/>
          <w:lang w:bidi="ar-SA"/>
        </w:rPr>
      </w:pPr>
      <w:r>
        <w:rPr>
          <w:rFonts w:hint="eastAsia" w:ascii="仿宋" w:hAnsi="仿宋" w:eastAsia="仿宋" w:cs="仿宋"/>
          <w:b w:val="0"/>
          <w:bCs w:val="0"/>
          <w:color w:val="auto"/>
          <w:szCs w:val="21"/>
          <w:highlight w:val="none"/>
          <w:lang w:bidi="ar-SA"/>
        </w:rPr>
        <w:br w:type="page"/>
      </w:r>
    </w:p>
    <w:p w14:paraId="17AEF2DD">
      <w:pPr>
        <w:numPr>
          <w:ilvl w:val="0"/>
          <w:numId w:val="9"/>
        </w:numPr>
        <w:shd w:val="clear" w:color="auto" w:fill="auto"/>
        <w:spacing w:line="500" w:lineRule="exact"/>
        <w:jc w:val="left"/>
        <w:rPr>
          <w:rFonts w:hint="eastAsia" w:ascii="仿宋" w:hAnsi="仿宋" w:eastAsia="仿宋" w:cs="仿宋"/>
          <w:b/>
          <w:bCs/>
          <w:color w:val="auto"/>
          <w:sz w:val="28"/>
          <w:szCs w:val="28"/>
          <w:highlight w:val="none"/>
          <w:lang w:bidi="ar-SA"/>
        </w:rPr>
      </w:pPr>
      <w:r>
        <w:rPr>
          <w:rFonts w:hint="eastAsia" w:ascii="仿宋" w:hAnsi="仿宋" w:eastAsia="仿宋" w:cs="仿宋"/>
          <w:b/>
          <w:bCs/>
          <w:color w:val="auto"/>
          <w:sz w:val="28"/>
          <w:szCs w:val="28"/>
          <w:highlight w:val="none"/>
          <w:lang w:bidi="ar-SA"/>
        </w:rPr>
        <w:t>评分标准和细则（综合评分法评分标准）</w:t>
      </w:r>
    </w:p>
    <w:tbl>
      <w:tblPr>
        <w:tblStyle w:val="25"/>
        <w:tblW w:w="9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467"/>
        <w:gridCol w:w="6426"/>
      </w:tblGrid>
      <w:tr w14:paraId="75B3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315" w:type="dxa"/>
            <w:noWrap w:val="0"/>
            <w:vAlign w:val="center"/>
          </w:tcPr>
          <w:p w14:paraId="6465C033">
            <w:pPr>
              <w:rPr>
                <w:rFonts w:ascii="仿宋" w:hAnsi="仿宋" w:eastAsia="仿宋" w:cs="仿宋"/>
                <w:b w:val="0"/>
                <w:bCs w:val="0"/>
                <w:color w:val="auto"/>
                <w:szCs w:val="21"/>
                <w:lang w:eastAsia="zh-CN" w:bidi="ar-SA"/>
              </w:rPr>
            </w:pPr>
            <w:r>
              <w:rPr>
                <w:rFonts w:hint="eastAsia" w:ascii="仿宋" w:hAnsi="仿宋" w:eastAsia="仿宋" w:cs="仿宋"/>
                <w:b/>
                <w:bCs/>
                <w:color w:val="auto"/>
                <w:szCs w:val="21"/>
                <w:highlight w:val="yellow"/>
                <w:lang w:bidi="ar-SA"/>
              </w:rPr>
              <w:br w:type="page"/>
            </w:r>
            <w:r>
              <w:rPr>
                <w:rFonts w:hint="eastAsia" w:ascii="仿宋" w:hAnsi="仿宋" w:eastAsia="仿宋" w:cs="仿宋"/>
                <w:b w:val="0"/>
                <w:bCs w:val="0"/>
                <w:color w:val="auto"/>
                <w:szCs w:val="21"/>
                <w:lang w:eastAsia="zh-CN" w:bidi="ar-SA"/>
              </w:rPr>
              <w:t>评分因素</w:t>
            </w:r>
          </w:p>
        </w:tc>
        <w:tc>
          <w:tcPr>
            <w:tcW w:w="1467" w:type="dxa"/>
            <w:noWrap w:val="0"/>
            <w:vAlign w:val="center"/>
          </w:tcPr>
          <w:p w14:paraId="0BAC67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eastAsia="zh-CN" w:bidi="ar-SA"/>
              </w:rPr>
              <w:t>分值</w:t>
            </w:r>
          </w:p>
        </w:tc>
        <w:tc>
          <w:tcPr>
            <w:tcW w:w="6426" w:type="dxa"/>
            <w:noWrap w:val="0"/>
            <w:vAlign w:val="center"/>
          </w:tcPr>
          <w:p w14:paraId="3921F8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eastAsia="zh-CN" w:bidi="ar-SA"/>
              </w:rPr>
              <w:t>说明</w:t>
            </w:r>
          </w:p>
        </w:tc>
      </w:tr>
      <w:tr w14:paraId="4276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1315" w:type="dxa"/>
            <w:noWrap w:val="0"/>
            <w:vAlign w:val="center"/>
          </w:tcPr>
          <w:p w14:paraId="08ED8236">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eastAsia="zh-CN" w:bidi="ar-SA"/>
              </w:rPr>
              <w:t>报价得分</w:t>
            </w:r>
          </w:p>
          <w:p w14:paraId="76B12A4C">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eastAsia="zh-CN" w:bidi="ar-SA"/>
              </w:rPr>
              <w:t>（</w:t>
            </w:r>
            <w:r>
              <w:rPr>
                <w:rFonts w:hint="eastAsia" w:ascii="仿宋" w:hAnsi="仿宋" w:eastAsia="仿宋" w:cs="仿宋"/>
                <w:b w:val="0"/>
                <w:bCs w:val="0"/>
                <w:color w:val="auto"/>
                <w:szCs w:val="21"/>
                <w:lang w:val="en-US" w:eastAsia="zh-CN" w:bidi="ar-SA"/>
              </w:rPr>
              <w:t>30</w:t>
            </w:r>
            <w:r>
              <w:rPr>
                <w:rFonts w:hint="eastAsia" w:ascii="仿宋" w:hAnsi="仿宋" w:eastAsia="仿宋" w:cs="仿宋"/>
                <w:b w:val="0"/>
                <w:bCs w:val="0"/>
                <w:color w:val="auto"/>
                <w:szCs w:val="21"/>
                <w:lang w:eastAsia="zh-CN" w:bidi="ar-SA"/>
              </w:rPr>
              <w:t>分）</w:t>
            </w:r>
          </w:p>
        </w:tc>
        <w:tc>
          <w:tcPr>
            <w:tcW w:w="1467" w:type="dxa"/>
            <w:noWrap w:val="0"/>
            <w:vAlign w:val="center"/>
          </w:tcPr>
          <w:p w14:paraId="279D98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val="en-US" w:eastAsia="zh-CN" w:bidi="ar-SA"/>
              </w:rPr>
              <w:t>30</w:t>
            </w:r>
            <w:r>
              <w:rPr>
                <w:rFonts w:hint="eastAsia" w:ascii="仿宋" w:hAnsi="仿宋" w:eastAsia="仿宋" w:cs="仿宋"/>
                <w:b w:val="0"/>
                <w:bCs w:val="0"/>
                <w:color w:val="auto"/>
                <w:szCs w:val="21"/>
                <w:lang w:eastAsia="zh-CN" w:bidi="ar-SA"/>
              </w:rPr>
              <w:t>分</w:t>
            </w:r>
          </w:p>
        </w:tc>
        <w:tc>
          <w:tcPr>
            <w:tcW w:w="6426" w:type="dxa"/>
            <w:noWrap w:val="0"/>
            <w:vAlign w:val="top"/>
          </w:tcPr>
          <w:p w14:paraId="336BE302">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eastAsia="zh-CN" w:bidi="ar-SA"/>
              </w:rPr>
              <w:t>价格分应当采用低价优先法计算，满足招标文件要求且报价最低的为评审基准价，价格得分=（评审基准价/投标报价）×价格权值*100</w:t>
            </w:r>
          </w:p>
        </w:tc>
      </w:tr>
      <w:tr w14:paraId="134A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15" w:type="dxa"/>
            <w:vMerge w:val="restart"/>
            <w:noWrap w:val="0"/>
            <w:vAlign w:val="center"/>
          </w:tcPr>
          <w:p w14:paraId="40EECDF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cs="仿宋"/>
                <w:b w:val="0"/>
                <w:bCs w:val="0"/>
                <w:color w:val="auto"/>
                <w:szCs w:val="21"/>
                <w:lang w:eastAsia="zh-CN" w:bidi="ar-SA"/>
              </w:rPr>
            </w:pPr>
            <w:r>
              <w:rPr>
                <w:rFonts w:hint="eastAsia" w:ascii="仿宋" w:hAnsi="仿宋" w:eastAsia="仿宋" w:cs="仿宋"/>
                <w:b w:val="0"/>
                <w:bCs w:val="0"/>
                <w:color w:val="auto"/>
                <w:szCs w:val="21"/>
                <w:lang w:eastAsia="zh-CN" w:bidi="ar-SA"/>
              </w:rPr>
              <w:t>技术</w:t>
            </w:r>
            <w:r>
              <w:rPr>
                <w:rFonts w:hint="eastAsia" w:ascii="仿宋" w:hAnsi="仿宋" w:eastAsia="仿宋" w:cs="仿宋"/>
                <w:b w:val="0"/>
                <w:bCs w:val="0"/>
                <w:color w:val="auto"/>
                <w:szCs w:val="21"/>
                <w:lang w:val="en-US" w:eastAsia="zh-CN" w:bidi="ar-SA"/>
              </w:rPr>
              <w:t>部</w:t>
            </w:r>
            <w:r>
              <w:rPr>
                <w:rFonts w:hint="eastAsia" w:ascii="仿宋" w:hAnsi="仿宋" w:eastAsia="仿宋" w:cs="仿宋"/>
                <w:b w:val="0"/>
                <w:bCs w:val="0"/>
                <w:color w:val="auto"/>
                <w:szCs w:val="21"/>
                <w:lang w:eastAsia="zh-CN" w:bidi="ar-SA"/>
              </w:rPr>
              <w:t>分（</w:t>
            </w:r>
            <w:r>
              <w:rPr>
                <w:rFonts w:hint="eastAsia" w:ascii="仿宋" w:hAnsi="仿宋" w:eastAsia="仿宋" w:cs="仿宋"/>
                <w:b w:val="0"/>
                <w:bCs w:val="0"/>
                <w:color w:val="auto"/>
                <w:szCs w:val="21"/>
                <w:lang w:val="en-US" w:eastAsia="zh-CN" w:bidi="ar-SA"/>
              </w:rPr>
              <w:t>56分</w:t>
            </w:r>
            <w:r>
              <w:rPr>
                <w:rFonts w:hint="eastAsia" w:ascii="仿宋" w:hAnsi="仿宋" w:eastAsia="仿宋" w:cs="仿宋"/>
                <w:b w:val="0"/>
                <w:bCs w:val="0"/>
                <w:color w:val="auto"/>
                <w:szCs w:val="21"/>
                <w:lang w:eastAsia="zh-CN" w:bidi="ar-SA"/>
              </w:rPr>
              <w:t>）</w:t>
            </w:r>
          </w:p>
        </w:tc>
        <w:tc>
          <w:tcPr>
            <w:tcW w:w="1467" w:type="dxa"/>
            <w:noWrap w:val="0"/>
            <w:vAlign w:val="center"/>
          </w:tcPr>
          <w:p w14:paraId="51784B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color w:val="auto"/>
                <w:szCs w:val="21"/>
                <w:lang w:val="en-US" w:eastAsia="zh-CN" w:bidi="ar-SA"/>
              </w:rPr>
            </w:pPr>
            <w:r>
              <w:rPr>
                <w:rFonts w:hint="eastAsia" w:ascii="仿宋" w:hAnsi="仿宋" w:eastAsia="仿宋" w:cs="仿宋"/>
                <w:b w:val="0"/>
                <w:bCs w:val="0"/>
                <w:color w:val="auto"/>
                <w:highlight w:val="none"/>
                <w:lang w:val="en-US" w:eastAsia="zh-CN"/>
              </w:rPr>
              <w:t>施工组织设计（20分）</w:t>
            </w:r>
          </w:p>
        </w:tc>
        <w:tc>
          <w:tcPr>
            <w:tcW w:w="6426" w:type="dxa"/>
            <w:noWrap w:val="0"/>
            <w:vAlign w:val="top"/>
          </w:tcPr>
          <w:p w14:paraId="09AFD8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r>
              <w:rPr>
                <w:rFonts w:hint="eastAsia" w:ascii="仿宋" w:hAnsi="仿宋" w:eastAsia="仿宋" w:cs="仿宋"/>
                <w:b w:val="0"/>
                <w:bCs w:val="0"/>
                <w:color w:val="auto"/>
                <w:highlight w:val="none"/>
                <w:lang w:val="en-US" w:eastAsia="zh-CN"/>
              </w:rPr>
              <w:t>①根据供应商针对本项目施工方案与技术措施(包括施工的方法、工艺、对施工用电、用水内容)进行综合评分：</w:t>
            </w:r>
            <w:r>
              <w:rPr>
                <w:rFonts w:hint="eastAsia" w:ascii="仿宋" w:hAnsi="仿宋" w:eastAsia="仿宋" w:cs="仿宋"/>
                <w:b/>
                <w:bCs/>
                <w:color w:val="auto"/>
                <w:highlight w:val="none"/>
                <w:lang w:val="en-US" w:eastAsia="zh-CN"/>
              </w:rPr>
              <w:t>以上内容齐全得4分，每缺一项扣1分，每有一项内容存在不足或缺陷的，每个小项对应分值扣0.5分，扣完为止。</w:t>
            </w:r>
          </w:p>
          <w:p w14:paraId="081617C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r>
              <w:rPr>
                <w:rFonts w:hint="eastAsia" w:ascii="仿宋" w:hAnsi="仿宋" w:eastAsia="仿宋" w:cs="仿宋"/>
                <w:b w:val="0"/>
                <w:bCs w:val="0"/>
                <w:color w:val="auto"/>
                <w:highlight w:val="none"/>
                <w:lang w:val="en-US" w:eastAsia="zh-CN"/>
              </w:rPr>
              <w:t>②根据供应商针对本项目重点、关键部位的施工措施(包括工程通病、重点、关键部位、防治措施内容)进行综合评分：</w:t>
            </w:r>
            <w:r>
              <w:rPr>
                <w:rFonts w:hint="eastAsia" w:ascii="仿宋" w:hAnsi="仿宋" w:eastAsia="仿宋" w:cs="仿宋"/>
                <w:b/>
                <w:bCs/>
                <w:color w:val="auto"/>
                <w:highlight w:val="none"/>
                <w:lang w:val="en-US" w:eastAsia="zh-CN"/>
              </w:rPr>
              <w:t>以上内容齐全得4分，每缺一项扣1分，每有一项内容存在不足或缺陷的，每个小项对应分值扣0.5分，扣完为止。</w:t>
            </w:r>
          </w:p>
          <w:p w14:paraId="6914572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r>
              <w:rPr>
                <w:rFonts w:hint="eastAsia" w:ascii="仿宋" w:hAnsi="仿宋" w:eastAsia="仿宋" w:cs="仿宋"/>
                <w:b w:val="0"/>
                <w:bCs w:val="0"/>
                <w:color w:val="auto"/>
                <w:highlight w:val="none"/>
                <w:lang w:val="en-US" w:eastAsia="zh-CN"/>
              </w:rPr>
              <w:t>③根据供应商针对本项目安全管理体系与措施(安全生产管理目标、安全保证体系的内容、安全管理制度、安全管理工作、安全经济措施、具体的安全技术措施、安全应急救援预案等内容)进行综合评分：</w:t>
            </w:r>
            <w:r>
              <w:rPr>
                <w:rFonts w:hint="eastAsia" w:ascii="仿宋" w:hAnsi="仿宋" w:eastAsia="仿宋" w:cs="仿宋"/>
                <w:b/>
                <w:bCs/>
                <w:color w:val="auto"/>
                <w:highlight w:val="none"/>
                <w:lang w:val="en-US" w:eastAsia="zh-CN"/>
              </w:rPr>
              <w:t>以上内容齐全得4分，每缺一项扣1分，每有一项内容存在不足或缺陷的，每个小项对应分值扣0.5分，扣完为止。</w:t>
            </w:r>
          </w:p>
          <w:p w14:paraId="13D7740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highlight w:val="none"/>
                <w:lang w:val="en-US" w:eastAsia="zh-CN"/>
              </w:rPr>
            </w:pPr>
            <w:r>
              <w:rPr>
                <w:rFonts w:hint="eastAsia" w:ascii="仿宋" w:hAnsi="仿宋" w:eastAsia="仿宋" w:cs="仿宋"/>
                <w:b w:val="0"/>
                <w:bCs w:val="0"/>
                <w:color w:val="auto"/>
                <w:highlight w:val="none"/>
                <w:lang w:val="en-US" w:eastAsia="zh-CN"/>
              </w:rPr>
              <w:t>④根据供应商针对本项目工程进度计划与措施(包括工程进度、横道图及网络图、工期、因影响工期因素的赶工措施内容)进行综合评分：</w:t>
            </w:r>
            <w:r>
              <w:rPr>
                <w:rFonts w:hint="eastAsia" w:ascii="仿宋" w:hAnsi="仿宋" w:eastAsia="仿宋" w:cs="仿宋"/>
                <w:b/>
                <w:bCs/>
                <w:color w:val="auto"/>
                <w:highlight w:val="none"/>
                <w:lang w:val="en-US" w:eastAsia="zh-CN"/>
              </w:rPr>
              <w:t>以上内容齐全得4分，每缺一项扣1分，每有一项内容存在不足或缺陷的，每个小项对应分值扣0.5分，扣完为止。</w:t>
            </w:r>
          </w:p>
          <w:p w14:paraId="23C0950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szCs w:val="21"/>
                <w:lang w:eastAsia="zh-CN" w:bidi="ar-SA"/>
              </w:rPr>
            </w:pPr>
            <w:r>
              <w:rPr>
                <w:rFonts w:hint="eastAsia" w:ascii="仿宋" w:hAnsi="仿宋" w:eastAsia="仿宋" w:cs="仿宋"/>
                <w:b w:val="0"/>
                <w:bCs w:val="0"/>
                <w:color w:val="auto"/>
                <w:highlight w:val="none"/>
                <w:lang w:val="en-US" w:eastAsia="zh-CN"/>
              </w:rPr>
              <w:t>⑤ 根据供应商针对本项目施工总平面布置(现场施工区布置、施工生活区布置、施工道路布置、施工消防布置)进行综合评分：</w:t>
            </w:r>
            <w:r>
              <w:rPr>
                <w:rFonts w:hint="eastAsia" w:ascii="仿宋" w:hAnsi="仿宋" w:eastAsia="仿宋" w:cs="仿宋"/>
                <w:b/>
                <w:bCs/>
                <w:color w:val="auto"/>
                <w:highlight w:val="none"/>
                <w:lang w:val="en-US" w:eastAsia="zh-CN"/>
              </w:rPr>
              <w:t>以上内容齐全得4分，每缺一项扣1分，每小项中每有一处内容有缺陷的扣0.5分，本小项分值扣完为止。</w:t>
            </w:r>
          </w:p>
        </w:tc>
      </w:tr>
      <w:tr w14:paraId="3B85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15" w:type="dxa"/>
            <w:vMerge w:val="continue"/>
            <w:noWrap w:val="0"/>
            <w:vAlign w:val="center"/>
          </w:tcPr>
          <w:p w14:paraId="7470D5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eastAsia="zh-CN"/>
              </w:rPr>
            </w:pPr>
          </w:p>
        </w:tc>
        <w:tc>
          <w:tcPr>
            <w:tcW w:w="1467" w:type="dxa"/>
            <w:noWrap w:val="0"/>
            <w:vAlign w:val="center"/>
          </w:tcPr>
          <w:p w14:paraId="1D45C6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项目质量保证措施（10分）</w:t>
            </w:r>
          </w:p>
          <w:p w14:paraId="4EE675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eastAsia="zh-CN"/>
              </w:rPr>
            </w:pPr>
          </w:p>
        </w:tc>
        <w:tc>
          <w:tcPr>
            <w:tcW w:w="6426" w:type="dxa"/>
            <w:noWrap w:val="0"/>
            <w:vAlign w:val="top"/>
          </w:tcPr>
          <w:p w14:paraId="688BE8E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val="0"/>
                <w:bCs w:val="0"/>
                <w:color w:val="auto"/>
                <w:highlight w:val="none"/>
                <w:lang w:val="en-US"/>
              </w:rPr>
            </w:pPr>
            <w:r>
              <w:rPr>
                <w:rFonts w:hint="eastAsia" w:ascii="仿宋" w:hAnsi="仿宋" w:eastAsia="仿宋" w:cs="仿宋"/>
                <w:b w:val="0"/>
                <w:bCs w:val="0"/>
                <w:color w:val="auto"/>
                <w:highlight w:val="none"/>
                <w:lang w:val="en-US"/>
              </w:rPr>
              <w:t>根据供应商提供的质量保证措施包含但不限于①技术组织措施②质量保证体系③质量目标及质量控制的保证措施④质量管理制度及检查制度⑤缺陷责任期服务方案五个方面进行评审。</w:t>
            </w:r>
            <w:r>
              <w:rPr>
                <w:rFonts w:hint="eastAsia" w:ascii="仿宋" w:hAnsi="仿宋" w:eastAsia="仿宋" w:cs="仿宋"/>
                <w:b/>
                <w:bCs/>
                <w:color w:val="auto"/>
                <w:highlight w:val="none"/>
                <w:lang w:val="en-US"/>
              </w:rPr>
              <w:t>以上每个对应小项方案清晰、完整、完全满足和符合项目实际需求的得</w:t>
            </w:r>
            <w:r>
              <w:rPr>
                <w:rFonts w:hint="eastAsia" w:ascii="仿宋" w:hAnsi="仿宋" w:eastAsia="仿宋" w:cs="仿宋"/>
                <w:b/>
                <w:bCs/>
                <w:color w:val="auto"/>
                <w:highlight w:val="none"/>
                <w:lang w:val="en-US" w:eastAsia="zh-CN"/>
              </w:rPr>
              <w:t>10</w:t>
            </w:r>
            <w:r>
              <w:rPr>
                <w:rFonts w:hint="eastAsia" w:ascii="仿宋" w:hAnsi="仿宋" w:eastAsia="仿宋" w:cs="仿宋"/>
                <w:b/>
                <w:bCs/>
                <w:color w:val="auto"/>
                <w:highlight w:val="none"/>
                <w:lang w:val="en-US"/>
              </w:rPr>
              <w:t>分，</w:t>
            </w:r>
            <w:r>
              <w:rPr>
                <w:rFonts w:hint="eastAsia" w:ascii="仿宋" w:hAnsi="仿宋" w:eastAsia="仿宋" w:cs="仿宋"/>
                <w:b/>
                <w:bCs/>
                <w:color w:val="auto"/>
                <w:highlight w:val="none"/>
                <w:lang w:val="en-US" w:eastAsia="zh-CN"/>
              </w:rPr>
              <w:t>每缺一项扣2分</w:t>
            </w:r>
            <w:r>
              <w:rPr>
                <w:rFonts w:hint="eastAsia" w:ascii="仿宋" w:hAnsi="仿宋" w:eastAsia="仿宋" w:cs="仿宋"/>
                <w:b/>
                <w:bCs/>
                <w:color w:val="auto"/>
                <w:highlight w:val="none"/>
                <w:lang w:val="en-US"/>
              </w:rPr>
              <w:t>；每有一项内容存在不足或缺陷的，每个小项对应分值扣</w:t>
            </w:r>
            <w:r>
              <w:rPr>
                <w:rFonts w:hint="eastAsia" w:ascii="仿宋" w:hAnsi="仿宋" w:eastAsia="仿宋" w:cs="仿宋"/>
                <w:b/>
                <w:bCs/>
                <w:color w:val="auto"/>
                <w:highlight w:val="none"/>
                <w:lang w:val="en-US" w:eastAsia="zh-CN"/>
              </w:rPr>
              <w:t>0.5</w:t>
            </w:r>
            <w:r>
              <w:rPr>
                <w:rFonts w:hint="eastAsia" w:ascii="仿宋" w:hAnsi="仿宋" w:eastAsia="仿宋" w:cs="仿宋"/>
                <w:b/>
                <w:bCs/>
                <w:color w:val="auto"/>
                <w:highlight w:val="none"/>
                <w:lang w:val="en-US"/>
              </w:rPr>
              <w:t xml:space="preserve">分，扣完为止。 </w:t>
            </w:r>
          </w:p>
        </w:tc>
      </w:tr>
      <w:tr w14:paraId="33A7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15" w:type="dxa"/>
            <w:vMerge w:val="continue"/>
            <w:noWrap w:val="0"/>
            <w:vAlign w:val="center"/>
          </w:tcPr>
          <w:p w14:paraId="7F9DA5C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eastAsia="zh-CN"/>
              </w:rPr>
            </w:pPr>
          </w:p>
        </w:tc>
        <w:tc>
          <w:tcPr>
            <w:tcW w:w="1467" w:type="dxa"/>
            <w:noWrap w:val="0"/>
            <w:vAlign w:val="center"/>
          </w:tcPr>
          <w:p w14:paraId="0AB79A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auto"/>
                <w:highlight w:val="none"/>
                <w:lang w:val="en-US"/>
              </w:rPr>
            </w:pPr>
            <w:r>
              <w:rPr>
                <w:rFonts w:hint="eastAsia" w:ascii="仿宋" w:hAnsi="仿宋" w:eastAsia="仿宋" w:cs="仿宋"/>
                <w:b w:val="0"/>
                <w:bCs w:val="0"/>
                <w:color w:val="auto"/>
                <w:highlight w:val="none"/>
                <w:lang w:val="en-US" w:eastAsia="zh-CN"/>
              </w:rPr>
              <w:t>应急预案（6分）</w:t>
            </w:r>
          </w:p>
        </w:tc>
        <w:tc>
          <w:tcPr>
            <w:tcW w:w="6426" w:type="dxa"/>
            <w:noWrap w:val="0"/>
            <w:vAlign w:val="top"/>
          </w:tcPr>
          <w:p w14:paraId="59AF8F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rPr>
            </w:pPr>
            <w:r>
              <w:rPr>
                <w:rFonts w:hint="eastAsia" w:ascii="仿宋" w:hAnsi="仿宋" w:eastAsia="仿宋" w:cs="仿宋"/>
                <w:b w:val="0"/>
                <w:bCs w:val="0"/>
                <w:color w:val="auto"/>
                <w:highlight w:val="none"/>
                <w:lang w:val="en-US"/>
              </w:rPr>
              <w:t>根据供应商提供的应急预案包含但不限于①应急预案的方针与原则②重点难点环节控制措施③应急保证措施④</w:t>
            </w:r>
            <w:r>
              <w:rPr>
                <w:rFonts w:hint="eastAsia" w:ascii="仿宋" w:hAnsi="仿宋" w:eastAsia="仿宋" w:cs="仿宋"/>
                <w:b w:val="0"/>
                <w:bCs w:val="0"/>
                <w:color w:val="auto"/>
                <w:highlight w:val="none"/>
                <w:lang w:val="en-US" w:eastAsia="zh-CN"/>
              </w:rPr>
              <w:t>应急</w:t>
            </w:r>
            <w:r>
              <w:rPr>
                <w:rFonts w:hint="eastAsia" w:ascii="仿宋" w:hAnsi="仿宋" w:eastAsia="仿宋" w:cs="仿宋"/>
                <w:b w:val="0"/>
                <w:bCs w:val="0"/>
                <w:color w:val="auto"/>
                <w:highlight w:val="none"/>
                <w:lang w:val="en-US"/>
              </w:rPr>
              <w:t>设备配置</w:t>
            </w:r>
            <w:r>
              <w:rPr>
                <w:rFonts w:hint="eastAsia" w:ascii="仿宋" w:hAnsi="仿宋" w:eastAsia="仿宋" w:cs="仿宋"/>
                <w:b w:val="0"/>
                <w:bCs w:val="0"/>
                <w:color w:val="auto"/>
                <w:highlight w:val="none"/>
                <w:lang w:val="en-US" w:eastAsia="zh-CN"/>
              </w:rPr>
              <w:t>四</w:t>
            </w:r>
            <w:r>
              <w:rPr>
                <w:rFonts w:hint="eastAsia" w:ascii="仿宋" w:hAnsi="仿宋" w:eastAsia="仿宋" w:cs="仿宋"/>
                <w:b w:val="0"/>
                <w:bCs w:val="0"/>
                <w:color w:val="auto"/>
                <w:highlight w:val="none"/>
                <w:lang w:val="en-US"/>
              </w:rPr>
              <w:t>个方面进行评审。</w:t>
            </w:r>
            <w:r>
              <w:rPr>
                <w:rFonts w:hint="eastAsia" w:ascii="仿宋" w:hAnsi="仿宋" w:eastAsia="仿宋" w:cs="仿宋"/>
                <w:b/>
                <w:bCs/>
                <w:color w:val="auto"/>
                <w:highlight w:val="none"/>
                <w:lang w:val="en-US"/>
              </w:rPr>
              <w:t>以上每个对应小项方案清晰、完整、完全满足和符合项目实际需求的得</w:t>
            </w:r>
            <w:r>
              <w:rPr>
                <w:rFonts w:hint="eastAsia" w:ascii="仿宋" w:hAnsi="仿宋" w:eastAsia="仿宋" w:cs="仿宋"/>
                <w:b/>
                <w:bCs/>
                <w:color w:val="auto"/>
                <w:highlight w:val="none"/>
                <w:lang w:val="en-US" w:eastAsia="zh-CN"/>
              </w:rPr>
              <w:t>6</w:t>
            </w:r>
            <w:r>
              <w:rPr>
                <w:rFonts w:hint="eastAsia" w:ascii="仿宋" w:hAnsi="仿宋" w:eastAsia="仿宋" w:cs="仿宋"/>
                <w:b/>
                <w:bCs/>
                <w:color w:val="auto"/>
                <w:highlight w:val="none"/>
                <w:lang w:val="en-US"/>
              </w:rPr>
              <w:t>分，</w:t>
            </w:r>
            <w:r>
              <w:rPr>
                <w:rFonts w:hint="eastAsia" w:ascii="仿宋" w:hAnsi="仿宋" w:eastAsia="仿宋" w:cs="仿宋"/>
                <w:b/>
                <w:bCs/>
                <w:color w:val="auto"/>
                <w:highlight w:val="none"/>
                <w:lang w:val="en-US" w:eastAsia="zh-CN"/>
              </w:rPr>
              <w:t>每缺一项扣1.5分</w:t>
            </w:r>
            <w:r>
              <w:rPr>
                <w:rFonts w:hint="eastAsia" w:ascii="仿宋" w:hAnsi="仿宋" w:eastAsia="仿宋" w:cs="仿宋"/>
                <w:b/>
                <w:bCs/>
                <w:color w:val="auto"/>
                <w:highlight w:val="none"/>
                <w:lang w:val="en-US"/>
              </w:rPr>
              <w:t>；每有一项内容存在不足或缺陷的，每个小项对应分值扣</w:t>
            </w:r>
            <w:r>
              <w:rPr>
                <w:rFonts w:hint="eastAsia" w:ascii="仿宋" w:hAnsi="仿宋" w:eastAsia="仿宋" w:cs="仿宋"/>
                <w:b/>
                <w:bCs/>
                <w:color w:val="auto"/>
                <w:highlight w:val="none"/>
                <w:lang w:val="en-US" w:eastAsia="zh-CN"/>
              </w:rPr>
              <w:t>0.5</w:t>
            </w:r>
            <w:r>
              <w:rPr>
                <w:rFonts w:hint="eastAsia" w:ascii="仿宋" w:hAnsi="仿宋" w:eastAsia="仿宋" w:cs="仿宋"/>
                <w:b/>
                <w:bCs/>
                <w:color w:val="auto"/>
                <w:highlight w:val="none"/>
                <w:lang w:val="en-US"/>
              </w:rPr>
              <w:t>分，扣完为止。</w:t>
            </w:r>
          </w:p>
        </w:tc>
      </w:tr>
      <w:tr w14:paraId="4B13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15" w:type="dxa"/>
            <w:vMerge w:val="continue"/>
            <w:noWrap w:val="0"/>
            <w:vAlign w:val="center"/>
          </w:tcPr>
          <w:p w14:paraId="7550BC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eastAsia="zh-CN"/>
              </w:rPr>
            </w:pPr>
          </w:p>
        </w:tc>
        <w:tc>
          <w:tcPr>
            <w:tcW w:w="1467" w:type="dxa"/>
            <w:noWrap w:val="0"/>
            <w:vAlign w:val="center"/>
          </w:tcPr>
          <w:p w14:paraId="7E884C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资源配置计划（8分）</w:t>
            </w:r>
          </w:p>
          <w:p w14:paraId="570548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auto"/>
                <w:highlight w:val="none"/>
                <w:lang w:val="en-US"/>
              </w:rPr>
            </w:pPr>
          </w:p>
        </w:tc>
        <w:tc>
          <w:tcPr>
            <w:tcW w:w="6426" w:type="dxa"/>
            <w:noWrap w:val="0"/>
            <w:vAlign w:val="top"/>
          </w:tcPr>
          <w:p w14:paraId="7458396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rPr>
            </w:pPr>
            <w:r>
              <w:rPr>
                <w:rFonts w:hint="eastAsia" w:ascii="仿宋" w:hAnsi="仿宋" w:eastAsia="仿宋" w:cs="仿宋"/>
                <w:b w:val="0"/>
                <w:bCs w:val="0"/>
                <w:color w:val="auto"/>
                <w:highlight w:val="none"/>
                <w:lang w:val="en-US"/>
              </w:rPr>
              <w:t>根据供应商提供的资源配置计划包含但不限于①拟投入本项目的主要施工机械设备情况及进场计划②劳动力安排计划③项目管理机构组成和职责划分④现场人员的管理制度及人员</w:t>
            </w:r>
            <w:r>
              <w:rPr>
                <w:rFonts w:hint="eastAsia" w:ascii="仿宋" w:hAnsi="仿宋" w:eastAsia="仿宋" w:cs="仿宋"/>
                <w:b w:val="0"/>
                <w:bCs w:val="0"/>
                <w:color w:val="auto"/>
                <w:highlight w:val="none"/>
                <w:lang w:val="en-US" w:eastAsia="zh-CN"/>
              </w:rPr>
              <w:t>奖惩</w:t>
            </w:r>
            <w:r>
              <w:rPr>
                <w:rFonts w:hint="eastAsia" w:ascii="仿宋" w:hAnsi="仿宋" w:eastAsia="仿宋" w:cs="仿宋"/>
                <w:b w:val="0"/>
                <w:bCs w:val="0"/>
                <w:color w:val="auto"/>
                <w:highlight w:val="none"/>
                <w:lang w:val="en-US"/>
              </w:rPr>
              <w:t>制度四个方面进行评审。</w:t>
            </w:r>
            <w:r>
              <w:rPr>
                <w:rFonts w:hint="eastAsia" w:ascii="仿宋" w:hAnsi="仿宋" w:eastAsia="仿宋" w:cs="仿宋"/>
                <w:b/>
                <w:bCs/>
                <w:color w:val="auto"/>
                <w:highlight w:val="none"/>
                <w:lang w:val="en-US"/>
              </w:rPr>
              <w:t>以上每个对应小项方案清晰、完整、完全满足和符合项目实际需求的得</w:t>
            </w:r>
            <w:r>
              <w:rPr>
                <w:rFonts w:hint="eastAsia" w:ascii="仿宋" w:hAnsi="仿宋" w:eastAsia="仿宋" w:cs="仿宋"/>
                <w:b/>
                <w:bCs/>
                <w:color w:val="auto"/>
                <w:highlight w:val="none"/>
                <w:lang w:val="en-US" w:eastAsia="zh-CN"/>
              </w:rPr>
              <w:t>8</w:t>
            </w:r>
            <w:r>
              <w:rPr>
                <w:rFonts w:hint="eastAsia" w:ascii="仿宋" w:hAnsi="仿宋" w:eastAsia="仿宋" w:cs="仿宋"/>
                <w:b/>
                <w:bCs/>
                <w:color w:val="auto"/>
                <w:highlight w:val="none"/>
                <w:lang w:val="en-US"/>
              </w:rPr>
              <w:t>分，</w:t>
            </w:r>
            <w:r>
              <w:rPr>
                <w:rFonts w:hint="eastAsia" w:ascii="仿宋" w:hAnsi="仿宋" w:eastAsia="仿宋" w:cs="仿宋"/>
                <w:b/>
                <w:bCs/>
                <w:color w:val="auto"/>
                <w:highlight w:val="none"/>
                <w:lang w:val="en-US" w:eastAsia="zh-CN"/>
              </w:rPr>
              <w:t>每缺一项扣2分</w:t>
            </w:r>
            <w:r>
              <w:rPr>
                <w:rFonts w:hint="eastAsia" w:ascii="仿宋" w:hAnsi="仿宋" w:eastAsia="仿宋" w:cs="仿宋"/>
                <w:b/>
                <w:bCs/>
                <w:color w:val="auto"/>
                <w:highlight w:val="none"/>
                <w:lang w:val="en-US"/>
              </w:rPr>
              <w:t>；每有一项内容存在不足或缺陷的，每个小项对应分值扣</w:t>
            </w:r>
            <w:r>
              <w:rPr>
                <w:rFonts w:hint="eastAsia" w:ascii="仿宋" w:hAnsi="仿宋" w:eastAsia="仿宋" w:cs="仿宋"/>
                <w:b/>
                <w:bCs/>
                <w:color w:val="auto"/>
                <w:highlight w:val="none"/>
                <w:lang w:val="en-US" w:eastAsia="zh-CN"/>
              </w:rPr>
              <w:t>1</w:t>
            </w:r>
            <w:r>
              <w:rPr>
                <w:rFonts w:hint="eastAsia" w:ascii="仿宋" w:hAnsi="仿宋" w:eastAsia="仿宋" w:cs="仿宋"/>
                <w:b/>
                <w:bCs/>
                <w:color w:val="auto"/>
                <w:highlight w:val="none"/>
                <w:lang w:val="en-US"/>
              </w:rPr>
              <w:t>分，扣完为止。</w:t>
            </w:r>
            <w:r>
              <w:rPr>
                <w:rFonts w:hint="eastAsia" w:ascii="仿宋" w:hAnsi="仿宋" w:eastAsia="仿宋" w:cs="仿宋"/>
                <w:b w:val="0"/>
                <w:bCs w:val="0"/>
                <w:color w:val="auto"/>
                <w:highlight w:val="none"/>
                <w:lang w:val="en-US"/>
              </w:rPr>
              <w:t xml:space="preserve"> </w:t>
            </w:r>
          </w:p>
        </w:tc>
      </w:tr>
      <w:tr w14:paraId="684B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15" w:type="dxa"/>
            <w:vMerge w:val="continue"/>
            <w:noWrap w:val="0"/>
            <w:vAlign w:val="center"/>
          </w:tcPr>
          <w:p w14:paraId="5A78C4D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eastAsia="zh-CN"/>
              </w:rPr>
            </w:pPr>
          </w:p>
        </w:tc>
        <w:tc>
          <w:tcPr>
            <w:tcW w:w="1467" w:type="dxa"/>
            <w:noWrap w:val="0"/>
            <w:vAlign w:val="center"/>
          </w:tcPr>
          <w:p w14:paraId="30F63B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环保文明措施（12分）</w:t>
            </w:r>
          </w:p>
        </w:tc>
        <w:tc>
          <w:tcPr>
            <w:tcW w:w="6426" w:type="dxa"/>
            <w:noWrap w:val="0"/>
            <w:vAlign w:val="top"/>
          </w:tcPr>
          <w:p w14:paraId="132223A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rPr>
            </w:pPr>
            <w:r>
              <w:rPr>
                <w:rFonts w:hint="eastAsia" w:ascii="仿宋" w:hAnsi="仿宋" w:eastAsia="仿宋" w:cs="仿宋"/>
                <w:b w:val="0"/>
                <w:bCs w:val="0"/>
                <w:color w:val="auto"/>
                <w:highlight w:val="none"/>
                <w:lang w:val="en-US"/>
              </w:rPr>
              <w:t>根据供应商提供的环保文明措施包含但不限于①环境保护措施②环境的卫生保护措施③环境的污染物处理及排放措施④环境保护管理体系及现场文明施工措施四个方面进行评审。</w:t>
            </w:r>
            <w:r>
              <w:rPr>
                <w:rFonts w:hint="eastAsia" w:ascii="仿宋" w:hAnsi="仿宋" w:eastAsia="仿宋" w:cs="仿宋"/>
                <w:b/>
                <w:bCs/>
                <w:color w:val="auto"/>
                <w:highlight w:val="none"/>
                <w:lang w:val="en-US"/>
              </w:rPr>
              <w:t>以上每个对应小项方案清晰、完整、完全满足和符合项目实际需求的得</w:t>
            </w:r>
            <w:r>
              <w:rPr>
                <w:rFonts w:hint="eastAsia" w:ascii="仿宋" w:hAnsi="仿宋" w:eastAsia="仿宋" w:cs="仿宋"/>
                <w:b/>
                <w:bCs/>
                <w:color w:val="auto"/>
                <w:highlight w:val="none"/>
                <w:lang w:val="en-US" w:eastAsia="zh-CN"/>
              </w:rPr>
              <w:t>12</w:t>
            </w:r>
            <w:r>
              <w:rPr>
                <w:rFonts w:hint="eastAsia" w:ascii="仿宋" w:hAnsi="仿宋" w:eastAsia="仿宋" w:cs="仿宋"/>
                <w:b/>
                <w:bCs/>
                <w:color w:val="auto"/>
                <w:highlight w:val="none"/>
                <w:lang w:val="en-US"/>
              </w:rPr>
              <w:t>分，</w:t>
            </w:r>
            <w:r>
              <w:rPr>
                <w:rFonts w:hint="eastAsia" w:ascii="仿宋" w:hAnsi="仿宋" w:eastAsia="仿宋" w:cs="仿宋"/>
                <w:b/>
                <w:bCs/>
                <w:color w:val="auto"/>
                <w:highlight w:val="none"/>
                <w:lang w:val="en-US" w:eastAsia="zh-CN"/>
              </w:rPr>
              <w:t>每缺一项扣3分</w:t>
            </w:r>
            <w:r>
              <w:rPr>
                <w:rFonts w:hint="eastAsia" w:ascii="仿宋" w:hAnsi="仿宋" w:eastAsia="仿宋" w:cs="仿宋"/>
                <w:b/>
                <w:bCs/>
                <w:color w:val="auto"/>
                <w:highlight w:val="none"/>
                <w:lang w:val="en-US"/>
              </w:rPr>
              <w:t>；每有一项内容存在不足或缺陷的，每个小项对应分值扣</w:t>
            </w:r>
            <w:r>
              <w:rPr>
                <w:rFonts w:hint="eastAsia" w:ascii="仿宋" w:hAnsi="仿宋" w:eastAsia="仿宋" w:cs="仿宋"/>
                <w:b/>
                <w:bCs/>
                <w:color w:val="auto"/>
                <w:highlight w:val="none"/>
                <w:lang w:val="en-US" w:eastAsia="zh-CN"/>
              </w:rPr>
              <w:t>1.5</w:t>
            </w:r>
            <w:r>
              <w:rPr>
                <w:rFonts w:hint="eastAsia" w:ascii="仿宋" w:hAnsi="仿宋" w:eastAsia="仿宋" w:cs="仿宋"/>
                <w:b/>
                <w:bCs/>
                <w:color w:val="auto"/>
                <w:highlight w:val="none"/>
                <w:lang w:val="en-US"/>
              </w:rPr>
              <w:t>分，扣完为止。</w:t>
            </w:r>
            <w:r>
              <w:rPr>
                <w:rFonts w:hint="eastAsia" w:ascii="仿宋" w:hAnsi="仿宋" w:eastAsia="仿宋" w:cs="仿宋"/>
                <w:b w:val="0"/>
                <w:bCs w:val="0"/>
                <w:color w:val="auto"/>
                <w:highlight w:val="none"/>
                <w:lang w:val="en-US"/>
              </w:rPr>
              <w:t xml:space="preserve"> </w:t>
            </w:r>
          </w:p>
        </w:tc>
      </w:tr>
      <w:tr w14:paraId="05AE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315" w:type="dxa"/>
            <w:noWrap w:val="0"/>
            <w:vAlign w:val="center"/>
          </w:tcPr>
          <w:p w14:paraId="50AC980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val="0"/>
                <w:bCs w:val="0"/>
                <w:color w:val="auto"/>
                <w:highlight w:val="none"/>
                <w:lang w:val="en-US" w:eastAsia="zh-CN"/>
              </w:rPr>
            </w:pPr>
            <w:r>
              <w:rPr>
                <w:rFonts w:hint="eastAsia" w:ascii="仿宋" w:hAnsi="仿宋" w:eastAsia="仿宋" w:cs="仿宋"/>
                <w:b w:val="0"/>
                <w:bCs w:val="0"/>
                <w:color w:val="auto"/>
                <w:szCs w:val="21"/>
                <w:lang w:val="en-US" w:eastAsia="zh-CN" w:bidi="ar-SA"/>
              </w:rPr>
              <w:t>商务</w:t>
            </w:r>
            <w:r>
              <w:rPr>
                <w:rFonts w:hint="eastAsia" w:ascii="仿宋" w:hAnsi="仿宋" w:eastAsia="仿宋" w:cs="仿宋"/>
                <w:b w:val="0"/>
                <w:bCs w:val="0"/>
                <w:color w:val="auto"/>
                <w:szCs w:val="21"/>
                <w:lang w:eastAsia="zh-CN" w:bidi="ar-SA"/>
              </w:rPr>
              <w:t>部</w:t>
            </w:r>
            <w:r>
              <w:rPr>
                <w:rFonts w:hint="eastAsia" w:ascii="仿宋" w:hAnsi="仿宋" w:eastAsia="仿宋" w:cs="仿宋"/>
                <w:b w:val="0"/>
                <w:bCs w:val="0"/>
                <w:color w:val="auto"/>
                <w:szCs w:val="21"/>
                <w:lang w:val="en-US" w:eastAsia="zh-CN" w:bidi="ar-SA"/>
              </w:rPr>
              <w:t>分</w:t>
            </w:r>
          </w:p>
        </w:tc>
        <w:tc>
          <w:tcPr>
            <w:tcW w:w="1467" w:type="dxa"/>
            <w:noWrap w:val="0"/>
            <w:vAlign w:val="center"/>
          </w:tcPr>
          <w:p w14:paraId="4432CA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人员配置</w:t>
            </w:r>
          </w:p>
          <w:p w14:paraId="32106A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（14分）</w:t>
            </w:r>
          </w:p>
        </w:tc>
        <w:tc>
          <w:tcPr>
            <w:tcW w:w="6426" w:type="dxa"/>
            <w:noWrap w:val="0"/>
            <w:vAlign w:val="top"/>
          </w:tcPr>
          <w:p w14:paraId="0D1B90D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val="0"/>
                <w:bCs w:val="0"/>
                <w:color w:val="auto"/>
                <w:highlight w:val="none"/>
                <w:lang w:val="en-US"/>
              </w:rPr>
            </w:pPr>
            <w:r>
              <w:rPr>
                <w:rFonts w:hint="eastAsia" w:ascii="仿宋" w:hAnsi="仿宋" w:eastAsia="仿宋" w:cs="仿宋"/>
                <w:b w:val="0"/>
                <w:bCs w:val="0"/>
                <w:color w:val="auto"/>
                <w:szCs w:val="21"/>
                <w:lang w:eastAsia="zh-CN" w:bidi="ar-SA"/>
              </w:rPr>
              <w:t>技术负责人、质量员、安全员、材料员、</w:t>
            </w:r>
            <w:r>
              <w:rPr>
                <w:rFonts w:hint="eastAsia" w:ascii="仿宋" w:hAnsi="仿宋" w:eastAsia="仿宋" w:cs="仿宋"/>
                <w:b w:val="0"/>
                <w:bCs w:val="0"/>
                <w:color w:val="auto"/>
                <w:szCs w:val="21"/>
                <w:lang w:val="en-US" w:eastAsia="zh-CN" w:bidi="ar-SA"/>
              </w:rPr>
              <w:t>造价</w:t>
            </w:r>
            <w:r>
              <w:rPr>
                <w:rFonts w:hint="eastAsia" w:ascii="仿宋" w:hAnsi="仿宋" w:eastAsia="仿宋" w:cs="仿宋"/>
                <w:b w:val="0"/>
                <w:bCs w:val="0"/>
                <w:color w:val="auto"/>
                <w:szCs w:val="21"/>
                <w:lang w:eastAsia="zh-CN" w:bidi="ar-SA"/>
              </w:rPr>
              <w:t>员、施工员、资料员配备齐全，附相应的</w:t>
            </w:r>
            <w:r>
              <w:rPr>
                <w:rFonts w:hint="eastAsia" w:ascii="仿宋" w:hAnsi="仿宋" w:eastAsia="仿宋" w:cs="仿宋"/>
                <w:b w:val="0"/>
                <w:bCs w:val="0"/>
                <w:color w:val="auto"/>
                <w:szCs w:val="21"/>
                <w:lang w:val="en-US" w:eastAsia="zh-CN" w:bidi="ar-SA"/>
              </w:rPr>
              <w:t>人员</w:t>
            </w:r>
            <w:r>
              <w:rPr>
                <w:rFonts w:hint="eastAsia" w:ascii="仿宋" w:hAnsi="仿宋" w:eastAsia="仿宋" w:cs="仿宋"/>
                <w:b w:val="0"/>
                <w:bCs w:val="0"/>
                <w:color w:val="auto"/>
                <w:szCs w:val="21"/>
                <w:lang w:eastAsia="zh-CN" w:bidi="ar-SA"/>
              </w:rPr>
              <w:t>证书</w:t>
            </w:r>
            <w:r>
              <w:rPr>
                <w:rFonts w:hint="eastAsia" w:ascii="仿宋" w:hAnsi="仿宋" w:eastAsia="仿宋" w:cs="仿宋"/>
                <w:b w:val="0"/>
                <w:bCs w:val="0"/>
                <w:color w:val="auto"/>
                <w:szCs w:val="21"/>
                <w:lang w:val="en-US" w:eastAsia="zh-CN" w:bidi="ar-SA"/>
              </w:rPr>
              <w:t>以及人员近6个月任意一个月社保缴纳凭证</w:t>
            </w:r>
            <w:r>
              <w:rPr>
                <w:rFonts w:hint="eastAsia" w:ascii="仿宋" w:hAnsi="仿宋" w:eastAsia="仿宋" w:cs="仿宋"/>
                <w:b w:val="0"/>
                <w:bCs w:val="0"/>
                <w:color w:val="auto"/>
                <w:szCs w:val="21"/>
                <w:lang w:eastAsia="zh-CN" w:bidi="ar-SA"/>
              </w:rPr>
              <w:t>。</w:t>
            </w:r>
            <w:r>
              <w:rPr>
                <w:rFonts w:hint="eastAsia" w:ascii="仿宋" w:hAnsi="仿宋" w:eastAsia="仿宋" w:cs="仿宋"/>
                <w:b/>
                <w:bCs/>
                <w:color w:val="auto"/>
                <w:szCs w:val="21"/>
                <w:lang w:val="en-US" w:eastAsia="zh-CN" w:bidi="ar-SA"/>
              </w:rPr>
              <w:t>全部人员证明材料齐全得14分</w:t>
            </w:r>
            <w:r>
              <w:rPr>
                <w:rFonts w:hint="eastAsia" w:ascii="仿宋" w:hAnsi="仿宋" w:eastAsia="仿宋" w:cs="仿宋"/>
                <w:b/>
                <w:bCs/>
                <w:color w:val="auto"/>
                <w:szCs w:val="21"/>
                <w:lang w:eastAsia="zh-CN" w:bidi="ar-SA"/>
              </w:rPr>
              <w:t xml:space="preserve">， </w:t>
            </w:r>
            <w:r>
              <w:rPr>
                <w:rFonts w:hint="eastAsia" w:ascii="仿宋" w:hAnsi="仿宋" w:eastAsia="仿宋" w:cs="仿宋"/>
                <w:b/>
                <w:bCs/>
                <w:color w:val="auto"/>
                <w:szCs w:val="21"/>
                <w:lang w:val="en-US" w:eastAsia="zh-CN" w:bidi="ar-SA"/>
              </w:rPr>
              <w:t>每有1人资料不全扣2分，扣完为止。</w:t>
            </w:r>
          </w:p>
        </w:tc>
      </w:tr>
    </w:tbl>
    <w:p w14:paraId="62FC93EE">
      <w:pPr>
        <w:shd w:val="clear" w:color="auto" w:fill="auto"/>
        <w:spacing w:line="440" w:lineRule="exact"/>
        <w:ind w:firstLine="210" w:firstLineChars="100"/>
        <w:rPr>
          <w:rFonts w:hint="eastAsia" w:ascii="仿宋" w:hAnsi="仿宋" w:eastAsia="仿宋" w:cs="仿宋"/>
          <w:b/>
          <w:bCs/>
          <w:color w:val="auto"/>
          <w:kern w:val="2"/>
          <w:sz w:val="21"/>
          <w:szCs w:val="24"/>
          <w:highlight w:val="none"/>
          <w:lang w:val="en-US" w:eastAsia="zh-CN" w:bidi="ar-SA"/>
        </w:rPr>
      </w:pPr>
      <w:r>
        <w:rPr>
          <w:rFonts w:hint="eastAsia" w:ascii="仿宋" w:hAnsi="仿宋" w:eastAsia="仿宋" w:cs="仿宋"/>
          <w:b/>
          <w:bCs/>
          <w:color w:val="auto"/>
          <w:kern w:val="2"/>
          <w:sz w:val="21"/>
          <w:szCs w:val="24"/>
          <w:highlight w:val="none"/>
          <w:lang w:val="en-US" w:eastAsia="zh-CN" w:bidi="ar-SA"/>
        </w:rPr>
        <w:t>注：本评审内容中“</w:t>
      </w:r>
      <w:r>
        <w:rPr>
          <w:rFonts w:hint="eastAsia" w:ascii="仿宋" w:hAnsi="仿宋" w:eastAsia="仿宋" w:cs="仿宋"/>
          <w:b/>
          <w:bCs/>
          <w:color w:val="auto"/>
          <w:highlight w:val="none"/>
          <w:lang w:val="en-US" w:eastAsia="zh-CN"/>
        </w:rPr>
        <w:t>内容存在不足或缺陷</w:t>
      </w:r>
      <w:r>
        <w:rPr>
          <w:rFonts w:hint="eastAsia" w:ascii="仿宋" w:hAnsi="仿宋" w:eastAsia="仿宋" w:cs="仿宋"/>
          <w:b/>
          <w:bCs/>
          <w:color w:val="auto"/>
          <w:kern w:val="2"/>
          <w:sz w:val="21"/>
          <w:szCs w:val="24"/>
          <w:highlight w:val="none"/>
          <w:lang w:val="en-US" w:eastAsia="zh-CN" w:bidi="ar-SA"/>
        </w:rPr>
        <w:t>”“存在缺漏或与项目实际情况不符的”是指：方案内容具有明显缺陷，只有单纯的文字描述，前后内容无法连贯； 不满足实际情况指内容脱离了实际情况不具备实施的可能性或套用其他项目方案或引用科学原理错误或前后内容互相矛盾或存在与本项目无关的内容或涉及的规范及标准错误不可能实现等任意一种情形。</w:t>
      </w:r>
    </w:p>
    <w:p w14:paraId="0B0B6BC8">
      <w:pPr>
        <w:shd w:val="clear" w:color="auto" w:fill="auto"/>
        <w:spacing w:line="440" w:lineRule="exact"/>
        <w:ind w:firstLine="210" w:firstLineChars="100"/>
        <w:rPr>
          <w:rFonts w:hint="eastAsia" w:ascii="宋体" w:hAnsi="宋体" w:eastAsia="宋体" w:cs="宋体"/>
          <w:b w:val="0"/>
          <w:bCs w:val="0"/>
          <w:color w:val="auto"/>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备注:1、根据《政府采购服务和服务招投标管理办法》第87号令第六十条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6DD0FD3">
      <w:pPr>
        <w:shd w:val="clear" w:color="auto" w:fill="auto"/>
        <w:spacing w:line="440" w:lineRule="exact"/>
        <w:ind w:firstLine="539" w:firstLineChars="257"/>
        <w:rPr>
          <w:rFonts w:hint="eastAsia" w:ascii="宋体" w:hAnsi="宋体" w:eastAsia="宋体" w:cs="宋体"/>
          <w:b w:val="0"/>
          <w:bCs w:val="0"/>
          <w:color w:val="auto"/>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2、供应商在评标过程中，所进行的力图影响评标结果的不符合招标规则的活动，可能导致其被取消中标资格。</w:t>
      </w:r>
    </w:p>
    <w:p w14:paraId="14ED6D9A">
      <w:pPr>
        <w:shd w:val="clear" w:color="auto" w:fill="auto"/>
        <w:spacing w:line="440" w:lineRule="exact"/>
        <w:ind w:firstLine="539" w:firstLineChars="257"/>
        <w:rPr>
          <w:rFonts w:hint="eastAsia" w:ascii="宋体" w:hAnsi="宋体" w:eastAsia="宋体" w:cs="宋体"/>
          <w:b w:val="0"/>
          <w:bCs w:val="0"/>
          <w:color w:val="auto"/>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3、与磋商文件有重大偏离的投标文件将被拒绝。</w:t>
      </w:r>
    </w:p>
    <w:p w14:paraId="1D7D94BF">
      <w:pPr>
        <w:shd w:val="clear" w:color="auto" w:fill="auto"/>
        <w:spacing w:line="440" w:lineRule="exact"/>
        <w:ind w:firstLine="539" w:firstLineChars="257"/>
        <w:rPr>
          <w:rFonts w:hint="eastAsia" w:ascii="宋体" w:hAnsi="宋体" w:eastAsia="宋体" w:cs="宋体"/>
          <w:b w:val="0"/>
          <w:bCs w:val="0"/>
          <w:color w:val="auto"/>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附：对于商务部分（投标报价）的评分，按以下方法进行：价格分统一采用低价优先法计算，即满足磋商文件要求且评标价格最低的报价为评标基准价，其价格分为满分。其他投标人的价格分统一按照下列公式计算：报价得分=(评标基准价／评标价格)×30%×100</w:t>
      </w:r>
    </w:p>
    <w:bookmarkEnd w:id="113"/>
    <w:p w14:paraId="74BAAB61">
      <w:pPr>
        <w:shd w:val="clear" w:color="auto" w:fill="auto"/>
        <w:spacing w:line="440" w:lineRule="exact"/>
        <w:ind w:firstLine="539" w:firstLineChars="257"/>
        <w:rPr>
          <w:rFonts w:hint="eastAsia" w:ascii="宋体" w:hAnsi="宋体" w:eastAsia="宋体" w:cs="宋体"/>
          <w:b w:val="0"/>
          <w:bCs w:val="0"/>
          <w:color w:val="auto"/>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成交候选人。</w:t>
      </w:r>
    </w:p>
    <w:p w14:paraId="59AA7292">
      <w:pPr>
        <w:shd w:val="clear" w:color="auto" w:fill="auto"/>
        <w:spacing w:line="440" w:lineRule="exact"/>
        <w:ind w:firstLine="539" w:firstLineChars="257"/>
        <w:rPr>
          <w:rFonts w:hint="eastAsia" w:ascii="宋体" w:hAnsi="宋体" w:eastAsia="宋体" w:cs="宋体"/>
          <w:b w:val="0"/>
          <w:bCs w:val="0"/>
          <w:color w:val="auto"/>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5、最低报价不作为评标的唯一依据。采购人不承诺将合同授予报价最低的投标人。</w:t>
      </w:r>
    </w:p>
    <w:p w14:paraId="6814FE79">
      <w:pPr>
        <w:shd w:val="clear" w:color="auto" w:fill="auto"/>
        <w:spacing w:line="440" w:lineRule="exact"/>
        <w:ind w:firstLine="539" w:firstLineChars="257"/>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Cs w:val="21"/>
          <w:highlight w:val="none"/>
          <w:lang w:val="en-US" w:eastAsia="zh-CN" w:bidi="ar-SA"/>
        </w:rPr>
        <w:t>6、经评标委员会评议，认为投标报价过高、超出采购人预算的项目，可以不确立中标人，做为废标处理。</w:t>
      </w:r>
    </w:p>
    <w:bookmarkEnd w:id="102"/>
    <w:p w14:paraId="2999AA3F">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12.</w:t>
      </w:r>
      <w:r>
        <w:rPr>
          <w:rFonts w:hint="eastAsia" w:ascii="宋体" w:hAnsi="宋体" w:eastAsia="宋体" w:cs="宋体"/>
          <w:b w:val="0"/>
          <w:bCs w:val="0"/>
          <w:color w:val="auto"/>
          <w:szCs w:val="21"/>
          <w:highlight w:val="none"/>
        </w:rPr>
        <w:t>无效投标条款</w:t>
      </w:r>
    </w:p>
    <w:p w14:paraId="58712668">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12</w:t>
      </w:r>
      <w:r>
        <w:rPr>
          <w:rFonts w:hint="eastAsia" w:ascii="宋体" w:hAnsi="宋体" w:eastAsia="宋体" w:cs="宋体"/>
          <w:b w:val="0"/>
          <w:bCs w:val="0"/>
          <w:color w:val="auto"/>
          <w:szCs w:val="21"/>
          <w:highlight w:val="none"/>
        </w:rPr>
        <w:t>.1投标文件有下列情形之一的,其投标文件拒收:</w:t>
      </w:r>
    </w:p>
    <w:p w14:paraId="3881F7F2">
      <w:pPr>
        <w:shd w:val="clear" w:color="auto" w:fill="auto"/>
        <w:snapToGrid w:val="0"/>
        <w:spacing w:line="40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(1) 未在开标截止时间前通过网上招标投标系统递交有效电子投标文件的，开标系统不予接收。</w:t>
      </w:r>
    </w:p>
    <w:p w14:paraId="4192E755">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（2）所有投标人应在规定时间里完成投标文件的解密工作【投标人</w:t>
      </w:r>
      <w:r>
        <w:rPr>
          <w:rFonts w:hint="eastAsia" w:ascii="宋体" w:hAnsi="宋体" w:eastAsia="宋体" w:cs="宋体"/>
          <w:b w:val="0"/>
          <w:bCs w:val="0"/>
          <w:color w:val="auto"/>
          <w:szCs w:val="21"/>
          <w:highlight w:val="none"/>
          <w:lang w:eastAsia="zh-CN"/>
        </w:rPr>
        <w:t>使用</w:t>
      </w:r>
      <w:r>
        <w:rPr>
          <w:rFonts w:hint="eastAsia" w:ascii="宋体" w:hAnsi="宋体" w:eastAsia="宋体" w:cs="宋体"/>
          <w:b w:val="0"/>
          <w:bCs w:val="0"/>
          <w:color w:val="auto"/>
          <w:szCs w:val="21"/>
          <w:highlight w:val="none"/>
        </w:rPr>
        <w:t>其有效加密锁（CA锁）</w:t>
      </w:r>
      <w:r>
        <w:rPr>
          <w:rFonts w:hint="eastAsia" w:ascii="宋体" w:hAnsi="宋体" w:eastAsia="宋体" w:cs="宋体"/>
          <w:b w:val="0"/>
          <w:bCs w:val="0"/>
          <w:color w:val="auto"/>
          <w:szCs w:val="21"/>
          <w:highlight w:val="none"/>
          <w:lang w:eastAsia="zh-CN"/>
        </w:rPr>
        <w:t>进行</w:t>
      </w:r>
      <w:r>
        <w:rPr>
          <w:rFonts w:hint="eastAsia" w:ascii="宋体" w:hAnsi="宋体" w:eastAsia="宋体" w:cs="宋体"/>
          <w:b w:val="0"/>
          <w:bCs w:val="0"/>
          <w:color w:val="auto"/>
          <w:szCs w:val="21"/>
          <w:highlight w:val="none"/>
        </w:rPr>
        <w:t>解密（因投标人原因未能提供有效CA锁对其投标文件进行解密的，其投标文件按无效标处理），以网上招投标系统解密倒计时为准】。</w:t>
      </w:r>
    </w:p>
    <w:p w14:paraId="26977877">
      <w:pPr>
        <w:shd w:val="clear" w:color="auto" w:fill="auto"/>
        <w:snapToGrid w:val="0"/>
        <w:spacing w:line="40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val="en-US" w:eastAsia="zh-CN"/>
        </w:rPr>
        <w:t>12</w:t>
      </w:r>
      <w:r>
        <w:rPr>
          <w:rFonts w:hint="eastAsia" w:ascii="宋体" w:hAnsi="宋体" w:eastAsia="宋体" w:cs="宋体"/>
          <w:b w:val="0"/>
          <w:bCs w:val="0"/>
          <w:color w:val="auto"/>
          <w:szCs w:val="21"/>
          <w:highlight w:val="none"/>
        </w:rPr>
        <w:t>.2投标人有下列情形之一的,资格审查后其投标作无效投标处理：</w:t>
      </w:r>
    </w:p>
    <w:p w14:paraId="6E3D7204">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(1)投标人为本项目提供招标代理服务的；</w:t>
      </w:r>
    </w:p>
    <w:p w14:paraId="6D3D0BC8">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)投标人与在本项目代理机构存在相互任职或工作的；</w:t>
      </w:r>
    </w:p>
    <w:p w14:paraId="29FF718A">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)投标保证金未按规定要求缴纳的；</w:t>
      </w:r>
    </w:p>
    <w:p w14:paraId="4AAA85C3">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)评标专家无法查看并检验电子标书中相关资料的；</w:t>
      </w:r>
    </w:p>
    <w:p w14:paraId="7DEC26A6">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)联合体投标未提交联合体协议的；</w:t>
      </w:r>
    </w:p>
    <w:p w14:paraId="65496764">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)被暂停营业的；</w:t>
      </w:r>
    </w:p>
    <w:p w14:paraId="522C9883">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rPr>
        <w:t>)被暂停或取消投标资格的；</w:t>
      </w:r>
    </w:p>
    <w:p w14:paraId="1E18AADD">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rPr>
        <w:t>)财产被接管或冻结的；</w:t>
      </w:r>
    </w:p>
    <w:p w14:paraId="089603D0">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rPr>
        <w:t>)投标人单位负责人为同一人或者存在控股、管理关系的不同单位的；</w:t>
      </w:r>
    </w:p>
    <w:p w14:paraId="67033706">
      <w:pPr>
        <w:shd w:val="clear" w:color="auto" w:fill="auto"/>
        <w:snapToGrid w:val="0"/>
        <w:spacing w:line="400" w:lineRule="exact"/>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0</w:t>
      </w:r>
      <w:r>
        <w:rPr>
          <w:rFonts w:hint="eastAsia" w:ascii="宋体" w:hAnsi="宋体" w:eastAsia="宋体" w:cs="宋体"/>
          <w:b w:val="0"/>
          <w:bCs w:val="0"/>
          <w:color w:val="auto"/>
          <w:szCs w:val="21"/>
          <w:highlight w:val="none"/>
        </w:rPr>
        <w:t>）投标人基本资格条件和特定资格条件中有一项及以上不符合要求的；</w:t>
      </w:r>
    </w:p>
    <w:p w14:paraId="1391F181">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1</w:t>
      </w:r>
      <w:r>
        <w:rPr>
          <w:rFonts w:hint="eastAsia" w:ascii="宋体" w:hAnsi="宋体" w:eastAsia="宋体" w:cs="宋体"/>
          <w:b w:val="0"/>
          <w:bCs w:val="0"/>
          <w:color w:val="auto"/>
          <w:szCs w:val="21"/>
          <w:highlight w:val="none"/>
        </w:rPr>
        <w:t>）投标人使用相同的MAC地址进行报名的；</w:t>
      </w:r>
    </w:p>
    <w:p w14:paraId="219E2D8D">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）其它情形，经评标委员会委提出按无效投标处理，并经公共资源交易监督部门核准的；</w:t>
      </w:r>
    </w:p>
    <w:p w14:paraId="612B4726">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）投标人使用相同IP地址报名的，一经发现，监管部门将进一步核实，查实后按串通投标处理；</w:t>
      </w:r>
    </w:p>
    <w:p w14:paraId="31612C86">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规定的其它无效投标情形。</w:t>
      </w:r>
    </w:p>
    <w:p w14:paraId="7B617550">
      <w:pPr>
        <w:shd w:val="clear" w:color="auto" w:fill="auto"/>
        <w:snapToGrid w:val="0"/>
        <w:spacing w:line="40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 xml:space="preserve">   </w:t>
      </w:r>
      <w:r>
        <w:rPr>
          <w:rFonts w:hint="eastAsia" w:ascii="宋体" w:hAnsi="宋体" w:eastAsia="宋体" w:cs="宋体"/>
          <w:b w:val="0"/>
          <w:bCs w:val="0"/>
          <w:color w:val="auto"/>
          <w:szCs w:val="21"/>
          <w:highlight w:val="none"/>
          <w:lang w:val="en-US" w:eastAsia="zh-CN"/>
        </w:rPr>
        <w:t>12</w:t>
      </w:r>
      <w:r>
        <w:rPr>
          <w:rFonts w:hint="eastAsia" w:ascii="宋体" w:hAnsi="宋体" w:eastAsia="宋体" w:cs="宋体"/>
          <w:b w:val="0"/>
          <w:bCs w:val="0"/>
          <w:color w:val="auto"/>
          <w:szCs w:val="21"/>
          <w:highlight w:val="none"/>
        </w:rPr>
        <w:t>.3 投标人有下列情形之一的,符合性审查后其投标按无效投标处理：</w:t>
      </w:r>
    </w:p>
    <w:p w14:paraId="13F02874">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 投标文件签字、盖章不全，经评标委员会一致认定对开评标内容有实质性影响并经监督部门核准的；</w:t>
      </w:r>
    </w:p>
    <w:p w14:paraId="7B331AD7">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2</w:t>
      </w:r>
      <w:r>
        <w:rPr>
          <w:rFonts w:hint="eastAsia" w:ascii="宋体" w:hAnsi="宋体" w:eastAsia="宋体" w:cs="宋体"/>
          <w:b w:val="0"/>
          <w:bCs w:val="0"/>
          <w:color w:val="auto"/>
          <w:szCs w:val="21"/>
          <w:highlight w:val="none"/>
        </w:rPr>
        <w:t>)未按规定的格式填写，实质性内容不全或关键字迹模糊、无法辨认; 经监督部门核准的；</w:t>
      </w:r>
    </w:p>
    <w:p w14:paraId="6BCCC5F7">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(4)同一投标人提交两个以上不同的投标文件或者投标报价，但</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规定提交备选方案的除外；</w:t>
      </w:r>
    </w:p>
    <w:p w14:paraId="6309AD78">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)投标文件没有对</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的实质性要求和条件作出响应;</w:t>
      </w:r>
    </w:p>
    <w:p w14:paraId="77D43DC0">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4</w:t>
      </w:r>
      <w:r>
        <w:rPr>
          <w:rFonts w:hint="eastAsia" w:ascii="宋体" w:hAnsi="宋体" w:eastAsia="宋体" w:cs="宋体"/>
          <w:b w:val="0"/>
          <w:bCs w:val="0"/>
          <w:color w:val="auto"/>
          <w:szCs w:val="21"/>
          <w:highlight w:val="none"/>
        </w:rPr>
        <w:t>)投标报价超出规定的投标限价或公布的采购预算的；注：投标人的投标报价各项单价均不得高于</w:t>
      </w:r>
      <w:r>
        <w:rPr>
          <w:rFonts w:hint="eastAsia" w:ascii="宋体" w:hAnsi="宋体" w:eastAsia="宋体" w:cs="宋体"/>
          <w:b w:val="0"/>
          <w:bCs w:val="0"/>
          <w:color w:val="auto"/>
          <w:szCs w:val="21"/>
          <w:highlight w:val="none"/>
          <w:lang w:eastAsia="zh-CN"/>
        </w:rPr>
        <w:t>磋商文件</w:t>
      </w:r>
      <w:r>
        <w:rPr>
          <w:rFonts w:hint="eastAsia" w:ascii="宋体" w:hAnsi="宋体" w:eastAsia="宋体" w:cs="宋体"/>
          <w:b w:val="0"/>
          <w:bCs w:val="0"/>
          <w:color w:val="auto"/>
          <w:szCs w:val="21"/>
          <w:highlight w:val="none"/>
        </w:rPr>
        <w:t>给定的单价最高限价，否则，其投标文件将按无效投标处理。</w:t>
      </w:r>
    </w:p>
    <w:p w14:paraId="5AA5E651">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)不按评标委员会要求澄清、说明或补正的，或者评标委员会根据</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的规定对</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的计算错误进行修正后，投标人不接受修正的投标报价的。</w:t>
      </w:r>
    </w:p>
    <w:p w14:paraId="5C8ED85B">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）其它情形，经评标委员会委提出按无效投标处理，并经公共资源交易监督部门核准的；</w:t>
      </w:r>
    </w:p>
    <w:p w14:paraId="60BE6D85">
      <w:pPr>
        <w:widowControl/>
        <w:shd w:val="clear" w:color="auto" w:fill="auto"/>
        <w:spacing w:line="500" w:lineRule="exact"/>
        <w:ind w:firstLine="420" w:firstLineChars="2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7</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kern w:val="0"/>
          <w:szCs w:val="21"/>
          <w:highlight w:val="none"/>
          <w:shd w:val="clear" w:color="auto" w:fill="FFFFFF"/>
          <w:lang w:bidi="ar"/>
        </w:rPr>
        <w:t>未按照</w:t>
      </w:r>
      <w:r>
        <w:rPr>
          <w:rFonts w:hint="eastAsia" w:ascii="宋体" w:hAnsi="宋体" w:eastAsia="宋体" w:cs="宋体"/>
          <w:b w:val="0"/>
          <w:bCs w:val="0"/>
          <w:color w:val="auto"/>
          <w:kern w:val="0"/>
          <w:szCs w:val="21"/>
          <w:highlight w:val="none"/>
          <w:shd w:val="clear" w:color="auto" w:fill="FFFFFF"/>
          <w:lang w:eastAsia="zh-CN" w:bidi="ar"/>
        </w:rPr>
        <w:t>磋商文件</w:t>
      </w:r>
      <w:r>
        <w:rPr>
          <w:rFonts w:hint="eastAsia" w:ascii="宋体" w:hAnsi="宋体" w:eastAsia="宋体" w:cs="宋体"/>
          <w:b w:val="0"/>
          <w:bCs w:val="0"/>
          <w:color w:val="auto"/>
          <w:kern w:val="0"/>
          <w:szCs w:val="21"/>
          <w:highlight w:val="none"/>
          <w:shd w:val="clear" w:color="auto" w:fill="FFFFFF"/>
          <w:lang w:bidi="ar"/>
        </w:rPr>
        <w:t>的规定提交投标保证金的；</w:t>
      </w:r>
    </w:p>
    <w:p w14:paraId="241DA6C2">
      <w:pPr>
        <w:widowControl/>
        <w:shd w:val="clear" w:color="auto" w:fill="auto"/>
        <w:spacing w:line="500" w:lineRule="exact"/>
        <w:ind w:firstLine="420" w:firstLineChars="200"/>
        <w:jc w:val="lef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8</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kern w:val="0"/>
          <w:szCs w:val="21"/>
          <w:highlight w:val="none"/>
          <w:shd w:val="clear" w:color="auto" w:fill="FFFFFF"/>
          <w:lang w:bidi="ar"/>
        </w:rPr>
        <w:t>投标文件含有采购人不能接受的附加条件的;</w:t>
      </w:r>
    </w:p>
    <w:p w14:paraId="56B4C1E2">
      <w:pPr>
        <w:shd w:val="clear" w:color="auto" w:fill="auto"/>
        <w:tabs>
          <w:tab w:val="left" w:pos="1123"/>
        </w:tabs>
        <w:snapToGrid w:val="0"/>
        <w:spacing w:line="5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val="en-US" w:eastAsia="zh-CN"/>
        </w:rPr>
        <w:t>9</w:t>
      </w:r>
      <w:r>
        <w:rPr>
          <w:rFonts w:hint="eastAsia" w:ascii="宋体" w:hAnsi="宋体" w:eastAsia="宋体" w:cs="宋体"/>
          <w:b w:val="0"/>
          <w:bCs w:val="0"/>
          <w:color w:val="auto"/>
          <w:szCs w:val="21"/>
          <w:highlight w:val="none"/>
        </w:rPr>
        <w:t>）</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规定的其它无效投标情形。</w:t>
      </w:r>
    </w:p>
    <w:p w14:paraId="03C5B3BE">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lang w:val="en-US" w:eastAsia="zh-CN"/>
        </w:rPr>
        <w:t>12</w:t>
      </w:r>
      <w:r>
        <w:rPr>
          <w:rFonts w:hint="eastAsia" w:ascii="宋体" w:hAnsi="宋体" w:eastAsia="宋体" w:cs="宋体"/>
          <w:b w:val="0"/>
          <w:bCs w:val="0"/>
          <w:color w:val="auto"/>
          <w:szCs w:val="21"/>
          <w:highlight w:val="none"/>
        </w:rPr>
        <w:t>.4 投标人有下列情形之一的, 详细评审后其投标按无效投标处理：</w:t>
      </w:r>
    </w:p>
    <w:p w14:paraId="7AF30009">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(1)投标产品不符合必须强制执行的国家标准的；</w:t>
      </w:r>
    </w:p>
    <w:p w14:paraId="41BCACAD">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(2)投标人有串通投标、弄虚作假、行贿等违法行为；</w:t>
      </w:r>
    </w:p>
    <w:p w14:paraId="2444998F">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(3)投标文件含有违反国家法律、法规的内容，或附有招标人不能接受的条件的；</w:t>
      </w:r>
    </w:p>
    <w:p w14:paraId="080B56E7">
      <w:pPr>
        <w:shd w:val="clear" w:color="auto" w:fill="auto"/>
        <w:spacing w:line="360" w:lineRule="auto"/>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（4）在同一项目（或同一标段）中有多个投标人有效投标报价接近最高限价，且评标委员会认为报价出现异常的，可以宣布其投标无效；</w:t>
      </w:r>
    </w:p>
    <w:p w14:paraId="68387D1A">
      <w:pPr>
        <w:shd w:val="clear" w:color="auto" w:fill="auto"/>
        <w:spacing w:line="360" w:lineRule="auto"/>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（5）报价明显低于其他投标人，且不能证明报价合理性的投标无效；</w:t>
      </w:r>
    </w:p>
    <w:p w14:paraId="679916E6">
      <w:pPr>
        <w:shd w:val="clear" w:color="auto" w:fill="auto"/>
        <w:spacing w:line="360" w:lineRule="auto"/>
        <w:ind w:firstLine="315" w:firstLineChars="15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（6）拒不确认评标委员会评审修正的投标无效；</w:t>
      </w:r>
    </w:p>
    <w:p w14:paraId="3FECFAB0">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（7）其它情形，经评标委员会委提出按无效投标处理，并经公共资源交易监督部门核准的；</w:t>
      </w:r>
    </w:p>
    <w:p w14:paraId="67A6A898">
      <w:pPr>
        <w:shd w:val="clear" w:color="auto" w:fill="auto"/>
        <w:snapToGrid w:val="0"/>
        <w:spacing w:line="400" w:lineRule="exact"/>
        <w:ind w:firstLine="420" w:firstLineChars="200"/>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（8）</w:t>
      </w:r>
      <w:r>
        <w:rPr>
          <w:rFonts w:hint="eastAsia" w:ascii="宋体" w:hAnsi="宋体" w:eastAsia="宋体" w:cs="宋体"/>
          <w:b w:val="0"/>
          <w:bCs w:val="0"/>
          <w:color w:val="auto"/>
          <w:szCs w:val="21"/>
          <w:highlight w:val="none"/>
          <w:lang w:eastAsia="zh-CN"/>
        </w:rPr>
        <w:t>采购文件</w:t>
      </w:r>
      <w:r>
        <w:rPr>
          <w:rFonts w:hint="eastAsia" w:ascii="宋体" w:hAnsi="宋体" w:eastAsia="宋体" w:cs="宋体"/>
          <w:b w:val="0"/>
          <w:bCs w:val="0"/>
          <w:color w:val="auto"/>
          <w:szCs w:val="21"/>
          <w:highlight w:val="none"/>
        </w:rPr>
        <w:t>规定的其它无效投标情形。</w:t>
      </w:r>
    </w:p>
    <w:p w14:paraId="71B8D77C">
      <w:pPr>
        <w:pageBreakBefore/>
        <w:shd w:val="clear" w:color="auto" w:fill="auto"/>
        <w:spacing w:line="360" w:lineRule="auto"/>
        <w:jc w:val="center"/>
        <w:outlineLvl w:val="0"/>
        <w:rPr>
          <w:rFonts w:hint="eastAsia" w:ascii="宋体" w:hAnsi="宋体" w:eastAsia="宋体" w:cs="宋体"/>
          <w:b w:val="0"/>
          <w:bCs w:val="0"/>
          <w:color w:val="auto"/>
          <w:sz w:val="32"/>
          <w:szCs w:val="32"/>
          <w:highlight w:val="none"/>
        </w:rPr>
        <w:sectPr>
          <w:headerReference r:id="rId5" w:type="default"/>
          <w:footerReference r:id="rId6" w:type="default"/>
          <w:pgSz w:w="11906" w:h="16838"/>
          <w:pgMar w:top="1157" w:right="1417" w:bottom="1157" w:left="1417" w:header="851" w:footer="992" w:gutter="0"/>
          <w:pgNumType w:fmt="decimal" w:start="1"/>
          <w:cols w:space="720" w:num="1"/>
          <w:rtlGutter w:val="0"/>
          <w:docGrid w:type="linesAndChars" w:linePitch="312" w:charSpace="0"/>
        </w:sectPr>
      </w:pPr>
      <w:bookmarkStart w:id="114" w:name="OLE_LINK4"/>
    </w:p>
    <w:p w14:paraId="4EB84BEA">
      <w:pPr>
        <w:pageBreakBefore/>
        <w:numPr>
          <w:ilvl w:val="0"/>
          <w:numId w:val="10"/>
        </w:numPr>
        <w:shd w:val="clear" w:color="auto" w:fill="auto"/>
        <w:spacing w:line="360" w:lineRule="auto"/>
        <w:jc w:val="center"/>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32"/>
          <w:szCs w:val="32"/>
          <w:highlight w:val="none"/>
        </w:rPr>
        <w:t xml:space="preserve"> </w:t>
      </w:r>
      <w:bookmarkEnd w:id="103"/>
      <w:r>
        <w:rPr>
          <w:rFonts w:hint="eastAsia" w:ascii="仿宋" w:hAnsi="仿宋" w:eastAsia="仿宋" w:cs="仿宋"/>
          <w:b/>
          <w:bCs/>
          <w:color w:val="auto"/>
          <w:sz w:val="32"/>
          <w:szCs w:val="32"/>
          <w:highlight w:val="none"/>
          <w:lang w:eastAsia="zh-CN"/>
        </w:rPr>
        <w:t>工程量清单及商务要求</w:t>
      </w:r>
    </w:p>
    <w:p w14:paraId="0121AFD4">
      <w:pPr>
        <w:spacing w:line="360" w:lineRule="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一</w:t>
      </w:r>
      <w:r>
        <w:rPr>
          <w:rFonts w:hint="eastAsia" w:ascii="仿宋" w:hAnsi="仿宋" w:eastAsia="仿宋" w:cs="仿宋"/>
          <w:b w:val="0"/>
          <w:bCs w:val="0"/>
          <w:color w:val="auto"/>
          <w:sz w:val="28"/>
          <w:szCs w:val="28"/>
          <w:highlight w:val="none"/>
        </w:rPr>
        <w:t>、</w:t>
      </w:r>
      <w:r>
        <w:rPr>
          <w:rFonts w:hint="eastAsia" w:ascii="仿宋" w:hAnsi="仿宋" w:eastAsia="仿宋" w:cs="仿宋"/>
          <w:b w:val="0"/>
          <w:bCs w:val="0"/>
          <w:color w:val="auto"/>
          <w:sz w:val="28"/>
          <w:szCs w:val="28"/>
          <w:highlight w:val="none"/>
          <w:lang w:eastAsia="zh-CN"/>
        </w:rPr>
        <w:t>工程量清单（另卷：见附件）</w:t>
      </w:r>
    </w:p>
    <w:p w14:paraId="37F764EE">
      <w:pPr>
        <w:shd w:val="clear" w:color="auto" w:fill="auto"/>
        <w:spacing w:line="460" w:lineRule="exact"/>
        <w:jc w:val="left"/>
        <w:rPr>
          <w:rFonts w:hint="eastAsia" w:ascii="仿宋" w:hAnsi="仿宋" w:eastAsia="仿宋" w:cs="仿宋"/>
          <w:b/>
          <w:bCs/>
          <w:color w:val="auto"/>
          <w:sz w:val="30"/>
          <w:szCs w:val="30"/>
          <w:highlight w:val="none"/>
        </w:rPr>
      </w:pPr>
      <w:r>
        <w:rPr>
          <w:rFonts w:hint="eastAsia" w:ascii="仿宋" w:hAnsi="仿宋" w:eastAsia="仿宋" w:cs="仿宋"/>
          <w:b/>
          <w:bCs/>
          <w:color w:val="auto"/>
          <w:sz w:val="24"/>
          <w:szCs w:val="24"/>
          <w:highlight w:val="none"/>
          <w:lang w:eastAsia="zh-CN"/>
        </w:rPr>
        <w:t>二</w:t>
      </w:r>
      <w:r>
        <w:rPr>
          <w:rFonts w:hint="eastAsia" w:ascii="仿宋" w:hAnsi="仿宋" w:eastAsia="仿宋" w:cs="仿宋"/>
          <w:b/>
          <w:bCs/>
          <w:color w:val="auto"/>
          <w:sz w:val="24"/>
          <w:szCs w:val="24"/>
          <w:highlight w:val="none"/>
        </w:rPr>
        <w:t>、商务要求</w:t>
      </w:r>
    </w:p>
    <w:p w14:paraId="67898CB2">
      <w:pPr>
        <w:shd w:val="clear" w:color="auto" w:fill="auto"/>
        <w:spacing w:line="440" w:lineRule="exact"/>
        <w:ind w:firstLine="211"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一</w:t>
      </w:r>
      <w:r>
        <w:rPr>
          <w:rFonts w:hint="eastAsia" w:ascii="仿宋" w:hAnsi="仿宋" w:eastAsia="仿宋" w:cs="仿宋"/>
          <w:b/>
          <w:bCs/>
          <w:color w:val="auto"/>
          <w:szCs w:val="21"/>
          <w:highlight w:val="none"/>
        </w:rPr>
        <w:t>）施工地点</w:t>
      </w: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 w:val="24"/>
          <w:szCs w:val="24"/>
          <w:lang w:eastAsia="zh-CN"/>
        </w:rPr>
        <w:t>阿克陶县。</w:t>
      </w:r>
    </w:p>
    <w:p w14:paraId="51E47876">
      <w:pPr>
        <w:shd w:val="clear" w:color="auto" w:fill="auto"/>
        <w:spacing w:line="440" w:lineRule="exact"/>
        <w:ind w:firstLine="211" w:firstLineChars="100"/>
        <w:jc w:val="left"/>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（二）工期：签订合同后30日内完成施工。</w:t>
      </w:r>
    </w:p>
    <w:p w14:paraId="01F7F3E9">
      <w:pPr>
        <w:shd w:val="clear" w:color="auto" w:fill="auto"/>
        <w:spacing w:line="440" w:lineRule="exact"/>
        <w:ind w:firstLine="211" w:firstLineChars="1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三</w:t>
      </w:r>
      <w:r>
        <w:rPr>
          <w:rFonts w:hint="eastAsia" w:ascii="仿宋" w:hAnsi="仿宋" w:eastAsia="仿宋" w:cs="仿宋"/>
          <w:b/>
          <w:bCs/>
          <w:color w:val="auto"/>
          <w:szCs w:val="21"/>
          <w:highlight w:val="none"/>
        </w:rPr>
        <w:t>）报价要求</w:t>
      </w:r>
    </w:p>
    <w:p w14:paraId="766EC20D">
      <w:pPr>
        <w:shd w:val="clear" w:color="auto" w:fill="auto"/>
        <w:spacing w:line="440" w:lineRule="exact"/>
        <w:jc w:val="left"/>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供应商应按磋商文件规定的供货及服务要求、责任范围和合同条件，以人民币进行报价。</w:t>
      </w:r>
    </w:p>
    <w:p w14:paraId="539280BB">
      <w:pPr>
        <w:keepNext w:val="0"/>
        <w:keepLines w:val="0"/>
        <w:pageBreakBefore w:val="0"/>
        <w:widowControl/>
        <w:kinsoku/>
        <w:wordWrap/>
        <w:overflowPunct/>
        <w:topLinePunct w:val="0"/>
        <w:autoSpaceDE/>
        <w:autoSpaceDN/>
        <w:bidi w:val="0"/>
        <w:adjustRightInd/>
        <w:snapToGrid/>
        <w:spacing w:line="420" w:lineRule="exact"/>
        <w:ind w:firstLine="211" w:firstLineChars="100"/>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四</w:t>
      </w: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eastAsia="zh-CN"/>
        </w:rPr>
        <w:t>质量</w:t>
      </w:r>
      <w:r>
        <w:rPr>
          <w:rFonts w:hint="eastAsia" w:ascii="仿宋" w:hAnsi="仿宋" w:eastAsia="仿宋" w:cs="仿宋"/>
          <w:b/>
          <w:bCs/>
          <w:color w:val="auto"/>
          <w:szCs w:val="21"/>
          <w:highlight w:val="none"/>
        </w:rPr>
        <w:t>、理赔、质量技术及验收保证的承诺</w:t>
      </w:r>
    </w:p>
    <w:p w14:paraId="31815989">
      <w:pPr>
        <w:shd w:val="clear" w:color="auto" w:fill="auto"/>
        <w:spacing w:line="440" w:lineRule="exact"/>
        <w:ind w:firstLine="211" w:firstLineChars="1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1、质量：</w:t>
      </w:r>
      <w:r>
        <w:rPr>
          <w:rFonts w:hint="eastAsia" w:ascii="仿宋" w:hAnsi="仿宋" w:eastAsia="仿宋" w:cs="仿宋"/>
          <w:b/>
          <w:bCs/>
          <w:color w:val="auto"/>
          <w:szCs w:val="21"/>
          <w:highlight w:val="none"/>
          <w:lang w:eastAsia="zh-CN"/>
        </w:rPr>
        <w:t>本项目质量保修期</w:t>
      </w:r>
      <w:r>
        <w:rPr>
          <w:rFonts w:hint="eastAsia" w:ascii="仿宋" w:hAnsi="仿宋" w:eastAsia="仿宋" w:cs="仿宋"/>
          <w:b/>
          <w:bCs/>
          <w:color w:val="auto"/>
          <w:szCs w:val="21"/>
          <w:highlight w:val="none"/>
          <w:lang w:val="en-US" w:eastAsia="zh-CN"/>
        </w:rPr>
        <w:t>2年，</w:t>
      </w:r>
      <w:r>
        <w:rPr>
          <w:rFonts w:hint="eastAsia" w:ascii="仿宋" w:hAnsi="仿宋" w:eastAsia="仿宋" w:cs="仿宋"/>
          <w:b/>
          <w:bCs/>
          <w:color w:val="auto"/>
          <w:szCs w:val="21"/>
          <w:highlight w:val="none"/>
        </w:rPr>
        <w:t>在合同期内，甲方正常使用乙方</w:t>
      </w:r>
      <w:r>
        <w:rPr>
          <w:rFonts w:hint="eastAsia" w:ascii="仿宋" w:hAnsi="仿宋" w:eastAsia="仿宋" w:cs="仿宋"/>
          <w:b/>
          <w:bCs/>
          <w:color w:val="auto"/>
          <w:szCs w:val="21"/>
          <w:highlight w:val="none"/>
          <w:lang w:eastAsia="zh-CN"/>
        </w:rPr>
        <w:t>施工的工程</w:t>
      </w:r>
      <w:r>
        <w:rPr>
          <w:rFonts w:hint="eastAsia" w:ascii="仿宋" w:hAnsi="仿宋" w:eastAsia="仿宋" w:cs="仿宋"/>
          <w:b/>
          <w:bCs/>
          <w:color w:val="auto"/>
          <w:szCs w:val="21"/>
          <w:highlight w:val="none"/>
        </w:rPr>
        <w:t>出现质量问题时，乙方负责</w:t>
      </w:r>
      <w:r>
        <w:rPr>
          <w:rFonts w:hint="eastAsia" w:ascii="仿宋" w:hAnsi="仿宋" w:eastAsia="仿宋" w:cs="仿宋"/>
          <w:b/>
          <w:bCs/>
          <w:color w:val="auto"/>
          <w:szCs w:val="21"/>
          <w:highlight w:val="none"/>
          <w:lang w:eastAsia="zh-CN"/>
        </w:rPr>
        <w:t>维修至合格</w:t>
      </w:r>
      <w:r>
        <w:rPr>
          <w:rFonts w:hint="eastAsia" w:ascii="仿宋" w:hAnsi="仿宋" w:eastAsia="仿宋" w:cs="仿宋"/>
          <w:b/>
          <w:bCs/>
          <w:color w:val="auto"/>
          <w:szCs w:val="21"/>
          <w:highlight w:val="none"/>
        </w:rPr>
        <w:t>。</w:t>
      </w:r>
    </w:p>
    <w:p w14:paraId="43FA3FB6">
      <w:pPr>
        <w:shd w:val="clear" w:color="auto" w:fill="auto"/>
        <w:spacing w:line="440" w:lineRule="exact"/>
        <w:ind w:firstLine="211" w:firstLineChars="1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2、</w:t>
      </w:r>
      <w:r>
        <w:rPr>
          <w:rFonts w:hint="eastAsia" w:ascii="仿宋" w:hAnsi="仿宋" w:eastAsia="仿宋" w:cs="仿宋"/>
          <w:b/>
          <w:bCs/>
          <w:color w:val="auto"/>
          <w:szCs w:val="21"/>
          <w:highlight w:val="none"/>
          <w:lang w:eastAsia="zh-CN"/>
        </w:rPr>
        <w:t>理赔：施工单位施工的工程</w:t>
      </w:r>
      <w:r>
        <w:rPr>
          <w:rFonts w:hint="eastAsia" w:ascii="仿宋" w:hAnsi="仿宋" w:eastAsia="仿宋" w:cs="仿宋"/>
          <w:b/>
          <w:bCs/>
          <w:color w:val="auto"/>
          <w:szCs w:val="21"/>
          <w:highlight w:val="none"/>
        </w:rPr>
        <w:t>未达到</w:t>
      </w:r>
      <w:r>
        <w:rPr>
          <w:rFonts w:hint="eastAsia" w:ascii="仿宋" w:hAnsi="仿宋" w:eastAsia="仿宋" w:cs="仿宋"/>
          <w:b/>
          <w:bCs/>
          <w:color w:val="auto"/>
          <w:szCs w:val="21"/>
          <w:highlight w:val="none"/>
          <w:lang w:val="en-US" w:eastAsia="zh-CN"/>
        </w:rPr>
        <w:t>竞争性磋商</w:t>
      </w:r>
      <w:r>
        <w:rPr>
          <w:rFonts w:hint="eastAsia" w:ascii="仿宋" w:hAnsi="仿宋" w:eastAsia="仿宋" w:cs="仿宋"/>
          <w:b/>
          <w:bCs/>
          <w:color w:val="auto"/>
          <w:szCs w:val="21"/>
          <w:highlight w:val="none"/>
        </w:rPr>
        <w:t>文件规定要求，且对</w:t>
      </w:r>
      <w:r>
        <w:rPr>
          <w:rFonts w:hint="eastAsia" w:ascii="仿宋" w:hAnsi="仿宋" w:eastAsia="仿宋" w:cs="仿宋"/>
          <w:b/>
          <w:bCs/>
          <w:color w:val="auto"/>
          <w:szCs w:val="21"/>
          <w:highlight w:val="none"/>
          <w:lang w:eastAsia="zh-CN"/>
        </w:rPr>
        <w:t>招标</w:t>
      </w:r>
      <w:r>
        <w:rPr>
          <w:rFonts w:hint="eastAsia" w:ascii="仿宋" w:hAnsi="仿宋" w:eastAsia="仿宋" w:cs="仿宋"/>
          <w:b/>
          <w:bCs/>
          <w:color w:val="auto"/>
          <w:szCs w:val="21"/>
          <w:highlight w:val="none"/>
        </w:rPr>
        <w:t>人造成损失的，由</w:t>
      </w:r>
      <w:r>
        <w:rPr>
          <w:rFonts w:hint="eastAsia" w:ascii="仿宋" w:hAnsi="仿宋" w:eastAsia="仿宋" w:cs="仿宋"/>
          <w:b/>
          <w:bCs/>
          <w:color w:val="auto"/>
          <w:szCs w:val="21"/>
          <w:highlight w:val="none"/>
          <w:lang w:eastAsia="zh-CN"/>
        </w:rPr>
        <w:t>施工单位</w:t>
      </w:r>
      <w:r>
        <w:rPr>
          <w:rFonts w:hint="eastAsia" w:ascii="仿宋" w:hAnsi="仿宋" w:eastAsia="仿宋" w:cs="仿宋"/>
          <w:b/>
          <w:bCs/>
          <w:color w:val="auto"/>
          <w:szCs w:val="21"/>
          <w:highlight w:val="none"/>
        </w:rPr>
        <w:t>承担一切责任，并赔偿所造成的损失。</w:t>
      </w:r>
    </w:p>
    <w:p w14:paraId="0BE69591">
      <w:pPr>
        <w:shd w:val="clear" w:color="auto" w:fill="auto"/>
        <w:spacing w:line="440" w:lineRule="exact"/>
        <w:ind w:firstLine="211" w:firstLineChars="1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3、质量技术</w:t>
      </w:r>
      <w:r>
        <w:rPr>
          <w:rFonts w:hint="eastAsia" w:ascii="仿宋" w:hAnsi="仿宋" w:eastAsia="仿宋" w:cs="仿宋"/>
          <w:b/>
          <w:bCs/>
          <w:color w:val="auto"/>
          <w:szCs w:val="21"/>
          <w:highlight w:val="none"/>
          <w:lang w:eastAsia="zh-CN"/>
        </w:rPr>
        <w:t>：施工质量技术应符合国家施工工程标准规范执行</w:t>
      </w:r>
      <w:r>
        <w:rPr>
          <w:rFonts w:hint="eastAsia" w:ascii="仿宋" w:hAnsi="仿宋" w:eastAsia="仿宋" w:cs="仿宋"/>
          <w:b/>
          <w:bCs/>
          <w:color w:val="auto"/>
          <w:szCs w:val="21"/>
          <w:highlight w:val="none"/>
        </w:rPr>
        <w:t>。</w:t>
      </w:r>
    </w:p>
    <w:p w14:paraId="1860DD5F">
      <w:pPr>
        <w:shd w:val="clear" w:color="auto" w:fill="auto"/>
        <w:spacing w:line="440" w:lineRule="exact"/>
        <w:ind w:firstLine="211" w:firstLineChars="1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4、验收保证</w:t>
      </w:r>
      <w:r>
        <w:rPr>
          <w:rFonts w:hint="eastAsia" w:ascii="仿宋" w:hAnsi="仿宋" w:eastAsia="仿宋" w:cs="仿宋"/>
          <w:b/>
          <w:bCs/>
          <w:color w:val="auto"/>
          <w:szCs w:val="21"/>
          <w:highlight w:val="none"/>
          <w:lang w:eastAsia="zh-CN"/>
        </w:rPr>
        <w:t>：施工单位施工的工程达到验收时移交招标人验收，验收标准符合国家施工工程标准规范</w:t>
      </w:r>
      <w:r>
        <w:rPr>
          <w:rFonts w:hint="eastAsia" w:ascii="仿宋" w:hAnsi="仿宋" w:eastAsia="仿宋" w:cs="仿宋"/>
          <w:b/>
          <w:bCs/>
          <w:color w:val="auto"/>
          <w:szCs w:val="21"/>
          <w:highlight w:val="none"/>
        </w:rPr>
        <w:t>。</w:t>
      </w:r>
    </w:p>
    <w:p w14:paraId="6E1BB702">
      <w:pPr>
        <w:shd w:val="clear" w:color="auto" w:fill="auto"/>
        <w:spacing w:line="440" w:lineRule="exact"/>
        <w:ind w:firstLine="211" w:firstLineChars="100"/>
        <w:jc w:val="left"/>
        <w:rPr>
          <w:rFonts w:hint="eastAsia" w:ascii="仿宋" w:hAnsi="仿宋" w:eastAsia="仿宋" w:cs="仿宋"/>
          <w:b/>
          <w:bCs/>
          <w:color w:val="auto"/>
          <w:szCs w:val="21"/>
          <w:highlight w:val="none"/>
        </w:rPr>
      </w:pPr>
      <w:bookmarkStart w:id="115" w:name="_Toc267320054"/>
      <w:bookmarkStart w:id="116" w:name="_Toc340225296"/>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五</w:t>
      </w:r>
      <w:r>
        <w:rPr>
          <w:rFonts w:hint="eastAsia" w:ascii="仿宋" w:hAnsi="仿宋" w:eastAsia="仿宋" w:cs="仿宋"/>
          <w:b/>
          <w:bCs/>
          <w:color w:val="auto"/>
          <w:szCs w:val="21"/>
          <w:highlight w:val="none"/>
        </w:rPr>
        <w:t>）其他</w:t>
      </w:r>
      <w:bookmarkEnd w:id="115"/>
      <w:bookmarkEnd w:id="116"/>
    </w:p>
    <w:p w14:paraId="58CCB201">
      <w:pPr>
        <w:shd w:val="clear" w:color="auto" w:fill="auto"/>
        <w:spacing w:line="440" w:lineRule="exact"/>
        <w:ind w:firstLine="422"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1、</w:t>
      </w:r>
      <w:r>
        <w:rPr>
          <w:rFonts w:hint="eastAsia" w:ascii="仿宋" w:hAnsi="仿宋" w:eastAsia="仿宋" w:cs="仿宋"/>
          <w:b/>
          <w:bCs/>
          <w:color w:val="auto"/>
          <w:szCs w:val="21"/>
          <w:highlight w:val="none"/>
        </w:rPr>
        <w:t>投标人必须在投标文件中对以上条款和服务承诺明确列出，承诺内容必须达到本篇及</w:t>
      </w:r>
      <w:r>
        <w:rPr>
          <w:rFonts w:hint="eastAsia" w:ascii="仿宋" w:hAnsi="仿宋" w:eastAsia="仿宋" w:cs="仿宋"/>
          <w:b/>
          <w:bCs/>
          <w:color w:val="auto"/>
          <w:szCs w:val="21"/>
          <w:highlight w:val="none"/>
          <w:lang w:eastAsia="zh-CN"/>
        </w:rPr>
        <w:t>磋商文件</w:t>
      </w:r>
      <w:r>
        <w:rPr>
          <w:rFonts w:hint="eastAsia" w:ascii="仿宋" w:hAnsi="仿宋" w:eastAsia="仿宋" w:cs="仿宋"/>
          <w:b/>
          <w:bCs/>
          <w:color w:val="auto"/>
          <w:szCs w:val="21"/>
          <w:highlight w:val="none"/>
        </w:rPr>
        <w:t>其他条款的要求。</w:t>
      </w:r>
    </w:p>
    <w:p w14:paraId="58E29E56">
      <w:pPr>
        <w:shd w:val="clear" w:color="auto" w:fill="auto"/>
        <w:spacing w:line="440" w:lineRule="exact"/>
        <w:ind w:firstLine="422" w:firstLineChars="200"/>
        <w:jc w:val="lef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2</w:t>
      </w:r>
      <w:r>
        <w:rPr>
          <w:rFonts w:hint="eastAsia" w:ascii="仿宋" w:hAnsi="仿宋" w:eastAsia="仿宋" w:cs="仿宋"/>
          <w:b/>
          <w:bCs/>
          <w:color w:val="auto"/>
          <w:szCs w:val="21"/>
          <w:highlight w:val="none"/>
        </w:rPr>
        <w:t>、其他未尽事宜由供需双方在采购合同中详细约定。</w:t>
      </w:r>
    </w:p>
    <w:p w14:paraId="7EECECB2">
      <w:pPr>
        <w:pStyle w:val="56"/>
        <w:rPr>
          <w:rFonts w:hint="eastAsia" w:ascii="仿宋" w:hAnsi="仿宋" w:eastAsia="仿宋" w:cs="仿宋"/>
          <w:b w:val="0"/>
          <w:bCs w:val="0"/>
          <w:color w:val="auto"/>
          <w:szCs w:val="21"/>
          <w:highlight w:val="yellow"/>
        </w:rPr>
      </w:pPr>
    </w:p>
    <w:p w14:paraId="5A244115">
      <w:pPr>
        <w:pStyle w:val="56"/>
        <w:rPr>
          <w:rFonts w:hint="eastAsia" w:ascii="仿宋" w:hAnsi="仿宋" w:eastAsia="仿宋" w:cs="仿宋"/>
          <w:b w:val="0"/>
          <w:bCs w:val="0"/>
          <w:color w:val="auto"/>
          <w:szCs w:val="21"/>
          <w:highlight w:val="yellow"/>
        </w:rPr>
      </w:pPr>
    </w:p>
    <w:bookmarkEnd w:id="114"/>
    <w:p w14:paraId="63446B04">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b w:val="0"/>
          <w:bCs w:val="0"/>
          <w:color w:val="auto"/>
          <w:sz w:val="30"/>
          <w:szCs w:val="30"/>
          <w:highlight w:val="none"/>
          <w:lang w:val="en-US" w:eastAsia="zh-CN"/>
        </w:rPr>
      </w:pPr>
      <w:bookmarkStart w:id="117" w:name="_Toc24441"/>
    </w:p>
    <w:p w14:paraId="43FA123E">
      <w:pPr>
        <w:pStyle w:val="42"/>
        <w:rPr>
          <w:rFonts w:hint="eastAsia" w:ascii="仿宋" w:hAnsi="仿宋" w:eastAsia="仿宋" w:cs="仿宋"/>
          <w:b w:val="0"/>
          <w:bCs w:val="0"/>
          <w:color w:val="auto"/>
          <w:sz w:val="30"/>
          <w:szCs w:val="30"/>
          <w:highlight w:val="none"/>
          <w:lang w:val="en-US" w:eastAsia="zh-CN"/>
        </w:rPr>
      </w:pPr>
    </w:p>
    <w:p w14:paraId="5E2E5F84">
      <w:pPr>
        <w:pStyle w:val="42"/>
        <w:rPr>
          <w:rFonts w:hint="eastAsia" w:ascii="仿宋" w:hAnsi="仿宋" w:eastAsia="仿宋" w:cs="仿宋"/>
          <w:b w:val="0"/>
          <w:bCs w:val="0"/>
          <w:color w:val="auto"/>
          <w:sz w:val="30"/>
          <w:szCs w:val="30"/>
          <w:highlight w:val="none"/>
          <w:lang w:val="en-US" w:eastAsia="zh-CN"/>
        </w:rPr>
      </w:pPr>
    </w:p>
    <w:p w14:paraId="4CE842E8">
      <w:pPr>
        <w:pStyle w:val="42"/>
        <w:rPr>
          <w:rFonts w:hint="eastAsia" w:ascii="仿宋" w:hAnsi="仿宋" w:eastAsia="仿宋" w:cs="仿宋"/>
          <w:b w:val="0"/>
          <w:bCs w:val="0"/>
          <w:color w:val="auto"/>
          <w:sz w:val="30"/>
          <w:szCs w:val="30"/>
          <w:highlight w:val="none"/>
          <w:lang w:val="en-US" w:eastAsia="zh-CN"/>
        </w:rPr>
      </w:pPr>
    </w:p>
    <w:p w14:paraId="19312875">
      <w:pPr>
        <w:jc w:val="center"/>
        <w:rPr>
          <w:rFonts w:hint="eastAsia" w:ascii="宋体" w:hAnsi="宋体" w:eastAsia="宋体" w:cs="宋体"/>
          <w:b/>
          <w:bCs/>
          <w:i w:val="0"/>
          <w:color w:val="000000"/>
          <w:kern w:val="0"/>
          <w:sz w:val="16"/>
          <w:szCs w:val="16"/>
          <w:u w:val="none"/>
          <w:lang w:val="en-US" w:eastAsia="zh-CN" w:bidi="ar"/>
        </w:rPr>
      </w:pPr>
      <w:r>
        <w:rPr>
          <w:rFonts w:hint="eastAsia" w:ascii="仿宋" w:hAnsi="仿宋" w:eastAsia="仿宋" w:cs="仿宋"/>
          <w:b w:val="0"/>
          <w:bCs w:val="0"/>
          <w:color w:val="auto"/>
          <w:sz w:val="30"/>
          <w:szCs w:val="30"/>
          <w:highlight w:val="none"/>
          <w:lang w:val="en-US" w:eastAsia="zh-CN"/>
        </w:rPr>
        <w:br w:type="page"/>
      </w:r>
      <w:r>
        <w:rPr>
          <w:rFonts w:hint="eastAsia"/>
          <w:b/>
          <w:bCs/>
          <w:sz w:val="40"/>
          <w:szCs w:val="48"/>
          <w:lang w:val="en-US" w:eastAsia="zh-CN"/>
        </w:rPr>
        <w:t>工程量清单编制说明</w:t>
      </w:r>
    </w:p>
    <w:p w14:paraId="367313DC">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工程名称：阿克陶县巩固提升“煤改电”工程实施效能试点改造项目</w:t>
      </w:r>
    </w:p>
    <w:p w14:paraId="0EA02BF5">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1、工程概况: </w:t>
      </w:r>
    </w:p>
    <w:p w14:paraId="4AC9F1F2">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建设地点:阿克陶县</w:t>
      </w:r>
    </w:p>
    <w:p w14:paraId="7131D478">
      <w:pPr>
        <w:keepNext w:val="0"/>
        <w:keepLines w:val="0"/>
        <w:pageBreakBefore w:val="0"/>
        <w:widowControl/>
        <w:kinsoku/>
        <w:wordWrap/>
        <w:overflowPunct/>
        <w:topLinePunct w:val="0"/>
        <w:autoSpaceDE/>
        <w:autoSpaceDN/>
        <w:bidi w:val="0"/>
        <w:adjustRightInd/>
        <w:snapToGrid/>
        <w:spacing w:line="420" w:lineRule="exact"/>
        <w:textAlignment w:val="auto"/>
        <w:rPr>
          <w:rFonts w:hint="default"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建设单位:阿克陶县住房和城乡建设局</w:t>
      </w:r>
    </w:p>
    <w:p w14:paraId="024B321C">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建筑内容:选取试点农户39户，其中:实施农房节能改造33户(19户外墙保温及节能门窗更换、14户同步实施外墙保温、屋面保温和节能门窗更换);更新电供暖设备33户(对流式散热器9户、高温辐射板9户、电锅炉2户、空气源热泵2户、“气固分离气体化燃烧技术”清洁取暖炉11户）。</w:t>
      </w:r>
    </w:p>
    <w:p w14:paraId="16760A40">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2、工程招标范围：</w:t>
      </w:r>
    </w:p>
    <w:p w14:paraId="400B6EF8">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招标文件规定的施工图纸内容及工程量清单所有内容。</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4E40CFB3">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3、工程量清单编制依据：</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34CB7CDF">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1）甲方及设计院提供的工程量清单。</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41896452">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2）招标文件以及其所提供的工程量清单和有关报价的要求，招标文件补充答疑及相关技术要求。 </w:t>
      </w:r>
      <w:r>
        <w:rPr>
          <w:rFonts w:hint="eastAsia" w:ascii="仿宋" w:hAnsi="仿宋" w:eastAsia="仿宋" w:cs="仿宋"/>
          <w:b w:val="0"/>
          <w:bCs w:val="0"/>
          <w:color w:val="auto"/>
          <w:szCs w:val="21"/>
          <w:highlight w:val="none"/>
          <w:lang w:val="en-US" w:eastAsia="zh-CN"/>
        </w:rPr>
        <w:tab/>
      </w:r>
    </w:p>
    <w:p w14:paraId="5159E6AD">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3）中华人民共和国国家标准2013《建设工程工程量清单计价规范》。 </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6DF855D0">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4）国家及自治区标准图集及相关工程施工验收规范。</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3D938A05">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5）相关主管管理部门颁发的计价定额和计价管理办法及计价文件。 </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3B3E2506">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4、其他说明：</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7A2D4D3A">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1）项目特征描述中不具体的项目应结合设计施工图纸、说明及施工方案综合考虑报价。</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 xml:space="preserve">   </w:t>
      </w:r>
    </w:p>
    <w:p w14:paraId="7B07B17C">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2）临时设施费、配合费及其他费用，由投标人结合施工现场条件、企业管理水平等因素，考虑在措施项目费中。</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1A21685B">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3）规费、税金、安全文明施工费按国家或省级、行业建设主管部门规定填报。</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26577998">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4）本工程所使用材料质量均应是满足国家标准、规范的合格产品。 </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1990FED8">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5）措施项目的各项内容必须满足业主及安全施工要求。</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44B95BB9">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6）本工程计入暂列金30000元，税后为32700元。暂列金是招标人认为可能发生的工程量变更而暂定的金额，根据工程具体情况全部或者部分使用，或不使用。</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53E5BE8A">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7）本工程专业工程暂估0元。</w:t>
      </w:r>
      <w:r>
        <w:rPr>
          <w:rFonts w:hint="eastAsia" w:ascii="仿宋" w:hAnsi="仿宋" w:eastAsia="仿宋" w:cs="仿宋"/>
          <w:b w:val="0"/>
          <w:bCs w:val="0"/>
          <w:color w:val="auto"/>
          <w:szCs w:val="21"/>
          <w:highlight w:val="none"/>
          <w:lang w:val="en-US" w:eastAsia="zh-CN"/>
        </w:rPr>
        <w:tab/>
      </w:r>
      <w:r>
        <w:rPr>
          <w:rFonts w:hint="eastAsia" w:ascii="仿宋" w:hAnsi="仿宋" w:eastAsia="仿宋" w:cs="仿宋"/>
          <w:b w:val="0"/>
          <w:bCs w:val="0"/>
          <w:color w:val="auto"/>
          <w:szCs w:val="21"/>
          <w:highlight w:val="none"/>
          <w:lang w:val="en-US" w:eastAsia="zh-CN"/>
        </w:rPr>
        <w:tab/>
      </w:r>
    </w:p>
    <w:p w14:paraId="329CCA56">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8）工程量清单应与投标须知、合同条款、技术规范与施工图纸等文件结合起来查阅与理解。工程量清单中项目名称、工作内容及项目特征叙述不到位的，由投标人根据施工组织设计、图纸、变更及相关规范考虑在报价中，必须满足完成本工程施工需要及安全规范。针对清单项目、工程量、项目特征等答疑部分必须在招标前以书面形式提出，由招标单位及招标人给予书面解答。未提出疑问的视为报价已含在其清单内容中。 9）本说明未尽事项，以计价规范、工程量计算规范、计价管理办法、招标文件以及有关的法律、法规、建设行政主管部门颁发的文件为准。</w:t>
      </w:r>
    </w:p>
    <w:p w14:paraId="0F6035F2">
      <w:pPr>
        <w:keepNext w:val="0"/>
        <w:keepLines w:val="0"/>
        <w:pageBreakBefore w:val="0"/>
        <w:widowControl/>
        <w:kinsoku/>
        <w:wordWrap/>
        <w:overflowPunct/>
        <w:topLinePunct w:val="0"/>
        <w:autoSpaceDE/>
        <w:autoSpaceDN/>
        <w:bidi w:val="0"/>
        <w:adjustRightInd/>
        <w:snapToGrid/>
        <w:spacing w:line="420" w:lineRule="exact"/>
        <w:textAlignment w:val="auto"/>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 xml:space="preserve">  10）该项目已考虑运费。</w:t>
      </w:r>
    </w:p>
    <w:p w14:paraId="0BC047B7">
      <w:pPr>
        <w:keepNext w:val="0"/>
        <w:keepLines w:val="0"/>
        <w:pageBreakBefore w:val="0"/>
        <w:widowControl/>
        <w:kinsoku/>
        <w:wordWrap/>
        <w:overflowPunct/>
        <w:topLinePunct w:val="0"/>
        <w:autoSpaceDE/>
        <w:autoSpaceDN/>
        <w:bidi w:val="0"/>
        <w:adjustRightInd/>
        <w:snapToGrid/>
        <w:spacing w:line="420" w:lineRule="exact"/>
        <w:jc w:val="right"/>
        <w:textAlignment w:val="auto"/>
        <w:rPr>
          <w:rFonts w:hint="eastAsia" w:ascii="宋体" w:hAnsi="宋体" w:eastAsia="宋体" w:cs="宋体"/>
          <w:i w:val="0"/>
          <w:color w:val="000000"/>
          <w:kern w:val="0"/>
          <w:sz w:val="20"/>
          <w:szCs w:val="20"/>
          <w:highlight w:val="none"/>
          <w:u w:val="none"/>
          <w:lang w:val="en-US" w:eastAsia="zh-CN" w:bidi="ar"/>
        </w:rPr>
      </w:pPr>
      <w:r>
        <w:rPr>
          <w:rFonts w:hint="eastAsia" w:ascii="仿宋" w:hAnsi="仿宋" w:eastAsia="仿宋" w:cs="仿宋"/>
          <w:b w:val="0"/>
          <w:bCs w:val="0"/>
          <w:color w:val="auto"/>
          <w:szCs w:val="21"/>
          <w:highlight w:val="none"/>
          <w:lang w:val="en-US" w:eastAsia="zh-CN"/>
        </w:rPr>
        <w:t xml:space="preserve">  新疆诚成工程项目管理有限公司</w:t>
      </w:r>
      <w:r>
        <w:rPr>
          <w:rFonts w:hint="eastAsia" w:ascii="宋体" w:hAnsi="宋体" w:eastAsia="宋体" w:cs="宋体"/>
          <w:i w:val="0"/>
          <w:color w:val="000000"/>
          <w:kern w:val="0"/>
          <w:sz w:val="20"/>
          <w:szCs w:val="20"/>
          <w:u w:val="none"/>
          <w:lang w:val="en-US" w:eastAsia="zh-CN" w:bidi="ar"/>
        </w:rPr>
        <w:tab/>
      </w:r>
    </w:p>
    <w:p w14:paraId="5673445B">
      <w:pPr>
        <w:ind w:right="-5"/>
        <w:jc w:val="center"/>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lang w:val="en-US" w:eastAsia="zh-CN"/>
        </w:rPr>
        <w:br w:type="page"/>
      </w:r>
      <w:r>
        <w:rPr>
          <w:rFonts w:hint="eastAsia" w:ascii="仿宋" w:hAnsi="仿宋" w:eastAsia="仿宋" w:cs="仿宋"/>
          <w:b w:val="0"/>
          <w:bCs w:val="0"/>
          <w:color w:val="auto"/>
          <w:sz w:val="30"/>
          <w:szCs w:val="30"/>
          <w:highlight w:val="none"/>
          <w:lang w:val="en-US" w:eastAsia="zh-CN"/>
        </w:rPr>
        <w:t>第五章</w:t>
      </w:r>
      <w:r>
        <w:rPr>
          <w:rFonts w:hint="eastAsia" w:ascii="仿宋" w:hAnsi="仿宋" w:eastAsia="仿宋" w:cs="仿宋"/>
          <w:b w:val="0"/>
          <w:bCs w:val="0"/>
          <w:color w:val="auto"/>
          <w:sz w:val="30"/>
          <w:szCs w:val="30"/>
          <w:highlight w:val="none"/>
        </w:rPr>
        <w:t xml:space="preserve"> </w:t>
      </w:r>
      <w:bookmarkStart w:id="118" w:name="_Toc29918"/>
      <w:r>
        <w:rPr>
          <w:rFonts w:hint="eastAsia" w:ascii="仿宋" w:hAnsi="仿宋" w:eastAsia="仿宋" w:cs="仿宋"/>
          <w:b w:val="0"/>
          <w:bCs w:val="0"/>
          <w:color w:val="auto"/>
          <w:sz w:val="30"/>
          <w:szCs w:val="30"/>
          <w:highlight w:val="none"/>
        </w:rPr>
        <w:t>合同条款及格式</w:t>
      </w:r>
      <w:bookmarkEnd w:id="117"/>
      <w:bookmarkEnd w:id="118"/>
      <w:bookmarkStart w:id="119" w:name="_Toc20669"/>
    </w:p>
    <w:p w14:paraId="46C2898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b w:val="0"/>
          <w:bCs w:val="0"/>
          <w:color w:val="auto"/>
          <w:szCs w:val="21"/>
          <w:highlight w:val="none"/>
        </w:rPr>
      </w:pPr>
      <w:bookmarkStart w:id="120" w:name="_Toc23978"/>
      <w:bookmarkStart w:id="121" w:name="_Toc9324"/>
      <w:r>
        <w:rPr>
          <w:rFonts w:hint="eastAsia" w:ascii="仿宋" w:hAnsi="仿宋" w:eastAsia="仿宋" w:cs="仿宋"/>
          <w:b w:val="0"/>
          <w:bCs w:val="0"/>
          <w:color w:val="auto"/>
          <w:szCs w:val="21"/>
          <w:highlight w:val="none"/>
        </w:rPr>
        <w:t>（本合同为合同样稿，最终稿由供需双方协商后确定）</w:t>
      </w:r>
      <w:bookmarkEnd w:id="119"/>
      <w:bookmarkEnd w:id="120"/>
      <w:bookmarkEnd w:id="121"/>
    </w:p>
    <w:p w14:paraId="33715614">
      <w:pPr>
        <w:pStyle w:val="42"/>
        <w:rPr>
          <w:rFonts w:hint="eastAsia"/>
          <w:b w:val="0"/>
          <w:bCs w:val="0"/>
          <w:color w:val="auto"/>
        </w:rPr>
      </w:pPr>
    </w:p>
    <w:p w14:paraId="3A41EDCB">
      <w:pPr>
        <w:ind w:right="-5"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甲方（发包人）：</w:t>
      </w:r>
      <w:r>
        <w:rPr>
          <w:rFonts w:hint="eastAsia" w:ascii="仿宋" w:hAnsi="仿宋" w:eastAsia="仿宋" w:cs="仿宋"/>
          <w:b w:val="0"/>
          <w:bCs w:val="0"/>
          <w:color w:val="auto"/>
          <w:sz w:val="24"/>
          <w:szCs w:val="24"/>
          <w:highlight w:val="none"/>
          <w:u w:val="single"/>
        </w:rPr>
        <w:t xml:space="preserve">                                      </w:t>
      </w:r>
    </w:p>
    <w:p w14:paraId="6E6889DD">
      <w:pPr>
        <w:ind w:right="-5"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乙方（承包人）：</w:t>
      </w:r>
      <w:r>
        <w:rPr>
          <w:rFonts w:hint="eastAsia" w:ascii="仿宋" w:hAnsi="仿宋" w:eastAsia="仿宋" w:cs="仿宋"/>
          <w:b w:val="0"/>
          <w:bCs w:val="0"/>
          <w:color w:val="auto"/>
          <w:sz w:val="24"/>
          <w:szCs w:val="24"/>
          <w:highlight w:val="none"/>
          <w:u w:val="single"/>
        </w:rPr>
        <w:t xml:space="preserve">                                      </w:t>
      </w:r>
    </w:p>
    <w:p w14:paraId="6494B6D1">
      <w:pPr>
        <w:ind w:right="-5"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依照《中华人民共和国</w:t>
      </w:r>
      <w:r>
        <w:rPr>
          <w:rFonts w:hint="eastAsia" w:ascii="仿宋" w:hAnsi="仿宋" w:eastAsia="仿宋" w:cs="仿宋"/>
          <w:b w:val="0"/>
          <w:bCs w:val="0"/>
          <w:color w:val="auto"/>
          <w:sz w:val="24"/>
          <w:szCs w:val="24"/>
          <w:highlight w:val="none"/>
          <w:lang w:val="en-US" w:eastAsia="zh-CN"/>
        </w:rPr>
        <w:t>民法典</w:t>
      </w:r>
      <w:r>
        <w:rPr>
          <w:rFonts w:hint="eastAsia" w:ascii="仿宋" w:hAnsi="仿宋" w:eastAsia="仿宋" w:cs="仿宋"/>
          <w:b w:val="0"/>
          <w:bCs w:val="0"/>
          <w:color w:val="auto"/>
          <w:sz w:val="24"/>
          <w:szCs w:val="24"/>
          <w:highlight w:val="none"/>
        </w:rPr>
        <w:t xml:space="preserve">》及其它相关法律、行政法规，遵循平等、自愿 、公平和诚实信用的原则，现甲方将以下工程委托乙方施工（具体施工区域见本协议“承包范围”条款内容），经双方协商达成本协议如下条款，双方共同遵守执行。 </w:t>
      </w:r>
    </w:p>
    <w:p w14:paraId="1C923AB0">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第一条 工程概况</w:t>
      </w:r>
    </w:p>
    <w:p w14:paraId="2C7F1868">
      <w:pPr>
        <w:ind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1.1工程名称：</w:t>
      </w:r>
      <w:r>
        <w:rPr>
          <w:rFonts w:hint="eastAsia" w:ascii="仿宋" w:hAnsi="仿宋" w:eastAsia="仿宋" w:cs="仿宋"/>
          <w:b w:val="0"/>
          <w:bCs w:val="0"/>
          <w:color w:val="auto"/>
          <w:sz w:val="24"/>
          <w:szCs w:val="24"/>
          <w:highlight w:val="none"/>
          <w:u w:val="single"/>
        </w:rPr>
        <w:t xml:space="preserve">                                             </w:t>
      </w:r>
    </w:p>
    <w:p w14:paraId="3869B87D">
      <w:pPr>
        <w:pStyle w:val="73"/>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1.2工程地点：</w:t>
      </w:r>
      <w:r>
        <w:rPr>
          <w:rFonts w:hint="eastAsia" w:ascii="仿宋" w:hAnsi="仿宋" w:eastAsia="仿宋" w:cs="仿宋"/>
          <w:b w:val="0"/>
          <w:bCs w:val="0"/>
          <w:color w:val="auto"/>
          <w:sz w:val="24"/>
          <w:szCs w:val="24"/>
          <w:highlight w:val="none"/>
          <w:u w:val="single"/>
        </w:rPr>
        <w:t xml:space="preserve">                                             </w:t>
      </w:r>
    </w:p>
    <w:p w14:paraId="149BA079">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1.3承包范围：</w:t>
      </w:r>
      <w:r>
        <w:rPr>
          <w:rFonts w:hint="eastAsia" w:ascii="仿宋" w:hAnsi="仿宋" w:eastAsia="仿宋" w:cs="仿宋"/>
          <w:b w:val="0"/>
          <w:bCs w:val="0"/>
          <w:color w:val="auto"/>
          <w:sz w:val="24"/>
          <w:szCs w:val="24"/>
          <w:highlight w:val="none"/>
          <w:u w:val="single"/>
        </w:rPr>
        <w:t xml:space="preserve">   包工包料                                 </w:t>
      </w:r>
    </w:p>
    <w:p w14:paraId="7E26994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1.4施工工期：本工程自</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rPr>
        <w:t>年</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日开工，于</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年</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日竣工。</w:t>
      </w:r>
    </w:p>
    <w:p w14:paraId="7D3BD74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1.5 质保期：</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 xml:space="preserve"> 质保期内如发生由施工造成的质量问题，由乙方全部承担。</w:t>
      </w:r>
    </w:p>
    <w:p w14:paraId="555903F0">
      <w:pPr>
        <w:ind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1.6工程质量：</w:t>
      </w:r>
      <w:r>
        <w:rPr>
          <w:rFonts w:hint="eastAsia" w:ascii="仿宋" w:hAnsi="仿宋" w:eastAsia="仿宋" w:cs="仿宋"/>
          <w:b w:val="0"/>
          <w:bCs w:val="0"/>
          <w:color w:val="auto"/>
          <w:sz w:val="24"/>
          <w:szCs w:val="24"/>
          <w:highlight w:val="none"/>
          <w:u w:val="single"/>
        </w:rPr>
        <w:t xml:space="preserve">   合格                                       </w:t>
      </w:r>
    </w:p>
    <w:p w14:paraId="450B1DAE">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1.7合同价款（人民币￥       元）</w:t>
      </w:r>
    </w:p>
    <w:p w14:paraId="1E1C2621">
      <w:pPr>
        <w:ind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大写：</w:t>
      </w:r>
      <w:r>
        <w:rPr>
          <w:rFonts w:hint="eastAsia" w:ascii="仿宋" w:hAnsi="仿宋" w:eastAsia="仿宋" w:cs="仿宋"/>
          <w:b w:val="0"/>
          <w:bCs w:val="0"/>
          <w:color w:val="auto"/>
          <w:sz w:val="24"/>
          <w:szCs w:val="24"/>
          <w:highlight w:val="none"/>
          <w:u w:val="single"/>
        </w:rPr>
        <w:t xml:space="preserve">                                         </w:t>
      </w:r>
    </w:p>
    <w:p w14:paraId="311A02A1">
      <w:pPr>
        <w:pStyle w:val="8"/>
        <w:ind w:firstLine="480" w:firstLineChars="200"/>
        <w:rPr>
          <w:rFonts w:hint="eastAsia" w:ascii="仿宋" w:hAnsi="仿宋" w:eastAsia="仿宋" w:cs="仿宋"/>
          <w:b w:val="0"/>
          <w:bCs w:val="0"/>
          <w:color w:val="FF0000"/>
          <w:kern w:val="2"/>
          <w:sz w:val="24"/>
          <w:szCs w:val="24"/>
          <w:highlight w:val="yellow"/>
          <w:lang w:val="en-US" w:eastAsia="zh-CN" w:bidi="ar-SA"/>
        </w:rPr>
      </w:pPr>
      <w:r>
        <w:rPr>
          <w:rFonts w:hint="eastAsia" w:ascii="仿宋" w:hAnsi="仿宋" w:eastAsia="仿宋" w:cs="仿宋"/>
          <w:b w:val="0"/>
          <w:bCs w:val="0"/>
          <w:color w:val="auto"/>
          <w:kern w:val="2"/>
          <w:sz w:val="24"/>
          <w:szCs w:val="24"/>
          <w:highlight w:val="none"/>
          <w:lang w:val="en-US" w:eastAsia="zh-CN" w:bidi="ar-SA"/>
        </w:rPr>
        <w:t>1.8付款方式：</w:t>
      </w:r>
    </w:p>
    <w:p w14:paraId="4EAC54FB">
      <w:pPr>
        <w:ind w:firstLine="480"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第二条  甲方工作</w:t>
      </w:r>
    </w:p>
    <w:p w14:paraId="35B6E87B">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2.1开工前进</w:t>
      </w:r>
      <w:r>
        <w:rPr>
          <w:rFonts w:hint="eastAsia" w:ascii="仿宋" w:hAnsi="仿宋" w:eastAsia="仿宋" w:cs="仿宋"/>
          <w:b w:val="0"/>
          <w:bCs w:val="0"/>
          <w:color w:val="auto"/>
          <w:sz w:val="24"/>
          <w:szCs w:val="24"/>
          <w:highlight w:val="none"/>
          <w:u w:val="single"/>
        </w:rPr>
        <w:t xml:space="preserve"> ／ </w:t>
      </w:r>
      <w:r>
        <w:rPr>
          <w:rFonts w:hint="eastAsia" w:ascii="仿宋" w:hAnsi="仿宋" w:eastAsia="仿宋" w:cs="仿宋"/>
          <w:b w:val="0"/>
          <w:bCs w:val="0"/>
          <w:color w:val="auto"/>
          <w:sz w:val="24"/>
          <w:szCs w:val="24"/>
          <w:highlight w:val="none"/>
        </w:rPr>
        <w:t>天，向乙方提供经确认的施工图纸或做法说明</w:t>
      </w:r>
      <w:r>
        <w:rPr>
          <w:rFonts w:hint="eastAsia" w:ascii="仿宋" w:hAnsi="仿宋" w:eastAsia="仿宋" w:cs="仿宋"/>
          <w:b w:val="0"/>
          <w:bCs w:val="0"/>
          <w:color w:val="auto"/>
          <w:sz w:val="24"/>
          <w:szCs w:val="24"/>
          <w:highlight w:val="none"/>
          <w:u w:val="single"/>
        </w:rPr>
        <w:t xml:space="preserve"> ／  </w:t>
      </w:r>
      <w:r>
        <w:rPr>
          <w:rFonts w:hint="eastAsia" w:ascii="仿宋" w:hAnsi="仿宋" w:eastAsia="仿宋" w:cs="仿宋"/>
          <w:b w:val="0"/>
          <w:bCs w:val="0"/>
          <w:color w:val="auto"/>
          <w:sz w:val="24"/>
          <w:szCs w:val="24"/>
          <w:highlight w:val="none"/>
        </w:rPr>
        <w:t>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14:paraId="314C2AC7">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2.2指派</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为甲方驻工地代表，负责合同履行。对工程质量、进度进行监督检查，办理验收、变更、登记手续和其他事宜。</w:t>
      </w:r>
    </w:p>
    <w:p w14:paraId="221A24C5">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2.3委托</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监理公司进行工程监理，监理公司任命</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为总监理工程师，其职责在监理合同中应明确，并将合同副本交乙方</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份。</w:t>
      </w:r>
    </w:p>
    <w:p w14:paraId="106690C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2.4如确实需要拆改原建筑物结构或设备管线，负责到有关部门办理相应审批手续。</w:t>
      </w:r>
    </w:p>
    <w:p w14:paraId="5ED20280">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第三条  乙方工作</w:t>
      </w:r>
    </w:p>
    <w:p w14:paraId="2DF2F71C">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3.1参加甲方组织的施工图纸或做法说明的现场交底，拟定施工方案和进度计划，交甲方审定。</w:t>
      </w:r>
    </w:p>
    <w:p w14:paraId="544028B0">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3.2指派</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为乙方驻工地代表，负责合同履行。按要求组织施工，保质、保量、按期完成施工任务，解决由乙方负责的各项事宜。</w:t>
      </w:r>
    </w:p>
    <w:p w14:paraId="15D95AD4">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3.3严格执行施工规范、安全操作规程、防火安全规定、环境保护规定。严格按照图纸或做法说明进行施工，做好各项质量检查记录。参加竣工验收，编制工程结算。</w:t>
      </w:r>
    </w:p>
    <w:p w14:paraId="254A49A1">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14:paraId="5BF08F00">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3.5施工中未经甲方同意或有关部门批准，不得随意拆改原建筑物结构及各种设备管线。</w:t>
      </w:r>
    </w:p>
    <w:p w14:paraId="5152F531">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3.6工程竣工未移交甲方之前，负责对现场的一切设施和工程成品进行保护。</w:t>
      </w:r>
    </w:p>
    <w:p w14:paraId="4511BAD4">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3.7负责保护好周围建筑物及装修、设备管线、古树名木、绿地等不受损坏，并承担相应费用。</w:t>
      </w:r>
    </w:p>
    <w:p w14:paraId="6DE93595">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3.8协调有关部门做好现场保卫、消防、垃圾处理等工作，并承担相应费用。</w:t>
      </w:r>
    </w:p>
    <w:p w14:paraId="015429DF">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第四条  关于工期的约定</w:t>
      </w:r>
    </w:p>
    <w:p w14:paraId="75A7B84D">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4.1甲方要求比合同约定的工期提前竣工时，应征得乙方同意，并支付乙方因赶工采取的措施费用。</w:t>
      </w:r>
    </w:p>
    <w:p w14:paraId="0F2104F1">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4.2因甲方未按约定完成工作，影响工期，工期顺延。</w:t>
      </w:r>
    </w:p>
    <w:p w14:paraId="5A3A806B">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4.3因乙方责任不能按期开工或中途无故停工，影响工期，工期不顺延。</w:t>
      </w:r>
    </w:p>
    <w:p w14:paraId="3F94E3CE">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4.4因设计变更或非乙方原因造成的停电、停水、停气及不可抗力因素影响，导致停工8小时以上（一周内累计计算），工期相应顺延。</w:t>
      </w:r>
    </w:p>
    <w:p w14:paraId="16106131">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第五条  关于工程质量及验收的约定</w:t>
      </w:r>
    </w:p>
    <w:p w14:paraId="0D7B7F5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5.1本工程以施工图纸、做法说明、设计变更和国家制订的施工及验收规范为质量评定验收标准。</w:t>
      </w:r>
    </w:p>
    <w:p w14:paraId="45E5653A">
      <w:pPr>
        <w:ind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5.2本工程质量应达到国家质量评定合格标准。</w:t>
      </w:r>
    </w:p>
    <w:p w14:paraId="0B43BE62">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14:paraId="1C1BEDAC">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5.4由于甲方提供的材料、设备质量不合格而影响工程质量，其返工费用由甲方承担，工期顺延。</w:t>
      </w:r>
    </w:p>
    <w:p w14:paraId="63B0FAA8">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5.5由于乙方原因造成质量事故，其返工费用由乙方承担，工期不顺延。</w:t>
      </w:r>
    </w:p>
    <w:p w14:paraId="41405CD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5.6工程竣工后，乙方应通知甲方验收，甲方自接到验收通知</w:t>
      </w:r>
      <w:r>
        <w:rPr>
          <w:rFonts w:hint="eastAsia" w:ascii="仿宋" w:hAnsi="仿宋" w:eastAsia="仿宋" w:cs="仿宋"/>
          <w:b w:val="0"/>
          <w:bCs w:val="0"/>
          <w:color w:val="auto"/>
          <w:sz w:val="24"/>
          <w:szCs w:val="24"/>
          <w:highlight w:val="none"/>
          <w:u w:val="single"/>
        </w:rPr>
        <w:t xml:space="preserve"> ／ </w:t>
      </w:r>
      <w:r>
        <w:rPr>
          <w:rFonts w:hint="eastAsia" w:ascii="仿宋" w:hAnsi="仿宋" w:eastAsia="仿宋" w:cs="仿宋"/>
          <w:b w:val="0"/>
          <w:bCs w:val="0"/>
          <w:color w:val="auto"/>
          <w:sz w:val="24"/>
          <w:szCs w:val="24"/>
          <w:highlight w:val="none"/>
        </w:rPr>
        <w:t>日内组织验收，并办理验收、移交手续。如甲方在规定时间内未能组织验收，需及时通知乙方，另定验收日期。但甲方应承认竣工日期，并承担乙方的看管费用和相关费用。</w:t>
      </w:r>
    </w:p>
    <w:p w14:paraId="3252F3DF">
      <w:pPr>
        <w:ind w:firstLine="240" w:firstLineChars="1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6.1工程价款结算</w:t>
      </w:r>
      <w:r>
        <w:rPr>
          <w:rFonts w:hint="eastAsia" w:ascii="仿宋" w:hAnsi="仿宋" w:eastAsia="仿宋" w:cs="仿宋"/>
          <w:b w:val="0"/>
          <w:bCs w:val="0"/>
          <w:color w:val="auto"/>
          <w:sz w:val="24"/>
          <w:szCs w:val="24"/>
          <w:highlight w:val="none"/>
          <w:lang w:val="en-US" w:eastAsia="zh-CN"/>
        </w:rPr>
        <w:t>方式</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以签订合同时采购人要求为准。</w:t>
      </w:r>
    </w:p>
    <w:p w14:paraId="2D00F45E">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第七条  关于材料供应的约定</w:t>
      </w:r>
    </w:p>
    <w:p w14:paraId="56870EB7">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凡由乙方采购的材料、设备，如不符合质量要求或规格有差异，应禁止使用。若已使用，对工程造成的损失由乙方负责。</w:t>
      </w:r>
    </w:p>
    <w:p w14:paraId="2795EDB0">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第八条   有关安全生产和防火的约定</w:t>
      </w:r>
    </w:p>
    <w:p w14:paraId="4B94F3D2">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8.1甲方提供的施工图纸或做法说明，应符合《中华人民共和国消防条例》和有关防火设计规范。</w:t>
      </w:r>
    </w:p>
    <w:p w14:paraId="59329A6C">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8.2乙方施工期间应严格遵守《建筑安装工程安全技术规程》、《建筑安装工人安全操作规程》、《中华人民共和国消防条例》和其他相关的法规、规范。</w:t>
      </w:r>
    </w:p>
    <w:p w14:paraId="22256786">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8.3由于甲方确认的图纸或做法说明，违反有关安全操作规程、消防条例和防火设计规范，导致发生安全或火灾事故，甲方应承担由此产生的一切经济损失。</w:t>
      </w:r>
    </w:p>
    <w:p w14:paraId="731EBA0E">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8.4由于乙方在施工生产过程中违反有关安全操作规程、消防条例，导致发生安全或火灾事故，乙方应承担由此引发的一切经济损失。</w:t>
      </w:r>
    </w:p>
    <w:p w14:paraId="27E214AE">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第九条  违约责任</w:t>
      </w:r>
    </w:p>
    <w:p w14:paraId="2F6E364D">
      <w:pPr>
        <w:ind w:firstLine="480" w:firstLineChars="200"/>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9.1由于乙方原因，逾期竣工，每逾期一天，乙方支付甲方工程总价</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rPr>
        <w:t>违约金，逾期七天，甲方有权解除合同，同时乙方应以工程总价的</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rPr>
        <w:t>作为违约金。</w:t>
      </w:r>
    </w:p>
    <w:p w14:paraId="318F67D5">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9.3乙方应妥善保护甲方提供的设备及现场堆放的家具、陈设和工程成品，如造成损失，应照价赔偿。</w:t>
      </w:r>
    </w:p>
    <w:p w14:paraId="0C7AB81E">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9.4甲方未办理任何手续，擅自同意拆改原有建筑物结构或设备管线,由此发生的损失或事故（包括罚款），由甲方负责并承担损失。</w:t>
      </w:r>
    </w:p>
    <w:p w14:paraId="587BA8D8">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9.5未经甲方同意，乙方擅自同意拆改原育建筑物结构或设备管线，由此发生的损失或事故（包括罚款），由乙方负责并承担损失。</w:t>
      </w:r>
    </w:p>
    <w:p w14:paraId="4FEE5378">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9.6未办理验收手续，甲方提前使用或擅自动用，造成损失由甲方负责。</w:t>
      </w:r>
    </w:p>
    <w:p w14:paraId="7A2E8BF9">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9.7因一方原因，合同无法继续履行时，应通知对方，办理合同终止协议，并由责任方赔偿对方由此造成的经济损失。</w:t>
      </w:r>
    </w:p>
    <w:p w14:paraId="42FD88A7">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9.8如因乙方原因造成合同无法履行、履行不完全、履行不符合约定、合同履行过程中造成的侵权等，乙方应赔偿由此给甲方或第三方造成的一切损失（损失包括但不限于直接损失、律师费、交通费、差旅费等），并按照合同总价款年率30%的标准承担违约责任。且甲方有权单方解除合同，并不承担任何责任。</w:t>
      </w:r>
    </w:p>
    <w:p w14:paraId="76C713C2">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第十条   争议或纠纷处理</w:t>
      </w:r>
    </w:p>
    <w:p w14:paraId="03BE9DA8">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10.1本合同在履行期间，双方发生争议时，在不影响工程进度的前提下，双方可采取协商解决或请有关部门进行调解。</w:t>
      </w:r>
    </w:p>
    <w:p w14:paraId="3DB7D8E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10.2当事人不愿通过协商、调解解决或者协商、调解不成时，本合同在执行中发生的争议双方同意由</w:t>
      </w:r>
      <w:r>
        <w:rPr>
          <w:rFonts w:hint="eastAsia" w:ascii="仿宋" w:hAnsi="仿宋" w:eastAsia="仿宋" w:cs="仿宋"/>
          <w:b w:val="0"/>
          <w:bCs w:val="0"/>
          <w:color w:val="auto"/>
          <w:sz w:val="24"/>
          <w:szCs w:val="24"/>
          <w:highlight w:val="none"/>
          <w:u w:val="single"/>
        </w:rPr>
        <w:t xml:space="preserve"> 甲方所在地 </w:t>
      </w:r>
      <w:r>
        <w:rPr>
          <w:rFonts w:hint="eastAsia" w:ascii="仿宋" w:hAnsi="仿宋" w:eastAsia="仿宋" w:cs="仿宋"/>
          <w:b w:val="0"/>
          <w:bCs w:val="0"/>
          <w:color w:val="auto"/>
          <w:sz w:val="24"/>
          <w:szCs w:val="24"/>
          <w:highlight w:val="none"/>
        </w:rPr>
        <w:t>人民法院管辖。</w:t>
      </w:r>
    </w:p>
    <w:p w14:paraId="41942AD4">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第十一条  其他约定</w:t>
      </w:r>
    </w:p>
    <w:p w14:paraId="545C9873">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11.1施工期间发生人身伤亡、财产损害等一切责任由施工方承担。</w:t>
      </w:r>
    </w:p>
    <w:p w14:paraId="0CBF6C66">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11.2施工过程不得对相邻建筑物及附近设施造成损坏，造成损失由施工方负责赔偿。</w:t>
      </w:r>
    </w:p>
    <w:p w14:paraId="6389FB13">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11.3施工中不得损毁绿地及绿化设施，如造成损毁照价赔偿。</w:t>
      </w:r>
    </w:p>
    <w:p w14:paraId="375588EF">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11.４合同履行过程中造成第三方人身损失及财产损失由乙方负责赔偿。</w:t>
      </w:r>
    </w:p>
    <w:p w14:paraId="5A21AB87">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11.5本合同应当由乙方完成，乙方不得以任何形式转包、分包；转包、分包合同未无效合同，由此造成一切损失由乙方全部承担，与甲方无关。</w:t>
      </w:r>
    </w:p>
    <w:p w14:paraId="1DEB8FFA">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第十二条  附则</w:t>
      </w:r>
    </w:p>
    <w:p w14:paraId="12C319FC">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12.1本工程需要进行保修或保险时，应另订协议。</w:t>
      </w:r>
    </w:p>
    <w:p w14:paraId="46D36675">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12.2本合同一式</w:t>
      </w:r>
      <w:r>
        <w:rPr>
          <w:rFonts w:hint="eastAsia" w:ascii="仿宋" w:hAnsi="仿宋" w:eastAsia="仿宋" w:cs="仿宋"/>
          <w:b w:val="0"/>
          <w:bCs w:val="0"/>
          <w:color w:val="auto"/>
          <w:sz w:val="24"/>
          <w:szCs w:val="24"/>
          <w:highlight w:val="none"/>
          <w:u w:val="single"/>
        </w:rPr>
        <w:t>捌</w:t>
      </w:r>
      <w:r>
        <w:rPr>
          <w:rFonts w:hint="eastAsia" w:ascii="仿宋" w:hAnsi="仿宋" w:eastAsia="仿宋" w:cs="仿宋"/>
          <w:b w:val="0"/>
          <w:bCs w:val="0"/>
          <w:color w:val="auto"/>
          <w:sz w:val="24"/>
          <w:szCs w:val="24"/>
          <w:highlight w:val="none"/>
        </w:rPr>
        <w:t>份，甲方执</w:t>
      </w:r>
      <w:r>
        <w:rPr>
          <w:rFonts w:hint="eastAsia" w:ascii="仿宋" w:hAnsi="仿宋" w:eastAsia="仿宋" w:cs="仿宋"/>
          <w:b w:val="0"/>
          <w:bCs w:val="0"/>
          <w:color w:val="auto"/>
          <w:sz w:val="24"/>
          <w:szCs w:val="24"/>
          <w:highlight w:val="none"/>
          <w:u w:val="single"/>
        </w:rPr>
        <w:t xml:space="preserve">陆 </w:t>
      </w:r>
      <w:r>
        <w:rPr>
          <w:rFonts w:hint="eastAsia" w:ascii="仿宋" w:hAnsi="仿宋" w:eastAsia="仿宋" w:cs="仿宋"/>
          <w:b w:val="0"/>
          <w:bCs w:val="0"/>
          <w:color w:val="auto"/>
          <w:sz w:val="24"/>
          <w:szCs w:val="24"/>
          <w:highlight w:val="none"/>
        </w:rPr>
        <w:t>份，乙方执</w:t>
      </w:r>
      <w:r>
        <w:rPr>
          <w:rFonts w:hint="eastAsia" w:ascii="仿宋" w:hAnsi="仿宋" w:eastAsia="仿宋" w:cs="仿宋"/>
          <w:b w:val="0"/>
          <w:bCs w:val="0"/>
          <w:color w:val="auto"/>
          <w:sz w:val="24"/>
          <w:szCs w:val="24"/>
          <w:highlight w:val="none"/>
          <w:u w:val="single"/>
        </w:rPr>
        <w:t xml:space="preserve">贰 </w:t>
      </w:r>
      <w:r>
        <w:rPr>
          <w:rFonts w:hint="eastAsia" w:ascii="仿宋" w:hAnsi="仿宋" w:eastAsia="仿宋" w:cs="仿宋"/>
          <w:b w:val="0"/>
          <w:bCs w:val="0"/>
          <w:color w:val="auto"/>
          <w:sz w:val="24"/>
          <w:szCs w:val="24"/>
          <w:highlight w:val="none"/>
        </w:rPr>
        <w:t>份。</w:t>
      </w:r>
    </w:p>
    <w:p w14:paraId="20A33B23">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12.3本合同履行完成后自动终止。</w:t>
      </w:r>
    </w:p>
    <w:p w14:paraId="71DB1249">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12.4附件</w:t>
      </w:r>
    </w:p>
    <w:p w14:paraId="4FECAA43">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(1)施工图纸或做法说明</w:t>
      </w:r>
    </w:p>
    <w:p w14:paraId="5B5D9CF4">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(2)工程项目一览表</w:t>
      </w:r>
    </w:p>
    <w:p w14:paraId="34084848">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(3)</w:t>
      </w:r>
      <w:r>
        <w:rPr>
          <w:rFonts w:hint="eastAsia" w:ascii="仿宋" w:hAnsi="仿宋" w:eastAsia="仿宋" w:cs="仿宋"/>
          <w:b w:val="0"/>
          <w:bCs w:val="0"/>
          <w:color w:val="auto"/>
          <w:sz w:val="24"/>
          <w:szCs w:val="24"/>
          <w:highlight w:val="none"/>
          <w:lang w:val="en-US" w:eastAsia="zh-CN"/>
        </w:rPr>
        <w:t>已标价的工程量清单</w:t>
      </w:r>
    </w:p>
    <w:p w14:paraId="4B223691">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(4)甲方提供货物清单</w:t>
      </w:r>
    </w:p>
    <w:p w14:paraId="277600A1">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(5)会议纪要</w:t>
      </w:r>
    </w:p>
    <w:p w14:paraId="4F76F4FD">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(6)设计变更</w:t>
      </w:r>
    </w:p>
    <w:p w14:paraId="509AD27F">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(7)其他</w:t>
      </w:r>
    </w:p>
    <w:p w14:paraId="31F41BA1">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第十三条 通讯方式</w:t>
      </w:r>
    </w:p>
    <w:p w14:paraId="0179228F">
      <w:pPr>
        <w:keepNext w:val="0"/>
        <w:keepLines w:val="0"/>
        <w:pageBreakBefore w:val="0"/>
        <w:widowControl w:val="0"/>
        <w:numPr>
          <w:ilvl w:val="0"/>
          <w:numId w:val="11"/>
        </w:numPr>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乙方通讯地址：</w:t>
      </w:r>
      <w:r>
        <w:rPr>
          <w:rFonts w:hint="eastAsia" w:ascii="仿宋" w:hAnsi="仿宋" w:eastAsia="仿宋" w:cs="仿宋"/>
          <w:b w:val="0"/>
          <w:bCs w:val="0"/>
          <w:color w:val="auto"/>
          <w:sz w:val="24"/>
          <w:szCs w:val="24"/>
          <w:highlight w:val="none"/>
          <w:u w:val="single"/>
        </w:rPr>
        <w:t xml:space="preserve">                   ；</w:t>
      </w:r>
    </w:p>
    <w:p w14:paraId="048E1273">
      <w:pPr>
        <w:keepNext w:val="0"/>
        <w:keepLines w:val="0"/>
        <w:pageBreakBefore w:val="0"/>
        <w:widowControl w:val="0"/>
        <w:numPr>
          <w:ilvl w:val="0"/>
          <w:numId w:val="11"/>
        </w:numPr>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乙方联系邮箱：</w:t>
      </w:r>
      <w:r>
        <w:rPr>
          <w:rFonts w:hint="eastAsia" w:ascii="仿宋" w:hAnsi="仿宋" w:eastAsia="仿宋" w:cs="仿宋"/>
          <w:b w:val="0"/>
          <w:bCs w:val="0"/>
          <w:color w:val="auto"/>
          <w:sz w:val="24"/>
          <w:szCs w:val="24"/>
          <w:highlight w:val="none"/>
          <w:u w:val="single"/>
        </w:rPr>
        <w:t xml:space="preserve">                                             ；</w:t>
      </w:r>
    </w:p>
    <w:p w14:paraId="49CFA8BA">
      <w:pPr>
        <w:keepNext w:val="0"/>
        <w:keepLines w:val="0"/>
        <w:pageBreakBefore w:val="0"/>
        <w:widowControl w:val="0"/>
        <w:numPr>
          <w:ilvl w:val="0"/>
          <w:numId w:val="11"/>
        </w:numPr>
        <w:kinsoku/>
        <w:wordWrap/>
        <w:overflowPunct/>
        <w:topLinePunct w:val="0"/>
        <w:autoSpaceDE/>
        <w:autoSpaceDN/>
        <w:bidi w:val="0"/>
        <w:adjustRightInd/>
        <w:snapToGrid/>
        <w:spacing w:line="280" w:lineRule="exact"/>
        <w:ind w:firstLine="480" w:firstLineChars="200"/>
        <w:textAlignment w:val="auto"/>
        <w:rPr>
          <w:rFonts w:hint="eastAsia" w:ascii="仿宋" w:hAnsi="仿宋" w:eastAsia="仿宋" w:cs="仿宋"/>
          <w:b w:val="0"/>
          <w:bCs w:val="0"/>
          <w:color w:val="auto"/>
          <w:sz w:val="24"/>
          <w:szCs w:val="24"/>
          <w:highlight w:val="none"/>
          <w:u w:val="single"/>
        </w:rPr>
      </w:pPr>
      <w:r>
        <w:rPr>
          <w:rFonts w:hint="eastAsia" w:ascii="仿宋" w:hAnsi="仿宋" w:eastAsia="仿宋" w:cs="仿宋"/>
          <w:b w:val="0"/>
          <w:bCs w:val="0"/>
          <w:color w:val="auto"/>
          <w:sz w:val="24"/>
          <w:szCs w:val="24"/>
          <w:highlight w:val="none"/>
        </w:rPr>
        <w:t>乙方联系人及电话：</w:t>
      </w:r>
      <w:r>
        <w:rPr>
          <w:rFonts w:hint="eastAsia" w:ascii="仿宋" w:hAnsi="仿宋" w:eastAsia="仿宋" w:cs="仿宋"/>
          <w:b w:val="0"/>
          <w:bCs w:val="0"/>
          <w:color w:val="auto"/>
          <w:sz w:val="24"/>
          <w:szCs w:val="24"/>
          <w:highlight w:val="none"/>
          <w:u w:val="single"/>
        </w:rPr>
        <w:t xml:space="preserve">                             。</w:t>
      </w:r>
    </w:p>
    <w:p w14:paraId="136FC1A2">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以上通讯方式均可视为法律文书邮寄送达地址，如发生退回等无法送达事项，邮寄之日即视为送达。</w:t>
      </w:r>
    </w:p>
    <w:p w14:paraId="7E1C424B">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甲方（盖章）：                   乙方（盖章）：</w:t>
      </w:r>
    </w:p>
    <w:p w14:paraId="693EFB95">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法定代表人：                     法定代表人：</w:t>
      </w:r>
    </w:p>
    <w:p w14:paraId="2752D6FA">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代理人：                         代理人：</w:t>
      </w:r>
    </w:p>
    <w:p w14:paraId="1A57CCB4">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单位地址：                       单位地址：</w:t>
      </w:r>
    </w:p>
    <w:p w14:paraId="1193CF88">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电话：                           电话：</w:t>
      </w:r>
      <w:r>
        <w:rPr>
          <w:rFonts w:hint="eastAsia" w:ascii="仿宋" w:hAnsi="仿宋" w:eastAsia="仿宋" w:cs="仿宋"/>
          <w:b w:val="0"/>
          <w:bCs w:val="0"/>
          <w:color w:val="auto"/>
          <w:sz w:val="24"/>
          <w:szCs w:val="24"/>
          <w:highlight w:val="none"/>
        </w:rPr>
        <w:tab/>
      </w:r>
    </w:p>
    <w:p w14:paraId="14E6B262">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传真：                           传真：    </w:t>
      </w:r>
    </w:p>
    <w:p w14:paraId="74F11FC3">
      <w:pPr>
        <w:tabs>
          <w:tab w:val="left" w:pos="6165"/>
        </w:tabs>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邮编：                           邮编：</w:t>
      </w:r>
      <w:r>
        <w:rPr>
          <w:rFonts w:hint="eastAsia" w:ascii="仿宋" w:hAnsi="仿宋" w:eastAsia="仿宋" w:cs="仿宋"/>
          <w:b w:val="0"/>
          <w:bCs w:val="0"/>
          <w:color w:val="auto"/>
          <w:sz w:val="24"/>
          <w:szCs w:val="24"/>
          <w:highlight w:val="none"/>
        </w:rPr>
        <w:tab/>
      </w:r>
    </w:p>
    <w:p w14:paraId="4EC17D1D">
      <w:pPr>
        <w:ind w:left="6720" w:hanging="5760" w:hangingChars="2400"/>
        <w:rPr>
          <w:rFonts w:hint="eastAsia" w:ascii="仿宋" w:hAnsi="仿宋" w:eastAsia="仿宋" w:cs="仿宋"/>
          <w:b w:val="0"/>
          <w:bCs w:val="0"/>
          <w:color w:val="auto"/>
          <w:sz w:val="16"/>
          <w:szCs w:val="16"/>
          <w:highlight w:val="none"/>
        </w:rPr>
      </w:pPr>
      <w:r>
        <w:rPr>
          <w:rFonts w:hint="eastAsia" w:ascii="仿宋" w:hAnsi="仿宋" w:eastAsia="仿宋" w:cs="仿宋"/>
          <w:b w:val="0"/>
          <w:bCs w:val="0"/>
          <w:color w:val="auto"/>
          <w:sz w:val="24"/>
          <w:szCs w:val="24"/>
          <w:highlight w:val="none"/>
        </w:rPr>
        <w:t xml:space="preserve">开户银行：                       开户银行：                       </w:t>
      </w:r>
    </w:p>
    <w:p w14:paraId="7F503E98">
      <w:pP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账号：                           账号：</w:t>
      </w:r>
    </w:p>
    <w:p w14:paraId="437E5E6C">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年   月  日                      年  月  日</w:t>
      </w:r>
    </w:p>
    <w:p w14:paraId="74200615">
      <w:pP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注：以采购人签订最终合同为准。</w:t>
      </w:r>
    </w:p>
    <w:p w14:paraId="15B0290F">
      <w:pPr>
        <w:pageBreakBefore/>
        <w:shd w:val="clear" w:color="auto" w:fill="auto"/>
        <w:jc w:val="center"/>
        <w:outlineLvl w:val="0"/>
        <w:rPr>
          <w:rFonts w:hint="eastAsia" w:ascii="仿宋" w:hAnsi="仿宋" w:eastAsia="仿宋" w:cs="仿宋"/>
          <w:b/>
          <w:bCs/>
          <w:color w:val="auto"/>
          <w:sz w:val="30"/>
          <w:szCs w:val="30"/>
          <w:highlight w:val="none"/>
        </w:rPr>
      </w:pPr>
      <w:bookmarkStart w:id="122" w:name="_Toc31834"/>
      <w:bookmarkStart w:id="123" w:name="_Toc7538"/>
      <w:r>
        <w:rPr>
          <w:rFonts w:hint="eastAsia" w:ascii="仿宋" w:hAnsi="仿宋" w:eastAsia="仿宋" w:cs="仿宋"/>
          <w:b/>
          <w:bCs/>
          <w:color w:val="auto"/>
          <w:sz w:val="30"/>
          <w:szCs w:val="30"/>
          <w:highlight w:val="none"/>
        </w:rPr>
        <w:t>第六章  投标文件格式</w:t>
      </w:r>
      <w:bookmarkEnd w:id="122"/>
      <w:bookmarkEnd w:id="123"/>
    </w:p>
    <w:p w14:paraId="15501C31">
      <w:pPr>
        <w:shd w:val="clear" w:color="auto" w:fill="auto"/>
        <w:spacing w:line="240" w:lineRule="atLeast"/>
        <w:ind w:left="735" w:leftChars="350" w:firstLine="120" w:firstLineChars="50"/>
        <w:rPr>
          <w:rFonts w:hint="eastAsia" w:ascii="仿宋" w:hAnsi="仿宋" w:eastAsia="仿宋" w:cs="仿宋"/>
          <w:b w:val="0"/>
          <w:bCs w:val="0"/>
          <w:color w:val="auto"/>
          <w:sz w:val="24"/>
          <w:highlight w:val="none"/>
        </w:rPr>
      </w:pPr>
    </w:p>
    <w:p w14:paraId="074A4F0D">
      <w:pPr>
        <w:pStyle w:val="3"/>
        <w:numPr>
          <w:ilvl w:val="0"/>
          <w:numId w:val="0"/>
        </w:numPr>
        <w:shd w:val="clear" w:color="auto" w:fill="auto"/>
        <w:spacing w:before="0" w:line="240" w:lineRule="atLeast"/>
        <w:ind w:firstLine="2409" w:firstLineChars="1000"/>
        <w:rPr>
          <w:rFonts w:hint="eastAsia" w:ascii="仿宋" w:hAnsi="仿宋" w:eastAsia="仿宋" w:cs="仿宋"/>
          <w:b/>
          <w:bCs/>
          <w:color w:val="auto"/>
          <w:sz w:val="24"/>
          <w:highlight w:val="none"/>
        </w:rPr>
      </w:pPr>
      <w:bookmarkStart w:id="124" w:name="_Toc18694"/>
      <w:bookmarkStart w:id="125" w:name="_Toc9118"/>
      <w:bookmarkStart w:id="126" w:name="_Toc18974"/>
      <w:bookmarkStart w:id="127" w:name="_Toc8919"/>
      <w:bookmarkStart w:id="128" w:name="_Toc32624"/>
      <w:bookmarkStart w:id="129" w:name="_Toc515647803"/>
      <w:r>
        <w:rPr>
          <w:rFonts w:hint="eastAsia" w:ascii="仿宋" w:hAnsi="仿宋" w:eastAsia="仿宋" w:cs="仿宋"/>
          <w:b/>
          <w:bCs/>
          <w:color w:val="auto"/>
          <w:sz w:val="24"/>
          <w:highlight w:val="none"/>
        </w:rPr>
        <w:t xml:space="preserve">一 </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开标一览表及资格证明文件</w:t>
      </w:r>
      <w:bookmarkEnd w:id="124"/>
      <w:bookmarkEnd w:id="125"/>
      <w:bookmarkEnd w:id="126"/>
      <w:bookmarkEnd w:id="127"/>
      <w:bookmarkEnd w:id="128"/>
      <w:bookmarkEnd w:id="129"/>
    </w:p>
    <w:p w14:paraId="34EFC025">
      <w:pPr>
        <w:shd w:val="clear" w:color="auto" w:fill="auto"/>
        <w:spacing w:line="240" w:lineRule="atLeast"/>
        <w:ind w:left="708" w:hanging="708" w:hangingChars="295"/>
        <w:jc w:val="center"/>
        <w:rPr>
          <w:rFonts w:hint="eastAsia" w:ascii="仿宋" w:hAnsi="仿宋" w:eastAsia="仿宋" w:cs="仿宋"/>
          <w:b w:val="0"/>
          <w:bCs w:val="0"/>
          <w:color w:val="auto"/>
          <w:sz w:val="24"/>
          <w:highlight w:val="none"/>
        </w:rPr>
      </w:pPr>
    </w:p>
    <w:p w14:paraId="7840435A">
      <w:pPr>
        <w:shd w:val="clear" w:color="auto" w:fill="auto"/>
        <w:spacing w:line="480" w:lineRule="auto"/>
        <w:ind w:firstLine="240" w:firstLineChars="100"/>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8"/>
          <w:szCs w:val="28"/>
          <w:highlight w:val="none"/>
          <w:lang w:val="en-US" w:eastAsia="zh-CN"/>
        </w:rPr>
        <w:t xml:space="preserve"> </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开标一览表（见投标文件格式一）;</w:t>
      </w:r>
    </w:p>
    <w:p w14:paraId="33E9E351">
      <w:pPr>
        <w:shd w:val="clear" w:color="auto" w:fill="auto"/>
        <w:spacing w:line="480" w:lineRule="auto"/>
        <w:ind w:firstLine="437" w:firstLineChars="199"/>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具备三证合一营业执照副本；</w:t>
      </w:r>
    </w:p>
    <w:p w14:paraId="375673CE">
      <w:pPr>
        <w:shd w:val="clear" w:color="auto" w:fill="auto"/>
        <w:spacing w:line="480" w:lineRule="auto"/>
        <w:ind w:firstLine="437" w:firstLineChars="199"/>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lang w:eastAsia="zh-CN"/>
        </w:rPr>
        <w:t>）法定代表人资格证明书（见投标文件格式二， 自然人投标的无需提供）；</w:t>
      </w:r>
    </w:p>
    <w:p w14:paraId="12466FC1">
      <w:pPr>
        <w:shd w:val="clear" w:color="auto" w:fill="auto"/>
        <w:spacing w:line="480" w:lineRule="auto"/>
        <w:ind w:firstLine="437" w:firstLineChars="199"/>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（4）法定代表人授权委托书（见投标文件格式三， 自然人投标的无需提供）；</w:t>
      </w:r>
    </w:p>
    <w:p w14:paraId="33E03BFD">
      <w:pPr>
        <w:shd w:val="clear" w:color="auto" w:fill="auto"/>
        <w:spacing w:line="480" w:lineRule="auto"/>
        <w:ind w:firstLine="437" w:firstLineChars="199"/>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eastAsia="zh-CN"/>
        </w:rPr>
        <w:t>）投标保证金缴纳凭证或投标担保函；</w:t>
      </w:r>
    </w:p>
    <w:p w14:paraId="4612BFA4">
      <w:pPr>
        <w:shd w:val="clear" w:color="auto" w:fill="auto"/>
        <w:spacing w:line="480" w:lineRule="auto"/>
        <w:ind w:firstLine="440" w:firstLineChars="20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eastAsia="zh-CN"/>
        </w:rPr>
        <w:t>）投标企业须提供投标人(被授权本单位在职人员)近6个月内任意1个月社保证明;</w:t>
      </w:r>
    </w:p>
    <w:p w14:paraId="63FD2D94">
      <w:pPr>
        <w:shd w:val="clear" w:color="auto" w:fill="auto"/>
        <w:spacing w:line="480" w:lineRule="auto"/>
        <w:ind w:firstLine="440" w:firstLineChars="20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7</w:t>
      </w:r>
      <w:r>
        <w:rPr>
          <w:rFonts w:hint="eastAsia" w:ascii="宋体" w:hAnsi="宋体" w:eastAsia="宋体" w:cs="宋体"/>
          <w:b w:val="0"/>
          <w:bCs w:val="0"/>
          <w:color w:val="auto"/>
          <w:sz w:val="22"/>
          <w:szCs w:val="22"/>
          <w:highlight w:val="none"/>
          <w:lang w:eastAsia="zh-CN"/>
        </w:rPr>
        <w:t>）投标企业须具备住房城乡建设主管部门颁发的[建筑工程施工总承包贰级】(含)以上资质，并在人员、设备、资金等方面具有相应的施工能力。</w:t>
      </w:r>
    </w:p>
    <w:p w14:paraId="3C668486">
      <w:pPr>
        <w:shd w:val="clear" w:color="auto" w:fill="auto"/>
        <w:spacing w:line="480" w:lineRule="auto"/>
        <w:ind w:firstLine="440" w:firstLineChars="200"/>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8</w:t>
      </w:r>
      <w:r>
        <w:rPr>
          <w:rFonts w:hint="eastAsia" w:ascii="宋体" w:hAnsi="宋体" w:eastAsia="宋体" w:cs="宋体"/>
          <w:b w:val="0"/>
          <w:bCs w:val="0"/>
          <w:color w:val="auto"/>
          <w:sz w:val="22"/>
          <w:szCs w:val="22"/>
          <w:highlight w:val="none"/>
          <w:lang w:eastAsia="zh-CN"/>
        </w:rPr>
        <w:t>)投标企业须具备有效的安全生产许可证；</w:t>
      </w:r>
    </w:p>
    <w:p w14:paraId="33FA6308">
      <w:pPr>
        <w:shd w:val="clear" w:color="auto" w:fill="auto"/>
        <w:spacing w:line="480" w:lineRule="auto"/>
        <w:ind w:firstLine="437" w:firstLineChars="199"/>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9</w:t>
      </w:r>
      <w:r>
        <w:rPr>
          <w:rFonts w:hint="eastAsia" w:ascii="宋体" w:hAnsi="宋体" w:eastAsia="宋体" w:cs="宋体"/>
          <w:b w:val="0"/>
          <w:bCs w:val="0"/>
          <w:color w:val="auto"/>
          <w:sz w:val="22"/>
          <w:szCs w:val="22"/>
          <w:highlight w:val="none"/>
          <w:lang w:eastAsia="zh-CN"/>
        </w:rPr>
        <w:t>)项目负责人须具备[建筑工程】专业二级(含)以上注册建造师执业资格，具备有效的安全生产考核合格证书(B证)，且未担任其他在建设工程项目的项目负责人（提供无在建项目承诺书，格式自拟）。</w:t>
      </w:r>
    </w:p>
    <w:p w14:paraId="48B0E6D8">
      <w:pPr>
        <w:shd w:val="clear" w:color="auto" w:fill="auto"/>
        <w:spacing w:line="480" w:lineRule="auto"/>
        <w:ind w:firstLine="440" w:firstLineChars="200"/>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（10）参加政府采购活动前三年内未被“信用中国”（www.creditchina.gov.cn）、中国政府采购网（www.ccgp.gov.cn）列入失信被执行人、税收违法黑名单、政府采购严重违法失信行为记录名单。</w:t>
      </w:r>
    </w:p>
    <w:p w14:paraId="24EAC8A6">
      <w:pPr>
        <w:shd w:val="clear" w:color="auto" w:fill="auto"/>
        <w:spacing w:line="480" w:lineRule="auto"/>
        <w:ind w:firstLine="437" w:firstLineChars="199"/>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11</w:t>
      </w:r>
      <w:r>
        <w:rPr>
          <w:rFonts w:hint="eastAsia" w:ascii="宋体" w:hAnsi="宋体" w:eastAsia="宋体" w:cs="宋体"/>
          <w:b w:val="0"/>
          <w:bCs w:val="0"/>
          <w:color w:val="auto"/>
          <w:sz w:val="22"/>
          <w:szCs w:val="22"/>
          <w:highlight w:val="none"/>
          <w:lang w:eastAsia="zh-CN"/>
        </w:rPr>
        <w:t>）投标人须知前附表要求的其他资格证明文件；</w:t>
      </w:r>
    </w:p>
    <w:p w14:paraId="7D7EB0EA">
      <w:pPr>
        <w:pStyle w:val="4"/>
        <w:spacing w:line="480" w:lineRule="auto"/>
        <w:rPr>
          <w:rFonts w:hint="eastAsia" w:ascii="宋体" w:hAnsi="宋体" w:eastAsia="宋体" w:cs="宋体"/>
          <w:b w:val="0"/>
          <w:bCs w:val="0"/>
          <w:color w:val="auto"/>
          <w:sz w:val="28"/>
          <w:szCs w:val="36"/>
          <w:highlight w:val="none"/>
          <w:lang w:eastAsia="zh-CN"/>
        </w:rPr>
      </w:pPr>
    </w:p>
    <w:p w14:paraId="30F6A919">
      <w:pPr>
        <w:shd w:val="clear" w:color="auto" w:fill="auto"/>
        <w:tabs>
          <w:tab w:val="left" w:pos="5580"/>
        </w:tabs>
        <w:spacing w:line="240" w:lineRule="atLeast"/>
        <w:ind w:left="1" w:firstLine="564" w:firstLineChars="235"/>
        <w:rPr>
          <w:rFonts w:hint="eastAsia" w:ascii="仿宋" w:hAnsi="仿宋" w:eastAsia="仿宋" w:cs="仿宋"/>
          <w:b w:val="0"/>
          <w:bCs w:val="0"/>
          <w:color w:val="auto"/>
          <w:sz w:val="24"/>
          <w:highlight w:val="none"/>
        </w:rPr>
      </w:pPr>
    </w:p>
    <w:p w14:paraId="24360101">
      <w:pPr>
        <w:shd w:val="clear" w:color="auto" w:fill="auto"/>
        <w:tabs>
          <w:tab w:val="left" w:pos="5580"/>
        </w:tabs>
        <w:spacing w:line="240" w:lineRule="atLeast"/>
        <w:ind w:left="1" w:firstLine="564" w:firstLineChars="235"/>
        <w:rPr>
          <w:rFonts w:hint="eastAsia" w:ascii="仿宋" w:hAnsi="仿宋" w:eastAsia="仿宋" w:cs="仿宋"/>
          <w:b w:val="0"/>
          <w:bCs w:val="0"/>
          <w:color w:val="auto"/>
          <w:sz w:val="24"/>
          <w:highlight w:val="none"/>
        </w:rPr>
      </w:pPr>
    </w:p>
    <w:p w14:paraId="20D7BE91">
      <w:pPr>
        <w:shd w:val="clear" w:color="auto" w:fill="auto"/>
        <w:tabs>
          <w:tab w:val="left" w:pos="5580"/>
        </w:tabs>
        <w:spacing w:line="240" w:lineRule="atLeast"/>
        <w:ind w:left="1" w:firstLine="564" w:firstLineChars="235"/>
        <w:rPr>
          <w:rFonts w:hint="eastAsia" w:ascii="仿宋" w:hAnsi="仿宋" w:eastAsia="仿宋" w:cs="仿宋"/>
          <w:b w:val="0"/>
          <w:bCs w:val="0"/>
          <w:color w:val="auto"/>
          <w:sz w:val="24"/>
          <w:highlight w:val="none"/>
        </w:rPr>
      </w:pPr>
    </w:p>
    <w:p w14:paraId="330B1A55">
      <w:pPr>
        <w:shd w:val="clear" w:color="auto" w:fill="auto"/>
        <w:tabs>
          <w:tab w:val="left" w:pos="5580"/>
        </w:tabs>
        <w:spacing w:line="240" w:lineRule="atLeast"/>
        <w:ind w:left="1" w:firstLine="564" w:firstLineChars="235"/>
        <w:rPr>
          <w:rFonts w:hint="eastAsia" w:ascii="仿宋" w:hAnsi="仿宋" w:eastAsia="仿宋" w:cs="仿宋"/>
          <w:b w:val="0"/>
          <w:bCs w:val="0"/>
          <w:color w:val="auto"/>
          <w:sz w:val="24"/>
          <w:highlight w:val="none"/>
        </w:rPr>
      </w:pPr>
    </w:p>
    <w:p w14:paraId="46DB82C1">
      <w:pPr>
        <w:shd w:val="clear" w:color="auto" w:fill="auto"/>
        <w:tabs>
          <w:tab w:val="left" w:pos="5580"/>
        </w:tabs>
        <w:spacing w:line="240" w:lineRule="atLeast"/>
        <w:ind w:left="1" w:firstLine="564" w:firstLineChars="235"/>
        <w:rPr>
          <w:rFonts w:hint="eastAsia" w:ascii="仿宋" w:hAnsi="仿宋" w:eastAsia="仿宋" w:cs="仿宋"/>
          <w:b w:val="0"/>
          <w:bCs w:val="0"/>
          <w:color w:val="auto"/>
          <w:sz w:val="24"/>
          <w:highlight w:val="none"/>
        </w:rPr>
      </w:pPr>
    </w:p>
    <w:p w14:paraId="3166A4BE">
      <w:pPr>
        <w:pStyle w:val="3"/>
        <w:numPr>
          <w:ilvl w:val="0"/>
          <w:numId w:val="0"/>
        </w:numPr>
        <w:shd w:val="clear" w:color="auto" w:fill="auto"/>
        <w:spacing w:before="0" w:line="240" w:lineRule="atLeast"/>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br w:type="page"/>
      </w:r>
      <w:bookmarkStart w:id="130" w:name="_Toc515647804"/>
      <w:bookmarkStart w:id="131" w:name="_Toc19050"/>
      <w:bookmarkStart w:id="132" w:name="_Toc30524"/>
      <w:bookmarkStart w:id="133" w:name="_Toc16568"/>
    </w:p>
    <w:p w14:paraId="570AF6DF">
      <w:pPr>
        <w:pStyle w:val="3"/>
        <w:numPr>
          <w:ilvl w:val="0"/>
          <w:numId w:val="0"/>
        </w:numPr>
        <w:shd w:val="clear" w:color="auto" w:fill="auto"/>
        <w:spacing w:before="0" w:line="240" w:lineRule="atLeast"/>
        <w:rPr>
          <w:rFonts w:hint="eastAsia" w:ascii="仿宋" w:hAnsi="仿宋" w:eastAsia="仿宋" w:cs="仿宋"/>
          <w:b/>
          <w:bCs/>
          <w:color w:val="auto"/>
          <w:sz w:val="24"/>
          <w:highlight w:val="none"/>
        </w:rPr>
      </w:pPr>
      <w:bookmarkStart w:id="134" w:name="_Toc11974"/>
      <w:bookmarkStart w:id="135" w:name="_Toc32612"/>
      <w:r>
        <w:rPr>
          <w:rFonts w:hint="eastAsia" w:ascii="仿宋" w:hAnsi="仿宋" w:eastAsia="仿宋" w:cs="仿宋"/>
          <w:b/>
          <w:bCs/>
          <w:color w:val="auto"/>
          <w:sz w:val="24"/>
          <w:highlight w:val="none"/>
        </w:rPr>
        <w:t>1</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开标一览表（投标文件格式一）</w:t>
      </w:r>
      <w:bookmarkEnd w:id="130"/>
      <w:bookmarkEnd w:id="131"/>
      <w:bookmarkEnd w:id="132"/>
      <w:bookmarkEnd w:id="133"/>
      <w:bookmarkEnd w:id="134"/>
      <w:bookmarkEnd w:id="135"/>
    </w:p>
    <w:p w14:paraId="368E177D">
      <w:pPr>
        <w:pStyle w:val="12"/>
        <w:shd w:val="clear" w:color="auto" w:fill="auto"/>
        <w:tabs>
          <w:tab w:val="left" w:pos="5580"/>
        </w:tabs>
        <w:spacing w:line="240" w:lineRule="atLeast"/>
        <w:ind w:left="269" w:leftChars="128"/>
        <w:rPr>
          <w:rFonts w:hint="eastAsia" w:ascii="仿宋" w:hAnsi="仿宋" w:eastAsia="仿宋" w:cs="仿宋"/>
          <w:b w:val="0"/>
          <w:bCs w:val="0"/>
          <w:color w:val="auto"/>
          <w:sz w:val="24"/>
          <w:highlight w:val="none"/>
        </w:rPr>
      </w:pPr>
    </w:p>
    <w:p w14:paraId="5018933C">
      <w:pPr>
        <w:pStyle w:val="5"/>
        <w:shd w:val="clear" w:color="auto" w:fill="auto"/>
        <w:tabs>
          <w:tab w:val="left" w:pos="5580"/>
        </w:tabs>
        <w:spacing w:line="240" w:lineRule="atLeast"/>
        <w:ind w:firstLine="3350" w:firstLineChars="927"/>
        <w:jc w:val="both"/>
        <w:rPr>
          <w:rFonts w:hint="eastAsia" w:ascii="仿宋" w:hAnsi="仿宋" w:eastAsia="仿宋" w:cs="仿宋"/>
          <w:b w:val="0"/>
          <w:bCs w:val="0"/>
          <w:color w:val="auto"/>
          <w:szCs w:val="21"/>
          <w:highlight w:val="none"/>
          <w:u w:val="single"/>
        </w:rPr>
      </w:pPr>
      <w:bookmarkStart w:id="136" w:name="_Hlt520356241"/>
      <w:bookmarkEnd w:id="136"/>
      <w:bookmarkStart w:id="137" w:name="_Toc494296984"/>
      <w:bookmarkStart w:id="138" w:name="_Ref467988698"/>
      <w:bookmarkStart w:id="139" w:name="_Toc480942349"/>
      <w:bookmarkStart w:id="140" w:name="_Toc520356217"/>
      <w:bookmarkStart w:id="141" w:name="_Toc216582813"/>
      <w:r>
        <w:rPr>
          <w:rFonts w:hint="eastAsia" w:ascii="仿宋" w:hAnsi="仿宋" w:eastAsia="仿宋" w:cs="仿宋"/>
          <w:b/>
          <w:bCs/>
          <w:color w:val="auto"/>
          <w:sz w:val="36"/>
          <w:szCs w:val="24"/>
          <w:highlight w:val="none"/>
        </w:rPr>
        <w:t>开标一览表</w:t>
      </w:r>
      <w:bookmarkEnd w:id="137"/>
      <w:r>
        <w:rPr>
          <w:rFonts w:hint="eastAsia" w:ascii="仿宋" w:hAnsi="仿宋" w:eastAsia="仿宋" w:cs="仿宋"/>
          <w:b w:val="0"/>
          <w:bCs w:val="0"/>
          <w:color w:val="auto"/>
          <w:sz w:val="36"/>
          <w:szCs w:val="24"/>
          <w:highlight w:val="none"/>
        </w:rPr>
        <w:cr/>
      </w:r>
      <w:r>
        <w:rPr>
          <w:rFonts w:hint="eastAsia" w:ascii="仿宋" w:hAnsi="仿宋" w:eastAsia="仿宋" w:cs="仿宋"/>
          <w:b w:val="0"/>
          <w:bCs w:val="0"/>
          <w:color w:val="auto"/>
          <w:szCs w:val="21"/>
          <w:highlight w:val="none"/>
        </w:rPr>
        <w:t xml:space="preserve">招标项目名称： </w:t>
      </w:r>
      <w:r>
        <w:rPr>
          <w:rFonts w:hint="eastAsia" w:ascii="仿宋" w:hAnsi="仿宋" w:eastAsia="仿宋" w:cs="仿宋"/>
          <w:b w:val="0"/>
          <w:bCs w:val="0"/>
          <w:color w:val="auto"/>
          <w:szCs w:val="21"/>
          <w:highlight w:val="none"/>
          <w:u w:val="single"/>
        </w:rPr>
        <w:t xml:space="preserve">                         </w:t>
      </w:r>
    </w:p>
    <w:p w14:paraId="1AC63D98">
      <w:pPr>
        <w:shd w:val="clear" w:color="auto" w:fill="auto"/>
        <w:adjustRightInd w:val="0"/>
        <w:snapToGrid w:val="0"/>
        <w:spacing w:line="500" w:lineRule="exact"/>
        <w:rPr>
          <w:rFonts w:hint="eastAsia" w:ascii="仿宋" w:hAnsi="仿宋" w:eastAsia="仿宋" w:cs="仿宋"/>
          <w:b w:val="0"/>
          <w:bCs w:val="0"/>
          <w:i/>
          <w:iCs/>
          <w:color w:val="auto"/>
          <w:szCs w:val="21"/>
          <w:highlight w:val="none"/>
        </w:rPr>
      </w:pPr>
      <w:r>
        <w:rPr>
          <w:rFonts w:hint="eastAsia" w:ascii="仿宋" w:hAnsi="仿宋" w:eastAsia="仿宋" w:cs="仿宋"/>
          <w:b w:val="0"/>
          <w:bCs w:val="0"/>
          <w:color w:val="auto"/>
          <w:szCs w:val="21"/>
          <w:highlight w:val="none"/>
        </w:rPr>
        <w:t>招标项目编号：</w:t>
      </w:r>
      <w:r>
        <w:rPr>
          <w:rFonts w:hint="eastAsia" w:ascii="仿宋" w:hAnsi="仿宋" w:eastAsia="仿宋" w:cs="仿宋"/>
          <w:b w:val="0"/>
          <w:bCs w:val="0"/>
          <w:i/>
          <w:iCs/>
          <w:color w:val="auto"/>
          <w:szCs w:val="21"/>
          <w:highlight w:val="none"/>
        </w:rPr>
        <w:t xml:space="preserve"> </w:t>
      </w:r>
      <w:r>
        <w:rPr>
          <w:rFonts w:hint="eastAsia" w:ascii="仿宋" w:hAnsi="仿宋" w:eastAsia="仿宋" w:cs="仿宋"/>
          <w:b w:val="0"/>
          <w:bCs w:val="0"/>
          <w:color w:val="auto"/>
          <w:szCs w:val="21"/>
          <w:highlight w:val="none"/>
          <w:u w:val="single"/>
        </w:rPr>
        <w:t xml:space="preserve">                         </w:t>
      </w:r>
    </w:p>
    <w:p w14:paraId="2C780515">
      <w:pPr>
        <w:shd w:val="clear" w:color="auto" w:fill="auto"/>
        <w:spacing w:line="500" w:lineRule="exact"/>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 xml:space="preserve">                                                 单位：元（人民币）</w:t>
      </w:r>
    </w:p>
    <w:tbl>
      <w:tblPr>
        <w:tblStyle w:val="25"/>
        <w:tblW w:w="0" w:type="auto"/>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613E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2595" w:type="dxa"/>
            <w:gridSpan w:val="2"/>
            <w:noWrap w:val="0"/>
            <w:vAlign w:val="center"/>
          </w:tcPr>
          <w:p w14:paraId="0EAEEC0F">
            <w:pPr>
              <w:shd w:val="clear" w:color="auto" w:fill="auto"/>
              <w:jc w:val="center"/>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投标项目名称</w:t>
            </w:r>
          </w:p>
        </w:tc>
        <w:tc>
          <w:tcPr>
            <w:tcW w:w="6185" w:type="dxa"/>
            <w:noWrap w:val="0"/>
            <w:vAlign w:val="center"/>
          </w:tcPr>
          <w:p w14:paraId="54256371">
            <w:pPr>
              <w:shd w:val="clear" w:color="auto" w:fill="auto"/>
              <w:rPr>
                <w:rFonts w:hint="eastAsia" w:ascii="仿宋" w:hAnsi="仿宋" w:eastAsia="仿宋" w:cs="仿宋"/>
                <w:b w:val="0"/>
                <w:bCs w:val="0"/>
                <w:color w:val="auto"/>
                <w:szCs w:val="21"/>
                <w:highlight w:val="none"/>
              </w:rPr>
            </w:pPr>
          </w:p>
        </w:tc>
      </w:tr>
      <w:tr w14:paraId="195C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2595" w:type="dxa"/>
            <w:gridSpan w:val="2"/>
            <w:noWrap w:val="0"/>
            <w:vAlign w:val="center"/>
          </w:tcPr>
          <w:p w14:paraId="762379E9">
            <w:pPr>
              <w:shd w:val="clear" w:color="auto" w:fill="auto"/>
              <w:jc w:val="center"/>
              <w:rPr>
                <w:rFonts w:hint="eastAsia" w:ascii="仿宋" w:hAnsi="仿宋" w:eastAsia="仿宋" w:cs="仿宋"/>
                <w:b w:val="0"/>
                <w:bCs w:val="0"/>
                <w:color w:val="auto"/>
                <w:szCs w:val="21"/>
                <w:highlight w:val="none"/>
                <w:lang w:val="en-US"/>
              </w:rPr>
            </w:pPr>
            <w:r>
              <w:rPr>
                <w:rFonts w:hint="eastAsia" w:ascii="仿宋" w:hAnsi="仿宋" w:eastAsia="仿宋" w:cs="仿宋"/>
                <w:b w:val="0"/>
                <w:bCs w:val="0"/>
                <w:color w:val="auto"/>
                <w:szCs w:val="21"/>
                <w:highlight w:val="none"/>
                <w:lang w:val="en-US" w:eastAsia="zh-CN"/>
              </w:rPr>
              <w:t>质量要求</w:t>
            </w:r>
          </w:p>
        </w:tc>
        <w:tc>
          <w:tcPr>
            <w:tcW w:w="6185" w:type="dxa"/>
            <w:noWrap w:val="0"/>
            <w:vAlign w:val="center"/>
          </w:tcPr>
          <w:p w14:paraId="47D2C25E">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合格</w:t>
            </w:r>
          </w:p>
        </w:tc>
      </w:tr>
      <w:tr w14:paraId="73B1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2595" w:type="dxa"/>
            <w:gridSpan w:val="2"/>
            <w:noWrap w:val="0"/>
            <w:vAlign w:val="center"/>
          </w:tcPr>
          <w:p w14:paraId="1EB1C744">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工期</w:t>
            </w:r>
          </w:p>
        </w:tc>
        <w:tc>
          <w:tcPr>
            <w:tcW w:w="6185" w:type="dxa"/>
            <w:noWrap w:val="0"/>
            <w:vAlign w:val="center"/>
          </w:tcPr>
          <w:p w14:paraId="27F07240">
            <w:pPr>
              <w:shd w:val="clear" w:color="auto" w:fill="auto"/>
              <w:jc w:val="center"/>
              <w:rPr>
                <w:rFonts w:hint="eastAsia" w:ascii="仿宋" w:hAnsi="仿宋" w:eastAsia="仿宋" w:cs="仿宋"/>
                <w:b w:val="0"/>
                <w:bCs w:val="0"/>
                <w:color w:val="auto"/>
                <w:szCs w:val="21"/>
                <w:highlight w:val="none"/>
                <w:lang w:val="en-US" w:eastAsia="zh-CN"/>
              </w:rPr>
            </w:pPr>
          </w:p>
        </w:tc>
      </w:tr>
      <w:tr w14:paraId="26CC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595" w:type="dxa"/>
            <w:gridSpan w:val="2"/>
            <w:tcBorders>
              <w:top w:val="single" w:color="auto" w:sz="4" w:space="0"/>
            </w:tcBorders>
            <w:noWrap w:val="0"/>
            <w:vAlign w:val="center"/>
          </w:tcPr>
          <w:p w14:paraId="726C00C2">
            <w:pPr>
              <w:shd w:val="clear" w:color="auto" w:fill="auto"/>
              <w:jc w:val="center"/>
              <w:rPr>
                <w:rFonts w:hint="eastAsia" w:ascii="仿宋" w:hAnsi="仿宋" w:eastAsia="仿宋" w:cs="仿宋"/>
                <w:b w:val="0"/>
                <w:bCs w:val="0"/>
                <w:color w:val="auto"/>
                <w:szCs w:val="21"/>
                <w:highlight w:val="none"/>
                <w:lang w:val="en-US" w:eastAsia="zh-CN"/>
              </w:rPr>
            </w:pPr>
          </w:p>
          <w:p w14:paraId="00124AE2">
            <w:pPr>
              <w:shd w:val="clear" w:color="auto" w:fill="auto"/>
              <w:jc w:val="center"/>
              <w:rPr>
                <w:rFonts w:hint="eastAsia" w:ascii="微软雅黑" w:hAnsi="微软雅黑" w:eastAsia="微软雅黑" w:cs="微软雅黑"/>
                <w:color w:val="000000"/>
                <w:kern w:val="2"/>
                <w:sz w:val="24"/>
                <w:szCs w:val="24"/>
                <w:highlight w:val="none"/>
                <w:lang w:val="en-US" w:eastAsia="en-US" w:bidi="ar-SA"/>
              </w:rPr>
            </w:pPr>
            <w:r>
              <w:rPr>
                <w:rFonts w:hint="eastAsia" w:ascii="仿宋" w:hAnsi="仿宋" w:eastAsia="仿宋" w:cs="仿宋"/>
                <w:b w:val="0"/>
                <w:bCs w:val="0"/>
                <w:color w:val="auto"/>
                <w:szCs w:val="21"/>
                <w:highlight w:val="none"/>
                <w:lang w:val="en-US" w:eastAsia="zh-CN"/>
              </w:rPr>
              <w:t>项目负责人及注册证号</w:t>
            </w:r>
          </w:p>
        </w:tc>
        <w:tc>
          <w:tcPr>
            <w:tcW w:w="6185" w:type="dxa"/>
            <w:noWrap w:val="0"/>
            <w:vAlign w:val="top"/>
          </w:tcPr>
          <w:p w14:paraId="70B5C08C">
            <w:pPr>
              <w:rPr>
                <w:rFonts w:hint="eastAsia" w:ascii="Arial"/>
                <w:color w:val="000000"/>
                <w:kern w:val="2"/>
                <w:sz w:val="21"/>
                <w:szCs w:val="24"/>
                <w:highlight w:val="none"/>
                <w:lang w:val="en-US" w:eastAsia="zh-CN" w:bidi="ar-SA"/>
              </w:rPr>
            </w:pPr>
          </w:p>
        </w:tc>
      </w:tr>
      <w:tr w14:paraId="48A1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595" w:type="dxa"/>
            <w:gridSpan w:val="2"/>
            <w:tcBorders>
              <w:top w:val="single" w:color="auto" w:sz="4" w:space="0"/>
            </w:tcBorders>
            <w:noWrap w:val="0"/>
            <w:vAlign w:val="center"/>
          </w:tcPr>
          <w:p w14:paraId="0FA92D42">
            <w:pPr>
              <w:shd w:val="clear" w:color="auto" w:fill="auto"/>
              <w:jc w:val="center"/>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投标有效期</w:t>
            </w:r>
          </w:p>
        </w:tc>
        <w:tc>
          <w:tcPr>
            <w:tcW w:w="6185" w:type="dxa"/>
            <w:noWrap w:val="0"/>
            <w:vAlign w:val="center"/>
          </w:tcPr>
          <w:p w14:paraId="4FC5FD6F">
            <w:pPr>
              <w:shd w:val="clear" w:color="auto" w:fill="auto"/>
              <w:jc w:val="center"/>
              <w:rPr>
                <w:rFonts w:hint="default"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60天</w:t>
            </w:r>
          </w:p>
        </w:tc>
      </w:tr>
      <w:tr w14:paraId="0F3B1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1" w:type="dxa"/>
            <w:vMerge w:val="restart"/>
            <w:noWrap w:val="0"/>
            <w:vAlign w:val="center"/>
          </w:tcPr>
          <w:p w14:paraId="69479B1E">
            <w:pPr>
              <w:shd w:val="clear" w:color="auto" w:fill="auto"/>
              <w:jc w:val="center"/>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投标报价</w:t>
            </w:r>
          </w:p>
          <w:p w14:paraId="1309F041">
            <w:pPr>
              <w:shd w:val="clear" w:color="auto" w:fill="auto"/>
              <w:jc w:val="center"/>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（人民币）</w:t>
            </w:r>
          </w:p>
        </w:tc>
        <w:tc>
          <w:tcPr>
            <w:tcW w:w="974" w:type="dxa"/>
            <w:tcBorders>
              <w:top w:val="single" w:color="auto" w:sz="4" w:space="0"/>
              <w:bottom w:val="single" w:color="auto" w:sz="4" w:space="0"/>
            </w:tcBorders>
            <w:noWrap w:val="0"/>
            <w:vAlign w:val="center"/>
          </w:tcPr>
          <w:p w14:paraId="05B812B5">
            <w:pPr>
              <w:widowControl/>
              <w:shd w:val="clear" w:color="auto" w:fill="auto"/>
              <w:jc w:val="center"/>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小写</w:t>
            </w:r>
          </w:p>
        </w:tc>
        <w:tc>
          <w:tcPr>
            <w:tcW w:w="6185" w:type="dxa"/>
            <w:noWrap w:val="0"/>
            <w:vAlign w:val="center"/>
          </w:tcPr>
          <w:p w14:paraId="0262490D">
            <w:pPr>
              <w:shd w:val="clear" w:color="auto" w:fill="auto"/>
              <w:jc w:val="center"/>
              <w:rPr>
                <w:rFonts w:hint="eastAsia" w:ascii="仿宋" w:hAnsi="仿宋" w:eastAsia="仿宋" w:cs="仿宋"/>
                <w:b w:val="0"/>
                <w:bCs w:val="0"/>
                <w:color w:val="auto"/>
                <w:szCs w:val="21"/>
                <w:highlight w:val="none"/>
              </w:rPr>
            </w:pPr>
          </w:p>
        </w:tc>
      </w:tr>
      <w:tr w14:paraId="7FA9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trPr>
        <w:tc>
          <w:tcPr>
            <w:tcW w:w="1621" w:type="dxa"/>
            <w:vMerge w:val="continue"/>
            <w:noWrap w:val="0"/>
            <w:vAlign w:val="center"/>
          </w:tcPr>
          <w:p w14:paraId="75C576FB">
            <w:pPr>
              <w:shd w:val="clear" w:color="auto" w:fill="auto"/>
              <w:jc w:val="center"/>
              <w:rPr>
                <w:rFonts w:hint="eastAsia" w:ascii="仿宋" w:hAnsi="仿宋" w:eastAsia="仿宋" w:cs="仿宋"/>
                <w:b w:val="0"/>
                <w:bCs w:val="0"/>
                <w:color w:val="auto"/>
                <w:szCs w:val="21"/>
                <w:highlight w:val="none"/>
              </w:rPr>
            </w:pPr>
          </w:p>
        </w:tc>
        <w:tc>
          <w:tcPr>
            <w:tcW w:w="974" w:type="dxa"/>
            <w:tcBorders>
              <w:top w:val="single" w:color="auto" w:sz="4" w:space="0"/>
              <w:bottom w:val="single" w:color="auto" w:sz="4" w:space="0"/>
            </w:tcBorders>
            <w:noWrap w:val="0"/>
            <w:vAlign w:val="center"/>
          </w:tcPr>
          <w:p w14:paraId="69D58D89">
            <w:pPr>
              <w:widowControl/>
              <w:shd w:val="clear" w:color="auto" w:fill="auto"/>
              <w:jc w:val="center"/>
              <w:rPr>
                <w:rFonts w:hint="eastAsia" w:ascii="仿宋" w:hAnsi="仿宋" w:eastAsia="仿宋" w:cs="仿宋"/>
                <w:b w:val="0"/>
                <w:bCs w:val="0"/>
                <w:color w:val="auto"/>
                <w:szCs w:val="21"/>
                <w:highlight w:val="none"/>
                <w:lang w:eastAsia="zh-CN"/>
              </w:rPr>
            </w:pPr>
            <w:r>
              <w:rPr>
                <w:rFonts w:hint="eastAsia" w:ascii="仿宋" w:hAnsi="仿宋" w:eastAsia="仿宋" w:cs="仿宋"/>
                <w:b w:val="0"/>
                <w:bCs w:val="0"/>
                <w:color w:val="auto"/>
                <w:szCs w:val="21"/>
                <w:highlight w:val="none"/>
                <w:lang w:eastAsia="zh-CN"/>
              </w:rPr>
              <w:t>大写</w:t>
            </w:r>
          </w:p>
        </w:tc>
        <w:tc>
          <w:tcPr>
            <w:tcW w:w="6185" w:type="dxa"/>
            <w:noWrap w:val="0"/>
            <w:vAlign w:val="center"/>
          </w:tcPr>
          <w:p w14:paraId="57A992FA">
            <w:pPr>
              <w:shd w:val="clear" w:color="auto" w:fill="auto"/>
              <w:jc w:val="center"/>
              <w:rPr>
                <w:rFonts w:hint="eastAsia" w:ascii="仿宋" w:hAnsi="仿宋" w:eastAsia="仿宋" w:cs="仿宋"/>
                <w:b w:val="0"/>
                <w:bCs w:val="0"/>
                <w:color w:val="auto"/>
                <w:szCs w:val="21"/>
                <w:highlight w:val="none"/>
              </w:rPr>
            </w:pPr>
          </w:p>
        </w:tc>
      </w:tr>
    </w:tbl>
    <w:p w14:paraId="1C65E543">
      <w:pPr>
        <w:shd w:val="clear" w:color="auto" w:fill="auto"/>
        <w:spacing w:line="500" w:lineRule="exact"/>
        <w:ind w:firstLine="411" w:firstLineChars="196"/>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填写说明：</w:t>
      </w:r>
    </w:p>
    <w:p w14:paraId="72FD1074">
      <w:pPr>
        <w:shd w:val="clear" w:color="auto" w:fill="auto"/>
        <w:spacing w:line="500" w:lineRule="exact"/>
        <w:ind w:firstLine="411" w:firstLineChars="196"/>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1.为方便开标唱标，投标人应将开标一览表单独密封，并在信封上标明“开标一览表”字样，然后在递交投标文件时单独递交</w:t>
      </w:r>
      <w:r>
        <w:rPr>
          <w:rFonts w:hint="eastAsia" w:ascii="仿宋" w:hAnsi="仿宋" w:eastAsia="仿宋" w:cs="仿宋"/>
          <w:b w:val="0"/>
          <w:bCs w:val="0"/>
          <w:color w:val="auto"/>
          <w:sz w:val="24"/>
          <w:highlight w:val="none"/>
        </w:rPr>
        <w:t>。</w:t>
      </w:r>
    </w:p>
    <w:p w14:paraId="58507FEA">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2.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040DF5B7">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3.投标总价为招标范围所列全部招标项目的报价总和，并应与投标报价明细表及分项价格表保持一致。</w:t>
      </w:r>
    </w:p>
    <w:p w14:paraId="3D6380C9">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4.投标报价不得填报选择性报价。</w:t>
      </w:r>
    </w:p>
    <w:p w14:paraId="050A2C74">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投标人名称：</w:t>
      </w:r>
      <w:r>
        <w:rPr>
          <w:rFonts w:hint="eastAsia" w:ascii="仿宋" w:hAnsi="仿宋" w:eastAsia="仿宋" w:cs="仿宋"/>
          <w:b w:val="0"/>
          <w:bCs w:val="0"/>
          <w:color w:val="auto"/>
          <w:szCs w:val="21"/>
          <w:highlight w:val="none"/>
          <w:u w:val="single"/>
        </w:rPr>
        <w:t xml:space="preserve">    （加盖公章）     </w:t>
      </w:r>
      <w:r>
        <w:rPr>
          <w:rFonts w:hint="eastAsia" w:ascii="仿宋" w:hAnsi="仿宋" w:eastAsia="仿宋" w:cs="仿宋"/>
          <w:b w:val="0"/>
          <w:bCs w:val="0"/>
          <w:color w:val="auto"/>
          <w:szCs w:val="21"/>
          <w:highlight w:val="none"/>
        </w:rPr>
        <w:t xml:space="preserve">       </w:t>
      </w:r>
    </w:p>
    <w:p w14:paraId="1524C136">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法定代表人签字或盖章：</w:t>
      </w:r>
      <w:r>
        <w:rPr>
          <w:rFonts w:hint="eastAsia" w:ascii="仿宋" w:hAnsi="仿宋" w:eastAsia="仿宋" w:cs="仿宋"/>
          <w:b w:val="0"/>
          <w:bCs w:val="0"/>
          <w:color w:val="auto"/>
          <w:szCs w:val="21"/>
          <w:highlight w:val="none"/>
          <w:u w:val="single"/>
        </w:rPr>
        <w:t xml:space="preserve">           </w:t>
      </w:r>
      <w:r>
        <w:rPr>
          <w:rFonts w:hint="eastAsia" w:ascii="仿宋" w:hAnsi="仿宋" w:eastAsia="仿宋" w:cs="仿宋"/>
          <w:b w:val="0"/>
          <w:bCs w:val="0"/>
          <w:color w:val="auto"/>
          <w:szCs w:val="21"/>
          <w:highlight w:val="none"/>
        </w:rPr>
        <w:t xml:space="preserve"> </w:t>
      </w:r>
    </w:p>
    <w:p w14:paraId="034E393F">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授权代表签字或盖章：</w:t>
      </w:r>
      <w:r>
        <w:rPr>
          <w:rFonts w:hint="eastAsia" w:ascii="仿宋" w:hAnsi="仿宋" w:eastAsia="仿宋" w:cs="仿宋"/>
          <w:b w:val="0"/>
          <w:bCs w:val="0"/>
          <w:color w:val="auto"/>
          <w:szCs w:val="21"/>
          <w:highlight w:val="none"/>
          <w:u w:val="single"/>
        </w:rPr>
        <w:t xml:space="preserve">               </w:t>
      </w:r>
      <w:r>
        <w:rPr>
          <w:rFonts w:hint="eastAsia" w:ascii="仿宋" w:hAnsi="仿宋" w:eastAsia="仿宋" w:cs="仿宋"/>
          <w:b w:val="0"/>
          <w:bCs w:val="0"/>
          <w:color w:val="auto"/>
          <w:szCs w:val="21"/>
          <w:highlight w:val="none"/>
        </w:rPr>
        <w:t xml:space="preserve">  </w:t>
      </w:r>
    </w:p>
    <w:p w14:paraId="29613F45">
      <w:pPr>
        <w:shd w:val="clear" w:color="auto" w:fill="auto"/>
        <w:spacing w:line="500" w:lineRule="exact"/>
        <w:ind w:firstLine="420" w:firstLineChars="200"/>
        <w:rPr>
          <w:rFonts w:hint="eastAsia"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rPr>
        <w:t>签署日期：</w:t>
      </w:r>
      <w:r>
        <w:rPr>
          <w:rFonts w:hint="eastAsia" w:ascii="仿宋" w:hAnsi="仿宋" w:eastAsia="仿宋" w:cs="仿宋"/>
          <w:b w:val="0"/>
          <w:bCs w:val="0"/>
          <w:color w:val="auto"/>
          <w:szCs w:val="21"/>
          <w:highlight w:val="none"/>
          <w:u w:val="single"/>
        </w:rPr>
        <w:t xml:space="preserve">       </w:t>
      </w:r>
      <w:r>
        <w:rPr>
          <w:rFonts w:hint="eastAsia" w:ascii="仿宋" w:hAnsi="仿宋" w:eastAsia="仿宋" w:cs="仿宋"/>
          <w:b w:val="0"/>
          <w:bCs w:val="0"/>
          <w:color w:val="auto"/>
          <w:szCs w:val="21"/>
          <w:highlight w:val="none"/>
        </w:rPr>
        <w:t xml:space="preserve"> 年</w:t>
      </w:r>
      <w:r>
        <w:rPr>
          <w:rFonts w:hint="eastAsia" w:ascii="仿宋" w:hAnsi="仿宋" w:eastAsia="仿宋" w:cs="仿宋"/>
          <w:b w:val="0"/>
          <w:bCs w:val="0"/>
          <w:color w:val="auto"/>
          <w:szCs w:val="21"/>
          <w:highlight w:val="none"/>
          <w:u w:val="single"/>
        </w:rPr>
        <w:t xml:space="preserve">     </w:t>
      </w:r>
      <w:r>
        <w:rPr>
          <w:rFonts w:hint="eastAsia" w:ascii="仿宋" w:hAnsi="仿宋" w:eastAsia="仿宋" w:cs="仿宋"/>
          <w:b w:val="0"/>
          <w:bCs w:val="0"/>
          <w:color w:val="auto"/>
          <w:szCs w:val="21"/>
          <w:highlight w:val="none"/>
        </w:rPr>
        <w:t xml:space="preserve">月 </w:t>
      </w:r>
      <w:r>
        <w:rPr>
          <w:rFonts w:hint="eastAsia" w:ascii="仿宋" w:hAnsi="仿宋" w:eastAsia="仿宋" w:cs="仿宋"/>
          <w:b w:val="0"/>
          <w:bCs w:val="0"/>
          <w:color w:val="auto"/>
          <w:szCs w:val="21"/>
          <w:highlight w:val="none"/>
          <w:u w:val="single"/>
        </w:rPr>
        <w:t xml:space="preserve">    </w:t>
      </w:r>
      <w:r>
        <w:rPr>
          <w:rFonts w:hint="eastAsia" w:ascii="仿宋" w:hAnsi="仿宋" w:eastAsia="仿宋" w:cs="仿宋"/>
          <w:b w:val="0"/>
          <w:bCs w:val="0"/>
          <w:color w:val="auto"/>
          <w:szCs w:val="21"/>
          <w:highlight w:val="none"/>
        </w:rPr>
        <w:t>日</w:t>
      </w:r>
    </w:p>
    <w:p w14:paraId="519E3338">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0" w:leftChars="257" w:hanging="540"/>
        <w:jc w:val="both"/>
        <w:rPr>
          <w:rFonts w:hint="eastAsia" w:ascii="宋体" w:hAnsi="宋体" w:eastAsia="宋体" w:cs="宋体"/>
          <w:b/>
          <w:bCs/>
          <w:color w:val="auto"/>
          <w:sz w:val="24"/>
          <w:highlight w:val="none"/>
          <w:lang w:val="en-US" w:eastAsia="zh-CN"/>
        </w:rPr>
      </w:pPr>
    </w:p>
    <w:p w14:paraId="5D08C13D">
      <w:pPr>
        <w:pStyle w:val="8"/>
        <w:spacing w:before="230" w:line="183" w:lineRule="auto"/>
        <w:ind w:left="3910"/>
        <w:rPr>
          <w:rFonts w:hint="eastAsia" w:ascii="仿宋" w:hAnsi="仿宋" w:eastAsia="仿宋" w:cs="仿宋"/>
          <w:b w:val="0"/>
          <w:bCs w:val="0"/>
          <w:color w:val="auto"/>
          <w:kern w:val="0"/>
          <w:sz w:val="36"/>
          <w:szCs w:val="24"/>
          <w:highlight w:val="none"/>
          <w:lang w:val="en-US" w:eastAsia="zh-CN" w:bidi="ar-SA"/>
        </w:rPr>
      </w:pPr>
      <w:r>
        <w:rPr>
          <w:b/>
          <w:bCs/>
          <w:color w:val="000000"/>
          <w:spacing w:val="-1"/>
          <w:sz w:val="28"/>
          <w:szCs w:val="28"/>
          <w:highlight w:val="none"/>
        </w:rPr>
        <w:br w:type="page"/>
      </w:r>
      <w:r>
        <w:rPr>
          <w:rFonts w:hint="eastAsia" w:ascii="仿宋" w:hAnsi="仿宋" w:eastAsia="仿宋" w:cs="仿宋"/>
          <w:b/>
          <w:bCs/>
          <w:color w:val="auto"/>
          <w:kern w:val="0"/>
          <w:sz w:val="36"/>
          <w:szCs w:val="24"/>
          <w:highlight w:val="none"/>
          <w:lang w:val="en-US" w:eastAsia="zh-CN" w:bidi="ar-SA"/>
        </w:rPr>
        <w:t>最终报价一览表</w:t>
      </w:r>
    </w:p>
    <w:p w14:paraId="1D53AEAC">
      <w:pPr>
        <w:spacing w:line="282" w:lineRule="auto"/>
        <w:rPr>
          <w:rFonts w:ascii="Arial"/>
          <w:color w:val="000000"/>
          <w:sz w:val="21"/>
          <w:highlight w:val="none"/>
        </w:rPr>
      </w:pPr>
    </w:p>
    <w:p w14:paraId="397118A8">
      <w:pPr>
        <w:pStyle w:val="8"/>
        <w:spacing w:before="103" w:line="183" w:lineRule="auto"/>
        <w:ind w:firstLine="240" w:firstLineChars="100"/>
        <w:rPr>
          <w:rFonts w:hint="eastAsia" w:ascii="仿宋" w:hAnsi="仿宋" w:eastAsia="仿宋" w:cs="仿宋"/>
          <w:b w:val="0"/>
          <w:bCs w:val="0"/>
          <w:color w:val="auto"/>
          <w:kern w:val="0"/>
          <w:sz w:val="24"/>
          <w:szCs w:val="21"/>
          <w:highlight w:val="none"/>
          <w:lang w:val="en-US" w:eastAsia="zh-CN" w:bidi="ar-SA"/>
        </w:rPr>
      </w:pPr>
      <w:r>
        <w:rPr>
          <w:rFonts w:hint="eastAsia" w:ascii="仿宋" w:hAnsi="仿宋" w:eastAsia="仿宋" w:cs="仿宋"/>
          <w:b w:val="0"/>
          <w:bCs w:val="0"/>
          <w:color w:val="auto"/>
          <w:kern w:val="0"/>
          <w:sz w:val="24"/>
          <w:szCs w:val="21"/>
          <w:highlight w:val="none"/>
          <w:lang w:val="en-US" w:eastAsia="zh-CN" w:bidi="ar-SA"/>
        </w:rPr>
        <w:t>项目名称：  项目编号：  报价单位：元</w:t>
      </w:r>
    </w:p>
    <w:p w14:paraId="2742ADDC">
      <w:pPr>
        <w:spacing w:line="123" w:lineRule="exact"/>
        <w:rPr>
          <w:color w:val="000000"/>
          <w:highlight w:val="none"/>
        </w:rPr>
      </w:pPr>
    </w:p>
    <w:tbl>
      <w:tblPr>
        <w:tblStyle w:val="75"/>
        <w:tblW w:w="973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93"/>
        <w:gridCol w:w="6944"/>
      </w:tblGrid>
      <w:tr w14:paraId="3F86A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atLeast"/>
        </w:trPr>
        <w:tc>
          <w:tcPr>
            <w:tcW w:w="2793" w:type="dxa"/>
            <w:tcBorders>
              <w:left w:val="single" w:color="000000" w:sz="2" w:space="0"/>
            </w:tcBorders>
            <w:noWrap w:val="0"/>
            <w:vAlign w:val="top"/>
          </w:tcPr>
          <w:p w14:paraId="0B36263E">
            <w:pPr>
              <w:shd w:val="clear" w:color="auto" w:fill="auto"/>
              <w:jc w:val="center"/>
              <w:rPr>
                <w:rFonts w:hint="eastAsia" w:ascii="仿宋" w:hAnsi="仿宋" w:eastAsia="仿宋" w:cs="仿宋"/>
                <w:b w:val="0"/>
                <w:bCs w:val="0"/>
                <w:color w:val="auto"/>
                <w:szCs w:val="21"/>
                <w:highlight w:val="none"/>
                <w:lang w:val="en-US" w:eastAsia="zh-CN"/>
              </w:rPr>
            </w:pPr>
          </w:p>
          <w:p w14:paraId="5C5D345A">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投标总报价（元）</w:t>
            </w:r>
          </w:p>
        </w:tc>
        <w:tc>
          <w:tcPr>
            <w:tcW w:w="6944" w:type="dxa"/>
            <w:tcBorders>
              <w:right w:val="single" w:color="000000" w:sz="2" w:space="0"/>
            </w:tcBorders>
            <w:noWrap w:val="0"/>
            <w:vAlign w:val="top"/>
          </w:tcPr>
          <w:p w14:paraId="327B926C">
            <w:pPr>
              <w:pStyle w:val="76"/>
              <w:spacing w:before="182" w:line="181" w:lineRule="auto"/>
              <w:ind w:left="6"/>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小写：</w:t>
            </w:r>
          </w:p>
          <w:p w14:paraId="770CE7DA">
            <w:pPr>
              <w:spacing w:line="299" w:lineRule="auto"/>
              <w:rPr>
                <w:rFonts w:hint="eastAsia" w:ascii="仿宋" w:hAnsi="仿宋" w:eastAsia="仿宋" w:cs="仿宋"/>
                <w:b w:val="0"/>
                <w:bCs w:val="0"/>
                <w:color w:val="auto"/>
                <w:kern w:val="2"/>
                <w:sz w:val="21"/>
                <w:szCs w:val="21"/>
                <w:highlight w:val="none"/>
                <w:lang w:val="en-US" w:eastAsia="zh-CN" w:bidi="ar-SA"/>
              </w:rPr>
            </w:pPr>
          </w:p>
          <w:p w14:paraId="3126CA3B">
            <w:pPr>
              <w:pStyle w:val="76"/>
              <w:spacing w:before="103" w:line="181" w:lineRule="auto"/>
              <w:ind w:left="17"/>
              <w:rPr>
                <w:color w:val="000000"/>
                <w:highlight w:val="none"/>
              </w:rPr>
            </w:pPr>
            <w:r>
              <w:rPr>
                <w:rFonts w:hint="eastAsia" w:ascii="仿宋" w:hAnsi="仿宋" w:eastAsia="仿宋" w:cs="仿宋"/>
                <w:b w:val="0"/>
                <w:bCs w:val="0"/>
                <w:color w:val="auto"/>
                <w:kern w:val="2"/>
                <w:sz w:val="21"/>
                <w:szCs w:val="21"/>
                <w:highlight w:val="none"/>
                <w:lang w:val="en-US" w:eastAsia="zh-CN" w:bidi="ar-SA"/>
              </w:rPr>
              <w:t>大写</w:t>
            </w:r>
            <w:r>
              <w:rPr>
                <w:color w:val="000000"/>
                <w:spacing w:val="-5"/>
                <w:highlight w:val="none"/>
              </w:rPr>
              <w:t>：</w:t>
            </w:r>
          </w:p>
        </w:tc>
      </w:tr>
      <w:tr w14:paraId="2A3CF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2793" w:type="dxa"/>
            <w:tcBorders>
              <w:left w:val="single" w:color="000000" w:sz="2" w:space="0"/>
            </w:tcBorders>
            <w:noWrap w:val="0"/>
            <w:vAlign w:val="top"/>
          </w:tcPr>
          <w:p w14:paraId="045A0632">
            <w:pPr>
              <w:shd w:val="clear" w:color="auto" w:fill="auto"/>
              <w:jc w:val="center"/>
              <w:rPr>
                <w:rFonts w:hint="eastAsia" w:ascii="仿宋" w:hAnsi="仿宋" w:eastAsia="仿宋" w:cs="仿宋"/>
                <w:b w:val="0"/>
                <w:bCs w:val="0"/>
                <w:color w:val="auto"/>
                <w:szCs w:val="21"/>
                <w:highlight w:val="none"/>
                <w:lang w:val="en-US" w:eastAsia="zh-CN"/>
              </w:rPr>
            </w:pPr>
          </w:p>
          <w:p w14:paraId="3C1A0196">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磋商保证金缴纳方式</w:t>
            </w:r>
          </w:p>
        </w:tc>
        <w:tc>
          <w:tcPr>
            <w:tcW w:w="6944" w:type="dxa"/>
            <w:tcBorders>
              <w:right w:val="single" w:color="000000" w:sz="2" w:space="0"/>
            </w:tcBorders>
            <w:noWrap w:val="0"/>
            <w:vAlign w:val="top"/>
          </w:tcPr>
          <w:p w14:paraId="24A94FEC">
            <w:pPr>
              <w:rPr>
                <w:rFonts w:ascii="Arial"/>
                <w:color w:val="000000"/>
                <w:sz w:val="21"/>
                <w:highlight w:val="none"/>
              </w:rPr>
            </w:pPr>
          </w:p>
        </w:tc>
      </w:tr>
      <w:tr w14:paraId="0D48F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2793" w:type="dxa"/>
            <w:tcBorders>
              <w:left w:val="single" w:color="000000" w:sz="2" w:space="0"/>
            </w:tcBorders>
            <w:noWrap w:val="0"/>
            <w:vAlign w:val="top"/>
          </w:tcPr>
          <w:p w14:paraId="628231F5">
            <w:pPr>
              <w:shd w:val="clear" w:color="auto" w:fill="auto"/>
              <w:jc w:val="center"/>
              <w:rPr>
                <w:rFonts w:hint="eastAsia" w:ascii="仿宋" w:hAnsi="仿宋" w:eastAsia="仿宋" w:cs="仿宋"/>
                <w:b w:val="0"/>
                <w:bCs w:val="0"/>
                <w:color w:val="auto"/>
                <w:szCs w:val="21"/>
                <w:highlight w:val="none"/>
                <w:lang w:val="en-US" w:eastAsia="zh-CN"/>
              </w:rPr>
            </w:pPr>
          </w:p>
          <w:p w14:paraId="324A7BD1">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项目负责人及注册证号</w:t>
            </w:r>
          </w:p>
        </w:tc>
        <w:tc>
          <w:tcPr>
            <w:tcW w:w="6944" w:type="dxa"/>
            <w:tcBorders>
              <w:right w:val="single" w:color="000000" w:sz="2" w:space="0"/>
            </w:tcBorders>
            <w:noWrap w:val="0"/>
            <w:vAlign w:val="top"/>
          </w:tcPr>
          <w:p w14:paraId="52CC3259">
            <w:pPr>
              <w:rPr>
                <w:rFonts w:ascii="Arial"/>
                <w:color w:val="000000"/>
                <w:sz w:val="21"/>
                <w:highlight w:val="none"/>
              </w:rPr>
            </w:pPr>
          </w:p>
        </w:tc>
      </w:tr>
      <w:tr w14:paraId="6B7698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2793" w:type="dxa"/>
            <w:tcBorders>
              <w:left w:val="single" w:color="000000" w:sz="2" w:space="0"/>
            </w:tcBorders>
            <w:noWrap w:val="0"/>
            <w:vAlign w:val="top"/>
          </w:tcPr>
          <w:p w14:paraId="6E303A32">
            <w:pPr>
              <w:shd w:val="clear" w:color="auto" w:fill="auto"/>
              <w:jc w:val="center"/>
              <w:rPr>
                <w:rFonts w:hint="eastAsia" w:ascii="仿宋" w:hAnsi="仿宋" w:eastAsia="仿宋" w:cs="仿宋"/>
                <w:b w:val="0"/>
                <w:bCs w:val="0"/>
                <w:color w:val="auto"/>
                <w:szCs w:val="21"/>
                <w:highlight w:val="none"/>
                <w:lang w:val="en-US" w:eastAsia="zh-CN"/>
              </w:rPr>
            </w:pPr>
          </w:p>
          <w:p w14:paraId="4364D9B6">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工期</w:t>
            </w:r>
          </w:p>
        </w:tc>
        <w:tc>
          <w:tcPr>
            <w:tcW w:w="6944" w:type="dxa"/>
            <w:tcBorders>
              <w:right w:val="single" w:color="000000" w:sz="2" w:space="0"/>
            </w:tcBorders>
            <w:noWrap w:val="0"/>
            <w:vAlign w:val="top"/>
          </w:tcPr>
          <w:p w14:paraId="48E82F3A">
            <w:pPr>
              <w:rPr>
                <w:rFonts w:ascii="Arial"/>
                <w:color w:val="000000"/>
                <w:sz w:val="21"/>
                <w:highlight w:val="none"/>
              </w:rPr>
            </w:pPr>
          </w:p>
        </w:tc>
      </w:tr>
      <w:tr w14:paraId="4CEAC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2793" w:type="dxa"/>
            <w:tcBorders>
              <w:left w:val="single" w:color="000000" w:sz="2" w:space="0"/>
            </w:tcBorders>
            <w:noWrap w:val="0"/>
            <w:vAlign w:val="top"/>
          </w:tcPr>
          <w:p w14:paraId="49F4433D">
            <w:pPr>
              <w:shd w:val="clear" w:color="auto" w:fill="auto"/>
              <w:jc w:val="center"/>
              <w:rPr>
                <w:rFonts w:hint="eastAsia" w:ascii="仿宋" w:hAnsi="仿宋" w:eastAsia="仿宋" w:cs="仿宋"/>
                <w:b w:val="0"/>
                <w:bCs w:val="0"/>
                <w:color w:val="auto"/>
                <w:szCs w:val="21"/>
                <w:highlight w:val="none"/>
                <w:lang w:val="en-US" w:eastAsia="zh-CN"/>
              </w:rPr>
            </w:pPr>
          </w:p>
          <w:p w14:paraId="49AA4782">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工程质量</w:t>
            </w:r>
          </w:p>
        </w:tc>
        <w:tc>
          <w:tcPr>
            <w:tcW w:w="6944" w:type="dxa"/>
            <w:tcBorders>
              <w:right w:val="single" w:color="000000" w:sz="2" w:space="0"/>
            </w:tcBorders>
            <w:noWrap w:val="0"/>
            <w:vAlign w:val="top"/>
          </w:tcPr>
          <w:p w14:paraId="09524697">
            <w:pPr>
              <w:shd w:val="clear" w:color="auto" w:fill="auto"/>
              <w:jc w:val="center"/>
              <w:rPr>
                <w:rFonts w:hint="eastAsia" w:ascii="仿宋" w:hAnsi="仿宋" w:eastAsia="仿宋" w:cs="仿宋"/>
                <w:b w:val="0"/>
                <w:bCs w:val="0"/>
                <w:color w:val="auto"/>
                <w:szCs w:val="21"/>
                <w:highlight w:val="none"/>
                <w:lang w:val="en-US" w:eastAsia="zh-CN"/>
              </w:rPr>
            </w:pPr>
          </w:p>
          <w:p w14:paraId="75EF8B4F">
            <w:pPr>
              <w:shd w:val="clear" w:color="auto" w:fill="auto"/>
              <w:jc w:val="center"/>
              <w:rPr>
                <w:color w:val="000000"/>
                <w:sz w:val="20"/>
                <w:szCs w:val="20"/>
                <w:highlight w:val="none"/>
              </w:rPr>
            </w:pPr>
            <w:r>
              <w:rPr>
                <w:rFonts w:hint="eastAsia" w:ascii="仿宋" w:hAnsi="仿宋" w:eastAsia="仿宋" w:cs="仿宋"/>
                <w:b w:val="0"/>
                <w:bCs w:val="0"/>
                <w:color w:val="auto"/>
                <w:szCs w:val="21"/>
                <w:highlight w:val="none"/>
                <w:lang w:val="en-US" w:eastAsia="zh-CN"/>
              </w:rPr>
              <w:t>合格</w:t>
            </w:r>
          </w:p>
        </w:tc>
      </w:tr>
      <w:tr w14:paraId="7A53B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2793" w:type="dxa"/>
            <w:tcBorders>
              <w:left w:val="single" w:color="000000" w:sz="2" w:space="0"/>
            </w:tcBorders>
            <w:noWrap w:val="0"/>
            <w:vAlign w:val="top"/>
          </w:tcPr>
          <w:p w14:paraId="0DA99815">
            <w:pPr>
              <w:shd w:val="clear" w:color="auto" w:fill="auto"/>
              <w:jc w:val="center"/>
              <w:rPr>
                <w:rFonts w:hint="eastAsia" w:ascii="仿宋" w:hAnsi="仿宋" w:eastAsia="仿宋" w:cs="仿宋"/>
                <w:b w:val="0"/>
                <w:bCs w:val="0"/>
                <w:color w:val="auto"/>
                <w:szCs w:val="21"/>
                <w:highlight w:val="none"/>
                <w:lang w:val="en-US" w:eastAsia="zh-CN"/>
              </w:rPr>
            </w:pPr>
          </w:p>
          <w:p w14:paraId="6878D37C">
            <w:pPr>
              <w:shd w:val="clear" w:color="auto" w:fill="auto"/>
              <w:jc w:val="center"/>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备注</w:t>
            </w:r>
          </w:p>
        </w:tc>
        <w:tc>
          <w:tcPr>
            <w:tcW w:w="6944" w:type="dxa"/>
            <w:tcBorders>
              <w:right w:val="single" w:color="000000" w:sz="2" w:space="0"/>
            </w:tcBorders>
            <w:noWrap w:val="0"/>
            <w:vAlign w:val="top"/>
          </w:tcPr>
          <w:p w14:paraId="052B87DD">
            <w:pPr>
              <w:rPr>
                <w:rFonts w:ascii="Arial"/>
                <w:color w:val="000000"/>
                <w:sz w:val="21"/>
                <w:highlight w:val="none"/>
              </w:rPr>
            </w:pPr>
          </w:p>
        </w:tc>
      </w:tr>
    </w:tbl>
    <w:p w14:paraId="06BC175C">
      <w:pPr>
        <w:spacing w:line="246" w:lineRule="auto"/>
        <w:rPr>
          <w:rFonts w:ascii="Arial"/>
          <w:color w:val="000000"/>
          <w:sz w:val="21"/>
          <w:highlight w:val="none"/>
        </w:rPr>
      </w:pPr>
    </w:p>
    <w:p w14:paraId="6C49F3E8">
      <w:pPr>
        <w:spacing w:line="246" w:lineRule="auto"/>
        <w:rPr>
          <w:rFonts w:ascii="Arial"/>
          <w:color w:val="000000"/>
          <w:sz w:val="21"/>
          <w:highlight w:val="none"/>
        </w:rPr>
      </w:pPr>
    </w:p>
    <w:p w14:paraId="6B680749">
      <w:pPr>
        <w:pStyle w:val="8"/>
        <w:spacing w:before="103" w:line="221" w:lineRule="auto"/>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 xml:space="preserve">供应商名称（单位盖章）：  </w:t>
      </w:r>
    </w:p>
    <w:p w14:paraId="69EA1D69">
      <w:pPr>
        <w:pStyle w:val="8"/>
        <w:spacing w:before="233" w:line="221" w:lineRule="auto"/>
        <w:ind w:left="2"/>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 xml:space="preserve">法定代表人或委托代理人(签字或盖章):  </w:t>
      </w:r>
    </w:p>
    <w:p w14:paraId="2AF8D1D7">
      <w:pPr>
        <w:pStyle w:val="8"/>
        <w:spacing w:before="285" w:line="180" w:lineRule="auto"/>
        <w:ind w:left="35"/>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日期：</w:t>
      </w:r>
    </w:p>
    <w:p w14:paraId="2F8B28D5">
      <w:pPr>
        <w:spacing w:line="266" w:lineRule="auto"/>
        <w:rPr>
          <w:rFonts w:ascii="Arial"/>
          <w:color w:val="000000"/>
          <w:sz w:val="21"/>
          <w:highlight w:val="none"/>
        </w:rPr>
      </w:pPr>
    </w:p>
    <w:p w14:paraId="659F2791">
      <w:pPr>
        <w:spacing w:line="266" w:lineRule="auto"/>
        <w:rPr>
          <w:rFonts w:ascii="Arial"/>
          <w:color w:val="000000"/>
          <w:sz w:val="21"/>
          <w:highlight w:val="none"/>
        </w:rPr>
      </w:pPr>
    </w:p>
    <w:p w14:paraId="60AA8D12">
      <w:pPr>
        <w:spacing w:line="266" w:lineRule="auto"/>
        <w:rPr>
          <w:rFonts w:ascii="Arial"/>
          <w:color w:val="000000"/>
          <w:sz w:val="21"/>
          <w:highlight w:val="none"/>
        </w:rPr>
      </w:pPr>
    </w:p>
    <w:p w14:paraId="645D6CE7">
      <w:pPr>
        <w:spacing w:line="266" w:lineRule="auto"/>
        <w:rPr>
          <w:rFonts w:ascii="Arial"/>
          <w:color w:val="000000"/>
          <w:sz w:val="21"/>
          <w:highlight w:val="none"/>
        </w:rPr>
      </w:pPr>
    </w:p>
    <w:p w14:paraId="3EBA622D">
      <w:pPr>
        <w:spacing w:line="266" w:lineRule="auto"/>
        <w:rPr>
          <w:rFonts w:ascii="Arial"/>
          <w:color w:val="000000"/>
          <w:sz w:val="21"/>
          <w:highlight w:val="none"/>
        </w:rPr>
      </w:pPr>
    </w:p>
    <w:p w14:paraId="15F6809D">
      <w:pPr>
        <w:pStyle w:val="8"/>
        <w:spacing w:before="233" w:line="221" w:lineRule="auto"/>
        <w:ind w:left="2"/>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注: 1、 由供应商依据磋商情况填写最终报价 ，最终报价单须签章后上传至系统平台。</w:t>
      </w:r>
    </w:p>
    <w:p w14:paraId="0512CBEE">
      <w:pPr>
        <w:pStyle w:val="8"/>
        <w:spacing w:before="233" w:line="221" w:lineRule="auto"/>
        <w:ind w:left="2"/>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 xml:space="preserve">  </w:t>
      </w:r>
      <w:r>
        <w:rPr>
          <w:rFonts w:hint="eastAsia" w:ascii="仿宋" w:hAnsi="仿宋" w:eastAsia="仿宋" w:cs="仿宋"/>
          <w:b/>
          <w:bCs/>
          <w:color w:val="auto"/>
          <w:kern w:val="2"/>
          <w:sz w:val="21"/>
          <w:szCs w:val="21"/>
          <w:highlight w:val="none"/>
          <w:lang w:val="en-US" w:eastAsia="zh-CN" w:bidi="ar-SA"/>
        </w:rPr>
        <w:t xml:space="preserve">  2、磋商环节供应商现场上传此最终报价单时须同时上传按最终报价修正的“ 已标价工程量清单”</w:t>
      </w:r>
    </w:p>
    <w:p w14:paraId="68D903F9">
      <w:pPr>
        <w:pStyle w:val="8"/>
        <w:spacing w:before="233" w:line="221" w:lineRule="auto"/>
        <w:ind w:left="2" w:firstLine="420" w:firstLineChars="200"/>
        <w:rPr>
          <w:rFonts w:hint="eastAsia" w:ascii="仿宋" w:hAnsi="仿宋" w:eastAsia="仿宋" w:cs="仿宋"/>
          <w:b w:val="0"/>
          <w:bCs w:val="0"/>
          <w:color w:val="auto"/>
          <w:kern w:val="2"/>
          <w:sz w:val="21"/>
          <w:szCs w:val="21"/>
          <w:highlight w:val="none"/>
          <w:lang w:val="en-US" w:eastAsia="zh-CN" w:bidi="ar-SA"/>
        </w:rPr>
      </w:pPr>
      <w:r>
        <w:rPr>
          <w:rFonts w:hint="eastAsia" w:ascii="仿宋" w:hAnsi="仿宋" w:eastAsia="仿宋" w:cs="仿宋"/>
          <w:b w:val="0"/>
          <w:bCs w:val="0"/>
          <w:color w:val="auto"/>
          <w:kern w:val="2"/>
          <w:sz w:val="21"/>
          <w:szCs w:val="21"/>
          <w:highlight w:val="none"/>
          <w:lang w:val="en-US" w:eastAsia="zh-CN" w:bidi="ar-SA"/>
        </w:rPr>
        <w:t>3、此表无需制作在响应文件中。</w:t>
      </w:r>
    </w:p>
    <w:p w14:paraId="6FA3FFE4">
      <w:pPr>
        <w:pStyle w:val="8"/>
        <w:spacing w:before="233" w:line="221" w:lineRule="auto"/>
        <w:ind w:left="2"/>
        <w:rPr>
          <w:rFonts w:hint="eastAsia" w:ascii="仿宋" w:hAnsi="仿宋" w:eastAsia="仿宋" w:cs="仿宋"/>
          <w:b w:val="0"/>
          <w:bCs w:val="0"/>
          <w:color w:val="auto"/>
          <w:kern w:val="2"/>
          <w:sz w:val="21"/>
          <w:szCs w:val="21"/>
          <w:highlight w:val="none"/>
          <w:lang w:val="en-US" w:eastAsia="zh-CN" w:bidi="ar-SA"/>
        </w:rPr>
        <w:sectPr>
          <w:footerReference r:id="rId7" w:type="default"/>
          <w:pgSz w:w="11906" w:h="16839"/>
          <w:pgMar w:top="1145" w:right="916" w:bottom="1199" w:left="1133" w:header="0" w:footer="966" w:gutter="0"/>
          <w:cols w:space="720" w:num="1"/>
        </w:sectPr>
      </w:pPr>
    </w:p>
    <w:p w14:paraId="4B952D8A">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jc w:val="both"/>
        <w:rPr>
          <w:rFonts w:hint="eastAsia" w:ascii="宋体" w:hAnsi="宋体" w:eastAsia="宋体" w:cs="宋体"/>
          <w:b/>
          <w:bCs/>
          <w:color w:val="auto"/>
          <w:sz w:val="24"/>
          <w:highlight w:val="none"/>
          <w:lang w:val="en-US" w:eastAsia="zh-CN"/>
        </w:rPr>
      </w:pPr>
      <w:r>
        <w:rPr>
          <w:rFonts w:hint="eastAsia" w:ascii="仿宋" w:hAnsi="仿宋" w:eastAsia="仿宋" w:cs="仿宋"/>
          <w:b/>
          <w:bCs/>
          <w:color w:val="auto"/>
          <w:kern w:val="0"/>
          <w:sz w:val="24"/>
          <w:szCs w:val="20"/>
          <w:highlight w:val="none"/>
          <w:u w:val="none"/>
          <w:lang w:val="en-US" w:eastAsia="zh-CN" w:bidi="ar-SA"/>
        </w:rPr>
        <w:t>2、具备三证合一营业执照副本；</w:t>
      </w:r>
    </w:p>
    <w:p w14:paraId="0AD3AF9C">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b/>
          <w:color w:val="auto"/>
          <w:sz w:val="24"/>
          <w:highlight w:val="none"/>
        </w:rPr>
      </w:pPr>
    </w:p>
    <w:p w14:paraId="39145F63">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b/>
          <w:color w:val="auto"/>
          <w:sz w:val="24"/>
          <w:highlight w:val="none"/>
        </w:rPr>
      </w:pPr>
    </w:p>
    <w:p w14:paraId="1D2A0F39">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说明：1.提供有效的</w:t>
      </w:r>
      <w:r>
        <w:rPr>
          <w:rFonts w:hint="eastAsia" w:ascii="宋体" w:hAnsi="宋体" w:eastAsia="宋体" w:cs="宋体"/>
          <w:color w:val="auto"/>
          <w:sz w:val="24"/>
          <w:highlight w:val="none"/>
          <w:lang w:val="en-US" w:eastAsia="zh-CN"/>
        </w:rPr>
        <w:t>三证合一营业执照副本</w:t>
      </w:r>
      <w:r>
        <w:rPr>
          <w:rFonts w:hint="eastAsia" w:ascii="宋体" w:hAnsi="宋体" w:eastAsia="宋体" w:cs="宋体"/>
          <w:color w:val="auto"/>
          <w:sz w:val="24"/>
          <w:highlight w:val="none"/>
        </w:rPr>
        <w:t>加盖本单位章。</w:t>
      </w:r>
    </w:p>
    <w:p w14:paraId="304988D9">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2. 投标人为自然人的，应提供身份证明的复印件。</w:t>
      </w:r>
    </w:p>
    <w:p w14:paraId="6F53479A">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3.</w:t>
      </w:r>
      <w:r>
        <w:rPr>
          <w:rFonts w:hint="eastAsia" w:hAnsi="宋体" w:eastAsia="宋体" w:cs="宋体"/>
          <w:color w:val="auto"/>
          <w:sz w:val="24"/>
          <w:highlight w:val="none"/>
          <w:lang w:val="en-US" w:eastAsia="zh-CN"/>
        </w:rPr>
        <w:t>如</w:t>
      </w:r>
      <w:r>
        <w:rPr>
          <w:rFonts w:hint="eastAsia" w:ascii="宋体" w:hAnsi="宋体" w:eastAsia="宋体" w:cs="宋体"/>
          <w:color w:val="auto"/>
          <w:sz w:val="24"/>
          <w:highlight w:val="none"/>
        </w:rPr>
        <w:t>联合体投标应提供联合体各方满足以上要求的证明文件。</w:t>
      </w:r>
    </w:p>
    <w:p w14:paraId="77F96011">
      <w:pPr>
        <w:pStyle w:val="12"/>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仿宋" w:hAnsi="仿宋" w:eastAsia="仿宋" w:cs="仿宋"/>
          <w:b w:val="0"/>
          <w:bCs w:val="0"/>
          <w:color w:val="auto"/>
          <w:sz w:val="24"/>
          <w:highlight w:val="none"/>
        </w:rPr>
      </w:pPr>
    </w:p>
    <w:p w14:paraId="4B19F426">
      <w:pPr>
        <w:pStyle w:val="12"/>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仿宋" w:hAnsi="仿宋" w:eastAsia="仿宋" w:cs="仿宋"/>
          <w:b w:val="0"/>
          <w:bCs w:val="0"/>
          <w:color w:val="auto"/>
          <w:sz w:val="24"/>
          <w:highlight w:val="none"/>
        </w:rPr>
      </w:pPr>
    </w:p>
    <w:p w14:paraId="739693BD">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5A6467E0">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2FB947B5">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415CFFD6">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4E23F956">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66D89329">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03C9AA2F">
      <w:pPr>
        <w:pStyle w:val="12"/>
        <w:shd w:val="clear" w:color="auto" w:fill="auto"/>
        <w:tabs>
          <w:tab w:val="left" w:pos="5580"/>
        </w:tabs>
        <w:spacing w:line="240" w:lineRule="atLeast"/>
        <w:ind w:left="1087" w:leftChars="257" w:hanging="540"/>
        <w:jc w:val="center"/>
        <w:rPr>
          <w:rFonts w:hint="eastAsia" w:ascii="仿宋" w:hAnsi="仿宋" w:eastAsia="仿宋" w:cs="仿宋"/>
          <w:b w:val="0"/>
          <w:bCs w:val="0"/>
          <w:color w:val="auto"/>
          <w:sz w:val="24"/>
          <w:highlight w:val="none"/>
        </w:rPr>
      </w:pPr>
      <w:bookmarkStart w:id="142" w:name="_Toc7039"/>
      <w:bookmarkStart w:id="143" w:name="_Toc32520"/>
      <w:bookmarkStart w:id="144" w:name="_Toc515647808"/>
    </w:p>
    <w:p w14:paraId="53773947">
      <w:pPr>
        <w:pStyle w:val="3"/>
        <w:numPr>
          <w:ilvl w:val="0"/>
          <w:numId w:val="0"/>
        </w:numPr>
        <w:shd w:val="clear" w:color="auto" w:fill="auto"/>
        <w:spacing w:before="0" w:line="240" w:lineRule="atLeast"/>
        <w:ind w:leftChars="257"/>
        <w:rPr>
          <w:rFonts w:hint="eastAsia" w:ascii="仿宋" w:hAnsi="仿宋" w:eastAsia="仿宋" w:cs="仿宋"/>
          <w:b w:val="0"/>
          <w:bCs w:val="0"/>
          <w:color w:val="auto"/>
          <w:sz w:val="24"/>
          <w:highlight w:val="none"/>
        </w:rPr>
      </w:pPr>
      <w:bookmarkStart w:id="145" w:name="_Toc515647807"/>
      <w:bookmarkStart w:id="146" w:name="_Toc23503"/>
      <w:bookmarkStart w:id="147" w:name="_Toc1083"/>
      <w:bookmarkStart w:id="148" w:name="_Toc22472"/>
    </w:p>
    <w:p w14:paraId="3F143E09">
      <w:pPr>
        <w:shd w:val="clear" w:color="auto" w:fill="auto"/>
        <w:rPr>
          <w:rFonts w:hint="eastAsia" w:ascii="仿宋" w:hAnsi="仿宋" w:eastAsia="仿宋" w:cs="仿宋"/>
          <w:b w:val="0"/>
          <w:bCs w:val="0"/>
          <w:color w:val="auto"/>
          <w:sz w:val="24"/>
          <w:highlight w:val="none"/>
        </w:rPr>
      </w:pPr>
    </w:p>
    <w:p w14:paraId="0C42E6FB">
      <w:pPr>
        <w:pStyle w:val="56"/>
        <w:shd w:val="clear" w:color="auto" w:fill="auto"/>
        <w:rPr>
          <w:rFonts w:hint="eastAsia" w:ascii="仿宋" w:hAnsi="仿宋" w:eastAsia="仿宋" w:cs="仿宋"/>
          <w:b w:val="0"/>
          <w:bCs w:val="0"/>
          <w:color w:val="auto"/>
          <w:sz w:val="24"/>
          <w:highlight w:val="none"/>
        </w:rPr>
      </w:pPr>
    </w:p>
    <w:p w14:paraId="5D44A5CE">
      <w:pPr>
        <w:pStyle w:val="56"/>
        <w:shd w:val="clear" w:color="auto" w:fill="auto"/>
        <w:rPr>
          <w:rFonts w:hint="eastAsia" w:ascii="仿宋" w:hAnsi="仿宋" w:eastAsia="仿宋" w:cs="仿宋"/>
          <w:b w:val="0"/>
          <w:bCs w:val="0"/>
          <w:color w:val="auto"/>
          <w:sz w:val="24"/>
          <w:highlight w:val="none"/>
        </w:rPr>
      </w:pPr>
    </w:p>
    <w:p w14:paraId="33F0F73F">
      <w:pPr>
        <w:pStyle w:val="56"/>
        <w:shd w:val="clear" w:color="auto" w:fill="auto"/>
        <w:rPr>
          <w:rFonts w:hint="eastAsia" w:ascii="仿宋" w:hAnsi="仿宋" w:eastAsia="仿宋" w:cs="仿宋"/>
          <w:b w:val="0"/>
          <w:bCs w:val="0"/>
          <w:color w:val="auto"/>
          <w:sz w:val="24"/>
          <w:highlight w:val="none"/>
        </w:rPr>
      </w:pPr>
    </w:p>
    <w:p w14:paraId="5B24BA39">
      <w:pPr>
        <w:pStyle w:val="56"/>
        <w:shd w:val="clear" w:color="auto" w:fill="auto"/>
        <w:rPr>
          <w:rFonts w:hint="eastAsia" w:ascii="仿宋" w:hAnsi="仿宋" w:eastAsia="仿宋" w:cs="仿宋"/>
          <w:b w:val="0"/>
          <w:bCs w:val="0"/>
          <w:color w:val="auto"/>
          <w:sz w:val="24"/>
          <w:highlight w:val="none"/>
        </w:rPr>
      </w:pPr>
    </w:p>
    <w:p w14:paraId="743D971B">
      <w:pPr>
        <w:pStyle w:val="56"/>
        <w:shd w:val="clear" w:color="auto" w:fill="auto"/>
        <w:rPr>
          <w:rFonts w:hint="eastAsia" w:ascii="仿宋" w:hAnsi="仿宋" w:eastAsia="仿宋" w:cs="仿宋"/>
          <w:b w:val="0"/>
          <w:bCs w:val="0"/>
          <w:color w:val="auto"/>
          <w:sz w:val="24"/>
          <w:highlight w:val="none"/>
        </w:rPr>
      </w:pPr>
    </w:p>
    <w:p w14:paraId="0DBCD903">
      <w:pPr>
        <w:pStyle w:val="56"/>
        <w:shd w:val="clear" w:color="auto" w:fill="auto"/>
        <w:rPr>
          <w:rFonts w:hint="eastAsia" w:ascii="仿宋" w:hAnsi="仿宋" w:eastAsia="仿宋" w:cs="仿宋"/>
          <w:b w:val="0"/>
          <w:bCs w:val="0"/>
          <w:color w:val="auto"/>
          <w:sz w:val="24"/>
          <w:highlight w:val="none"/>
        </w:rPr>
      </w:pPr>
    </w:p>
    <w:p w14:paraId="753DEF63">
      <w:pPr>
        <w:pStyle w:val="56"/>
        <w:shd w:val="clear" w:color="auto" w:fill="auto"/>
        <w:rPr>
          <w:rFonts w:hint="eastAsia" w:ascii="仿宋" w:hAnsi="仿宋" w:eastAsia="仿宋" w:cs="仿宋"/>
          <w:b w:val="0"/>
          <w:bCs w:val="0"/>
          <w:color w:val="auto"/>
          <w:sz w:val="24"/>
          <w:highlight w:val="none"/>
        </w:rPr>
      </w:pPr>
    </w:p>
    <w:p w14:paraId="4B6877A6">
      <w:pPr>
        <w:pStyle w:val="56"/>
        <w:shd w:val="clear" w:color="auto" w:fill="auto"/>
        <w:rPr>
          <w:rFonts w:hint="eastAsia" w:ascii="仿宋" w:hAnsi="仿宋" w:eastAsia="仿宋" w:cs="仿宋"/>
          <w:b w:val="0"/>
          <w:bCs w:val="0"/>
          <w:color w:val="auto"/>
          <w:sz w:val="24"/>
          <w:highlight w:val="none"/>
        </w:rPr>
      </w:pPr>
    </w:p>
    <w:p w14:paraId="58A98C81">
      <w:pPr>
        <w:pStyle w:val="56"/>
        <w:shd w:val="clear" w:color="auto" w:fill="auto"/>
        <w:rPr>
          <w:rFonts w:hint="eastAsia" w:ascii="仿宋" w:hAnsi="仿宋" w:eastAsia="仿宋" w:cs="仿宋"/>
          <w:b w:val="0"/>
          <w:bCs w:val="0"/>
          <w:color w:val="auto"/>
          <w:sz w:val="24"/>
          <w:highlight w:val="none"/>
        </w:rPr>
      </w:pPr>
    </w:p>
    <w:p w14:paraId="339CCD37">
      <w:pPr>
        <w:pStyle w:val="56"/>
        <w:shd w:val="clear" w:color="auto" w:fill="auto"/>
        <w:rPr>
          <w:rFonts w:hint="eastAsia" w:ascii="仿宋" w:hAnsi="仿宋" w:eastAsia="仿宋" w:cs="仿宋"/>
          <w:b w:val="0"/>
          <w:bCs w:val="0"/>
          <w:color w:val="auto"/>
          <w:sz w:val="24"/>
          <w:highlight w:val="none"/>
        </w:rPr>
      </w:pPr>
    </w:p>
    <w:p w14:paraId="2E92E0E3">
      <w:pPr>
        <w:pStyle w:val="56"/>
        <w:shd w:val="clear" w:color="auto" w:fill="auto"/>
        <w:rPr>
          <w:rFonts w:hint="eastAsia" w:ascii="仿宋" w:hAnsi="仿宋" w:eastAsia="仿宋" w:cs="仿宋"/>
          <w:b w:val="0"/>
          <w:bCs w:val="0"/>
          <w:color w:val="auto"/>
          <w:sz w:val="24"/>
          <w:highlight w:val="none"/>
        </w:rPr>
      </w:pPr>
    </w:p>
    <w:p w14:paraId="1678B54E">
      <w:pPr>
        <w:pStyle w:val="56"/>
        <w:shd w:val="clear" w:color="auto" w:fill="auto"/>
        <w:rPr>
          <w:rFonts w:hint="eastAsia" w:ascii="仿宋" w:hAnsi="仿宋" w:eastAsia="仿宋" w:cs="仿宋"/>
          <w:b w:val="0"/>
          <w:bCs w:val="0"/>
          <w:color w:val="auto"/>
          <w:sz w:val="24"/>
          <w:highlight w:val="none"/>
        </w:rPr>
      </w:pPr>
    </w:p>
    <w:p w14:paraId="17CE1162">
      <w:pPr>
        <w:pStyle w:val="56"/>
        <w:shd w:val="clear" w:color="auto" w:fill="auto"/>
        <w:rPr>
          <w:rFonts w:hint="eastAsia" w:ascii="仿宋" w:hAnsi="仿宋" w:eastAsia="仿宋" w:cs="仿宋"/>
          <w:b w:val="0"/>
          <w:bCs w:val="0"/>
          <w:color w:val="auto"/>
          <w:sz w:val="24"/>
          <w:highlight w:val="none"/>
        </w:rPr>
      </w:pPr>
    </w:p>
    <w:p w14:paraId="38980901">
      <w:pPr>
        <w:pStyle w:val="56"/>
        <w:shd w:val="clear" w:color="auto" w:fill="auto"/>
        <w:rPr>
          <w:rFonts w:hint="eastAsia" w:ascii="仿宋" w:hAnsi="仿宋" w:eastAsia="仿宋" w:cs="仿宋"/>
          <w:b w:val="0"/>
          <w:bCs w:val="0"/>
          <w:color w:val="auto"/>
          <w:sz w:val="24"/>
          <w:highlight w:val="none"/>
        </w:rPr>
      </w:pPr>
    </w:p>
    <w:p w14:paraId="5365EA58">
      <w:pPr>
        <w:pStyle w:val="56"/>
        <w:shd w:val="clear" w:color="auto" w:fill="auto"/>
        <w:rPr>
          <w:rFonts w:hint="eastAsia" w:ascii="仿宋" w:hAnsi="仿宋" w:eastAsia="仿宋" w:cs="仿宋"/>
          <w:b w:val="0"/>
          <w:bCs w:val="0"/>
          <w:color w:val="auto"/>
          <w:sz w:val="24"/>
          <w:highlight w:val="none"/>
        </w:rPr>
      </w:pPr>
    </w:p>
    <w:p w14:paraId="4405AF14">
      <w:pPr>
        <w:pStyle w:val="56"/>
        <w:shd w:val="clear" w:color="auto" w:fill="auto"/>
        <w:rPr>
          <w:rFonts w:hint="eastAsia" w:ascii="仿宋" w:hAnsi="仿宋" w:eastAsia="仿宋" w:cs="仿宋"/>
          <w:b w:val="0"/>
          <w:bCs w:val="0"/>
          <w:color w:val="auto"/>
          <w:sz w:val="24"/>
          <w:highlight w:val="none"/>
        </w:rPr>
      </w:pPr>
    </w:p>
    <w:p w14:paraId="055B307C">
      <w:pPr>
        <w:pStyle w:val="56"/>
        <w:shd w:val="clear" w:color="auto" w:fill="auto"/>
        <w:rPr>
          <w:rFonts w:hint="eastAsia" w:ascii="仿宋" w:hAnsi="仿宋" w:eastAsia="仿宋" w:cs="仿宋"/>
          <w:b w:val="0"/>
          <w:bCs w:val="0"/>
          <w:color w:val="auto"/>
          <w:sz w:val="24"/>
          <w:highlight w:val="none"/>
        </w:rPr>
      </w:pPr>
    </w:p>
    <w:p w14:paraId="048FE432">
      <w:pPr>
        <w:pStyle w:val="56"/>
        <w:shd w:val="clear" w:color="auto" w:fill="auto"/>
        <w:rPr>
          <w:rFonts w:hint="eastAsia" w:ascii="仿宋" w:hAnsi="仿宋" w:eastAsia="仿宋" w:cs="仿宋"/>
          <w:b w:val="0"/>
          <w:bCs w:val="0"/>
          <w:color w:val="auto"/>
          <w:sz w:val="24"/>
          <w:highlight w:val="none"/>
        </w:rPr>
      </w:pPr>
    </w:p>
    <w:p w14:paraId="05763D13">
      <w:pPr>
        <w:pStyle w:val="3"/>
        <w:numPr>
          <w:ilvl w:val="0"/>
          <w:numId w:val="0"/>
        </w:numPr>
        <w:shd w:val="clear" w:color="auto" w:fill="auto"/>
        <w:spacing w:before="0" w:line="240" w:lineRule="atLeast"/>
        <w:rPr>
          <w:rFonts w:hint="eastAsia" w:ascii="仿宋" w:hAnsi="仿宋" w:eastAsia="仿宋" w:cs="仿宋"/>
          <w:b/>
          <w:bCs/>
          <w:color w:val="auto"/>
          <w:sz w:val="24"/>
          <w:highlight w:val="none"/>
          <w:u w:val="single"/>
        </w:rPr>
      </w:pPr>
      <w:bookmarkStart w:id="149" w:name="_Toc615"/>
      <w:bookmarkStart w:id="150" w:name="_Toc26267"/>
      <w:bookmarkStart w:id="151" w:name="_Toc30244"/>
      <w:r>
        <w:rPr>
          <w:rFonts w:hint="eastAsia" w:ascii="仿宋" w:hAnsi="仿宋" w:eastAsia="仿宋" w:cs="仿宋"/>
          <w:b/>
          <w:bCs/>
          <w:color w:val="auto"/>
          <w:sz w:val="24"/>
          <w:highlight w:val="none"/>
        </w:rPr>
        <w:t xml:space="preserve">3 </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法定代表人资格证明书（见投标文件格式二，自然人投标的无需提供）</w:t>
      </w:r>
      <w:bookmarkEnd w:id="149"/>
      <w:bookmarkEnd w:id="150"/>
    </w:p>
    <w:p w14:paraId="6C614B4C">
      <w:pPr>
        <w:adjustRightInd w:val="0"/>
        <w:snapToGrid w:val="0"/>
        <w:spacing w:before="240" w:beforeLines="100" w:after="240" w:afterLines="100" w:line="500" w:lineRule="exac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致：</w:t>
      </w:r>
    </w:p>
    <w:p w14:paraId="1694C457">
      <w:pPr>
        <w:spacing w:line="50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     </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同志，现任我单位</w:t>
      </w:r>
      <w:r>
        <w:rPr>
          <w:rFonts w:hint="eastAsia" w:ascii="仿宋" w:hAnsi="仿宋" w:eastAsia="仿宋" w:cs="仿宋"/>
          <w:b w:val="0"/>
          <w:bCs w:val="0"/>
          <w:color w:val="auto"/>
          <w:sz w:val="24"/>
          <w:szCs w:val="24"/>
          <w:highlight w:val="none"/>
          <w:u w:val="single"/>
        </w:rPr>
        <w:t xml:space="preserve">          </w:t>
      </w:r>
      <w:r>
        <w:rPr>
          <w:rFonts w:hint="eastAsia" w:ascii="仿宋" w:hAnsi="仿宋" w:eastAsia="仿宋" w:cs="仿宋"/>
          <w:b w:val="0"/>
          <w:bCs w:val="0"/>
          <w:color w:val="auto"/>
          <w:sz w:val="24"/>
          <w:szCs w:val="24"/>
          <w:highlight w:val="none"/>
        </w:rPr>
        <w:t>职务，为法定代表人，特此证明。</w:t>
      </w:r>
    </w:p>
    <w:p w14:paraId="53F58FC0">
      <w:pPr>
        <w:spacing w:line="50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  单位：           </w:t>
      </w:r>
      <w:r>
        <w:rPr>
          <w:rFonts w:hint="eastAsia" w:ascii="仿宋" w:hAnsi="仿宋" w:eastAsia="仿宋" w:cs="仿宋"/>
          <w:b w:val="0"/>
          <w:bCs w:val="0"/>
          <w:color w:val="auto"/>
          <w:sz w:val="24"/>
          <w:szCs w:val="24"/>
          <w:highlight w:val="none"/>
          <w:lang w:val="en-US" w:eastAsia="zh-CN"/>
        </w:rPr>
        <w:t xml:space="preserve">         </w:t>
      </w:r>
    </w:p>
    <w:p w14:paraId="69008E67">
      <w:pPr>
        <w:spacing w:line="500" w:lineRule="exact"/>
        <w:ind w:firstLine="243" w:firstLineChars="1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附：代表人性别：            年龄：           身份证号码：</w:t>
      </w:r>
    </w:p>
    <w:p w14:paraId="2E67119A">
      <w:pPr>
        <w:spacing w:line="500" w:lineRule="exact"/>
        <w:ind w:firstLine="243" w:firstLineChars="1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联系电话：</w:t>
      </w:r>
    </w:p>
    <w:p w14:paraId="509E5133">
      <w:pPr>
        <w:spacing w:line="500" w:lineRule="exact"/>
        <w:ind w:firstLine="243" w:firstLineChars="1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营业执照号码：              经济性质：</w:t>
      </w:r>
    </w:p>
    <w:p w14:paraId="2E0FA9E4">
      <w:pPr>
        <w:spacing w:line="50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说明：</w:t>
      </w:r>
    </w:p>
    <w:p w14:paraId="49EA1F14">
      <w:pPr>
        <w:spacing w:line="500" w:lineRule="exact"/>
        <w:ind w:firstLine="243" w:firstLineChars="1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1、法定代表人为企业事业单位、国家机关、社会团体的主要行政负责人。</w:t>
      </w:r>
    </w:p>
    <w:p w14:paraId="3F0B6F8B">
      <w:pPr>
        <w:spacing w:line="50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 xml:space="preserve">  2、内容必须填写真实、清楚、涂改无效，不得转让。</w:t>
      </w:r>
    </w:p>
    <w:p w14:paraId="222EB44C">
      <w:pPr>
        <w:spacing w:line="500" w:lineRule="exact"/>
        <w:rPr>
          <w:rFonts w:hint="eastAsia" w:ascii="仿宋" w:hAnsi="仿宋" w:eastAsia="仿宋" w:cs="仿宋"/>
          <w:b w:val="0"/>
          <w:bCs w:val="0"/>
          <w:color w:val="auto"/>
          <w:sz w:val="24"/>
          <w:szCs w:val="24"/>
          <w:highlight w:val="none"/>
        </w:rPr>
      </w:pPr>
    </w:p>
    <w:p w14:paraId="6DE82A68">
      <w:pPr>
        <w:spacing w:line="500" w:lineRule="exac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mc:AlternateContent>
          <mc:Choice Requires="wps">
            <w:drawing>
              <wp:anchor distT="0" distB="0" distL="114300" distR="114300" simplePos="0" relativeHeight="251663360"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 name="AutoShape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B3CD31A">
                            <w:pPr>
                              <w:jc w:val="center"/>
                              <w:rPr>
                                <w:rFonts w:hint="eastAsia" w:hAnsi="宋体"/>
                                <w:szCs w:val="21"/>
                              </w:rPr>
                            </w:pPr>
                          </w:p>
                          <w:p w14:paraId="22A98FA4">
                            <w:pPr>
                              <w:jc w:val="center"/>
                              <w:rPr>
                                <w:rFonts w:hint="eastAsia" w:hAnsi="宋体"/>
                                <w:szCs w:val="21"/>
                              </w:rPr>
                            </w:pPr>
                          </w:p>
                          <w:p w14:paraId="41FB3B9B">
                            <w:pPr>
                              <w:jc w:val="center"/>
                              <w:rPr>
                                <w:rFonts w:hint="eastAsia" w:hAnsi="宋体"/>
                                <w:szCs w:val="21"/>
                              </w:rPr>
                            </w:pPr>
                          </w:p>
                          <w:p w14:paraId="255E7794">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wps:txbx>
                      <wps:bodyPr wrap="square" upright="1"/>
                    </wps:wsp>
                  </a:graphicData>
                </a:graphic>
              </wp:anchor>
            </w:drawing>
          </mc:Choice>
          <mc:Fallback>
            <w:pict>
              <v:shape id="AutoShape 2" o:spid="_x0000_s1026" o:spt="176" type="#_x0000_t176" style="position:absolute;left:0pt;margin-left:31.4pt;margin-top:3pt;height:124.75pt;width:183.75pt;z-index:251663360;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XBfHjWAAAACAEAAA8AAAAAAAAAAQAgAAAA&#10;IgAAAGRycy9kb3ducmV2LnhtbFBLAQIUABQAAAAIAIdO4kDu/nTFDQIAAFAEAAAOAAAAAAAAAAEA&#10;IAAAACUBAABkcnMvZTJvRG9jLnhtbFBLBQYAAAAABgAGAFkBAACkBQAAAAA=&#10;">
                <v:fill on="t" focussize="0,0"/>
                <v:stroke color="#000000" joinstyle="miter"/>
                <v:imagedata o:title=""/>
                <o:lock v:ext="edit" aspectratio="f"/>
                <v:textbox>
                  <w:txbxContent>
                    <w:p w14:paraId="5B3CD31A">
                      <w:pPr>
                        <w:jc w:val="center"/>
                        <w:rPr>
                          <w:rFonts w:hint="eastAsia" w:hAnsi="宋体"/>
                          <w:szCs w:val="21"/>
                        </w:rPr>
                      </w:pPr>
                    </w:p>
                    <w:p w14:paraId="22A98FA4">
                      <w:pPr>
                        <w:jc w:val="center"/>
                        <w:rPr>
                          <w:rFonts w:hint="eastAsia" w:hAnsi="宋体"/>
                          <w:szCs w:val="21"/>
                        </w:rPr>
                      </w:pPr>
                    </w:p>
                    <w:p w14:paraId="41FB3B9B">
                      <w:pPr>
                        <w:jc w:val="center"/>
                        <w:rPr>
                          <w:rFonts w:hint="eastAsia" w:hAnsi="宋体"/>
                          <w:szCs w:val="21"/>
                        </w:rPr>
                      </w:pPr>
                    </w:p>
                    <w:p w14:paraId="255E7794">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正面</w:t>
                      </w:r>
                    </w:p>
                  </w:txbxContent>
                </v:textbox>
              </v:shape>
            </w:pict>
          </mc:Fallback>
        </mc:AlternateContent>
      </w:r>
      <w:r>
        <w:rPr>
          <w:rFonts w:hint="eastAsia" w:ascii="仿宋" w:hAnsi="仿宋" w:eastAsia="仿宋" w:cs="仿宋"/>
          <w:b w:val="0"/>
          <w:bCs w:val="0"/>
          <w:color w:val="auto"/>
          <w:sz w:val="24"/>
          <w:szCs w:val="24"/>
          <w:highlight w:val="none"/>
        </w:rPr>
        <mc:AlternateContent>
          <mc:Choice Requires="wps">
            <w:drawing>
              <wp:anchor distT="0" distB="0" distL="114300" distR="114300" simplePos="0" relativeHeight="251664384"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2" name="自选图形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8612353">
                            <w:pPr>
                              <w:jc w:val="center"/>
                              <w:rPr>
                                <w:rFonts w:hint="eastAsia" w:hAnsi="宋体"/>
                                <w:szCs w:val="21"/>
                              </w:rPr>
                            </w:pPr>
                          </w:p>
                          <w:p w14:paraId="5AC7AE9F">
                            <w:pPr>
                              <w:jc w:val="center"/>
                              <w:rPr>
                                <w:rFonts w:hint="eastAsia" w:hAnsi="宋体"/>
                                <w:szCs w:val="21"/>
                              </w:rPr>
                            </w:pPr>
                          </w:p>
                          <w:p w14:paraId="582E4902">
                            <w:pPr>
                              <w:jc w:val="center"/>
                              <w:rPr>
                                <w:rFonts w:hint="eastAsia" w:hAnsi="宋体"/>
                                <w:szCs w:val="21"/>
                              </w:rPr>
                            </w:pPr>
                          </w:p>
                          <w:p w14:paraId="11F86686">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wps:txbx>
                      <wps:bodyPr wrap="square" upright="1"/>
                    </wps:wsp>
                  </a:graphicData>
                </a:graphic>
              </wp:anchor>
            </w:drawing>
          </mc:Choice>
          <mc:Fallback>
            <w:pict>
              <v:shape id="自选图形 15" o:spid="_x0000_s1026" o:spt="176" type="#_x0000_t176" style="position:absolute;left:0pt;margin-left:254.05pt;margin-top:2.7pt;height:124.75pt;width:183.75pt;z-index:251664384;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hPEYdgAAAAJAQAADwAAAAAAAAABACAAAAAiAAAAZHJzL2Rvd25yZXYueG1sUEsBAhQAFAAAAAgA&#10;h07iQFmCbZIlAgAAVAQAAA4AAAAAAAAAAQAgAAAAJwEAAGRycy9lMm9Eb2MueG1sUEsFBgAAAAAG&#10;AAYAWQEAAL4FAAAAAA==&#10;">
                <v:fill on="t" focussize="0,0"/>
                <v:stroke color="#000000" joinstyle="miter"/>
                <v:imagedata o:title=""/>
                <o:lock v:ext="edit" aspectratio="f"/>
                <v:textbox>
                  <w:txbxContent>
                    <w:p w14:paraId="68612353">
                      <w:pPr>
                        <w:jc w:val="center"/>
                        <w:rPr>
                          <w:rFonts w:hint="eastAsia" w:hAnsi="宋体"/>
                          <w:szCs w:val="21"/>
                        </w:rPr>
                      </w:pPr>
                    </w:p>
                    <w:p w14:paraId="5AC7AE9F">
                      <w:pPr>
                        <w:jc w:val="center"/>
                        <w:rPr>
                          <w:rFonts w:hint="eastAsia" w:hAnsi="宋体"/>
                          <w:szCs w:val="21"/>
                        </w:rPr>
                      </w:pPr>
                    </w:p>
                    <w:p w14:paraId="582E4902">
                      <w:pPr>
                        <w:jc w:val="center"/>
                        <w:rPr>
                          <w:rFonts w:hint="eastAsia" w:hAnsi="宋体"/>
                          <w:szCs w:val="21"/>
                        </w:rPr>
                      </w:pPr>
                    </w:p>
                    <w:p w14:paraId="11F86686">
                      <w:pPr>
                        <w:jc w:val="center"/>
                        <w:rPr>
                          <w:rFonts w:hint="eastAsia" w:eastAsia="宋体"/>
                          <w:szCs w:val="21"/>
                          <w:lang w:eastAsia="zh-CN"/>
                        </w:rPr>
                      </w:pPr>
                      <w:r>
                        <w:rPr>
                          <w:rFonts w:hint="eastAsia" w:hAnsi="宋体"/>
                          <w:szCs w:val="21"/>
                        </w:rPr>
                        <w:t>法定代表人身份证复印件</w:t>
                      </w:r>
                      <w:r>
                        <w:rPr>
                          <w:rFonts w:hint="eastAsia" w:hAnsi="宋体"/>
                          <w:szCs w:val="21"/>
                          <w:lang w:eastAsia="zh-CN"/>
                        </w:rPr>
                        <w:t>反面</w:t>
                      </w:r>
                    </w:p>
                  </w:txbxContent>
                </v:textbox>
              </v:shape>
            </w:pict>
          </mc:Fallback>
        </mc:AlternateContent>
      </w:r>
    </w:p>
    <w:p w14:paraId="638B758F">
      <w:pPr>
        <w:spacing w:line="500" w:lineRule="exact"/>
        <w:rPr>
          <w:rFonts w:hint="eastAsia" w:ascii="仿宋" w:hAnsi="仿宋" w:eastAsia="仿宋" w:cs="仿宋"/>
          <w:b w:val="0"/>
          <w:bCs w:val="0"/>
          <w:color w:val="auto"/>
          <w:sz w:val="24"/>
          <w:szCs w:val="24"/>
          <w:highlight w:val="none"/>
        </w:rPr>
      </w:pPr>
    </w:p>
    <w:p w14:paraId="14991A47">
      <w:pPr>
        <w:spacing w:line="500" w:lineRule="exact"/>
        <w:rPr>
          <w:rFonts w:hint="eastAsia" w:ascii="仿宋" w:hAnsi="仿宋" w:eastAsia="仿宋" w:cs="仿宋"/>
          <w:b w:val="0"/>
          <w:bCs w:val="0"/>
          <w:color w:val="auto"/>
          <w:sz w:val="24"/>
          <w:szCs w:val="24"/>
          <w:highlight w:val="none"/>
        </w:rPr>
      </w:pPr>
    </w:p>
    <w:p w14:paraId="5B0F9E81">
      <w:pPr>
        <w:tabs>
          <w:tab w:val="left" w:pos="654"/>
          <w:tab w:val="left" w:pos="1734"/>
          <w:tab w:val="left" w:pos="2814"/>
          <w:tab w:val="left" w:pos="3894"/>
          <w:tab w:val="left" w:pos="5334"/>
          <w:tab w:val="left" w:pos="6414"/>
          <w:tab w:val="left" w:pos="7254"/>
          <w:tab w:val="left" w:pos="8574"/>
          <w:tab w:val="left" w:pos="9654"/>
        </w:tabs>
        <w:spacing w:line="500" w:lineRule="exact"/>
        <w:rPr>
          <w:rFonts w:hint="eastAsia" w:ascii="仿宋" w:hAnsi="仿宋" w:eastAsia="仿宋" w:cs="仿宋"/>
          <w:b w:val="0"/>
          <w:bCs w:val="0"/>
          <w:color w:val="auto"/>
          <w:sz w:val="24"/>
          <w:szCs w:val="24"/>
          <w:highlight w:val="none"/>
        </w:rPr>
      </w:pPr>
    </w:p>
    <w:p w14:paraId="0FE7A2CD">
      <w:pPr>
        <w:spacing w:line="500" w:lineRule="exact"/>
        <w:jc w:val="center"/>
        <w:rPr>
          <w:rFonts w:hint="eastAsia" w:ascii="仿宋" w:hAnsi="仿宋" w:eastAsia="仿宋" w:cs="仿宋"/>
          <w:b w:val="0"/>
          <w:bCs w:val="0"/>
          <w:color w:val="auto"/>
          <w:sz w:val="24"/>
          <w:szCs w:val="24"/>
          <w:highlight w:val="none"/>
        </w:rPr>
      </w:pPr>
    </w:p>
    <w:p w14:paraId="292A5EDD">
      <w:pPr>
        <w:autoSpaceDE w:val="0"/>
        <w:autoSpaceDN w:val="0"/>
        <w:adjustRightInd w:val="0"/>
        <w:spacing w:line="500" w:lineRule="exact"/>
        <w:ind w:right="246" w:firstLine="793" w:firstLineChars="327"/>
        <w:rPr>
          <w:rFonts w:hint="eastAsia" w:ascii="仿宋" w:hAnsi="仿宋" w:eastAsia="仿宋" w:cs="仿宋"/>
          <w:b w:val="0"/>
          <w:bCs w:val="0"/>
          <w:color w:val="auto"/>
          <w:kern w:val="0"/>
          <w:sz w:val="24"/>
          <w:szCs w:val="24"/>
          <w:highlight w:val="none"/>
        </w:rPr>
      </w:pPr>
    </w:p>
    <w:p w14:paraId="7789977A">
      <w:pPr>
        <w:pStyle w:val="12"/>
        <w:shd w:val="clear" w:color="auto" w:fill="auto"/>
        <w:tabs>
          <w:tab w:val="left" w:pos="5580"/>
        </w:tabs>
        <w:spacing w:line="240" w:lineRule="atLeast"/>
        <w:ind w:firstLine="486" w:firstLineChars="20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投标人（盖单位章）;</w:t>
      </w:r>
      <w:r>
        <w:rPr>
          <w:rFonts w:hint="eastAsia" w:ascii="仿宋" w:hAnsi="仿宋" w:eastAsia="仿宋" w:cs="仿宋"/>
          <w:b w:val="0"/>
          <w:bCs w:val="0"/>
          <w:color w:val="auto"/>
          <w:sz w:val="24"/>
          <w:highlight w:val="none"/>
          <w:u w:val="single"/>
        </w:rPr>
        <w:t xml:space="preserve">                           </w:t>
      </w:r>
    </w:p>
    <w:p w14:paraId="56B548E7">
      <w:pPr>
        <w:pStyle w:val="12"/>
        <w:shd w:val="clear" w:color="auto" w:fill="auto"/>
        <w:tabs>
          <w:tab w:val="left" w:pos="5580"/>
        </w:tabs>
        <w:spacing w:line="240" w:lineRule="atLeast"/>
        <w:ind w:firstLine="486"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法定代表人（签字或签章）：</w:t>
      </w:r>
      <w:r>
        <w:rPr>
          <w:rFonts w:hint="eastAsia" w:ascii="仿宋" w:hAnsi="仿宋" w:eastAsia="仿宋" w:cs="仿宋"/>
          <w:b w:val="0"/>
          <w:bCs w:val="0"/>
          <w:color w:val="auto"/>
          <w:sz w:val="24"/>
          <w:highlight w:val="none"/>
          <w:u w:val="single"/>
        </w:rPr>
        <w:t xml:space="preserve">                     </w:t>
      </w:r>
    </w:p>
    <w:p w14:paraId="07435064">
      <w:pPr>
        <w:shd w:val="clear" w:color="auto" w:fill="auto"/>
        <w:spacing w:line="360" w:lineRule="auto"/>
        <w:ind w:firstLine="486" w:firstLineChars="200"/>
        <w:jc w:val="left"/>
        <w:rPr>
          <w:rFonts w:hint="eastAsia" w:ascii="仿宋" w:hAnsi="仿宋" w:eastAsia="仿宋" w:cs="仿宋"/>
          <w:b w:val="0"/>
          <w:bCs w:val="0"/>
          <w:color w:val="auto"/>
          <w:kern w:val="2"/>
          <w:sz w:val="24"/>
          <w:szCs w:val="20"/>
          <w:highlight w:val="none"/>
          <w:u w:val="none" w:color="000000"/>
          <w:lang w:val="en-US" w:eastAsia="zh-CN" w:bidi="ar-SA"/>
        </w:rPr>
      </w:pPr>
      <w:r>
        <w:rPr>
          <w:rFonts w:hint="eastAsia" w:ascii="仿宋" w:hAnsi="仿宋" w:eastAsia="仿宋" w:cs="仿宋"/>
          <w:b w:val="0"/>
          <w:bCs w:val="0"/>
          <w:color w:val="auto"/>
          <w:kern w:val="2"/>
          <w:sz w:val="24"/>
          <w:szCs w:val="20"/>
          <w:highlight w:val="none"/>
          <w:u w:val="none" w:color="000000"/>
          <w:lang w:val="en-US" w:eastAsia="zh-CN" w:bidi="ar-SA"/>
        </w:rPr>
        <w:t xml:space="preserve">年   月   日 </w:t>
      </w:r>
    </w:p>
    <w:p w14:paraId="0CD55101">
      <w:pPr>
        <w:spacing w:line="500" w:lineRule="exact"/>
        <w:jc w:val="center"/>
        <w:rPr>
          <w:rFonts w:hint="eastAsia" w:ascii="仿宋" w:hAnsi="仿宋" w:eastAsia="仿宋" w:cs="仿宋"/>
          <w:b w:val="0"/>
          <w:bCs w:val="0"/>
          <w:color w:val="auto"/>
          <w:sz w:val="28"/>
          <w:szCs w:val="28"/>
          <w:highlight w:val="none"/>
        </w:rPr>
      </w:pPr>
    </w:p>
    <w:p w14:paraId="5CF47CC9">
      <w:pPr>
        <w:pStyle w:val="56"/>
        <w:rPr>
          <w:rFonts w:hint="eastAsia" w:ascii="仿宋" w:hAnsi="仿宋" w:eastAsia="仿宋" w:cs="仿宋"/>
          <w:b w:val="0"/>
          <w:bCs w:val="0"/>
          <w:color w:val="auto"/>
          <w:sz w:val="28"/>
          <w:szCs w:val="28"/>
          <w:highlight w:val="none"/>
        </w:rPr>
      </w:pPr>
    </w:p>
    <w:p w14:paraId="31BE0BC0">
      <w:pPr>
        <w:pStyle w:val="56"/>
        <w:rPr>
          <w:rFonts w:hint="eastAsia" w:ascii="仿宋" w:hAnsi="仿宋" w:eastAsia="仿宋" w:cs="仿宋"/>
          <w:b w:val="0"/>
          <w:bCs w:val="0"/>
          <w:color w:val="auto"/>
          <w:sz w:val="28"/>
          <w:szCs w:val="28"/>
          <w:highlight w:val="none"/>
        </w:rPr>
      </w:pPr>
    </w:p>
    <w:p w14:paraId="78C17C55">
      <w:pPr>
        <w:pStyle w:val="56"/>
        <w:rPr>
          <w:rFonts w:hint="eastAsia" w:ascii="仿宋" w:hAnsi="仿宋" w:eastAsia="仿宋" w:cs="仿宋"/>
          <w:b w:val="0"/>
          <w:bCs w:val="0"/>
          <w:color w:val="auto"/>
          <w:sz w:val="28"/>
          <w:szCs w:val="28"/>
          <w:highlight w:val="none"/>
        </w:rPr>
      </w:pPr>
    </w:p>
    <w:p w14:paraId="5F8FB40B">
      <w:pPr>
        <w:spacing w:line="500" w:lineRule="exact"/>
        <w:jc w:val="center"/>
        <w:rPr>
          <w:rFonts w:hint="eastAsia" w:ascii="仿宋" w:hAnsi="仿宋" w:eastAsia="仿宋" w:cs="仿宋"/>
          <w:b w:val="0"/>
          <w:bCs w:val="0"/>
          <w:color w:val="auto"/>
          <w:sz w:val="28"/>
          <w:szCs w:val="28"/>
          <w:highlight w:val="none"/>
        </w:rPr>
      </w:pPr>
    </w:p>
    <w:p w14:paraId="53273B9F">
      <w:pPr>
        <w:spacing w:line="500" w:lineRule="exact"/>
        <w:jc w:val="center"/>
        <w:rPr>
          <w:rFonts w:hint="eastAsia" w:ascii="仿宋" w:hAnsi="仿宋" w:eastAsia="仿宋" w:cs="仿宋"/>
          <w:b w:val="0"/>
          <w:bCs w:val="0"/>
          <w:color w:val="auto"/>
          <w:sz w:val="28"/>
          <w:szCs w:val="28"/>
          <w:highlight w:val="none"/>
        </w:rPr>
      </w:pPr>
    </w:p>
    <w:p w14:paraId="0EC35C72">
      <w:pPr>
        <w:pStyle w:val="3"/>
        <w:numPr>
          <w:ilvl w:val="0"/>
          <w:numId w:val="0"/>
        </w:numPr>
        <w:shd w:val="clear" w:color="auto" w:fill="auto"/>
        <w:spacing w:before="0" w:line="240" w:lineRule="atLeast"/>
        <w:rPr>
          <w:rFonts w:hint="eastAsia" w:ascii="仿宋" w:hAnsi="仿宋" w:eastAsia="仿宋" w:cs="仿宋"/>
          <w:b w:val="0"/>
          <w:bCs w:val="0"/>
          <w:color w:val="auto"/>
          <w:sz w:val="24"/>
          <w:highlight w:val="none"/>
          <w:lang w:val="en-US" w:eastAsia="zh-CN"/>
        </w:rPr>
      </w:pPr>
      <w:bookmarkStart w:id="152" w:name="_Toc15724"/>
      <w:bookmarkStart w:id="153" w:name="_Toc1965"/>
    </w:p>
    <w:p w14:paraId="0B8ABC6D">
      <w:pPr>
        <w:rPr>
          <w:rFonts w:hint="eastAsia"/>
          <w:lang w:val="en-US" w:eastAsia="zh-CN"/>
        </w:rPr>
      </w:pPr>
    </w:p>
    <w:p w14:paraId="2075B449">
      <w:pPr>
        <w:pStyle w:val="3"/>
        <w:numPr>
          <w:ilvl w:val="0"/>
          <w:numId w:val="0"/>
        </w:numPr>
        <w:shd w:val="clear" w:color="auto" w:fill="auto"/>
        <w:spacing w:before="0" w:line="240" w:lineRule="atLeast"/>
        <w:rPr>
          <w:rFonts w:hint="eastAsia" w:ascii="仿宋" w:hAnsi="仿宋" w:eastAsia="仿宋" w:cs="仿宋"/>
          <w:b/>
          <w:bCs/>
          <w:color w:val="auto"/>
          <w:sz w:val="24"/>
          <w:highlight w:val="none"/>
          <w:u w:val="single"/>
        </w:rPr>
      </w:pPr>
      <w:r>
        <w:rPr>
          <w:rFonts w:hint="eastAsia" w:ascii="仿宋" w:hAnsi="仿宋" w:eastAsia="仿宋" w:cs="仿宋"/>
          <w:b/>
          <w:bCs/>
          <w:color w:val="auto"/>
          <w:sz w:val="24"/>
          <w:highlight w:val="none"/>
          <w:lang w:val="en-US" w:eastAsia="zh-CN"/>
        </w:rPr>
        <w:t>4</w:t>
      </w:r>
      <w:r>
        <w:rPr>
          <w:rFonts w:hint="eastAsia" w:ascii="仿宋" w:hAnsi="仿宋" w:eastAsia="仿宋" w:cs="仿宋"/>
          <w:b/>
          <w:bCs/>
          <w:color w:val="auto"/>
          <w:sz w:val="24"/>
          <w:highlight w:val="none"/>
        </w:rPr>
        <w:t xml:space="preserve"> </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法定代表人授权委托书(投标文件格式</w:t>
      </w:r>
      <w:r>
        <w:rPr>
          <w:rFonts w:hint="eastAsia" w:ascii="仿宋" w:hAnsi="仿宋" w:eastAsia="仿宋" w:cs="仿宋"/>
          <w:b/>
          <w:bCs/>
          <w:color w:val="auto"/>
          <w:sz w:val="24"/>
          <w:highlight w:val="none"/>
          <w:lang w:eastAsia="zh-CN"/>
        </w:rPr>
        <w:t>三</w:t>
      </w:r>
      <w:r>
        <w:rPr>
          <w:rFonts w:hint="eastAsia" w:ascii="仿宋" w:hAnsi="仿宋" w:eastAsia="仿宋" w:cs="仿宋"/>
          <w:b/>
          <w:bCs/>
          <w:color w:val="auto"/>
          <w:sz w:val="24"/>
          <w:highlight w:val="none"/>
        </w:rPr>
        <w:t>，自然人投标的无需提供)</w:t>
      </w:r>
      <w:bookmarkEnd w:id="145"/>
      <w:bookmarkEnd w:id="146"/>
      <w:bookmarkEnd w:id="147"/>
      <w:bookmarkEnd w:id="148"/>
      <w:bookmarkEnd w:id="151"/>
      <w:bookmarkEnd w:id="152"/>
      <w:bookmarkEnd w:id="153"/>
    </w:p>
    <w:p w14:paraId="1C423F0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u w:val="single"/>
        </w:rPr>
        <w:cr/>
      </w:r>
    </w:p>
    <w:p w14:paraId="3DCA9706">
      <w:pPr>
        <w:pStyle w:val="12"/>
        <w:shd w:val="clear" w:color="auto" w:fill="auto"/>
        <w:tabs>
          <w:tab w:val="left" w:pos="5580"/>
        </w:tabs>
        <w:spacing w:line="360" w:lineRule="auto"/>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 </w:t>
      </w:r>
      <w:r>
        <w:rPr>
          <w:rFonts w:hint="eastAsia" w:ascii="仿宋" w:hAnsi="仿宋" w:eastAsia="仿宋" w:cs="仿宋"/>
          <w:b w:val="0"/>
          <w:bCs w:val="0"/>
          <w:color w:val="auto"/>
          <w:sz w:val="24"/>
          <w:szCs w:val="20"/>
          <w:highlight w:val="none"/>
        </w:rPr>
        <w:t xml:space="preserve">   本授权书声明：注册于</w:t>
      </w:r>
      <w:r>
        <w:rPr>
          <w:rFonts w:hint="eastAsia" w:ascii="仿宋" w:hAnsi="仿宋" w:eastAsia="仿宋" w:cs="仿宋"/>
          <w:b w:val="0"/>
          <w:bCs w:val="0"/>
          <w:color w:val="auto"/>
          <w:sz w:val="24"/>
          <w:szCs w:val="20"/>
          <w:highlight w:val="none"/>
          <w:u w:val="single"/>
        </w:rPr>
        <w:t>（国家或地区的名称）</w:t>
      </w:r>
      <w:r>
        <w:rPr>
          <w:rFonts w:hint="eastAsia" w:ascii="仿宋" w:hAnsi="仿宋" w:eastAsia="仿宋" w:cs="仿宋"/>
          <w:b w:val="0"/>
          <w:bCs w:val="0"/>
          <w:color w:val="auto"/>
          <w:sz w:val="24"/>
          <w:szCs w:val="20"/>
          <w:highlight w:val="none"/>
        </w:rPr>
        <w:t>的（</w:t>
      </w:r>
      <w:r>
        <w:rPr>
          <w:rFonts w:hint="eastAsia" w:ascii="仿宋" w:hAnsi="仿宋" w:eastAsia="仿宋" w:cs="仿宋"/>
          <w:b w:val="0"/>
          <w:bCs w:val="0"/>
          <w:i/>
          <w:color w:val="auto"/>
          <w:sz w:val="24"/>
          <w:szCs w:val="20"/>
          <w:highlight w:val="none"/>
          <w:u w:val="single"/>
        </w:rPr>
        <w:t>投标人</w:t>
      </w:r>
      <w:r>
        <w:rPr>
          <w:rFonts w:hint="eastAsia" w:ascii="仿宋" w:hAnsi="仿宋" w:eastAsia="仿宋" w:cs="仿宋"/>
          <w:b w:val="0"/>
          <w:bCs w:val="0"/>
          <w:color w:val="auto"/>
          <w:sz w:val="24"/>
          <w:szCs w:val="20"/>
          <w:highlight w:val="none"/>
        </w:rPr>
        <w:t>）的在下面签字的（</w:t>
      </w:r>
      <w:r>
        <w:rPr>
          <w:rFonts w:hint="eastAsia" w:ascii="仿宋" w:hAnsi="仿宋" w:eastAsia="仿宋" w:cs="仿宋"/>
          <w:b w:val="0"/>
          <w:bCs w:val="0"/>
          <w:i/>
          <w:color w:val="auto"/>
          <w:sz w:val="24"/>
          <w:szCs w:val="20"/>
          <w:highlight w:val="none"/>
          <w:u w:val="single"/>
        </w:rPr>
        <w:t>法人代表姓名、职务</w:t>
      </w:r>
      <w:r>
        <w:rPr>
          <w:rFonts w:hint="eastAsia" w:ascii="仿宋" w:hAnsi="仿宋" w:eastAsia="仿宋" w:cs="仿宋"/>
          <w:b w:val="0"/>
          <w:bCs w:val="0"/>
          <w:color w:val="auto"/>
          <w:sz w:val="24"/>
          <w:szCs w:val="20"/>
          <w:highlight w:val="none"/>
        </w:rPr>
        <w:t>）代表我单位授权（</w:t>
      </w:r>
      <w:r>
        <w:rPr>
          <w:rFonts w:hint="eastAsia" w:ascii="仿宋" w:hAnsi="仿宋" w:eastAsia="仿宋" w:cs="仿宋"/>
          <w:b w:val="0"/>
          <w:bCs w:val="0"/>
          <w:i/>
          <w:color w:val="auto"/>
          <w:sz w:val="24"/>
          <w:szCs w:val="20"/>
          <w:highlight w:val="none"/>
          <w:u w:val="single"/>
        </w:rPr>
        <w:t>单位名称</w:t>
      </w:r>
      <w:r>
        <w:rPr>
          <w:rFonts w:hint="eastAsia" w:ascii="仿宋" w:hAnsi="仿宋" w:eastAsia="仿宋" w:cs="仿宋"/>
          <w:b w:val="0"/>
          <w:bCs w:val="0"/>
          <w:color w:val="auto"/>
          <w:sz w:val="24"/>
          <w:szCs w:val="20"/>
          <w:highlight w:val="none"/>
        </w:rPr>
        <w:t>）的在下面签字的（</w:t>
      </w:r>
      <w:r>
        <w:rPr>
          <w:rFonts w:hint="eastAsia" w:ascii="仿宋" w:hAnsi="仿宋" w:eastAsia="仿宋" w:cs="仿宋"/>
          <w:b w:val="0"/>
          <w:bCs w:val="0"/>
          <w:i/>
          <w:color w:val="auto"/>
          <w:sz w:val="24"/>
          <w:szCs w:val="20"/>
          <w:highlight w:val="none"/>
          <w:u w:val="single"/>
        </w:rPr>
        <w:t>被授权人的姓名、职务</w:t>
      </w:r>
      <w:r>
        <w:rPr>
          <w:rFonts w:hint="eastAsia" w:ascii="仿宋" w:hAnsi="仿宋" w:eastAsia="仿宋" w:cs="仿宋"/>
          <w:b w:val="0"/>
          <w:bCs w:val="0"/>
          <w:color w:val="auto"/>
          <w:sz w:val="24"/>
          <w:szCs w:val="20"/>
          <w:highlight w:val="none"/>
        </w:rPr>
        <w:t>）为我单位的合法代理人，就（</w:t>
      </w:r>
      <w:r>
        <w:rPr>
          <w:rFonts w:hint="eastAsia" w:ascii="仿宋" w:hAnsi="仿宋" w:eastAsia="仿宋" w:cs="仿宋"/>
          <w:b w:val="0"/>
          <w:bCs w:val="0"/>
          <w:i/>
          <w:color w:val="auto"/>
          <w:sz w:val="24"/>
          <w:szCs w:val="20"/>
          <w:highlight w:val="none"/>
          <w:u w:val="single"/>
        </w:rPr>
        <w:t>项目名称</w:t>
      </w:r>
      <w:r>
        <w:rPr>
          <w:rFonts w:hint="eastAsia" w:ascii="仿宋" w:hAnsi="仿宋" w:eastAsia="仿宋" w:cs="仿宋"/>
          <w:b w:val="0"/>
          <w:bCs w:val="0"/>
          <w:color w:val="auto"/>
          <w:sz w:val="24"/>
          <w:szCs w:val="20"/>
          <w:highlight w:val="none"/>
        </w:rPr>
        <w:t>）投标，以我单位名义处理一切与之有关的事务。</w:t>
      </w:r>
      <w:r>
        <w:rPr>
          <w:rFonts w:hint="eastAsia" w:ascii="仿宋" w:hAnsi="仿宋" w:eastAsia="仿宋" w:cs="仿宋"/>
          <w:b w:val="0"/>
          <w:bCs w:val="0"/>
          <w:color w:val="auto"/>
          <w:sz w:val="24"/>
          <w:szCs w:val="20"/>
          <w:highlight w:val="none"/>
        </w:rPr>
        <w:cr/>
      </w:r>
      <w:r>
        <w:rPr>
          <w:rFonts w:hint="eastAsia" w:ascii="仿宋" w:hAnsi="仿宋" w:eastAsia="仿宋" w:cs="仿宋"/>
          <w:b w:val="0"/>
          <w:bCs w:val="0"/>
          <w:color w:val="auto"/>
          <w:sz w:val="24"/>
          <w:szCs w:val="20"/>
          <w:highlight w:val="none"/>
        </w:rPr>
        <w:t>　　本授权书于</w:t>
      </w:r>
      <w:r>
        <w:rPr>
          <w:rFonts w:hint="eastAsia" w:ascii="仿宋" w:hAnsi="仿宋" w:eastAsia="仿宋" w:cs="仿宋"/>
          <w:b w:val="0"/>
          <w:bCs w:val="0"/>
          <w:color w:val="auto"/>
          <w:sz w:val="24"/>
          <w:szCs w:val="20"/>
          <w:highlight w:val="none"/>
          <w:u w:val="single"/>
        </w:rPr>
        <w:t xml:space="preserve">           </w:t>
      </w:r>
      <w:r>
        <w:rPr>
          <w:rFonts w:hint="eastAsia" w:ascii="仿宋" w:hAnsi="仿宋" w:eastAsia="仿宋" w:cs="仿宋"/>
          <w:b w:val="0"/>
          <w:bCs w:val="0"/>
          <w:color w:val="auto"/>
          <w:sz w:val="24"/>
          <w:szCs w:val="20"/>
          <w:highlight w:val="none"/>
        </w:rPr>
        <w:t>年</w:t>
      </w:r>
      <w:r>
        <w:rPr>
          <w:rFonts w:hint="eastAsia" w:ascii="仿宋" w:hAnsi="仿宋" w:eastAsia="仿宋" w:cs="仿宋"/>
          <w:b w:val="0"/>
          <w:bCs w:val="0"/>
          <w:color w:val="auto"/>
          <w:sz w:val="24"/>
          <w:szCs w:val="20"/>
          <w:highlight w:val="none"/>
          <w:u w:val="single"/>
        </w:rPr>
        <w:t xml:space="preserve">     </w:t>
      </w:r>
      <w:r>
        <w:rPr>
          <w:rFonts w:hint="eastAsia" w:ascii="仿宋" w:hAnsi="仿宋" w:eastAsia="仿宋" w:cs="仿宋"/>
          <w:b w:val="0"/>
          <w:bCs w:val="0"/>
          <w:color w:val="auto"/>
          <w:sz w:val="24"/>
          <w:szCs w:val="20"/>
          <w:highlight w:val="none"/>
        </w:rPr>
        <w:t>月</w:t>
      </w:r>
      <w:r>
        <w:rPr>
          <w:rFonts w:hint="eastAsia" w:ascii="仿宋" w:hAnsi="仿宋" w:eastAsia="仿宋" w:cs="仿宋"/>
          <w:b w:val="0"/>
          <w:bCs w:val="0"/>
          <w:color w:val="auto"/>
          <w:sz w:val="24"/>
          <w:szCs w:val="20"/>
          <w:highlight w:val="none"/>
          <w:u w:val="single"/>
        </w:rPr>
        <w:t xml:space="preserve">     </w:t>
      </w:r>
      <w:r>
        <w:rPr>
          <w:rFonts w:hint="eastAsia" w:ascii="仿宋" w:hAnsi="仿宋" w:eastAsia="仿宋" w:cs="仿宋"/>
          <w:b w:val="0"/>
          <w:bCs w:val="0"/>
          <w:color w:val="auto"/>
          <w:sz w:val="24"/>
          <w:szCs w:val="20"/>
          <w:highlight w:val="none"/>
        </w:rPr>
        <w:t>日签字生效,特此声明。</w:t>
      </w:r>
      <w:r>
        <w:rPr>
          <w:rFonts w:hint="eastAsia" w:ascii="仿宋" w:hAnsi="仿宋" w:eastAsia="仿宋" w:cs="仿宋"/>
          <w:b w:val="0"/>
          <w:bCs w:val="0"/>
          <w:color w:val="auto"/>
          <w:sz w:val="24"/>
          <w:highlight w:val="none"/>
        </w:rPr>
        <w:cr/>
      </w:r>
    </w:p>
    <w:p w14:paraId="5FAAD45D">
      <w:pPr>
        <w:pStyle w:val="12"/>
        <w:shd w:val="clear" w:color="auto" w:fill="auto"/>
        <w:tabs>
          <w:tab w:val="left" w:pos="5580"/>
        </w:tabs>
        <w:spacing w:line="240" w:lineRule="atLeast"/>
        <w:ind w:left="-547" w:leftChars="-257" w:firstLine="911" w:firstLineChars="375"/>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4" name="圆角矩形 4"/>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2CF0CBBF">
                            <w:pPr>
                              <w:rPr>
                                <w:rFonts w:hint="eastAsia" w:hAnsi="宋体"/>
                              </w:rPr>
                            </w:pPr>
                          </w:p>
                          <w:p w14:paraId="3B511F41">
                            <w:pPr>
                              <w:rPr>
                                <w:rFonts w:hint="eastAsia" w:hAnsi="宋体"/>
                              </w:rPr>
                            </w:pPr>
                          </w:p>
                          <w:p w14:paraId="52EEBD3F">
                            <w:pPr>
                              <w:rPr>
                                <w:rFonts w:hint="eastAsia" w:hAnsi="宋体"/>
                              </w:rPr>
                            </w:pPr>
                          </w:p>
                          <w:p w14:paraId="469150D9">
                            <w:r>
                              <w:rPr>
                                <w:rFonts w:hint="eastAsia" w:hAnsi="宋体"/>
                              </w:rPr>
                              <w:t>授权委托人身份证复印件反面</w:t>
                            </w:r>
                          </w:p>
                          <w:p w14:paraId="2B7414EF"/>
                        </w:txbxContent>
                      </wps:txbx>
                      <wps:bodyPr vert="horz" wrap="square" anchor="t" anchorCtr="0" upright="1"/>
                    </wps:wsp>
                  </a:graphicData>
                </a:graphic>
              </wp:anchor>
            </w:drawing>
          </mc:Choice>
          <mc:Fallback>
            <w:pict>
              <v:roundrect id="_x0000_s1026" o:spid="_x0000_s1026" o:spt="2" style="position:absolute;left:0pt;margin-left:239.3pt;margin-top:13.2pt;height:88.6pt;width:195.15pt;z-index:251660288;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aFySLbAAAACgEAAA8AAAAA&#10;AAAAAQAgAAAAIgAAAGRycy9kb3ducmV2LnhtbFBLAQIUABQAAAAIAIdO4kAmMylwSgIAAJkEAAAO&#10;AAAAAAAAAAEAIAAAACoBAABkcnMvZTJvRG9jLnhtbFBLBQYAAAAABgAGAFkBAADmBQAAAAA=&#10;">
                <v:fill on="t" focussize="0,0"/>
                <v:stroke weight="1.25pt" color="#808080" joinstyle="round"/>
                <v:imagedata o:title=""/>
                <o:lock v:ext="edit" aspectratio="f"/>
                <v:textbox>
                  <w:txbxContent>
                    <w:p w14:paraId="2CF0CBBF">
                      <w:pPr>
                        <w:rPr>
                          <w:rFonts w:hint="eastAsia" w:hAnsi="宋体"/>
                        </w:rPr>
                      </w:pPr>
                    </w:p>
                    <w:p w14:paraId="3B511F41">
                      <w:pPr>
                        <w:rPr>
                          <w:rFonts w:hint="eastAsia" w:hAnsi="宋体"/>
                        </w:rPr>
                      </w:pPr>
                    </w:p>
                    <w:p w14:paraId="52EEBD3F">
                      <w:pPr>
                        <w:rPr>
                          <w:rFonts w:hint="eastAsia" w:hAnsi="宋体"/>
                        </w:rPr>
                      </w:pPr>
                    </w:p>
                    <w:p w14:paraId="469150D9">
                      <w:r>
                        <w:rPr>
                          <w:rFonts w:hint="eastAsia" w:hAnsi="宋体"/>
                        </w:rPr>
                        <w:t>授权委托人身份证复印件反面</w:t>
                      </w:r>
                    </w:p>
                    <w:p w14:paraId="2B7414EF"/>
                  </w:txbxContent>
                </v:textbox>
              </v:roundrect>
            </w:pict>
          </mc:Fallback>
        </mc:AlternateContent>
      </w:r>
      <w:r>
        <w:rPr>
          <w:rFonts w:hint="eastAsia" w:ascii="仿宋" w:hAnsi="仿宋" w:eastAsia="仿宋" w:cs="仿宋"/>
          <w:b w:val="0"/>
          <w:bCs w:val="0"/>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6"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2CBE18A">
                            <w:pPr>
                              <w:jc w:val="center"/>
                              <w:rPr>
                                <w:rFonts w:hint="eastAsia" w:hAnsi="宋体"/>
                              </w:rPr>
                            </w:pPr>
                          </w:p>
                          <w:p w14:paraId="3053E112">
                            <w:pPr>
                              <w:jc w:val="center"/>
                              <w:rPr>
                                <w:rFonts w:hint="eastAsia" w:hAnsi="宋体"/>
                              </w:rPr>
                            </w:pPr>
                          </w:p>
                          <w:p w14:paraId="216882AD">
                            <w:pPr>
                              <w:jc w:val="center"/>
                              <w:rPr>
                                <w:rFonts w:hint="eastAsia" w:hAnsi="宋体"/>
                              </w:rPr>
                            </w:pPr>
                          </w:p>
                          <w:p w14:paraId="2E53C25D">
                            <w:pPr>
                              <w:jc w:val="center"/>
                            </w:pPr>
                            <w:r>
                              <w:rPr>
                                <w:rFonts w:hint="eastAsia" w:hAnsi="宋体"/>
                              </w:rPr>
                              <w:t>授权委托人身份证复印件正面</w:t>
                            </w:r>
                          </w:p>
                        </w:txbxContent>
                      </wps:txbx>
                      <wps:bodyPr vert="horz" wrap="square" anchor="t" anchorCtr="0" upright="1"/>
                    </wps:wsp>
                  </a:graphicData>
                </a:graphic>
              </wp:anchor>
            </w:drawing>
          </mc:Choice>
          <mc:Fallback>
            <w:pict>
              <v:shape id="_x0000_s1026" o:spid="_x0000_s1026" o:spt="176" type="#_x0000_t176" style="position:absolute;left:0pt;margin-left:1.65pt;margin-top:10.7pt;height:90pt;width:197.45pt;z-index:251659264;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mBIyMNYAAAAIAQAADwAAAAAA&#10;AAABACAAAAAiAAAAZHJzL2Rvd25yZXYueG1sUEsBAhQAFAAAAAgAh07iQLw3pqZOAgAAkQQAAA4A&#10;AAAAAAAAAQAgAAAAJQEAAGRycy9lMm9Eb2MueG1sUEsFBgAAAAAGAAYAWQEAAOUFAAAAAA==&#10;">
                <v:fill on="t" focussize="0,0"/>
                <v:stroke color="#000000" joinstyle="miter"/>
                <v:imagedata o:title=""/>
                <o:lock v:ext="edit" aspectratio="f"/>
                <v:textbox>
                  <w:txbxContent>
                    <w:p w14:paraId="72CBE18A">
                      <w:pPr>
                        <w:jc w:val="center"/>
                        <w:rPr>
                          <w:rFonts w:hint="eastAsia" w:hAnsi="宋体"/>
                        </w:rPr>
                      </w:pPr>
                    </w:p>
                    <w:p w14:paraId="3053E112">
                      <w:pPr>
                        <w:jc w:val="center"/>
                        <w:rPr>
                          <w:rFonts w:hint="eastAsia" w:hAnsi="宋体"/>
                        </w:rPr>
                      </w:pPr>
                    </w:p>
                    <w:p w14:paraId="216882AD">
                      <w:pPr>
                        <w:jc w:val="center"/>
                        <w:rPr>
                          <w:rFonts w:hint="eastAsia" w:hAnsi="宋体"/>
                        </w:rPr>
                      </w:pPr>
                    </w:p>
                    <w:p w14:paraId="2E53C25D">
                      <w:pPr>
                        <w:jc w:val="center"/>
                      </w:pPr>
                      <w:r>
                        <w:rPr>
                          <w:rFonts w:hint="eastAsia" w:hAnsi="宋体"/>
                        </w:rPr>
                        <w:t>授权委托人身份证复印件正面</w:t>
                      </w:r>
                    </w:p>
                  </w:txbxContent>
                </v:textbox>
              </v:shape>
            </w:pict>
          </mc:Fallback>
        </mc:AlternateContent>
      </w:r>
    </w:p>
    <w:p w14:paraId="1577426B">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5AEEF489">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0791F6E6">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5F51C420">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4D7CB643">
      <w:pPr>
        <w:shd w:val="clear" w:color="auto" w:fill="auto"/>
        <w:spacing w:line="360" w:lineRule="auto"/>
        <w:ind w:firstLine="243" w:firstLineChars="1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5" name="圆角矩形 5"/>
                <wp:cNvGraphicFramePr/>
                <a:graphic xmlns:a="http://schemas.openxmlformats.org/drawingml/2006/main">
                  <a:graphicData uri="http://schemas.microsoft.com/office/word/2010/wordprocessingShape">
                    <wps:wsp>
                      <wps:cNvSpPr/>
                      <wps:spPr>
                        <a:xfrm>
                          <a:off x="0" y="0"/>
                          <a:ext cx="2535555" cy="1029335"/>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29B9697B">
                            <w:pPr>
                              <w:jc w:val="center"/>
                              <w:rPr>
                                <w:rFonts w:hint="eastAsia" w:hAnsi="宋体"/>
                              </w:rPr>
                            </w:pPr>
                            <w:r>
                              <w:rPr>
                                <w:rFonts w:hint="eastAsia" w:hAnsi="宋体"/>
                              </w:rPr>
                              <w:t xml:space="preserve">  </w:t>
                            </w:r>
                          </w:p>
                          <w:p w14:paraId="6538692D">
                            <w:pPr>
                              <w:jc w:val="center"/>
                              <w:rPr>
                                <w:rFonts w:hint="eastAsia" w:hAnsi="宋体"/>
                              </w:rPr>
                            </w:pPr>
                          </w:p>
                          <w:p w14:paraId="64A625A3">
                            <w:pPr>
                              <w:jc w:val="center"/>
                              <w:rPr>
                                <w:rFonts w:hint="eastAsia" w:hAnsi="宋体"/>
                              </w:rPr>
                            </w:pPr>
                          </w:p>
                          <w:p w14:paraId="29EEB3BF">
                            <w:pPr>
                              <w:jc w:val="center"/>
                            </w:pPr>
                            <w:r>
                              <w:rPr>
                                <w:rFonts w:hint="eastAsia" w:hAnsi="宋体"/>
                              </w:rPr>
                              <w:t>法人身份证复印件反面</w:t>
                            </w:r>
                          </w:p>
                          <w:p w14:paraId="7F0D1D6F"/>
                        </w:txbxContent>
                      </wps:txbx>
                      <wps:bodyPr vert="horz" wrap="square" anchor="t" anchorCtr="0" upright="1"/>
                    </wps:wsp>
                  </a:graphicData>
                </a:graphic>
              </wp:anchor>
            </w:drawing>
          </mc:Choice>
          <mc:Fallback>
            <w:pict>
              <v:roundrect id="_x0000_s1026" o:spid="_x0000_s1026" o:spt="2" style="position:absolute;left:0pt;margin-left:237.65pt;margin-top:4.25pt;height:81.05pt;width:199.65pt;z-index:251662336;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UHNIL2gAAAAkBAAAPAAAAAAAA&#10;AAEAIAAAACIAAABkcnMvZG93bnJldi54bWxQSwECFAAUAAAACACHTuJAtuYibkkCAACZBAAADgAA&#10;AAAAAAABACAAAAApAQAAZHJzL2Uyb0RvYy54bWxQSwUGAAAAAAYABgBZAQAA5AUAAAAA&#10;">
                <v:fill on="t" focussize="0,0"/>
                <v:stroke weight="1.25pt" color="#808080" joinstyle="round"/>
                <v:imagedata o:title=""/>
                <o:lock v:ext="edit" aspectratio="f"/>
                <v:textbox>
                  <w:txbxContent>
                    <w:p w14:paraId="29B9697B">
                      <w:pPr>
                        <w:jc w:val="center"/>
                        <w:rPr>
                          <w:rFonts w:hint="eastAsia" w:hAnsi="宋体"/>
                        </w:rPr>
                      </w:pPr>
                      <w:r>
                        <w:rPr>
                          <w:rFonts w:hint="eastAsia" w:hAnsi="宋体"/>
                        </w:rPr>
                        <w:t xml:space="preserve">  </w:t>
                      </w:r>
                    </w:p>
                    <w:p w14:paraId="6538692D">
                      <w:pPr>
                        <w:jc w:val="center"/>
                        <w:rPr>
                          <w:rFonts w:hint="eastAsia" w:hAnsi="宋体"/>
                        </w:rPr>
                      </w:pPr>
                    </w:p>
                    <w:p w14:paraId="64A625A3">
                      <w:pPr>
                        <w:jc w:val="center"/>
                        <w:rPr>
                          <w:rFonts w:hint="eastAsia" w:hAnsi="宋体"/>
                        </w:rPr>
                      </w:pPr>
                    </w:p>
                    <w:p w14:paraId="29EEB3BF">
                      <w:pPr>
                        <w:jc w:val="center"/>
                      </w:pPr>
                      <w:r>
                        <w:rPr>
                          <w:rFonts w:hint="eastAsia" w:hAnsi="宋体"/>
                        </w:rPr>
                        <w:t>法人身份证复印件反面</w:t>
                      </w:r>
                    </w:p>
                    <w:p w14:paraId="7F0D1D6F"/>
                  </w:txbxContent>
                </v:textbox>
              </v:roundrect>
            </w:pict>
          </mc:Fallback>
        </mc:AlternateContent>
      </w:r>
      <w:r>
        <w:rPr>
          <w:rFonts w:hint="eastAsia" w:ascii="仿宋" w:hAnsi="仿宋" w:eastAsia="仿宋" w:cs="仿宋"/>
          <w:b w:val="0"/>
          <w:bCs w:val="0"/>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3" name="圆角矩形 3"/>
                <wp:cNvGraphicFramePr/>
                <a:graphic xmlns:a="http://schemas.openxmlformats.org/drawingml/2006/main">
                  <a:graphicData uri="http://schemas.microsoft.com/office/word/2010/wordprocessingShape">
                    <wps:wsp>
                      <wps:cNvSpPr/>
                      <wps:spPr>
                        <a:xfrm>
                          <a:off x="0" y="0"/>
                          <a:ext cx="2555240" cy="1024890"/>
                        </a:xfrm>
                        <a:prstGeom prst="roundRect">
                          <a:avLst>
                            <a:gd name="adj" fmla="val 16667"/>
                          </a:avLst>
                        </a:prstGeom>
                        <a:solidFill>
                          <a:srgbClr val="FFFFFF"/>
                        </a:solidFill>
                        <a:ln w="15875" cap="flat" cmpd="sng">
                          <a:solidFill>
                            <a:srgbClr val="808080"/>
                          </a:solidFill>
                          <a:prstDash val="solid"/>
                          <a:headEnd type="none" w="med" len="med"/>
                          <a:tailEnd type="none" w="med" len="med"/>
                        </a:ln>
                        <a:effectLst/>
                      </wps:spPr>
                      <wps:txbx>
                        <w:txbxContent>
                          <w:p w14:paraId="73BE982C">
                            <w:pPr>
                              <w:jc w:val="center"/>
                              <w:rPr>
                                <w:rFonts w:hint="eastAsia" w:hAnsi="宋体"/>
                              </w:rPr>
                            </w:pPr>
                          </w:p>
                          <w:p w14:paraId="59F068C1">
                            <w:pPr>
                              <w:jc w:val="center"/>
                              <w:rPr>
                                <w:rFonts w:hint="eastAsia" w:hAnsi="宋体"/>
                              </w:rPr>
                            </w:pPr>
                          </w:p>
                          <w:p w14:paraId="74581BD7">
                            <w:pPr>
                              <w:jc w:val="center"/>
                              <w:rPr>
                                <w:rFonts w:hint="eastAsia" w:hAnsi="宋体"/>
                              </w:rPr>
                            </w:pPr>
                          </w:p>
                          <w:p w14:paraId="311990F9">
                            <w:pPr>
                              <w:jc w:val="center"/>
                            </w:pPr>
                            <w:r>
                              <w:rPr>
                                <w:rFonts w:hint="eastAsia" w:hAnsi="宋体"/>
                              </w:rPr>
                              <w:t>法人身份证复印件正面</w:t>
                            </w:r>
                          </w:p>
                          <w:p w14:paraId="1329DC7E"/>
                        </w:txbxContent>
                      </wps:txbx>
                      <wps:bodyPr vert="horz" wrap="square" anchor="t" anchorCtr="0" upright="1"/>
                    </wps:wsp>
                  </a:graphicData>
                </a:graphic>
              </wp:anchor>
            </w:drawing>
          </mc:Choice>
          <mc:Fallback>
            <w:pict>
              <v:roundrect id="_x0000_s1026" o:spid="_x0000_s1026" o:spt="2" style="position:absolute;left:0pt;margin-left:-0.85pt;margin-top:2.35pt;height:80.7pt;width:201.2pt;z-index:251661312;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74Le9gAAAAIAQAADwAAAAAA&#10;AAABACAAAAAiAAAAZHJzL2Rvd25yZXYueG1sUEsBAhQAFAAAAAgAh07iQMx/s1pMAgAAmQQAAA4A&#10;AAAAAAAAAQAgAAAAJwEAAGRycy9lMm9Eb2MueG1sUEsFBgAAAAAGAAYAWQEAAOUFAAAAAA==&#10;">
                <v:fill on="t" focussize="0,0"/>
                <v:stroke weight="1.25pt" color="#808080" joinstyle="round"/>
                <v:imagedata o:title=""/>
                <o:lock v:ext="edit" aspectratio="f"/>
                <v:textbox>
                  <w:txbxContent>
                    <w:p w14:paraId="73BE982C">
                      <w:pPr>
                        <w:jc w:val="center"/>
                        <w:rPr>
                          <w:rFonts w:hint="eastAsia" w:hAnsi="宋体"/>
                        </w:rPr>
                      </w:pPr>
                    </w:p>
                    <w:p w14:paraId="59F068C1">
                      <w:pPr>
                        <w:jc w:val="center"/>
                        <w:rPr>
                          <w:rFonts w:hint="eastAsia" w:hAnsi="宋体"/>
                        </w:rPr>
                      </w:pPr>
                    </w:p>
                    <w:p w14:paraId="74581BD7">
                      <w:pPr>
                        <w:jc w:val="center"/>
                        <w:rPr>
                          <w:rFonts w:hint="eastAsia" w:hAnsi="宋体"/>
                        </w:rPr>
                      </w:pPr>
                    </w:p>
                    <w:p w14:paraId="311990F9">
                      <w:pPr>
                        <w:jc w:val="center"/>
                      </w:pPr>
                      <w:r>
                        <w:rPr>
                          <w:rFonts w:hint="eastAsia" w:hAnsi="宋体"/>
                        </w:rPr>
                        <w:t>法人身份证复印件正面</w:t>
                      </w:r>
                    </w:p>
                    <w:p w14:paraId="1329DC7E"/>
                  </w:txbxContent>
                </v:textbox>
              </v:roundrect>
            </w:pict>
          </mc:Fallback>
        </mc:AlternateContent>
      </w:r>
    </w:p>
    <w:p w14:paraId="18B97246">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64B500E3">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254F709A">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6F8A4E88">
      <w:pPr>
        <w:shd w:val="clear" w:color="auto" w:fill="auto"/>
        <w:spacing w:line="360" w:lineRule="auto"/>
        <w:ind w:firstLine="243" w:firstLineChars="100"/>
        <w:rPr>
          <w:rFonts w:hint="eastAsia" w:ascii="仿宋" w:hAnsi="仿宋" w:eastAsia="仿宋" w:cs="仿宋"/>
          <w:b w:val="0"/>
          <w:bCs w:val="0"/>
          <w:color w:val="auto"/>
          <w:sz w:val="24"/>
          <w:highlight w:val="none"/>
        </w:rPr>
      </w:pPr>
    </w:p>
    <w:p w14:paraId="070E0674">
      <w:pPr>
        <w:pStyle w:val="12"/>
        <w:shd w:val="clear" w:color="auto" w:fill="auto"/>
        <w:tabs>
          <w:tab w:val="left" w:pos="5580"/>
        </w:tabs>
        <w:spacing w:line="240" w:lineRule="atLeast"/>
        <w:ind w:left="-547" w:leftChars="-257" w:firstLine="911" w:firstLineChars="375"/>
        <w:rPr>
          <w:rFonts w:hint="eastAsia" w:ascii="仿宋" w:hAnsi="仿宋" w:eastAsia="仿宋" w:cs="仿宋"/>
          <w:b w:val="0"/>
          <w:bCs w:val="0"/>
          <w:color w:val="auto"/>
          <w:sz w:val="24"/>
          <w:highlight w:val="none"/>
        </w:rPr>
      </w:pPr>
    </w:p>
    <w:p w14:paraId="5D032A5C">
      <w:pPr>
        <w:pStyle w:val="12"/>
        <w:shd w:val="clear" w:color="auto" w:fill="auto"/>
        <w:tabs>
          <w:tab w:val="left" w:pos="5580"/>
        </w:tabs>
        <w:spacing w:line="240" w:lineRule="atLeast"/>
        <w:ind w:left="-547" w:leftChars="-257" w:firstLine="911" w:firstLineChars="375"/>
        <w:rPr>
          <w:rFonts w:hint="eastAsia" w:ascii="仿宋" w:hAnsi="仿宋" w:eastAsia="仿宋" w:cs="仿宋"/>
          <w:b w:val="0"/>
          <w:bCs w:val="0"/>
          <w:color w:val="auto"/>
          <w:sz w:val="24"/>
          <w:highlight w:val="none"/>
        </w:rPr>
      </w:pPr>
    </w:p>
    <w:p w14:paraId="16309E6C">
      <w:pPr>
        <w:pStyle w:val="12"/>
        <w:shd w:val="clear" w:color="auto" w:fill="auto"/>
        <w:tabs>
          <w:tab w:val="left" w:pos="5580"/>
        </w:tabs>
        <w:spacing w:line="240" w:lineRule="atLeast"/>
        <w:ind w:firstLine="486" w:firstLineChars="20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投标人（盖单位章）;</w:t>
      </w:r>
      <w:r>
        <w:rPr>
          <w:rFonts w:hint="eastAsia" w:ascii="仿宋" w:hAnsi="仿宋" w:eastAsia="仿宋" w:cs="仿宋"/>
          <w:b w:val="0"/>
          <w:bCs w:val="0"/>
          <w:color w:val="auto"/>
          <w:sz w:val="24"/>
          <w:highlight w:val="none"/>
          <w:u w:val="single"/>
        </w:rPr>
        <w:t xml:space="preserve">                           </w:t>
      </w:r>
    </w:p>
    <w:p w14:paraId="716E6119">
      <w:pPr>
        <w:pStyle w:val="12"/>
        <w:shd w:val="clear" w:color="auto" w:fill="auto"/>
        <w:tabs>
          <w:tab w:val="left" w:pos="5580"/>
        </w:tabs>
        <w:spacing w:line="240" w:lineRule="atLeast"/>
        <w:ind w:firstLine="486"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法定代表人（签字或签章）：</w:t>
      </w:r>
      <w:r>
        <w:rPr>
          <w:rFonts w:hint="eastAsia" w:ascii="仿宋" w:hAnsi="仿宋" w:eastAsia="仿宋" w:cs="仿宋"/>
          <w:b w:val="0"/>
          <w:bCs w:val="0"/>
          <w:color w:val="auto"/>
          <w:sz w:val="24"/>
          <w:highlight w:val="none"/>
          <w:u w:val="single"/>
        </w:rPr>
        <w:t xml:space="preserve">                     </w:t>
      </w:r>
    </w:p>
    <w:p w14:paraId="49C795F6">
      <w:pPr>
        <w:pStyle w:val="12"/>
        <w:shd w:val="clear" w:color="auto" w:fill="auto"/>
        <w:tabs>
          <w:tab w:val="left" w:pos="5580"/>
        </w:tabs>
        <w:spacing w:line="240" w:lineRule="atLeast"/>
        <w:ind w:firstLine="486" w:firstLineChars="20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委托代理人：</w:t>
      </w:r>
      <w:r>
        <w:rPr>
          <w:rFonts w:hint="eastAsia" w:ascii="仿宋" w:hAnsi="仿宋" w:eastAsia="仿宋" w:cs="仿宋"/>
          <w:b w:val="0"/>
          <w:bCs w:val="0"/>
          <w:color w:val="auto"/>
          <w:sz w:val="24"/>
          <w:highlight w:val="none"/>
          <w:u w:val="single"/>
        </w:rPr>
        <w:t xml:space="preserve">                                   </w:t>
      </w:r>
    </w:p>
    <w:p w14:paraId="20874907">
      <w:pPr>
        <w:shd w:val="clear" w:color="auto" w:fill="auto"/>
        <w:spacing w:line="360" w:lineRule="auto"/>
        <w:ind w:firstLine="486" w:firstLineChars="200"/>
        <w:jc w:val="left"/>
        <w:rPr>
          <w:rFonts w:hint="eastAsia" w:ascii="仿宋" w:hAnsi="仿宋" w:eastAsia="仿宋" w:cs="仿宋"/>
          <w:b w:val="0"/>
          <w:bCs w:val="0"/>
          <w:color w:val="auto"/>
          <w:kern w:val="2"/>
          <w:sz w:val="24"/>
          <w:szCs w:val="20"/>
          <w:highlight w:val="none"/>
          <w:u w:val="none" w:color="000000"/>
          <w:lang w:val="en-US" w:eastAsia="zh-CN" w:bidi="ar-SA"/>
        </w:rPr>
      </w:pPr>
      <w:r>
        <w:rPr>
          <w:rFonts w:hint="eastAsia" w:ascii="仿宋" w:hAnsi="仿宋" w:eastAsia="仿宋" w:cs="仿宋"/>
          <w:b w:val="0"/>
          <w:bCs w:val="0"/>
          <w:color w:val="auto"/>
          <w:kern w:val="2"/>
          <w:sz w:val="24"/>
          <w:szCs w:val="20"/>
          <w:highlight w:val="none"/>
          <w:u w:val="none" w:color="000000"/>
          <w:lang w:val="en-US" w:eastAsia="zh-CN" w:bidi="ar-SA"/>
        </w:rPr>
        <w:t xml:space="preserve">年   月   日 </w:t>
      </w:r>
    </w:p>
    <w:p w14:paraId="01F4001F">
      <w:pPr>
        <w:pStyle w:val="3"/>
        <w:numPr>
          <w:ilvl w:val="0"/>
          <w:numId w:val="0"/>
        </w:numPr>
        <w:shd w:val="clear" w:color="auto" w:fill="auto"/>
        <w:spacing w:before="0" w:line="240" w:lineRule="atLeast"/>
        <w:rPr>
          <w:rFonts w:hint="eastAsia" w:ascii="仿宋" w:hAnsi="仿宋" w:eastAsia="仿宋" w:cs="仿宋"/>
          <w:b/>
          <w:bCs/>
          <w:color w:val="auto"/>
          <w:sz w:val="24"/>
          <w:highlight w:val="none"/>
        </w:rPr>
      </w:pPr>
      <w:r>
        <w:rPr>
          <w:rFonts w:hint="eastAsia" w:ascii="仿宋" w:hAnsi="仿宋" w:eastAsia="仿宋" w:cs="仿宋"/>
          <w:b w:val="0"/>
          <w:bCs w:val="0"/>
          <w:color w:val="auto"/>
          <w:sz w:val="24"/>
          <w:highlight w:val="none"/>
        </w:rPr>
        <w:br w:type="page"/>
      </w:r>
      <w:bookmarkEnd w:id="142"/>
      <w:bookmarkEnd w:id="143"/>
      <w:bookmarkEnd w:id="144"/>
      <w:bookmarkStart w:id="154" w:name="_Toc4866"/>
      <w:bookmarkStart w:id="155" w:name="_Toc3400"/>
      <w:bookmarkStart w:id="156" w:name="_Toc11047"/>
      <w:bookmarkStart w:id="157" w:name="_Toc17978"/>
      <w:bookmarkStart w:id="158" w:name="_Toc515647809"/>
      <w:bookmarkStart w:id="159" w:name="_Toc28445"/>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rPr>
        <w:t>投标保证金缴纳凭证或投标担保函</w:t>
      </w:r>
      <w:bookmarkEnd w:id="154"/>
      <w:bookmarkEnd w:id="155"/>
      <w:bookmarkEnd w:id="156"/>
      <w:bookmarkEnd w:id="157"/>
      <w:bookmarkEnd w:id="158"/>
      <w:bookmarkEnd w:id="159"/>
    </w:p>
    <w:p w14:paraId="11237A6B">
      <w:pPr>
        <w:shd w:val="clear" w:color="auto" w:fill="auto"/>
        <w:ind w:firstLine="486" w:firstLineChars="200"/>
        <w:rPr>
          <w:rFonts w:hint="eastAsia" w:ascii="仿宋" w:hAnsi="仿宋" w:eastAsia="仿宋" w:cs="仿宋"/>
          <w:b w:val="0"/>
          <w:bCs w:val="0"/>
          <w:color w:val="auto"/>
          <w:sz w:val="24"/>
          <w:highlight w:val="none"/>
        </w:rPr>
      </w:pPr>
      <w:bookmarkStart w:id="160" w:name="_Toc494296991"/>
      <w:bookmarkStart w:id="161" w:name="_Toc494296665"/>
    </w:p>
    <w:p w14:paraId="4065D03B">
      <w:pPr>
        <w:shd w:val="clear" w:color="auto" w:fill="auto"/>
        <w:ind w:firstLine="486"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投标人可将本项目投标保证金支付的汇款凭证、支票、汇票或保证金收据（如有）的扫描件作为缴纳凭证及投标保证金收据一起制作在本部分，应加盖本单位章。</w:t>
      </w:r>
      <w:bookmarkEnd w:id="160"/>
      <w:bookmarkEnd w:id="161"/>
    </w:p>
    <w:p w14:paraId="4010820C">
      <w:pPr>
        <w:pStyle w:val="5"/>
        <w:shd w:val="clear" w:color="auto" w:fill="auto"/>
        <w:rPr>
          <w:rFonts w:hint="eastAsia" w:ascii="仿宋" w:hAnsi="仿宋" w:eastAsia="仿宋" w:cs="仿宋"/>
          <w:b w:val="0"/>
          <w:bCs w:val="0"/>
          <w:color w:val="auto"/>
          <w:highlight w:val="none"/>
        </w:rPr>
      </w:pPr>
    </w:p>
    <w:tbl>
      <w:tblPr>
        <w:tblStyle w:val="25"/>
        <w:tblpPr w:leftFromText="180" w:rightFromText="180" w:vertAnchor="text" w:horzAnchor="page" w:tblpX="2090"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4828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noWrap w:val="0"/>
            <w:vAlign w:val="top"/>
          </w:tcPr>
          <w:p w14:paraId="65A3F548">
            <w:pPr>
              <w:shd w:val="clear" w:color="auto" w:fill="auto"/>
              <w:rPr>
                <w:rFonts w:hint="eastAsia" w:ascii="仿宋" w:hAnsi="仿宋" w:eastAsia="仿宋" w:cs="仿宋"/>
                <w:b w:val="0"/>
                <w:bCs w:val="0"/>
                <w:color w:val="auto"/>
                <w:sz w:val="30"/>
                <w:szCs w:val="30"/>
                <w:highlight w:val="none"/>
              </w:rPr>
            </w:pPr>
          </w:p>
          <w:p w14:paraId="1549C49E">
            <w:pPr>
              <w:shd w:val="clear" w:color="auto" w:fill="auto"/>
              <w:jc w:val="center"/>
              <w:rPr>
                <w:rFonts w:hint="eastAsia" w:ascii="仿宋" w:hAnsi="仿宋" w:eastAsia="仿宋" w:cs="仿宋"/>
                <w:b w:val="0"/>
                <w:bCs w:val="0"/>
                <w:color w:val="auto"/>
                <w:sz w:val="30"/>
                <w:szCs w:val="30"/>
                <w:highlight w:val="none"/>
              </w:rPr>
            </w:pPr>
          </w:p>
          <w:p w14:paraId="369481AE">
            <w:pPr>
              <w:shd w:val="clear" w:color="auto" w:fill="auto"/>
              <w:jc w:val="center"/>
              <w:rPr>
                <w:rFonts w:hint="eastAsia" w:ascii="仿宋" w:hAnsi="仿宋" w:eastAsia="仿宋" w:cs="仿宋"/>
                <w:b w:val="0"/>
                <w:bCs w:val="0"/>
                <w:color w:val="auto"/>
                <w:sz w:val="30"/>
                <w:szCs w:val="30"/>
                <w:highlight w:val="none"/>
              </w:rPr>
            </w:pPr>
          </w:p>
          <w:p w14:paraId="7DAE59D5">
            <w:pPr>
              <w:shd w:val="clear" w:color="auto" w:fill="auto"/>
              <w:jc w:val="center"/>
              <w:rPr>
                <w:rFonts w:hint="eastAsia" w:ascii="仿宋" w:hAnsi="仿宋" w:eastAsia="仿宋" w:cs="仿宋"/>
                <w:b w:val="0"/>
                <w:bCs w:val="0"/>
                <w:color w:val="auto"/>
                <w:sz w:val="30"/>
                <w:szCs w:val="30"/>
                <w:highlight w:val="none"/>
              </w:rPr>
            </w:pPr>
          </w:p>
          <w:p w14:paraId="69E69C3C">
            <w:pPr>
              <w:shd w:val="clear" w:color="auto" w:fill="auto"/>
              <w:jc w:val="center"/>
              <w:rPr>
                <w:rFonts w:hint="eastAsia" w:ascii="仿宋" w:hAnsi="仿宋" w:eastAsia="仿宋" w:cs="仿宋"/>
                <w:b w:val="0"/>
                <w:bCs w:val="0"/>
                <w:color w:val="auto"/>
                <w:sz w:val="30"/>
                <w:szCs w:val="30"/>
                <w:highlight w:val="none"/>
              </w:rPr>
            </w:pPr>
            <w:r>
              <w:rPr>
                <w:rFonts w:hint="eastAsia" w:ascii="仿宋" w:hAnsi="仿宋" w:eastAsia="仿宋" w:cs="仿宋"/>
                <w:b w:val="0"/>
                <w:bCs w:val="0"/>
                <w:color w:val="auto"/>
                <w:sz w:val="30"/>
                <w:szCs w:val="30"/>
                <w:highlight w:val="none"/>
              </w:rPr>
              <w:t>投标保证金缴纳凭证</w:t>
            </w:r>
          </w:p>
        </w:tc>
      </w:tr>
    </w:tbl>
    <w:p w14:paraId="17055126">
      <w:pPr>
        <w:shd w:val="clear" w:color="auto" w:fill="auto"/>
        <w:spacing w:line="240" w:lineRule="atLeast"/>
        <w:jc w:val="both"/>
        <w:rPr>
          <w:rFonts w:hint="eastAsia" w:ascii="仿宋" w:hAnsi="仿宋" w:eastAsia="仿宋" w:cs="仿宋"/>
          <w:b w:val="0"/>
          <w:bCs w:val="0"/>
          <w:color w:val="auto"/>
          <w:sz w:val="24"/>
          <w:highlight w:val="none"/>
        </w:rPr>
      </w:pPr>
    </w:p>
    <w:p w14:paraId="443B3377">
      <w:pPr>
        <w:shd w:val="clear" w:color="auto" w:fill="auto"/>
        <w:rPr>
          <w:rFonts w:hint="eastAsia" w:ascii="仿宋" w:hAnsi="仿宋" w:eastAsia="仿宋" w:cs="仿宋"/>
          <w:b w:val="0"/>
          <w:bCs w:val="0"/>
          <w:color w:val="auto"/>
          <w:sz w:val="28"/>
          <w:szCs w:val="28"/>
          <w:highlight w:val="none"/>
        </w:rPr>
      </w:pPr>
    </w:p>
    <w:p w14:paraId="6D5786AF">
      <w:pPr>
        <w:pStyle w:val="5"/>
        <w:shd w:val="clear" w:color="auto" w:fill="auto"/>
        <w:rPr>
          <w:rFonts w:hint="eastAsia" w:ascii="仿宋" w:hAnsi="仿宋" w:eastAsia="仿宋" w:cs="仿宋"/>
          <w:b w:val="0"/>
          <w:bCs w:val="0"/>
          <w:color w:val="auto"/>
          <w:highlight w:val="none"/>
        </w:rPr>
      </w:pPr>
    </w:p>
    <w:p w14:paraId="2A78F739">
      <w:pPr>
        <w:rPr>
          <w:rFonts w:hint="eastAsia" w:ascii="仿宋" w:hAnsi="仿宋" w:eastAsia="仿宋" w:cs="仿宋"/>
          <w:b w:val="0"/>
          <w:bCs w:val="0"/>
          <w:color w:val="auto"/>
          <w:highlight w:val="none"/>
        </w:rPr>
      </w:pPr>
    </w:p>
    <w:p w14:paraId="1B63EAE5">
      <w:pPr>
        <w:pStyle w:val="23"/>
        <w:rPr>
          <w:rFonts w:hint="eastAsia" w:ascii="仿宋" w:hAnsi="仿宋" w:eastAsia="仿宋" w:cs="仿宋"/>
          <w:b w:val="0"/>
          <w:bCs w:val="0"/>
          <w:color w:val="auto"/>
          <w:highlight w:val="none"/>
        </w:rPr>
      </w:pPr>
    </w:p>
    <w:p w14:paraId="6BB4AC45">
      <w:pPr>
        <w:pStyle w:val="23"/>
        <w:rPr>
          <w:rFonts w:hint="eastAsia" w:ascii="仿宋" w:hAnsi="仿宋" w:eastAsia="仿宋" w:cs="仿宋"/>
          <w:b w:val="0"/>
          <w:bCs w:val="0"/>
          <w:color w:val="auto"/>
          <w:highlight w:val="none"/>
        </w:rPr>
      </w:pPr>
    </w:p>
    <w:p w14:paraId="2BF952C2">
      <w:pPr>
        <w:pStyle w:val="23"/>
        <w:rPr>
          <w:rFonts w:hint="eastAsia" w:ascii="仿宋" w:hAnsi="仿宋" w:eastAsia="仿宋" w:cs="仿宋"/>
          <w:b w:val="0"/>
          <w:bCs w:val="0"/>
          <w:color w:val="auto"/>
          <w:highlight w:val="none"/>
        </w:rPr>
      </w:pPr>
    </w:p>
    <w:p w14:paraId="669FF8B0">
      <w:pPr>
        <w:pStyle w:val="23"/>
        <w:rPr>
          <w:rFonts w:hint="eastAsia" w:ascii="仿宋" w:hAnsi="仿宋" w:eastAsia="仿宋" w:cs="仿宋"/>
          <w:b w:val="0"/>
          <w:bCs w:val="0"/>
          <w:color w:val="auto"/>
          <w:highlight w:val="none"/>
        </w:rPr>
      </w:pPr>
    </w:p>
    <w:p w14:paraId="4056BBFB">
      <w:pPr>
        <w:pStyle w:val="23"/>
        <w:rPr>
          <w:rFonts w:hint="eastAsia" w:ascii="仿宋" w:hAnsi="仿宋" w:eastAsia="仿宋" w:cs="仿宋"/>
          <w:b w:val="0"/>
          <w:bCs w:val="0"/>
          <w:color w:val="auto"/>
          <w:highlight w:val="none"/>
        </w:rPr>
      </w:pPr>
    </w:p>
    <w:p w14:paraId="2EA082EF">
      <w:pPr>
        <w:pStyle w:val="23"/>
        <w:rPr>
          <w:rFonts w:hint="eastAsia" w:ascii="仿宋" w:hAnsi="仿宋" w:eastAsia="仿宋" w:cs="仿宋"/>
          <w:b w:val="0"/>
          <w:bCs w:val="0"/>
          <w:color w:val="auto"/>
          <w:highlight w:val="none"/>
        </w:rPr>
      </w:pPr>
    </w:p>
    <w:p w14:paraId="4B81907B">
      <w:pPr>
        <w:pStyle w:val="23"/>
        <w:rPr>
          <w:rFonts w:hint="eastAsia" w:ascii="仿宋" w:hAnsi="仿宋" w:eastAsia="仿宋" w:cs="仿宋"/>
          <w:b w:val="0"/>
          <w:bCs w:val="0"/>
          <w:color w:val="auto"/>
          <w:highlight w:val="none"/>
        </w:rPr>
      </w:pPr>
    </w:p>
    <w:p w14:paraId="0A7C71F7">
      <w:pPr>
        <w:pStyle w:val="5"/>
        <w:shd w:val="clear" w:color="auto" w:fill="auto"/>
        <w:rPr>
          <w:rFonts w:hint="eastAsia" w:ascii="仿宋" w:hAnsi="仿宋" w:eastAsia="仿宋" w:cs="仿宋"/>
          <w:b w:val="0"/>
          <w:bCs w:val="0"/>
          <w:color w:val="auto"/>
          <w:highlight w:val="none"/>
        </w:rPr>
      </w:pPr>
    </w:p>
    <w:p w14:paraId="310A5026">
      <w:pPr>
        <w:pStyle w:val="5"/>
        <w:shd w:val="clear" w:color="auto" w:fill="auto"/>
        <w:rPr>
          <w:rFonts w:hint="eastAsia" w:ascii="仿宋" w:hAnsi="仿宋" w:eastAsia="仿宋" w:cs="仿宋"/>
          <w:b w:val="0"/>
          <w:bCs w:val="0"/>
          <w:color w:val="auto"/>
          <w:highlight w:val="none"/>
        </w:rPr>
      </w:pPr>
    </w:p>
    <w:p w14:paraId="6B043605">
      <w:pPr>
        <w:pStyle w:val="5"/>
        <w:shd w:val="clear" w:color="auto" w:fill="auto"/>
        <w:rPr>
          <w:rFonts w:hint="eastAsia" w:ascii="仿宋" w:hAnsi="仿宋" w:eastAsia="仿宋" w:cs="仿宋"/>
          <w:b w:val="0"/>
          <w:bCs w:val="0"/>
          <w:color w:val="auto"/>
          <w:highlight w:val="none"/>
        </w:rPr>
      </w:pPr>
    </w:p>
    <w:p w14:paraId="287C3839">
      <w:pPr>
        <w:pStyle w:val="5"/>
        <w:shd w:val="clear" w:color="auto" w:fill="auto"/>
        <w:rPr>
          <w:rFonts w:hint="eastAsia" w:ascii="仿宋" w:hAnsi="仿宋" w:eastAsia="仿宋" w:cs="仿宋"/>
          <w:b w:val="0"/>
          <w:bCs w:val="0"/>
          <w:color w:val="auto"/>
          <w:highlight w:val="none"/>
        </w:rPr>
      </w:pPr>
    </w:p>
    <w:p w14:paraId="608663DF">
      <w:pPr>
        <w:pStyle w:val="5"/>
        <w:shd w:val="clear" w:color="auto" w:fill="auto"/>
        <w:rPr>
          <w:rFonts w:hint="eastAsia" w:ascii="仿宋" w:hAnsi="仿宋" w:eastAsia="仿宋" w:cs="仿宋"/>
          <w:b w:val="0"/>
          <w:bCs w:val="0"/>
          <w:color w:val="auto"/>
          <w:highlight w:val="none"/>
        </w:rPr>
      </w:pPr>
    </w:p>
    <w:p w14:paraId="087E3D77">
      <w:pPr>
        <w:rPr>
          <w:rFonts w:hint="eastAsia"/>
          <w:b w:val="0"/>
          <w:bCs w:val="0"/>
          <w:color w:val="auto"/>
        </w:rPr>
      </w:pPr>
    </w:p>
    <w:p w14:paraId="08E597E9">
      <w:pPr>
        <w:pStyle w:val="5"/>
        <w:shd w:val="clear" w:color="auto" w:fill="auto"/>
        <w:rPr>
          <w:rFonts w:hint="eastAsia" w:ascii="仿宋" w:hAnsi="仿宋" w:eastAsia="仿宋" w:cs="仿宋"/>
          <w:b w:val="0"/>
          <w:bCs w:val="0"/>
          <w:color w:val="auto"/>
          <w:highlight w:val="none"/>
        </w:rPr>
      </w:pPr>
    </w:p>
    <w:p w14:paraId="6A575662">
      <w:pPr>
        <w:shd w:val="clear" w:color="auto" w:fill="auto"/>
        <w:jc w:val="center"/>
        <w:rPr>
          <w:rFonts w:hint="eastAsia" w:ascii="仿宋" w:hAnsi="仿宋" w:eastAsia="仿宋" w:cs="仿宋"/>
          <w:b w:val="0"/>
          <w:bCs w:val="0"/>
          <w:color w:val="auto"/>
          <w:sz w:val="20"/>
          <w:szCs w:val="20"/>
          <w:highlight w:val="none"/>
        </w:rPr>
      </w:pPr>
    </w:p>
    <w:p w14:paraId="6B099D4C">
      <w:pPr>
        <w:shd w:val="clear" w:color="auto" w:fill="auto"/>
        <w:jc w:val="center"/>
        <w:rPr>
          <w:rFonts w:hint="eastAsia" w:ascii="仿宋" w:hAnsi="仿宋" w:eastAsia="仿宋" w:cs="仿宋"/>
          <w:b w:val="0"/>
          <w:bCs w:val="0"/>
          <w:color w:val="auto"/>
          <w:sz w:val="20"/>
          <w:szCs w:val="20"/>
          <w:highlight w:val="none"/>
        </w:rPr>
      </w:pPr>
      <w:r>
        <w:rPr>
          <w:rFonts w:hint="eastAsia" w:ascii="仿宋" w:hAnsi="仿宋" w:eastAsia="仿宋" w:cs="仿宋"/>
          <w:b w:val="0"/>
          <w:bCs w:val="0"/>
          <w:color w:val="auto"/>
          <w:sz w:val="20"/>
          <w:szCs w:val="20"/>
          <w:highlight w:val="none"/>
        </w:rPr>
        <w:br w:type="page"/>
      </w:r>
      <w:r>
        <w:rPr>
          <w:rFonts w:hint="eastAsia" w:ascii="仿宋" w:hAnsi="仿宋" w:eastAsia="仿宋" w:cs="仿宋"/>
          <w:b w:val="0"/>
          <w:bCs w:val="0"/>
          <w:color w:val="auto"/>
          <w:sz w:val="20"/>
          <w:szCs w:val="20"/>
          <w:highlight w:val="none"/>
        </w:rPr>
        <w:t>政府采购投标担保函 （项目用）（投标文件格式三）</w:t>
      </w:r>
    </w:p>
    <w:p w14:paraId="36564801">
      <w:pPr>
        <w:shd w:val="clear" w:color="auto" w:fill="auto"/>
        <w:ind w:firstLine="5355" w:firstLineChars="35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5"/>
          <w:szCs w:val="18"/>
          <w:highlight w:val="none"/>
        </w:rPr>
        <w:t>编</w:t>
      </w:r>
      <w:r>
        <w:rPr>
          <w:rFonts w:hint="eastAsia" w:ascii="仿宋" w:hAnsi="仿宋" w:eastAsia="仿宋" w:cs="仿宋"/>
          <w:b w:val="0"/>
          <w:bCs w:val="0"/>
          <w:color w:val="auto"/>
          <w:sz w:val="16"/>
          <w:szCs w:val="20"/>
          <w:highlight w:val="none"/>
        </w:rPr>
        <w:t>号：</w:t>
      </w:r>
    </w:p>
    <w:p w14:paraId="21C7C79C">
      <w:pPr>
        <w:shd w:val="clear" w:color="auto" w:fill="auto"/>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 xml:space="preserve"> </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（采购人或采购代理机构）：</w:t>
      </w:r>
    </w:p>
    <w:p w14:paraId="7E794B8A">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鉴于</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（以下简称“投标人”）拟参加编号为</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的</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 xml:space="preserve">                            </w:t>
      </w:r>
    </w:p>
    <w:p w14:paraId="4929A5EF">
      <w:pPr>
        <w:shd w:val="clear" w:color="auto" w:fill="auto"/>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项目（以下简称“本项目”）投标，根据本项目</w:t>
      </w:r>
      <w:r>
        <w:rPr>
          <w:rFonts w:hint="eastAsia" w:ascii="仿宋" w:hAnsi="仿宋" w:eastAsia="仿宋" w:cs="仿宋"/>
          <w:b w:val="0"/>
          <w:bCs w:val="0"/>
          <w:color w:val="auto"/>
          <w:sz w:val="16"/>
          <w:szCs w:val="20"/>
          <w:highlight w:val="none"/>
          <w:lang w:eastAsia="zh-CN"/>
        </w:rPr>
        <w:t>磋商文件</w:t>
      </w:r>
      <w:r>
        <w:rPr>
          <w:rFonts w:hint="eastAsia" w:ascii="仿宋" w:hAnsi="仿宋" w:eastAsia="仿宋" w:cs="仿宋"/>
          <w:b w:val="0"/>
          <w:bCs w:val="0"/>
          <w:color w:val="auto"/>
          <w:sz w:val="16"/>
          <w:szCs w:val="20"/>
          <w:highlight w:val="none"/>
        </w:rPr>
        <w:t>，供应商参加投标时应向你方交纳投标保证金，且可以投标担保函的形式交纳投标保证金。应供应商的申请，我方以保证的方式向你方提供如下投标保证金担保：</w:t>
      </w:r>
    </w:p>
    <w:p w14:paraId="01D5C3BF">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一、保证责任的情形及保证金额</w:t>
      </w:r>
    </w:p>
    <w:p w14:paraId="349A0BF9">
      <w:pPr>
        <w:shd w:val="clear" w:color="auto" w:fill="auto"/>
        <w:ind w:firstLine="163" w:firstLineChars="1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（一）在投标人出现下列情形之一时，我方承担保证责任：</w:t>
      </w:r>
    </w:p>
    <w:p w14:paraId="1536A9BB">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1．中标后投标人无正当理由不与采购人或者采购代理机构签订《政府采购合同》；</w:t>
      </w:r>
    </w:p>
    <w:p w14:paraId="7B5253B8">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2．</w:t>
      </w:r>
      <w:r>
        <w:rPr>
          <w:rFonts w:hint="eastAsia" w:ascii="仿宋" w:hAnsi="仿宋" w:eastAsia="仿宋" w:cs="仿宋"/>
          <w:b w:val="0"/>
          <w:bCs w:val="0"/>
          <w:color w:val="auto"/>
          <w:sz w:val="16"/>
          <w:szCs w:val="20"/>
          <w:highlight w:val="none"/>
          <w:lang w:eastAsia="zh-CN"/>
        </w:rPr>
        <w:t>磋商文件</w:t>
      </w:r>
      <w:r>
        <w:rPr>
          <w:rFonts w:hint="eastAsia" w:ascii="仿宋" w:hAnsi="仿宋" w:eastAsia="仿宋" w:cs="仿宋"/>
          <w:b w:val="0"/>
          <w:bCs w:val="0"/>
          <w:color w:val="auto"/>
          <w:sz w:val="16"/>
          <w:szCs w:val="20"/>
          <w:highlight w:val="none"/>
        </w:rPr>
        <w:t>规定的投标人应当缴纳保证金的其他情形。</w:t>
      </w:r>
    </w:p>
    <w:p w14:paraId="70A7DB08">
      <w:pPr>
        <w:shd w:val="clear" w:color="auto" w:fill="auto"/>
        <w:ind w:firstLine="163" w:firstLineChars="1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（二）我方承担保证责任的最高金额为人民币</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元（大写</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），即本项目的投标保证金金额。</w:t>
      </w:r>
    </w:p>
    <w:p w14:paraId="68AEE6F8">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二、保证的方式及保证期间</w:t>
      </w:r>
    </w:p>
    <w:p w14:paraId="2A42647A">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我方保证的方式为：连带责任保证。</w:t>
      </w:r>
    </w:p>
    <w:p w14:paraId="4349A484">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我方的保证期间为：自本保函生效之日起</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个月止。</w:t>
      </w:r>
    </w:p>
    <w:p w14:paraId="2576FCA3">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三、承担保证责任的程序</w:t>
      </w:r>
    </w:p>
    <w:p w14:paraId="5AA0FF63">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2B67E87D">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2．我方在收到索赔通知及相关证明材料后，在</w:t>
      </w:r>
      <w:r>
        <w:rPr>
          <w:rFonts w:hint="eastAsia" w:ascii="仿宋" w:hAnsi="仿宋" w:eastAsia="仿宋" w:cs="仿宋"/>
          <w:b w:val="0"/>
          <w:bCs w:val="0"/>
          <w:color w:val="auto"/>
          <w:sz w:val="16"/>
          <w:szCs w:val="20"/>
          <w:highlight w:val="none"/>
          <w:u w:val="single"/>
        </w:rPr>
        <w:t>　　　</w:t>
      </w:r>
      <w:r>
        <w:rPr>
          <w:rFonts w:hint="eastAsia" w:ascii="仿宋" w:hAnsi="仿宋" w:eastAsia="仿宋" w:cs="仿宋"/>
          <w:b w:val="0"/>
          <w:bCs w:val="0"/>
          <w:color w:val="auto"/>
          <w:sz w:val="16"/>
          <w:szCs w:val="20"/>
          <w:highlight w:val="none"/>
        </w:rPr>
        <w:t>个工作日内进行审查，符合应承担保证责任情形的，我方应按照你方的要求代投标人向你方支付投标保证金。</w:t>
      </w:r>
    </w:p>
    <w:p w14:paraId="5067BEC1">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四、保证责任的终止</w:t>
      </w:r>
    </w:p>
    <w:p w14:paraId="755D9F28">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1．保证期间届满你方未向我方书面主张保证责任的，自保证期间届满次日起，我方保证责任自动终止。</w:t>
      </w:r>
    </w:p>
    <w:p w14:paraId="36B9A1A1">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2．我方按照本保函向你贵方履行了保证责任后，自我方向你贵方支付款项（支付款项从我方账户划出）之日起，保证责任终止。</w:t>
      </w:r>
    </w:p>
    <w:p w14:paraId="0B772408">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3．按照法律法规的规定或出现我方保证责任终止的其它情形的，我方在本保函项下的保证责任亦终止。</w:t>
      </w:r>
    </w:p>
    <w:p w14:paraId="33B915C6">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五、免责条款</w:t>
      </w:r>
    </w:p>
    <w:p w14:paraId="5F00965B">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1．依照法律规定或你方与投标人的另行约定，全部或者部分免除投标人投标保证金义务时，我方亦免除相应的保证责任。</w:t>
      </w:r>
    </w:p>
    <w:p w14:paraId="14A81D07">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2．因你方原因致使投标人发生本保函第一条第（一）款约定情形的，我方不承担保证责任。</w:t>
      </w:r>
    </w:p>
    <w:p w14:paraId="03785E17">
      <w:pPr>
        <w:keepNext w:val="0"/>
        <w:keepLines w:val="0"/>
        <w:pageBreakBefore w:val="0"/>
        <w:widowControl w:val="0"/>
        <w:shd w:val="clear" w:color="auto" w:fill="auto"/>
        <w:kinsoku/>
        <w:wordWrap/>
        <w:overflowPunct/>
        <w:topLinePunct w:val="0"/>
        <w:autoSpaceDE/>
        <w:autoSpaceDN/>
        <w:bidi w:val="0"/>
        <w:adjustRightInd/>
        <w:snapToGrid/>
        <w:ind w:firstLine="326" w:firstLineChars="200"/>
        <w:textAlignment w:val="auto"/>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3．因不可抗力造成投标人发生本保函第一条约定情形的，我方不承担保证责任。</w:t>
      </w:r>
    </w:p>
    <w:p w14:paraId="5321296D">
      <w:pPr>
        <w:keepNext w:val="0"/>
        <w:keepLines w:val="0"/>
        <w:pageBreakBefore w:val="0"/>
        <w:widowControl w:val="0"/>
        <w:shd w:val="clear" w:color="auto" w:fill="auto"/>
        <w:kinsoku/>
        <w:wordWrap/>
        <w:overflowPunct/>
        <w:topLinePunct w:val="0"/>
        <w:autoSpaceDE/>
        <w:autoSpaceDN/>
        <w:bidi w:val="0"/>
        <w:adjustRightInd/>
        <w:snapToGrid/>
        <w:ind w:firstLine="326" w:firstLineChars="200"/>
        <w:textAlignment w:val="auto"/>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4．你方或其他有权机关对</w:t>
      </w:r>
      <w:r>
        <w:rPr>
          <w:rFonts w:hint="eastAsia" w:ascii="仿宋" w:hAnsi="仿宋" w:eastAsia="仿宋" w:cs="仿宋"/>
          <w:b w:val="0"/>
          <w:bCs w:val="0"/>
          <w:color w:val="auto"/>
          <w:sz w:val="16"/>
          <w:szCs w:val="20"/>
          <w:highlight w:val="none"/>
          <w:lang w:eastAsia="zh-CN"/>
        </w:rPr>
        <w:t>磋商文件</w:t>
      </w:r>
      <w:r>
        <w:rPr>
          <w:rFonts w:hint="eastAsia" w:ascii="仿宋" w:hAnsi="仿宋" w:eastAsia="仿宋" w:cs="仿宋"/>
          <w:b w:val="0"/>
          <w:bCs w:val="0"/>
          <w:color w:val="auto"/>
          <w:sz w:val="16"/>
          <w:szCs w:val="20"/>
          <w:highlight w:val="none"/>
        </w:rPr>
        <w:t>进行任何澄清或修改，加重我方保证责任的，我方对加重部分不承担保证责任，但该澄清或修改经我方事先书面同意的除外。</w:t>
      </w:r>
    </w:p>
    <w:p w14:paraId="7A1338FF">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六、争议的解决</w:t>
      </w:r>
    </w:p>
    <w:p w14:paraId="48BB873A">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因本保函发生的纠纷，由你我双方协商解决，协商不成的，通过诉讼程序解决，诉讼管辖地法院为</w:t>
      </w:r>
      <w:r>
        <w:rPr>
          <w:rFonts w:hint="eastAsia" w:ascii="仿宋" w:hAnsi="仿宋" w:eastAsia="仿宋" w:cs="仿宋"/>
          <w:b w:val="0"/>
          <w:bCs w:val="0"/>
          <w:color w:val="auto"/>
          <w:sz w:val="16"/>
          <w:szCs w:val="20"/>
          <w:highlight w:val="none"/>
          <w:u w:val="single"/>
        </w:rPr>
        <w:t xml:space="preserve">          </w:t>
      </w:r>
      <w:r>
        <w:rPr>
          <w:rFonts w:hint="eastAsia" w:ascii="仿宋" w:hAnsi="仿宋" w:eastAsia="仿宋" w:cs="仿宋"/>
          <w:b w:val="0"/>
          <w:bCs w:val="0"/>
          <w:color w:val="auto"/>
          <w:sz w:val="16"/>
          <w:szCs w:val="20"/>
          <w:highlight w:val="none"/>
        </w:rPr>
        <w:t>法院。</w:t>
      </w:r>
    </w:p>
    <w:p w14:paraId="1B2E713E">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七、保函的生效</w:t>
      </w:r>
    </w:p>
    <w:p w14:paraId="02F5F144">
      <w:pPr>
        <w:shd w:val="clear" w:color="auto" w:fill="auto"/>
        <w:ind w:firstLine="326" w:firstLineChars="20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本保函自我方加盖公章之日起生效。</w:t>
      </w:r>
    </w:p>
    <w:p w14:paraId="43E24B83">
      <w:pPr>
        <w:shd w:val="clear" w:color="auto" w:fill="auto"/>
        <w:ind w:firstLine="4319" w:firstLineChars="265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保证人：（公章）</w:t>
      </w:r>
    </w:p>
    <w:p w14:paraId="10408ECA">
      <w:pPr>
        <w:shd w:val="clear" w:color="auto" w:fill="auto"/>
        <w:ind w:firstLine="4482" w:firstLineChars="2750"/>
        <w:rPr>
          <w:rFonts w:hint="eastAsia" w:ascii="仿宋" w:hAnsi="仿宋" w:eastAsia="仿宋" w:cs="仿宋"/>
          <w:b w:val="0"/>
          <w:bCs w:val="0"/>
          <w:color w:val="auto"/>
          <w:sz w:val="16"/>
          <w:szCs w:val="20"/>
          <w:highlight w:val="none"/>
        </w:rPr>
      </w:pPr>
      <w:r>
        <w:rPr>
          <w:rFonts w:hint="eastAsia" w:ascii="仿宋" w:hAnsi="仿宋" w:eastAsia="仿宋" w:cs="仿宋"/>
          <w:b w:val="0"/>
          <w:bCs w:val="0"/>
          <w:color w:val="auto"/>
          <w:sz w:val="16"/>
          <w:szCs w:val="20"/>
          <w:highlight w:val="none"/>
        </w:rPr>
        <w:t xml:space="preserve">年     月    </w:t>
      </w:r>
    </w:p>
    <w:p w14:paraId="58E08C10">
      <w:pPr>
        <w:pStyle w:val="18"/>
        <w:rPr>
          <w:rFonts w:hint="eastAsia" w:ascii="仿宋" w:hAnsi="仿宋" w:eastAsia="仿宋" w:cs="仿宋"/>
          <w:b w:val="0"/>
          <w:bCs w:val="0"/>
          <w:color w:val="auto"/>
          <w:sz w:val="16"/>
          <w:szCs w:val="20"/>
          <w:highlight w:val="none"/>
        </w:rPr>
      </w:pPr>
    </w:p>
    <w:p w14:paraId="793C9BFB">
      <w:pPr>
        <w:pStyle w:val="18"/>
        <w:rPr>
          <w:rFonts w:hint="eastAsia" w:ascii="仿宋" w:hAnsi="仿宋" w:eastAsia="仿宋" w:cs="仿宋"/>
          <w:b w:val="0"/>
          <w:bCs w:val="0"/>
          <w:color w:val="auto"/>
          <w:sz w:val="16"/>
          <w:szCs w:val="20"/>
          <w:highlight w:val="none"/>
        </w:rPr>
        <w:sectPr>
          <w:headerReference r:id="rId8" w:type="default"/>
          <w:footerReference r:id="rId9" w:type="default"/>
          <w:pgSz w:w="11905" w:h="16838"/>
          <w:pgMar w:top="1440" w:right="1797" w:bottom="1440" w:left="1797" w:header="850" w:footer="992" w:gutter="0"/>
          <w:pgNumType w:fmt="decimal"/>
          <w:cols w:space="720" w:num="1"/>
          <w:rtlGutter w:val="0"/>
          <w:docGrid w:type="linesAndChars" w:linePitch="325" w:charSpace="635"/>
        </w:sectPr>
      </w:pPr>
    </w:p>
    <w:p w14:paraId="0C4181C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auto"/>
        <w:ind w:left="1" w:firstLine="571" w:firstLineChars="235"/>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6、投标企业须提供投标人(被授权本单位在职人员)近6个月内任意1个月社保证明;</w:t>
      </w:r>
    </w:p>
    <w:p w14:paraId="1419CC7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auto"/>
        <w:ind w:left="1" w:firstLine="571" w:firstLineChars="235"/>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7、投标企业须具备住房城乡建设主管部门颁发的[建筑工程施工总承包贰级】(含)以上资质，并在人员、设备、资金等方面具有相应的施工能力。</w:t>
      </w:r>
    </w:p>
    <w:p w14:paraId="6824409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auto"/>
        <w:ind w:left="1" w:firstLine="571" w:firstLineChars="235"/>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8、投标企业须具备有效的安全生产许可证；</w:t>
      </w:r>
    </w:p>
    <w:p w14:paraId="5911F0E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auto"/>
        <w:ind w:left="1" w:firstLine="571" w:firstLineChars="235"/>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9、项目负责人须具备[建筑工程】专业二级(含)以上注册建造师执业资格，具备有效的安全生产考核合格证书(B证)，且未担任其他在建设工程项目的项目负责人（提供无在建项目承诺书，格式自拟）；</w:t>
      </w:r>
    </w:p>
    <w:p w14:paraId="08318F6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600" w:lineRule="auto"/>
        <w:ind w:left="1" w:firstLine="571" w:firstLineChars="235"/>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t>10、参加政府采购活动前三年内未被“信用中国”(www.creditchina.gov.cn)、中国政府采购网(www.ccgp.gov.cn)列入失信被执行人、税收违法黑名单、政府采购严重违法失信行为记录名单。</w:t>
      </w:r>
    </w:p>
    <w:p w14:paraId="4DD92E7A">
      <w:pPr>
        <w:pStyle w:val="3"/>
        <w:numPr>
          <w:ilvl w:val="0"/>
          <w:numId w:val="0"/>
        </w:numPr>
        <w:shd w:val="clear" w:color="auto" w:fill="auto"/>
        <w:spacing w:before="0" w:line="600" w:lineRule="auto"/>
        <w:ind w:firstLine="486"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11、</w:t>
      </w:r>
      <w:bookmarkStart w:id="162" w:name="_Toc17207"/>
      <w:bookmarkStart w:id="163" w:name="_Toc515647813"/>
      <w:bookmarkStart w:id="164" w:name="_Toc5548"/>
      <w:bookmarkStart w:id="165" w:name="_Toc29703"/>
      <w:bookmarkStart w:id="166" w:name="_Toc15000"/>
      <w:bookmarkStart w:id="167" w:name="_Toc8102"/>
      <w:r>
        <w:rPr>
          <w:rFonts w:hint="eastAsia" w:ascii="仿宋" w:hAnsi="仿宋" w:eastAsia="仿宋" w:cs="仿宋"/>
          <w:b/>
          <w:bCs/>
          <w:color w:val="auto"/>
          <w:sz w:val="24"/>
          <w:highlight w:val="none"/>
        </w:rPr>
        <w:t xml:space="preserve"> 投标人须知资料表要求的其他资格证明文件</w:t>
      </w:r>
      <w:bookmarkEnd w:id="162"/>
      <w:bookmarkEnd w:id="163"/>
      <w:bookmarkEnd w:id="164"/>
      <w:bookmarkEnd w:id="165"/>
      <w:bookmarkEnd w:id="166"/>
      <w:bookmarkEnd w:id="167"/>
    </w:p>
    <w:p w14:paraId="2D048500">
      <w:pPr>
        <w:shd w:val="clear" w:color="auto" w:fill="auto"/>
        <w:spacing w:line="240" w:lineRule="atLeast"/>
        <w:jc w:val="both"/>
        <w:rPr>
          <w:rFonts w:hint="eastAsia" w:ascii="仿宋" w:hAnsi="仿宋" w:eastAsia="仿宋" w:cs="仿宋"/>
          <w:b w:val="0"/>
          <w:bCs w:val="0"/>
          <w:color w:val="auto"/>
          <w:sz w:val="24"/>
          <w:highlight w:val="none"/>
        </w:rPr>
      </w:pPr>
    </w:p>
    <w:p w14:paraId="4B284441">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说明：1.应提供投标人须知资料表要求的其他资格证明文件。</w:t>
      </w:r>
    </w:p>
    <w:p w14:paraId="694554B0">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      2.复印件上应加盖本单位章（自然人投标的无需盖章，需要签字）。</w:t>
      </w:r>
    </w:p>
    <w:p w14:paraId="41CC066D">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     3. （本项目不接受联合体）如果是联合体投标，联合体各方需提供的满足</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要求的其他资格证明文件。</w:t>
      </w:r>
    </w:p>
    <w:p w14:paraId="1698A1EB">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7D19E43D">
      <w:pPr>
        <w:pStyle w:val="18"/>
        <w:rPr>
          <w:rFonts w:hint="eastAsia" w:ascii="仿宋" w:hAnsi="仿宋" w:eastAsia="仿宋" w:cs="仿宋"/>
          <w:b w:val="0"/>
          <w:bCs w:val="0"/>
          <w:color w:val="auto"/>
          <w:sz w:val="24"/>
          <w:highlight w:val="none"/>
          <w:lang w:val="en-US" w:eastAsia="zh-CN"/>
        </w:rPr>
        <w:sectPr>
          <w:footerReference r:id="rId10" w:type="default"/>
          <w:pgSz w:w="11905" w:h="16838"/>
          <w:pgMar w:top="1440" w:right="1797" w:bottom="1440" w:left="1797" w:header="850" w:footer="992" w:gutter="0"/>
          <w:pgNumType w:fmt="decimal"/>
          <w:cols w:space="720" w:num="1"/>
          <w:rtlGutter w:val="0"/>
          <w:docGrid w:type="linesAndChars" w:linePitch="325" w:charSpace="635"/>
        </w:sectPr>
      </w:pPr>
    </w:p>
    <w:p w14:paraId="0F85C54D">
      <w:pPr>
        <w:pStyle w:val="56"/>
        <w:shd w:val="clear" w:color="auto" w:fill="auto"/>
        <w:rPr>
          <w:rFonts w:hint="eastAsia" w:ascii="仿宋" w:hAnsi="仿宋" w:eastAsia="仿宋" w:cs="仿宋"/>
          <w:b/>
          <w:bCs/>
          <w:color w:val="auto"/>
          <w:sz w:val="32"/>
          <w:szCs w:val="32"/>
          <w:highlight w:val="none"/>
        </w:rPr>
      </w:pPr>
      <w:bookmarkStart w:id="168" w:name="_Toc29196"/>
      <w:bookmarkStart w:id="169" w:name="_Toc515647816"/>
      <w:bookmarkStart w:id="170" w:name="_Toc11180"/>
      <w:bookmarkStart w:id="171" w:name="_Toc5695"/>
      <w:bookmarkStart w:id="172" w:name="_Toc29586"/>
      <w:bookmarkStart w:id="173" w:name="_Toc22967"/>
      <w:r>
        <w:rPr>
          <w:rFonts w:hint="eastAsia" w:ascii="仿宋" w:hAnsi="仿宋" w:eastAsia="仿宋" w:cs="仿宋"/>
          <w:b/>
          <w:bCs/>
          <w:color w:val="auto"/>
          <w:sz w:val="22"/>
          <w:szCs w:val="22"/>
          <w:highlight w:val="none"/>
          <w:lang w:val="en-US" w:eastAsia="zh-CN"/>
        </w:rPr>
        <w:t xml:space="preserve">      </w:t>
      </w:r>
      <w:r>
        <w:rPr>
          <w:rFonts w:hint="eastAsia" w:ascii="仿宋" w:hAnsi="仿宋" w:eastAsia="仿宋" w:cs="仿宋"/>
          <w:b/>
          <w:bCs/>
          <w:color w:val="auto"/>
          <w:sz w:val="32"/>
          <w:szCs w:val="32"/>
          <w:highlight w:val="none"/>
        </w:rPr>
        <w:t>二</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 xml:space="preserve">  商务及技术文件</w:t>
      </w:r>
      <w:bookmarkEnd w:id="168"/>
      <w:bookmarkEnd w:id="169"/>
      <w:bookmarkEnd w:id="170"/>
      <w:bookmarkEnd w:id="171"/>
      <w:bookmarkEnd w:id="172"/>
      <w:bookmarkEnd w:id="173"/>
    </w:p>
    <w:p w14:paraId="1C245FDB">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1087" w:leftChars="257" w:hanging="540"/>
        <w:textAlignment w:val="auto"/>
        <w:rPr>
          <w:rFonts w:hint="eastAsia" w:ascii="仿宋" w:hAnsi="仿宋" w:eastAsia="仿宋" w:cs="仿宋"/>
          <w:b w:val="0"/>
          <w:bCs w:val="0"/>
          <w:color w:val="auto"/>
          <w:sz w:val="28"/>
          <w:szCs w:val="21"/>
          <w:highlight w:val="none"/>
        </w:rPr>
      </w:pPr>
      <w:r>
        <w:rPr>
          <w:rFonts w:hint="eastAsia" w:ascii="仿宋" w:hAnsi="仿宋" w:eastAsia="仿宋" w:cs="仿宋"/>
          <w:b w:val="0"/>
          <w:bCs w:val="0"/>
          <w:color w:val="auto"/>
          <w:sz w:val="28"/>
          <w:szCs w:val="21"/>
          <w:highlight w:val="none"/>
        </w:rPr>
        <w:t>1、投标书（投标文件格式</w:t>
      </w:r>
      <w:r>
        <w:rPr>
          <w:rFonts w:hint="eastAsia" w:ascii="仿宋" w:hAnsi="仿宋" w:eastAsia="仿宋" w:cs="仿宋"/>
          <w:b w:val="0"/>
          <w:bCs w:val="0"/>
          <w:color w:val="auto"/>
          <w:sz w:val="28"/>
          <w:szCs w:val="21"/>
          <w:highlight w:val="none"/>
          <w:lang w:val="en-US" w:eastAsia="zh-CN"/>
        </w:rPr>
        <w:t>四</w:t>
      </w:r>
      <w:r>
        <w:rPr>
          <w:rFonts w:hint="eastAsia" w:ascii="仿宋" w:hAnsi="仿宋" w:eastAsia="仿宋" w:cs="仿宋"/>
          <w:b w:val="0"/>
          <w:bCs w:val="0"/>
          <w:color w:val="auto"/>
          <w:sz w:val="28"/>
          <w:szCs w:val="21"/>
          <w:highlight w:val="none"/>
        </w:rPr>
        <w:t>）</w:t>
      </w:r>
    </w:p>
    <w:p w14:paraId="1A465BEC">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1087" w:leftChars="257" w:hanging="540"/>
        <w:textAlignment w:val="auto"/>
        <w:rPr>
          <w:rFonts w:hint="eastAsia" w:ascii="仿宋" w:hAnsi="仿宋" w:eastAsia="仿宋" w:cs="仿宋"/>
          <w:b w:val="0"/>
          <w:bCs w:val="0"/>
          <w:color w:val="auto"/>
          <w:sz w:val="28"/>
          <w:szCs w:val="21"/>
          <w:highlight w:val="none"/>
        </w:rPr>
      </w:pPr>
      <w:r>
        <w:rPr>
          <w:rFonts w:hint="eastAsia" w:ascii="仿宋" w:hAnsi="仿宋" w:eastAsia="仿宋" w:cs="仿宋"/>
          <w:b w:val="0"/>
          <w:bCs w:val="0"/>
          <w:color w:val="auto"/>
          <w:sz w:val="28"/>
          <w:szCs w:val="21"/>
          <w:highlight w:val="none"/>
        </w:rPr>
        <w:t>2、投标分项报价表</w:t>
      </w:r>
    </w:p>
    <w:p w14:paraId="41B67EB9">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1087" w:leftChars="257" w:hanging="540"/>
        <w:textAlignment w:val="auto"/>
        <w:rPr>
          <w:rFonts w:hint="eastAsia" w:ascii="仿宋" w:hAnsi="仿宋" w:eastAsia="仿宋" w:cs="仿宋"/>
          <w:b w:val="0"/>
          <w:bCs w:val="0"/>
          <w:color w:val="auto"/>
          <w:sz w:val="28"/>
          <w:szCs w:val="21"/>
          <w:highlight w:val="none"/>
        </w:rPr>
      </w:pPr>
      <w:r>
        <w:rPr>
          <w:rFonts w:hint="eastAsia" w:ascii="仿宋" w:hAnsi="仿宋" w:eastAsia="仿宋" w:cs="仿宋"/>
          <w:b w:val="0"/>
          <w:bCs w:val="0"/>
          <w:color w:val="auto"/>
          <w:sz w:val="28"/>
          <w:szCs w:val="21"/>
          <w:highlight w:val="none"/>
          <w:lang w:val="en-US" w:eastAsia="zh-CN"/>
        </w:rPr>
        <w:t>3</w:t>
      </w:r>
      <w:r>
        <w:rPr>
          <w:rFonts w:hint="eastAsia" w:ascii="仿宋" w:hAnsi="仿宋" w:eastAsia="仿宋" w:cs="仿宋"/>
          <w:b w:val="0"/>
          <w:bCs w:val="0"/>
          <w:color w:val="auto"/>
          <w:sz w:val="28"/>
          <w:szCs w:val="21"/>
          <w:highlight w:val="none"/>
        </w:rPr>
        <w:t>、技术规格偏离表（投标文件格式</w:t>
      </w:r>
      <w:r>
        <w:rPr>
          <w:rFonts w:hint="eastAsia" w:ascii="仿宋" w:hAnsi="仿宋" w:eastAsia="仿宋" w:cs="仿宋"/>
          <w:b w:val="0"/>
          <w:bCs w:val="0"/>
          <w:color w:val="auto"/>
          <w:sz w:val="28"/>
          <w:szCs w:val="21"/>
          <w:highlight w:val="none"/>
          <w:lang w:val="en-US" w:eastAsia="zh-CN"/>
        </w:rPr>
        <w:t>五</w:t>
      </w:r>
      <w:r>
        <w:rPr>
          <w:rFonts w:hint="eastAsia" w:ascii="仿宋" w:hAnsi="仿宋" w:eastAsia="仿宋" w:cs="仿宋"/>
          <w:b w:val="0"/>
          <w:bCs w:val="0"/>
          <w:color w:val="auto"/>
          <w:sz w:val="28"/>
          <w:szCs w:val="21"/>
          <w:highlight w:val="none"/>
        </w:rPr>
        <w:t>）</w:t>
      </w:r>
    </w:p>
    <w:p w14:paraId="36437761">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1087" w:leftChars="257" w:hanging="540"/>
        <w:textAlignment w:val="auto"/>
        <w:rPr>
          <w:rFonts w:hint="eastAsia" w:ascii="仿宋" w:hAnsi="仿宋" w:eastAsia="仿宋" w:cs="仿宋"/>
          <w:b w:val="0"/>
          <w:bCs w:val="0"/>
          <w:color w:val="auto"/>
          <w:sz w:val="28"/>
          <w:szCs w:val="21"/>
          <w:highlight w:val="none"/>
        </w:rPr>
      </w:pPr>
      <w:r>
        <w:rPr>
          <w:rFonts w:hint="eastAsia" w:ascii="仿宋" w:hAnsi="仿宋" w:eastAsia="仿宋" w:cs="仿宋"/>
          <w:b w:val="0"/>
          <w:bCs w:val="0"/>
          <w:color w:val="auto"/>
          <w:sz w:val="28"/>
          <w:szCs w:val="21"/>
          <w:highlight w:val="none"/>
          <w:lang w:val="en-US" w:eastAsia="zh-CN"/>
        </w:rPr>
        <w:t>4</w:t>
      </w:r>
      <w:r>
        <w:rPr>
          <w:rFonts w:hint="eastAsia" w:ascii="仿宋" w:hAnsi="仿宋" w:eastAsia="仿宋" w:cs="仿宋"/>
          <w:b w:val="0"/>
          <w:bCs w:val="0"/>
          <w:color w:val="auto"/>
          <w:sz w:val="28"/>
          <w:szCs w:val="21"/>
          <w:highlight w:val="none"/>
        </w:rPr>
        <w:t>、商务条款偏离表（投标文件格式</w:t>
      </w:r>
      <w:r>
        <w:rPr>
          <w:rFonts w:hint="eastAsia" w:ascii="仿宋" w:hAnsi="仿宋" w:eastAsia="仿宋" w:cs="仿宋"/>
          <w:b w:val="0"/>
          <w:bCs w:val="0"/>
          <w:color w:val="auto"/>
          <w:sz w:val="28"/>
          <w:szCs w:val="21"/>
          <w:highlight w:val="none"/>
          <w:lang w:val="en-US" w:eastAsia="zh-CN"/>
        </w:rPr>
        <w:t>六</w:t>
      </w:r>
      <w:r>
        <w:rPr>
          <w:rFonts w:hint="eastAsia" w:ascii="仿宋" w:hAnsi="仿宋" w:eastAsia="仿宋" w:cs="仿宋"/>
          <w:b w:val="0"/>
          <w:bCs w:val="0"/>
          <w:color w:val="auto"/>
          <w:sz w:val="28"/>
          <w:szCs w:val="21"/>
          <w:highlight w:val="none"/>
        </w:rPr>
        <w:t>）</w:t>
      </w:r>
    </w:p>
    <w:p w14:paraId="305E730A">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rPr>
      </w:pPr>
      <w:r>
        <w:rPr>
          <w:rFonts w:hint="eastAsia" w:ascii="仿宋" w:hAnsi="仿宋" w:eastAsia="仿宋" w:cs="仿宋"/>
          <w:b w:val="0"/>
          <w:bCs w:val="0"/>
          <w:color w:val="auto"/>
          <w:sz w:val="28"/>
          <w:szCs w:val="21"/>
          <w:highlight w:val="none"/>
          <w:lang w:val="en-US" w:eastAsia="zh-CN"/>
        </w:rPr>
        <w:t>5</w:t>
      </w:r>
      <w:r>
        <w:rPr>
          <w:rFonts w:hint="eastAsia" w:ascii="仿宋" w:hAnsi="仿宋" w:eastAsia="仿宋" w:cs="仿宋"/>
          <w:b w:val="0"/>
          <w:bCs w:val="0"/>
          <w:color w:val="auto"/>
          <w:sz w:val="28"/>
          <w:szCs w:val="21"/>
          <w:highlight w:val="none"/>
        </w:rPr>
        <w:t>、投标人关联单位的说明（格式自拟）</w:t>
      </w:r>
    </w:p>
    <w:p w14:paraId="1B24708D">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val="en-US" w:eastAsia="zh-CN"/>
        </w:rPr>
      </w:pPr>
      <w:r>
        <w:rPr>
          <w:rFonts w:hint="eastAsia" w:ascii="仿宋" w:hAnsi="仿宋" w:eastAsia="仿宋" w:cs="仿宋"/>
          <w:b w:val="0"/>
          <w:bCs w:val="0"/>
          <w:color w:val="auto"/>
          <w:sz w:val="28"/>
          <w:szCs w:val="21"/>
          <w:highlight w:val="none"/>
          <w:lang w:val="en-US" w:eastAsia="zh-CN"/>
        </w:rPr>
        <w:t>6、符合《政府采购促进中小企业发展管理办法》、《关于政府采购支持监狱企业发展有关问题的通知》和《三部门联合发布关于促进残疾人就业政府采购政策的通知》条件的投标人提交）</w:t>
      </w:r>
    </w:p>
    <w:p w14:paraId="12CBB6C4">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val="en-US" w:eastAsia="zh-CN"/>
        </w:rPr>
      </w:pPr>
      <w:r>
        <w:rPr>
          <w:rFonts w:hint="eastAsia" w:ascii="仿宋" w:hAnsi="仿宋" w:eastAsia="仿宋" w:cs="仿宋"/>
          <w:b w:val="0"/>
          <w:bCs w:val="0"/>
          <w:color w:val="auto"/>
          <w:sz w:val="28"/>
          <w:szCs w:val="21"/>
          <w:highlight w:val="none"/>
          <w:lang w:val="en-US" w:eastAsia="zh-CN"/>
        </w:rPr>
        <w:t>6-1《投标人企业（单位）类型声明函》</w:t>
      </w:r>
    </w:p>
    <w:p w14:paraId="102A6C48">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val="en-US" w:eastAsia="zh-CN"/>
        </w:rPr>
      </w:pPr>
      <w:r>
        <w:rPr>
          <w:rFonts w:hint="eastAsia" w:ascii="仿宋" w:hAnsi="仿宋" w:eastAsia="仿宋" w:cs="仿宋"/>
          <w:b w:val="0"/>
          <w:bCs w:val="0"/>
          <w:color w:val="auto"/>
          <w:sz w:val="28"/>
          <w:szCs w:val="21"/>
          <w:highlight w:val="none"/>
          <w:lang w:val="en-US" w:eastAsia="zh-CN"/>
        </w:rPr>
        <w:t>6-2《残疾人福利性单位声明函》</w:t>
      </w:r>
    </w:p>
    <w:p w14:paraId="49FE7FC9">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val="en-US" w:eastAsia="zh-CN"/>
        </w:rPr>
      </w:pPr>
      <w:r>
        <w:rPr>
          <w:rFonts w:hint="eastAsia" w:ascii="仿宋" w:hAnsi="仿宋" w:eastAsia="仿宋" w:cs="仿宋"/>
          <w:b w:val="0"/>
          <w:bCs w:val="0"/>
          <w:color w:val="auto"/>
          <w:sz w:val="28"/>
          <w:szCs w:val="21"/>
          <w:highlight w:val="none"/>
          <w:lang w:val="en-US" w:eastAsia="zh-CN"/>
        </w:rPr>
        <w:t>6-3《监狱企业声明函》</w:t>
      </w:r>
    </w:p>
    <w:p w14:paraId="7DBF33F6">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eastAsia="zh-CN"/>
        </w:rPr>
      </w:pPr>
      <w:r>
        <w:rPr>
          <w:rFonts w:hint="eastAsia" w:ascii="仿宋" w:hAnsi="仿宋" w:eastAsia="仿宋" w:cs="仿宋"/>
          <w:b w:val="0"/>
          <w:bCs w:val="0"/>
          <w:color w:val="auto"/>
          <w:sz w:val="28"/>
          <w:szCs w:val="21"/>
          <w:highlight w:val="none"/>
          <w:lang w:val="en-US" w:eastAsia="zh-CN"/>
        </w:rPr>
        <w:t>7.</w:t>
      </w:r>
      <w:r>
        <w:rPr>
          <w:rFonts w:hint="eastAsia" w:ascii="仿宋" w:hAnsi="仿宋" w:eastAsia="仿宋" w:cs="仿宋"/>
          <w:b w:val="0"/>
          <w:bCs w:val="0"/>
          <w:color w:val="auto"/>
          <w:sz w:val="28"/>
          <w:szCs w:val="21"/>
          <w:highlight w:val="none"/>
          <w:lang w:eastAsia="zh-CN"/>
        </w:rPr>
        <w:t>评分标准和细则中技术部分证明材料（格式自拟）</w:t>
      </w:r>
    </w:p>
    <w:p w14:paraId="606E12B7">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eastAsia="zh-CN"/>
        </w:rPr>
      </w:pPr>
      <w:r>
        <w:rPr>
          <w:rFonts w:hint="eastAsia" w:ascii="仿宋" w:hAnsi="仿宋" w:eastAsia="仿宋" w:cs="仿宋"/>
          <w:b w:val="0"/>
          <w:bCs w:val="0"/>
          <w:color w:val="auto"/>
          <w:sz w:val="28"/>
          <w:szCs w:val="21"/>
          <w:highlight w:val="none"/>
          <w:lang w:val="en-US" w:eastAsia="zh-CN"/>
        </w:rPr>
        <w:t>8、</w:t>
      </w:r>
      <w:r>
        <w:rPr>
          <w:rFonts w:hint="eastAsia" w:ascii="仿宋" w:hAnsi="仿宋" w:eastAsia="仿宋" w:cs="仿宋"/>
          <w:b w:val="0"/>
          <w:bCs w:val="0"/>
          <w:color w:val="auto"/>
          <w:sz w:val="28"/>
          <w:szCs w:val="21"/>
          <w:highlight w:val="none"/>
          <w:lang w:eastAsia="zh-CN"/>
        </w:rPr>
        <w:t>评分标准和细则中</w:t>
      </w:r>
      <w:r>
        <w:rPr>
          <w:rFonts w:hint="eastAsia" w:ascii="仿宋" w:hAnsi="仿宋" w:eastAsia="仿宋" w:cs="仿宋"/>
          <w:b w:val="0"/>
          <w:bCs w:val="0"/>
          <w:color w:val="auto"/>
          <w:sz w:val="28"/>
          <w:szCs w:val="21"/>
          <w:highlight w:val="none"/>
          <w:lang w:val="en-US" w:eastAsia="zh-CN"/>
        </w:rPr>
        <w:t>商务</w:t>
      </w:r>
      <w:r>
        <w:rPr>
          <w:rFonts w:hint="eastAsia" w:ascii="仿宋" w:hAnsi="仿宋" w:eastAsia="仿宋" w:cs="仿宋"/>
          <w:b w:val="0"/>
          <w:bCs w:val="0"/>
          <w:color w:val="auto"/>
          <w:sz w:val="28"/>
          <w:szCs w:val="21"/>
          <w:highlight w:val="none"/>
          <w:lang w:eastAsia="zh-CN"/>
        </w:rPr>
        <w:t>部分证明材料（格式自拟）</w:t>
      </w:r>
    </w:p>
    <w:p w14:paraId="71C89661">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left="315" w:leftChars="148" w:firstLine="228"/>
        <w:textAlignment w:val="auto"/>
        <w:rPr>
          <w:rFonts w:hint="eastAsia" w:ascii="仿宋" w:hAnsi="仿宋" w:eastAsia="仿宋" w:cs="仿宋"/>
          <w:b w:val="0"/>
          <w:bCs w:val="0"/>
          <w:color w:val="auto"/>
          <w:sz w:val="28"/>
          <w:szCs w:val="21"/>
          <w:highlight w:val="none"/>
          <w:lang w:eastAsia="zh-CN"/>
        </w:rPr>
      </w:pPr>
      <w:r>
        <w:rPr>
          <w:rFonts w:hint="eastAsia" w:ascii="仿宋" w:hAnsi="仿宋" w:eastAsia="仿宋" w:cs="仿宋"/>
          <w:b w:val="0"/>
          <w:bCs w:val="0"/>
          <w:color w:val="auto"/>
          <w:sz w:val="28"/>
          <w:szCs w:val="21"/>
          <w:highlight w:val="none"/>
          <w:lang w:val="en-US" w:eastAsia="zh-CN"/>
        </w:rPr>
        <w:t>9、</w:t>
      </w:r>
      <w:r>
        <w:rPr>
          <w:rFonts w:hint="eastAsia" w:ascii="仿宋" w:hAnsi="仿宋" w:eastAsia="仿宋" w:cs="仿宋"/>
          <w:b w:val="0"/>
          <w:bCs w:val="0"/>
          <w:color w:val="auto"/>
          <w:sz w:val="28"/>
          <w:szCs w:val="21"/>
          <w:highlight w:val="none"/>
          <w:lang w:eastAsia="zh-CN"/>
        </w:rPr>
        <w:t>投标人认为有必要提供的其他证明材料（格式自拟）</w:t>
      </w:r>
    </w:p>
    <w:p w14:paraId="6D073638">
      <w:pPr>
        <w:pStyle w:val="12"/>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exact"/>
        <w:ind w:left="568" w:leftChars="267"/>
        <w:textAlignment w:val="auto"/>
        <w:rPr>
          <w:rFonts w:hint="eastAsia" w:ascii="仿宋" w:hAnsi="仿宋" w:eastAsia="仿宋" w:cs="仿宋"/>
          <w:b w:val="0"/>
          <w:bCs w:val="0"/>
          <w:color w:val="auto"/>
          <w:sz w:val="28"/>
          <w:szCs w:val="21"/>
          <w:highlight w:val="none"/>
        </w:rPr>
      </w:pPr>
      <w:r>
        <w:rPr>
          <w:rFonts w:hint="eastAsia" w:ascii="仿宋" w:hAnsi="仿宋" w:eastAsia="仿宋" w:cs="仿宋"/>
          <w:b w:val="0"/>
          <w:bCs w:val="0"/>
          <w:color w:val="auto"/>
          <w:sz w:val="28"/>
          <w:szCs w:val="21"/>
          <w:highlight w:val="none"/>
        </w:rPr>
        <w:br w:type="page"/>
      </w:r>
    </w:p>
    <w:p w14:paraId="376E2607">
      <w:pPr>
        <w:pStyle w:val="3"/>
        <w:numPr>
          <w:ilvl w:val="0"/>
          <w:numId w:val="0"/>
        </w:numPr>
        <w:shd w:val="clear" w:color="auto" w:fill="auto"/>
        <w:spacing w:before="0" w:line="240" w:lineRule="atLeast"/>
        <w:jc w:val="center"/>
        <w:rPr>
          <w:rFonts w:hint="eastAsia" w:ascii="仿宋" w:hAnsi="仿宋" w:eastAsia="仿宋" w:cs="仿宋"/>
          <w:b/>
          <w:bCs/>
          <w:color w:val="auto"/>
          <w:sz w:val="24"/>
          <w:highlight w:val="none"/>
        </w:rPr>
      </w:pPr>
      <w:bookmarkStart w:id="174" w:name="_Toc20966"/>
      <w:bookmarkStart w:id="175" w:name="_Toc2041"/>
      <w:bookmarkStart w:id="176" w:name="_Toc515647817"/>
      <w:bookmarkStart w:id="177" w:name="_Toc14915"/>
      <w:bookmarkStart w:id="178" w:name="_Toc9747"/>
      <w:bookmarkStart w:id="179" w:name="_Toc6695"/>
      <w:r>
        <w:rPr>
          <w:rFonts w:hint="eastAsia" w:ascii="仿宋" w:hAnsi="仿宋" w:eastAsia="仿宋" w:cs="仿宋"/>
          <w:b/>
          <w:bCs/>
          <w:color w:val="auto"/>
          <w:sz w:val="24"/>
          <w:highlight w:val="none"/>
        </w:rPr>
        <w:t xml:space="preserve">1 </w:t>
      </w:r>
      <w:bookmarkStart w:id="180" w:name="_Hlt520355504"/>
      <w:bookmarkEnd w:id="180"/>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投标</w:t>
      </w:r>
      <w:bookmarkEnd w:id="138"/>
      <w:bookmarkEnd w:id="139"/>
      <w:r>
        <w:rPr>
          <w:rFonts w:hint="eastAsia" w:ascii="仿宋" w:hAnsi="仿宋" w:eastAsia="仿宋" w:cs="仿宋"/>
          <w:b/>
          <w:bCs/>
          <w:color w:val="auto"/>
          <w:sz w:val="24"/>
          <w:highlight w:val="none"/>
        </w:rPr>
        <w:t>书</w:t>
      </w:r>
      <w:bookmarkEnd w:id="140"/>
      <w:r>
        <w:rPr>
          <w:rFonts w:hint="eastAsia" w:ascii="仿宋" w:hAnsi="仿宋" w:eastAsia="仿宋" w:cs="仿宋"/>
          <w:b/>
          <w:bCs/>
          <w:color w:val="auto"/>
          <w:sz w:val="24"/>
          <w:highlight w:val="none"/>
        </w:rPr>
        <w:t>（投标文件格式</w:t>
      </w:r>
      <w:r>
        <w:rPr>
          <w:rFonts w:hint="eastAsia" w:ascii="仿宋" w:hAnsi="仿宋" w:eastAsia="仿宋" w:cs="仿宋"/>
          <w:b/>
          <w:bCs/>
          <w:color w:val="auto"/>
          <w:sz w:val="24"/>
          <w:highlight w:val="none"/>
          <w:lang w:val="en-US" w:eastAsia="zh-CN"/>
        </w:rPr>
        <w:t>四</w:t>
      </w:r>
      <w:r>
        <w:rPr>
          <w:rFonts w:hint="eastAsia" w:ascii="仿宋" w:hAnsi="仿宋" w:eastAsia="仿宋" w:cs="仿宋"/>
          <w:b/>
          <w:bCs/>
          <w:color w:val="auto"/>
          <w:sz w:val="24"/>
          <w:highlight w:val="none"/>
        </w:rPr>
        <w:t>）</w:t>
      </w:r>
      <w:bookmarkEnd w:id="141"/>
      <w:bookmarkEnd w:id="174"/>
      <w:bookmarkEnd w:id="175"/>
      <w:bookmarkEnd w:id="176"/>
      <w:bookmarkEnd w:id="177"/>
      <w:bookmarkEnd w:id="178"/>
      <w:bookmarkEnd w:id="179"/>
    </w:p>
    <w:p w14:paraId="2979FCC9">
      <w:pPr>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069676FD">
      <w:pPr>
        <w:shd w:val="clear" w:color="auto" w:fill="auto"/>
        <w:tabs>
          <w:tab w:val="left" w:pos="5580"/>
        </w:tabs>
        <w:spacing w:line="240" w:lineRule="atLeast"/>
        <w:ind w:left="1080" w:hanging="108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致：</w:t>
      </w:r>
      <w:r>
        <w:rPr>
          <w:rFonts w:hint="eastAsia" w:ascii="仿宋" w:hAnsi="仿宋" w:eastAsia="仿宋" w:cs="仿宋"/>
          <w:b w:val="0"/>
          <w:bCs w:val="0"/>
          <w:color w:val="auto"/>
          <w:sz w:val="24"/>
          <w:highlight w:val="none"/>
          <w:u w:val="single"/>
        </w:rPr>
        <w:t>采购代理机构</w:t>
      </w:r>
    </w:p>
    <w:p w14:paraId="358B1AA3">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2FDEB0CB">
      <w:pPr>
        <w:pStyle w:val="12"/>
        <w:shd w:val="clear" w:color="auto" w:fill="auto"/>
        <w:tabs>
          <w:tab w:val="left" w:pos="5580"/>
        </w:tabs>
        <w:spacing w:line="240" w:lineRule="atLeast"/>
        <w:ind w:left="2" w:leftChars="1" w:firstLine="486"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根据贵方（采购项目名称)</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 xml:space="preserve"> 项目的投标邀请(</w:t>
      </w:r>
      <w:r>
        <w:rPr>
          <w:rFonts w:hint="eastAsia" w:ascii="仿宋" w:hAnsi="仿宋" w:eastAsia="仿宋" w:cs="仿宋"/>
          <w:b w:val="0"/>
          <w:bCs w:val="0"/>
          <w:color w:val="auto"/>
          <w:sz w:val="24"/>
          <w:highlight w:val="none"/>
          <w:u w:val="single"/>
        </w:rPr>
        <w:t>招标编号</w:t>
      </w:r>
      <w:r>
        <w:rPr>
          <w:rFonts w:hint="eastAsia" w:ascii="仿宋" w:hAnsi="仿宋" w:eastAsia="仿宋" w:cs="仿宋"/>
          <w:b w:val="0"/>
          <w:bCs w:val="0"/>
          <w:color w:val="auto"/>
          <w:sz w:val="24"/>
          <w:highlight w:val="none"/>
        </w:rPr>
        <w:t>),签字代表(</w:t>
      </w:r>
      <w:r>
        <w:rPr>
          <w:rFonts w:hint="eastAsia" w:ascii="仿宋" w:hAnsi="仿宋" w:eastAsia="仿宋" w:cs="仿宋"/>
          <w:b w:val="0"/>
          <w:bCs w:val="0"/>
          <w:color w:val="auto"/>
          <w:sz w:val="24"/>
          <w:highlight w:val="none"/>
          <w:u w:val="single"/>
        </w:rPr>
        <w:t>姓名、职务)</w:t>
      </w:r>
      <w:r>
        <w:rPr>
          <w:rFonts w:hint="eastAsia" w:ascii="仿宋" w:hAnsi="仿宋" w:eastAsia="仿宋" w:cs="仿宋"/>
          <w:b w:val="0"/>
          <w:bCs w:val="0"/>
          <w:color w:val="auto"/>
          <w:sz w:val="24"/>
          <w:highlight w:val="none"/>
        </w:rPr>
        <w:t>经正式授权并代表投标人（</w:t>
      </w:r>
      <w:r>
        <w:rPr>
          <w:rFonts w:hint="eastAsia" w:ascii="仿宋" w:hAnsi="仿宋" w:eastAsia="仿宋" w:cs="仿宋"/>
          <w:b w:val="0"/>
          <w:bCs w:val="0"/>
          <w:color w:val="auto"/>
          <w:sz w:val="24"/>
          <w:highlight w:val="none"/>
          <w:u w:val="single"/>
        </w:rPr>
        <w:t>名称、地址</w:t>
      </w:r>
      <w:r>
        <w:rPr>
          <w:rFonts w:hint="eastAsia" w:ascii="仿宋" w:hAnsi="仿宋" w:eastAsia="仿宋" w:cs="仿宋"/>
          <w:b w:val="0"/>
          <w:bCs w:val="0"/>
          <w:color w:val="auto"/>
          <w:sz w:val="24"/>
          <w:highlight w:val="none"/>
        </w:rPr>
        <w:t>）提交下述文件正本</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份、副本</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份及电子文档</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份，并出具的金额为人民币</w:t>
      </w:r>
      <w:r>
        <w:rPr>
          <w:rFonts w:hint="eastAsia" w:ascii="仿宋" w:hAnsi="仿宋" w:eastAsia="仿宋" w:cs="仿宋"/>
          <w:b w:val="0"/>
          <w:bCs w:val="0"/>
          <w:color w:val="auto"/>
          <w:sz w:val="24"/>
          <w:highlight w:val="none"/>
          <w:u w:val="single"/>
        </w:rPr>
        <w:t>　　　　</w:t>
      </w:r>
      <w:r>
        <w:rPr>
          <w:rFonts w:hint="eastAsia" w:ascii="仿宋" w:hAnsi="仿宋" w:eastAsia="仿宋" w:cs="仿宋"/>
          <w:b w:val="0"/>
          <w:bCs w:val="0"/>
          <w:color w:val="auto"/>
          <w:sz w:val="24"/>
          <w:highlight w:val="none"/>
        </w:rPr>
        <w:t>元的投标保证金。</w:t>
      </w:r>
    </w:p>
    <w:p w14:paraId="12523ECF">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据此，签字代表宣布如下：</w:t>
      </w:r>
    </w:p>
    <w:p w14:paraId="2646A30F">
      <w:pPr>
        <w:pStyle w:val="12"/>
        <w:shd w:val="clear" w:color="auto" w:fill="auto"/>
        <w:tabs>
          <w:tab w:val="left" w:pos="720"/>
          <w:tab w:val="left" w:pos="900"/>
        </w:tabs>
        <w:spacing w:line="240" w:lineRule="atLeast"/>
        <w:ind w:left="776" w:leftChars="257" w:hanging="229"/>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（1）附投标书报价中规定的投标总价详见开标一览表，</w:t>
      </w:r>
      <w:r>
        <w:rPr>
          <w:rFonts w:hint="eastAsia" w:ascii="仿宋" w:hAnsi="仿宋" w:eastAsia="仿宋" w:cs="仿宋"/>
          <w:b w:val="0"/>
          <w:bCs w:val="0"/>
          <w:color w:val="auto"/>
          <w:sz w:val="24"/>
          <w:highlight w:val="none"/>
          <w:u w:val="single"/>
        </w:rPr>
        <w:t>其中由小型和</w:t>
      </w:r>
      <w:r>
        <w:rPr>
          <w:rFonts w:hint="eastAsia" w:ascii="仿宋" w:hAnsi="仿宋" w:eastAsia="仿宋" w:cs="仿宋"/>
          <w:b w:val="0"/>
          <w:bCs w:val="0"/>
          <w:color w:val="auto"/>
          <w:sz w:val="24"/>
          <w:highlight w:val="none"/>
        </w:rPr>
        <w:t>微型企业</w:t>
      </w:r>
      <w:r>
        <w:rPr>
          <w:rFonts w:hint="eastAsia" w:ascii="仿宋" w:hAnsi="仿宋" w:eastAsia="仿宋" w:cs="仿宋"/>
          <w:b w:val="0"/>
          <w:bCs w:val="0"/>
          <w:color w:val="auto"/>
          <w:sz w:val="24"/>
          <w:highlight w:val="none"/>
          <w:lang w:val="en-US" w:eastAsia="zh-CN"/>
        </w:rPr>
        <w:t>提供工程</w:t>
      </w:r>
      <w:r>
        <w:rPr>
          <w:rFonts w:hint="eastAsia" w:ascii="仿宋" w:hAnsi="仿宋" w:eastAsia="仿宋" w:cs="仿宋"/>
          <w:b w:val="0"/>
          <w:bCs w:val="0"/>
          <w:color w:val="auto"/>
          <w:sz w:val="24"/>
          <w:highlight w:val="none"/>
        </w:rPr>
        <w:t>的价格为</w:t>
      </w:r>
      <w:r>
        <w:rPr>
          <w:rFonts w:hint="eastAsia" w:ascii="仿宋" w:hAnsi="仿宋" w:eastAsia="仿宋" w:cs="仿宋"/>
          <w:b w:val="0"/>
          <w:bCs w:val="0"/>
          <w:color w:val="auto"/>
          <w:sz w:val="24"/>
          <w:highlight w:val="none"/>
          <w:u w:val="single"/>
        </w:rPr>
        <w:t>　　  （用文字和数字表示），占投标价的‥</w:t>
      </w:r>
      <w:r>
        <w:rPr>
          <w:rFonts w:hint="eastAsia" w:ascii="仿宋" w:hAnsi="仿宋" w:eastAsia="仿宋" w:cs="仿宋"/>
          <w:b w:val="0"/>
          <w:bCs w:val="0"/>
          <w:color w:val="auto"/>
          <w:sz w:val="24"/>
          <w:highlight w:val="none"/>
        </w:rPr>
        <w:t>%</w:t>
      </w:r>
    </w:p>
    <w:p w14:paraId="7EB702EA">
      <w:pPr>
        <w:pStyle w:val="12"/>
        <w:shd w:val="clear" w:color="auto" w:fill="auto"/>
        <w:tabs>
          <w:tab w:val="left" w:pos="720"/>
          <w:tab w:val="left" w:pos="900"/>
        </w:tabs>
        <w:spacing w:line="240" w:lineRule="atLeast"/>
        <w:ind w:left="776" w:leftChars="257" w:hanging="229"/>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（2）本投标有效期为投标标截止之日起</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个日历日。</w:t>
      </w:r>
    </w:p>
    <w:p w14:paraId="5C9D559E">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（3）联合体中的大中型企业、法人或者非法人组织，与联合体中的小型、微型企业之间</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存在、不存在）投资关系（如果是联合体的话）。</w:t>
      </w:r>
    </w:p>
    <w:p w14:paraId="574B54AE">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（4）已详细审查全部</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，包括所有补充通知（如果有的话），完全理解并同意放弃对这方面有不明、误解和质疑的权力。</w:t>
      </w:r>
    </w:p>
    <w:p w14:paraId="1BFADDDB">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（5）在规定的开标时间后，遵守</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中有关保证金的规定。</w:t>
      </w:r>
    </w:p>
    <w:p w14:paraId="568252AD">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（6）我方不是为本项目提供整体设计、规范编制或者项目管理、监理、检测等服务的供应商，我方不是采购代理机构的附属机构。</w:t>
      </w:r>
    </w:p>
    <w:p w14:paraId="4DA3CC46">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（7）在领取中标通知书的同时按</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规定的形式，向贵方一次性支付中标服务费。</w:t>
      </w:r>
    </w:p>
    <w:p w14:paraId="33217A0B">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（8）按照贵方可能要求，提供与其投标有关的一切数据或资料，完全理解贵方不一定接受最低价的投标或收到的任何投标。</w:t>
      </w:r>
    </w:p>
    <w:p w14:paraId="0D0E29F8">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（9）按照</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的规定履行合同责任和义务。</w:t>
      </w:r>
    </w:p>
    <w:p w14:paraId="0D0A9D71">
      <w:pPr>
        <w:pStyle w:val="12"/>
        <w:shd w:val="clear" w:color="auto" w:fill="auto"/>
        <w:tabs>
          <w:tab w:val="left" w:pos="5580"/>
        </w:tabs>
        <w:spacing w:line="240" w:lineRule="atLeast"/>
        <w:ind w:left="362" w:leftChars="68" w:hanging="218" w:hangingChars="9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  与本投标有关的一切正式往来信函请寄：</w:t>
      </w:r>
    </w:p>
    <w:p w14:paraId="17D12A62">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地址</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 xml:space="preserve">     传真</w:t>
      </w:r>
      <w:r>
        <w:rPr>
          <w:rFonts w:hint="eastAsia" w:ascii="仿宋" w:hAnsi="仿宋" w:eastAsia="仿宋" w:cs="仿宋"/>
          <w:b w:val="0"/>
          <w:bCs w:val="0"/>
          <w:color w:val="auto"/>
          <w:sz w:val="24"/>
          <w:highlight w:val="none"/>
          <w:u w:val="single"/>
        </w:rPr>
        <w:t xml:space="preserve">                             </w:t>
      </w:r>
    </w:p>
    <w:p w14:paraId="4F1242E1">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电话</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rPr>
        <w:t xml:space="preserve">     电子函件</w:t>
      </w:r>
      <w:r>
        <w:rPr>
          <w:rFonts w:hint="eastAsia" w:ascii="仿宋" w:hAnsi="仿宋" w:eastAsia="仿宋" w:cs="仿宋"/>
          <w:b w:val="0"/>
          <w:bCs w:val="0"/>
          <w:color w:val="auto"/>
          <w:sz w:val="24"/>
          <w:highlight w:val="none"/>
          <w:u w:val="single"/>
        </w:rPr>
        <w:t xml:space="preserve">                         </w:t>
      </w:r>
    </w:p>
    <w:p w14:paraId="6AF42CDD">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34FB879D">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法定代表人或其委托代理人签章</w:t>
      </w:r>
      <w:r>
        <w:rPr>
          <w:rFonts w:hint="eastAsia" w:ascii="仿宋" w:hAnsi="仿宋" w:eastAsia="仿宋" w:cs="仿宋"/>
          <w:b w:val="0"/>
          <w:bCs w:val="0"/>
          <w:color w:val="auto"/>
          <w:sz w:val="24"/>
          <w:highlight w:val="none"/>
          <w:u w:val="single"/>
        </w:rPr>
        <w:t>　　　　　　</w:t>
      </w:r>
    </w:p>
    <w:p w14:paraId="7E38C45B">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投标人名称（全称）</w:t>
      </w:r>
      <w:r>
        <w:rPr>
          <w:rFonts w:hint="eastAsia" w:ascii="仿宋" w:hAnsi="仿宋" w:eastAsia="仿宋" w:cs="仿宋"/>
          <w:b w:val="0"/>
          <w:bCs w:val="0"/>
          <w:color w:val="auto"/>
          <w:sz w:val="24"/>
          <w:highlight w:val="none"/>
          <w:u w:val="single"/>
        </w:rPr>
        <w:t>　　　　　　</w:t>
      </w:r>
    </w:p>
    <w:p w14:paraId="6C4A58ED">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投标人开户银行（全称）</w:t>
      </w:r>
      <w:r>
        <w:rPr>
          <w:rFonts w:hint="eastAsia" w:ascii="仿宋" w:hAnsi="仿宋" w:eastAsia="仿宋" w:cs="仿宋"/>
          <w:b w:val="0"/>
          <w:bCs w:val="0"/>
          <w:color w:val="auto"/>
          <w:sz w:val="24"/>
          <w:highlight w:val="none"/>
          <w:u w:val="single"/>
        </w:rPr>
        <w:t xml:space="preserve">　　　　　　 </w:t>
      </w:r>
    </w:p>
    <w:p w14:paraId="14934E88">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投标人银行帐号</w:t>
      </w:r>
      <w:r>
        <w:rPr>
          <w:rFonts w:hint="eastAsia" w:ascii="仿宋" w:hAnsi="仿宋" w:eastAsia="仿宋" w:cs="仿宋"/>
          <w:b w:val="0"/>
          <w:bCs w:val="0"/>
          <w:color w:val="auto"/>
          <w:sz w:val="24"/>
          <w:highlight w:val="none"/>
          <w:u w:val="single"/>
        </w:rPr>
        <w:t>　　　　　　　　 　　</w:t>
      </w:r>
    </w:p>
    <w:p w14:paraId="24F8E04B">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投标人单位章</w:t>
      </w:r>
      <w:r>
        <w:rPr>
          <w:rFonts w:hint="eastAsia" w:ascii="仿宋" w:hAnsi="仿宋" w:eastAsia="仿宋" w:cs="仿宋"/>
          <w:b w:val="0"/>
          <w:bCs w:val="0"/>
          <w:color w:val="auto"/>
          <w:sz w:val="24"/>
          <w:highlight w:val="none"/>
          <w:u w:val="single"/>
        </w:rPr>
        <w:t>　　　　　　</w:t>
      </w:r>
    </w:p>
    <w:p w14:paraId="481E63B4">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日期</w:t>
      </w:r>
      <w:r>
        <w:rPr>
          <w:rFonts w:hint="eastAsia" w:ascii="仿宋" w:hAnsi="仿宋" w:eastAsia="仿宋" w:cs="仿宋"/>
          <w:b w:val="0"/>
          <w:bCs w:val="0"/>
          <w:color w:val="auto"/>
          <w:sz w:val="24"/>
          <w:highlight w:val="none"/>
          <w:u w:val="single"/>
        </w:rPr>
        <w:t>　　　　　　</w:t>
      </w:r>
    </w:p>
    <w:p w14:paraId="24C6B0A4">
      <w:pPr>
        <w:pStyle w:val="3"/>
        <w:numPr>
          <w:ilvl w:val="0"/>
          <w:numId w:val="0"/>
        </w:numPr>
        <w:shd w:val="clear" w:color="auto" w:fill="auto"/>
        <w:spacing w:before="0" w:line="240" w:lineRule="atLeast"/>
        <w:ind w:left="431" w:leftChars="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br w:type="page"/>
      </w:r>
      <w:bookmarkStart w:id="181" w:name="_Toc10107"/>
      <w:bookmarkStart w:id="182" w:name="_Toc1266"/>
      <w:bookmarkStart w:id="183" w:name="_Toc23473"/>
    </w:p>
    <w:p w14:paraId="3CC258D2">
      <w:pPr>
        <w:pStyle w:val="3"/>
        <w:numPr>
          <w:ilvl w:val="0"/>
          <w:numId w:val="0"/>
        </w:numPr>
        <w:shd w:val="clear" w:color="auto" w:fill="auto"/>
        <w:spacing w:before="0" w:line="240" w:lineRule="atLeast"/>
        <w:rPr>
          <w:rFonts w:hint="eastAsia" w:ascii="仿宋" w:hAnsi="仿宋" w:eastAsia="仿宋" w:cs="仿宋"/>
          <w:b/>
          <w:bCs/>
          <w:color w:val="auto"/>
          <w:sz w:val="24"/>
          <w:highlight w:val="none"/>
        </w:rPr>
      </w:pPr>
      <w:bookmarkStart w:id="184" w:name="_Toc32333"/>
      <w:bookmarkStart w:id="185" w:name="_Toc6732"/>
      <w:r>
        <w:rPr>
          <w:rFonts w:hint="eastAsia" w:ascii="仿宋" w:hAnsi="仿宋" w:eastAsia="仿宋" w:cs="仿宋"/>
          <w:b/>
          <w:bCs/>
          <w:color w:val="auto"/>
          <w:sz w:val="24"/>
          <w:highlight w:val="none"/>
        </w:rPr>
        <w:t xml:space="preserve">2 </w:t>
      </w:r>
      <w:r>
        <w:rPr>
          <w:rFonts w:hint="eastAsia" w:ascii="仿宋" w:hAnsi="仿宋" w:eastAsia="仿宋" w:cs="仿宋"/>
          <w:b/>
          <w:bCs/>
          <w:color w:val="auto"/>
          <w:sz w:val="24"/>
          <w:highlight w:val="none"/>
          <w:lang w:eastAsia="zh-CN"/>
        </w:rPr>
        <w:t>、</w:t>
      </w:r>
      <w:bookmarkEnd w:id="181"/>
      <w:bookmarkEnd w:id="182"/>
      <w:bookmarkEnd w:id="183"/>
      <w:bookmarkStart w:id="186" w:name="_Toc216582815"/>
      <w:bookmarkStart w:id="187" w:name="_Toc1881"/>
      <w:bookmarkStart w:id="188" w:name="_Toc10313"/>
      <w:bookmarkStart w:id="189" w:name="_Toc20897"/>
      <w:bookmarkStart w:id="190" w:name="_Toc515647818"/>
      <w:bookmarkStart w:id="191" w:name="_Toc216582817"/>
      <w:bookmarkStart w:id="192" w:name="_Toc28959"/>
      <w:bookmarkStart w:id="193" w:name="_Toc515647820"/>
      <w:bookmarkStart w:id="194" w:name="_Toc22563"/>
      <w:r>
        <w:rPr>
          <w:rFonts w:hint="eastAsia" w:ascii="仿宋" w:hAnsi="仿宋" w:eastAsia="仿宋" w:cs="仿宋"/>
          <w:b/>
          <w:bCs/>
          <w:color w:val="auto"/>
          <w:sz w:val="24"/>
          <w:highlight w:val="none"/>
        </w:rPr>
        <w:t>投标分项报价表</w:t>
      </w:r>
      <w:bookmarkEnd w:id="186"/>
      <w:r>
        <w:rPr>
          <w:rFonts w:hint="eastAsia" w:ascii="仿宋" w:hAnsi="仿宋" w:eastAsia="仿宋" w:cs="仿宋"/>
          <w:b/>
          <w:bCs/>
          <w:color w:val="auto"/>
          <w:sz w:val="24"/>
          <w:highlight w:val="none"/>
        </w:rPr>
        <w:t>（</w:t>
      </w:r>
      <w:r>
        <w:rPr>
          <w:rFonts w:hint="eastAsia" w:ascii="仿宋" w:hAnsi="仿宋" w:eastAsia="仿宋" w:cs="仿宋"/>
          <w:b/>
          <w:bCs/>
          <w:color w:val="auto"/>
          <w:sz w:val="24"/>
          <w:highlight w:val="none"/>
          <w:lang w:eastAsia="zh-CN"/>
        </w:rPr>
        <w:t>格式按工程量清单格式编制</w:t>
      </w:r>
      <w:r>
        <w:rPr>
          <w:rFonts w:hint="eastAsia" w:ascii="仿宋" w:hAnsi="仿宋" w:eastAsia="仿宋" w:cs="仿宋"/>
          <w:b/>
          <w:bCs/>
          <w:color w:val="auto"/>
          <w:sz w:val="24"/>
          <w:highlight w:val="none"/>
        </w:rPr>
        <w:t>）</w:t>
      </w:r>
      <w:bookmarkEnd w:id="184"/>
      <w:bookmarkEnd w:id="185"/>
      <w:bookmarkEnd w:id="187"/>
      <w:bookmarkEnd w:id="188"/>
      <w:bookmarkEnd w:id="189"/>
      <w:bookmarkEnd w:id="190"/>
    </w:p>
    <w:p w14:paraId="51C4FFF9">
      <w:pPr>
        <w:rPr>
          <w:rFonts w:hint="eastAsia" w:ascii="仿宋" w:hAnsi="仿宋" w:eastAsia="仿宋" w:cs="仿宋"/>
          <w:b/>
          <w:bCs/>
          <w:color w:val="auto"/>
          <w:sz w:val="24"/>
          <w:highlight w:val="none"/>
        </w:rPr>
      </w:pPr>
    </w:p>
    <w:p w14:paraId="7B25CD76">
      <w:pPr>
        <w:rPr>
          <w:rFonts w:hint="eastAsia" w:ascii="仿宋" w:hAnsi="仿宋" w:eastAsia="仿宋" w:cs="仿宋"/>
          <w:b/>
          <w:bCs/>
          <w:color w:val="auto"/>
          <w:sz w:val="24"/>
          <w:highlight w:val="none"/>
        </w:rPr>
      </w:pPr>
    </w:p>
    <w:tbl>
      <w:tblPr>
        <w:tblStyle w:val="25"/>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15A0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E6867A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611DE0F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341C297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5EAE671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B9CDA0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798F0BA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C41AD6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2521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3B1C54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30620E0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1B66DA4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C155B6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22F87AE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6DEF642C">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732A80E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5727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8FFA9DC">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DCE009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3689892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4C11212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5FC7A02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0912789A">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1912AA7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0580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E6C8A6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314EBB7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14B02E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32274E6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4924BB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750EC09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33506A9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0BEA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49912F6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73E5BF8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F0B4B7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3DA9A2E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4B31A95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204E8E6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603B73D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bl>
    <w:p w14:paraId="6DBBFF8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p w14:paraId="3E5166E4">
      <w:pPr>
        <w:pStyle w:val="8"/>
        <w:spacing w:before="104" w:line="225" w:lineRule="auto"/>
        <w:ind w:left="67"/>
        <w:rPr>
          <w:color w:val="000000"/>
          <w:spacing w:val="-2"/>
          <w:highlight w:val="none"/>
        </w:rPr>
      </w:pPr>
      <w:bookmarkStart w:id="195" w:name="_Toc12170"/>
    </w:p>
    <w:p w14:paraId="7B7245A5">
      <w:pPr>
        <w:pStyle w:val="8"/>
        <w:spacing w:before="104" w:line="225" w:lineRule="auto"/>
        <w:ind w:left="67"/>
        <w:rPr>
          <w:color w:val="000000"/>
          <w:spacing w:val="-2"/>
          <w:highlight w:val="none"/>
        </w:rPr>
      </w:pPr>
    </w:p>
    <w:p w14:paraId="2055AD85">
      <w:pPr>
        <w:pStyle w:val="8"/>
        <w:spacing w:before="238" w:line="225" w:lineRule="auto"/>
        <w:ind w:left="558"/>
        <w:rPr>
          <w:rFonts w:hint="eastAsia" w:ascii="仿宋" w:hAnsi="仿宋" w:eastAsia="仿宋" w:cs="仿宋"/>
          <w:b w:val="0"/>
          <w:bCs w:val="0"/>
          <w:color w:val="auto"/>
          <w:kern w:val="2"/>
          <w:sz w:val="24"/>
          <w:szCs w:val="20"/>
          <w:highlight w:val="none"/>
          <w:u w:val="none" w:color="000000"/>
          <w:lang w:val="en-US" w:eastAsia="zh-CN" w:bidi="ar-SA"/>
        </w:rPr>
      </w:pPr>
      <w:r>
        <w:rPr>
          <w:rFonts w:hint="eastAsia" w:ascii="仿宋" w:hAnsi="仿宋" w:eastAsia="仿宋" w:cs="仿宋"/>
          <w:b w:val="0"/>
          <w:bCs w:val="0"/>
          <w:color w:val="auto"/>
          <w:kern w:val="2"/>
          <w:sz w:val="24"/>
          <w:szCs w:val="20"/>
          <w:highlight w:val="none"/>
          <w:u w:val="none" w:color="000000"/>
          <w:lang w:val="en-US" w:eastAsia="zh-CN" w:bidi="ar-SA"/>
        </w:rPr>
        <w:t>注:1、此表中 ，投标总价应和已标价工程量清单的总价相一致。</w:t>
      </w:r>
    </w:p>
    <w:p w14:paraId="2A7C9C93">
      <w:pPr>
        <w:pStyle w:val="8"/>
        <w:spacing w:before="133" w:line="284" w:lineRule="auto"/>
        <w:ind w:left="71" w:right="588" w:firstLine="490"/>
        <w:rPr>
          <w:rFonts w:hint="eastAsia" w:ascii="仿宋" w:hAnsi="仿宋" w:eastAsia="仿宋" w:cs="仿宋"/>
          <w:b w:val="0"/>
          <w:bCs w:val="0"/>
          <w:color w:val="auto"/>
          <w:kern w:val="2"/>
          <w:sz w:val="24"/>
          <w:szCs w:val="20"/>
          <w:highlight w:val="none"/>
          <w:u w:val="none" w:color="000000"/>
          <w:lang w:val="en-US" w:eastAsia="zh-CN" w:bidi="ar-SA"/>
        </w:rPr>
      </w:pPr>
      <w:r>
        <w:rPr>
          <w:rFonts w:hint="eastAsia" w:ascii="仿宋" w:hAnsi="仿宋" w:eastAsia="仿宋" w:cs="仿宋"/>
          <w:b w:val="0"/>
          <w:bCs w:val="0"/>
          <w:color w:val="auto"/>
          <w:kern w:val="2"/>
          <w:sz w:val="24"/>
          <w:szCs w:val="20"/>
          <w:highlight w:val="none"/>
          <w:u w:val="none" w:color="000000"/>
          <w:lang w:val="en-US" w:eastAsia="zh-CN" w:bidi="ar-SA"/>
        </w:rPr>
        <w:t>2、投标报价应包括完成本项目工程量清单范围内的全部工作内容。</w:t>
      </w:r>
    </w:p>
    <w:p w14:paraId="426F89AC">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rPr>
      </w:pPr>
      <w:r>
        <w:rPr>
          <w:rFonts w:hint="eastAsia" w:ascii="仿宋" w:hAnsi="仿宋" w:eastAsia="仿宋" w:cs="仿宋"/>
          <w:b w:val="0"/>
          <w:bCs w:val="0"/>
          <w:color w:val="auto"/>
          <w:sz w:val="24"/>
          <w:highlight w:val="yellow"/>
        </w:rPr>
        <w:br w:type="page"/>
      </w:r>
    </w:p>
    <w:p w14:paraId="1DBC4928">
      <w:pPr>
        <w:pStyle w:val="3"/>
        <w:numPr>
          <w:ilvl w:val="0"/>
          <w:numId w:val="0"/>
        </w:numPr>
        <w:shd w:val="clear" w:color="auto" w:fill="auto"/>
        <w:spacing w:before="0" w:line="240" w:lineRule="atLeast"/>
        <w:rPr>
          <w:rFonts w:hint="eastAsia" w:ascii="仿宋" w:hAnsi="仿宋" w:eastAsia="仿宋" w:cs="仿宋"/>
          <w:b/>
          <w:bCs/>
          <w:color w:val="auto"/>
          <w:sz w:val="24"/>
          <w:highlight w:val="none"/>
        </w:rPr>
      </w:pPr>
      <w:bookmarkStart w:id="196" w:name="_Toc31394"/>
      <w:bookmarkStart w:id="197" w:name="_Toc1"/>
      <w:r>
        <w:rPr>
          <w:rFonts w:hint="eastAsia" w:ascii="仿宋" w:hAnsi="仿宋" w:eastAsia="仿宋" w:cs="仿宋"/>
          <w:b/>
          <w:bCs/>
          <w:color w:val="auto"/>
          <w:sz w:val="24"/>
          <w:highlight w:val="none"/>
          <w:lang w:val="en-US" w:eastAsia="zh-CN"/>
        </w:rPr>
        <w:t>3、</w:t>
      </w:r>
      <w:r>
        <w:rPr>
          <w:rFonts w:hint="eastAsia" w:ascii="仿宋" w:hAnsi="仿宋" w:eastAsia="仿宋" w:cs="仿宋"/>
          <w:b/>
          <w:bCs/>
          <w:color w:val="auto"/>
          <w:sz w:val="24"/>
          <w:highlight w:val="none"/>
        </w:rPr>
        <w:t>技术规格偏离表</w:t>
      </w:r>
      <w:bookmarkEnd w:id="191"/>
      <w:r>
        <w:rPr>
          <w:rFonts w:hint="eastAsia" w:ascii="仿宋" w:hAnsi="仿宋" w:eastAsia="仿宋" w:cs="仿宋"/>
          <w:b/>
          <w:bCs/>
          <w:color w:val="auto"/>
          <w:sz w:val="24"/>
          <w:highlight w:val="none"/>
        </w:rPr>
        <w:t>（投标文件格式</w:t>
      </w:r>
      <w:r>
        <w:rPr>
          <w:rFonts w:hint="eastAsia" w:ascii="仿宋" w:hAnsi="仿宋" w:eastAsia="仿宋" w:cs="仿宋"/>
          <w:b/>
          <w:bCs/>
          <w:color w:val="auto"/>
          <w:sz w:val="24"/>
          <w:highlight w:val="none"/>
          <w:lang w:val="en-US" w:eastAsia="zh-CN"/>
        </w:rPr>
        <w:t>五</w:t>
      </w:r>
      <w:r>
        <w:rPr>
          <w:rFonts w:hint="eastAsia" w:ascii="仿宋" w:hAnsi="仿宋" w:eastAsia="仿宋" w:cs="仿宋"/>
          <w:b/>
          <w:bCs/>
          <w:color w:val="auto"/>
          <w:sz w:val="24"/>
          <w:highlight w:val="none"/>
        </w:rPr>
        <w:t>）</w:t>
      </w:r>
      <w:bookmarkEnd w:id="192"/>
      <w:bookmarkEnd w:id="193"/>
      <w:bookmarkEnd w:id="194"/>
      <w:bookmarkEnd w:id="195"/>
      <w:bookmarkEnd w:id="196"/>
      <w:bookmarkEnd w:id="197"/>
    </w:p>
    <w:p w14:paraId="49AF9FF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p w14:paraId="6638EED3">
      <w:pPr>
        <w:pStyle w:val="12"/>
        <w:shd w:val="clear" w:color="auto" w:fill="auto"/>
        <w:spacing w:line="240" w:lineRule="atLeast"/>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项目名称:                       招标编号:                 包号:</w:t>
      </w:r>
    </w:p>
    <w:p w14:paraId="6DB169C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tbl>
      <w:tblPr>
        <w:tblStyle w:val="25"/>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6C5A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2E04BEE0">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序号</w:t>
            </w:r>
          </w:p>
        </w:tc>
        <w:tc>
          <w:tcPr>
            <w:tcW w:w="1260" w:type="dxa"/>
            <w:noWrap w:val="0"/>
            <w:vAlign w:val="center"/>
          </w:tcPr>
          <w:p w14:paraId="70B73726">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名称</w:t>
            </w:r>
          </w:p>
        </w:tc>
        <w:tc>
          <w:tcPr>
            <w:tcW w:w="1640" w:type="dxa"/>
            <w:noWrap w:val="0"/>
            <w:vAlign w:val="center"/>
          </w:tcPr>
          <w:p w14:paraId="79554B99">
            <w:pPr>
              <w:pStyle w:val="12"/>
              <w:shd w:val="clear" w:color="auto" w:fill="auto"/>
              <w:spacing w:line="240" w:lineRule="atLeast"/>
              <w:ind w:left="272" w:leftChars="128"/>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磋商文件条款号</w:t>
            </w:r>
          </w:p>
        </w:tc>
        <w:tc>
          <w:tcPr>
            <w:tcW w:w="1186" w:type="dxa"/>
            <w:noWrap w:val="0"/>
            <w:vAlign w:val="center"/>
          </w:tcPr>
          <w:p w14:paraId="4837D112">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招标规格</w:t>
            </w:r>
          </w:p>
        </w:tc>
        <w:tc>
          <w:tcPr>
            <w:tcW w:w="1282" w:type="dxa"/>
            <w:noWrap w:val="0"/>
            <w:vAlign w:val="center"/>
          </w:tcPr>
          <w:p w14:paraId="089FE573">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投标规格</w:t>
            </w:r>
          </w:p>
        </w:tc>
        <w:tc>
          <w:tcPr>
            <w:tcW w:w="2414" w:type="dxa"/>
            <w:noWrap w:val="0"/>
            <w:vAlign w:val="center"/>
          </w:tcPr>
          <w:p w14:paraId="79BD01F8">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偏离</w:t>
            </w:r>
          </w:p>
        </w:tc>
        <w:tc>
          <w:tcPr>
            <w:tcW w:w="700" w:type="dxa"/>
            <w:noWrap w:val="0"/>
            <w:vAlign w:val="center"/>
          </w:tcPr>
          <w:p w14:paraId="3A0F0B3C">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说明</w:t>
            </w:r>
          </w:p>
        </w:tc>
      </w:tr>
      <w:tr w14:paraId="64B2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79A8CE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713E5CF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32C608E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A013B5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4237E3C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center"/>
          </w:tcPr>
          <w:p w14:paraId="59747666">
            <w:pPr>
              <w:pStyle w:val="12"/>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u w:val="single" w:color="auto"/>
                <w:lang w:val="en-US" w:eastAsia="zh-CN"/>
              </w:rPr>
              <w:t>如有正偏离需提供证明材料，证明材料附后(并注明页码)</w:t>
            </w:r>
          </w:p>
        </w:tc>
        <w:tc>
          <w:tcPr>
            <w:tcW w:w="700" w:type="dxa"/>
            <w:noWrap w:val="0"/>
            <w:vAlign w:val="top"/>
          </w:tcPr>
          <w:p w14:paraId="1B05700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3B2F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CEB1C7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2ED0258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2E72E84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189548F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17386A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1560E22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198128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1DA5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1817D0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14078CD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0762A5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7D3B376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6AF9196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375D699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E02BB8A">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0021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8A24C8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0483FA9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196057C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20CF753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ACF026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4472B25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616C71D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0A26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E22B87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0A0B471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0C9D457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70113BE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087E00E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4E38D79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1DA6948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594B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076236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4A56A4C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611C4BC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62C142E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29EBCA7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2C51F39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0BC183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49DF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76AF4D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3428DE5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79EDFC6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615E06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3F8520D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26BF319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1E1573A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5507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629AEB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2D6CD06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BC4DEE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2018A12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F75E12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03056DE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124446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1526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A6BD4E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27A277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7BF65F4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7A8AA4AC">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3C36405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77B15A1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298A3D3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1B95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0E5A0B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BFFFCB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C2F6FF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50506A2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0C614C4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1CBAA62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45ED33D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1FDE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5E1CF4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4062FE6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0067782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2B45457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089B215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36D8395A">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00F0DC0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1636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5550BA5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086965A4">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74DDC14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0E65A82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141179C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0CE63BB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6D3BB29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2F34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1519F94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68252BC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6DF7C1D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3D89595E">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429D9482">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090E52F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63A9B86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0228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59C8A40C">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60" w:type="dxa"/>
            <w:noWrap w:val="0"/>
            <w:vAlign w:val="top"/>
          </w:tcPr>
          <w:p w14:paraId="513CC90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640" w:type="dxa"/>
            <w:noWrap w:val="0"/>
            <w:vAlign w:val="top"/>
          </w:tcPr>
          <w:p w14:paraId="5DC5788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186" w:type="dxa"/>
            <w:noWrap w:val="0"/>
            <w:vAlign w:val="top"/>
          </w:tcPr>
          <w:p w14:paraId="3E37F78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1282" w:type="dxa"/>
            <w:noWrap w:val="0"/>
            <w:vAlign w:val="top"/>
          </w:tcPr>
          <w:p w14:paraId="7FFAF98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414" w:type="dxa"/>
            <w:noWrap w:val="0"/>
            <w:vAlign w:val="top"/>
          </w:tcPr>
          <w:p w14:paraId="6D734EB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700" w:type="dxa"/>
            <w:noWrap w:val="0"/>
            <w:vAlign w:val="top"/>
          </w:tcPr>
          <w:p w14:paraId="1CBBD3B8">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bl>
    <w:p w14:paraId="781A7BE6">
      <w:pPr>
        <w:spacing w:line="360" w:lineRule="auto"/>
        <w:rPr>
          <w:rFonts w:hint="eastAsia" w:ascii="仿宋" w:hAnsi="仿宋" w:eastAsia="仿宋" w:cs="仿宋"/>
          <w:b w:val="0"/>
          <w:bCs w:val="0"/>
          <w:color w:val="auto"/>
          <w:kern w:val="2"/>
          <w:sz w:val="24"/>
          <w:szCs w:val="20"/>
          <w:highlight w:val="none"/>
          <w:u w:val="none" w:color="000000"/>
          <w:lang w:val="en-US" w:eastAsia="zh-CN" w:bidi="ar-SA"/>
        </w:rPr>
      </w:pPr>
      <w:r>
        <w:rPr>
          <w:rFonts w:hint="eastAsia" w:ascii="仿宋" w:hAnsi="仿宋" w:eastAsia="仿宋" w:cs="仿宋"/>
          <w:b w:val="0"/>
          <w:bCs w:val="0"/>
          <w:color w:val="auto"/>
          <w:kern w:val="2"/>
          <w:sz w:val="24"/>
          <w:szCs w:val="20"/>
          <w:highlight w:val="none"/>
          <w:u w:val="none" w:color="000000"/>
          <w:lang w:val="en-US" w:eastAsia="zh-CN" w:bidi="ar-SA"/>
        </w:rPr>
        <w:t>备注：投标人应根据其提供的服务/货物，对照招标文件中的要求，有差异的，则在此表中列明实际响应的内容提要并加以说明，以便查对。本表包括所有的技术响应及差异。无差异说明表示完全响应。</w:t>
      </w:r>
    </w:p>
    <w:p w14:paraId="65ED3F5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p w14:paraId="3AD477C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eastAsia="zh-CN"/>
        </w:rPr>
      </w:pPr>
    </w:p>
    <w:p w14:paraId="4DD3A1F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法定代表人或其委托代理人签章</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u w:val="single"/>
        </w:rPr>
        <w:tab/>
      </w:r>
      <w:r>
        <w:rPr>
          <w:rFonts w:hint="eastAsia" w:ascii="仿宋" w:hAnsi="仿宋" w:eastAsia="仿宋" w:cs="仿宋"/>
          <w:b w:val="0"/>
          <w:bCs w:val="0"/>
          <w:color w:val="auto"/>
          <w:sz w:val="24"/>
          <w:highlight w:val="none"/>
          <w:u w:val="single"/>
        </w:rPr>
        <w:t xml:space="preserve">                 </w:t>
      </w:r>
    </w:p>
    <w:p w14:paraId="4DC404B5">
      <w:pPr>
        <w:pStyle w:val="12"/>
        <w:shd w:val="clear" w:color="auto" w:fill="auto"/>
        <w:tabs>
          <w:tab w:val="left" w:pos="5370"/>
        </w:tabs>
        <w:spacing w:line="240" w:lineRule="atLeast"/>
        <w:ind w:left="1087" w:leftChars="257" w:hanging="54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投标人(盖单位章):</w:t>
      </w:r>
      <w:r>
        <w:rPr>
          <w:rFonts w:hint="eastAsia" w:ascii="仿宋" w:hAnsi="仿宋" w:eastAsia="仿宋" w:cs="仿宋"/>
          <w:b w:val="0"/>
          <w:bCs w:val="0"/>
          <w:color w:val="auto"/>
          <w:sz w:val="24"/>
          <w:highlight w:val="none"/>
          <w:u w:val="single"/>
        </w:rPr>
        <w:tab/>
      </w:r>
    </w:p>
    <w:p w14:paraId="186DE56F">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yellow"/>
        </w:rPr>
      </w:pPr>
      <w:r>
        <w:rPr>
          <w:rFonts w:hint="eastAsia" w:ascii="仿宋" w:hAnsi="仿宋" w:eastAsia="仿宋" w:cs="仿宋"/>
          <w:b w:val="0"/>
          <w:bCs w:val="0"/>
          <w:color w:val="auto"/>
          <w:sz w:val="24"/>
          <w:highlight w:val="yellow"/>
          <w:u w:val="single"/>
        </w:rPr>
        <w:br w:type="page"/>
      </w:r>
    </w:p>
    <w:p w14:paraId="0682D919">
      <w:pPr>
        <w:pStyle w:val="3"/>
        <w:numPr>
          <w:ilvl w:val="0"/>
          <w:numId w:val="0"/>
        </w:numPr>
        <w:shd w:val="clear" w:color="auto" w:fill="auto"/>
        <w:spacing w:before="0" w:line="240" w:lineRule="atLeast"/>
        <w:rPr>
          <w:rFonts w:hint="eastAsia" w:ascii="仿宋" w:hAnsi="仿宋" w:eastAsia="仿宋" w:cs="仿宋"/>
          <w:b/>
          <w:bCs/>
          <w:color w:val="auto"/>
          <w:sz w:val="24"/>
          <w:highlight w:val="none"/>
        </w:rPr>
      </w:pPr>
      <w:bookmarkStart w:id="198" w:name="_Toc216582818"/>
      <w:bookmarkStart w:id="199" w:name="_Toc23"/>
      <w:bookmarkStart w:id="200" w:name="_Toc1980"/>
      <w:bookmarkStart w:id="201" w:name="_Toc11124"/>
      <w:bookmarkStart w:id="202" w:name="_Toc515647821"/>
      <w:bookmarkStart w:id="203" w:name="_Toc382"/>
      <w:bookmarkStart w:id="204" w:name="_Toc21391"/>
      <w:r>
        <w:rPr>
          <w:rFonts w:hint="eastAsia" w:ascii="仿宋" w:hAnsi="仿宋" w:eastAsia="仿宋" w:cs="仿宋"/>
          <w:b/>
          <w:bCs/>
          <w:color w:val="auto"/>
          <w:sz w:val="24"/>
          <w:highlight w:val="none"/>
          <w:lang w:val="en-US" w:eastAsia="zh-CN"/>
        </w:rPr>
        <w:t>4</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商务条款偏离表</w:t>
      </w:r>
      <w:bookmarkEnd w:id="198"/>
      <w:r>
        <w:rPr>
          <w:rFonts w:hint="eastAsia" w:ascii="仿宋" w:hAnsi="仿宋" w:eastAsia="仿宋" w:cs="仿宋"/>
          <w:b/>
          <w:bCs/>
          <w:color w:val="auto"/>
          <w:sz w:val="24"/>
          <w:highlight w:val="none"/>
        </w:rPr>
        <w:t>（投标文件格式</w:t>
      </w: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w:t>
      </w:r>
      <w:bookmarkEnd w:id="199"/>
      <w:bookmarkEnd w:id="200"/>
      <w:bookmarkEnd w:id="201"/>
      <w:bookmarkEnd w:id="202"/>
      <w:bookmarkEnd w:id="203"/>
      <w:bookmarkEnd w:id="204"/>
    </w:p>
    <w:p w14:paraId="6C6C838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p w14:paraId="26C49DBB">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p w14:paraId="52CD42D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项目名称:                      招标编号:    </w:t>
      </w:r>
      <w:r>
        <w:rPr>
          <w:rFonts w:hint="eastAsia" w:ascii="仿宋" w:hAnsi="仿宋" w:eastAsia="仿宋" w:cs="仿宋"/>
          <w:b w:val="0"/>
          <w:bCs w:val="0"/>
          <w:color w:val="auto"/>
          <w:sz w:val="24"/>
          <w:highlight w:val="none"/>
          <w:lang w:val="en-US" w:eastAsia="zh-CN"/>
        </w:rPr>
        <w:t xml:space="preserve">       </w:t>
      </w:r>
      <w:r>
        <w:rPr>
          <w:rFonts w:hint="eastAsia" w:ascii="仿宋" w:hAnsi="仿宋" w:eastAsia="仿宋" w:cs="仿宋"/>
          <w:b w:val="0"/>
          <w:bCs w:val="0"/>
          <w:color w:val="auto"/>
          <w:sz w:val="24"/>
          <w:highlight w:val="none"/>
        </w:rPr>
        <w:t xml:space="preserve">      包号:</w:t>
      </w:r>
    </w:p>
    <w:p w14:paraId="0181F2D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34A8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3E98F5B">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序号</w:t>
            </w:r>
          </w:p>
        </w:tc>
        <w:tc>
          <w:tcPr>
            <w:tcW w:w="2040" w:type="dxa"/>
            <w:noWrap w:val="0"/>
            <w:vAlign w:val="top"/>
          </w:tcPr>
          <w:p w14:paraId="74CAE23B">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磋商文件条款号</w:t>
            </w:r>
          </w:p>
        </w:tc>
        <w:tc>
          <w:tcPr>
            <w:tcW w:w="2520" w:type="dxa"/>
            <w:noWrap w:val="0"/>
            <w:vAlign w:val="top"/>
          </w:tcPr>
          <w:p w14:paraId="073E9A38">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磋商文件的商务条款</w:t>
            </w:r>
          </w:p>
        </w:tc>
        <w:tc>
          <w:tcPr>
            <w:tcW w:w="2520" w:type="dxa"/>
            <w:noWrap w:val="0"/>
            <w:vAlign w:val="top"/>
          </w:tcPr>
          <w:p w14:paraId="55D29AF5">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投标文件的商务条款</w:t>
            </w:r>
          </w:p>
        </w:tc>
        <w:tc>
          <w:tcPr>
            <w:tcW w:w="900" w:type="dxa"/>
            <w:noWrap w:val="0"/>
            <w:vAlign w:val="top"/>
          </w:tcPr>
          <w:p w14:paraId="4A050775">
            <w:pPr>
              <w:pStyle w:val="12"/>
              <w:shd w:val="clear" w:color="auto" w:fill="auto"/>
              <w:spacing w:line="240" w:lineRule="atLeast"/>
              <w:jc w:val="center"/>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说明</w:t>
            </w:r>
          </w:p>
        </w:tc>
      </w:tr>
      <w:tr w14:paraId="015C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BD8A31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3EF9D1AF">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2FD022AA">
            <w:pPr>
              <w:pStyle w:val="12"/>
              <w:shd w:val="clear" w:color="auto" w:fill="auto"/>
              <w:spacing w:line="240" w:lineRule="atLeast"/>
              <w:ind w:left="1087" w:leftChars="257" w:hanging="540"/>
              <w:jc w:val="center"/>
              <w:rPr>
                <w:rFonts w:hint="eastAsia" w:ascii="仿宋" w:hAnsi="仿宋" w:eastAsia="仿宋" w:cs="仿宋"/>
                <w:b w:val="0"/>
                <w:bCs w:val="0"/>
                <w:color w:val="auto"/>
                <w:sz w:val="24"/>
                <w:highlight w:val="none"/>
                <w:lang w:val="en-US" w:eastAsia="zh-CN"/>
              </w:rPr>
            </w:pPr>
          </w:p>
        </w:tc>
        <w:tc>
          <w:tcPr>
            <w:tcW w:w="2520" w:type="dxa"/>
            <w:noWrap w:val="0"/>
            <w:vAlign w:val="top"/>
          </w:tcPr>
          <w:p w14:paraId="0A23212C">
            <w:pPr>
              <w:pStyle w:val="12"/>
              <w:shd w:val="clear" w:color="auto" w:fill="auto"/>
              <w:spacing w:line="240" w:lineRule="atLeast"/>
              <w:ind w:left="1087" w:leftChars="257" w:hanging="540"/>
              <w:jc w:val="center"/>
              <w:rPr>
                <w:rFonts w:hint="eastAsia" w:ascii="仿宋" w:hAnsi="仿宋" w:eastAsia="仿宋" w:cs="仿宋"/>
                <w:b w:val="0"/>
                <w:bCs w:val="0"/>
                <w:color w:val="auto"/>
                <w:sz w:val="24"/>
                <w:highlight w:val="none"/>
                <w:lang w:val="en-US" w:eastAsia="zh-CN"/>
              </w:rPr>
            </w:pPr>
          </w:p>
        </w:tc>
        <w:tc>
          <w:tcPr>
            <w:tcW w:w="900" w:type="dxa"/>
            <w:noWrap w:val="0"/>
            <w:vAlign w:val="top"/>
          </w:tcPr>
          <w:p w14:paraId="1E5D824C">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7A92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785674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1C2783BD">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1271876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3795ED1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900" w:type="dxa"/>
            <w:noWrap w:val="0"/>
            <w:vAlign w:val="top"/>
          </w:tcPr>
          <w:p w14:paraId="340B021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4955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322596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68708187">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0903A1B6">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639B3BC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900" w:type="dxa"/>
            <w:noWrap w:val="0"/>
            <w:vAlign w:val="top"/>
          </w:tcPr>
          <w:p w14:paraId="0132FC59">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73B1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1623CF0">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040" w:type="dxa"/>
            <w:noWrap w:val="0"/>
            <w:vAlign w:val="top"/>
          </w:tcPr>
          <w:p w14:paraId="1FD33C75">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36FB6F6C">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2520" w:type="dxa"/>
            <w:noWrap w:val="0"/>
            <w:vAlign w:val="top"/>
          </w:tcPr>
          <w:p w14:paraId="1F92F19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c>
          <w:tcPr>
            <w:tcW w:w="900" w:type="dxa"/>
            <w:noWrap w:val="0"/>
            <w:vAlign w:val="top"/>
          </w:tcPr>
          <w:p w14:paraId="5E21D721">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lang w:val="en-US" w:eastAsia="zh-CN"/>
              </w:rPr>
            </w:pPr>
          </w:p>
        </w:tc>
      </w:tr>
      <w:tr w14:paraId="35C6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5A27510">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5FB4428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4737B9B9">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6D120D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849FA8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3B3F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451C86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7F744D54">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140861B">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5BD10A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FE90B66">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0653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DCABF1C">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5D7A29D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01BEFE9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DBF8CF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67699F70">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54CF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7EC359D">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44D0135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63B99F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9B99C24">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37963126">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48C2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EAC0660">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65160D52">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1AD590E7">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0287B9B7">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393ED77">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5718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73E981D">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11312B64">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3E6ADC3D">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05DBFF8D">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01791A4B">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3CA1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C550ABD">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0987039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ADD2170">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13A9F5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629F9BA">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0707D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E39EFD2">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2ABA9BF3">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E1786D9">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960184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6AE6AFC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48E9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171FDF7">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70F5A37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788D0EC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0398739E">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2E9EBA8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007C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FE5983D">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1774A298">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2B2365B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37B9421E">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32AF85D6">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658C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2E8244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23CE1A87">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0DCF895">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03A556D2">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722AF669">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2A39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BB8C1E1">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35020CB3">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187BA7B">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6C05DAC">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31C3961F">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r w14:paraId="4892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8A604A6">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040" w:type="dxa"/>
            <w:noWrap w:val="0"/>
            <w:vAlign w:val="top"/>
          </w:tcPr>
          <w:p w14:paraId="79252C11">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5994174C">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2520" w:type="dxa"/>
            <w:noWrap w:val="0"/>
            <w:vAlign w:val="top"/>
          </w:tcPr>
          <w:p w14:paraId="6775D55C">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c>
          <w:tcPr>
            <w:tcW w:w="900" w:type="dxa"/>
            <w:noWrap w:val="0"/>
            <w:vAlign w:val="top"/>
          </w:tcPr>
          <w:p w14:paraId="4FB78D50">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lang w:val="en-US" w:eastAsia="zh-CN"/>
              </w:rPr>
            </w:pPr>
          </w:p>
        </w:tc>
      </w:tr>
    </w:tbl>
    <w:p w14:paraId="253C0C3B">
      <w:pPr>
        <w:spacing w:line="360" w:lineRule="auto"/>
        <w:rPr>
          <w:rFonts w:hint="eastAsia" w:ascii="仿宋" w:hAnsi="仿宋" w:eastAsia="仿宋" w:cs="仿宋"/>
          <w:b w:val="0"/>
          <w:bCs w:val="0"/>
          <w:color w:val="auto"/>
          <w:kern w:val="2"/>
          <w:sz w:val="24"/>
          <w:szCs w:val="20"/>
          <w:highlight w:val="none"/>
          <w:u w:val="none" w:color="000000"/>
          <w:lang w:val="en-US" w:eastAsia="zh-CN" w:bidi="ar-SA"/>
        </w:rPr>
      </w:pPr>
      <w:r>
        <w:rPr>
          <w:rFonts w:hint="eastAsia" w:ascii="仿宋" w:hAnsi="仿宋" w:eastAsia="仿宋" w:cs="仿宋"/>
          <w:b w:val="0"/>
          <w:bCs w:val="0"/>
          <w:color w:val="auto"/>
          <w:kern w:val="2"/>
          <w:sz w:val="24"/>
          <w:szCs w:val="20"/>
          <w:highlight w:val="none"/>
          <w:u w:val="none" w:color="000000"/>
          <w:lang w:val="en-US" w:eastAsia="zh-CN" w:bidi="ar-SA"/>
        </w:rPr>
        <w:t>备注：投标人应根据其提供的服务/货物/工程，对照招标文件第四章“工程量清单及商务要求”中的要求，有差异的，则在此表中列明实际响应的内容提要并加以说明，以便查对。本表包括所有的技术响应及差异。无差异说明表示完全响应。</w:t>
      </w:r>
    </w:p>
    <w:p w14:paraId="40D06F0C">
      <w:pPr>
        <w:pStyle w:val="12"/>
        <w:shd w:val="clear" w:color="auto" w:fill="auto"/>
        <w:spacing w:line="240" w:lineRule="atLeast"/>
        <w:ind w:left="1087" w:leftChars="257" w:hanging="540"/>
        <w:rPr>
          <w:rFonts w:hint="eastAsia" w:ascii="仿宋" w:hAnsi="仿宋" w:eastAsia="仿宋" w:cs="仿宋"/>
          <w:b w:val="0"/>
          <w:bCs w:val="0"/>
          <w:color w:val="auto"/>
          <w:sz w:val="24"/>
          <w:highlight w:val="yellow"/>
        </w:rPr>
      </w:pPr>
    </w:p>
    <w:p w14:paraId="5322DC63">
      <w:pPr>
        <w:pStyle w:val="12"/>
        <w:shd w:val="clear" w:color="auto" w:fill="auto"/>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eastAsia="zh-CN"/>
        </w:rPr>
        <w:t>法定代表人或其委托代理人签章</w:t>
      </w:r>
      <w:r>
        <w:rPr>
          <w:rFonts w:hint="eastAsia" w:ascii="仿宋" w:hAnsi="仿宋" w:eastAsia="仿宋" w:cs="仿宋"/>
          <w:b w:val="0"/>
          <w:bCs w:val="0"/>
          <w:color w:val="auto"/>
          <w:sz w:val="24"/>
          <w:highlight w:val="none"/>
        </w:rPr>
        <w:t>:</w:t>
      </w:r>
      <w:r>
        <w:rPr>
          <w:rFonts w:hint="eastAsia" w:ascii="仿宋" w:hAnsi="仿宋" w:eastAsia="仿宋" w:cs="仿宋"/>
          <w:b w:val="0"/>
          <w:bCs w:val="0"/>
          <w:color w:val="auto"/>
          <w:sz w:val="24"/>
          <w:highlight w:val="none"/>
          <w:u w:val="single"/>
        </w:rPr>
        <w:t xml:space="preserve"> </w:t>
      </w:r>
      <w:r>
        <w:rPr>
          <w:rFonts w:hint="eastAsia" w:ascii="仿宋" w:hAnsi="仿宋" w:eastAsia="仿宋" w:cs="仿宋"/>
          <w:b w:val="0"/>
          <w:bCs w:val="0"/>
          <w:color w:val="auto"/>
          <w:sz w:val="24"/>
          <w:highlight w:val="none"/>
          <w:u w:val="single"/>
        </w:rPr>
        <w:tab/>
      </w:r>
      <w:r>
        <w:rPr>
          <w:rFonts w:hint="eastAsia" w:ascii="仿宋" w:hAnsi="仿宋" w:eastAsia="仿宋" w:cs="仿宋"/>
          <w:b w:val="0"/>
          <w:bCs w:val="0"/>
          <w:color w:val="auto"/>
          <w:sz w:val="24"/>
          <w:highlight w:val="none"/>
          <w:u w:val="single"/>
        </w:rPr>
        <w:t xml:space="preserve">                 </w:t>
      </w:r>
    </w:p>
    <w:p w14:paraId="418074D4">
      <w:pPr>
        <w:pStyle w:val="12"/>
        <w:shd w:val="clear" w:color="auto" w:fill="auto"/>
        <w:tabs>
          <w:tab w:val="left" w:pos="5370"/>
        </w:tabs>
        <w:spacing w:line="240" w:lineRule="atLeast"/>
        <w:ind w:left="1087" w:leftChars="257" w:hanging="540"/>
        <w:rPr>
          <w:rFonts w:hint="eastAsia" w:ascii="仿宋" w:hAnsi="仿宋" w:eastAsia="仿宋" w:cs="仿宋"/>
          <w:b w:val="0"/>
          <w:bCs w:val="0"/>
          <w:color w:val="auto"/>
          <w:sz w:val="24"/>
          <w:highlight w:val="none"/>
          <w:u w:val="single"/>
        </w:rPr>
      </w:pPr>
      <w:r>
        <w:rPr>
          <w:rFonts w:hint="eastAsia" w:ascii="仿宋" w:hAnsi="仿宋" w:eastAsia="仿宋" w:cs="仿宋"/>
          <w:b w:val="0"/>
          <w:bCs w:val="0"/>
          <w:color w:val="auto"/>
          <w:sz w:val="24"/>
          <w:highlight w:val="none"/>
        </w:rPr>
        <w:t>投标人(盖单位章):</w:t>
      </w:r>
      <w:r>
        <w:rPr>
          <w:rFonts w:hint="eastAsia" w:ascii="仿宋" w:hAnsi="仿宋" w:eastAsia="仿宋" w:cs="仿宋"/>
          <w:b w:val="0"/>
          <w:bCs w:val="0"/>
          <w:color w:val="auto"/>
          <w:sz w:val="24"/>
          <w:highlight w:val="none"/>
          <w:u w:val="single"/>
        </w:rPr>
        <w:tab/>
      </w:r>
    </w:p>
    <w:p w14:paraId="7B70F945">
      <w:pPr>
        <w:pStyle w:val="13"/>
        <w:rPr>
          <w:rFonts w:hint="eastAsia" w:ascii="仿宋" w:hAnsi="仿宋" w:eastAsia="仿宋" w:cs="仿宋"/>
          <w:b w:val="0"/>
          <w:bCs w:val="0"/>
          <w:color w:val="auto"/>
          <w:sz w:val="24"/>
          <w:highlight w:val="none"/>
          <w:u w:val="single"/>
        </w:rPr>
      </w:pPr>
    </w:p>
    <w:p w14:paraId="7FD2C738">
      <w:pPr>
        <w:pStyle w:val="3"/>
        <w:numPr>
          <w:ilvl w:val="0"/>
          <w:numId w:val="0"/>
        </w:numPr>
        <w:shd w:val="clear" w:color="auto" w:fill="auto"/>
        <w:spacing w:before="0" w:line="240" w:lineRule="atLeast"/>
        <w:jc w:val="left"/>
        <w:rPr>
          <w:rFonts w:hint="eastAsia" w:ascii="仿宋" w:hAnsi="仿宋" w:eastAsia="仿宋" w:cs="仿宋"/>
          <w:b w:val="0"/>
          <w:bCs w:val="0"/>
          <w:color w:val="auto"/>
          <w:sz w:val="24"/>
          <w:highlight w:val="none"/>
          <w:lang w:val="en-US" w:eastAsia="zh-CN"/>
        </w:rPr>
      </w:pPr>
      <w:bookmarkStart w:id="205" w:name="_Toc28099"/>
      <w:bookmarkStart w:id="206" w:name="_Toc30795"/>
      <w:bookmarkStart w:id="207" w:name="_Toc6386"/>
      <w:bookmarkStart w:id="208" w:name="_Toc1560"/>
      <w:bookmarkStart w:id="209" w:name="_Toc2816"/>
      <w:bookmarkStart w:id="210" w:name="_Toc515647827"/>
    </w:p>
    <w:p w14:paraId="2EA5C13A">
      <w:pPr>
        <w:pStyle w:val="3"/>
        <w:numPr>
          <w:ilvl w:val="0"/>
          <w:numId w:val="0"/>
        </w:numPr>
        <w:shd w:val="clear" w:color="auto" w:fill="auto"/>
        <w:spacing w:before="0" w:line="240" w:lineRule="atLeast"/>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lang w:eastAsia="zh-CN"/>
        </w:rPr>
        <w:t>、</w:t>
      </w:r>
      <w:r>
        <w:rPr>
          <w:rFonts w:hint="eastAsia" w:ascii="仿宋" w:hAnsi="仿宋" w:eastAsia="仿宋" w:cs="仿宋"/>
          <w:b/>
          <w:bCs/>
          <w:color w:val="auto"/>
          <w:sz w:val="24"/>
          <w:highlight w:val="none"/>
        </w:rPr>
        <w:t>投标人关联单位的说明</w:t>
      </w:r>
      <w:bookmarkEnd w:id="205"/>
      <w:bookmarkEnd w:id="206"/>
      <w:bookmarkEnd w:id="207"/>
      <w:bookmarkEnd w:id="208"/>
      <w:bookmarkEnd w:id="209"/>
      <w:bookmarkEnd w:id="210"/>
    </w:p>
    <w:p w14:paraId="1A737029">
      <w:pPr>
        <w:pStyle w:val="5"/>
        <w:shd w:val="clear" w:color="auto" w:fill="auto"/>
        <w:jc w:val="center"/>
        <w:rPr>
          <w:rFonts w:hint="eastAsia" w:ascii="仿宋" w:hAnsi="仿宋" w:eastAsia="仿宋" w:cs="仿宋"/>
          <w:b w:val="0"/>
          <w:bCs w:val="0"/>
          <w:color w:val="auto"/>
          <w:highlight w:val="none"/>
        </w:rPr>
      </w:pPr>
    </w:p>
    <w:p w14:paraId="1DBAB794">
      <w:pPr>
        <w:pStyle w:val="5"/>
        <w:shd w:val="clear" w:color="auto" w:fill="auto"/>
        <w:ind w:firstLine="486" w:firstLineChars="200"/>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说明：投标人应当如实披露与本单位存在下列关联关系的单位名称：</w:t>
      </w:r>
    </w:p>
    <w:p w14:paraId="249D5A16">
      <w:pPr>
        <w:pStyle w:val="5"/>
        <w:shd w:val="clear" w:color="auto" w:fill="auto"/>
        <w:ind w:firstLine="486" w:firstLineChars="200"/>
        <w:rPr>
          <w:rFonts w:hint="eastAsia" w:ascii="仿宋" w:hAnsi="仿宋" w:eastAsia="仿宋" w:cs="仿宋"/>
          <w:b w:val="0"/>
          <w:bCs w:val="0"/>
          <w:color w:val="auto"/>
          <w:highlight w:val="none"/>
          <w:lang w:eastAsia="zh-CN"/>
        </w:rPr>
      </w:pPr>
      <w:r>
        <w:rPr>
          <w:rFonts w:hint="eastAsia" w:ascii="仿宋" w:hAnsi="仿宋" w:eastAsia="仿宋" w:cs="仿宋"/>
          <w:b w:val="0"/>
          <w:bCs w:val="0"/>
          <w:color w:val="auto"/>
          <w:highlight w:val="none"/>
        </w:rPr>
        <w:t>（1）与投标人单位负责人为同一人的其他单位；</w:t>
      </w:r>
    </w:p>
    <w:p w14:paraId="76A0230E">
      <w:pPr>
        <w:pStyle w:val="5"/>
        <w:shd w:val="clear" w:color="auto" w:fill="auto"/>
        <w:ind w:firstLine="486" w:firstLineChars="200"/>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（2）与投标人存在直接控股、管理关系的其他单位。</w:t>
      </w:r>
    </w:p>
    <w:p w14:paraId="25BCF5DE">
      <w:pPr>
        <w:pStyle w:val="5"/>
        <w:shd w:val="clear" w:color="auto" w:fill="auto"/>
        <w:ind w:firstLine="0"/>
        <w:rPr>
          <w:rFonts w:hint="eastAsia" w:ascii="仿宋" w:hAnsi="仿宋" w:eastAsia="仿宋" w:cs="仿宋"/>
          <w:b w:val="0"/>
          <w:bCs w:val="0"/>
          <w:color w:val="auto"/>
          <w:highlight w:val="none"/>
        </w:rPr>
      </w:pPr>
      <w:bookmarkStart w:id="211" w:name="_Toc7414"/>
      <w:bookmarkStart w:id="212" w:name="_Toc17333"/>
      <w:bookmarkStart w:id="213" w:name="_Toc515647828"/>
    </w:p>
    <w:p w14:paraId="64542130">
      <w:pPr>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br w:type="page"/>
      </w:r>
    </w:p>
    <w:bookmarkEnd w:id="211"/>
    <w:bookmarkEnd w:id="212"/>
    <w:bookmarkEnd w:id="213"/>
    <w:p w14:paraId="636A979D">
      <w:pPr>
        <w:shd w:val="clear" w:color="auto" w:fill="auto"/>
        <w:spacing w:line="400" w:lineRule="exact"/>
        <w:rPr>
          <w:rFonts w:hint="eastAsia" w:ascii="仿宋" w:hAnsi="仿宋" w:eastAsia="仿宋" w:cs="仿宋"/>
          <w:b/>
          <w:bCs/>
          <w:color w:val="auto"/>
          <w:spacing w:val="12"/>
          <w:sz w:val="32"/>
          <w:szCs w:val="32"/>
        </w:rPr>
      </w:pPr>
      <w:bookmarkStart w:id="214" w:name="_Toc32515"/>
      <w:bookmarkStart w:id="215" w:name="_Toc18181"/>
      <w:r>
        <w:rPr>
          <w:rFonts w:hint="eastAsia" w:ascii="仿宋" w:hAnsi="仿宋" w:eastAsia="仿宋" w:cs="仿宋"/>
          <w:b/>
          <w:bCs/>
          <w:color w:val="auto"/>
          <w:sz w:val="24"/>
          <w:highlight w:val="none"/>
          <w:lang w:val="en-US" w:eastAsia="zh-CN"/>
        </w:rPr>
        <w:t>6、</w:t>
      </w:r>
      <w:r>
        <w:rPr>
          <w:rFonts w:hint="eastAsia" w:ascii="宋体" w:hAnsi="宋体" w:eastAsia="宋体" w:cs="宋体"/>
          <w:b w:val="0"/>
          <w:bCs w:val="0"/>
          <w:color w:val="auto"/>
          <w:sz w:val="24"/>
          <w:szCs w:val="24"/>
          <w:highlight w:val="none"/>
          <w:lang w:eastAsia="zh-CN"/>
        </w:rPr>
        <w:t>符合《政府采购促进中小企业发展管理办法》、《关于政府采购支持监狱企业发展有关问题的通知》和《三部门联合发布关于促进残疾人就业政府采购政策的通知》条件的投标人提交）</w:t>
      </w:r>
    </w:p>
    <w:p w14:paraId="31177A00">
      <w:pPr>
        <w:numPr>
          <w:ilvl w:val="0"/>
          <w:numId w:val="0"/>
        </w:numPr>
        <w:spacing w:before="116" w:line="225" w:lineRule="auto"/>
        <w:jc w:val="center"/>
        <w:rPr>
          <w:rFonts w:hint="eastAsia" w:ascii="仿宋" w:hAnsi="仿宋" w:eastAsia="仿宋" w:cs="仿宋"/>
          <w:b/>
          <w:bCs/>
          <w:color w:val="auto"/>
          <w:sz w:val="32"/>
          <w:szCs w:val="32"/>
        </w:rPr>
      </w:pPr>
      <w:r>
        <w:rPr>
          <w:rFonts w:hint="eastAsia" w:ascii="仿宋" w:hAnsi="仿宋" w:eastAsia="仿宋" w:cs="仿宋"/>
          <w:b/>
          <w:bCs/>
          <w:color w:val="auto"/>
          <w:spacing w:val="12"/>
          <w:sz w:val="32"/>
          <w:szCs w:val="32"/>
        </w:rPr>
        <w:t>中</w:t>
      </w:r>
      <w:r>
        <w:rPr>
          <w:rFonts w:hint="eastAsia" w:ascii="仿宋" w:hAnsi="仿宋" w:eastAsia="仿宋" w:cs="仿宋"/>
          <w:b/>
          <w:bCs/>
          <w:color w:val="auto"/>
          <w:spacing w:val="8"/>
          <w:sz w:val="32"/>
          <w:szCs w:val="32"/>
        </w:rPr>
        <w:t>小</w:t>
      </w:r>
      <w:r>
        <w:rPr>
          <w:rFonts w:hint="eastAsia" w:ascii="仿宋" w:hAnsi="仿宋" w:eastAsia="仿宋" w:cs="仿宋"/>
          <w:b/>
          <w:bCs/>
          <w:color w:val="auto"/>
          <w:spacing w:val="6"/>
          <w:sz w:val="32"/>
          <w:szCs w:val="32"/>
        </w:rPr>
        <w:t>企业声明函 (工程、服务)</w:t>
      </w:r>
    </w:p>
    <w:p w14:paraId="74598C54">
      <w:pPr>
        <w:keepNext w:val="0"/>
        <w:keepLines w:val="0"/>
        <w:pageBreakBefore w:val="0"/>
        <w:widowControl w:val="0"/>
        <w:tabs>
          <w:tab w:val="left" w:pos="193"/>
        </w:tabs>
        <w:kinsoku/>
        <w:wordWrap/>
        <w:overflowPunct/>
        <w:topLinePunct w:val="0"/>
        <w:autoSpaceDE/>
        <w:autoSpaceDN/>
        <w:bidi w:val="0"/>
        <w:adjustRightInd/>
        <w:snapToGrid/>
        <w:spacing w:before="100" w:line="520" w:lineRule="exact"/>
        <w:ind w:left="36" w:right="84" w:firstLine="640"/>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8"/>
          <w:sz w:val="24"/>
          <w:szCs w:val="24"/>
        </w:rPr>
        <w:t>本公司 (联合体) 郑重声明，根据《政府采购促进中</w:t>
      </w:r>
      <w:r>
        <w:rPr>
          <w:rFonts w:hint="eastAsia" w:ascii="仿宋" w:hAnsi="仿宋" w:eastAsia="仿宋" w:cs="仿宋"/>
          <w:b w:val="0"/>
          <w:bCs w:val="0"/>
          <w:color w:val="auto"/>
          <w:spacing w:val="5"/>
          <w:sz w:val="24"/>
          <w:szCs w:val="24"/>
        </w:rPr>
        <w:t>小</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22"/>
          <w:sz w:val="24"/>
          <w:szCs w:val="24"/>
        </w:rPr>
        <w:t>企</w:t>
      </w:r>
      <w:r>
        <w:rPr>
          <w:rFonts w:hint="eastAsia" w:ascii="仿宋" w:hAnsi="仿宋" w:eastAsia="仿宋" w:cs="仿宋"/>
          <w:b w:val="0"/>
          <w:bCs w:val="0"/>
          <w:color w:val="auto"/>
          <w:spacing w:val="-12"/>
          <w:sz w:val="24"/>
          <w:szCs w:val="24"/>
        </w:rPr>
        <w:t>业</w:t>
      </w:r>
      <w:r>
        <w:rPr>
          <w:rFonts w:hint="eastAsia" w:ascii="仿宋" w:hAnsi="仿宋" w:eastAsia="仿宋" w:cs="仿宋"/>
          <w:b w:val="0"/>
          <w:bCs w:val="0"/>
          <w:color w:val="auto"/>
          <w:spacing w:val="-11"/>
          <w:sz w:val="24"/>
          <w:szCs w:val="24"/>
        </w:rPr>
        <w:t>发展管理办法》(财库 ﹝ 2020 ﹞ 46 号) 的规定，本公司</w:t>
      </w:r>
      <w:r>
        <w:rPr>
          <w:rFonts w:hint="eastAsia" w:ascii="仿宋" w:hAnsi="仿宋" w:eastAsia="仿宋" w:cs="仿宋"/>
          <w:b w:val="0"/>
          <w:bCs w:val="0"/>
          <w:color w:val="auto"/>
          <w:spacing w:val="-11"/>
          <w:sz w:val="24"/>
          <w:szCs w:val="24"/>
          <w:lang w:val="en-US" w:eastAsia="zh-CN"/>
        </w:rPr>
        <w:t xml:space="preserve"> </w:t>
      </w:r>
      <w:r>
        <w:rPr>
          <w:rFonts w:hint="eastAsia" w:ascii="仿宋" w:hAnsi="仿宋" w:eastAsia="仿宋" w:cs="仿宋"/>
          <w:b w:val="0"/>
          <w:bCs w:val="0"/>
          <w:color w:val="auto"/>
          <w:spacing w:val="-10"/>
          <w:sz w:val="24"/>
          <w:szCs w:val="24"/>
        </w:rPr>
        <w:t>(联合体</w:t>
      </w:r>
      <w:r>
        <w:rPr>
          <w:rFonts w:hint="eastAsia" w:ascii="仿宋" w:hAnsi="仿宋" w:eastAsia="仿宋" w:cs="仿宋"/>
          <w:b w:val="0"/>
          <w:bCs w:val="0"/>
          <w:color w:val="auto"/>
          <w:spacing w:val="-7"/>
          <w:sz w:val="24"/>
          <w:szCs w:val="24"/>
        </w:rPr>
        <w:t>)</w:t>
      </w:r>
      <w:r>
        <w:rPr>
          <w:rFonts w:hint="eastAsia" w:ascii="仿宋" w:hAnsi="仿宋" w:eastAsia="仿宋" w:cs="仿宋"/>
          <w:b w:val="0"/>
          <w:bCs w:val="0"/>
          <w:color w:val="auto"/>
          <w:spacing w:val="-5"/>
          <w:sz w:val="24"/>
          <w:szCs w:val="24"/>
        </w:rPr>
        <w:t xml:space="preserve"> 参加</w:t>
      </w:r>
      <w:r>
        <w:rPr>
          <w:rFonts w:hint="eastAsia" w:ascii="仿宋" w:hAnsi="仿宋" w:eastAsia="仿宋" w:cs="仿宋"/>
          <w:b w:val="0"/>
          <w:bCs w:val="0"/>
          <w:color w:val="auto"/>
          <w:spacing w:val="-5"/>
          <w:sz w:val="24"/>
          <w:szCs w:val="24"/>
          <w:u w:val="single" w:color="auto"/>
        </w:rPr>
        <w:t xml:space="preserve"> </w:t>
      </w:r>
      <w:r>
        <w:rPr>
          <w:rFonts w:hint="eastAsia" w:ascii="仿宋" w:hAnsi="仿宋" w:eastAsia="仿宋" w:cs="仿宋"/>
          <w:b w:val="0"/>
          <w:bCs w:val="0"/>
          <w:i/>
          <w:iCs/>
          <w:color w:val="auto"/>
          <w:spacing w:val="-5"/>
          <w:sz w:val="24"/>
          <w:szCs w:val="24"/>
          <w:u w:val="single" w:color="auto"/>
        </w:rPr>
        <w:t>(单位名称)</w:t>
      </w:r>
      <w:r>
        <w:rPr>
          <w:rFonts w:hint="eastAsia" w:ascii="仿宋" w:hAnsi="仿宋" w:eastAsia="仿宋" w:cs="仿宋"/>
          <w:b w:val="0"/>
          <w:bCs w:val="0"/>
          <w:color w:val="auto"/>
          <w:spacing w:val="-5"/>
          <w:sz w:val="24"/>
          <w:szCs w:val="24"/>
          <w:u w:val="single" w:color="auto"/>
        </w:rPr>
        <w:t xml:space="preserve"> </w:t>
      </w:r>
      <w:r>
        <w:rPr>
          <w:rFonts w:hint="eastAsia" w:ascii="仿宋" w:hAnsi="仿宋" w:eastAsia="仿宋" w:cs="仿宋"/>
          <w:b w:val="0"/>
          <w:bCs w:val="0"/>
          <w:color w:val="auto"/>
          <w:spacing w:val="-5"/>
          <w:sz w:val="24"/>
          <w:szCs w:val="24"/>
        </w:rPr>
        <w:t xml:space="preserve"> 的</w:t>
      </w:r>
      <w:r>
        <w:rPr>
          <w:rFonts w:hint="eastAsia" w:ascii="仿宋" w:hAnsi="仿宋" w:eastAsia="仿宋" w:cs="仿宋"/>
          <w:b w:val="0"/>
          <w:bCs w:val="0"/>
          <w:color w:val="auto"/>
          <w:spacing w:val="-5"/>
          <w:sz w:val="24"/>
          <w:szCs w:val="24"/>
          <w:u w:val="single" w:color="auto"/>
        </w:rPr>
        <w:t xml:space="preserve"> </w:t>
      </w:r>
      <w:r>
        <w:rPr>
          <w:rFonts w:hint="eastAsia" w:ascii="仿宋" w:hAnsi="仿宋" w:eastAsia="仿宋" w:cs="仿宋"/>
          <w:b w:val="0"/>
          <w:bCs w:val="0"/>
          <w:i/>
          <w:iCs/>
          <w:color w:val="auto"/>
          <w:spacing w:val="-5"/>
          <w:sz w:val="24"/>
          <w:szCs w:val="24"/>
          <w:u w:val="single" w:color="auto"/>
        </w:rPr>
        <w:t>(项目名称)</w:t>
      </w:r>
      <w:r>
        <w:rPr>
          <w:rFonts w:hint="eastAsia" w:ascii="仿宋" w:hAnsi="仿宋" w:eastAsia="仿宋" w:cs="仿宋"/>
          <w:b w:val="0"/>
          <w:bCs w:val="0"/>
          <w:color w:val="auto"/>
          <w:spacing w:val="-5"/>
          <w:sz w:val="24"/>
          <w:szCs w:val="24"/>
          <w:u w:val="single" w:color="auto"/>
        </w:rPr>
        <w:t xml:space="preserve"> </w:t>
      </w:r>
      <w:r>
        <w:rPr>
          <w:rFonts w:hint="eastAsia" w:ascii="仿宋" w:hAnsi="仿宋" w:eastAsia="仿宋" w:cs="仿宋"/>
          <w:b w:val="0"/>
          <w:bCs w:val="0"/>
          <w:color w:val="auto"/>
          <w:spacing w:val="-5"/>
          <w:sz w:val="24"/>
          <w:szCs w:val="24"/>
        </w:rPr>
        <w:t>采购活动，工</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13"/>
          <w:sz w:val="24"/>
          <w:szCs w:val="24"/>
        </w:rPr>
        <w:t>程</w:t>
      </w:r>
      <w:r>
        <w:rPr>
          <w:rFonts w:hint="eastAsia" w:ascii="仿宋" w:hAnsi="仿宋" w:eastAsia="仿宋" w:cs="仿宋"/>
          <w:b w:val="0"/>
          <w:bCs w:val="0"/>
          <w:color w:val="auto"/>
          <w:spacing w:val="8"/>
          <w:sz w:val="24"/>
          <w:szCs w:val="24"/>
        </w:rPr>
        <w:t>的施工单位全部为符合政策要求的中小企业 (或者：服务</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8"/>
          <w:sz w:val="24"/>
          <w:szCs w:val="24"/>
        </w:rPr>
        <w:t>全部由符合政策要求的中小企业承接) 。相关企业 (含联</w:t>
      </w:r>
      <w:r>
        <w:rPr>
          <w:rFonts w:hint="eastAsia" w:ascii="仿宋" w:hAnsi="仿宋" w:eastAsia="仿宋" w:cs="仿宋"/>
          <w:b w:val="0"/>
          <w:bCs w:val="0"/>
          <w:color w:val="auto"/>
          <w:spacing w:val="5"/>
          <w:sz w:val="24"/>
          <w:szCs w:val="24"/>
        </w:rPr>
        <w:t>合</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15"/>
          <w:sz w:val="24"/>
          <w:szCs w:val="24"/>
        </w:rPr>
        <w:t>体</w:t>
      </w:r>
      <w:r>
        <w:rPr>
          <w:rFonts w:hint="eastAsia" w:ascii="仿宋" w:hAnsi="仿宋" w:eastAsia="仿宋" w:cs="仿宋"/>
          <w:b w:val="0"/>
          <w:bCs w:val="0"/>
          <w:color w:val="auto"/>
          <w:spacing w:val="8"/>
          <w:sz w:val="24"/>
          <w:szCs w:val="24"/>
        </w:rPr>
        <w:t>中的中小企业、签订分包意向协议的中小企业) 的具体情</w:t>
      </w:r>
      <w:r>
        <w:rPr>
          <w:rFonts w:hint="eastAsia" w:ascii="仿宋" w:hAnsi="仿宋" w:eastAsia="仿宋" w:cs="仿宋"/>
          <w:b w:val="0"/>
          <w:bCs w:val="0"/>
          <w:color w:val="auto"/>
          <w:spacing w:val="2"/>
          <w:sz w:val="24"/>
          <w:szCs w:val="24"/>
        </w:rPr>
        <w:t>况如下</w:t>
      </w:r>
      <w:r>
        <w:rPr>
          <w:rFonts w:hint="eastAsia" w:ascii="仿宋" w:hAnsi="仿宋" w:eastAsia="仿宋" w:cs="仿宋"/>
          <w:b w:val="0"/>
          <w:bCs w:val="0"/>
          <w:color w:val="auto"/>
          <w:spacing w:val="1"/>
          <w:sz w:val="24"/>
          <w:szCs w:val="24"/>
        </w:rPr>
        <w:t>：</w:t>
      </w:r>
    </w:p>
    <w:p w14:paraId="5E0E95F2">
      <w:pPr>
        <w:keepNext w:val="0"/>
        <w:keepLines w:val="0"/>
        <w:pageBreakBefore w:val="0"/>
        <w:widowControl w:val="0"/>
        <w:kinsoku/>
        <w:wordWrap/>
        <w:overflowPunct/>
        <w:topLinePunct w:val="0"/>
        <w:autoSpaceDE/>
        <w:autoSpaceDN/>
        <w:bidi w:val="0"/>
        <w:adjustRightInd/>
        <w:snapToGrid/>
        <w:spacing w:before="1" w:line="520" w:lineRule="exact"/>
        <w:ind w:firstLine="462" w:firstLineChars="20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6"/>
          <w:sz w:val="24"/>
          <w:szCs w:val="24"/>
        </w:rPr>
        <w:t>1.</w:t>
      </w:r>
      <w:r>
        <w:rPr>
          <w:rFonts w:hint="eastAsia" w:ascii="仿宋" w:hAnsi="仿宋" w:eastAsia="仿宋" w:cs="仿宋"/>
          <w:b w:val="0"/>
          <w:bCs w:val="0"/>
          <w:color w:val="auto"/>
          <w:spacing w:val="-6"/>
          <w:sz w:val="24"/>
          <w:szCs w:val="24"/>
          <w:u w:val="single" w:color="auto"/>
        </w:rPr>
        <w:t xml:space="preserve"> </w:t>
      </w:r>
      <w:r>
        <w:rPr>
          <w:rFonts w:hint="eastAsia" w:ascii="仿宋" w:hAnsi="仿宋" w:eastAsia="仿宋" w:cs="仿宋"/>
          <w:b w:val="0"/>
          <w:bCs w:val="0"/>
          <w:i/>
          <w:iCs/>
          <w:color w:val="auto"/>
          <w:spacing w:val="-6"/>
          <w:sz w:val="24"/>
          <w:szCs w:val="24"/>
          <w:u w:val="single" w:color="auto"/>
        </w:rPr>
        <w:t>(标的</w:t>
      </w:r>
      <w:r>
        <w:rPr>
          <w:rFonts w:hint="eastAsia" w:ascii="仿宋" w:hAnsi="仿宋" w:eastAsia="仿宋" w:cs="仿宋"/>
          <w:b w:val="0"/>
          <w:bCs w:val="0"/>
          <w:i/>
          <w:iCs/>
          <w:color w:val="auto"/>
          <w:spacing w:val="-4"/>
          <w:sz w:val="24"/>
          <w:szCs w:val="24"/>
          <w:u w:val="single" w:color="auto"/>
        </w:rPr>
        <w:t>名</w:t>
      </w:r>
      <w:r>
        <w:rPr>
          <w:rFonts w:hint="eastAsia" w:ascii="仿宋" w:hAnsi="仿宋" w:eastAsia="仿宋" w:cs="仿宋"/>
          <w:b w:val="0"/>
          <w:bCs w:val="0"/>
          <w:i/>
          <w:iCs/>
          <w:color w:val="auto"/>
          <w:spacing w:val="-3"/>
          <w:sz w:val="24"/>
          <w:szCs w:val="24"/>
          <w:u w:val="single" w:color="auto"/>
        </w:rPr>
        <w:t>称)</w:t>
      </w:r>
      <w:r>
        <w:rPr>
          <w:rFonts w:hint="eastAsia" w:ascii="仿宋" w:hAnsi="仿宋" w:eastAsia="仿宋" w:cs="仿宋"/>
          <w:b w:val="0"/>
          <w:bCs w:val="0"/>
          <w:color w:val="auto"/>
          <w:spacing w:val="-3"/>
          <w:sz w:val="24"/>
          <w:szCs w:val="24"/>
          <w:u w:val="single" w:color="auto"/>
        </w:rPr>
        <w:t xml:space="preserve"> </w:t>
      </w:r>
      <w:r>
        <w:rPr>
          <w:rFonts w:hint="eastAsia" w:ascii="仿宋" w:hAnsi="仿宋" w:eastAsia="仿宋" w:cs="仿宋"/>
          <w:b w:val="0"/>
          <w:bCs w:val="0"/>
          <w:color w:val="auto"/>
          <w:spacing w:val="-3"/>
          <w:sz w:val="24"/>
          <w:szCs w:val="24"/>
        </w:rPr>
        <w:t>，属于</w:t>
      </w:r>
      <w:r>
        <w:rPr>
          <w:rFonts w:hint="eastAsia" w:ascii="仿宋" w:hAnsi="仿宋" w:eastAsia="仿宋" w:cs="仿宋"/>
          <w:b w:val="0"/>
          <w:bCs w:val="0"/>
          <w:i/>
          <w:iCs/>
          <w:color w:val="auto"/>
          <w:spacing w:val="-3"/>
          <w:sz w:val="24"/>
          <w:szCs w:val="24"/>
          <w:u w:val="single" w:color="auto"/>
        </w:rPr>
        <w:t>(采购文件中明确的所属行业</w:t>
      </w:r>
      <w:r>
        <w:rPr>
          <w:rFonts w:hint="eastAsia" w:ascii="仿宋" w:hAnsi="仿宋" w:eastAsia="仿宋" w:cs="仿宋"/>
          <w:b w:val="0"/>
          <w:bCs w:val="0"/>
          <w:i/>
          <w:iCs/>
          <w:color w:val="auto"/>
          <w:spacing w:val="-3"/>
          <w:sz w:val="24"/>
          <w:szCs w:val="24"/>
        </w:rPr>
        <w:t>)</w:t>
      </w:r>
      <w:r>
        <w:rPr>
          <w:rFonts w:hint="eastAsia" w:ascii="仿宋" w:hAnsi="仿宋" w:eastAsia="仿宋" w:cs="仿宋"/>
          <w:b w:val="0"/>
          <w:bCs w:val="0"/>
          <w:color w:val="auto"/>
          <w:spacing w:val="-3"/>
          <w:sz w:val="24"/>
          <w:szCs w:val="24"/>
        </w:rPr>
        <w:t>；</w:t>
      </w:r>
      <w:r>
        <w:rPr>
          <w:rFonts w:hint="eastAsia" w:ascii="仿宋" w:hAnsi="仿宋" w:eastAsia="仿宋" w:cs="仿宋"/>
          <w:b w:val="0"/>
          <w:bCs w:val="0"/>
          <w:color w:val="auto"/>
          <w:spacing w:val="16"/>
          <w:sz w:val="24"/>
          <w:szCs w:val="24"/>
        </w:rPr>
        <w:t>承建</w:t>
      </w:r>
      <w:r>
        <w:rPr>
          <w:rFonts w:hint="eastAsia" w:ascii="仿宋" w:hAnsi="仿宋" w:eastAsia="仿宋" w:cs="仿宋"/>
          <w:b w:val="0"/>
          <w:bCs w:val="0"/>
          <w:color w:val="auto"/>
          <w:spacing w:val="11"/>
          <w:sz w:val="24"/>
          <w:szCs w:val="24"/>
        </w:rPr>
        <w:t xml:space="preserve"> </w:t>
      </w:r>
      <w:r>
        <w:rPr>
          <w:rFonts w:hint="eastAsia" w:ascii="仿宋" w:hAnsi="仿宋" w:eastAsia="仿宋" w:cs="仿宋"/>
          <w:b w:val="0"/>
          <w:bCs w:val="0"/>
          <w:color w:val="auto"/>
          <w:spacing w:val="8"/>
          <w:sz w:val="24"/>
          <w:szCs w:val="24"/>
        </w:rPr>
        <w:t>(承接) 企业为</w:t>
      </w:r>
      <w:r>
        <w:rPr>
          <w:rFonts w:hint="eastAsia" w:ascii="仿宋" w:hAnsi="仿宋" w:eastAsia="仿宋" w:cs="仿宋"/>
          <w:b w:val="0"/>
          <w:bCs w:val="0"/>
          <w:color w:val="auto"/>
          <w:spacing w:val="8"/>
          <w:sz w:val="24"/>
          <w:szCs w:val="24"/>
          <w:u w:val="single" w:color="auto"/>
        </w:rPr>
        <w:t xml:space="preserve"> </w:t>
      </w:r>
      <w:r>
        <w:rPr>
          <w:rFonts w:hint="eastAsia" w:ascii="仿宋" w:hAnsi="仿宋" w:eastAsia="仿宋" w:cs="仿宋"/>
          <w:b w:val="0"/>
          <w:bCs w:val="0"/>
          <w:i/>
          <w:iCs/>
          <w:color w:val="auto"/>
          <w:spacing w:val="8"/>
          <w:sz w:val="24"/>
          <w:szCs w:val="24"/>
          <w:u w:val="single" w:color="auto"/>
        </w:rPr>
        <w:t>(企业名称</w:t>
      </w:r>
      <w:r>
        <w:rPr>
          <w:rFonts w:hint="eastAsia" w:ascii="仿宋" w:hAnsi="仿宋" w:eastAsia="仿宋" w:cs="仿宋"/>
          <w:b w:val="0"/>
          <w:bCs w:val="0"/>
          <w:i/>
          <w:iCs/>
          <w:color w:val="auto"/>
          <w:spacing w:val="8"/>
          <w:sz w:val="24"/>
          <w:szCs w:val="24"/>
        </w:rPr>
        <w:t>)</w:t>
      </w:r>
      <w:r>
        <w:rPr>
          <w:rFonts w:hint="eastAsia" w:ascii="仿宋" w:hAnsi="仿宋" w:eastAsia="仿宋" w:cs="仿宋"/>
          <w:b w:val="0"/>
          <w:bCs w:val="0"/>
          <w:color w:val="auto"/>
          <w:spacing w:val="8"/>
          <w:sz w:val="24"/>
          <w:szCs w:val="24"/>
        </w:rPr>
        <w:t>，从业人员</w:t>
      </w:r>
      <w:r>
        <w:rPr>
          <w:rFonts w:hint="eastAsia" w:ascii="仿宋" w:hAnsi="仿宋" w:eastAsia="仿宋" w:cs="仿宋"/>
          <w:b w:val="0"/>
          <w:bCs w:val="0"/>
          <w:color w:val="auto"/>
          <w:spacing w:val="8"/>
          <w:sz w:val="24"/>
          <w:szCs w:val="24"/>
          <w:u w:val="single" w:color="auto"/>
        </w:rPr>
        <w:t xml:space="preserve">    </w:t>
      </w:r>
      <w:r>
        <w:rPr>
          <w:rFonts w:hint="eastAsia" w:ascii="仿宋" w:hAnsi="仿宋" w:eastAsia="仿宋" w:cs="仿宋"/>
          <w:b w:val="0"/>
          <w:bCs w:val="0"/>
          <w:color w:val="auto"/>
          <w:spacing w:val="8"/>
          <w:sz w:val="24"/>
          <w:szCs w:val="24"/>
        </w:rPr>
        <w:t>人，营业</w:t>
      </w:r>
      <w:r>
        <w:rPr>
          <w:rFonts w:hint="eastAsia" w:ascii="仿宋" w:hAnsi="仿宋" w:eastAsia="仿宋" w:cs="仿宋"/>
          <w:b w:val="0"/>
          <w:bCs w:val="0"/>
          <w:color w:val="auto"/>
          <w:spacing w:val="-1"/>
          <w:sz w:val="24"/>
          <w:szCs w:val="24"/>
        </w:rPr>
        <w:t>收入为</w:t>
      </w:r>
      <w:r>
        <w:rPr>
          <w:rFonts w:hint="eastAsia" w:ascii="仿宋" w:hAnsi="仿宋" w:eastAsia="仿宋" w:cs="仿宋"/>
          <w:b w:val="0"/>
          <w:bCs w:val="0"/>
          <w:color w:val="auto"/>
          <w:spacing w:val="-1"/>
          <w:sz w:val="24"/>
          <w:szCs w:val="24"/>
          <w:u w:val="single" w:color="auto"/>
        </w:rPr>
        <w:t xml:space="preserve">    </w:t>
      </w:r>
      <w:r>
        <w:rPr>
          <w:rFonts w:hint="eastAsia" w:ascii="仿宋" w:hAnsi="仿宋" w:eastAsia="仿宋" w:cs="仿宋"/>
          <w:b w:val="0"/>
          <w:bCs w:val="0"/>
          <w:color w:val="auto"/>
          <w:spacing w:val="-1"/>
          <w:sz w:val="24"/>
          <w:szCs w:val="24"/>
        </w:rPr>
        <w:t>万元，资</w:t>
      </w:r>
      <w:r>
        <w:rPr>
          <w:rFonts w:hint="eastAsia" w:ascii="仿宋" w:hAnsi="仿宋" w:eastAsia="仿宋" w:cs="仿宋"/>
          <w:b w:val="0"/>
          <w:bCs w:val="0"/>
          <w:color w:val="auto"/>
          <w:sz w:val="24"/>
          <w:szCs w:val="24"/>
        </w:rPr>
        <w:t>产总额为</w:t>
      </w:r>
      <w:r>
        <w:rPr>
          <w:rFonts w:hint="eastAsia" w:ascii="仿宋" w:hAnsi="仿宋" w:eastAsia="仿宋" w:cs="仿宋"/>
          <w:b w:val="0"/>
          <w:bCs w:val="0"/>
          <w:color w:val="auto"/>
          <w:sz w:val="24"/>
          <w:szCs w:val="24"/>
          <w:u w:val="single" w:color="auto"/>
        </w:rPr>
        <w:t xml:space="preserve">    </w:t>
      </w:r>
      <w:r>
        <w:rPr>
          <w:rFonts w:hint="eastAsia" w:ascii="仿宋" w:hAnsi="仿宋" w:eastAsia="仿宋" w:cs="仿宋"/>
          <w:b w:val="0"/>
          <w:bCs w:val="0"/>
          <w:color w:val="auto"/>
          <w:sz w:val="24"/>
          <w:szCs w:val="24"/>
        </w:rPr>
        <w:t>万元</w:t>
      </w:r>
      <w:r>
        <w:rPr>
          <w:rFonts w:hint="eastAsia" w:ascii="仿宋" w:hAnsi="仿宋" w:eastAsia="仿宋" w:cs="仿宋"/>
          <w:b w:val="0"/>
          <w:bCs w:val="0"/>
          <w:color w:val="auto"/>
          <w:sz w:val="24"/>
          <w:szCs w:val="24"/>
        </w:rPr>
        <w:fldChar w:fldCharType="begin"/>
      </w:r>
      <w:r>
        <w:rPr>
          <w:rFonts w:hint="eastAsia" w:ascii="仿宋" w:hAnsi="仿宋" w:eastAsia="仿宋" w:cs="仿宋"/>
          <w:b w:val="0"/>
          <w:bCs w:val="0"/>
          <w:color w:val="auto"/>
          <w:sz w:val="24"/>
          <w:szCs w:val="24"/>
        </w:rPr>
        <w:instrText xml:space="preserve"> HYPERLINK \l "_bookmark2" </w:instrText>
      </w:r>
      <w:r>
        <w:rPr>
          <w:rFonts w:hint="eastAsia" w:ascii="仿宋" w:hAnsi="仿宋" w:eastAsia="仿宋" w:cs="仿宋"/>
          <w:b w:val="0"/>
          <w:bCs w:val="0"/>
          <w:color w:val="auto"/>
          <w:sz w:val="24"/>
          <w:szCs w:val="24"/>
        </w:rPr>
        <w:fldChar w:fldCharType="separate"/>
      </w:r>
      <w:r>
        <w:rPr>
          <w:rFonts w:hint="eastAsia" w:ascii="仿宋" w:hAnsi="仿宋" w:eastAsia="仿宋" w:cs="仿宋"/>
          <w:b w:val="0"/>
          <w:bCs w:val="0"/>
          <w:color w:val="auto"/>
          <w:position w:val="16"/>
          <w:sz w:val="24"/>
          <w:szCs w:val="24"/>
        </w:rPr>
        <w:t>1</w:t>
      </w:r>
      <w:r>
        <w:rPr>
          <w:rFonts w:hint="eastAsia" w:ascii="仿宋" w:hAnsi="仿宋" w:eastAsia="仿宋" w:cs="仿宋"/>
          <w:b w:val="0"/>
          <w:bCs w:val="0"/>
          <w:color w:val="auto"/>
          <w:position w:val="16"/>
          <w:sz w:val="24"/>
          <w:szCs w:val="24"/>
        </w:rPr>
        <w:fldChar w:fldCharType="end"/>
      </w:r>
      <w:r>
        <w:rPr>
          <w:rFonts w:hint="eastAsia" w:ascii="仿宋" w:hAnsi="仿宋" w:eastAsia="仿宋" w:cs="仿宋"/>
          <w:b w:val="0"/>
          <w:bCs w:val="0"/>
          <w:color w:val="auto"/>
          <w:position w:val="16"/>
          <w:sz w:val="24"/>
          <w:szCs w:val="24"/>
        </w:rPr>
        <w:t xml:space="preserve"> </w:t>
      </w:r>
      <w:r>
        <w:rPr>
          <w:rFonts w:hint="eastAsia" w:ascii="仿宋" w:hAnsi="仿宋" w:eastAsia="仿宋" w:cs="仿宋"/>
          <w:b w:val="0"/>
          <w:bCs w:val="0"/>
          <w:color w:val="auto"/>
          <w:sz w:val="24"/>
          <w:szCs w:val="24"/>
        </w:rPr>
        <w:t>，属于</w:t>
      </w:r>
      <w:r>
        <w:rPr>
          <w:rFonts w:hint="eastAsia" w:ascii="仿宋" w:hAnsi="仿宋" w:eastAsia="仿宋" w:cs="仿宋"/>
          <w:b w:val="0"/>
          <w:bCs w:val="0"/>
          <w:color w:val="auto"/>
          <w:sz w:val="24"/>
          <w:szCs w:val="24"/>
          <w:u w:val="single" w:color="auto"/>
        </w:rPr>
        <w:t xml:space="preserve"> </w:t>
      </w:r>
      <w:r>
        <w:rPr>
          <w:rFonts w:hint="eastAsia" w:ascii="仿宋" w:hAnsi="仿宋" w:eastAsia="仿宋" w:cs="仿宋"/>
          <w:b w:val="0"/>
          <w:bCs w:val="0"/>
          <w:i/>
          <w:iCs/>
          <w:color w:val="auto"/>
          <w:sz w:val="24"/>
          <w:szCs w:val="24"/>
          <w:u w:val="single" w:color="auto"/>
        </w:rPr>
        <w:t>(中型企业、</w:t>
      </w:r>
      <w:r>
        <w:rPr>
          <w:rFonts w:hint="eastAsia" w:ascii="仿宋" w:hAnsi="仿宋" w:eastAsia="仿宋" w:cs="仿宋"/>
          <w:b w:val="0"/>
          <w:bCs w:val="0"/>
          <w:i/>
          <w:iCs/>
          <w:color w:val="auto"/>
          <w:spacing w:val="-4"/>
          <w:sz w:val="24"/>
          <w:szCs w:val="24"/>
          <w:u w:val="single" w:color="auto"/>
        </w:rPr>
        <w:t>小</w:t>
      </w:r>
      <w:r>
        <w:rPr>
          <w:rFonts w:hint="eastAsia" w:ascii="仿宋" w:hAnsi="仿宋" w:eastAsia="仿宋" w:cs="仿宋"/>
          <w:b w:val="0"/>
          <w:bCs w:val="0"/>
          <w:i/>
          <w:iCs/>
          <w:color w:val="auto"/>
          <w:spacing w:val="-3"/>
          <w:sz w:val="24"/>
          <w:szCs w:val="24"/>
          <w:u w:val="single" w:color="auto"/>
        </w:rPr>
        <w:t>型企业、微型企业</w:t>
      </w:r>
      <w:r>
        <w:rPr>
          <w:rFonts w:hint="eastAsia" w:ascii="仿宋" w:hAnsi="仿宋" w:eastAsia="仿宋" w:cs="仿宋"/>
          <w:b w:val="0"/>
          <w:bCs w:val="0"/>
          <w:i/>
          <w:iCs/>
          <w:color w:val="auto"/>
          <w:spacing w:val="-3"/>
          <w:sz w:val="24"/>
          <w:szCs w:val="24"/>
        </w:rPr>
        <w:t>)</w:t>
      </w:r>
      <w:r>
        <w:rPr>
          <w:rFonts w:hint="eastAsia" w:ascii="仿宋" w:hAnsi="仿宋" w:eastAsia="仿宋" w:cs="仿宋"/>
          <w:b w:val="0"/>
          <w:bCs w:val="0"/>
          <w:color w:val="auto"/>
          <w:spacing w:val="-3"/>
          <w:sz w:val="24"/>
          <w:szCs w:val="24"/>
        </w:rPr>
        <w:t>；</w:t>
      </w:r>
    </w:p>
    <w:p w14:paraId="186D839B">
      <w:pPr>
        <w:keepNext w:val="0"/>
        <w:keepLines w:val="0"/>
        <w:pageBreakBefore w:val="0"/>
        <w:widowControl w:val="0"/>
        <w:kinsoku/>
        <w:wordWrap/>
        <w:overflowPunct/>
        <w:topLinePunct w:val="0"/>
        <w:autoSpaceDE/>
        <w:autoSpaceDN/>
        <w:bidi w:val="0"/>
        <w:adjustRightInd/>
        <w:snapToGrid/>
        <w:spacing w:before="133" w:line="520" w:lineRule="exact"/>
        <w:ind w:firstLine="474" w:firstLineChars="200"/>
        <w:jc w:val="left"/>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3"/>
          <w:sz w:val="24"/>
          <w:szCs w:val="24"/>
        </w:rPr>
        <w:t>2.</w:t>
      </w:r>
      <w:r>
        <w:rPr>
          <w:rFonts w:hint="eastAsia" w:ascii="仿宋" w:hAnsi="仿宋" w:eastAsia="仿宋" w:cs="仿宋"/>
          <w:b w:val="0"/>
          <w:bCs w:val="0"/>
          <w:color w:val="auto"/>
          <w:spacing w:val="-3"/>
          <w:sz w:val="24"/>
          <w:szCs w:val="24"/>
          <w:u w:val="single" w:color="auto"/>
        </w:rPr>
        <w:t xml:space="preserve"> </w:t>
      </w:r>
      <w:r>
        <w:rPr>
          <w:rFonts w:hint="eastAsia" w:ascii="仿宋" w:hAnsi="仿宋" w:eastAsia="仿宋" w:cs="仿宋"/>
          <w:b w:val="0"/>
          <w:bCs w:val="0"/>
          <w:i/>
          <w:iCs/>
          <w:color w:val="auto"/>
          <w:spacing w:val="-3"/>
          <w:sz w:val="24"/>
          <w:szCs w:val="24"/>
          <w:u w:val="single" w:color="auto"/>
        </w:rPr>
        <w:t>(标的名称)</w:t>
      </w:r>
      <w:r>
        <w:rPr>
          <w:rFonts w:hint="eastAsia" w:ascii="仿宋" w:hAnsi="仿宋" w:eastAsia="仿宋" w:cs="仿宋"/>
          <w:b w:val="0"/>
          <w:bCs w:val="0"/>
          <w:color w:val="auto"/>
          <w:spacing w:val="-3"/>
          <w:sz w:val="24"/>
          <w:szCs w:val="24"/>
          <w:u w:val="single" w:color="auto"/>
        </w:rPr>
        <w:t xml:space="preserve"> </w:t>
      </w:r>
      <w:r>
        <w:rPr>
          <w:rFonts w:hint="eastAsia" w:ascii="仿宋" w:hAnsi="仿宋" w:eastAsia="仿宋" w:cs="仿宋"/>
          <w:b w:val="0"/>
          <w:bCs w:val="0"/>
          <w:color w:val="auto"/>
          <w:spacing w:val="-3"/>
          <w:sz w:val="24"/>
          <w:szCs w:val="24"/>
        </w:rPr>
        <w:t>，属于</w:t>
      </w:r>
      <w:r>
        <w:rPr>
          <w:rFonts w:hint="eastAsia" w:ascii="仿宋" w:hAnsi="仿宋" w:eastAsia="仿宋" w:cs="仿宋"/>
          <w:b w:val="0"/>
          <w:bCs w:val="0"/>
          <w:i/>
          <w:iCs/>
          <w:color w:val="auto"/>
          <w:spacing w:val="-3"/>
          <w:sz w:val="24"/>
          <w:szCs w:val="24"/>
          <w:u w:val="single" w:color="auto"/>
        </w:rPr>
        <w:t>(采购文件中明确的所属行业</w:t>
      </w:r>
      <w:r>
        <w:rPr>
          <w:rFonts w:hint="eastAsia" w:ascii="仿宋" w:hAnsi="仿宋" w:eastAsia="仿宋" w:cs="仿宋"/>
          <w:b w:val="0"/>
          <w:bCs w:val="0"/>
          <w:i/>
          <w:iCs/>
          <w:color w:val="auto"/>
          <w:spacing w:val="-3"/>
          <w:sz w:val="24"/>
          <w:szCs w:val="24"/>
        </w:rPr>
        <w:t>)</w:t>
      </w:r>
      <w:r>
        <w:rPr>
          <w:rFonts w:hint="eastAsia" w:ascii="仿宋" w:hAnsi="仿宋" w:eastAsia="仿宋" w:cs="仿宋"/>
          <w:b w:val="0"/>
          <w:bCs w:val="0"/>
          <w:color w:val="auto"/>
          <w:spacing w:val="-3"/>
          <w:sz w:val="24"/>
          <w:szCs w:val="24"/>
        </w:rPr>
        <w:t>；</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14"/>
          <w:sz w:val="24"/>
          <w:szCs w:val="24"/>
        </w:rPr>
        <w:t>承</w:t>
      </w:r>
      <w:r>
        <w:rPr>
          <w:rFonts w:hint="eastAsia" w:ascii="仿宋" w:hAnsi="仿宋" w:eastAsia="仿宋" w:cs="仿宋"/>
          <w:b w:val="0"/>
          <w:bCs w:val="0"/>
          <w:color w:val="auto"/>
          <w:spacing w:val="9"/>
          <w:sz w:val="24"/>
          <w:szCs w:val="24"/>
        </w:rPr>
        <w:t>建 (承接) 企业为</w:t>
      </w:r>
      <w:r>
        <w:rPr>
          <w:rFonts w:hint="eastAsia" w:ascii="仿宋" w:hAnsi="仿宋" w:eastAsia="仿宋" w:cs="仿宋"/>
          <w:b w:val="0"/>
          <w:bCs w:val="0"/>
          <w:color w:val="auto"/>
          <w:spacing w:val="9"/>
          <w:sz w:val="24"/>
          <w:szCs w:val="24"/>
          <w:u w:val="single" w:color="auto"/>
        </w:rPr>
        <w:t xml:space="preserve"> </w:t>
      </w:r>
      <w:r>
        <w:rPr>
          <w:rFonts w:hint="eastAsia" w:ascii="仿宋" w:hAnsi="仿宋" w:eastAsia="仿宋" w:cs="仿宋"/>
          <w:b w:val="0"/>
          <w:bCs w:val="0"/>
          <w:i/>
          <w:iCs/>
          <w:color w:val="auto"/>
          <w:spacing w:val="9"/>
          <w:sz w:val="24"/>
          <w:szCs w:val="24"/>
          <w:u w:val="single" w:color="auto"/>
        </w:rPr>
        <w:t>(企业名称</w:t>
      </w:r>
      <w:r>
        <w:rPr>
          <w:rFonts w:hint="eastAsia" w:ascii="仿宋" w:hAnsi="仿宋" w:eastAsia="仿宋" w:cs="仿宋"/>
          <w:b w:val="0"/>
          <w:bCs w:val="0"/>
          <w:i/>
          <w:iCs/>
          <w:color w:val="auto"/>
          <w:spacing w:val="9"/>
          <w:sz w:val="24"/>
          <w:szCs w:val="24"/>
        </w:rPr>
        <w:t>)</w:t>
      </w:r>
      <w:r>
        <w:rPr>
          <w:rFonts w:hint="eastAsia" w:ascii="仿宋" w:hAnsi="仿宋" w:eastAsia="仿宋" w:cs="仿宋"/>
          <w:b w:val="0"/>
          <w:bCs w:val="0"/>
          <w:color w:val="auto"/>
          <w:spacing w:val="9"/>
          <w:sz w:val="24"/>
          <w:szCs w:val="24"/>
        </w:rPr>
        <w:t>，从业人员</w:t>
      </w:r>
      <w:r>
        <w:rPr>
          <w:rFonts w:hint="eastAsia" w:ascii="仿宋" w:hAnsi="仿宋" w:eastAsia="仿宋" w:cs="仿宋"/>
          <w:b w:val="0"/>
          <w:bCs w:val="0"/>
          <w:color w:val="auto"/>
          <w:spacing w:val="9"/>
          <w:sz w:val="24"/>
          <w:szCs w:val="24"/>
          <w:u w:val="single" w:color="auto"/>
        </w:rPr>
        <w:t xml:space="preserve">    </w:t>
      </w:r>
      <w:r>
        <w:rPr>
          <w:rFonts w:hint="eastAsia" w:ascii="仿宋" w:hAnsi="仿宋" w:eastAsia="仿宋" w:cs="仿宋"/>
          <w:b w:val="0"/>
          <w:bCs w:val="0"/>
          <w:color w:val="auto"/>
          <w:spacing w:val="9"/>
          <w:sz w:val="24"/>
          <w:szCs w:val="24"/>
        </w:rPr>
        <w:t>人，营业</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4"/>
          <w:sz w:val="24"/>
          <w:szCs w:val="24"/>
        </w:rPr>
        <w:t>收入为</w:t>
      </w:r>
      <w:r>
        <w:rPr>
          <w:rFonts w:hint="eastAsia" w:ascii="仿宋" w:hAnsi="仿宋" w:eastAsia="仿宋" w:cs="仿宋"/>
          <w:b w:val="0"/>
          <w:bCs w:val="0"/>
          <w:color w:val="auto"/>
          <w:spacing w:val="4"/>
          <w:sz w:val="24"/>
          <w:szCs w:val="24"/>
          <w:u w:val="single" w:color="auto"/>
        </w:rPr>
        <w:t xml:space="preserve">    </w:t>
      </w:r>
      <w:r>
        <w:rPr>
          <w:rFonts w:hint="eastAsia" w:ascii="仿宋" w:hAnsi="仿宋" w:eastAsia="仿宋" w:cs="仿宋"/>
          <w:b w:val="0"/>
          <w:bCs w:val="0"/>
          <w:color w:val="auto"/>
          <w:spacing w:val="4"/>
          <w:sz w:val="24"/>
          <w:szCs w:val="24"/>
        </w:rPr>
        <w:t>万元，资产总额为</w:t>
      </w:r>
      <w:r>
        <w:rPr>
          <w:rFonts w:hint="eastAsia" w:ascii="仿宋" w:hAnsi="仿宋" w:eastAsia="仿宋" w:cs="仿宋"/>
          <w:b w:val="0"/>
          <w:bCs w:val="0"/>
          <w:color w:val="auto"/>
          <w:spacing w:val="4"/>
          <w:sz w:val="24"/>
          <w:szCs w:val="24"/>
          <w:u w:val="single" w:color="auto"/>
        </w:rPr>
        <w:t xml:space="preserve">    </w:t>
      </w:r>
      <w:r>
        <w:rPr>
          <w:rFonts w:hint="eastAsia" w:ascii="仿宋" w:hAnsi="仿宋" w:eastAsia="仿宋" w:cs="仿宋"/>
          <w:b w:val="0"/>
          <w:bCs w:val="0"/>
          <w:color w:val="auto"/>
          <w:spacing w:val="4"/>
          <w:sz w:val="24"/>
          <w:szCs w:val="24"/>
        </w:rPr>
        <w:t>万元，属于</w:t>
      </w:r>
      <w:r>
        <w:rPr>
          <w:rFonts w:hint="eastAsia" w:ascii="仿宋" w:hAnsi="仿宋" w:eastAsia="仿宋" w:cs="仿宋"/>
          <w:b w:val="0"/>
          <w:bCs w:val="0"/>
          <w:color w:val="auto"/>
          <w:spacing w:val="4"/>
          <w:sz w:val="24"/>
          <w:szCs w:val="24"/>
          <w:u w:val="single" w:color="auto"/>
        </w:rPr>
        <w:t xml:space="preserve"> </w:t>
      </w:r>
      <w:r>
        <w:rPr>
          <w:rFonts w:hint="eastAsia" w:ascii="仿宋" w:hAnsi="仿宋" w:eastAsia="仿宋" w:cs="仿宋"/>
          <w:b w:val="0"/>
          <w:bCs w:val="0"/>
          <w:i/>
          <w:iCs/>
          <w:color w:val="auto"/>
          <w:spacing w:val="4"/>
          <w:sz w:val="24"/>
          <w:szCs w:val="24"/>
          <w:u w:val="single" w:color="auto"/>
        </w:rPr>
        <w:t>(中型企业</w:t>
      </w:r>
      <w:r>
        <w:rPr>
          <w:rFonts w:hint="eastAsia" w:ascii="仿宋" w:hAnsi="仿宋" w:eastAsia="仿宋" w:cs="仿宋"/>
          <w:b w:val="0"/>
          <w:bCs w:val="0"/>
          <w:i/>
          <w:iCs/>
          <w:color w:val="auto"/>
          <w:spacing w:val="1"/>
          <w:sz w:val="24"/>
          <w:szCs w:val="24"/>
          <w:u w:val="single" w:color="auto"/>
        </w:rPr>
        <w:t>、</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i/>
          <w:iCs/>
          <w:color w:val="auto"/>
          <w:spacing w:val="-4"/>
          <w:sz w:val="24"/>
          <w:szCs w:val="24"/>
          <w:u w:val="single" w:color="auto"/>
        </w:rPr>
        <w:t>小</w:t>
      </w:r>
      <w:r>
        <w:rPr>
          <w:rFonts w:hint="eastAsia" w:ascii="仿宋" w:hAnsi="仿宋" w:eastAsia="仿宋" w:cs="仿宋"/>
          <w:b w:val="0"/>
          <w:bCs w:val="0"/>
          <w:i/>
          <w:iCs/>
          <w:color w:val="auto"/>
          <w:spacing w:val="-3"/>
          <w:sz w:val="24"/>
          <w:szCs w:val="24"/>
          <w:u w:val="single" w:color="auto"/>
        </w:rPr>
        <w:t>型企业、微型企业</w:t>
      </w:r>
      <w:r>
        <w:rPr>
          <w:rFonts w:hint="eastAsia" w:ascii="仿宋" w:hAnsi="仿宋" w:eastAsia="仿宋" w:cs="仿宋"/>
          <w:b w:val="0"/>
          <w:bCs w:val="0"/>
          <w:i/>
          <w:iCs/>
          <w:color w:val="auto"/>
          <w:spacing w:val="-3"/>
          <w:sz w:val="24"/>
          <w:szCs w:val="24"/>
        </w:rPr>
        <w:t>)</w:t>
      </w:r>
      <w:r>
        <w:rPr>
          <w:rFonts w:hint="eastAsia" w:ascii="仿宋" w:hAnsi="仿宋" w:eastAsia="仿宋" w:cs="仿宋"/>
          <w:b w:val="0"/>
          <w:bCs w:val="0"/>
          <w:color w:val="auto"/>
          <w:spacing w:val="-3"/>
          <w:sz w:val="24"/>
          <w:szCs w:val="24"/>
        </w:rPr>
        <w:t>；</w:t>
      </w:r>
    </w:p>
    <w:p w14:paraId="634501D4">
      <w:pPr>
        <w:keepNext w:val="0"/>
        <w:keepLines w:val="0"/>
        <w:pageBreakBefore w:val="0"/>
        <w:widowControl w:val="0"/>
        <w:kinsoku/>
        <w:wordWrap/>
        <w:overflowPunct/>
        <w:topLinePunct w:val="0"/>
        <w:autoSpaceDE/>
        <w:autoSpaceDN/>
        <w:bidi w:val="0"/>
        <w:adjustRightInd/>
        <w:snapToGrid/>
        <w:spacing w:line="520" w:lineRule="exact"/>
        <w:ind w:left="688"/>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5"/>
          <w:position w:val="4"/>
          <w:sz w:val="24"/>
          <w:szCs w:val="24"/>
        </w:rPr>
        <w:t>…</w:t>
      </w:r>
      <w:r>
        <w:rPr>
          <w:rFonts w:hint="eastAsia" w:ascii="仿宋" w:hAnsi="仿宋" w:eastAsia="仿宋" w:cs="仿宋"/>
          <w:b w:val="0"/>
          <w:bCs w:val="0"/>
          <w:color w:val="auto"/>
          <w:spacing w:val="4"/>
          <w:position w:val="4"/>
          <w:sz w:val="24"/>
          <w:szCs w:val="24"/>
        </w:rPr>
        <w:t>…</w:t>
      </w:r>
    </w:p>
    <w:p w14:paraId="7F8D0F3D">
      <w:pPr>
        <w:keepNext w:val="0"/>
        <w:keepLines w:val="0"/>
        <w:pageBreakBefore w:val="0"/>
        <w:widowControl w:val="0"/>
        <w:kinsoku/>
        <w:wordWrap/>
        <w:overflowPunct/>
        <w:topLinePunct w:val="0"/>
        <w:autoSpaceDE/>
        <w:autoSpaceDN/>
        <w:bidi w:val="0"/>
        <w:adjustRightInd/>
        <w:snapToGrid/>
        <w:spacing w:before="13" w:line="520" w:lineRule="exact"/>
        <w:ind w:left="35" w:right="86" w:firstLine="678"/>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7"/>
          <w:sz w:val="24"/>
          <w:szCs w:val="24"/>
        </w:rPr>
        <w:t>以上企业，不属于大企业的分支机构，不存在控股股</w:t>
      </w:r>
      <w:r>
        <w:rPr>
          <w:rFonts w:hint="eastAsia" w:ascii="仿宋" w:hAnsi="仿宋" w:eastAsia="仿宋" w:cs="仿宋"/>
          <w:b w:val="0"/>
          <w:bCs w:val="0"/>
          <w:color w:val="auto"/>
          <w:spacing w:val="3"/>
          <w:sz w:val="24"/>
          <w:szCs w:val="24"/>
        </w:rPr>
        <w:t>东</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16"/>
          <w:sz w:val="24"/>
          <w:szCs w:val="24"/>
        </w:rPr>
        <w:t>为大</w:t>
      </w:r>
      <w:r>
        <w:rPr>
          <w:rFonts w:hint="eastAsia" w:ascii="仿宋" w:hAnsi="仿宋" w:eastAsia="仿宋" w:cs="仿宋"/>
          <w:b w:val="0"/>
          <w:bCs w:val="0"/>
          <w:color w:val="auto"/>
          <w:spacing w:val="8"/>
          <w:sz w:val="24"/>
          <w:szCs w:val="24"/>
        </w:rPr>
        <w:t>企业的情形，也不存在与大企业的负责人为同一人的情</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7"/>
          <w:sz w:val="24"/>
          <w:szCs w:val="24"/>
        </w:rPr>
        <w:t>形</w:t>
      </w:r>
      <w:r>
        <w:rPr>
          <w:rFonts w:hint="eastAsia" w:ascii="仿宋" w:hAnsi="仿宋" w:eastAsia="仿宋" w:cs="仿宋"/>
          <w:b w:val="0"/>
          <w:bCs w:val="0"/>
          <w:color w:val="auto"/>
          <w:spacing w:val="-6"/>
          <w:sz w:val="24"/>
          <w:szCs w:val="24"/>
        </w:rPr>
        <w:t>。</w:t>
      </w:r>
    </w:p>
    <w:p w14:paraId="46BF2556">
      <w:pPr>
        <w:keepNext w:val="0"/>
        <w:keepLines w:val="0"/>
        <w:pageBreakBefore w:val="0"/>
        <w:widowControl w:val="0"/>
        <w:kinsoku/>
        <w:wordWrap/>
        <w:overflowPunct/>
        <w:topLinePunct w:val="0"/>
        <w:autoSpaceDE/>
        <w:autoSpaceDN/>
        <w:bidi w:val="0"/>
        <w:adjustRightInd/>
        <w:snapToGrid/>
        <w:spacing w:before="1" w:line="520" w:lineRule="exact"/>
        <w:ind w:left="45" w:right="88" w:firstLine="631"/>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16"/>
          <w:sz w:val="24"/>
          <w:szCs w:val="24"/>
        </w:rPr>
        <w:t>本</w:t>
      </w:r>
      <w:r>
        <w:rPr>
          <w:rFonts w:hint="eastAsia" w:ascii="仿宋" w:hAnsi="仿宋" w:eastAsia="仿宋" w:cs="仿宋"/>
          <w:b w:val="0"/>
          <w:bCs w:val="0"/>
          <w:color w:val="auto"/>
          <w:spacing w:val="8"/>
          <w:sz w:val="24"/>
          <w:szCs w:val="24"/>
        </w:rPr>
        <w:t>企业对上述声明内容的真实性负责。如有虚假，将依</w:t>
      </w:r>
      <w:r>
        <w:rPr>
          <w:rFonts w:hint="eastAsia" w:ascii="仿宋" w:hAnsi="仿宋" w:eastAsia="仿宋" w:cs="仿宋"/>
          <w:b w:val="0"/>
          <w:bCs w:val="0"/>
          <w:color w:val="auto"/>
          <w:sz w:val="24"/>
          <w:szCs w:val="24"/>
        </w:rPr>
        <w:t xml:space="preserve"> </w:t>
      </w:r>
      <w:r>
        <w:rPr>
          <w:rFonts w:hint="eastAsia" w:ascii="仿宋" w:hAnsi="仿宋" w:eastAsia="仿宋" w:cs="仿宋"/>
          <w:b w:val="0"/>
          <w:bCs w:val="0"/>
          <w:color w:val="auto"/>
          <w:spacing w:val="8"/>
          <w:sz w:val="24"/>
          <w:szCs w:val="24"/>
        </w:rPr>
        <w:t>法</w:t>
      </w:r>
      <w:r>
        <w:rPr>
          <w:rFonts w:hint="eastAsia" w:ascii="仿宋" w:hAnsi="仿宋" w:eastAsia="仿宋" w:cs="仿宋"/>
          <w:b w:val="0"/>
          <w:bCs w:val="0"/>
          <w:color w:val="auto"/>
          <w:spacing w:val="5"/>
          <w:sz w:val="24"/>
          <w:szCs w:val="24"/>
        </w:rPr>
        <w:t>承</w:t>
      </w:r>
      <w:r>
        <w:rPr>
          <w:rFonts w:hint="eastAsia" w:ascii="仿宋" w:hAnsi="仿宋" w:eastAsia="仿宋" w:cs="仿宋"/>
          <w:b w:val="0"/>
          <w:bCs w:val="0"/>
          <w:color w:val="auto"/>
          <w:spacing w:val="4"/>
          <w:sz w:val="24"/>
          <w:szCs w:val="24"/>
        </w:rPr>
        <w:t>担相应责任。</w:t>
      </w:r>
    </w:p>
    <w:p w14:paraId="3BC6021C">
      <w:pPr>
        <w:keepNext w:val="0"/>
        <w:keepLines w:val="0"/>
        <w:pageBreakBefore w:val="0"/>
        <w:widowControl w:val="0"/>
        <w:kinsoku/>
        <w:wordWrap/>
        <w:overflowPunct/>
        <w:topLinePunct w:val="0"/>
        <w:autoSpaceDE/>
        <w:autoSpaceDN/>
        <w:bidi w:val="0"/>
        <w:adjustRightInd/>
        <w:snapToGrid/>
        <w:spacing w:before="1" w:line="520" w:lineRule="exact"/>
        <w:ind w:left="3876"/>
        <w:textAlignment w:val="auto"/>
        <w:rPr>
          <w:rFonts w:hint="eastAsia" w:ascii="仿宋" w:hAnsi="仿宋" w:eastAsia="仿宋" w:cs="仿宋"/>
          <w:b w:val="0"/>
          <w:bCs w:val="0"/>
          <w:color w:val="auto"/>
          <w:sz w:val="24"/>
          <w:szCs w:val="24"/>
        </w:rPr>
      </w:pPr>
      <w:r>
        <w:rPr>
          <w:rFonts w:hint="eastAsia" w:ascii="仿宋" w:hAnsi="仿宋" w:eastAsia="仿宋" w:cs="仿宋"/>
          <w:b w:val="0"/>
          <w:bCs w:val="0"/>
          <w:color w:val="auto"/>
          <w:spacing w:val="3"/>
          <w:sz w:val="24"/>
          <w:szCs w:val="24"/>
        </w:rPr>
        <w:t>企业名称 (盖章)：</w:t>
      </w:r>
    </w:p>
    <w:p w14:paraId="039BF95D">
      <w:pPr>
        <w:keepNext w:val="0"/>
        <w:keepLines w:val="0"/>
        <w:pageBreakBefore w:val="0"/>
        <w:widowControl w:val="0"/>
        <w:kinsoku/>
        <w:wordWrap/>
        <w:overflowPunct/>
        <w:topLinePunct w:val="0"/>
        <w:autoSpaceDE/>
        <w:autoSpaceDN/>
        <w:bidi w:val="0"/>
        <w:adjustRightInd/>
        <w:snapToGrid/>
        <w:spacing w:before="159" w:line="520" w:lineRule="exact"/>
        <w:ind w:left="3942"/>
        <w:textAlignment w:val="auto"/>
        <w:rPr>
          <w:rFonts w:hint="eastAsia" w:ascii="仿宋" w:hAnsi="仿宋" w:eastAsia="仿宋" w:cs="仿宋"/>
          <w:b w:val="0"/>
          <w:bCs w:val="0"/>
          <w:color w:val="auto"/>
          <w:spacing w:val="-38"/>
          <w:sz w:val="24"/>
          <w:szCs w:val="24"/>
          <w:lang w:eastAsia="zh-CN"/>
        </w:rPr>
      </w:pPr>
      <w:bookmarkStart w:id="216" w:name="_bookmark2"/>
      <w:bookmarkEnd w:id="216"/>
      <w:r>
        <w:rPr>
          <w:rFonts w:hint="eastAsia" w:ascii="仿宋" w:hAnsi="仿宋" w:eastAsia="仿宋" w:cs="仿宋"/>
          <w:b w:val="0"/>
          <w:bCs w:val="0"/>
          <w:color w:val="auto"/>
          <w:spacing w:val="-40"/>
          <w:sz w:val="24"/>
          <w:szCs w:val="24"/>
        </w:rPr>
        <w:t>日</w:t>
      </w:r>
      <w:r>
        <w:rPr>
          <w:rFonts w:hint="eastAsia" w:ascii="仿宋" w:hAnsi="仿宋" w:eastAsia="仿宋" w:cs="仿宋"/>
          <w:b w:val="0"/>
          <w:bCs w:val="0"/>
          <w:color w:val="auto"/>
          <w:spacing w:val="-38"/>
          <w:sz w:val="24"/>
          <w:szCs w:val="24"/>
        </w:rPr>
        <w:t xml:space="preserve"> </w:t>
      </w:r>
      <w:r>
        <w:rPr>
          <w:rFonts w:hint="eastAsia" w:ascii="仿宋" w:hAnsi="仿宋" w:eastAsia="仿宋" w:cs="仿宋"/>
          <w:b w:val="0"/>
          <w:bCs w:val="0"/>
          <w:color w:val="auto"/>
          <w:spacing w:val="-38"/>
          <w:sz w:val="24"/>
          <w:szCs w:val="24"/>
          <w:lang w:val="en-US" w:eastAsia="zh-CN"/>
        </w:rPr>
        <w:t xml:space="preserve">     </w:t>
      </w:r>
      <w:r>
        <w:rPr>
          <w:rFonts w:hint="eastAsia" w:ascii="仿宋" w:hAnsi="仿宋" w:eastAsia="仿宋" w:cs="仿宋"/>
          <w:b w:val="0"/>
          <w:bCs w:val="0"/>
          <w:color w:val="auto"/>
          <w:spacing w:val="-38"/>
          <w:sz w:val="24"/>
          <w:szCs w:val="24"/>
        </w:rPr>
        <w:t>期</w:t>
      </w:r>
      <w:r>
        <w:rPr>
          <w:rFonts w:hint="eastAsia" w:ascii="仿宋" w:hAnsi="仿宋" w:eastAsia="仿宋" w:cs="仿宋"/>
          <w:b w:val="0"/>
          <w:bCs w:val="0"/>
          <w:color w:val="auto"/>
          <w:spacing w:val="-38"/>
          <w:sz w:val="24"/>
          <w:szCs w:val="24"/>
          <w:lang w:val="en-US" w:eastAsia="zh-CN"/>
        </w:rPr>
        <w:t xml:space="preserve">   </w:t>
      </w:r>
      <w:r>
        <w:rPr>
          <w:rFonts w:hint="eastAsia" w:ascii="仿宋" w:hAnsi="仿宋" w:eastAsia="仿宋" w:cs="仿宋"/>
          <w:b w:val="0"/>
          <w:bCs w:val="0"/>
          <w:color w:val="auto"/>
          <w:spacing w:val="-38"/>
          <w:sz w:val="24"/>
          <w:szCs w:val="24"/>
          <w:lang w:eastAsia="zh-CN"/>
        </w:rPr>
        <w:t>：</w:t>
      </w:r>
    </w:p>
    <w:p w14:paraId="4A97D0A4">
      <w:pPr>
        <w:pStyle w:val="56"/>
        <w:shd w:val="clear" w:color="auto" w:fill="auto"/>
        <w:ind w:left="0" w:leftChars="0" w:firstLine="0" w:firstLineChars="0"/>
        <w:rPr>
          <w:rFonts w:hint="eastAsia" w:ascii="仿宋" w:hAnsi="仿宋" w:eastAsia="仿宋" w:cs="仿宋"/>
          <w:b w:val="0"/>
          <w:bCs w:val="0"/>
          <w:color w:val="auto"/>
          <w:spacing w:val="1"/>
          <w:sz w:val="18"/>
          <w:szCs w:val="18"/>
        </w:rPr>
      </w:pPr>
      <w:r>
        <w:rPr>
          <w:rFonts w:hint="eastAsia" w:ascii="仿宋" w:hAnsi="仿宋" w:eastAsia="仿宋" w:cs="仿宋"/>
          <w:b w:val="0"/>
          <w:bCs w:val="0"/>
          <w:color w:val="auto"/>
          <w:spacing w:val="9"/>
          <w:sz w:val="20"/>
          <w:szCs w:val="20"/>
        </w:rPr>
        <w:t>从业人员、营业收入、资产总额填报上一年度数据，无上一年度数据的新成立企业可不填报</w:t>
      </w:r>
      <w:r>
        <w:rPr>
          <w:rFonts w:hint="eastAsia" w:ascii="仿宋" w:hAnsi="仿宋" w:eastAsia="仿宋" w:cs="仿宋"/>
          <w:b w:val="0"/>
          <w:bCs w:val="0"/>
          <w:color w:val="auto"/>
          <w:spacing w:val="1"/>
          <w:sz w:val="20"/>
          <w:szCs w:val="20"/>
        </w:rPr>
        <w:t>。</w:t>
      </w:r>
    </w:p>
    <w:p w14:paraId="46FCB0CD">
      <w:pPr>
        <w:pStyle w:val="56"/>
        <w:shd w:val="clear" w:color="auto" w:fill="auto"/>
        <w:rPr>
          <w:rFonts w:hint="eastAsia" w:ascii="仿宋" w:hAnsi="仿宋" w:eastAsia="仿宋" w:cs="仿宋"/>
          <w:b w:val="0"/>
          <w:bCs w:val="0"/>
          <w:color w:val="auto"/>
          <w:spacing w:val="1"/>
          <w:sz w:val="16"/>
          <w:szCs w:val="16"/>
        </w:rPr>
      </w:pPr>
    </w:p>
    <w:p w14:paraId="48A02348">
      <w:pPr>
        <w:rPr>
          <w:rFonts w:hint="eastAsia" w:ascii="仿宋" w:hAnsi="仿宋" w:eastAsia="仿宋" w:cs="仿宋"/>
          <w:b/>
          <w:bCs/>
          <w:color w:val="auto"/>
          <w:spacing w:val="6"/>
          <w:sz w:val="32"/>
          <w:szCs w:val="32"/>
          <w:lang w:eastAsia="zh-CN"/>
        </w:rPr>
      </w:pPr>
      <w:r>
        <w:rPr>
          <w:rFonts w:hint="eastAsia" w:ascii="仿宋" w:hAnsi="仿宋" w:eastAsia="仿宋" w:cs="仿宋"/>
          <w:b/>
          <w:bCs/>
          <w:color w:val="auto"/>
          <w:spacing w:val="6"/>
          <w:sz w:val="32"/>
          <w:szCs w:val="32"/>
          <w:lang w:eastAsia="zh-CN"/>
        </w:rPr>
        <w:br w:type="page"/>
      </w:r>
    </w:p>
    <w:p w14:paraId="76D5A0FD">
      <w:pPr>
        <w:numPr>
          <w:ilvl w:val="0"/>
          <w:numId w:val="0"/>
        </w:numPr>
        <w:spacing w:before="116" w:line="225" w:lineRule="auto"/>
        <w:jc w:val="center"/>
        <w:rPr>
          <w:rFonts w:hint="eastAsia" w:ascii="仿宋" w:hAnsi="仿宋" w:eastAsia="仿宋" w:cs="仿宋"/>
          <w:b/>
          <w:bCs/>
          <w:color w:val="auto"/>
          <w:spacing w:val="6"/>
          <w:sz w:val="32"/>
          <w:szCs w:val="32"/>
          <w:lang w:eastAsia="zh-CN"/>
        </w:rPr>
      </w:pPr>
      <w:r>
        <w:rPr>
          <w:rFonts w:hint="eastAsia" w:ascii="仿宋" w:hAnsi="仿宋" w:eastAsia="仿宋" w:cs="仿宋"/>
          <w:b/>
          <w:bCs/>
          <w:color w:val="auto"/>
          <w:spacing w:val="6"/>
          <w:sz w:val="32"/>
          <w:szCs w:val="32"/>
          <w:lang w:eastAsia="zh-CN"/>
        </w:rPr>
        <w:t>残疾人福利性单位声明函（若无，可不填）</w:t>
      </w:r>
    </w:p>
    <w:p w14:paraId="10A16E3F">
      <w:pPr>
        <w:widowControl/>
        <w:adjustRightInd w:val="0"/>
        <w:snapToGrid w:val="0"/>
        <w:spacing w:line="440" w:lineRule="exact"/>
        <w:ind w:firstLine="450" w:firstLineChars="200"/>
        <w:rPr>
          <w:rFonts w:ascii="仿宋" w:hAnsi="仿宋" w:eastAsia="仿宋" w:cs="仿宋"/>
          <w:b w:val="0"/>
          <w:bCs w:val="0"/>
          <w:color w:val="auto"/>
          <w:spacing w:val="6"/>
          <w:lang w:eastAsia="zh-CN"/>
        </w:rPr>
      </w:pPr>
      <w:r>
        <w:rPr>
          <w:rFonts w:hint="eastAsia" w:ascii="仿宋" w:hAnsi="仿宋" w:eastAsia="仿宋" w:cs="仿宋"/>
          <w:b w:val="0"/>
          <w:bCs w:val="0"/>
          <w:color w:val="auto"/>
          <w:spacing w:val="6"/>
          <w:lang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b w:val="0"/>
          <w:bCs w:val="0"/>
          <w:color w:val="auto"/>
          <w:spacing w:val="6"/>
          <w:u w:val="single"/>
          <w:lang w:eastAsia="zh-CN"/>
        </w:rPr>
        <w:t xml:space="preserve">     </w:t>
      </w:r>
      <w:r>
        <w:rPr>
          <w:rFonts w:hint="eastAsia" w:ascii="仿宋" w:hAnsi="仿宋" w:eastAsia="仿宋" w:cs="仿宋"/>
          <w:b w:val="0"/>
          <w:bCs w:val="0"/>
          <w:color w:val="auto"/>
          <w:spacing w:val="6"/>
          <w:lang w:eastAsia="zh-CN"/>
        </w:rPr>
        <w:t>单位的</w:t>
      </w:r>
      <w:r>
        <w:rPr>
          <w:rFonts w:hint="eastAsia" w:ascii="仿宋" w:hAnsi="仿宋" w:eastAsia="仿宋" w:cs="仿宋"/>
          <w:b w:val="0"/>
          <w:bCs w:val="0"/>
          <w:color w:val="auto"/>
          <w:spacing w:val="6"/>
          <w:u w:val="single"/>
          <w:lang w:eastAsia="zh-CN"/>
        </w:rPr>
        <w:t xml:space="preserve">     </w:t>
      </w:r>
      <w:r>
        <w:rPr>
          <w:rFonts w:hint="eastAsia" w:ascii="仿宋" w:hAnsi="仿宋" w:eastAsia="仿宋" w:cs="仿宋"/>
          <w:b w:val="0"/>
          <w:bCs w:val="0"/>
          <w:color w:val="auto"/>
          <w:spacing w:val="6"/>
          <w:lang w:eastAsia="zh-CN"/>
        </w:rPr>
        <w:t>项目采购活动提供本单位制造的货物（由本单位承担工程/提供服务），或者提供其他残疾人福利性单位制造的货物（不包括使用非残疾人福利性单位注册商标的货物）。</w:t>
      </w:r>
    </w:p>
    <w:p w14:paraId="4A75F1CB">
      <w:pPr>
        <w:widowControl/>
        <w:adjustRightInd w:val="0"/>
        <w:snapToGrid w:val="0"/>
        <w:spacing w:line="440" w:lineRule="exact"/>
        <w:ind w:firstLine="450" w:firstLineChars="200"/>
        <w:rPr>
          <w:rFonts w:ascii="仿宋" w:hAnsi="仿宋" w:eastAsia="仿宋" w:cs="仿宋"/>
          <w:b w:val="0"/>
          <w:bCs w:val="0"/>
          <w:color w:val="auto"/>
          <w:spacing w:val="6"/>
          <w:lang w:eastAsia="zh-CN"/>
        </w:rPr>
      </w:pPr>
      <w:r>
        <w:rPr>
          <w:rFonts w:hint="eastAsia" w:ascii="仿宋" w:hAnsi="仿宋" w:eastAsia="仿宋" w:cs="仿宋"/>
          <w:b w:val="0"/>
          <w:bCs w:val="0"/>
          <w:color w:val="auto"/>
          <w:spacing w:val="6"/>
          <w:lang w:eastAsia="zh-CN"/>
        </w:rPr>
        <w:t>本单位对上述声明的真实性负责。如有虚假，将依法承担相应责任。</w:t>
      </w:r>
    </w:p>
    <w:p w14:paraId="2155ACFE">
      <w:pPr>
        <w:widowControl/>
        <w:adjustRightInd w:val="0"/>
        <w:snapToGrid w:val="0"/>
        <w:spacing w:line="440" w:lineRule="exact"/>
        <w:ind w:firstLine="450" w:firstLineChars="200"/>
        <w:rPr>
          <w:rFonts w:ascii="仿宋" w:hAnsi="仿宋" w:eastAsia="仿宋" w:cs="仿宋"/>
          <w:b w:val="0"/>
          <w:bCs w:val="0"/>
          <w:color w:val="auto"/>
          <w:spacing w:val="6"/>
          <w:lang w:eastAsia="zh-CN"/>
        </w:rPr>
      </w:pPr>
      <w:r>
        <w:rPr>
          <w:rFonts w:hint="eastAsia" w:ascii="仿宋" w:hAnsi="仿宋" w:eastAsia="仿宋" w:cs="仿宋"/>
          <w:b w:val="0"/>
          <w:bCs w:val="0"/>
          <w:color w:val="auto"/>
          <w:spacing w:val="6"/>
          <w:lang w:eastAsia="zh-CN"/>
        </w:rPr>
        <w:t xml:space="preserve">                                     </w:t>
      </w:r>
    </w:p>
    <w:p w14:paraId="3A67CD70">
      <w:pPr>
        <w:widowControl/>
        <w:adjustRightInd w:val="0"/>
        <w:snapToGrid w:val="0"/>
        <w:spacing w:line="440" w:lineRule="exact"/>
        <w:ind w:firstLine="4950" w:firstLineChars="2200"/>
        <w:rPr>
          <w:rFonts w:ascii="仿宋" w:hAnsi="仿宋" w:eastAsia="仿宋" w:cs="仿宋"/>
          <w:b w:val="0"/>
          <w:bCs w:val="0"/>
          <w:color w:val="auto"/>
          <w:spacing w:val="6"/>
          <w:lang w:eastAsia="zh-CN"/>
        </w:rPr>
      </w:pPr>
      <w:r>
        <w:rPr>
          <w:rFonts w:hint="eastAsia" w:ascii="仿宋" w:hAnsi="仿宋" w:eastAsia="仿宋" w:cs="仿宋"/>
          <w:b w:val="0"/>
          <w:bCs w:val="0"/>
          <w:color w:val="auto"/>
          <w:spacing w:val="6"/>
          <w:lang w:eastAsia="zh-CN"/>
        </w:rPr>
        <w:t>单位名称（盖章）：</w:t>
      </w:r>
    </w:p>
    <w:p w14:paraId="6392FF57">
      <w:pPr>
        <w:widowControl/>
        <w:adjustRightInd w:val="0"/>
        <w:snapToGrid w:val="0"/>
        <w:spacing w:line="440" w:lineRule="exact"/>
        <w:ind w:firstLine="450" w:firstLineChars="200"/>
        <w:rPr>
          <w:rFonts w:ascii="仿宋" w:hAnsi="仿宋" w:eastAsia="仿宋" w:cs="仿宋"/>
          <w:b w:val="0"/>
          <w:bCs w:val="0"/>
          <w:color w:val="auto"/>
          <w:spacing w:val="6"/>
          <w:lang w:eastAsia="zh-CN"/>
        </w:rPr>
      </w:pPr>
      <w:r>
        <w:rPr>
          <w:rFonts w:hint="eastAsia" w:ascii="仿宋" w:hAnsi="仿宋" w:eastAsia="仿宋" w:cs="仿宋"/>
          <w:b w:val="0"/>
          <w:bCs w:val="0"/>
          <w:color w:val="auto"/>
          <w:spacing w:val="6"/>
          <w:lang w:eastAsia="zh-CN"/>
        </w:rPr>
        <w:t xml:space="preserve">                                      日  期：</w:t>
      </w:r>
    </w:p>
    <w:p w14:paraId="062F96CA">
      <w:pPr>
        <w:numPr>
          <w:ilvl w:val="0"/>
          <w:numId w:val="0"/>
        </w:numPr>
        <w:spacing w:before="116" w:line="225" w:lineRule="auto"/>
        <w:jc w:val="center"/>
        <w:rPr>
          <w:rFonts w:hint="eastAsia" w:ascii="仿宋" w:hAnsi="仿宋" w:eastAsia="仿宋" w:cs="仿宋"/>
          <w:b/>
          <w:bCs/>
          <w:color w:val="auto"/>
          <w:spacing w:val="6"/>
          <w:sz w:val="32"/>
          <w:szCs w:val="32"/>
          <w:lang w:eastAsia="zh-CN"/>
        </w:rPr>
      </w:pPr>
      <w:r>
        <w:rPr>
          <w:rFonts w:hint="eastAsia" w:ascii="仿宋" w:hAnsi="仿宋" w:eastAsia="仿宋" w:cs="仿宋"/>
          <w:b/>
          <w:bCs/>
          <w:color w:val="auto"/>
          <w:spacing w:val="6"/>
          <w:sz w:val="32"/>
          <w:szCs w:val="32"/>
          <w:lang w:eastAsia="zh-CN"/>
        </w:rPr>
        <w:t>《监狱企业声明函》（若无，可不填）</w:t>
      </w:r>
    </w:p>
    <w:p w14:paraId="1A181404">
      <w:pPr>
        <w:snapToGrid w:val="0"/>
        <w:spacing w:line="400" w:lineRule="exact"/>
        <w:ind w:firstLine="486" w:firstLineChars="200"/>
        <w:textAlignment w:val="baseline"/>
        <w:rPr>
          <w:rFonts w:hint="eastAsia" w:ascii="仿宋" w:hAnsi="仿宋" w:eastAsia="仿宋" w:cs="仿宋"/>
          <w:color w:val="auto"/>
          <w:kern w:val="0"/>
          <w:sz w:val="24"/>
        </w:rPr>
      </w:pPr>
      <w:r>
        <w:rPr>
          <w:rFonts w:hint="eastAsia" w:ascii="仿宋" w:hAnsi="仿宋" w:eastAsia="仿宋" w:cs="仿宋"/>
          <w:color w:val="auto"/>
          <w:kern w:val="0"/>
          <w:sz w:val="24"/>
        </w:rPr>
        <w:t>本公司（联合体）郑重声明，根据《政府采购促进中小企业发展管理办法》（财库﹝2020﹞46 号）的规定，本公司（联合体）参加</w:t>
      </w:r>
      <w:r>
        <w:rPr>
          <w:rFonts w:hint="eastAsia" w:ascii="仿宋" w:hAnsi="仿宋" w:eastAsia="仿宋" w:cs="仿宋"/>
          <w:color w:val="auto"/>
          <w:kern w:val="0"/>
          <w:sz w:val="24"/>
          <w:u w:val="single"/>
        </w:rPr>
        <w:t xml:space="preserve"> （单位名称）</w:t>
      </w:r>
      <w:r>
        <w:rPr>
          <w:rFonts w:hint="eastAsia" w:ascii="仿宋" w:hAnsi="仿宋" w:eastAsia="仿宋" w:cs="仿宋"/>
          <w:color w:val="auto"/>
          <w:kern w:val="0"/>
          <w:sz w:val="24"/>
        </w:rPr>
        <w:t xml:space="preserve"> 的 </w:t>
      </w:r>
      <w:r>
        <w:rPr>
          <w:rFonts w:hint="eastAsia" w:ascii="仿宋" w:hAnsi="仿宋" w:eastAsia="仿宋" w:cs="仿宋"/>
          <w:color w:val="auto"/>
          <w:kern w:val="0"/>
          <w:sz w:val="24"/>
          <w:u w:val="single"/>
        </w:rPr>
        <w:t>（项目名称）</w:t>
      </w:r>
      <w:r>
        <w:rPr>
          <w:rFonts w:hint="eastAsia" w:ascii="仿宋" w:hAnsi="仿宋" w:eastAsia="仿宋" w:cs="仿宋"/>
          <w:color w:val="auto"/>
          <w:kern w:val="0"/>
          <w:sz w:val="24"/>
        </w:rPr>
        <w:t xml:space="preserve"> 采购活动，货物全部为符合政策要求的中小企业（或者：服务全部由符合政策要求的中小企业承接）。相关企业（含联合体中的中小企业、签订分包意向协议的中小企业）的具体情况如下：</w:t>
      </w:r>
    </w:p>
    <w:p w14:paraId="1D41516F">
      <w:pPr>
        <w:snapToGrid w:val="0"/>
        <w:spacing w:line="400" w:lineRule="exact"/>
        <w:ind w:firstLine="486" w:firstLineChars="200"/>
        <w:textAlignment w:val="baseline"/>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u w:val="single"/>
        </w:rPr>
        <w:t>（标的名称）</w:t>
      </w:r>
      <w:r>
        <w:rPr>
          <w:rFonts w:hint="eastAsia" w:ascii="仿宋" w:hAnsi="仿宋" w:eastAsia="仿宋" w:cs="仿宋"/>
          <w:color w:val="auto"/>
          <w:sz w:val="24"/>
        </w:rPr>
        <w:t>，承接单位为</w:t>
      </w:r>
      <w:r>
        <w:rPr>
          <w:rFonts w:hint="eastAsia" w:ascii="仿宋" w:hAnsi="仿宋" w:eastAsia="仿宋" w:cs="仿宋"/>
          <w:color w:val="auto"/>
          <w:sz w:val="24"/>
          <w:u w:val="single"/>
        </w:rPr>
        <w:t>（企业名称）</w:t>
      </w:r>
      <w:r>
        <w:rPr>
          <w:rFonts w:hint="eastAsia" w:ascii="仿宋" w:hAnsi="仿宋" w:eastAsia="仿宋" w:cs="仿宋"/>
          <w:color w:val="auto"/>
          <w:sz w:val="24"/>
        </w:rPr>
        <w:t>，属于</w:t>
      </w:r>
      <w:r>
        <w:rPr>
          <w:rFonts w:hint="eastAsia" w:ascii="仿宋" w:hAnsi="仿宋" w:eastAsia="仿宋" w:cs="仿宋"/>
          <w:color w:val="auto"/>
          <w:sz w:val="24"/>
          <w:u w:val="single"/>
        </w:rPr>
        <w:t>监狱企业</w:t>
      </w:r>
      <w:r>
        <w:rPr>
          <w:rFonts w:hint="eastAsia" w:ascii="仿宋" w:hAnsi="仿宋" w:eastAsia="仿宋" w:cs="仿宋"/>
          <w:color w:val="auto"/>
          <w:sz w:val="24"/>
        </w:rPr>
        <w:t>；</w:t>
      </w:r>
    </w:p>
    <w:p w14:paraId="2960B5AF">
      <w:pPr>
        <w:spacing w:after="60" w:afterLines="25" w:line="400" w:lineRule="exact"/>
        <w:ind w:firstLine="486" w:firstLineChars="200"/>
        <w:rPr>
          <w:rFonts w:hint="eastAsia" w:ascii="仿宋" w:hAnsi="仿宋" w:eastAsia="仿宋" w:cs="仿宋"/>
          <w:color w:val="auto"/>
          <w:sz w:val="24"/>
        </w:rPr>
      </w:pPr>
      <w:r>
        <w:rPr>
          <w:rFonts w:hint="eastAsia" w:ascii="仿宋" w:hAnsi="仿宋" w:eastAsia="仿宋" w:cs="仿宋"/>
          <w:color w:val="auto"/>
          <w:sz w:val="24"/>
        </w:rPr>
        <w:t>2.</w:t>
      </w:r>
      <w:r>
        <w:rPr>
          <w:rFonts w:hint="eastAsia" w:ascii="仿宋" w:hAnsi="仿宋" w:eastAsia="仿宋" w:cs="仿宋"/>
          <w:color w:val="auto"/>
          <w:sz w:val="24"/>
          <w:u w:val="single"/>
        </w:rPr>
        <w:t>（标的名称）</w:t>
      </w:r>
      <w:r>
        <w:rPr>
          <w:rFonts w:hint="eastAsia" w:ascii="仿宋" w:hAnsi="仿宋" w:eastAsia="仿宋" w:cs="仿宋"/>
          <w:color w:val="auto"/>
          <w:sz w:val="24"/>
        </w:rPr>
        <w:t>，承接单位为</w:t>
      </w:r>
      <w:r>
        <w:rPr>
          <w:rFonts w:hint="eastAsia" w:ascii="仿宋" w:hAnsi="仿宋" w:eastAsia="仿宋" w:cs="仿宋"/>
          <w:color w:val="auto"/>
          <w:sz w:val="24"/>
          <w:u w:val="single"/>
        </w:rPr>
        <w:t>（企业名称）</w:t>
      </w:r>
      <w:r>
        <w:rPr>
          <w:rFonts w:hint="eastAsia" w:ascii="仿宋" w:hAnsi="仿宋" w:eastAsia="仿宋" w:cs="仿宋"/>
          <w:color w:val="auto"/>
          <w:sz w:val="24"/>
        </w:rPr>
        <w:t>，属于</w:t>
      </w:r>
      <w:r>
        <w:rPr>
          <w:rFonts w:hint="eastAsia" w:ascii="仿宋" w:hAnsi="仿宋" w:eastAsia="仿宋" w:cs="仿宋"/>
          <w:color w:val="auto"/>
          <w:sz w:val="24"/>
          <w:u w:val="single"/>
        </w:rPr>
        <w:t>监狱企业</w:t>
      </w:r>
      <w:r>
        <w:rPr>
          <w:rFonts w:hint="eastAsia" w:ascii="仿宋" w:hAnsi="仿宋" w:eastAsia="仿宋" w:cs="仿宋"/>
          <w:color w:val="auto"/>
          <w:sz w:val="24"/>
        </w:rPr>
        <w:t>。</w:t>
      </w:r>
    </w:p>
    <w:p w14:paraId="6FF4E557">
      <w:pPr>
        <w:spacing w:after="60" w:afterLines="25" w:line="400" w:lineRule="exact"/>
        <w:ind w:firstLine="486" w:firstLineChars="200"/>
        <w:rPr>
          <w:rFonts w:hint="eastAsia" w:ascii="仿宋" w:hAnsi="仿宋" w:eastAsia="仿宋" w:cs="仿宋"/>
          <w:color w:val="auto"/>
          <w:kern w:val="0"/>
          <w:sz w:val="24"/>
        </w:rPr>
      </w:pPr>
      <w:r>
        <w:rPr>
          <w:rFonts w:hint="eastAsia" w:ascii="仿宋" w:hAnsi="仿宋" w:eastAsia="仿宋" w:cs="仿宋"/>
          <w:color w:val="auto"/>
          <w:sz w:val="24"/>
        </w:rPr>
        <w:t xml:space="preserve">…… </w:t>
      </w:r>
    </w:p>
    <w:p w14:paraId="23B8D28B">
      <w:pPr>
        <w:snapToGrid w:val="0"/>
        <w:spacing w:line="400" w:lineRule="exact"/>
        <w:ind w:firstLine="486" w:firstLineChars="200"/>
        <w:textAlignment w:val="baseline"/>
        <w:rPr>
          <w:rFonts w:hint="eastAsia" w:ascii="仿宋" w:hAnsi="仿宋" w:eastAsia="仿宋" w:cs="仿宋"/>
          <w:color w:val="auto"/>
          <w:kern w:val="0"/>
          <w:sz w:val="24"/>
        </w:rPr>
      </w:pPr>
      <w:r>
        <w:rPr>
          <w:rFonts w:hint="eastAsia" w:ascii="仿宋" w:hAnsi="仿宋" w:eastAsia="仿宋" w:cs="仿宋"/>
          <w:color w:val="auto"/>
          <w:kern w:val="0"/>
          <w:sz w:val="24"/>
        </w:rPr>
        <w:t>本单位对上述声明的真实性负责。如有虚假，依法承担相应责任。</w:t>
      </w:r>
    </w:p>
    <w:p w14:paraId="59B639A1">
      <w:pPr>
        <w:snapToGrid w:val="0"/>
        <w:spacing w:line="400" w:lineRule="exact"/>
        <w:textAlignment w:val="baseline"/>
        <w:rPr>
          <w:rFonts w:hint="eastAsia" w:ascii="仿宋" w:hAnsi="仿宋" w:eastAsia="仿宋" w:cs="仿宋"/>
          <w:color w:val="auto"/>
          <w:kern w:val="0"/>
          <w:sz w:val="24"/>
        </w:rPr>
      </w:pPr>
    </w:p>
    <w:p w14:paraId="3D4885F6">
      <w:pPr>
        <w:snapToGrid w:val="0"/>
        <w:spacing w:line="400" w:lineRule="exact"/>
        <w:ind w:left="1087" w:leftChars="257" w:hanging="540"/>
        <w:textAlignment w:val="baseline"/>
        <w:rPr>
          <w:rFonts w:hint="eastAsia" w:ascii="仿宋" w:hAnsi="仿宋" w:eastAsia="仿宋" w:cs="仿宋"/>
          <w:color w:val="auto"/>
          <w:kern w:val="0"/>
          <w:sz w:val="24"/>
        </w:rPr>
      </w:pPr>
      <w:r>
        <w:rPr>
          <w:rFonts w:hint="eastAsia" w:ascii="仿宋" w:hAnsi="仿宋" w:eastAsia="仿宋" w:cs="仿宋"/>
          <w:color w:val="auto"/>
          <w:sz w:val="24"/>
        </w:rPr>
        <w:t>附：省级以上监狱管理局、戒毒管理局（含新疆生产建设兵团）出具的监狱企业证明文件。</w:t>
      </w:r>
    </w:p>
    <w:p w14:paraId="5DB254A7">
      <w:pPr>
        <w:snapToGrid w:val="0"/>
        <w:spacing w:line="400" w:lineRule="exact"/>
        <w:ind w:left="1087" w:leftChars="257" w:hanging="540"/>
        <w:textAlignment w:val="baseline"/>
        <w:rPr>
          <w:rFonts w:hint="eastAsia" w:ascii="仿宋" w:hAnsi="仿宋" w:eastAsia="仿宋" w:cs="仿宋"/>
          <w:color w:val="auto"/>
          <w:kern w:val="0"/>
          <w:sz w:val="24"/>
        </w:rPr>
      </w:pPr>
    </w:p>
    <w:p w14:paraId="10DECE4C">
      <w:pPr>
        <w:snapToGrid w:val="0"/>
        <w:spacing w:line="400" w:lineRule="exact"/>
        <w:ind w:left="1087" w:leftChars="257" w:hanging="540"/>
        <w:textAlignment w:val="baseline"/>
        <w:rPr>
          <w:rFonts w:hint="eastAsia" w:ascii="仿宋" w:hAnsi="仿宋" w:eastAsia="仿宋" w:cs="仿宋"/>
          <w:color w:val="auto"/>
          <w:kern w:val="0"/>
          <w:sz w:val="24"/>
        </w:rPr>
      </w:pPr>
      <w:r>
        <w:rPr>
          <w:rFonts w:hint="eastAsia" w:ascii="仿宋" w:hAnsi="仿宋" w:eastAsia="仿宋" w:cs="仿宋"/>
          <w:color w:val="auto"/>
          <w:kern w:val="0"/>
          <w:sz w:val="24"/>
        </w:rPr>
        <w:t>投标人（单位盖章）：________</w:t>
      </w:r>
    </w:p>
    <w:p w14:paraId="09FCFAFB">
      <w:pPr>
        <w:snapToGrid w:val="0"/>
        <w:spacing w:line="400" w:lineRule="exact"/>
        <w:ind w:left="1087" w:leftChars="257" w:hanging="540"/>
        <w:textAlignment w:val="baseline"/>
        <w:rPr>
          <w:rFonts w:hint="eastAsia" w:ascii="仿宋" w:hAnsi="仿宋" w:eastAsia="仿宋" w:cs="仿宋"/>
          <w:color w:val="auto"/>
          <w:kern w:val="0"/>
          <w:sz w:val="24"/>
          <w:u w:val="single"/>
        </w:rPr>
      </w:pPr>
      <w:r>
        <w:rPr>
          <w:rFonts w:hint="eastAsia" w:ascii="仿宋" w:hAnsi="仿宋" w:eastAsia="仿宋" w:cs="仿宋"/>
          <w:color w:val="auto"/>
          <w:kern w:val="0"/>
          <w:sz w:val="24"/>
        </w:rPr>
        <w:t>日  期：_______</w:t>
      </w:r>
    </w:p>
    <w:p w14:paraId="2A72D84E">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7804AF2C">
      <w:pPr>
        <w:rPr>
          <w:rFonts w:hint="eastAsia" w:ascii="仿宋" w:hAnsi="仿宋" w:eastAsia="仿宋" w:cs="仿宋"/>
          <w:b/>
          <w:bCs/>
          <w:color w:val="auto"/>
          <w:sz w:val="24"/>
          <w:highlight w:val="none"/>
          <w:lang w:val="en-US" w:eastAsia="zh-CN"/>
        </w:rPr>
      </w:pPr>
      <w:r>
        <w:rPr>
          <w:rFonts w:hint="eastAsia" w:ascii="仿宋" w:hAnsi="仿宋" w:eastAsia="仿宋" w:cs="仿宋"/>
          <w:b/>
          <w:bCs/>
          <w:color w:val="auto"/>
          <w:sz w:val="24"/>
          <w:highlight w:val="none"/>
          <w:lang w:val="en-US" w:eastAsia="zh-CN"/>
        </w:rPr>
        <w:br w:type="page"/>
      </w:r>
    </w:p>
    <w:p w14:paraId="07721C21">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7.</w:t>
      </w:r>
      <w:r>
        <w:rPr>
          <w:rFonts w:hint="eastAsia" w:ascii="仿宋" w:hAnsi="仿宋" w:eastAsia="仿宋" w:cs="仿宋"/>
          <w:b/>
          <w:bCs/>
          <w:color w:val="auto"/>
          <w:sz w:val="24"/>
          <w:highlight w:val="none"/>
          <w:lang w:eastAsia="zh-CN"/>
        </w:rPr>
        <w:t>评分标准和细则中技术部分证明材料（格式自拟）</w:t>
      </w:r>
      <w:bookmarkEnd w:id="214"/>
      <w:bookmarkEnd w:id="215"/>
    </w:p>
    <w:p w14:paraId="55C475EA">
      <w:pPr>
        <w:pStyle w:val="3"/>
        <w:numPr>
          <w:ilvl w:val="1"/>
          <w:numId w:val="0"/>
        </w:numPr>
        <w:shd w:val="clear" w:color="auto" w:fill="auto"/>
        <w:spacing w:before="0" w:line="240" w:lineRule="atLeast"/>
        <w:ind w:leftChars="257"/>
        <w:jc w:val="center"/>
        <w:rPr>
          <w:rFonts w:hint="eastAsia" w:ascii="仿宋" w:hAnsi="仿宋" w:eastAsia="仿宋" w:cs="仿宋"/>
          <w:b w:val="0"/>
          <w:bCs w:val="0"/>
          <w:color w:val="auto"/>
          <w:sz w:val="24"/>
          <w:highlight w:val="none"/>
          <w:lang w:val="en-US" w:eastAsia="zh-CN"/>
        </w:rPr>
      </w:pPr>
    </w:p>
    <w:p w14:paraId="6E583706">
      <w:pPr>
        <w:pStyle w:val="3"/>
        <w:numPr>
          <w:ilvl w:val="1"/>
          <w:numId w:val="0"/>
        </w:numPr>
        <w:shd w:val="clear" w:color="auto" w:fill="auto"/>
        <w:spacing w:before="0" w:line="240" w:lineRule="atLeast"/>
        <w:ind w:leftChars="257"/>
        <w:jc w:val="center"/>
        <w:rPr>
          <w:rFonts w:hint="eastAsia" w:ascii="仿宋" w:hAnsi="仿宋" w:eastAsia="仿宋" w:cs="仿宋"/>
          <w:b w:val="0"/>
          <w:bCs w:val="0"/>
          <w:color w:val="auto"/>
          <w:sz w:val="24"/>
          <w:highlight w:val="none"/>
          <w:lang w:val="en-US" w:eastAsia="zh-CN"/>
        </w:rPr>
      </w:pPr>
    </w:p>
    <w:p w14:paraId="2B3D8D92">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lang w:eastAsia="zh-CN"/>
        </w:rPr>
      </w:pPr>
      <w:r>
        <w:rPr>
          <w:rFonts w:hint="eastAsia" w:ascii="仿宋" w:hAnsi="仿宋" w:eastAsia="仿宋" w:cs="仿宋"/>
          <w:b w:val="0"/>
          <w:bCs w:val="0"/>
          <w:color w:val="auto"/>
          <w:sz w:val="24"/>
          <w:highlight w:val="none"/>
        </w:rPr>
        <w:t>说明：1.应提供</w:t>
      </w:r>
      <w:r>
        <w:rPr>
          <w:rFonts w:hint="eastAsia" w:ascii="仿宋" w:hAnsi="仿宋" w:eastAsia="仿宋" w:cs="仿宋"/>
          <w:b w:val="0"/>
          <w:bCs w:val="0"/>
          <w:color w:val="auto"/>
          <w:sz w:val="24"/>
          <w:highlight w:val="none"/>
          <w:u w:val="single" w:color="auto"/>
          <w:lang w:eastAsia="zh-CN"/>
        </w:rPr>
        <w:t>评分标准和细则中技术部分</w:t>
      </w:r>
      <w:r>
        <w:rPr>
          <w:rFonts w:hint="eastAsia" w:ascii="仿宋" w:hAnsi="仿宋" w:eastAsia="仿宋" w:cs="仿宋"/>
          <w:b w:val="0"/>
          <w:bCs w:val="0"/>
          <w:color w:val="auto"/>
          <w:sz w:val="24"/>
          <w:highlight w:val="none"/>
        </w:rPr>
        <w:t>要求的其他资格证明文件</w:t>
      </w:r>
      <w:r>
        <w:rPr>
          <w:rFonts w:hint="eastAsia" w:ascii="仿宋" w:hAnsi="仿宋" w:eastAsia="仿宋" w:cs="仿宋"/>
          <w:b w:val="0"/>
          <w:bCs w:val="0"/>
          <w:color w:val="auto"/>
          <w:sz w:val="24"/>
          <w:highlight w:val="none"/>
          <w:lang w:eastAsia="zh-CN"/>
        </w:rPr>
        <w:t>。</w:t>
      </w:r>
    </w:p>
    <w:p w14:paraId="348F73C1">
      <w:pPr>
        <w:pStyle w:val="12"/>
        <w:shd w:val="clear" w:color="auto" w:fill="auto"/>
        <w:tabs>
          <w:tab w:val="left" w:pos="5580"/>
        </w:tabs>
        <w:spacing w:line="240" w:lineRule="atLeast"/>
        <w:ind w:firstLine="1215" w:firstLineChars="5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2.复印件上应加盖本单位章（自然人投标的无需盖章，需要签字）。</w:t>
      </w:r>
    </w:p>
    <w:p w14:paraId="4200901B">
      <w:pPr>
        <w:pStyle w:val="12"/>
        <w:shd w:val="clear" w:color="auto" w:fill="auto"/>
        <w:tabs>
          <w:tab w:val="left" w:pos="5580"/>
        </w:tabs>
        <w:spacing w:line="240" w:lineRule="atLeast"/>
        <w:ind w:left="1270" w:leftChars="344" w:hanging="538"/>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    3. （本项目不接受联合体）如果是联合体投标，联合体各方需提供的满足</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要求的其他资格证明文件。</w:t>
      </w:r>
    </w:p>
    <w:p w14:paraId="1A4E87E8">
      <w:pPr>
        <w:shd w:val="clear" w:color="auto" w:fill="auto"/>
        <w:rPr>
          <w:rFonts w:hint="eastAsia" w:ascii="仿宋" w:hAnsi="仿宋" w:eastAsia="仿宋" w:cs="仿宋"/>
          <w:b w:val="0"/>
          <w:bCs w:val="0"/>
          <w:color w:val="auto"/>
          <w:sz w:val="24"/>
          <w:highlight w:val="none"/>
          <w:lang w:val="en-US" w:eastAsia="zh-CN"/>
        </w:rPr>
      </w:pPr>
    </w:p>
    <w:p w14:paraId="50C2B13C">
      <w:pPr>
        <w:pStyle w:val="56"/>
        <w:shd w:val="clear" w:color="auto" w:fill="auto"/>
        <w:rPr>
          <w:rFonts w:hint="eastAsia" w:ascii="仿宋" w:hAnsi="仿宋" w:eastAsia="仿宋" w:cs="仿宋"/>
          <w:b w:val="0"/>
          <w:bCs w:val="0"/>
          <w:color w:val="auto"/>
          <w:highlight w:val="none"/>
          <w:lang w:val="en-US" w:eastAsia="zh-CN"/>
        </w:rPr>
      </w:pPr>
    </w:p>
    <w:p w14:paraId="64578929">
      <w:pPr>
        <w:pStyle w:val="56"/>
        <w:shd w:val="clear" w:color="auto" w:fill="auto"/>
        <w:rPr>
          <w:rFonts w:hint="eastAsia" w:ascii="仿宋" w:hAnsi="仿宋" w:eastAsia="仿宋" w:cs="仿宋"/>
          <w:b w:val="0"/>
          <w:bCs w:val="0"/>
          <w:color w:val="auto"/>
          <w:highlight w:val="none"/>
          <w:lang w:val="en-US" w:eastAsia="zh-CN"/>
        </w:rPr>
      </w:pPr>
    </w:p>
    <w:p w14:paraId="72A08E3B">
      <w:pPr>
        <w:pStyle w:val="56"/>
        <w:shd w:val="clear" w:color="auto" w:fill="auto"/>
        <w:rPr>
          <w:rFonts w:hint="eastAsia" w:ascii="仿宋" w:hAnsi="仿宋" w:eastAsia="仿宋" w:cs="仿宋"/>
          <w:b w:val="0"/>
          <w:bCs w:val="0"/>
          <w:color w:val="auto"/>
          <w:highlight w:val="none"/>
          <w:lang w:val="en-US" w:eastAsia="zh-CN"/>
        </w:rPr>
      </w:pPr>
    </w:p>
    <w:p w14:paraId="5EDA2B6E">
      <w:pPr>
        <w:pStyle w:val="3"/>
        <w:numPr>
          <w:ilvl w:val="1"/>
          <w:numId w:val="0"/>
        </w:numPr>
        <w:shd w:val="clear" w:color="auto" w:fill="auto"/>
        <w:spacing w:before="0" w:line="240" w:lineRule="atLeast"/>
        <w:jc w:val="left"/>
        <w:rPr>
          <w:rFonts w:hint="eastAsia" w:ascii="仿宋" w:hAnsi="仿宋" w:eastAsia="仿宋" w:cs="仿宋"/>
          <w:b w:val="0"/>
          <w:bCs w:val="0"/>
          <w:color w:val="auto"/>
          <w:sz w:val="24"/>
          <w:highlight w:val="none"/>
          <w:lang w:val="en-US" w:eastAsia="zh-CN"/>
        </w:rPr>
      </w:pPr>
    </w:p>
    <w:p w14:paraId="53EE11C1">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eastAsia="zh-CN"/>
        </w:rPr>
      </w:pPr>
      <w:bookmarkStart w:id="217" w:name="_Toc6718"/>
      <w:bookmarkStart w:id="218" w:name="_Toc28913"/>
      <w:r>
        <w:rPr>
          <w:rFonts w:hint="eastAsia" w:ascii="仿宋" w:hAnsi="仿宋" w:eastAsia="仿宋" w:cs="仿宋"/>
          <w:b/>
          <w:bCs/>
          <w:color w:val="auto"/>
          <w:sz w:val="24"/>
          <w:highlight w:val="none"/>
          <w:lang w:val="en-US" w:eastAsia="zh-CN"/>
        </w:rPr>
        <w:t>8、</w:t>
      </w:r>
      <w:r>
        <w:rPr>
          <w:rFonts w:hint="eastAsia" w:ascii="仿宋" w:hAnsi="仿宋" w:eastAsia="仿宋" w:cs="仿宋"/>
          <w:b/>
          <w:bCs/>
          <w:color w:val="auto"/>
          <w:sz w:val="24"/>
          <w:highlight w:val="none"/>
          <w:lang w:eastAsia="zh-CN"/>
        </w:rPr>
        <w:t>评分标准和细则中商务部分证明材料（格式自拟）</w:t>
      </w:r>
      <w:bookmarkEnd w:id="217"/>
      <w:bookmarkEnd w:id="218"/>
    </w:p>
    <w:p w14:paraId="24F5FCB4">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2ED23A7D">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5877376A">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说明：1.应提供</w:t>
      </w:r>
      <w:r>
        <w:rPr>
          <w:rFonts w:hint="eastAsia" w:ascii="仿宋" w:hAnsi="仿宋" w:eastAsia="仿宋" w:cs="仿宋"/>
          <w:b w:val="0"/>
          <w:bCs w:val="0"/>
          <w:color w:val="auto"/>
          <w:sz w:val="24"/>
          <w:highlight w:val="none"/>
          <w:u w:val="single" w:color="auto"/>
          <w:lang w:eastAsia="zh-CN"/>
        </w:rPr>
        <w:t>评分标准和细则中商务部分</w:t>
      </w:r>
      <w:r>
        <w:rPr>
          <w:rFonts w:hint="eastAsia" w:ascii="仿宋" w:hAnsi="仿宋" w:eastAsia="仿宋" w:cs="仿宋"/>
          <w:b w:val="0"/>
          <w:bCs w:val="0"/>
          <w:color w:val="auto"/>
          <w:sz w:val="24"/>
          <w:highlight w:val="none"/>
        </w:rPr>
        <w:t>要求的其他资格证明文件。</w:t>
      </w:r>
    </w:p>
    <w:p w14:paraId="778E39EA">
      <w:pPr>
        <w:pStyle w:val="12"/>
        <w:shd w:val="clear" w:color="auto" w:fill="auto"/>
        <w:tabs>
          <w:tab w:val="left" w:pos="5580"/>
        </w:tabs>
        <w:spacing w:line="240" w:lineRule="atLeast"/>
        <w:ind w:firstLine="1215" w:firstLineChars="5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2.复印件上应加盖本单位章（自然人投标的无需盖章，需要签字）。</w:t>
      </w:r>
    </w:p>
    <w:p w14:paraId="64B2DE90">
      <w:pPr>
        <w:pStyle w:val="12"/>
        <w:shd w:val="clear" w:color="auto" w:fill="auto"/>
        <w:tabs>
          <w:tab w:val="left" w:pos="5580"/>
        </w:tabs>
        <w:spacing w:line="240" w:lineRule="atLeast"/>
        <w:ind w:left="1270" w:leftChars="344" w:hanging="538"/>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 xml:space="preserve">    3. （本项目不接受联合体）如果是联合体投标，联合体各方需提供的满足</w:t>
      </w:r>
      <w:r>
        <w:rPr>
          <w:rFonts w:hint="eastAsia" w:ascii="仿宋" w:hAnsi="仿宋" w:eastAsia="仿宋" w:cs="仿宋"/>
          <w:b w:val="0"/>
          <w:bCs w:val="0"/>
          <w:color w:val="auto"/>
          <w:sz w:val="24"/>
          <w:highlight w:val="none"/>
          <w:lang w:eastAsia="zh-CN"/>
        </w:rPr>
        <w:t>磋商文件</w:t>
      </w:r>
      <w:r>
        <w:rPr>
          <w:rFonts w:hint="eastAsia" w:ascii="仿宋" w:hAnsi="仿宋" w:eastAsia="仿宋" w:cs="仿宋"/>
          <w:b w:val="0"/>
          <w:bCs w:val="0"/>
          <w:color w:val="auto"/>
          <w:sz w:val="24"/>
          <w:highlight w:val="none"/>
        </w:rPr>
        <w:t>要求的其他资格证明文件。</w:t>
      </w:r>
    </w:p>
    <w:p w14:paraId="5F251A03">
      <w:pPr>
        <w:pStyle w:val="3"/>
        <w:numPr>
          <w:ilvl w:val="1"/>
          <w:numId w:val="0"/>
        </w:numPr>
        <w:shd w:val="clear" w:color="auto" w:fill="auto"/>
        <w:spacing w:before="0" w:line="240" w:lineRule="atLeast"/>
        <w:ind w:leftChars="257"/>
        <w:jc w:val="center"/>
        <w:rPr>
          <w:rFonts w:hint="eastAsia" w:ascii="仿宋" w:hAnsi="仿宋" w:eastAsia="仿宋" w:cs="仿宋"/>
          <w:b w:val="0"/>
          <w:bCs w:val="0"/>
          <w:color w:val="auto"/>
          <w:sz w:val="24"/>
          <w:highlight w:val="none"/>
          <w:lang w:val="en-US" w:eastAsia="zh-CN"/>
        </w:rPr>
      </w:pPr>
    </w:p>
    <w:p w14:paraId="5B0F07D3">
      <w:pPr>
        <w:pStyle w:val="4"/>
        <w:shd w:val="clear" w:color="auto" w:fill="auto"/>
        <w:rPr>
          <w:rFonts w:hint="eastAsia" w:ascii="仿宋" w:hAnsi="仿宋" w:eastAsia="仿宋" w:cs="仿宋"/>
          <w:b w:val="0"/>
          <w:bCs w:val="0"/>
          <w:color w:val="auto"/>
          <w:sz w:val="24"/>
          <w:highlight w:val="none"/>
          <w:lang w:val="en-US" w:eastAsia="zh-CN"/>
        </w:rPr>
      </w:pPr>
    </w:p>
    <w:p w14:paraId="0050CCFB">
      <w:pPr>
        <w:pStyle w:val="3"/>
        <w:numPr>
          <w:ilvl w:val="1"/>
          <w:numId w:val="0"/>
        </w:numPr>
        <w:shd w:val="clear" w:color="auto" w:fill="auto"/>
        <w:spacing w:before="0" w:line="240" w:lineRule="atLeast"/>
        <w:jc w:val="left"/>
        <w:rPr>
          <w:rFonts w:hint="eastAsia" w:ascii="仿宋" w:hAnsi="仿宋" w:eastAsia="仿宋" w:cs="仿宋"/>
          <w:b w:val="0"/>
          <w:bCs w:val="0"/>
          <w:color w:val="auto"/>
          <w:sz w:val="24"/>
          <w:highlight w:val="none"/>
          <w:lang w:val="en-US" w:eastAsia="zh-CN"/>
        </w:rPr>
      </w:pPr>
    </w:p>
    <w:p w14:paraId="08795670">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bookmarkStart w:id="219" w:name="_Toc24437"/>
    </w:p>
    <w:p w14:paraId="4D192F88">
      <w:pPr>
        <w:pStyle w:val="3"/>
        <w:numPr>
          <w:ilvl w:val="1"/>
          <w:numId w:val="0"/>
        </w:numPr>
        <w:shd w:val="clear" w:color="auto" w:fill="auto"/>
        <w:spacing w:before="0" w:line="240" w:lineRule="atLeast"/>
        <w:jc w:val="left"/>
        <w:rPr>
          <w:rFonts w:hint="eastAsia" w:ascii="仿宋" w:hAnsi="仿宋" w:eastAsia="仿宋" w:cs="仿宋"/>
          <w:b w:val="0"/>
          <w:bCs w:val="0"/>
          <w:color w:val="auto"/>
          <w:sz w:val="24"/>
          <w:highlight w:val="none"/>
          <w:lang w:eastAsia="zh-CN"/>
        </w:rPr>
      </w:pPr>
      <w:bookmarkStart w:id="220" w:name="_Toc6148"/>
      <w:r>
        <w:rPr>
          <w:rFonts w:hint="eastAsia" w:ascii="仿宋" w:hAnsi="仿宋" w:eastAsia="仿宋" w:cs="仿宋"/>
          <w:b/>
          <w:bCs/>
          <w:color w:val="auto"/>
          <w:sz w:val="24"/>
          <w:highlight w:val="none"/>
          <w:lang w:val="en-US" w:eastAsia="zh-CN"/>
        </w:rPr>
        <w:t>9、</w:t>
      </w:r>
      <w:r>
        <w:rPr>
          <w:rFonts w:hint="eastAsia" w:ascii="仿宋" w:hAnsi="仿宋" w:eastAsia="仿宋" w:cs="仿宋"/>
          <w:b/>
          <w:bCs/>
          <w:color w:val="auto"/>
          <w:sz w:val="24"/>
          <w:highlight w:val="none"/>
          <w:lang w:eastAsia="zh-CN"/>
        </w:rPr>
        <w:t>投标人认为有必要提供的其他证明材料（格式自拟</w:t>
      </w:r>
      <w:r>
        <w:rPr>
          <w:rFonts w:hint="eastAsia" w:ascii="仿宋" w:hAnsi="仿宋" w:eastAsia="仿宋" w:cs="仿宋"/>
          <w:b w:val="0"/>
          <w:bCs w:val="0"/>
          <w:color w:val="auto"/>
          <w:sz w:val="24"/>
          <w:highlight w:val="none"/>
          <w:lang w:eastAsia="zh-CN"/>
        </w:rPr>
        <w:t>）</w:t>
      </w:r>
      <w:bookmarkEnd w:id="219"/>
      <w:bookmarkEnd w:id="220"/>
    </w:p>
    <w:p w14:paraId="093D1E91">
      <w:pPr>
        <w:pStyle w:val="12"/>
        <w:shd w:val="clear" w:color="auto" w:fill="auto"/>
        <w:tabs>
          <w:tab w:val="left" w:pos="5580"/>
        </w:tabs>
        <w:spacing w:line="240" w:lineRule="atLeast"/>
        <w:rPr>
          <w:rFonts w:hint="eastAsia" w:ascii="仿宋" w:hAnsi="仿宋" w:eastAsia="仿宋" w:cs="仿宋"/>
          <w:b w:val="0"/>
          <w:bCs w:val="0"/>
          <w:color w:val="auto"/>
          <w:sz w:val="24"/>
          <w:highlight w:val="none"/>
        </w:rPr>
      </w:pPr>
    </w:p>
    <w:p w14:paraId="1AD80096">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p>
    <w:p w14:paraId="46980121">
      <w:pPr>
        <w:pStyle w:val="12"/>
        <w:shd w:val="clear" w:color="auto" w:fill="auto"/>
        <w:tabs>
          <w:tab w:val="left" w:pos="5580"/>
        </w:tabs>
        <w:spacing w:line="240" w:lineRule="atLeast"/>
        <w:ind w:left="1087" w:leftChars="257" w:hanging="54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说明：1.复印件上应加盖本单位章（自然人投标的无需盖章，需要签字）。</w:t>
      </w:r>
    </w:p>
    <w:p w14:paraId="1DA63B24">
      <w:pPr>
        <w:pStyle w:val="12"/>
        <w:shd w:val="clear" w:color="auto" w:fill="auto"/>
        <w:tabs>
          <w:tab w:val="left" w:pos="5580"/>
        </w:tabs>
        <w:spacing w:line="240" w:lineRule="atLeast"/>
        <w:ind w:firstLine="1215" w:firstLineChars="500"/>
        <w:rPr>
          <w:rFonts w:hint="eastAsia" w:ascii="仿宋" w:hAnsi="仿宋" w:eastAsia="仿宋" w:cs="仿宋"/>
          <w:b w:val="0"/>
          <w:bCs w:val="0"/>
          <w:color w:val="auto"/>
          <w:highlight w:val="none"/>
        </w:rPr>
      </w:pPr>
      <w:r>
        <w:rPr>
          <w:rFonts w:hint="eastAsia" w:ascii="仿宋" w:hAnsi="仿宋" w:eastAsia="仿宋" w:cs="仿宋"/>
          <w:b w:val="0"/>
          <w:bCs w:val="0"/>
          <w:color w:val="auto"/>
          <w:sz w:val="24"/>
          <w:highlight w:val="none"/>
          <w:lang w:val="en-US" w:eastAsia="zh-CN"/>
        </w:rPr>
        <w:t>2.（本项目不接受联合体）如果是联合体投标，联合体各方需提供</w:t>
      </w:r>
      <w:r>
        <w:rPr>
          <w:rFonts w:hint="eastAsia" w:ascii="仿宋" w:hAnsi="仿宋" w:eastAsia="仿宋" w:cs="仿宋"/>
          <w:b w:val="0"/>
          <w:bCs w:val="0"/>
          <w:color w:val="auto"/>
          <w:kern w:val="2"/>
          <w:sz w:val="24"/>
          <w:szCs w:val="20"/>
          <w:highlight w:val="none"/>
          <w:u w:val="none" w:color="000000"/>
          <w:lang w:val="en-US" w:eastAsia="zh-CN" w:bidi="ar-SA"/>
        </w:rPr>
        <w:t>的满足磋商文件要求的其他资格证明文件。</w:t>
      </w:r>
    </w:p>
    <w:sectPr>
      <w:pgSz w:w="11905" w:h="16838"/>
      <w:pgMar w:top="1440" w:right="1797" w:bottom="1440" w:left="1797" w:header="850" w:footer="992" w:gutter="0"/>
      <w:pgNumType w:fmt="decimal"/>
      <w:cols w:space="720" w:num="1"/>
      <w:rtlGutter w:val="0"/>
      <w:docGrid w:type="linesAndChars" w:linePitch="325" w:charSpace="6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F935325-BCFD-4E57-BCA2-643A89A5BA2E}"/>
  </w:font>
  <w:font w:name="黑体">
    <w:panose1 w:val="02010609060101010101"/>
    <w:charset w:val="86"/>
    <w:family w:val="auto"/>
    <w:pitch w:val="default"/>
    <w:sig w:usb0="800002BF" w:usb1="38CF7CFA" w:usb2="00000016" w:usb3="00000000" w:csb0="00040001" w:csb1="00000000"/>
    <w:embedRegular r:id="rId2" w:fontKey="{7F99496B-A3D0-414F-ADE4-36FC4E9C54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4A411110-6F39-440D-BDD0-7A933070C921}"/>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504020202030204"/>
    <w:charset w:val="00"/>
    <w:family w:val="swiss"/>
    <w:pitch w:val="default"/>
    <w:sig w:usb0="00000000" w:usb1="00000000" w:usb2="00000000" w:usb3="00000000" w:csb0="00000093"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_x000B__x000C_">
    <w:altName w:val="Courier New"/>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4" w:fontKey="{0B2E3BEC-0523-4455-BAA9-FDEE2F8231D1}"/>
  </w:font>
  <w:font w:name="仿宋">
    <w:panose1 w:val="02010609060101010101"/>
    <w:charset w:val="86"/>
    <w:family w:val="auto"/>
    <w:pitch w:val="default"/>
    <w:sig w:usb0="800002BF" w:usb1="38CF7CFA" w:usb2="00000016" w:usb3="00000000" w:csb0="00040001" w:csb1="00000000"/>
    <w:embedRegular r:id="rId5" w:fontKey="{CC988749-7695-4F21-803A-6EAC0B25D6E1}"/>
  </w:font>
  <w:font w:name="方正小标宋_GBK">
    <w:panose1 w:val="02000000000000000000"/>
    <w:charset w:val="86"/>
    <w:family w:val="auto"/>
    <w:pitch w:val="default"/>
    <w:sig w:usb0="A00002BF" w:usb1="38CF7CFA" w:usb2="00082016" w:usb3="00000000" w:csb0="00040001" w:csb1="00000000"/>
    <w:embedRegular r:id="rId6" w:fontKey="{FCE28E9A-5A7C-4490-B7DF-39EA796DBC1C}"/>
  </w:font>
  <w:font w:name="楷体_GB2312">
    <w:panose1 w:val="02010609030101010101"/>
    <w:charset w:val="86"/>
    <w:family w:val="modern"/>
    <w:pitch w:val="default"/>
    <w:sig w:usb0="00000001" w:usb1="080E0000" w:usb2="00000000" w:usb3="00000000" w:csb0="00040000" w:csb1="00000000"/>
    <w:embedRegular r:id="rId7" w:fontKey="{28451241-FAE3-4928-8E03-B45AEEF5458B}"/>
  </w:font>
  <w:font w:name="楷体">
    <w:panose1 w:val="02010609060101010101"/>
    <w:charset w:val="86"/>
    <w:family w:val="modern"/>
    <w:pitch w:val="default"/>
    <w:sig w:usb0="800002BF" w:usb1="38CF7CFA" w:usb2="00000016" w:usb3="00000000" w:csb0="00040001" w:csb1="00000000"/>
    <w:embedRegular r:id="rId8" w:fontKey="{DEE8C8D6-233C-4596-AA7D-54D8366240F6}"/>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A564">
    <w:pPr>
      <w:pStyle w:val="15"/>
      <w:ind w:right="360"/>
      <w:jc w:val="both"/>
      <w:rPr>
        <w:rFonts w:hint="default" w:ascii="Times New Roman" w:hAnsi="Times New Roman" w:eastAsia="宋体" w:cs="Times New Roman"/>
        <w:color w:val="800000"/>
        <w:sz w:val="20"/>
        <w:szCs w:val="20"/>
        <w:lang w:val="en-US" w:eastAsia="zh-CN"/>
      </w:rPr>
    </w:pPr>
    <w:r>
      <w:rPr>
        <w:rFonts w:hint="eastAsia"/>
        <w:sz w:val="16"/>
        <w:szCs w:val="16"/>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A9000">
    <w:pPr>
      <w:pStyle w:val="15"/>
      <w:ind w:right="360"/>
      <w:jc w:val="both"/>
      <w:rPr>
        <w:rFonts w:hint="default" w:ascii="Times New Roman" w:hAnsi="Times New Roman" w:eastAsia="宋体" w:cs="Times New Roman"/>
        <w:color w:val="800000"/>
        <w:sz w:val="20"/>
        <w:szCs w:val="20"/>
        <w:lang w:val="en-US" w:eastAsia="zh-CN"/>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73B66">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ykRCp3gEAAL8DAAAOAAAAAAAA&#10;AAEAIAAAAB4BAABkcnMvZTJvRG9jLnhtbFBLBQYAAAAABgAGAFkBAABuBQAAAAA=&#10;">
              <v:fill on="f" focussize="0,0"/>
              <v:stroke on="f"/>
              <v:imagedata o:title=""/>
              <o:lock v:ext="edit" aspectratio="f"/>
              <v:textbox inset="0mm,0mm,0mm,0mm" style="mso-fit-shape-to-text:t;">
                <w:txbxContent>
                  <w:p w14:paraId="79873B66">
                    <w:pPr>
                      <w:pStyle w:val="1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6"/>
        <w:szCs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C79EA">
    <w:pPr>
      <w:spacing w:line="229" w:lineRule="auto"/>
      <w:ind w:left="4740"/>
      <w:rPr>
        <w:rFonts w:ascii="宋体" w:hAnsi="宋体" w:eastAsia="宋体" w:cs="宋体"/>
        <w:sz w:val="18"/>
        <w:szCs w:val="18"/>
      </w:rPr>
    </w:pPr>
    <w:r>
      <w:rPr>
        <w:rFonts w:ascii="宋体" w:hAnsi="宋体" w:eastAsia="宋体" w:cs="宋体"/>
        <w:spacing w:val="-5"/>
        <w:sz w:val="18"/>
        <w:szCs w:val="18"/>
      </w:rPr>
      <w:t>34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AE095">
    <w:pPr>
      <w:pStyle w:val="15"/>
      <w:ind w:right="360"/>
      <w:jc w:val="both"/>
      <w:rPr>
        <w:rFonts w:hint="default"/>
        <w:lang w:val="en-US"/>
      </w:rPr>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99143D">
                          <w:pPr>
                            <w:pStyle w:val="15"/>
                          </w:pPr>
                          <w:r>
                            <w:fldChar w:fldCharType="begin"/>
                          </w:r>
                          <w:r>
                            <w:instrText xml:space="preserve"> PAGE  \* MERGEFORMAT </w:instrText>
                          </w:r>
                          <w:r>
                            <w:fldChar w:fldCharType="separate"/>
                          </w:r>
                          <w:r>
                            <w:t>42</w:t>
                          </w:r>
                          <w:r>
                            <w:fldChar w:fldCharType="end"/>
                          </w:r>
                        </w:p>
                      </w:txbxContent>
                    </wps:txbx>
                    <wps:bodyPr vert="horz" wrap="none" lIns="0" tIns="0" rIns="0" bIns="0" anchor="t" anchorCtr="0" upright="0">
                      <a:spAutoFit/>
                    </wps:bodyPr>
                  </wps:wsp>
                </a:graphicData>
              </a:graphic>
            </wp:anchor>
          </w:drawing>
        </mc:Choice>
        <mc:Fallback>
          <w:pict>
            <v:shape id="文本框 3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igmjt4BAAC/AwAADgAAAGRycy9lMm9Eb2MueG1srVPBjtMwEL0j8Q+W&#10;7zTZI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k5jd8LSwM8/vp9//j7/+sae&#10;v0j69B4rSrv1lBiH1zDQ1sx+JGeiPbTBpj8RYhQndU8XddUQmUyXVsvVqqSQpNh8IPzi/roPGN8q&#10;sCwZNQ80vqyqOL7HOKbOKamagxttTB6hcX85CDN5itT72GOy4rAbJkI7aE7Eh94B1ekgfOWspy2o&#10;uaOl58y8cyRyWpjZCLOxmw3hJF2seeRsNN/EcbEOPuh9l1ctNYX+1SFSp5lAamOsPXVHc80STDuY&#10;FufPc866f3eb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KKCaO3gEAAL8DAAAOAAAAAAAA&#10;AAEAIAAAAB4BAABkcnMvZTJvRG9jLnhtbFBLBQYAAAAABgAGAFkBAABuBQAAAAA=&#10;">
              <v:fill on="f" focussize="0,0"/>
              <v:stroke on="f"/>
              <v:imagedata o:title=""/>
              <o:lock v:ext="edit" aspectratio="f"/>
              <v:textbox inset="0mm,0mm,0mm,0mm" style="mso-fit-shape-to-text:t;">
                <w:txbxContent>
                  <w:p w14:paraId="3B99143D">
                    <w:pPr>
                      <w:pStyle w:val="15"/>
                    </w:pPr>
                    <w:r>
                      <w:fldChar w:fldCharType="begin"/>
                    </w:r>
                    <w:r>
                      <w:instrText xml:space="preserve"> PAGE  \* MERGEFORMAT </w:instrText>
                    </w:r>
                    <w:r>
                      <w:fldChar w:fldCharType="separate"/>
                    </w:r>
                    <w:r>
                      <w:t>42</w:t>
                    </w:r>
                    <w:r>
                      <w:fldChar w:fldCharType="end"/>
                    </w:r>
                  </w:p>
                </w:txbxContent>
              </v:textbox>
            </v:shape>
          </w:pict>
        </mc:Fallback>
      </mc:AlternateContent>
    </w:r>
    <w:r>
      <w:rPr>
        <w:rFonts w:hint="eastAsia"/>
        <w:sz w:val="13"/>
        <w:szCs w:val="13"/>
      </w:rPr>
      <w:t xml:space="preserve"> </w:t>
    </w:r>
    <w:r>
      <w:rPr>
        <w:rFonts w:hint="eastAsia"/>
      </w:rPr>
      <w:t xml:space="preserve">  </w:t>
    </w:r>
    <w:r>
      <w:rPr>
        <w:rFonts w:hint="eastAsia"/>
        <w:sz w:val="21"/>
        <w:szCs w:val="21"/>
      </w:rPr>
      <w:t xml:space="preserve"> </w:t>
    </w:r>
    <w:r>
      <w:rPr>
        <w:rFonts w:hint="eastAsia"/>
        <w:sz w:val="16"/>
        <w:szCs w:val="16"/>
      </w:rPr>
      <w:t xml:space="preserve"> </w:t>
    </w:r>
  </w:p>
  <w:p w14:paraId="7600249C">
    <w:pPr>
      <w:pStyle w:val="15"/>
      <w:tabs>
        <w:tab w:val="center" w:pos="4320"/>
        <w:tab w:val="right" w:pos="8640"/>
        <w:tab w:val="clear" w:pos="4153"/>
        <w:tab w:val="clear" w:pos="8306"/>
      </w:tabs>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DC90D">
    <w:pPr>
      <w:pStyle w:val="15"/>
      <w:ind w:right="360"/>
      <w:jc w:val="right"/>
      <w:rPr>
        <w:rFonts w:hint="eastAsia"/>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6066C8">
                          <w:pPr>
                            <w:pStyle w:val="15"/>
                          </w:pPr>
                          <w:r>
                            <w:fldChar w:fldCharType="begin"/>
                          </w:r>
                          <w:r>
                            <w:instrText xml:space="preserve"> PAGE  \* MERGEFORMAT </w:instrText>
                          </w:r>
                          <w:r>
                            <w:fldChar w:fldCharType="separate"/>
                          </w:r>
                          <w:r>
                            <w:t>56</w:t>
                          </w:r>
                          <w:r>
                            <w:fldChar w:fldCharType="end"/>
                          </w:r>
                        </w:p>
                      </w:txbxContent>
                    </wps:txbx>
                    <wps:bodyPr vert="horz" wrap="none" lIns="0" tIns="0" rIns="0" bIns="0" anchor="t" anchorCtr="0" upright="0">
                      <a:spAutoFit/>
                    </wps:bodyPr>
                  </wps:wsp>
                </a:graphicData>
              </a:graphic>
            </wp:anchor>
          </w:drawing>
        </mc:Choice>
        <mc:Fallback>
          <w:pict>
            <v:shape id="文本框 3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fFwnZ98BAAC/AwAADgAAAAAA&#10;AAABACAAAAAeAQAAZHJzL2Uyb0RvYy54bWxQSwUGAAAAAAYABgBZAQAAbwUAAAAA&#10;">
              <v:fill on="f" focussize="0,0"/>
              <v:stroke on="f"/>
              <v:imagedata o:title=""/>
              <o:lock v:ext="edit" aspectratio="f"/>
              <v:textbox inset="0mm,0mm,0mm,0mm" style="mso-fit-shape-to-text:t;">
                <w:txbxContent>
                  <w:p w14:paraId="6C6066C8">
                    <w:pPr>
                      <w:pStyle w:val="15"/>
                    </w:pPr>
                    <w:r>
                      <w:fldChar w:fldCharType="begin"/>
                    </w:r>
                    <w:r>
                      <w:instrText xml:space="preserve"> PAGE  \* MERGEFORMAT </w:instrText>
                    </w:r>
                    <w:r>
                      <w:fldChar w:fldCharType="separate"/>
                    </w:r>
                    <w:r>
                      <w:t>56</w:t>
                    </w:r>
                    <w:r>
                      <w:fldChar w:fldCharType="end"/>
                    </w:r>
                  </w:p>
                </w:txbxContent>
              </v:textbox>
            </v:shape>
          </w:pict>
        </mc:Fallback>
      </mc:AlternateContent>
    </w:r>
    <w:r>
      <w:rPr>
        <w:rFonts w:hint="eastAsia" w:ascii="宋体" w:hAnsi="宋体" w:eastAsia="宋体" w:cs="宋体"/>
        <w:b w:val="0"/>
        <w:bCs w:val="0"/>
        <w:color w:val="auto"/>
        <w:sz w:val="24"/>
        <w:szCs w:val="24"/>
        <w:u w:val="none"/>
        <w:lang w:val="en-US" w:eastAsia="zh-CN"/>
      </w:rPr>
      <w:t xml:space="preserve">  </w:t>
    </w:r>
    <w:r>
      <w:rPr>
        <w:rFonts w:hint="eastAsia"/>
        <w:sz w:val="13"/>
        <w:szCs w:val="13"/>
      </w:rPr>
      <w:t xml:space="preserve"> </w: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EB970">
    <w:pPr>
      <w:pStyle w:val="16"/>
      <w:pBdr>
        <w:bottom w:val="none" w:color="auto" w:sz="0" w:space="0"/>
      </w:pBdr>
      <w:tabs>
        <w:tab w:val="clear" w:pos="4153"/>
        <w:tab w:val="clear" w:pos="8306"/>
      </w:tabs>
      <w:jc w:val="both"/>
      <w:rPr>
        <w:rFonts w:hint="eastAsia" w:eastAsia="宋体"/>
        <w:u w:val="none"/>
        <w:lang w:eastAsia="zh-CN"/>
      </w:rPr>
    </w:pPr>
    <w:r>
      <w:rPr>
        <w:rFonts w:hint="eastAsia" w:eastAsia="宋体"/>
        <w:u w:val="none"/>
        <w:lang w:val="en-US" w:eastAsia="zh-CN"/>
      </w:rPr>
      <w:t xml:space="preserve">         </w:t>
    </w:r>
    <w:r>
      <w:rPr>
        <w:rFonts w:hint="eastAsia" w:eastAsia="宋体"/>
        <w:u w:val="none"/>
        <w:lang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AB25">
    <w:pPr>
      <w:pStyle w:val="16"/>
      <w:pBdr>
        <w:bottom w:val="none" w:color="auto" w:sz="0" w:space="0"/>
      </w:pBdr>
      <w:tabs>
        <w:tab w:val="clear" w:pos="4153"/>
        <w:tab w:val="clear" w:pos="8306"/>
      </w:tabs>
      <w:jc w:val="both"/>
      <w:rPr>
        <w:rFonts w:hint="eastAsia" w:eastAsia="宋体"/>
        <w:u w:val="none"/>
        <w:lang w:eastAsia="zh-CN"/>
      </w:rPr>
    </w:pPr>
    <w:r>
      <w:rPr>
        <w:rFonts w:hint="eastAsia" w:eastAsia="宋体"/>
        <w:u w:val="none"/>
        <w:lang w:val="en-US" w:eastAsia="zh-CN"/>
      </w:rPr>
      <w:t xml:space="preserve">         </w:t>
    </w:r>
    <w:r>
      <w:rPr>
        <w:rFonts w:hint="eastAsia" w:eastAsia="宋体"/>
        <w:u w:val="none"/>
        <w:lang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A0934">
    <w:pPr>
      <w:pStyle w:val="16"/>
      <w:pBdr>
        <w:bottom w:val="none" w:color="auto" w:sz="0" w:space="1"/>
      </w:pBdr>
      <w:jc w:val="both"/>
      <w:rPr>
        <w:rFonts w:hint="default" w:ascii="宋体" w:hAnsi="宋体" w:eastAsia="宋体" w:cs="宋体"/>
        <w:sz w:val="20"/>
        <w:szCs w:val="20"/>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ABFF80"/>
    <w:multiLevelType w:val="singleLevel"/>
    <w:tmpl w:val="B0ABFF80"/>
    <w:lvl w:ilvl="0" w:tentative="0">
      <w:start w:val="4"/>
      <w:numFmt w:val="chineseCounting"/>
      <w:suff w:val="space"/>
      <w:lvlText w:val="第%1章"/>
      <w:lvlJc w:val="left"/>
      <w:rPr>
        <w:rFonts w:hint="eastAsia"/>
      </w:rPr>
    </w:lvl>
  </w:abstractNum>
  <w:abstractNum w:abstractNumId="1">
    <w:nsid w:val="D8CFAD42"/>
    <w:multiLevelType w:val="singleLevel"/>
    <w:tmpl w:val="D8CFAD42"/>
    <w:lvl w:ilvl="0" w:tentative="0">
      <w:start w:val="2"/>
      <w:numFmt w:val="chineseCounting"/>
      <w:suff w:val="space"/>
      <w:lvlText w:val="第%1章"/>
      <w:lvlJc w:val="left"/>
      <w:rPr>
        <w:rFonts w:hint="eastAsia"/>
      </w:rPr>
    </w:lvl>
  </w:abstractNum>
  <w:abstractNum w:abstractNumId="2">
    <w:nsid w:val="00000004"/>
    <w:multiLevelType w:val="multilevel"/>
    <w:tmpl w:val="00000004"/>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3">
    <w:nsid w:val="00000005"/>
    <w:multiLevelType w:val="singleLevel"/>
    <w:tmpl w:val="00000005"/>
    <w:lvl w:ilvl="0" w:tentative="0">
      <w:start w:val="1"/>
      <w:numFmt w:val="chineseCounting"/>
      <w:suff w:val="nothing"/>
      <w:lvlText w:val="%1、"/>
      <w:lvlJc w:val="left"/>
    </w:lvl>
  </w:abstractNum>
  <w:abstractNum w:abstractNumId="4">
    <w:nsid w:val="00000006"/>
    <w:multiLevelType w:val="multilevel"/>
    <w:tmpl w:val="00000006"/>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5">
    <w:nsid w:val="241714CF"/>
    <w:multiLevelType w:val="singleLevel"/>
    <w:tmpl w:val="241714CF"/>
    <w:lvl w:ilvl="0" w:tentative="0">
      <w:start w:val="7"/>
      <w:numFmt w:val="chineseCounting"/>
      <w:suff w:val="nothing"/>
      <w:lvlText w:val="%1、"/>
      <w:lvlJc w:val="left"/>
      <w:rPr>
        <w:rFonts w:hint="eastAsia"/>
      </w:rPr>
    </w:lvl>
  </w:abstractNum>
  <w:abstractNum w:abstractNumId="6">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7">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8">
    <w:nsid w:val="441F745C"/>
    <w:multiLevelType w:val="singleLevel"/>
    <w:tmpl w:val="441F745C"/>
    <w:lvl w:ilvl="0" w:tentative="0">
      <w:start w:val="1"/>
      <w:numFmt w:val="decimal"/>
      <w:suff w:val="nothing"/>
      <w:lvlText w:val="%1、"/>
      <w:lvlJc w:val="left"/>
    </w:lvl>
  </w:abstractNum>
  <w:abstractNum w:abstractNumId="9">
    <w:nsid w:val="5AD58615"/>
    <w:multiLevelType w:val="singleLevel"/>
    <w:tmpl w:val="5AD58615"/>
    <w:lvl w:ilvl="0" w:tentative="0">
      <w:start w:val="1"/>
      <w:numFmt w:val="decimal"/>
      <w:suff w:val="nothing"/>
      <w:lvlText w:val="%1."/>
      <w:lvlJc w:val="left"/>
    </w:lvl>
  </w:abstractNum>
  <w:abstractNum w:abstractNumId="10">
    <w:nsid w:val="5CAB6C3D"/>
    <w:multiLevelType w:val="singleLevel"/>
    <w:tmpl w:val="5CAB6C3D"/>
    <w:lvl w:ilvl="0" w:tentative="0">
      <w:start w:val="8"/>
      <w:numFmt w:val="decimal"/>
      <w:suff w:val="nothing"/>
      <w:lvlText w:val="（%1）"/>
      <w:lvlJc w:val="left"/>
    </w:lvl>
  </w:abstractNum>
  <w:num w:numId="1">
    <w:abstractNumId w:val="6"/>
  </w:num>
  <w:num w:numId="2">
    <w:abstractNumId w:val="7"/>
  </w:num>
  <w:num w:numId="3">
    <w:abstractNumId w:val="5"/>
  </w:num>
  <w:num w:numId="4">
    <w:abstractNumId w:val="1"/>
  </w:num>
  <w:num w:numId="5">
    <w:abstractNumId w:val="8"/>
  </w:num>
  <w:num w:numId="6">
    <w:abstractNumId w:val="3"/>
  </w:num>
  <w:num w:numId="7">
    <w:abstractNumId w:val="2"/>
  </w:num>
  <w:num w:numId="8">
    <w:abstractNumId w:val="4"/>
  </w:num>
  <w:num w:numId="9">
    <w:abstractNumId w:val="10"/>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6"/>
  <w:drawingGridVerticalSpacing w:val="157"/>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jZTkxMGY0NGU0ZDEwZjBiZjQ3NjVlZWRhOTQ1YWUifQ=="/>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260"/>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3AEE"/>
    <w:rsid w:val="00104E2B"/>
    <w:rsid w:val="00104E64"/>
    <w:rsid w:val="0010538C"/>
    <w:rsid w:val="001057AF"/>
    <w:rsid w:val="00110A45"/>
    <w:rsid w:val="00111249"/>
    <w:rsid w:val="001113BD"/>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4E69"/>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2EDA"/>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71C43"/>
    <w:rsid w:val="00472037"/>
    <w:rsid w:val="00473549"/>
    <w:rsid w:val="0047382F"/>
    <w:rsid w:val="00473AFE"/>
    <w:rsid w:val="00474D40"/>
    <w:rsid w:val="00474DB3"/>
    <w:rsid w:val="0047507D"/>
    <w:rsid w:val="00476EE9"/>
    <w:rsid w:val="004776DB"/>
    <w:rsid w:val="00477F37"/>
    <w:rsid w:val="00481B35"/>
    <w:rsid w:val="0048235F"/>
    <w:rsid w:val="00482CF4"/>
    <w:rsid w:val="00483728"/>
    <w:rsid w:val="004845DF"/>
    <w:rsid w:val="004849C7"/>
    <w:rsid w:val="004851F9"/>
    <w:rsid w:val="0049006E"/>
    <w:rsid w:val="0049015B"/>
    <w:rsid w:val="004918CC"/>
    <w:rsid w:val="00492569"/>
    <w:rsid w:val="00492EA5"/>
    <w:rsid w:val="00493251"/>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1727"/>
    <w:rsid w:val="00951F8F"/>
    <w:rsid w:val="00951FEE"/>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B01"/>
    <w:rsid w:val="009E70F5"/>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41D"/>
    <w:rsid w:val="00EB6EC1"/>
    <w:rsid w:val="00EB6FB3"/>
    <w:rsid w:val="00EB7189"/>
    <w:rsid w:val="00EB789B"/>
    <w:rsid w:val="00EC02CD"/>
    <w:rsid w:val="00EC0ABA"/>
    <w:rsid w:val="00EC1FC3"/>
    <w:rsid w:val="00EC2D5A"/>
    <w:rsid w:val="00EC30CB"/>
    <w:rsid w:val="00EC375B"/>
    <w:rsid w:val="00EC40C3"/>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137C69"/>
    <w:rsid w:val="014F04E5"/>
    <w:rsid w:val="016B2AD7"/>
    <w:rsid w:val="017716F4"/>
    <w:rsid w:val="017B71B4"/>
    <w:rsid w:val="01920401"/>
    <w:rsid w:val="0195644C"/>
    <w:rsid w:val="019E4202"/>
    <w:rsid w:val="01B16E65"/>
    <w:rsid w:val="01B87B26"/>
    <w:rsid w:val="01C94733"/>
    <w:rsid w:val="01EA1125"/>
    <w:rsid w:val="01FB2325"/>
    <w:rsid w:val="02235FC9"/>
    <w:rsid w:val="02274EC8"/>
    <w:rsid w:val="02505505"/>
    <w:rsid w:val="0255198A"/>
    <w:rsid w:val="026844A3"/>
    <w:rsid w:val="027423B3"/>
    <w:rsid w:val="028E7BDF"/>
    <w:rsid w:val="02D34744"/>
    <w:rsid w:val="02FE0504"/>
    <w:rsid w:val="0306751D"/>
    <w:rsid w:val="0308778C"/>
    <w:rsid w:val="031942DE"/>
    <w:rsid w:val="03634626"/>
    <w:rsid w:val="039E11BA"/>
    <w:rsid w:val="03EA6FAA"/>
    <w:rsid w:val="03EE2A56"/>
    <w:rsid w:val="04016320"/>
    <w:rsid w:val="04223B99"/>
    <w:rsid w:val="04912ACD"/>
    <w:rsid w:val="04B05277"/>
    <w:rsid w:val="04C64E6C"/>
    <w:rsid w:val="050D4295"/>
    <w:rsid w:val="05371AF0"/>
    <w:rsid w:val="054116CB"/>
    <w:rsid w:val="0548574A"/>
    <w:rsid w:val="055038BC"/>
    <w:rsid w:val="05544350"/>
    <w:rsid w:val="055D1B12"/>
    <w:rsid w:val="05730FD9"/>
    <w:rsid w:val="05917228"/>
    <w:rsid w:val="05972365"/>
    <w:rsid w:val="05CF5FA2"/>
    <w:rsid w:val="05DE1D42"/>
    <w:rsid w:val="064F03AA"/>
    <w:rsid w:val="06787432"/>
    <w:rsid w:val="069B509A"/>
    <w:rsid w:val="06AE7966"/>
    <w:rsid w:val="06C427AE"/>
    <w:rsid w:val="074C0952"/>
    <w:rsid w:val="074E6108"/>
    <w:rsid w:val="07E76B46"/>
    <w:rsid w:val="07EF451C"/>
    <w:rsid w:val="080812F8"/>
    <w:rsid w:val="08191757"/>
    <w:rsid w:val="0830547E"/>
    <w:rsid w:val="08305869"/>
    <w:rsid w:val="08602EE2"/>
    <w:rsid w:val="087708FB"/>
    <w:rsid w:val="087F6A7E"/>
    <w:rsid w:val="08E421C5"/>
    <w:rsid w:val="08F4718E"/>
    <w:rsid w:val="096032F8"/>
    <w:rsid w:val="0977292C"/>
    <w:rsid w:val="09EF451D"/>
    <w:rsid w:val="0A425D09"/>
    <w:rsid w:val="0A615213"/>
    <w:rsid w:val="0A630AFB"/>
    <w:rsid w:val="0A6E5D8A"/>
    <w:rsid w:val="0A761D42"/>
    <w:rsid w:val="0ACB590F"/>
    <w:rsid w:val="0AD361DF"/>
    <w:rsid w:val="0B2360D1"/>
    <w:rsid w:val="0B494101"/>
    <w:rsid w:val="0BB0345C"/>
    <w:rsid w:val="0BB6481D"/>
    <w:rsid w:val="0BCE4606"/>
    <w:rsid w:val="0BDA2FAB"/>
    <w:rsid w:val="0BF24799"/>
    <w:rsid w:val="0C5C338D"/>
    <w:rsid w:val="0C930977"/>
    <w:rsid w:val="0C9475FE"/>
    <w:rsid w:val="0C9B41E0"/>
    <w:rsid w:val="0CCE5B94"/>
    <w:rsid w:val="0CD7585A"/>
    <w:rsid w:val="0CD93263"/>
    <w:rsid w:val="0CFB1439"/>
    <w:rsid w:val="0D083FD0"/>
    <w:rsid w:val="0D3B47C9"/>
    <w:rsid w:val="0D3F1B32"/>
    <w:rsid w:val="0D873BD3"/>
    <w:rsid w:val="0D9B7F82"/>
    <w:rsid w:val="0DC009E4"/>
    <w:rsid w:val="0DD56120"/>
    <w:rsid w:val="0DF72D4B"/>
    <w:rsid w:val="0E6514CE"/>
    <w:rsid w:val="0EA26534"/>
    <w:rsid w:val="0EA63619"/>
    <w:rsid w:val="0F2C78B5"/>
    <w:rsid w:val="0F74501D"/>
    <w:rsid w:val="0F8001C0"/>
    <w:rsid w:val="0F954BE9"/>
    <w:rsid w:val="0FAE09D7"/>
    <w:rsid w:val="0FB2671F"/>
    <w:rsid w:val="0FB81855"/>
    <w:rsid w:val="0FBF4B97"/>
    <w:rsid w:val="10130368"/>
    <w:rsid w:val="102925EA"/>
    <w:rsid w:val="105F2737"/>
    <w:rsid w:val="1061783B"/>
    <w:rsid w:val="1086421F"/>
    <w:rsid w:val="10BF71E9"/>
    <w:rsid w:val="10D10E21"/>
    <w:rsid w:val="10D645DE"/>
    <w:rsid w:val="10EC6832"/>
    <w:rsid w:val="11105DEF"/>
    <w:rsid w:val="1132247A"/>
    <w:rsid w:val="1204469C"/>
    <w:rsid w:val="120E4210"/>
    <w:rsid w:val="121E04E8"/>
    <w:rsid w:val="12200177"/>
    <w:rsid w:val="123F499D"/>
    <w:rsid w:val="124047DA"/>
    <w:rsid w:val="126915F8"/>
    <w:rsid w:val="126E04C4"/>
    <w:rsid w:val="12902616"/>
    <w:rsid w:val="130A686C"/>
    <w:rsid w:val="13135720"/>
    <w:rsid w:val="135F18E9"/>
    <w:rsid w:val="13871C6A"/>
    <w:rsid w:val="1405689D"/>
    <w:rsid w:val="14575AE1"/>
    <w:rsid w:val="14AC54D4"/>
    <w:rsid w:val="14AD4DB8"/>
    <w:rsid w:val="14CA62B3"/>
    <w:rsid w:val="150017B7"/>
    <w:rsid w:val="15065BA1"/>
    <w:rsid w:val="1512600B"/>
    <w:rsid w:val="15275D23"/>
    <w:rsid w:val="152D1887"/>
    <w:rsid w:val="154C271C"/>
    <w:rsid w:val="156F6E5A"/>
    <w:rsid w:val="15CA22E2"/>
    <w:rsid w:val="15E52C78"/>
    <w:rsid w:val="15EC220C"/>
    <w:rsid w:val="16212946"/>
    <w:rsid w:val="16585B40"/>
    <w:rsid w:val="166D339A"/>
    <w:rsid w:val="169569C8"/>
    <w:rsid w:val="169A7F07"/>
    <w:rsid w:val="16C3120C"/>
    <w:rsid w:val="16F5794F"/>
    <w:rsid w:val="17224323"/>
    <w:rsid w:val="172558D8"/>
    <w:rsid w:val="172B0B5F"/>
    <w:rsid w:val="1740319E"/>
    <w:rsid w:val="177D1D83"/>
    <w:rsid w:val="18037161"/>
    <w:rsid w:val="18151AED"/>
    <w:rsid w:val="18276FCA"/>
    <w:rsid w:val="186576DB"/>
    <w:rsid w:val="1870581D"/>
    <w:rsid w:val="187F5606"/>
    <w:rsid w:val="18AE7A18"/>
    <w:rsid w:val="18D17A0D"/>
    <w:rsid w:val="18FE121D"/>
    <w:rsid w:val="1901426D"/>
    <w:rsid w:val="19491AD7"/>
    <w:rsid w:val="194E7C22"/>
    <w:rsid w:val="199063E7"/>
    <w:rsid w:val="19940024"/>
    <w:rsid w:val="19A8476A"/>
    <w:rsid w:val="19B4513C"/>
    <w:rsid w:val="19BE56A0"/>
    <w:rsid w:val="19C66C22"/>
    <w:rsid w:val="1A5F30F2"/>
    <w:rsid w:val="1A8707A2"/>
    <w:rsid w:val="1AD80FFE"/>
    <w:rsid w:val="1ADC3C25"/>
    <w:rsid w:val="1AE8631D"/>
    <w:rsid w:val="1B0167A6"/>
    <w:rsid w:val="1B181E9C"/>
    <w:rsid w:val="1B1A7868"/>
    <w:rsid w:val="1B6B6959"/>
    <w:rsid w:val="1BD179B9"/>
    <w:rsid w:val="1C3B7159"/>
    <w:rsid w:val="1C7A6810"/>
    <w:rsid w:val="1C8C41A9"/>
    <w:rsid w:val="1C982E58"/>
    <w:rsid w:val="1CB338B2"/>
    <w:rsid w:val="1CBA6C0D"/>
    <w:rsid w:val="1CDA72AF"/>
    <w:rsid w:val="1CF10155"/>
    <w:rsid w:val="1CF852BE"/>
    <w:rsid w:val="1D2A5E93"/>
    <w:rsid w:val="1D2F3EC2"/>
    <w:rsid w:val="1D644556"/>
    <w:rsid w:val="1DC96A0D"/>
    <w:rsid w:val="1DDF0288"/>
    <w:rsid w:val="1DE25432"/>
    <w:rsid w:val="1DEA52D0"/>
    <w:rsid w:val="1DFE291F"/>
    <w:rsid w:val="1E0D5462"/>
    <w:rsid w:val="1E385966"/>
    <w:rsid w:val="1E4F417D"/>
    <w:rsid w:val="1EB932A0"/>
    <w:rsid w:val="1EF06916"/>
    <w:rsid w:val="1F6B41EE"/>
    <w:rsid w:val="1F931426"/>
    <w:rsid w:val="1F9C6A9E"/>
    <w:rsid w:val="1FA73631"/>
    <w:rsid w:val="1FA83492"/>
    <w:rsid w:val="1FAD44AE"/>
    <w:rsid w:val="1FB21E1D"/>
    <w:rsid w:val="200249CD"/>
    <w:rsid w:val="201448F3"/>
    <w:rsid w:val="202D02FF"/>
    <w:rsid w:val="205F5715"/>
    <w:rsid w:val="206B2007"/>
    <w:rsid w:val="20970E3D"/>
    <w:rsid w:val="20B056FF"/>
    <w:rsid w:val="20BD7D18"/>
    <w:rsid w:val="20C20C31"/>
    <w:rsid w:val="20C84D12"/>
    <w:rsid w:val="21374CD0"/>
    <w:rsid w:val="21543824"/>
    <w:rsid w:val="217557F8"/>
    <w:rsid w:val="21C43CC6"/>
    <w:rsid w:val="21FC7CC7"/>
    <w:rsid w:val="222114DC"/>
    <w:rsid w:val="222C235B"/>
    <w:rsid w:val="22327245"/>
    <w:rsid w:val="22433E12"/>
    <w:rsid w:val="22696D7D"/>
    <w:rsid w:val="226B2757"/>
    <w:rsid w:val="227F3C44"/>
    <w:rsid w:val="22AF0896"/>
    <w:rsid w:val="22C97BAA"/>
    <w:rsid w:val="22D14F53"/>
    <w:rsid w:val="22DA1DB7"/>
    <w:rsid w:val="231150AD"/>
    <w:rsid w:val="23191D69"/>
    <w:rsid w:val="233C4797"/>
    <w:rsid w:val="236E69A3"/>
    <w:rsid w:val="23AC0E6D"/>
    <w:rsid w:val="23CD5478"/>
    <w:rsid w:val="240E27FB"/>
    <w:rsid w:val="24311F11"/>
    <w:rsid w:val="245B6F27"/>
    <w:rsid w:val="248024EA"/>
    <w:rsid w:val="24B9028E"/>
    <w:rsid w:val="24BD373E"/>
    <w:rsid w:val="24DD7F37"/>
    <w:rsid w:val="24E22490"/>
    <w:rsid w:val="25011339"/>
    <w:rsid w:val="2529314D"/>
    <w:rsid w:val="256C0CC0"/>
    <w:rsid w:val="257A518B"/>
    <w:rsid w:val="25A735C9"/>
    <w:rsid w:val="25E40568"/>
    <w:rsid w:val="25E90563"/>
    <w:rsid w:val="26163EB5"/>
    <w:rsid w:val="26226D19"/>
    <w:rsid w:val="264B42F1"/>
    <w:rsid w:val="26A17794"/>
    <w:rsid w:val="26D657B7"/>
    <w:rsid w:val="26E86A6C"/>
    <w:rsid w:val="27054F28"/>
    <w:rsid w:val="276B6060"/>
    <w:rsid w:val="27B2145C"/>
    <w:rsid w:val="27E403E2"/>
    <w:rsid w:val="27FA7131"/>
    <w:rsid w:val="28215D92"/>
    <w:rsid w:val="284035F2"/>
    <w:rsid w:val="28962D82"/>
    <w:rsid w:val="2899001E"/>
    <w:rsid w:val="28A6273B"/>
    <w:rsid w:val="28B40744"/>
    <w:rsid w:val="28BD410D"/>
    <w:rsid w:val="28C22024"/>
    <w:rsid w:val="290129D3"/>
    <w:rsid w:val="2905171F"/>
    <w:rsid w:val="29242503"/>
    <w:rsid w:val="292A4047"/>
    <w:rsid w:val="293E52B8"/>
    <w:rsid w:val="2945187A"/>
    <w:rsid w:val="297468CD"/>
    <w:rsid w:val="297B53BB"/>
    <w:rsid w:val="29AA1DB7"/>
    <w:rsid w:val="29BA4916"/>
    <w:rsid w:val="2A1B2201"/>
    <w:rsid w:val="2A1D2EF1"/>
    <w:rsid w:val="2A3F0864"/>
    <w:rsid w:val="2A3F7B86"/>
    <w:rsid w:val="2A9071FF"/>
    <w:rsid w:val="2A9C2D33"/>
    <w:rsid w:val="2AAC403B"/>
    <w:rsid w:val="2AC8240E"/>
    <w:rsid w:val="2AE91610"/>
    <w:rsid w:val="2AE95702"/>
    <w:rsid w:val="2B2075CF"/>
    <w:rsid w:val="2B2471D4"/>
    <w:rsid w:val="2B2D4A4E"/>
    <w:rsid w:val="2B4E7BAF"/>
    <w:rsid w:val="2B6F32B8"/>
    <w:rsid w:val="2B940F71"/>
    <w:rsid w:val="2BA21234"/>
    <w:rsid w:val="2BAE7D76"/>
    <w:rsid w:val="2BCD7395"/>
    <w:rsid w:val="2BF3654B"/>
    <w:rsid w:val="2CFE750E"/>
    <w:rsid w:val="2D05394C"/>
    <w:rsid w:val="2D0F7889"/>
    <w:rsid w:val="2D306F11"/>
    <w:rsid w:val="2D574004"/>
    <w:rsid w:val="2DA566E7"/>
    <w:rsid w:val="2DD41AF8"/>
    <w:rsid w:val="2DDB0F7F"/>
    <w:rsid w:val="2DEF1375"/>
    <w:rsid w:val="2DEF40DC"/>
    <w:rsid w:val="2E00644A"/>
    <w:rsid w:val="2E11396D"/>
    <w:rsid w:val="2E3C4E9D"/>
    <w:rsid w:val="2E444588"/>
    <w:rsid w:val="2E4C1B74"/>
    <w:rsid w:val="2E752544"/>
    <w:rsid w:val="2EE46E89"/>
    <w:rsid w:val="2EE95C88"/>
    <w:rsid w:val="2F3B5F63"/>
    <w:rsid w:val="2F3C2100"/>
    <w:rsid w:val="2F7013AD"/>
    <w:rsid w:val="2F951909"/>
    <w:rsid w:val="2FC359EA"/>
    <w:rsid w:val="2FDE5263"/>
    <w:rsid w:val="300C00CC"/>
    <w:rsid w:val="305B3E0B"/>
    <w:rsid w:val="307325D9"/>
    <w:rsid w:val="30C51EF2"/>
    <w:rsid w:val="30E060E4"/>
    <w:rsid w:val="311116F3"/>
    <w:rsid w:val="31220767"/>
    <w:rsid w:val="317A1D14"/>
    <w:rsid w:val="31C97DA9"/>
    <w:rsid w:val="31E247E4"/>
    <w:rsid w:val="31F2015C"/>
    <w:rsid w:val="3204159C"/>
    <w:rsid w:val="321F1705"/>
    <w:rsid w:val="32AE0B6A"/>
    <w:rsid w:val="32B36180"/>
    <w:rsid w:val="32DD50BF"/>
    <w:rsid w:val="33171D0F"/>
    <w:rsid w:val="3338580B"/>
    <w:rsid w:val="338F34FE"/>
    <w:rsid w:val="339702D2"/>
    <w:rsid w:val="33D755DC"/>
    <w:rsid w:val="34036C94"/>
    <w:rsid w:val="34052A0C"/>
    <w:rsid w:val="344A041F"/>
    <w:rsid w:val="345F6B83"/>
    <w:rsid w:val="349F4C0E"/>
    <w:rsid w:val="34DB703E"/>
    <w:rsid w:val="354457B6"/>
    <w:rsid w:val="355D1BDD"/>
    <w:rsid w:val="359070B4"/>
    <w:rsid w:val="359F29EC"/>
    <w:rsid w:val="35D80CE8"/>
    <w:rsid w:val="35FF1075"/>
    <w:rsid w:val="36055F69"/>
    <w:rsid w:val="36312BA6"/>
    <w:rsid w:val="3643781B"/>
    <w:rsid w:val="36474C98"/>
    <w:rsid w:val="367B5207"/>
    <w:rsid w:val="367C6D9B"/>
    <w:rsid w:val="3681660E"/>
    <w:rsid w:val="36AB0D07"/>
    <w:rsid w:val="36AC53C0"/>
    <w:rsid w:val="371562DB"/>
    <w:rsid w:val="37432253"/>
    <w:rsid w:val="374B43EA"/>
    <w:rsid w:val="377063EE"/>
    <w:rsid w:val="377A54BF"/>
    <w:rsid w:val="37B26BC7"/>
    <w:rsid w:val="37D843A8"/>
    <w:rsid w:val="37DF7667"/>
    <w:rsid w:val="385555E4"/>
    <w:rsid w:val="386E24EE"/>
    <w:rsid w:val="388C4661"/>
    <w:rsid w:val="38A81BB8"/>
    <w:rsid w:val="38B32C64"/>
    <w:rsid w:val="38E2156D"/>
    <w:rsid w:val="38E9285B"/>
    <w:rsid w:val="390F3D6B"/>
    <w:rsid w:val="39237490"/>
    <w:rsid w:val="3927078A"/>
    <w:rsid w:val="392C05D8"/>
    <w:rsid w:val="394C4C39"/>
    <w:rsid w:val="3950329E"/>
    <w:rsid w:val="396948F7"/>
    <w:rsid w:val="399E103B"/>
    <w:rsid w:val="39C0030D"/>
    <w:rsid w:val="39CB7040"/>
    <w:rsid w:val="3A5244D1"/>
    <w:rsid w:val="3A84433E"/>
    <w:rsid w:val="3B0A0908"/>
    <w:rsid w:val="3B1B0614"/>
    <w:rsid w:val="3B4D7089"/>
    <w:rsid w:val="3B4E1274"/>
    <w:rsid w:val="3B6D1BCC"/>
    <w:rsid w:val="3B7D37CF"/>
    <w:rsid w:val="3B815DCF"/>
    <w:rsid w:val="3BA20BFD"/>
    <w:rsid w:val="3BA96372"/>
    <w:rsid w:val="3BC85AEF"/>
    <w:rsid w:val="3C1001A0"/>
    <w:rsid w:val="3C1E0F35"/>
    <w:rsid w:val="3CB5559F"/>
    <w:rsid w:val="3CB709DF"/>
    <w:rsid w:val="3D330220"/>
    <w:rsid w:val="3D417C86"/>
    <w:rsid w:val="3D6A7724"/>
    <w:rsid w:val="3D766728"/>
    <w:rsid w:val="3D907D2A"/>
    <w:rsid w:val="3DCB25D0"/>
    <w:rsid w:val="3DD13F45"/>
    <w:rsid w:val="3DFA1107"/>
    <w:rsid w:val="3E2D4540"/>
    <w:rsid w:val="3E343123"/>
    <w:rsid w:val="3E421533"/>
    <w:rsid w:val="3E4E44C1"/>
    <w:rsid w:val="3E612161"/>
    <w:rsid w:val="3E8D5E6B"/>
    <w:rsid w:val="3E975D9B"/>
    <w:rsid w:val="3EE53B65"/>
    <w:rsid w:val="3F11465A"/>
    <w:rsid w:val="3F53072D"/>
    <w:rsid w:val="3F585932"/>
    <w:rsid w:val="3F796D91"/>
    <w:rsid w:val="3FA30497"/>
    <w:rsid w:val="3FB452E6"/>
    <w:rsid w:val="3FBA61CD"/>
    <w:rsid w:val="3FD247CD"/>
    <w:rsid w:val="3FEB6F5A"/>
    <w:rsid w:val="40341CF8"/>
    <w:rsid w:val="406356BE"/>
    <w:rsid w:val="407F76A2"/>
    <w:rsid w:val="4098255E"/>
    <w:rsid w:val="40E81C84"/>
    <w:rsid w:val="40F94293"/>
    <w:rsid w:val="40F942DC"/>
    <w:rsid w:val="41197AF6"/>
    <w:rsid w:val="41874A60"/>
    <w:rsid w:val="41A47E1B"/>
    <w:rsid w:val="42621029"/>
    <w:rsid w:val="42621693"/>
    <w:rsid w:val="426C0794"/>
    <w:rsid w:val="427D0EBF"/>
    <w:rsid w:val="427F360D"/>
    <w:rsid w:val="42AA6865"/>
    <w:rsid w:val="42BC352D"/>
    <w:rsid w:val="42C33B2A"/>
    <w:rsid w:val="432B7EEF"/>
    <w:rsid w:val="43475C8F"/>
    <w:rsid w:val="434A46EC"/>
    <w:rsid w:val="43665BF0"/>
    <w:rsid w:val="4386267B"/>
    <w:rsid w:val="43C301D8"/>
    <w:rsid w:val="43CB2F74"/>
    <w:rsid w:val="43D46D69"/>
    <w:rsid w:val="441A7E0D"/>
    <w:rsid w:val="444943CF"/>
    <w:rsid w:val="44971B57"/>
    <w:rsid w:val="44B21EAA"/>
    <w:rsid w:val="44B93D3A"/>
    <w:rsid w:val="44D073E4"/>
    <w:rsid w:val="450F3328"/>
    <w:rsid w:val="45161638"/>
    <w:rsid w:val="453252CE"/>
    <w:rsid w:val="453A4CCF"/>
    <w:rsid w:val="45421B5C"/>
    <w:rsid w:val="4545122F"/>
    <w:rsid w:val="455117A9"/>
    <w:rsid w:val="45611A6C"/>
    <w:rsid w:val="45763405"/>
    <w:rsid w:val="459E4A6E"/>
    <w:rsid w:val="45D049C6"/>
    <w:rsid w:val="45E85D49"/>
    <w:rsid w:val="45F70C98"/>
    <w:rsid w:val="46002DD3"/>
    <w:rsid w:val="46293689"/>
    <w:rsid w:val="465A35BD"/>
    <w:rsid w:val="465F0134"/>
    <w:rsid w:val="469320F9"/>
    <w:rsid w:val="46D85D5E"/>
    <w:rsid w:val="46DD5122"/>
    <w:rsid w:val="47113641"/>
    <w:rsid w:val="477C493B"/>
    <w:rsid w:val="47842674"/>
    <w:rsid w:val="4795427E"/>
    <w:rsid w:val="47A17BED"/>
    <w:rsid w:val="47AC1DC2"/>
    <w:rsid w:val="47B9126E"/>
    <w:rsid w:val="48315726"/>
    <w:rsid w:val="48541414"/>
    <w:rsid w:val="4866371A"/>
    <w:rsid w:val="48CE652C"/>
    <w:rsid w:val="48D367DD"/>
    <w:rsid w:val="48FA1FBB"/>
    <w:rsid w:val="492275A4"/>
    <w:rsid w:val="493354CD"/>
    <w:rsid w:val="4937419C"/>
    <w:rsid w:val="49476B7B"/>
    <w:rsid w:val="49610F4C"/>
    <w:rsid w:val="49C9699B"/>
    <w:rsid w:val="4A370FED"/>
    <w:rsid w:val="4A45195C"/>
    <w:rsid w:val="4A5F1294"/>
    <w:rsid w:val="4A6632DA"/>
    <w:rsid w:val="4AA76A01"/>
    <w:rsid w:val="4AB761FF"/>
    <w:rsid w:val="4AC11C68"/>
    <w:rsid w:val="4AC42881"/>
    <w:rsid w:val="4AF60B8B"/>
    <w:rsid w:val="4B036369"/>
    <w:rsid w:val="4B2B0B52"/>
    <w:rsid w:val="4B2E0642"/>
    <w:rsid w:val="4B506EDA"/>
    <w:rsid w:val="4B517E8D"/>
    <w:rsid w:val="4B7A0F54"/>
    <w:rsid w:val="4B8A1D1C"/>
    <w:rsid w:val="4BBE5826"/>
    <w:rsid w:val="4C0A4C0B"/>
    <w:rsid w:val="4C4E2DB9"/>
    <w:rsid w:val="4C9B3728"/>
    <w:rsid w:val="4CBA35FB"/>
    <w:rsid w:val="4D0E714B"/>
    <w:rsid w:val="4D141FE0"/>
    <w:rsid w:val="4D292E6F"/>
    <w:rsid w:val="4D73233C"/>
    <w:rsid w:val="4DAC05E6"/>
    <w:rsid w:val="4DAD1CF2"/>
    <w:rsid w:val="4DD852F0"/>
    <w:rsid w:val="4E0524B6"/>
    <w:rsid w:val="4E084FD4"/>
    <w:rsid w:val="4E573A0C"/>
    <w:rsid w:val="4E5F5F0E"/>
    <w:rsid w:val="4E677615"/>
    <w:rsid w:val="4E9F2FAC"/>
    <w:rsid w:val="4ED4505D"/>
    <w:rsid w:val="4ED96A7E"/>
    <w:rsid w:val="4EE47996"/>
    <w:rsid w:val="4EFB6C2C"/>
    <w:rsid w:val="4F552D33"/>
    <w:rsid w:val="4F6C1A77"/>
    <w:rsid w:val="4FB22195"/>
    <w:rsid w:val="4FBB0B69"/>
    <w:rsid w:val="4FD35314"/>
    <w:rsid w:val="500372D1"/>
    <w:rsid w:val="50476B7F"/>
    <w:rsid w:val="50533F76"/>
    <w:rsid w:val="505F4DFA"/>
    <w:rsid w:val="5060304C"/>
    <w:rsid w:val="50955F2A"/>
    <w:rsid w:val="50E028B4"/>
    <w:rsid w:val="50F11F70"/>
    <w:rsid w:val="51205BE3"/>
    <w:rsid w:val="51247002"/>
    <w:rsid w:val="513D33E2"/>
    <w:rsid w:val="51B11960"/>
    <w:rsid w:val="51B82A14"/>
    <w:rsid w:val="51BE5C6E"/>
    <w:rsid w:val="51D73AD6"/>
    <w:rsid w:val="51E517A3"/>
    <w:rsid w:val="51F95AA3"/>
    <w:rsid w:val="520B596A"/>
    <w:rsid w:val="52584D98"/>
    <w:rsid w:val="52796647"/>
    <w:rsid w:val="529E7E5B"/>
    <w:rsid w:val="52A631B4"/>
    <w:rsid w:val="52A871D4"/>
    <w:rsid w:val="5322283B"/>
    <w:rsid w:val="53AC1EF9"/>
    <w:rsid w:val="53C421A6"/>
    <w:rsid w:val="53D42A8F"/>
    <w:rsid w:val="53D707AC"/>
    <w:rsid w:val="53DE35D5"/>
    <w:rsid w:val="540137A9"/>
    <w:rsid w:val="54056FB1"/>
    <w:rsid w:val="543E122D"/>
    <w:rsid w:val="54695809"/>
    <w:rsid w:val="546E6143"/>
    <w:rsid w:val="54866DF9"/>
    <w:rsid w:val="54890697"/>
    <w:rsid w:val="548B2661"/>
    <w:rsid w:val="54C44B46"/>
    <w:rsid w:val="54DB2222"/>
    <w:rsid w:val="54ED35AA"/>
    <w:rsid w:val="54F2448F"/>
    <w:rsid w:val="55020B76"/>
    <w:rsid w:val="551D40DC"/>
    <w:rsid w:val="554027C6"/>
    <w:rsid w:val="55482300"/>
    <w:rsid w:val="55637EE4"/>
    <w:rsid w:val="55A04CAF"/>
    <w:rsid w:val="55A91966"/>
    <w:rsid w:val="55C217A6"/>
    <w:rsid w:val="55E93AE3"/>
    <w:rsid w:val="55F27BD5"/>
    <w:rsid w:val="56136F98"/>
    <w:rsid w:val="564F25FE"/>
    <w:rsid w:val="565A665B"/>
    <w:rsid w:val="567C6706"/>
    <w:rsid w:val="568B06F7"/>
    <w:rsid w:val="569F4299"/>
    <w:rsid w:val="56CE1E48"/>
    <w:rsid w:val="570A1F63"/>
    <w:rsid w:val="570B10AD"/>
    <w:rsid w:val="57236B81"/>
    <w:rsid w:val="5726041F"/>
    <w:rsid w:val="57346FE0"/>
    <w:rsid w:val="5752573D"/>
    <w:rsid w:val="575628A5"/>
    <w:rsid w:val="57911D3D"/>
    <w:rsid w:val="579B5FEE"/>
    <w:rsid w:val="57BF3223"/>
    <w:rsid w:val="57D27E9C"/>
    <w:rsid w:val="57DC1582"/>
    <w:rsid w:val="57DD4F82"/>
    <w:rsid w:val="57E8223A"/>
    <w:rsid w:val="581D1822"/>
    <w:rsid w:val="584E6149"/>
    <w:rsid w:val="58627B7D"/>
    <w:rsid w:val="587D598D"/>
    <w:rsid w:val="58873140"/>
    <w:rsid w:val="58BC090E"/>
    <w:rsid w:val="59154646"/>
    <w:rsid w:val="592D6C3F"/>
    <w:rsid w:val="592E6609"/>
    <w:rsid w:val="597305EA"/>
    <w:rsid w:val="59D06384"/>
    <w:rsid w:val="5A93656E"/>
    <w:rsid w:val="5A951B44"/>
    <w:rsid w:val="5AC74BF8"/>
    <w:rsid w:val="5B006E28"/>
    <w:rsid w:val="5B1043AE"/>
    <w:rsid w:val="5B2B19EA"/>
    <w:rsid w:val="5B314FB8"/>
    <w:rsid w:val="5B5136E8"/>
    <w:rsid w:val="5BFA3FB2"/>
    <w:rsid w:val="5C36729C"/>
    <w:rsid w:val="5C520E7C"/>
    <w:rsid w:val="5C5611D3"/>
    <w:rsid w:val="5C5B4901"/>
    <w:rsid w:val="5CC055C4"/>
    <w:rsid w:val="5CC07DD9"/>
    <w:rsid w:val="5CD57B38"/>
    <w:rsid w:val="5D07138D"/>
    <w:rsid w:val="5D2017FC"/>
    <w:rsid w:val="5D245401"/>
    <w:rsid w:val="5D4C604B"/>
    <w:rsid w:val="5D526412"/>
    <w:rsid w:val="5D7B1E4D"/>
    <w:rsid w:val="5DB70023"/>
    <w:rsid w:val="5DC23869"/>
    <w:rsid w:val="5DF5216F"/>
    <w:rsid w:val="5E056FE1"/>
    <w:rsid w:val="5E2F036C"/>
    <w:rsid w:val="5E6D4E5F"/>
    <w:rsid w:val="5E940365"/>
    <w:rsid w:val="5EB908C6"/>
    <w:rsid w:val="5EC4310E"/>
    <w:rsid w:val="5EFA2F5D"/>
    <w:rsid w:val="5F1405A9"/>
    <w:rsid w:val="5F1F40D2"/>
    <w:rsid w:val="5F824661"/>
    <w:rsid w:val="5F8968E7"/>
    <w:rsid w:val="5FF4730D"/>
    <w:rsid w:val="600532C8"/>
    <w:rsid w:val="603911C4"/>
    <w:rsid w:val="60736014"/>
    <w:rsid w:val="609A4358"/>
    <w:rsid w:val="609E54CA"/>
    <w:rsid w:val="60A23A9B"/>
    <w:rsid w:val="60AB4DC4"/>
    <w:rsid w:val="60FD3940"/>
    <w:rsid w:val="61152866"/>
    <w:rsid w:val="611B6B1B"/>
    <w:rsid w:val="613B4FD5"/>
    <w:rsid w:val="617A1A94"/>
    <w:rsid w:val="617D64C9"/>
    <w:rsid w:val="61B52ACC"/>
    <w:rsid w:val="61B76844"/>
    <w:rsid w:val="61D4389A"/>
    <w:rsid w:val="620F042E"/>
    <w:rsid w:val="62121B84"/>
    <w:rsid w:val="6222226E"/>
    <w:rsid w:val="62352A8D"/>
    <w:rsid w:val="62685060"/>
    <w:rsid w:val="626A5FAC"/>
    <w:rsid w:val="63154001"/>
    <w:rsid w:val="63475D27"/>
    <w:rsid w:val="63601963"/>
    <w:rsid w:val="6361115D"/>
    <w:rsid w:val="63E0034F"/>
    <w:rsid w:val="63F35B2D"/>
    <w:rsid w:val="64243F39"/>
    <w:rsid w:val="64837769"/>
    <w:rsid w:val="64BD1D66"/>
    <w:rsid w:val="64D67929"/>
    <w:rsid w:val="64E341A7"/>
    <w:rsid w:val="64EC3D37"/>
    <w:rsid w:val="64F61D79"/>
    <w:rsid w:val="650B6B23"/>
    <w:rsid w:val="65174C70"/>
    <w:rsid w:val="65565EB4"/>
    <w:rsid w:val="65580870"/>
    <w:rsid w:val="655A2308"/>
    <w:rsid w:val="657131AE"/>
    <w:rsid w:val="65842EE1"/>
    <w:rsid w:val="65D8641E"/>
    <w:rsid w:val="65DE4CE7"/>
    <w:rsid w:val="65E322FD"/>
    <w:rsid w:val="65E82D2E"/>
    <w:rsid w:val="6612135A"/>
    <w:rsid w:val="66364FB0"/>
    <w:rsid w:val="66430FEE"/>
    <w:rsid w:val="664D3B44"/>
    <w:rsid w:val="66A04C25"/>
    <w:rsid w:val="66EE6165"/>
    <w:rsid w:val="670A38BA"/>
    <w:rsid w:val="674D4335"/>
    <w:rsid w:val="679445EB"/>
    <w:rsid w:val="67B0111B"/>
    <w:rsid w:val="67EE67BA"/>
    <w:rsid w:val="67FA1B80"/>
    <w:rsid w:val="68120612"/>
    <w:rsid w:val="681C1847"/>
    <w:rsid w:val="687A05CB"/>
    <w:rsid w:val="688A35DC"/>
    <w:rsid w:val="68E929F2"/>
    <w:rsid w:val="68EC771B"/>
    <w:rsid w:val="68F41093"/>
    <w:rsid w:val="695E2B47"/>
    <w:rsid w:val="69721525"/>
    <w:rsid w:val="69935128"/>
    <w:rsid w:val="699E6EDB"/>
    <w:rsid w:val="69B218BE"/>
    <w:rsid w:val="6A0C5CC5"/>
    <w:rsid w:val="6A0D5B9B"/>
    <w:rsid w:val="6A580B27"/>
    <w:rsid w:val="6A9C5931"/>
    <w:rsid w:val="6B293D9A"/>
    <w:rsid w:val="6B4231FD"/>
    <w:rsid w:val="6B4A4400"/>
    <w:rsid w:val="6BBD539F"/>
    <w:rsid w:val="6BC3064C"/>
    <w:rsid w:val="6BC87E7F"/>
    <w:rsid w:val="6BD20370"/>
    <w:rsid w:val="6BDC2A11"/>
    <w:rsid w:val="6BDD7D8E"/>
    <w:rsid w:val="6BDE47B7"/>
    <w:rsid w:val="6BFD39ED"/>
    <w:rsid w:val="6C2B055A"/>
    <w:rsid w:val="6C313697"/>
    <w:rsid w:val="6C3C5623"/>
    <w:rsid w:val="6C4179F9"/>
    <w:rsid w:val="6C716D9F"/>
    <w:rsid w:val="6CAD5413"/>
    <w:rsid w:val="6CB57E24"/>
    <w:rsid w:val="6D0C2BFA"/>
    <w:rsid w:val="6D0E69B4"/>
    <w:rsid w:val="6D22708B"/>
    <w:rsid w:val="6D433682"/>
    <w:rsid w:val="6D5867CC"/>
    <w:rsid w:val="6D924ED4"/>
    <w:rsid w:val="6DFD7CD4"/>
    <w:rsid w:val="6E040E1A"/>
    <w:rsid w:val="6E112BCB"/>
    <w:rsid w:val="6E6E0BD2"/>
    <w:rsid w:val="6E932DE0"/>
    <w:rsid w:val="6ED722D3"/>
    <w:rsid w:val="6EF26B6C"/>
    <w:rsid w:val="6F370FC4"/>
    <w:rsid w:val="6F3D6CAA"/>
    <w:rsid w:val="6F6049BF"/>
    <w:rsid w:val="6F7E2977"/>
    <w:rsid w:val="6F944336"/>
    <w:rsid w:val="6F9E54E7"/>
    <w:rsid w:val="6FAD4F96"/>
    <w:rsid w:val="6FE85526"/>
    <w:rsid w:val="6FF5292A"/>
    <w:rsid w:val="701A2DBF"/>
    <w:rsid w:val="70590E2B"/>
    <w:rsid w:val="705A77D5"/>
    <w:rsid w:val="70622071"/>
    <w:rsid w:val="709D4933"/>
    <w:rsid w:val="71241A1C"/>
    <w:rsid w:val="716A0369"/>
    <w:rsid w:val="719E532A"/>
    <w:rsid w:val="71A118AB"/>
    <w:rsid w:val="71E371E1"/>
    <w:rsid w:val="71EA4A14"/>
    <w:rsid w:val="72BB5F8B"/>
    <w:rsid w:val="72BB6655"/>
    <w:rsid w:val="72CE60E3"/>
    <w:rsid w:val="72DF5BFA"/>
    <w:rsid w:val="72E3138D"/>
    <w:rsid w:val="72FA1A10"/>
    <w:rsid w:val="7309711B"/>
    <w:rsid w:val="730D4008"/>
    <w:rsid w:val="73117A99"/>
    <w:rsid w:val="733D0B73"/>
    <w:rsid w:val="73662167"/>
    <w:rsid w:val="737F2B52"/>
    <w:rsid w:val="73952CB3"/>
    <w:rsid w:val="73BB3031"/>
    <w:rsid w:val="73C05734"/>
    <w:rsid w:val="73E3255B"/>
    <w:rsid w:val="73E76306"/>
    <w:rsid w:val="742A559B"/>
    <w:rsid w:val="74B4133C"/>
    <w:rsid w:val="74D80B53"/>
    <w:rsid w:val="74E359F1"/>
    <w:rsid w:val="758A2545"/>
    <w:rsid w:val="75976C60"/>
    <w:rsid w:val="75BF7803"/>
    <w:rsid w:val="75ED4C66"/>
    <w:rsid w:val="75EF6661"/>
    <w:rsid w:val="75F537A2"/>
    <w:rsid w:val="760D2A7F"/>
    <w:rsid w:val="761A4816"/>
    <w:rsid w:val="761C7166"/>
    <w:rsid w:val="76674885"/>
    <w:rsid w:val="769D3F76"/>
    <w:rsid w:val="770143E1"/>
    <w:rsid w:val="7707379D"/>
    <w:rsid w:val="774769D9"/>
    <w:rsid w:val="779526D8"/>
    <w:rsid w:val="77B369C8"/>
    <w:rsid w:val="77B70EF4"/>
    <w:rsid w:val="77C60C9B"/>
    <w:rsid w:val="78343564"/>
    <w:rsid w:val="787030E3"/>
    <w:rsid w:val="78D26A7E"/>
    <w:rsid w:val="78F10436"/>
    <w:rsid w:val="79115F2B"/>
    <w:rsid w:val="794F0D77"/>
    <w:rsid w:val="79940026"/>
    <w:rsid w:val="79A13787"/>
    <w:rsid w:val="79B54F66"/>
    <w:rsid w:val="79D02741"/>
    <w:rsid w:val="79DF2984"/>
    <w:rsid w:val="7A035252"/>
    <w:rsid w:val="7A162C99"/>
    <w:rsid w:val="7A1D1ABC"/>
    <w:rsid w:val="7A212F9C"/>
    <w:rsid w:val="7A4D1061"/>
    <w:rsid w:val="7AC1208A"/>
    <w:rsid w:val="7B1448AF"/>
    <w:rsid w:val="7B406A51"/>
    <w:rsid w:val="7B5178B1"/>
    <w:rsid w:val="7B643141"/>
    <w:rsid w:val="7B660688"/>
    <w:rsid w:val="7BAF10A7"/>
    <w:rsid w:val="7BB20354"/>
    <w:rsid w:val="7BD303AD"/>
    <w:rsid w:val="7C184A57"/>
    <w:rsid w:val="7C28078E"/>
    <w:rsid w:val="7C675C0A"/>
    <w:rsid w:val="7C6B587F"/>
    <w:rsid w:val="7C7C3179"/>
    <w:rsid w:val="7CA465BB"/>
    <w:rsid w:val="7CE309DD"/>
    <w:rsid w:val="7CE41AAA"/>
    <w:rsid w:val="7CE41F2F"/>
    <w:rsid w:val="7CF02627"/>
    <w:rsid w:val="7D284642"/>
    <w:rsid w:val="7D344D95"/>
    <w:rsid w:val="7D366D5F"/>
    <w:rsid w:val="7D4B4D4A"/>
    <w:rsid w:val="7D690930"/>
    <w:rsid w:val="7D734D2F"/>
    <w:rsid w:val="7DB41014"/>
    <w:rsid w:val="7DF0055B"/>
    <w:rsid w:val="7E23216E"/>
    <w:rsid w:val="7E2962D8"/>
    <w:rsid w:val="7E8E57B1"/>
    <w:rsid w:val="7EAC1347"/>
    <w:rsid w:val="7EBF4B32"/>
    <w:rsid w:val="7F0D5859"/>
    <w:rsid w:val="7F3C6183"/>
    <w:rsid w:val="7FA22F78"/>
    <w:rsid w:val="7FA27CF2"/>
    <w:rsid w:val="7FB201B2"/>
    <w:rsid w:val="7FB3011B"/>
    <w:rsid w:val="7FBA32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adjustRightInd w:val="0"/>
      <w:spacing w:line="360" w:lineRule="atLeast"/>
      <w:ind w:firstLine="482"/>
      <w:textAlignment w:val="baseline"/>
    </w:pPr>
    <w:rPr>
      <w:kern w:val="0"/>
      <w:sz w:val="24"/>
      <w:szCs w:val="20"/>
    </w:rPr>
  </w:style>
  <w:style w:type="paragraph" w:styleId="6">
    <w:name w:val="toa heading"/>
    <w:basedOn w:val="1"/>
    <w:next w:val="1"/>
    <w:qFormat/>
    <w:uiPriority w:val="0"/>
    <w:pPr>
      <w:autoSpaceDE w:val="0"/>
      <w:autoSpaceDN w:val="0"/>
      <w:adjustRightInd w:val="0"/>
      <w:snapToGrid w:val="0"/>
      <w:spacing w:before="120" w:beforeLines="0" w:line="360" w:lineRule="auto"/>
    </w:pPr>
    <w:rPr>
      <w:rFonts w:ascii="Arial" w:hAnsi="Arial"/>
      <w:snapToGrid w:val="0"/>
      <w:color w:val="000000"/>
      <w:kern w:val="0"/>
      <w:szCs w:val="20"/>
    </w:rPr>
  </w:style>
  <w:style w:type="paragraph" w:styleId="7">
    <w:name w:val="annotation text"/>
    <w:basedOn w:val="1"/>
    <w:qFormat/>
    <w:uiPriority w:val="0"/>
    <w:pPr>
      <w:jc w:val="left"/>
    </w:pPr>
  </w:style>
  <w:style w:type="paragraph" w:styleId="8">
    <w:name w:val="Body Text"/>
    <w:basedOn w:val="1"/>
    <w:next w:val="9"/>
    <w:link w:val="33"/>
    <w:qFormat/>
    <w:uiPriority w:val="0"/>
    <w:pPr>
      <w:spacing w:after="120"/>
    </w:pPr>
  </w:style>
  <w:style w:type="paragraph" w:styleId="9">
    <w:name w:val="Quote"/>
    <w:basedOn w:val="1"/>
    <w:next w:val="1"/>
    <w:qFormat/>
    <w:uiPriority w:val="0"/>
    <w:pPr>
      <w:wordWrap w:val="0"/>
      <w:spacing w:before="200" w:after="160"/>
      <w:ind w:left="864" w:right="864"/>
      <w:jc w:val="center"/>
    </w:pPr>
    <w:rPr>
      <w:rFonts w:ascii="Calibri" w:hAnsi="Calibri"/>
      <w:i/>
    </w:rPr>
  </w:style>
  <w:style w:type="paragraph" w:styleId="10">
    <w:name w:val="Body Text Indent"/>
    <w:basedOn w:val="1"/>
    <w:next w:val="1"/>
    <w:qFormat/>
    <w:uiPriority w:val="0"/>
    <w:pPr>
      <w:spacing w:after="120"/>
      <w:ind w:left="200" w:leftChars="200"/>
    </w:pPr>
  </w:style>
  <w:style w:type="paragraph" w:styleId="11">
    <w:name w:val="toc 3"/>
    <w:basedOn w:val="1"/>
    <w:next w:val="1"/>
    <w:qFormat/>
    <w:uiPriority w:val="39"/>
    <w:pPr>
      <w:tabs>
        <w:tab w:val="right" w:leader="dot" w:pos="9288"/>
      </w:tabs>
      <w:ind w:left="400" w:leftChars="400"/>
    </w:pPr>
    <w:rPr>
      <w:rFonts w:ascii="宋体"/>
    </w:rPr>
  </w:style>
  <w:style w:type="paragraph" w:styleId="12">
    <w:name w:val="Plain Text"/>
    <w:basedOn w:val="1"/>
    <w:next w:val="13"/>
    <w:link w:val="35"/>
    <w:qFormat/>
    <w:uiPriority w:val="0"/>
    <w:rPr>
      <w:rFonts w:ascii="宋体"/>
      <w:color w:val="000000"/>
      <w:szCs w:val="20"/>
      <w:u w:val="none" w:color="000000"/>
    </w:rPr>
  </w:style>
  <w:style w:type="paragraph" w:styleId="13">
    <w:name w:val="index 7"/>
    <w:basedOn w:val="1"/>
    <w:next w:val="1"/>
    <w:qFormat/>
    <w:uiPriority w:val="0"/>
    <w:pPr>
      <w:autoSpaceDE/>
      <w:autoSpaceDN/>
      <w:adjustRightInd/>
      <w:ind w:left="1200" w:leftChars="1200"/>
    </w:pPr>
    <w:rPr>
      <w:color w:val="auto"/>
      <w:kern w:val="2"/>
      <w:szCs w:val="24"/>
    </w:rPr>
  </w:style>
  <w:style w:type="paragraph" w:styleId="14">
    <w:name w:val="Date"/>
    <w:basedOn w:val="1"/>
    <w:next w:val="1"/>
    <w:link w:val="36"/>
    <w:qFormat/>
    <w:uiPriority w:val="0"/>
    <w:rPr>
      <w:rFonts w:ascii="Arial" w:hAnsi="Arial" w:eastAsia="仿宋_GB2312"/>
      <w:color w:val="000000"/>
      <w:sz w:val="32"/>
      <w:szCs w:val="20"/>
      <w:u w:val="none" w:color="000000"/>
    </w:rPr>
  </w:style>
  <w:style w:type="paragraph" w:styleId="15">
    <w:name w:val="footer"/>
    <w:basedOn w:val="1"/>
    <w:link w:val="37"/>
    <w:qFormat/>
    <w:uiPriority w:val="0"/>
    <w:pPr>
      <w:tabs>
        <w:tab w:val="center" w:pos="4153"/>
        <w:tab w:val="right" w:pos="8306"/>
      </w:tabs>
      <w:snapToGrid w:val="0"/>
      <w:jc w:val="left"/>
    </w:pPr>
    <w:rPr>
      <w:sz w:val="18"/>
      <w:szCs w:val="18"/>
    </w:rPr>
  </w:style>
  <w:style w:type="paragraph" w:styleId="16">
    <w:name w:val="header"/>
    <w:basedOn w:val="1"/>
    <w:link w:val="38"/>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footnote text"/>
    <w:basedOn w:val="1"/>
    <w:qFormat/>
    <w:uiPriority w:val="99"/>
    <w:pPr>
      <w:snapToGrid w:val="0"/>
      <w:jc w:val="left"/>
    </w:pPr>
    <w:rPr>
      <w:sz w:val="18"/>
      <w:szCs w:val="18"/>
    </w:rPr>
  </w:style>
  <w:style w:type="paragraph" w:styleId="19">
    <w:name w:val="toc 2"/>
    <w:basedOn w:val="1"/>
    <w:next w:val="1"/>
    <w:qFormat/>
    <w:uiPriority w:val="39"/>
    <w:pPr>
      <w:ind w:left="200" w:leftChars="200"/>
    </w:pPr>
  </w:style>
  <w:style w:type="paragraph" w:styleId="20">
    <w:name w:val="Body Text 2"/>
    <w:basedOn w:val="1"/>
    <w:qFormat/>
    <w:uiPriority w:val="0"/>
    <w:pPr>
      <w:tabs>
        <w:tab w:val="left" w:pos="0"/>
      </w:tabs>
      <w:spacing w:line="400" w:lineRule="atLeast"/>
    </w:pPr>
    <w:rPr>
      <w:rFonts w:ascii="Arial" w:hAnsi="Arial"/>
      <w:color w:val="000000"/>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2">
    <w:name w:val="Title"/>
    <w:basedOn w:val="1"/>
    <w:next w:val="1"/>
    <w:qFormat/>
    <w:uiPriority w:val="99"/>
    <w:pPr>
      <w:spacing w:before="240" w:after="60"/>
      <w:jc w:val="center"/>
      <w:outlineLvl w:val="0"/>
    </w:pPr>
    <w:rPr>
      <w:rFonts w:ascii="新宋体" w:hAnsi="Cambria" w:eastAsia="新宋体"/>
      <w:b/>
      <w:bCs/>
      <w:sz w:val="40"/>
      <w:szCs w:val="32"/>
    </w:rPr>
  </w:style>
  <w:style w:type="paragraph" w:styleId="23">
    <w:name w:val="Body Text First Indent"/>
    <w:basedOn w:val="8"/>
    <w:unhideWhenUsed/>
    <w:qFormat/>
    <w:uiPriority w:val="0"/>
    <w:pPr>
      <w:adjustRightInd/>
      <w:spacing w:after="120" w:line="240" w:lineRule="auto"/>
      <w:ind w:firstLine="420" w:firstLineChars="100"/>
      <w:jc w:val="both"/>
    </w:pPr>
    <w:rPr>
      <w:rFonts w:ascii="Times New Roman"/>
      <w:kern w:val="2"/>
      <w:sz w:val="21"/>
      <w:szCs w:val="24"/>
    </w:rPr>
  </w:style>
  <w:style w:type="paragraph" w:styleId="24">
    <w:name w:val="Body Text First Indent 2"/>
    <w:basedOn w:val="10"/>
    <w:next w:val="1"/>
    <w:unhideWhenUsed/>
    <w:qFormat/>
    <w:uiPriority w:val="99"/>
    <w:pPr>
      <w:spacing w:after="120" w:line="240" w:lineRule="auto"/>
      <w:ind w:left="420" w:leftChars="200" w:firstLine="420"/>
    </w:pPr>
    <w:rPr>
      <w:rFonts w:cs="宋体"/>
      <w:sz w:val="21"/>
      <w:szCs w:val="21"/>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FollowedHyperlink"/>
    <w:qFormat/>
    <w:uiPriority w:val="0"/>
    <w:rPr>
      <w:color w:val="333333"/>
      <w:u w:val="none"/>
    </w:rPr>
  </w:style>
  <w:style w:type="character" w:styleId="31">
    <w:name w:val="Hyperlink"/>
    <w:basedOn w:val="27"/>
    <w:qFormat/>
    <w:uiPriority w:val="99"/>
    <w:rPr>
      <w:color w:val="0000FF"/>
      <w:u w:val="single"/>
    </w:rPr>
  </w:style>
  <w:style w:type="character" w:styleId="32">
    <w:name w:val="HTML Sample"/>
    <w:basedOn w:val="27"/>
    <w:qFormat/>
    <w:uiPriority w:val="0"/>
    <w:rPr>
      <w:rFonts w:ascii="Courier New" w:hAnsi="Courier New"/>
    </w:rPr>
  </w:style>
  <w:style w:type="character" w:customStyle="1" w:styleId="33">
    <w:name w:val="正文文本 Char"/>
    <w:link w:val="8"/>
    <w:semiHidden/>
    <w:qFormat/>
    <w:locked/>
    <w:uiPriority w:val="0"/>
    <w:rPr>
      <w:rFonts w:eastAsia="宋体"/>
      <w:kern w:val="2"/>
      <w:sz w:val="21"/>
      <w:szCs w:val="24"/>
      <w:lang w:val="en-US" w:eastAsia="zh-CN" w:bidi="ar-SA"/>
    </w:rPr>
  </w:style>
  <w:style w:type="character" w:customStyle="1" w:styleId="34">
    <w:name w:val="标题 1 Char"/>
    <w:link w:val="2"/>
    <w:qFormat/>
    <w:uiPriority w:val="0"/>
    <w:rPr>
      <w:b/>
      <w:bCs/>
      <w:kern w:val="44"/>
      <w:sz w:val="44"/>
      <w:szCs w:val="44"/>
    </w:rPr>
  </w:style>
  <w:style w:type="character" w:customStyle="1" w:styleId="35">
    <w:name w:val="纯文本 Char"/>
    <w:link w:val="12"/>
    <w:qFormat/>
    <w:uiPriority w:val="0"/>
    <w:rPr>
      <w:rFonts w:ascii="宋体"/>
      <w:color w:val="000000"/>
      <w:kern w:val="2"/>
      <w:sz w:val="21"/>
      <w:u w:val="none" w:color="000000"/>
    </w:rPr>
  </w:style>
  <w:style w:type="character" w:customStyle="1" w:styleId="36">
    <w:name w:val="日期 Char"/>
    <w:link w:val="14"/>
    <w:qFormat/>
    <w:uiPriority w:val="0"/>
    <w:rPr>
      <w:rFonts w:ascii="Arial" w:hAnsi="Arial" w:eastAsia="仿宋_GB2312"/>
      <w:color w:val="000000"/>
      <w:kern w:val="2"/>
      <w:sz w:val="32"/>
      <w:u w:val="none" w:color="000000"/>
      <w:lang w:val="en-US" w:eastAsia="zh-CN" w:bidi="ar-SA"/>
    </w:rPr>
  </w:style>
  <w:style w:type="character" w:customStyle="1" w:styleId="37">
    <w:name w:val="页脚 Char"/>
    <w:link w:val="15"/>
    <w:qFormat/>
    <w:locked/>
    <w:uiPriority w:val="0"/>
    <w:rPr>
      <w:rFonts w:eastAsia="宋体"/>
      <w:kern w:val="2"/>
      <w:sz w:val="18"/>
      <w:szCs w:val="18"/>
      <w:lang w:val="en-US" w:eastAsia="zh-CN" w:bidi="ar-SA"/>
    </w:rPr>
  </w:style>
  <w:style w:type="character" w:customStyle="1" w:styleId="38">
    <w:name w:val="页眉 Char"/>
    <w:link w:val="16"/>
    <w:qFormat/>
    <w:locked/>
    <w:uiPriority w:val="0"/>
    <w:rPr>
      <w:rFonts w:eastAsia="宋体"/>
      <w:kern w:val="2"/>
      <w:sz w:val="18"/>
      <w:szCs w:val="18"/>
      <w:lang w:val="en-US" w:eastAsia="zh-CN" w:bidi="ar-SA"/>
    </w:rPr>
  </w:style>
  <w:style w:type="paragraph" w:customStyle="1" w:styleId="39">
    <w:name w:val="BodyText1I2"/>
    <w:basedOn w:val="40"/>
    <w:qFormat/>
    <w:uiPriority w:val="0"/>
    <w:pPr>
      <w:spacing w:after="120" w:line="240" w:lineRule="auto"/>
      <w:ind w:left="420" w:leftChars="200" w:firstLine="420" w:firstLineChars="200"/>
      <w:jc w:val="both"/>
    </w:pPr>
    <w:rPr>
      <w:rFonts w:ascii="Times New Roman" w:hAnsi="Times New Roman" w:eastAsia="宋体" w:cs="Times New Roman"/>
      <w:kern w:val="2"/>
      <w:sz w:val="21"/>
    </w:rPr>
  </w:style>
  <w:style w:type="paragraph" w:customStyle="1" w:styleId="40">
    <w:name w:val="BodyTextIndent"/>
    <w:basedOn w:val="1"/>
    <w:next w:val="41"/>
    <w:qFormat/>
    <w:uiPriority w:val="0"/>
    <w:pPr>
      <w:spacing w:line="360" w:lineRule="auto"/>
      <w:ind w:firstLine="480"/>
      <w:jc w:val="left"/>
      <w:textAlignment w:val="baseline"/>
    </w:pPr>
    <w:rPr>
      <w:rFonts w:ascii="宋体" w:hAnsi="宋体" w:eastAsia="宋体" w:cs="Times New Roman"/>
      <w:kern w:val="0"/>
      <w:sz w:val="24"/>
    </w:rPr>
  </w:style>
  <w:style w:type="paragraph" w:customStyle="1" w:styleId="41">
    <w:name w:val="EnvelopeReturn"/>
    <w:basedOn w:val="1"/>
    <w:qFormat/>
    <w:uiPriority w:val="0"/>
    <w:pPr>
      <w:snapToGrid w:val="0"/>
      <w:textAlignment w:val="baseline"/>
    </w:pPr>
    <w:rPr>
      <w:rFonts w:ascii="Arial" w:hAnsi="Arial" w:eastAsia="宋体" w:cs="Times New Roman"/>
    </w:rPr>
  </w:style>
  <w:style w:type="paragraph" w:customStyle="1" w:styleId="42">
    <w:name w:val="样式 样式 左侧:  2 字符 + 左侧:  0.85 厘米 首行缩进:  2 字符1"/>
    <w:basedOn w:val="1"/>
    <w:qFormat/>
    <w:uiPriority w:val="0"/>
    <w:pPr>
      <w:ind w:left="482" w:firstLine="200" w:firstLineChars="200"/>
    </w:pPr>
    <w:rPr>
      <w:rFonts w:cs="宋体"/>
      <w:szCs w:val="20"/>
    </w:rPr>
  </w:style>
  <w:style w:type="paragraph" w:customStyle="1" w:styleId="43">
    <w:name w:val="style4"/>
    <w:basedOn w:val="1"/>
    <w:next w:val="44"/>
    <w:qFormat/>
    <w:uiPriority w:val="0"/>
    <w:pPr>
      <w:widowControl/>
      <w:spacing w:before="280" w:after="280"/>
    </w:pPr>
    <w:rPr>
      <w:rFonts w:ascii="宋体"/>
      <w:sz w:val="18"/>
    </w:rPr>
  </w:style>
  <w:style w:type="paragraph" w:customStyle="1" w:styleId="44">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45">
    <w:name w:val="_Style 2"/>
    <w:basedOn w:val="1"/>
    <w:next w:val="1"/>
    <w:qFormat/>
    <w:uiPriority w:val="0"/>
    <w:pPr>
      <w:ind w:firstLine="200" w:firstLineChars="200"/>
    </w:pPr>
    <w:rPr>
      <w:rFonts w:ascii="Calibri" w:hAnsi="Calibri"/>
      <w:sz w:val="28"/>
      <w:szCs w:val="22"/>
    </w:rPr>
  </w:style>
  <w:style w:type="paragraph" w:customStyle="1" w:styleId="46">
    <w:name w:val="[Normal]"/>
    <w:qFormat/>
    <w:uiPriority w:val="0"/>
    <w:rPr>
      <w:rFonts w:ascii="宋体" w:hAnsi="宋体" w:eastAsia="宋体" w:cs="Times New Roman"/>
      <w:sz w:val="24"/>
      <w:szCs w:val="22"/>
      <w:lang w:val="zh-CN" w:eastAsia="zh-CN" w:bidi="ar-SA"/>
    </w:rPr>
  </w:style>
  <w:style w:type="character" w:customStyle="1" w:styleId="47">
    <w:name w:val="Body Text Char"/>
    <w:qFormat/>
    <w:locked/>
    <w:uiPriority w:val="0"/>
    <w:rPr>
      <w:rFonts w:ascii="宋体" w:hAnsi="Arial"/>
      <w:sz w:val="28"/>
    </w:rPr>
  </w:style>
  <w:style w:type="paragraph" w:customStyle="1" w:styleId="48">
    <w:name w:val="p0"/>
    <w:basedOn w:val="1"/>
    <w:qFormat/>
    <w:uiPriority w:val="0"/>
    <w:pPr>
      <w:widowControl/>
      <w:jc w:val="left"/>
    </w:pPr>
    <w:rPr>
      <w:rFonts w:ascii="宋体" w:hAnsi="宋体" w:cs="宋体"/>
      <w:kern w:val="0"/>
      <w:sz w:val="18"/>
      <w:szCs w:val="18"/>
    </w:rPr>
  </w:style>
  <w:style w:type="paragraph" w:customStyle="1" w:styleId="49">
    <w:name w:val="Default"/>
    <w:basedOn w:val="22"/>
    <w:next w:val="2"/>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50">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51">
    <w:name w:val="WPS Plain"/>
    <w:qFormat/>
    <w:uiPriority w:val="0"/>
    <w:rPr>
      <w:rFonts w:ascii="Times New Roman" w:hAnsi="Times New Roman" w:eastAsia="宋体" w:cs="Times New Roman"/>
      <w:lang w:val="en-US" w:eastAsia="zh-CN" w:bidi="ar-SA"/>
    </w:rPr>
  </w:style>
  <w:style w:type="paragraph" w:styleId="52">
    <w:name w:val="List Paragraph"/>
    <w:basedOn w:val="1"/>
    <w:qFormat/>
    <w:uiPriority w:val="0"/>
    <w:pPr>
      <w:spacing w:line="360" w:lineRule="auto"/>
      <w:ind w:firstLine="420" w:firstLineChars="200"/>
    </w:pPr>
    <w:rPr>
      <w:rFonts w:ascii="宋体" w:hAnsi="宋体" w:cs="宋体"/>
      <w:sz w:val="24"/>
    </w:rPr>
  </w:style>
  <w:style w:type="paragraph" w:customStyle="1" w:styleId="53">
    <w:name w:val="Char"/>
    <w:basedOn w:val="1"/>
    <w:next w:val="1"/>
    <w:qFormat/>
    <w:uiPriority w:val="0"/>
    <w:pPr>
      <w:widowControl/>
      <w:spacing w:line="360" w:lineRule="auto"/>
      <w:jc w:val="left"/>
    </w:pPr>
    <w:rPr>
      <w:kern w:val="0"/>
      <w:szCs w:val="20"/>
      <w:lang w:eastAsia="en-US"/>
    </w:rPr>
  </w:style>
  <w:style w:type="paragraph" w:customStyle="1" w:styleId="54">
    <w:name w:val="正文1"/>
    <w:qFormat/>
    <w:uiPriority w:val="0"/>
    <w:rPr>
      <w:rFonts w:ascii="Calibri" w:hAnsi="Calibri" w:eastAsia="Times New Roman" w:cs="Times New Roman"/>
      <w:sz w:val="24"/>
      <w:szCs w:val="24"/>
      <w:lang w:val="en-US" w:eastAsia="zh-CN" w:bidi="ar-SA"/>
    </w:rPr>
  </w:style>
  <w:style w:type="paragraph" w:customStyle="1" w:styleId="55">
    <w:name w:val="样式 左侧:  0 厘米 悬挂缩进: 2.5 字符"/>
    <w:basedOn w:val="1"/>
    <w:qFormat/>
    <w:uiPriority w:val="0"/>
    <w:pPr>
      <w:ind w:left="525" w:hanging="525" w:hangingChars="250"/>
    </w:pPr>
    <w:rPr>
      <w:szCs w:val="20"/>
    </w:rPr>
  </w:style>
  <w:style w:type="paragraph" w:customStyle="1" w:styleId="56">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57">
    <w:name w:val="图例"/>
    <w:basedOn w:val="1"/>
    <w:qFormat/>
    <w:uiPriority w:val="0"/>
    <w:pPr>
      <w:spacing w:before="120" w:beforeLines="0" w:after="120" w:afterLines="0" w:line="360" w:lineRule="auto"/>
      <w:jc w:val="center"/>
    </w:pPr>
    <w:rPr>
      <w:rFonts w:eastAsia="仿宋_GB2312"/>
      <w:b/>
      <w:sz w:val="24"/>
    </w:rPr>
  </w:style>
  <w:style w:type="paragraph" w:customStyle="1" w:styleId="58">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59">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60">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61">
    <w:name w:val="列出段落1"/>
    <w:basedOn w:val="1"/>
    <w:qFormat/>
    <w:uiPriority w:val="0"/>
    <w:pPr>
      <w:ind w:firstLine="420" w:firstLineChars="200"/>
    </w:pPr>
    <w:rPr>
      <w:rFonts w:ascii="Calibri" w:hAnsi="Calibri"/>
      <w:szCs w:val="22"/>
    </w:rPr>
  </w:style>
  <w:style w:type="paragraph" w:customStyle="1" w:styleId="62">
    <w:name w:val="Table Paragraph"/>
    <w:basedOn w:val="1"/>
    <w:qFormat/>
    <w:uiPriority w:val="1"/>
  </w:style>
  <w:style w:type="character" w:customStyle="1" w:styleId="63">
    <w:name w:val="font21"/>
    <w:basedOn w:val="27"/>
    <w:qFormat/>
    <w:uiPriority w:val="0"/>
    <w:rPr>
      <w:rFonts w:hint="eastAsia" w:ascii="宋体" w:hAnsi="宋体" w:eastAsia="宋体" w:cs="宋体"/>
      <w:color w:val="000000"/>
      <w:sz w:val="20"/>
      <w:szCs w:val="20"/>
      <w:u w:val="none"/>
    </w:rPr>
  </w:style>
  <w:style w:type="character" w:customStyle="1" w:styleId="64">
    <w:name w:val="font31"/>
    <w:basedOn w:val="27"/>
    <w:qFormat/>
    <w:uiPriority w:val="0"/>
    <w:rPr>
      <w:rFonts w:hint="eastAsia" w:ascii="宋体" w:hAnsi="宋体" w:eastAsia="宋体" w:cs="宋体"/>
      <w:color w:val="FF0000"/>
      <w:sz w:val="20"/>
      <w:szCs w:val="20"/>
      <w:u w:val="none"/>
    </w:rPr>
  </w:style>
  <w:style w:type="character" w:customStyle="1" w:styleId="65">
    <w:name w:val="font01"/>
    <w:basedOn w:val="27"/>
    <w:qFormat/>
    <w:uiPriority w:val="0"/>
    <w:rPr>
      <w:rFonts w:ascii="宋体" w:hAnsi="宋体" w:eastAsia="宋体" w:cs="宋体"/>
      <w:color w:val="000000"/>
      <w:sz w:val="20"/>
      <w:szCs w:val="20"/>
      <w:u w:val="none"/>
    </w:rPr>
  </w:style>
  <w:style w:type="paragraph" w:customStyle="1" w:styleId="66">
    <w:name w:val="标题 5（有编号）（绿盟科技）"/>
    <w:basedOn w:val="1"/>
    <w:next w:val="67"/>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7">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8">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69">
    <w:name w:val="标题 3_0"/>
    <w:basedOn w:val="68"/>
    <w:next w:val="68"/>
    <w:qFormat/>
    <w:uiPriority w:val="0"/>
    <w:pPr>
      <w:keepNext/>
      <w:keepLines/>
      <w:widowControl w:val="0"/>
      <w:spacing w:before="260" w:after="260" w:line="412" w:lineRule="auto"/>
      <w:outlineLvl w:val="2"/>
    </w:pPr>
    <w:rPr>
      <w:b/>
      <w:bCs/>
      <w:sz w:val="32"/>
      <w:szCs w:val="32"/>
    </w:rPr>
  </w:style>
  <w:style w:type="paragraph" w:customStyle="1" w:styleId="70">
    <w:name w:val="普通(网站)_0"/>
    <w:basedOn w:val="68"/>
    <w:unhideWhenUsed/>
    <w:qFormat/>
    <w:uiPriority w:val="99"/>
    <w:pPr>
      <w:widowControl/>
      <w:spacing w:before="100" w:beforeAutospacing="1" w:after="100" w:afterAutospacing="1"/>
      <w:jc w:val="left"/>
    </w:pPr>
    <w:rPr>
      <w:rFonts w:ascii="宋体" w:hAnsi="宋体"/>
      <w:color w:val="000000"/>
      <w:kern w:val="0"/>
      <w:sz w:val="24"/>
    </w:rPr>
  </w:style>
  <w:style w:type="paragraph" w:customStyle="1" w:styleId="71">
    <w:name w:val="标题 4_0"/>
    <w:basedOn w:val="68"/>
    <w:next w:val="68"/>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customStyle="1" w:styleId="72">
    <w:name w:val="无间隔1"/>
    <w:qFormat/>
    <w:uiPriority w:val="1"/>
    <w:rPr>
      <w:rFonts w:ascii="Times New Roman" w:hAnsi="Times New Roman" w:eastAsia="宋体" w:cs="Times New Roman"/>
      <w:sz w:val="22"/>
      <w:szCs w:val="22"/>
      <w:lang w:val="en-US" w:eastAsia="zh-CN" w:bidi="ar-SA"/>
    </w:rPr>
  </w:style>
  <w:style w:type="paragraph" w:customStyle="1" w:styleId="73">
    <w:name w:val="正文文字"/>
    <w:basedOn w:val="1"/>
    <w:qFormat/>
    <w:uiPriority w:val="0"/>
    <w:pPr>
      <w:widowControl/>
      <w:spacing w:line="2375" w:lineRule="atLeast"/>
      <w:ind w:firstLine="419"/>
      <w:textAlignment w:val="baseline"/>
    </w:pPr>
    <w:rPr>
      <w:rFonts w:ascii="宋体"/>
      <w:color w:val="000000"/>
      <w:kern w:val="0"/>
      <w:sz w:val="28"/>
      <w:u w:val="none" w:color="000000"/>
    </w:rPr>
  </w:style>
  <w:style w:type="paragraph" w:customStyle="1" w:styleId="74">
    <w:name w:val="Default Tex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table" w:customStyle="1" w:styleId="75">
    <w:name w:val="Table Normal"/>
    <w:unhideWhenUsed/>
    <w:qFormat/>
    <w:uiPriority w:val="0"/>
    <w:tblPr>
      <w:tblCellMar>
        <w:top w:w="0" w:type="dxa"/>
        <w:left w:w="0" w:type="dxa"/>
        <w:bottom w:w="0" w:type="dxa"/>
        <w:right w:w="0" w:type="dxa"/>
      </w:tblCellMar>
    </w:tblPr>
  </w:style>
  <w:style w:type="paragraph" w:customStyle="1" w:styleId="76">
    <w:name w:val="Table Text"/>
    <w:basedOn w:val="1"/>
    <w:semiHidden/>
    <w:qFormat/>
    <w:uiPriority w:val="0"/>
    <w:rPr>
      <w:rFonts w:ascii="微软雅黑" w:hAnsi="微软雅黑" w:eastAsia="微软雅黑" w:cs="微软雅黑"/>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71</Pages>
  <Words>10082</Words>
  <Characters>11174</Characters>
  <Lines>310</Lines>
  <Paragraphs>87</Paragraphs>
  <TotalTime>61</TotalTime>
  <ScaleCrop>false</ScaleCrop>
  <LinksUpToDate>false</LinksUpToDate>
  <CharactersWithSpaces>11310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汽水</cp:lastModifiedBy>
  <cp:lastPrinted>2026-06-30T03:47:00Z</cp:lastPrinted>
  <dcterms:modified xsi:type="dcterms:W3CDTF">2026-10-29T11:02:56Z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435D7354340D46F288D72EB896A55C4D_13</vt:lpwstr>
  </property>
  <property fmtid="{D5CDD505-2E9C-101B-9397-08002B2CF9AE}" pid="4" name="KSOTemplateDocerSaveRecord">
    <vt:lpwstr>eyJoZGlkIjoiNDE5MGQ3ZGRiNDFhMjhkYzM2NDJmNDg1YTI5YTY0ODIiLCJ1c2VySWQiOiIxNDIxMTM2NDc4In0=</vt:lpwstr>
  </property>
</Properties>
</file>