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22C54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snapToGrid w:val="0"/>
          <w:color w:val="000000"/>
          <w:spacing w:val="8"/>
          <w:kern w:val="0"/>
          <w:sz w:val="52"/>
          <w:szCs w:val="52"/>
          <w:lang w:val="en-US" w:eastAsia="zh-CN" w:bidi="ar-SA"/>
          <w14:textOutline w14:w="5793" w14:cap="sq" w14:cmpd="sng">
            <w14:solidFill>
              <w14:srgbClr w14:val="000000"/>
            </w14:solidFill>
            <w14:prstDash w14:val="solid"/>
            <w14:bevel/>
          </w14:textOutline>
        </w:rPr>
      </w:pPr>
      <w:r>
        <w:rPr>
          <w:rFonts w:hint="eastAsia" w:ascii="仿宋" w:hAnsi="仿宋" w:eastAsia="仿宋" w:cs="仿宋"/>
          <w:snapToGrid w:val="0"/>
          <w:color w:val="000000"/>
          <w:spacing w:val="8"/>
          <w:kern w:val="0"/>
          <w:sz w:val="52"/>
          <w:szCs w:val="52"/>
          <w:lang w:val="en-US" w:eastAsia="zh-CN" w:bidi="ar-SA"/>
          <w14:textOutline w14:w="5793" w14:cap="sq" w14:cmpd="sng">
            <w14:solidFill>
              <w14:srgbClr w14:val="000000"/>
            </w14:solidFill>
            <w14:prstDash w14:val="solid"/>
            <w14:bevel/>
          </w14:textOutline>
        </w:rPr>
        <w:t>阿图什市“金色晚霞”老年人助餐服务项目</w:t>
      </w:r>
    </w:p>
    <w:p w14:paraId="48B3096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cs="宋体"/>
          <w:b/>
          <w:bCs/>
          <w:sz w:val="32"/>
          <w:szCs w:val="40"/>
          <w:highlight w:val="none"/>
          <w:lang w:val="en-US" w:eastAsia="zh-CN"/>
        </w:rPr>
      </w:pPr>
      <w:r>
        <w:rPr>
          <w:rFonts w:hint="eastAsia" w:ascii="宋体" w:hAnsi="宋体" w:cs="宋体"/>
          <w:b/>
          <w:bCs/>
          <w:sz w:val="32"/>
          <w:szCs w:val="40"/>
          <w:highlight w:val="none"/>
          <w:lang w:val="en-US" w:eastAsia="zh-CN"/>
        </w:rPr>
        <w:t>项目编号：ATSJYZX-CG-2026129</w:t>
      </w:r>
    </w:p>
    <w:p w14:paraId="199DCA0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cs="宋体"/>
          <w:b/>
          <w:bCs/>
          <w:sz w:val="32"/>
          <w:szCs w:val="40"/>
          <w:highlight w:val="none"/>
          <w:lang w:val="en-US" w:eastAsia="zh-CN"/>
        </w:rPr>
      </w:pPr>
    </w:p>
    <w:p w14:paraId="46EE0527">
      <w:pPr>
        <w:pStyle w:val="2"/>
        <w:widowControl/>
        <w:kinsoku w:val="0"/>
        <w:autoSpaceDE w:val="0"/>
        <w:autoSpaceDN w:val="0"/>
        <w:adjustRightInd w:val="0"/>
        <w:snapToGrid w:val="0"/>
        <w:spacing w:before="247" w:after="0" w:line="761" w:lineRule="exact"/>
        <w:ind w:left="4511"/>
        <w:jc w:val="left"/>
        <w:textAlignment w:val="baseline"/>
        <w:rPr>
          <w:rFonts w:hint="eastAsia" w:ascii="宋体" w:hAnsi="宋体" w:eastAsia="宋体" w:cs="宋体"/>
          <w:snapToGrid w:val="0"/>
          <w:color w:val="000000"/>
          <w:kern w:val="0"/>
          <w:position w:val="16"/>
          <w:sz w:val="56"/>
          <w:szCs w:val="56"/>
          <w:lang w:val="en-US" w:eastAsia="zh-CN"/>
          <w14:textOutline w14:w="9461" w14:cap="sq" w14:cmpd="sng">
            <w14:solidFill>
              <w14:srgbClr w14:val="000000"/>
            </w14:solidFill>
            <w14:prstDash w14:val="solid"/>
            <w14:bevel/>
          </w14:textOutline>
        </w:rPr>
      </w:pPr>
      <w:r>
        <w:rPr>
          <w:rFonts w:hint="eastAsia" w:ascii="宋体" w:hAnsi="宋体" w:eastAsia="宋体" w:cs="宋体"/>
          <w:snapToGrid w:val="0"/>
          <w:color w:val="000000"/>
          <w:kern w:val="0"/>
          <w:position w:val="16"/>
          <w:sz w:val="56"/>
          <w:szCs w:val="56"/>
          <w:lang w:val="en-US" w:eastAsia="zh-CN"/>
          <w14:textOutline w14:w="9461" w14:cap="sq" w14:cmpd="sng">
            <w14:solidFill>
              <w14:srgbClr w14:val="000000"/>
            </w14:solidFill>
            <w14:prstDash w14:val="solid"/>
            <w14:bevel/>
          </w14:textOutline>
        </w:rPr>
        <w:t>竞</w:t>
      </w:r>
    </w:p>
    <w:p w14:paraId="54E5A6D8">
      <w:pPr>
        <w:pStyle w:val="2"/>
        <w:widowControl/>
        <w:kinsoku w:val="0"/>
        <w:autoSpaceDE w:val="0"/>
        <w:autoSpaceDN w:val="0"/>
        <w:adjustRightInd w:val="0"/>
        <w:snapToGrid w:val="0"/>
        <w:spacing w:before="247" w:after="0" w:line="761" w:lineRule="exact"/>
        <w:ind w:left="4511"/>
        <w:jc w:val="left"/>
        <w:textAlignment w:val="baseline"/>
        <w:rPr>
          <w:rFonts w:hint="eastAsia" w:ascii="宋体" w:hAnsi="宋体" w:eastAsia="宋体" w:cs="宋体"/>
          <w:snapToGrid w:val="0"/>
          <w:color w:val="000000"/>
          <w:kern w:val="0"/>
          <w:position w:val="16"/>
          <w:sz w:val="56"/>
          <w:szCs w:val="56"/>
          <w:lang w:val="en-US" w:eastAsia="zh-CN"/>
          <w14:textOutline w14:w="9461" w14:cap="sq" w14:cmpd="sng">
            <w14:solidFill>
              <w14:srgbClr w14:val="000000"/>
            </w14:solidFill>
            <w14:prstDash w14:val="solid"/>
            <w14:bevel/>
          </w14:textOutline>
        </w:rPr>
      </w:pPr>
      <w:r>
        <w:rPr>
          <w:rFonts w:hint="eastAsia" w:ascii="宋体" w:hAnsi="宋体" w:eastAsia="宋体" w:cs="宋体"/>
          <w:snapToGrid w:val="0"/>
          <w:color w:val="000000"/>
          <w:kern w:val="0"/>
          <w:position w:val="16"/>
          <w:sz w:val="56"/>
          <w:szCs w:val="56"/>
          <w:lang w:val="en-US" w:eastAsia="zh-CN"/>
          <w14:textOutline w14:w="9461" w14:cap="sq" w14:cmpd="sng">
            <w14:solidFill>
              <w14:srgbClr w14:val="000000"/>
            </w14:solidFill>
            <w14:prstDash w14:val="solid"/>
            <w14:bevel/>
          </w14:textOutline>
        </w:rPr>
        <w:t>争</w:t>
      </w:r>
    </w:p>
    <w:p w14:paraId="23340222">
      <w:pPr>
        <w:pStyle w:val="2"/>
        <w:widowControl/>
        <w:kinsoku w:val="0"/>
        <w:autoSpaceDE w:val="0"/>
        <w:autoSpaceDN w:val="0"/>
        <w:adjustRightInd w:val="0"/>
        <w:snapToGrid w:val="0"/>
        <w:spacing w:before="247" w:after="0" w:line="761" w:lineRule="exact"/>
        <w:ind w:left="4511"/>
        <w:jc w:val="left"/>
        <w:textAlignment w:val="baseline"/>
        <w:rPr>
          <w:rFonts w:hint="default" w:ascii="宋体" w:hAnsi="宋体" w:eastAsia="宋体" w:cs="宋体"/>
          <w:snapToGrid w:val="0"/>
          <w:color w:val="000000"/>
          <w:kern w:val="0"/>
          <w:position w:val="16"/>
          <w:sz w:val="56"/>
          <w:szCs w:val="56"/>
          <w:lang w:val="en-US" w:eastAsia="zh-CN"/>
          <w14:textOutline w14:w="9461" w14:cap="sq" w14:cmpd="sng">
            <w14:solidFill>
              <w14:srgbClr w14:val="000000"/>
            </w14:solidFill>
            <w14:prstDash w14:val="solid"/>
            <w14:bevel/>
          </w14:textOutline>
        </w:rPr>
      </w:pPr>
      <w:r>
        <w:rPr>
          <w:rFonts w:hint="eastAsia" w:ascii="宋体" w:hAnsi="宋体" w:eastAsia="宋体" w:cs="宋体"/>
          <w:snapToGrid w:val="0"/>
          <w:color w:val="000000"/>
          <w:kern w:val="0"/>
          <w:position w:val="16"/>
          <w:sz w:val="56"/>
          <w:szCs w:val="56"/>
          <w:lang w:val="en-US" w:eastAsia="zh-CN"/>
          <w14:textOutline w14:w="9461" w14:cap="sq" w14:cmpd="sng">
            <w14:solidFill>
              <w14:srgbClr w14:val="000000"/>
            </w14:solidFill>
            <w14:prstDash w14:val="solid"/>
            <w14:bevel/>
          </w14:textOutline>
        </w:rPr>
        <w:t>性</w:t>
      </w:r>
      <w:r>
        <w:rPr>
          <w:rFonts w:hint="eastAsia" w:ascii="宋体" w:hAnsi="宋体" w:cs="宋体"/>
          <w:snapToGrid w:val="0"/>
          <w:color w:val="000000"/>
          <w:kern w:val="0"/>
          <w:position w:val="16"/>
          <w:sz w:val="56"/>
          <w:szCs w:val="56"/>
          <w:lang w:val="en-US" w:eastAsia="zh-CN"/>
          <w14:textOutline w14:w="9461" w14:cap="sq" w14:cmpd="sng">
            <w14:solidFill>
              <w14:srgbClr w14:val="000000"/>
            </w14:solidFill>
            <w14:prstDash w14:val="solid"/>
            <w14:bevel/>
          </w14:textOutline>
        </w:rPr>
        <w:t xml:space="preserve"> </w:t>
      </w:r>
    </w:p>
    <w:p w14:paraId="3B4B8FAF">
      <w:pPr>
        <w:pStyle w:val="2"/>
        <w:widowControl/>
        <w:kinsoku w:val="0"/>
        <w:autoSpaceDE w:val="0"/>
        <w:autoSpaceDN w:val="0"/>
        <w:adjustRightInd w:val="0"/>
        <w:snapToGrid w:val="0"/>
        <w:spacing w:before="247" w:after="0" w:line="761" w:lineRule="exact"/>
        <w:ind w:left="4511"/>
        <w:jc w:val="left"/>
        <w:textAlignment w:val="baseline"/>
        <w:rPr>
          <w:rFonts w:hint="eastAsia" w:ascii="宋体" w:hAnsi="宋体" w:eastAsia="宋体" w:cs="宋体"/>
          <w:snapToGrid w:val="0"/>
          <w:color w:val="000000"/>
          <w:kern w:val="0"/>
          <w:position w:val="16"/>
          <w:sz w:val="56"/>
          <w:szCs w:val="56"/>
          <w:lang w:val="en-US" w:eastAsia="zh-CN"/>
          <w14:textOutline w14:w="9461" w14:cap="sq" w14:cmpd="sng">
            <w14:solidFill>
              <w14:srgbClr w14:val="000000"/>
            </w14:solidFill>
            <w14:prstDash w14:val="solid"/>
            <w14:bevel/>
          </w14:textOutline>
        </w:rPr>
      </w:pPr>
      <w:r>
        <w:rPr>
          <w:rFonts w:hint="eastAsia" w:ascii="宋体" w:hAnsi="宋体" w:eastAsia="宋体" w:cs="宋体"/>
          <w:snapToGrid w:val="0"/>
          <w:color w:val="000000"/>
          <w:kern w:val="0"/>
          <w:position w:val="16"/>
          <w:sz w:val="56"/>
          <w:szCs w:val="56"/>
          <w:lang w:val="en-US" w:eastAsia="zh-CN"/>
          <w14:textOutline w14:w="9461" w14:cap="sq" w14:cmpd="sng">
            <w14:solidFill>
              <w14:srgbClr w14:val="000000"/>
            </w14:solidFill>
            <w14:prstDash w14:val="solid"/>
            <w14:bevel/>
          </w14:textOutline>
        </w:rPr>
        <w:t>磋</w:t>
      </w:r>
    </w:p>
    <w:p w14:paraId="144A84AD">
      <w:pPr>
        <w:pStyle w:val="2"/>
        <w:widowControl/>
        <w:kinsoku w:val="0"/>
        <w:autoSpaceDE w:val="0"/>
        <w:autoSpaceDN w:val="0"/>
        <w:adjustRightInd w:val="0"/>
        <w:snapToGrid w:val="0"/>
        <w:spacing w:before="247" w:after="0" w:line="761" w:lineRule="exact"/>
        <w:ind w:left="4511"/>
        <w:jc w:val="left"/>
        <w:textAlignment w:val="baseline"/>
        <w:rPr>
          <w:rFonts w:hint="eastAsia" w:ascii="宋体" w:hAnsi="宋体" w:eastAsia="宋体" w:cs="宋体"/>
          <w:snapToGrid w:val="0"/>
          <w:color w:val="000000"/>
          <w:kern w:val="0"/>
          <w:position w:val="16"/>
          <w:sz w:val="56"/>
          <w:szCs w:val="56"/>
          <w:lang w:val="en-US" w:eastAsia="zh-CN"/>
          <w14:textOutline w14:w="9461" w14:cap="sq" w14:cmpd="sng">
            <w14:solidFill>
              <w14:srgbClr w14:val="000000"/>
            </w14:solidFill>
            <w14:prstDash w14:val="solid"/>
            <w14:bevel/>
          </w14:textOutline>
        </w:rPr>
      </w:pPr>
      <w:r>
        <w:rPr>
          <w:rFonts w:hint="eastAsia" w:ascii="宋体" w:hAnsi="宋体" w:eastAsia="宋体" w:cs="宋体"/>
          <w:snapToGrid w:val="0"/>
          <w:color w:val="000000"/>
          <w:kern w:val="0"/>
          <w:position w:val="16"/>
          <w:sz w:val="56"/>
          <w:szCs w:val="56"/>
          <w:lang w:val="en-US" w:eastAsia="zh-CN"/>
          <w14:textOutline w14:w="9461" w14:cap="sq" w14:cmpd="sng">
            <w14:solidFill>
              <w14:srgbClr w14:val="000000"/>
            </w14:solidFill>
            <w14:prstDash w14:val="solid"/>
            <w14:bevel/>
          </w14:textOutline>
        </w:rPr>
        <w:t>商</w:t>
      </w:r>
    </w:p>
    <w:p w14:paraId="6E150330">
      <w:pPr>
        <w:pStyle w:val="2"/>
        <w:widowControl/>
        <w:kinsoku w:val="0"/>
        <w:autoSpaceDE w:val="0"/>
        <w:autoSpaceDN w:val="0"/>
        <w:adjustRightInd w:val="0"/>
        <w:snapToGrid w:val="0"/>
        <w:spacing w:before="247" w:after="0" w:line="761" w:lineRule="exact"/>
        <w:ind w:left="4511"/>
        <w:jc w:val="left"/>
        <w:textAlignment w:val="baseline"/>
        <w:rPr>
          <w:rFonts w:hint="eastAsia" w:ascii="宋体" w:hAnsi="宋体" w:eastAsia="宋体" w:cs="宋体"/>
          <w:snapToGrid w:val="0"/>
          <w:color w:val="000000"/>
          <w:kern w:val="0"/>
          <w:position w:val="16"/>
          <w:sz w:val="56"/>
          <w:szCs w:val="56"/>
          <w:lang w:val="en-US" w:eastAsia="zh-CN"/>
          <w14:textOutline w14:w="9461" w14:cap="sq" w14:cmpd="sng">
            <w14:solidFill>
              <w14:srgbClr w14:val="000000"/>
            </w14:solidFill>
            <w14:prstDash w14:val="solid"/>
            <w14:bevel/>
          </w14:textOutline>
        </w:rPr>
      </w:pPr>
      <w:r>
        <w:rPr>
          <w:rFonts w:hint="eastAsia" w:ascii="宋体" w:hAnsi="宋体" w:eastAsia="宋体" w:cs="宋体"/>
          <w:snapToGrid w:val="0"/>
          <w:color w:val="000000"/>
          <w:kern w:val="0"/>
          <w:position w:val="16"/>
          <w:sz w:val="56"/>
          <w:szCs w:val="56"/>
          <w:lang w:val="en-US" w:eastAsia="zh-CN"/>
          <w14:textOutline w14:w="9461" w14:cap="sq" w14:cmpd="sng">
            <w14:solidFill>
              <w14:srgbClr w14:val="000000"/>
            </w14:solidFill>
            <w14:prstDash w14:val="solid"/>
            <w14:bevel/>
          </w14:textOutline>
        </w:rPr>
        <w:t>文</w:t>
      </w:r>
    </w:p>
    <w:p w14:paraId="40022736">
      <w:pPr>
        <w:pStyle w:val="2"/>
        <w:widowControl/>
        <w:kinsoku w:val="0"/>
        <w:autoSpaceDE w:val="0"/>
        <w:autoSpaceDN w:val="0"/>
        <w:adjustRightInd w:val="0"/>
        <w:snapToGrid w:val="0"/>
        <w:spacing w:before="247" w:after="0" w:line="761" w:lineRule="exact"/>
        <w:ind w:left="4511"/>
        <w:jc w:val="left"/>
        <w:textAlignment w:val="baseline"/>
        <w:rPr>
          <w:rFonts w:hint="eastAsia" w:ascii="宋体" w:hAnsi="宋体" w:eastAsia="宋体" w:cs="宋体"/>
          <w:snapToGrid w:val="0"/>
          <w:color w:val="000000"/>
          <w:kern w:val="0"/>
          <w:position w:val="16"/>
          <w:sz w:val="56"/>
          <w:szCs w:val="56"/>
          <w:lang w:val="en-US" w:eastAsia="zh-CN"/>
          <w14:textOutline w14:w="9461" w14:cap="sq" w14:cmpd="sng">
            <w14:solidFill>
              <w14:srgbClr w14:val="000000"/>
            </w14:solidFill>
            <w14:prstDash w14:val="solid"/>
            <w14:bevel/>
          </w14:textOutline>
        </w:rPr>
      </w:pPr>
      <w:r>
        <w:rPr>
          <w:rFonts w:hint="eastAsia" w:ascii="宋体" w:hAnsi="宋体" w:eastAsia="宋体" w:cs="宋体"/>
          <w:snapToGrid w:val="0"/>
          <w:color w:val="000000"/>
          <w:kern w:val="0"/>
          <w:position w:val="16"/>
          <w:sz w:val="56"/>
          <w:szCs w:val="56"/>
          <w:lang w:val="en-US" w:eastAsia="zh-CN"/>
          <w14:textOutline w14:w="9461" w14:cap="sq" w14:cmpd="sng">
            <w14:solidFill>
              <w14:srgbClr w14:val="000000"/>
            </w14:solidFill>
            <w14:prstDash w14:val="solid"/>
            <w14:bevel/>
          </w14:textOutline>
        </w:rPr>
        <w:t>件</w:t>
      </w:r>
    </w:p>
    <w:p w14:paraId="6538D1A2">
      <w:pPr>
        <w:pStyle w:val="34"/>
        <w:rPr>
          <w:rFonts w:hint="eastAsia"/>
          <w:lang w:val="en-US" w:eastAsia="zh-CN"/>
        </w:rPr>
      </w:pPr>
    </w:p>
    <w:p w14:paraId="47E7460C">
      <w:pPr>
        <w:keepNext w:val="0"/>
        <w:keepLines w:val="0"/>
        <w:pageBreakBefore w:val="0"/>
        <w:widowControl w:val="0"/>
        <w:kinsoku/>
        <w:wordWrap/>
        <w:overflowPunct/>
        <w:topLinePunct w:val="0"/>
        <w:autoSpaceDE/>
        <w:autoSpaceDN/>
        <w:bidi w:val="0"/>
        <w:adjustRightInd/>
        <w:snapToGrid/>
        <w:spacing w:line="480" w:lineRule="auto"/>
        <w:ind w:left="1608" w:leftChars="154" w:hanging="1285" w:hangingChars="400"/>
        <w:jc w:val="left"/>
        <w:textAlignment w:val="auto"/>
        <w:rPr>
          <w:rFonts w:hint="eastAsia" w:ascii="宋体" w:hAnsi="宋体" w:cs="宋体"/>
          <w:b/>
          <w:bCs/>
          <w:sz w:val="32"/>
          <w:szCs w:val="32"/>
          <w:highlight w:val="none"/>
          <w:lang w:val="en-US" w:eastAsia="zh-CN"/>
        </w:rPr>
      </w:pPr>
      <w:r>
        <w:rPr>
          <w:rFonts w:hint="eastAsia" w:ascii="宋体" w:hAnsi="宋体" w:eastAsia="宋体" w:cs="宋体"/>
          <w:b/>
          <w:bCs/>
          <w:sz w:val="32"/>
          <w:szCs w:val="32"/>
          <w:highlight w:val="none"/>
          <w:lang w:val="en-US" w:eastAsia="zh-CN"/>
        </w:rPr>
        <w:t>采购单位：阿图什市民政局（盖章）</w:t>
      </w:r>
    </w:p>
    <w:p w14:paraId="3F7E92C5">
      <w:pPr>
        <w:keepNext w:val="0"/>
        <w:keepLines w:val="0"/>
        <w:pageBreakBefore w:val="0"/>
        <w:widowControl w:val="0"/>
        <w:kinsoku/>
        <w:wordWrap/>
        <w:overflowPunct/>
        <w:topLinePunct w:val="0"/>
        <w:autoSpaceDE/>
        <w:autoSpaceDN/>
        <w:bidi w:val="0"/>
        <w:adjustRightInd/>
        <w:snapToGrid/>
        <w:spacing w:line="480" w:lineRule="auto"/>
        <w:ind w:firstLine="321" w:firstLineChars="100"/>
        <w:jc w:val="left"/>
        <w:textAlignment w:val="auto"/>
        <w:rPr>
          <w:rFonts w:hint="eastAsia" w:ascii="宋体" w:hAnsi="宋体" w:eastAsia="宋体" w:cs="宋体"/>
          <w:b/>
          <w:bCs/>
          <w:sz w:val="32"/>
          <w:szCs w:val="32"/>
          <w:highlight w:val="none"/>
          <w:lang w:val="en-US" w:eastAsia="zh-CN"/>
        </w:rPr>
      </w:pPr>
      <w:r>
        <w:rPr>
          <w:rFonts w:hint="eastAsia" w:ascii="宋体" w:hAnsi="宋体" w:eastAsia="宋体" w:cs="宋体"/>
          <w:b/>
          <w:bCs/>
          <w:sz w:val="32"/>
          <w:szCs w:val="32"/>
          <w:highlight w:val="none"/>
          <w:lang w:val="en-US" w:eastAsia="zh-CN"/>
        </w:rPr>
        <w:t>项目联系人：</w:t>
      </w:r>
      <w:r>
        <w:rPr>
          <w:rFonts w:hint="eastAsia" w:ascii="宋体" w:hAnsi="宋体" w:cs="宋体"/>
          <w:b/>
          <w:bCs/>
          <w:sz w:val="32"/>
          <w:szCs w:val="32"/>
          <w:highlight w:val="none"/>
          <w:lang w:val="en-US" w:eastAsia="zh-CN"/>
        </w:rPr>
        <w:t>孜女士</w:t>
      </w:r>
      <w:r>
        <w:rPr>
          <w:rFonts w:hint="eastAsia" w:ascii="宋体" w:hAnsi="宋体" w:eastAsia="宋体" w:cs="宋体"/>
          <w:b/>
          <w:bCs/>
          <w:sz w:val="32"/>
          <w:szCs w:val="32"/>
          <w:highlight w:val="none"/>
          <w:lang w:val="en-US" w:eastAsia="zh-CN"/>
        </w:rPr>
        <w:t xml:space="preserve">           联系电话：18449420321</w:t>
      </w:r>
    </w:p>
    <w:p w14:paraId="7E292FB6">
      <w:pPr>
        <w:keepNext w:val="0"/>
        <w:keepLines w:val="0"/>
        <w:pageBreakBefore w:val="0"/>
        <w:widowControl w:val="0"/>
        <w:kinsoku/>
        <w:wordWrap/>
        <w:overflowPunct/>
        <w:topLinePunct w:val="0"/>
        <w:autoSpaceDE/>
        <w:autoSpaceDN/>
        <w:bidi w:val="0"/>
        <w:adjustRightInd/>
        <w:snapToGrid/>
        <w:spacing w:line="480" w:lineRule="auto"/>
        <w:ind w:firstLine="321" w:firstLineChars="100"/>
        <w:jc w:val="left"/>
        <w:textAlignment w:val="auto"/>
        <w:rPr>
          <w:rFonts w:hint="eastAsia" w:ascii="宋体" w:hAnsi="宋体" w:eastAsia="宋体" w:cs="宋体"/>
          <w:b/>
          <w:bCs/>
          <w:sz w:val="32"/>
          <w:szCs w:val="32"/>
          <w:highlight w:val="none"/>
          <w:lang w:val="en-US" w:eastAsia="zh-CN"/>
        </w:rPr>
      </w:pPr>
      <w:r>
        <w:rPr>
          <w:rFonts w:hint="eastAsia" w:ascii="宋体" w:hAnsi="宋体" w:eastAsia="宋体" w:cs="宋体"/>
          <w:b/>
          <w:bCs/>
          <w:sz w:val="32"/>
          <w:szCs w:val="32"/>
          <w:highlight w:val="none"/>
          <w:lang w:val="en-US" w:eastAsia="zh-CN"/>
        </w:rPr>
        <w:t>代理机构：正大鹏安建设项目管理有限公司（盖章）</w:t>
      </w:r>
    </w:p>
    <w:p w14:paraId="14462E08">
      <w:pPr>
        <w:keepNext w:val="0"/>
        <w:keepLines w:val="0"/>
        <w:pageBreakBefore w:val="0"/>
        <w:widowControl w:val="0"/>
        <w:kinsoku/>
        <w:wordWrap/>
        <w:overflowPunct/>
        <w:topLinePunct w:val="0"/>
        <w:autoSpaceDE/>
        <w:autoSpaceDN/>
        <w:bidi w:val="0"/>
        <w:adjustRightInd/>
        <w:snapToGrid/>
        <w:spacing w:line="480" w:lineRule="auto"/>
        <w:ind w:firstLine="321" w:firstLineChars="100"/>
        <w:jc w:val="left"/>
        <w:textAlignment w:val="auto"/>
        <w:rPr>
          <w:rFonts w:hint="eastAsia" w:ascii="宋体" w:hAnsi="宋体" w:cs="宋体"/>
          <w:b/>
          <w:bCs/>
          <w:sz w:val="32"/>
          <w:szCs w:val="32"/>
          <w:highlight w:val="none"/>
          <w:lang w:val="en-US" w:eastAsia="zh-CN"/>
        </w:rPr>
      </w:pPr>
      <w:r>
        <w:rPr>
          <w:rFonts w:hint="eastAsia" w:ascii="宋体" w:hAnsi="宋体" w:eastAsia="宋体" w:cs="宋体"/>
          <w:b/>
          <w:bCs/>
          <w:sz w:val="32"/>
          <w:szCs w:val="32"/>
          <w:highlight w:val="none"/>
          <w:lang w:val="en-US" w:eastAsia="zh-CN"/>
        </w:rPr>
        <w:t>项目联系人：</w:t>
      </w:r>
      <w:r>
        <w:rPr>
          <w:rFonts w:hint="eastAsia" w:ascii="宋体" w:hAnsi="宋体" w:cs="宋体"/>
          <w:b/>
          <w:bCs/>
          <w:sz w:val="32"/>
          <w:szCs w:val="32"/>
          <w:highlight w:val="none"/>
          <w:lang w:val="en-US" w:eastAsia="zh-CN"/>
        </w:rPr>
        <w:t>上官女士</w:t>
      </w:r>
      <w:r>
        <w:rPr>
          <w:rFonts w:hint="eastAsia" w:ascii="宋体" w:hAnsi="宋体" w:eastAsia="宋体" w:cs="宋体"/>
          <w:b/>
          <w:bCs/>
          <w:sz w:val="32"/>
          <w:szCs w:val="32"/>
          <w:highlight w:val="none"/>
          <w:lang w:val="en-US" w:eastAsia="zh-CN"/>
        </w:rPr>
        <w:t xml:space="preserve">           联系电话：</w:t>
      </w:r>
      <w:r>
        <w:rPr>
          <w:rFonts w:hint="eastAsia" w:ascii="宋体" w:hAnsi="宋体" w:cs="宋体"/>
          <w:b/>
          <w:bCs/>
          <w:sz w:val="32"/>
          <w:szCs w:val="32"/>
          <w:highlight w:val="none"/>
          <w:lang w:val="en-US" w:eastAsia="zh-CN"/>
        </w:rPr>
        <w:t>18299702765</w:t>
      </w:r>
    </w:p>
    <w:p w14:paraId="34F46385">
      <w:pPr>
        <w:keepNext w:val="0"/>
        <w:keepLines w:val="0"/>
        <w:pageBreakBefore w:val="0"/>
        <w:widowControl w:val="0"/>
        <w:kinsoku/>
        <w:wordWrap/>
        <w:overflowPunct/>
        <w:topLinePunct w:val="0"/>
        <w:autoSpaceDE/>
        <w:autoSpaceDN/>
        <w:bidi w:val="0"/>
        <w:adjustRightInd/>
        <w:snapToGrid/>
        <w:spacing w:line="480" w:lineRule="auto"/>
        <w:ind w:firstLine="321" w:firstLineChars="100"/>
        <w:jc w:val="left"/>
        <w:textAlignment w:val="auto"/>
        <w:rPr>
          <w:rFonts w:hint="eastAsia" w:ascii="宋体" w:hAnsi="宋体" w:eastAsia="宋体" w:cs="宋体"/>
          <w:b/>
          <w:bCs/>
          <w:sz w:val="32"/>
          <w:szCs w:val="32"/>
          <w:highlight w:val="none"/>
          <w:lang w:val="en-US" w:eastAsia="zh-CN"/>
        </w:rPr>
      </w:pPr>
      <w:r>
        <w:rPr>
          <w:rFonts w:hint="eastAsia" w:ascii="宋体" w:hAnsi="宋体" w:eastAsia="宋体" w:cs="宋体"/>
          <w:b/>
          <w:bCs/>
          <w:sz w:val="32"/>
          <w:szCs w:val="32"/>
          <w:highlight w:val="none"/>
          <w:lang w:val="en-US" w:eastAsia="zh-CN"/>
        </w:rPr>
        <w:t>日期：202</w:t>
      </w:r>
      <w:r>
        <w:rPr>
          <w:rFonts w:hint="eastAsia" w:ascii="宋体" w:hAnsi="宋体" w:cs="宋体"/>
          <w:b/>
          <w:bCs/>
          <w:sz w:val="32"/>
          <w:szCs w:val="32"/>
          <w:highlight w:val="none"/>
          <w:lang w:val="en-US" w:eastAsia="zh-CN"/>
        </w:rPr>
        <w:t>6</w:t>
      </w:r>
      <w:r>
        <w:rPr>
          <w:rFonts w:hint="eastAsia" w:ascii="宋体" w:hAnsi="宋体" w:eastAsia="宋体" w:cs="宋体"/>
          <w:b/>
          <w:bCs/>
          <w:sz w:val="32"/>
          <w:szCs w:val="32"/>
          <w:highlight w:val="none"/>
          <w:lang w:val="en-US" w:eastAsia="zh-CN"/>
        </w:rPr>
        <w:t>年</w:t>
      </w:r>
      <w:r>
        <w:rPr>
          <w:rFonts w:hint="eastAsia" w:ascii="宋体" w:hAnsi="宋体" w:cs="宋体"/>
          <w:b/>
          <w:bCs/>
          <w:sz w:val="32"/>
          <w:szCs w:val="32"/>
          <w:highlight w:val="none"/>
          <w:lang w:val="en-US" w:eastAsia="zh-CN"/>
        </w:rPr>
        <w:t>10</w:t>
      </w:r>
      <w:r>
        <w:rPr>
          <w:rFonts w:hint="eastAsia" w:ascii="宋体" w:hAnsi="宋体" w:eastAsia="宋体" w:cs="宋体"/>
          <w:b/>
          <w:bCs/>
          <w:sz w:val="32"/>
          <w:szCs w:val="32"/>
          <w:highlight w:val="none"/>
          <w:lang w:val="en-US" w:eastAsia="zh-CN"/>
        </w:rPr>
        <w:t>月</w:t>
      </w:r>
    </w:p>
    <w:p w14:paraId="530D19DA">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eastAsia" w:ascii="宋体" w:hAnsi="宋体" w:eastAsia="宋体" w:cs="宋体"/>
          <w:b/>
          <w:bCs/>
          <w:sz w:val="44"/>
          <w:szCs w:val="44"/>
          <w:highlight w:val="none"/>
          <w:lang w:val="en-US" w:eastAsia="zh-CN"/>
        </w:rPr>
        <w:sectPr>
          <w:headerReference r:id="rId3" w:type="default"/>
          <w:footerReference r:id="rId4" w:type="default"/>
          <w:pgSz w:w="11906" w:h="16838"/>
          <w:pgMar w:top="1417" w:right="1417" w:bottom="1417" w:left="1417" w:header="1134" w:footer="992" w:gutter="0"/>
          <w:pgNumType w:fmt="decimal" w:start="1"/>
          <w:cols w:space="425" w:num="1"/>
          <w:docGrid w:type="lines" w:linePitch="312" w:charSpace="0"/>
        </w:sectPr>
      </w:pPr>
    </w:p>
    <w:p w14:paraId="76FB25F2">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eastAsia" w:ascii="宋体" w:hAnsi="宋体" w:eastAsia="宋体" w:cs="宋体"/>
          <w:b/>
          <w:bCs/>
          <w:sz w:val="40"/>
          <w:szCs w:val="40"/>
          <w:highlight w:val="none"/>
          <w:lang w:val="en-US" w:eastAsia="zh-CN"/>
        </w:rPr>
      </w:pPr>
    </w:p>
    <w:p w14:paraId="4435CA55">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bCs/>
          <w:sz w:val="40"/>
          <w:szCs w:val="40"/>
          <w:highlight w:val="none"/>
          <w:lang w:val="en-US" w:eastAsia="zh-CN"/>
        </w:rPr>
      </w:pPr>
      <w:r>
        <w:rPr>
          <w:rFonts w:hint="eastAsia" w:ascii="宋体" w:hAnsi="宋体" w:eastAsia="宋体" w:cs="宋体"/>
          <w:b/>
          <w:bCs/>
          <w:sz w:val="40"/>
          <w:szCs w:val="40"/>
          <w:highlight w:val="none"/>
          <w:lang w:val="en-US" w:eastAsia="zh-CN"/>
        </w:rPr>
        <w:t>目  录</w:t>
      </w:r>
    </w:p>
    <w:p w14:paraId="1D8F8254">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default"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t>第一章 磋商公告..........................................</w:t>
      </w:r>
      <w:r>
        <w:rPr>
          <w:rFonts w:hint="eastAsia" w:ascii="宋体" w:hAnsi="宋体" w:cs="宋体"/>
          <w:b/>
          <w:bCs/>
          <w:sz w:val="28"/>
          <w:szCs w:val="28"/>
          <w:highlight w:val="none"/>
          <w:lang w:val="en-US" w:eastAsia="zh-CN"/>
        </w:rPr>
        <w:t>...</w:t>
      </w:r>
      <w:r>
        <w:rPr>
          <w:rFonts w:hint="eastAsia" w:ascii="宋体" w:hAnsi="宋体" w:eastAsia="宋体" w:cs="宋体"/>
          <w:b/>
          <w:bCs/>
          <w:sz w:val="28"/>
          <w:szCs w:val="28"/>
          <w:highlight w:val="none"/>
          <w:lang w:val="en-US" w:eastAsia="zh-CN"/>
        </w:rPr>
        <w:t>...1</w:t>
      </w:r>
    </w:p>
    <w:p w14:paraId="0EC3BC98">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default"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t>第二章 投标人须知.........................................</w:t>
      </w:r>
      <w:r>
        <w:rPr>
          <w:rFonts w:hint="eastAsia" w:ascii="宋体" w:hAnsi="宋体" w:cs="宋体"/>
          <w:b/>
          <w:bCs/>
          <w:sz w:val="28"/>
          <w:szCs w:val="28"/>
          <w:highlight w:val="none"/>
          <w:lang w:val="en-US" w:eastAsia="zh-CN"/>
        </w:rPr>
        <w:t>.</w:t>
      </w:r>
      <w:r>
        <w:rPr>
          <w:rFonts w:hint="eastAsia" w:ascii="宋体" w:hAnsi="宋体" w:eastAsia="宋体" w:cs="宋体"/>
          <w:b/>
          <w:bCs/>
          <w:sz w:val="28"/>
          <w:szCs w:val="28"/>
          <w:highlight w:val="none"/>
          <w:lang w:val="en-US" w:eastAsia="zh-CN"/>
        </w:rPr>
        <w:t>.</w:t>
      </w:r>
      <w:r>
        <w:rPr>
          <w:rFonts w:hint="eastAsia" w:ascii="宋体" w:hAnsi="宋体" w:cs="宋体"/>
          <w:b/>
          <w:bCs/>
          <w:sz w:val="28"/>
          <w:szCs w:val="28"/>
          <w:highlight w:val="none"/>
          <w:lang w:val="en-US" w:eastAsia="zh-CN"/>
        </w:rPr>
        <w:t>.</w:t>
      </w:r>
      <w:r>
        <w:rPr>
          <w:rFonts w:hint="eastAsia" w:ascii="宋体" w:hAnsi="宋体" w:eastAsia="宋体" w:cs="宋体"/>
          <w:b/>
          <w:bCs/>
          <w:sz w:val="28"/>
          <w:szCs w:val="28"/>
          <w:highlight w:val="none"/>
          <w:lang w:val="en-US" w:eastAsia="zh-CN"/>
        </w:rPr>
        <w:t>..</w:t>
      </w:r>
      <w:r>
        <w:rPr>
          <w:rFonts w:hint="eastAsia" w:ascii="宋体" w:hAnsi="宋体" w:cs="宋体"/>
          <w:b/>
          <w:bCs/>
          <w:sz w:val="28"/>
          <w:szCs w:val="28"/>
          <w:highlight w:val="none"/>
          <w:lang w:val="en-US" w:eastAsia="zh-CN"/>
        </w:rPr>
        <w:t>5</w:t>
      </w:r>
    </w:p>
    <w:p w14:paraId="6CDB9C6A">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default"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t>第三章 评标办法.............................................</w:t>
      </w:r>
      <w:r>
        <w:rPr>
          <w:rFonts w:hint="eastAsia" w:ascii="宋体" w:hAnsi="宋体" w:cs="宋体"/>
          <w:b/>
          <w:bCs/>
          <w:sz w:val="28"/>
          <w:szCs w:val="28"/>
          <w:highlight w:val="none"/>
          <w:lang w:val="en-US" w:eastAsia="zh-CN"/>
        </w:rPr>
        <w:t>.</w:t>
      </w:r>
      <w:r>
        <w:rPr>
          <w:rFonts w:hint="eastAsia" w:ascii="宋体" w:hAnsi="宋体" w:eastAsia="宋体" w:cs="宋体"/>
          <w:b/>
          <w:bCs/>
          <w:sz w:val="28"/>
          <w:szCs w:val="28"/>
          <w:highlight w:val="none"/>
          <w:lang w:val="en-US" w:eastAsia="zh-CN"/>
        </w:rPr>
        <w:t>.</w:t>
      </w:r>
      <w:r>
        <w:rPr>
          <w:rFonts w:hint="eastAsia" w:ascii="宋体" w:hAnsi="宋体" w:cs="宋体"/>
          <w:b/>
          <w:bCs/>
          <w:sz w:val="28"/>
          <w:szCs w:val="28"/>
          <w:highlight w:val="none"/>
          <w:lang w:val="en-US" w:eastAsia="zh-CN"/>
        </w:rPr>
        <w:t>45</w:t>
      </w:r>
    </w:p>
    <w:p w14:paraId="00A153AB">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default"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t xml:space="preserve">第四章 </w:t>
      </w:r>
      <w:r>
        <w:rPr>
          <w:rFonts w:hint="eastAsia" w:ascii="宋体" w:hAnsi="宋体" w:cs="宋体"/>
          <w:b/>
          <w:bCs/>
          <w:sz w:val="28"/>
          <w:szCs w:val="28"/>
          <w:highlight w:val="none"/>
          <w:lang w:val="en-US" w:eastAsia="zh-CN"/>
        </w:rPr>
        <w:t>采购需求</w:t>
      </w:r>
      <w:r>
        <w:rPr>
          <w:rFonts w:hint="eastAsia" w:ascii="宋体" w:hAnsi="宋体" w:eastAsia="宋体" w:cs="宋体"/>
          <w:b/>
          <w:bCs/>
          <w:sz w:val="28"/>
          <w:szCs w:val="28"/>
          <w:highlight w:val="none"/>
          <w:lang w:val="en-US" w:eastAsia="zh-CN"/>
        </w:rPr>
        <w:t>...................</w:t>
      </w:r>
      <w:r>
        <w:rPr>
          <w:rFonts w:hint="eastAsia" w:ascii="宋体" w:hAnsi="宋体" w:cs="宋体"/>
          <w:b/>
          <w:bCs/>
          <w:sz w:val="28"/>
          <w:szCs w:val="28"/>
          <w:highlight w:val="none"/>
          <w:lang w:val="en-US" w:eastAsia="zh-CN"/>
        </w:rPr>
        <w:t>..</w:t>
      </w:r>
      <w:r>
        <w:rPr>
          <w:rFonts w:hint="eastAsia" w:ascii="宋体" w:hAnsi="宋体" w:eastAsia="宋体" w:cs="宋体"/>
          <w:b/>
          <w:bCs/>
          <w:sz w:val="28"/>
          <w:szCs w:val="28"/>
          <w:highlight w:val="none"/>
          <w:lang w:val="en-US" w:eastAsia="zh-CN"/>
        </w:rPr>
        <w:t>......................</w:t>
      </w:r>
      <w:r>
        <w:rPr>
          <w:rFonts w:hint="eastAsia" w:ascii="宋体" w:hAnsi="宋体" w:cs="宋体"/>
          <w:b/>
          <w:bCs/>
          <w:sz w:val="28"/>
          <w:szCs w:val="28"/>
          <w:highlight w:val="none"/>
          <w:lang w:val="en-US" w:eastAsia="zh-CN"/>
        </w:rPr>
        <w:t>.</w:t>
      </w:r>
      <w:r>
        <w:rPr>
          <w:rFonts w:hint="eastAsia" w:ascii="宋体" w:hAnsi="宋体" w:eastAsia="宋体" w:cs="宋体"/>
          <w:b/>
          <w:bCs/>
          <w:sz w:val="28"/>
          <w:szCs w:val="28"/>
          <w:highlight w:val="none"/>
          <w:lang w:val="en-US" w:eastAsia="zh-CN"/>
        </w:rPr>
        <w:t>...</w:t>
      </w:r>
      <w:r>
        <w:rPr>
          <w:rFonts w:hint="eastAsia" w:ascii="宋体" w:hAnsi="宋体" w:cs="宋体"/>
          <w:b/>
          <w:bCs/>
          <w:sz w:val="28"/>
          <w:szCs w:val="28"/>
          <w:highlight w:val="none"/>
          <w:lang w:val="en-US" w:eastAsia="zh-CN"/>
        </w:rPr>
        <w:t>55</w:t>
      </w:r>
    </w:p>
    <w:p w14:paraId="401EF811">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default"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t>第五章 合同条款及格式（仅供参考）............................</w:t>
      </w:r>
      <w:r>
        <w:rPr>
          <w:rFonts w:hint="eastAsia" w:ascii="宋体" w:hAnsi="宋体" w:cs="宋体"/>
          <w:b/>
          <w:bCs/>
          <w:sz w:val="28"/>
          <w:szCs w:val="28"/>
          <w:highlight w:val="none"/>
          <w:lang w:val="en-US" w:eastAsia="zh-CN"/>
        </w:rPr>
        <w:t>.58</w:t>
      </w:r>
    </w:p>
    <w:p w14:paraId="3A6F9100">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default"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t xml:space="preserve">第六章 </w:t>
      </w:r>
      <w:r>
        <w:rPr>
          <w:rFonts w:hint="eastAsia" w:ascii="宋体" w:hAnsi="宋体" w:cs="宋体"/>
          <w:b/>
          <w:bCs/>
          <w:sz w:val="28"/>
          <w:szCs w:val="28"/>
          <w:highlight w:val="none"/>
          <w:lang w:val="en-US" w:eastAsia="zh-CN"/>
        </w:rPr>
        <w:t>投标</w:t>
      </w:r>
      <w:r>
        <w:rPr>
          <w:rFonts w:hint="eastAsia" w:ascii="宋体" w:hAnsi="宋体" w:eastAsia="宋体" w:cs="宋体"/>
          <w:b/>
          <w:bCs/>
          <w:sz w:val="28"/>
          <w:szCs w:val="28"/>
          <w:highlight w:val="none"/>
          <w:lang w:val="en-US" w:eastAsia="zh-CN"/>
        </w:rPr>
        <w:t>文件格式.........................................</w:t>
      </w:r>
      <w:r>
        <w:rPr>
          <w:rFonts w:hint="eastAsia" w:ascii="宋体" w:hAnsi="宋体" w:cs="宋体"/>
          <w:b/>
          <w:bCs/>
          <w:sz w:val="28"/>
          <w:szCs w:val="28"/>
          <w:highlight w:val="none"/>
          <w:lang w:val="en-US" w:eastAsia="zh-CN"/>
        </w:rPr>
        <w:t>.</w:t>
      </w:r>
      <w:r>
        <w:rPr>
          <w:rFonts w:hint="eastAsia" w:ascii="宋体" w:hAnsi="宋体" w:eastAsia="宋体" w:cs="宋体"/>
          <w:b/>
          <w:bCs/>
          <w:sz w:val="28"/>
          <w:szCs w:val="28"/>
          <w:highlight w:val="none"/>
          <w:lang w:val="en-US" w:eastAsia="zh-CN"/>
        </w:rPr>
        <w:t>.</w:t>
      </w:r>
      <w:r>
        <w:rPr>
          <w:rFonts w:hint="eastAsia" w:ascii="宋体" w:hAnsi="宋体" w:cs="宋体"/>
          <w:b/>
          <w:bCs/>
          <w:sz w:val="28"/>
          <w:szCs w:val="28"/>
          <w:highlight w:val="none"/>
          <w:lang w:val="en-US" w:eastAsia="zh-CN"/>
        </w:rPr>
        <w:t>67</w:t>
      </w:r>
    </w:p>
    <w:p w14:paraId="52198093">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b/>
          <w:bCs/>
          <w:sz w:val="28"/>
          <w:szCs w:val="28"/>
          <w:highlight w:val="none"/>
          <w:lang w:val="en-US" w:eastAsia="zh-CN"/>
        </w:rPr>
      </w:pPr>
    </w:p>
    <w:p w14:paraId="7013696E">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b/>
          <w:bCs/>
          <w:sz w:val="28"/>
          <w:szCs w:val="28"/>
          <w:highlight w:val="none"/>
          <w:lang w:val="en-US" w:eastAsia="zh-CN"/>
        </w:rPr>
      </w:pPr>
    </w:p>
    <w:p w14:paraId="737C2DFB">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b/>
          <w:bCs/>
          <w:sz w:val="28"/>
          <w:szCs w:val="28"/>
          <w:highlight w:val="none"/>
          <w:lang w:val="en-US" w:eastAsia="zh-CN"/>
        </w:rPr>
      </w:pPr>
    </w:p>
    <w:p w14:paraId="34E94CD5">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b/>
          <w:bCs/>
          <w:sz w:val="28"/>
          <w:szCs w:val="28"/>
          <w:highlight w:val="none"/>
          <w:lang w:val="en-US" w:eastAsia="zh-CN"/>
        </w:rPr>
      </w:pPr>
    </w:p>
    <w:p w14:paraId="147FFE98">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b/>
          <w:bCs/>
          <w:sz w:val="28"/>
          <w:szCs w:val="28"/>
          <w:highlight w:val="none"/>
          <w:lang w:val="en-US" w:eastAsia="zh-CN"/>
        </w:rPr>
      </w:pPr>
    </w:p>
    <w:p w14:paraId="54342350">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b/>
          <w:bCs/>
          <w:sz w:val="28"/>
          <w:szCs w:val="28"/>
          <w:highlight w:val="none"/>
          <w:lang w:val="en-US" w:eastAsia="zh-CN"/>
        </w:rPr>
      </w:pPr>
    </w:p>
    <w:p w14:paraId="25832BE0">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b/>
          <w:bCs/>
          <w:sz w:val="28"/>
          <w:szCs w:val="28"/>
          <w:highlight w:val="none"/>
          <w:lang w:val="en-US" w:eastAsia="zh-CN"/>
        </w:rPr>
      </w:pPr>
    </w:p>
    <w:p w14:paraId="5EF8BE13">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b/>
          <w:bCs/>
          <w:sz w:val="28"/>
          <w:szCs w:val="28"/>
          <w:highlight w:val="none"/>
          <w:lang w:val="en-US" w:eastAsia="zh-CN"/>
        </w:rPr>
      </w:pPr>
    </w:p>
    <w:p w14:paraId="28E29958">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b/>
          <w:bCs/>
          <w:sz w:val="28"/>
          <w:szCs w:val="28"/>
          <w:highlight w:val="none"/>
          <w:lang w:val="en-US" w:eastAsia="zh-CN"/>
        </w:rPr>
      </w:pPr>
    </w:p>
    <w:p w14:paraId="3BBFB72A">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b/>
          <w:bCs/>
          <w:sz w:val="28"/>
          <w:szCs w:val="28"/>
          <w:highlight w:val="none"/>
          <w:lang w:val="en-US" w:eastAsia="zh-CN"/>
        </w:rPr>
      </w:pPr>
    </w:p>
    <w:p w14:paraId="7BAFE04E">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b/>
          <w:bCs/>
          <w:sz w:val="28"/>
          <w:szCs w:val="28"/>
          <w:highlight w:val="none"/>
          <w:lang w:val="en-US" w:eastAsia="zh-CN"/>
        </w:rPr>
      </w:pPr>
    </w:p>
    <w:p w14:paraId="1F9D9FF4">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b/>
          <w:bCs/>
          <w:sz w:val="28"/>
          <w:szCs w:val="28"/>
          <w:highlight w:val="none"/>
          <w:lang w:val="en-US" w:eastAsia="zh-CN"/>
        </w:rPr>
      </w:pPr>
    </w:p>
    <w:p w14:paraId="3A15D997">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bCs/>
          <w:sz w:val="36"/>
          <w:szCs w:val="36"/>
          <w:highlight w:val="none"/>
          <w:lang w:val="en-US" w:eastAsia="zh-CN"/>
        </w:rPr>
        <w:sectPr>
          <w:footerReference r:id="rId5" w:type="default"/>
          <w:pgSz w:w="11906" w:h="16838"/>
          <w:pgMar w:top="1417" w:right="1417" w:bottom="1417" w:left="1417" w:header="1134" w:footer="992" w:gutter="0"/>
          <w:pgNumType w:fmt="decimal" w:start="1"/>
          <w:cols w:space="425" w:num="1"/>
          <w:docGrid w:type="lines" w:linePitch="312" w:charSpace="0"/>
        </w:sectPr>
      </w:pPr>
    </w:p>
    <w:p w14:paraId="2335D033">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bCs/>
          <w:sz w:val="36"/>
          <w:szCs w:val="36"/>
          <w:highlight w:val="none"/>
          <w:lang w:val="en-US" w:eastAsia="zh-CN"/>
        </w:rPr>
      </w:pPr>
      <w:r>
        <w:rPr>
          <w:rFonts w:hint="eastAsia" w:ascii="宋体" w:hAnsi="宋体" w:eastAsia="宋体" w:cs="宋体"/>
          <w:b/>
          <w:bCs/>
          <w:sz w:val="36"/>
          <w:szCs w:val="36"/>
          <w:highlight w:val="none"/>
          <w:lang w:val="en-US" w:eastAsia="zh-CN"/>
        </w:rPr>
        <w:t>第一章 竞争性磋商公告</w:t>
      </w:r>
    </w:p>
    <w:p w14:paraId="280E60D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28"/>
          <w:szCs w:val="28"/>
          <w:highlight w:val="none"/>
          <w:lang w:val="en-US" w:eastAsia="zh-CN"/>
        </w:rPr>
      </w:pPr>
      <w:r>
        <w:rPr>
          <w:rFonts w:hint="eastAsia" w:ascii="宋体" w:hAnsi="宋体" w:cs="宋体"/>
          <w:b/>
          <w:bCs/>
          <w:sz w:val="28"/>
          <w:szCs w:val="28"/>
          <w:highlight w:val="none"/>
          <w:lang w:val="en-US" w:eastAsia="zh-CN"/>
        </w:rPr>
        <w:t>阿图什市“金色晚霞”老年人助餐服务项目</w:t>
      </w:r>
      <w:r>
        <w:rPr>
          <w:rFonts w:hint="eastAsia" w:ascii="宋体" w:hAnsi="宋体" w:eastAsia="宋体" w:cs="宋体"/>
          <w:b/>
          <w:bCs/>
          <w:sz w:val="28"/>
          <w:szCs w:val="28"/>
          <w:highlight w:val="none"/>
          <w:lang w:val="en-US" w:eastAsia="zh-CN"/>
        </w:rPr>
        <w:t>竞争性磋商公告</w:t>
      </w:r>
    </w:p>
    <w:tbl>
      <w:tblPr>
        <w:tblStyle w:val="29"/>
        <w:tblW w:w="0" w:type="auto"/>
        <w:tblInd w:w="2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03"/>
      </w:tblGrid>
      <w:tr w14:paraId="09B6A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3" w:type="dxa"/>
          </w:tcPr>
          <w:p w14:paraId="3FA6493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项目概况</w:t>
            </w:r>
          </w:p>
          <w:p w14:paraId="19DB8FD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bCs/>
                <w:sz w:val="28"/>
                <w:szCs w:val="28"/>
                <w:highlight w:val="none"/>
                <w:vertAlign w:val="baseline"/>
                <w:lang w:val="en-US" w:eastAsia="zh-CN"/>
              </w:rPr>
            </w:pPr>
            <w:r>
              <w:rPr>
                <w:rFonts w:hint="eastAsia" w:ascii="宋体" w:hAnsi="宋体" w:cs="宋体"/>
                <w:b w:val="0"/>
                <w:bCs w:val="0"/>
                <w:sz w:val="24"/>
                <w:szCs w:val="24"/>
                <w:highlight w:val="none"/>
                <w:vertAlign w:val="baseline"/>
                <w:lang w:val="en-US" w:eastAsia="zh-CN"/>
              </w:rPr>
              <w:t>阿图什市“金色晚霞”老年人助餐服务项目</w:t>
            </w:r>
            <w:r>
              <w:rPr>
                <w:rFonts w:hint="eastAsia" w:ascii="宋体" w:hAnsi="宋体" w:eastAsia="宋体" w:cs="宋体"/>
                <w:b w:val="0"/>
                <w:bCs w:val="0"/>
                <w:sz w:val="24"/>
                <w:szCs w:val="24"/>
                <w:highlight w:val="none"/>
                <w:vertAlign w:val="baseline"/>
                <w:lang w:val="en-US" w:eastAsia="zh-CN"/>
              </w:rPr>
              <w:t>的潜在投标人应在政采云平台线上获取磋商文件，并于202</w:t>
            </w:r>
            <w:r>
              <w:rPr>
                <w:rFonts w:hint="eastAsia" w:ascii="宋体" w:hAnsi="宋体" w:cs="宋体"/>
                <w:b w:val="0"/>
                <w:bCs w:val="0"/>
                <w:sz w:val="24"/>
                <w:szCs w:val="24"/>
                <w:highlight w:val="none"/>
                <w:vertAlign w:val="baseline"/>
                <w:lang w:val="en-US" w:eastAsia="zh-CN"/>
              </w:rPr>
              <w:t>6</w:t>
            </w:r>
            <w:r>
              <w:rPr>
                <w:rFonts w:hint="eastAsia" w:ascii="宋体" w:hAnsi="宋体" w:eastAsia="宋体" w:cs="宋体"/>
                <w:b w:val="0"/>
                <w:bCs w:val="0"/>
                <w:sz w:val="24"/>
                <w:szCs w:val="24"/>
                <w:highlight w:val="none"/>
                <w:vertAlign w:val="baseline"/>
                <w:lang w:val="en-US" w:eastAsia="zh-CN"/>
              </w:rPr>
              <w:t>年</w:t>
            </w:r>
            <w:r>
              <w:rPr>
                <w:rFonts w:hint="eastAsia" w:ascii="宋体" w:hAnsi="宋体" w:cs="宋体"/>
                <w:b w:val="0"/>
                <w:bCs w:val="0"/>
                <w:sz w:val="24"/>
                <w:szCs w:val="24"/>
                <w:highlight w:val="none"/>
                <w:vertAlign w:val="baseline"/>
                <w:lang w:val="en-US" w:eastAsia="zh-CN"/>
              </w:rPr>
              <w:t>10</w:t>
            </w:r>
            <w:r>
              <w:rPr>
                <w:rFonts w:hint="eastAsia" w:ascii="宋体" w:hAnsi="宋体" w:eastAsia="宋体" w:cs="宋体"/>
                <w:b w:val="0"/>
                <w:bCs w:val="0"/>
                <w:sz w:val="24"/>
                <w:szCs w:val="24"/>
                <w:highlight w:val="none"/>
                <w:vertAlign w:val="baseline"/>
                <w:lang w:val="en-US" w:eastAsia="zh-CN"/>
              </w:rPr>
              <w:t>月</w:t>
            </w:r>
            <w:r>
              <w:rPr>
                <w:rFonts w:hint="eastAsia" w:ascii="宋体" w:hAnsi="宋体" w:cs="宋体"/>
                <w:b w:val="0"/>
                <w:bCs w:val="0"/>
                <w:sz w:val="24"/>
                <w:szCs w:val="24"/>
                <w:highlight w:val="none"/>
                <w:vertAlign w:val="baseline"/>
                <w:lang w:val="en-US" w:eastAsia="zh-CN"/>
              </w:rPr>
              <w:t>30</w:t>
            </w:r>
            <w:r>
              <w:rPr>
                <w:rFonts w:hint="eastAsia" w:ascii="宋体" w:hAnsi="宋体" w:eastAsia="宋体" w:cs="宋体"/>
                <w:b w:val="0"/>
                <w:bCs w:val="0"/>
                <w:sz w:val="24"/>
                <w:szCs w:val="24"/>
                <w:highlight w:val="none"/>
                <w:vertAlign w:val="baseline"/>
                <w:lang w:val="en-US" w:eastAsia="zh-CN"/>
              </w:rPr>
              <w:t xml:space="preserve">日 </w:t>
            </w:r>
            <w:r>
              <w:rPr>
                <w:rFonts w:hint="eastAsia" w:ascii="宋体" w:hAnsi="宋体" w:cs="宋体"/>
                <w:b w:val="0"/>
                <w:bCs w:val="0"/>
                <w:sz w:val="24"/>
                <w:szCs w:val="24"/>
                <w:highlight w:val="none"/>
                <w:vertAlign w:val="baseline"/>
                <w:lang w:val="en-US" w:eastAsia="zh-CN"/>
              </w:rPr>
              <w:t>10:10</w:t>
            </w:r>
            <w:r>
              <w:rPr>
                <w:rFonts w:hint="eastAsia" w:ascii="宋体" w:hAnsi="宋体" w:eastAsia="宋体" w:cs="宋体"/>
                <w:b w:val="0"/>
                <w:bCs w:val="0"/>
                <w:sz w:val="24"/>
                <w:szCs w:val="24"/>
                <w:highlight w:val="none"/>
                <w:vertAlign w:val="baseline"/>
                <w:lang w:val="en-US" w:eastAsia="zh-CN"/>
              </w:rPr>
              <w:t>（北京时间）前递交响应文件。</w:t>
            </w:r>
          </w:p>
        </w:tc>
      </w:tr>
    </w:tbl>
    <w:p w14:paraId="143CCC9D">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一、项目基本情况</w:t>
      </w:r>
    </w:p>
    <w:p w14:paraId="53E67572">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项目编号：</w:t>
      </w:r>
      <w:r>
        <w:rPr>
          <w:rFonts w:hint="eastAsia" w:ascii="宋体" w:hAnsi="宋体" w:cs="宋体"/>
          <w:b w:val="0"/>
          <w:bCs w:val="0"/>
          <w:sz w:val="24"/>
          <w:szCs w:val="24"/>
          <w:highlight w:val="none"/>
          <w:lang w:val="en-US" w:eastAsia="zh-CN"/>
        </w:rPr>
        <w:t>ATSJYZX-CG-2026129</w:t>
      </w:r>
    </w:p>
    <w:p w14:paraId="5305B86F">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项目名称：</w:t>
      </w:r>
      <w:r>
        <w:rPr>
          <w:rFonts w:hint="eastAsia" w:ascii="宋体" w:hAnsi="宋体" w:cs="宋体"/>
          <w:b w:val="0"/>
          <w:bCs w:val="0"/>
          <w:sz w:val="24"/>
          <w:szCs w:val="24"/>
          <w:highlight w:val="none"/>
          <w:lang w:val="en-US" w:eastAsia="zh-CN"/>
        </w:rPr>
        <w:t>阿图什市“金色晚霞”老年人助餐服务项目</w:t>
      </w:r>
    </w:p>
    <w:p w14:paraId="1EFC7F2D">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采购方式：竞争性磋商</w:t>
      </w:r>
    </w:p>
    <w:p w14:paraId="66AEB18C">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default" w:ascii="宋体" w:hAnsi="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sz w:val="24"/>
          <w:szCs w:val="24"/>
          <w:highlight w:val="none"/>
          <w:lang w:val="en-US" w:eastAsia="zh-CN"/>
        </w:rPr>
        <w:t>预算金额（元</w:t>
      </w: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w:t>
      </w:r>
      <w:r>
        <w:rPr>
          <w:rFonts w:hint="eastAsia" w:ascii="宋体" w:hAnsi="宋体" w:cs="宋体"/>
          <w:b w:val="0"/>
          <w:bCs w:val="0"/>
          <w:color w:val="000000" w:themeColor="text1"/>
          <w:sz w:val="24"/>
          <w:szCs w:val="24"/>
          <w:highlight w:val="none"/>
          <w:lang w:val="en-US" w:eastAsia="zh-CN"/>
          <w14:textFill>
            <w14:solidFill>
              <w14:schemeClr w14:val="tx1"/>
            </w14:solidFill>
          </w14:textFill>
        </w:rPr>
        <w:t>601200</w:t>
      </w:r>
    </w:p>
    <w:p w14:paraId="13B382FD">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default" w:ascii="宋体" w:hAnsi="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最高限价（元）：601200</w:t>
      </w:r>
    </w:p>
    <w:p w14:paraId="267B8205">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采购需求：</w:t>
      </w:r>
    </w:p>
    <w:p w14:paraId="11BE75E8">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标项名称:</w:t>
      </w:r>
      <w:r>
        <w:rPr>
          <w:rFonts w:hint="eastAsia" w:ascii="宋体" w:hAnsi="宋体" w:cs="宋体"/>
          <w:b w:val="0"/>
          <w:bCs w:val="0"/>
          <w:sz w:val="24"/>
          <w:szCs w:val="24"/>
          <w:highlight w:val="none"/>
          <w:lang w:val="en-US" w:eastAsia="zh-CN"/>
        </w:rPr>
        <w:t>阿图什市“金色晚霞”老年人助餐服务项目</w:t>
      </w:r>
      <w:r>
        <w:rPr>
          <w:rFonts w:hint="eastAsia" w:ascii="宋体" w:hAnsi="宋体" w:eastAsia="宋体" w:cs="宋体"/>
          <w:b w:val="0"/>
          <w:bCs w:val="0"/>
          <w:sz w:val="24"/>
          <w:szCs w:val="24"/>
          <w:highlight w:val="none"/>
          <w:lang w:val="en-US" w:eastAsia="zh-CN"/>
        </w:rPr>
        <w:t>数量:</w:t>
      </w:r>
      <w:r>
        <w:rPr>
          <w:rFonts w:hint="eastAsia" w:ascii="宋体" w:hAnsi="宋体" w:cs="宋体"/>
          <w:b w:val="0"/>
          <w:bCs w:val="0"/>
          <w:sz w:val="24"/>
          <w:szCs w:val="24"/>
          <w:highlight w:val="none"/>
          <w:lang w:val="en-US" w:eastAsia="zh-CN"/>
        </w:rPr>
        <w:t>1</w:t>
      </w:r>
    </w:p>
    <w:p w14:paraId="734825C2">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default" w:ascii="宋体" w:hAnsi="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预算金额（元）：601200</w:t>
      </w:r>
    </w:p>
    <w:p w14:paraId="4D75A1B7">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default" w:ascii="宋体" w:hAnsi="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单位：项</w:t>
      </w:r>
    </w:p>
    <w:p w14:paraId="4A0CA1E2">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sz w:val="24"/>
          <w:szCs w:val="24"/>
          <w:highlight w:val="none"/>
          <w:lang w:val="en-US" w:eastAsia="zh-CN"/>
        </w:rPr>
        <w:t>简要规格描述或项目基本概况介绍、用途</w:t>
      </w:r>
      <w:r>
        <w:rPr>
          <w:rFonts w:hint="eastAsia" w:ascii="宋体" w:hAnsi="宋体" w:cs="宋体"/>
          <w:b w:val="0"/>
          <w:bCs w:val="0"/>
          <w:sz w:val="24"/>
          <w:szCs w:val="24"/>
          <w:highlight w:val="none"/>
          <w:lang w:val="en-US" w:eastAsia="zh-CN"/>
        </w:rPr>
        <w:t>：依据《自治区“金色晚霞”老年人助餐服务示范项目实施方案》(新民发(2026)72号)要求通过政府购买服务的方式，委托第三方服务机构依托老年食堂、餐饮企业等开展老年人助餐服务，老年助餐服务补贴资金按合同约定条款直接支付到第三方服务机构，由第三方服务机构定期对助餐服务点开展补贴资金结算和监管，确保资金使用合规。（详见采购需求）</w:t>
      </w:r>
    </w:p>
    <w:p w14:paraId="5AB5F1E0">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b w:val="0"/>
          <w:bCs w:val="0"/>
          <w:sz w:val="24"/>
          <w:szCs w:val="24"/>
          <w:highlight w:val="none"/>
          <w:lang w:val="en-US" w:eastAsia="zh-CN"/>
        </w:rPr>
        <w:t>备注：</w:t>
      </w:r>
      <w:r>
        <w:rPr>
          <w:rFonts w:hint="eastAsia" w:ascii="宋体" w:hAnsi="宋体" w:eastAsia="宋体" w:cs="宋体"/>
          <w:color w:val="auto"/>
          <w:sz w:val="24"/>
          <w:szCs w:val="24"/>
          <w:highlight w:val="none"/>
          <w:lang w:val="en-US" w:eastAsia="zh-CN"/>
        </w:rPr>
        <w:t>具体详见磋商文件</w:t>
      </w:r>
    </w:p>
    <w:p w14:paraId="0A0424C9">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 xml:space="preserve">合同履约期限：具体以签订合同为准。 </w:t>
      </w:r>
    </w:p>
    <w:p w14:paraId="1230D682">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本项目（否） 接受联合体投标。</w:t>
      </w:r>
    </w:p>
    <w:p w14:paraId="5A2FF651">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bCs/>
          <w:sz w:val="24"/>
          <w:szCs w:val="24"/>
          <w:highlight w:val="none"/>
          <w:lang w:val="en-US" w:eastAsia="zh-CN"/>
        </w:rPr>
        <w:t>二、申请人的资格要求</w:t>
      </w:r>
    </w:p>
    <w:p w14:paraId="174F11E7">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1.满足《中华人民共和国政府采购法》第二十二条规定</w:t>
      </w:r>
      <w:r>
        <w:rPr>
          <w:rFonts w:hint="eastAsia" w:ascii="宋体" w:hAnsi="宋体" w:cs="宋体"/>
          <w:b w:val="0"/>
          <w:bCs w:val="0"/>
          <w:sz w:val="24"/>
          <w:szCs w:val="24"/>
          <w:highlight w:val="none"/>
          <w:lang w:val="en-US" w:eastAsia="zh-CN"/>
        </w:rPr>
        <w:t>。</w:t>
      </w:r>
    </w:p>
    <w:p w14:paraId="7D03BAF1">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2.落实政府采购政策需满足的资格要求：</w:t>
      </w:r>
      <w:r>
        <w:rPr>
          <w:rFonts w:hint="eastAsia" w:ascii="宋体" w:hAnsi="宋体" w:eastAsia="宋体" w:cs="宋体"/>
          <w:spacing w:val="12"/>
          <w:sz w:val="24"/>
          <w:szCs w:val="24"/>
          <w:highlight w:val="none"/>
        </w:rPr>
        <w:t>标项</w:t>
      </w:r>
      <w:r>
        <w:rPr>
          <w:rFonts w:hint="eastAsia" w:ascii="宋体" w:hAnsi="宋体" w:eastAsia="宋体" w:cs="宋体"/>
          <w:spacing w:val="-19"/>
          <w:sz w:val="24"/>
          <w:szCs w:val="24"/>
          <w:highlight w:val="none"/>
        </w:rPr>
        <w:t xml:space="preserve"> </w:t>
      </w:r>
      <w:r>
        <w:rPr>
          <w:rFonts w:hint="eastAsia" w:ascii="宋体" w:hAnsi="宋体" w:eastAsia="宋体" w:cs="宋体"/>
          <w:spacing w:val="12"/>
          <w:sz w:val="24"/>
          <w:szCs w:val="24"/>
          <w:highlight w:val="none"/>
        </w:rPr>
        <w:t>1：</w:t>
      </w:r>
      <w:r>
        <w:rPr>
          <w:rFonts w:hint="eastAsia" w:ascii="宋体" w:hAnsi="宋体" w:eastAsia="宋体" w:cs="宋体"/>
          <w:b w:val="0"/>
          <w:bCs w:val="0"/>
          <w:sz w:val="24"/>
          <w:szCs w:val="24"/>
          <w:highlight w:val="none"/>
          <w:lang w:val="en-US" w:eastAsia="zh-CN"/>
        </w:rPr>
        <w:t xml:space="preserve">供应商为中小企业 </w:t>
      </w:r>
    </w:p>
    <w:p w14:paraId="74B708D1">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3.本项目的特定资格要求：</w:t>
      </w:r>
      <w:r>
        <w:rPr>
          <w:rFonts w:hint="eastAsia" w:ascii="宋体" w:hAnsi="宋体" w:eastAsia="宋体" w:cs="宋体"/>
          <w:spacing w:val="3"/>
          <w:sz w:val="24"/>
          <w:szCs w:val="24"/>
          <w:highlight w:val="none"/>
        </w:rPr>
        <w:t>【标项</w:t>
      </w:r>
      <w:r>
        <w:rPr>
          <w:rFonts w:hint="eastAsia" w:ascii="宋体" w:hAnsi="宋体" w:eastAsia="宋体" w:cs="宋体"/>
          <w:spacing w:val="-25"/>
          <w:sz w:val="24"/>
          <w:szCs w:val="24"/>
          <w:highlight w:val="none"/>
        </w:rPr>
        <w:t xml:space="preserve"> </w:t>
      </w:r>
      <w:r>
        <w:rPr>
          <w:rFonts w:hint="eastAsia" w:ascii="宋体" w:hAnsi="宋体" w:eastAsia="宋体" w:cs="宋体"/>
          <w:spacing w:val="3"/>
          <w:sz w:val="24"/>
          <w:szCs w:val="24"/>
          <w:highlight w:val="none"/>
        </w:rPr>
        <w:t>1】</w:t>
      </w:r>
    </w:p>
    <w:p w14:paraId="7927109B">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【标项1】</w:t>
      </w:r>
    </w:p>
    <w:p w14:paraId="68D2BD33">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①具有合格有效的营业执照（三证合一）;</w:t>
      </w:r>
      <w:r>
        <w:rPr>
          <w:rFonts w:hint="eastAsia" w:ascii="宋体" w:hAnsi="宋体" w:cs="宋体"/>
          <w:b w:val="0"/>
          <w:bCs w:val="0"/>
          <w:sz w:val="24"/>
          <w:szCs w:val="24"/>
          <w:highlight w:val="none"/>
          <w:lang w:val="en-US" w:eastAsia="zh-CN"/>
        </w:rPr>
        <w:t xml:space="preserve">  </w:t>
      </w:r>
    </w:p>
    <w:p w14:paraId="70D602EC">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②法定代表人参与投标须提供法定代表人资格证明，授权委托人参与投标须提供法定代表人授权委托书；</w:t>
      </w:r>
    </w:p>
    <w:p w14:paraId="3E56B6F0">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③投标企业须提供投标人（被授权在职人员）近6个月任意一个月有效的社保证明（如若法定代表人参加投标事宜，则只需出具法人身份证正反面复印件，无需出具社保）；</w:t>
      </w:r>
    </w:p>
    <w:p w14:paraId="2E292746">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④参加采购活动前三年内，投标人在“信用中国”（www.creditchina.gov.cn）和“中国政府采购网”（www.ccgp.gov.cn）网站上未被列入失信被执行人、重大税收违法案件当事人名单以及政府采购严重违法失信行为记录名单（提供查询结果网页截图并加盖供应商公章）。</w:t>
      </w:r>
    </w:p>
    <w:p w14:paraId="12E65C66">
      <w:pPr>
        <w:pStyle w:val="25"/>
        <w:keepNext w:val="0"/>
        <w:keepLines w:val="0"/>
        <w:pageBreakBefore w:val="0"/>
        <w:widowControl/>
        <w:suppressLineNumbers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⑤投标人须具备履行本项目的相关服务能力（提供承诺书）。 </w:t>
      </w:r>
    </w:p>
    <w:p w14:paraId="70A6E34C">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三、获取采购文件</w:t>
      </w:r>
    </w:p>
    <w:p w14:paraId="314A29F2">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时间：202</w:t>
      </w:r>
      <w:r>
        <w:rPr>
          <w:rFonts w:hint="eastAsia" w:ascii="宋体" w:hAnsi="宋体" w:cs="宋体"/>
          <w:b w:val="0"/>
          <w:bCs w:val="0"/>
          <w:sz w:val="24"/>
          <w:szCs w:val="24"/>
          <w:highlight w:val="none"/>
          <w:lang w:val="en-US" w:eastAsia="zh-CN"/>
        </w:rPr>
        <w:t>6</w:t>
      </w:r>
      <w:r>
        <w:rPr>
          <w:rFonts w:hint="eastAsia" w:ascii="宋体" w:hAnsi="宋体" w:eastAsia="宋体" w:cs="宋体"/>
          <w:b w:val="0"/>
          <w:bCs w:val="0"/>
          <w:sz w:val="24"/>
          <w:szCs w:val="24"/>
          <w:highlight w:val="none"/>
          <w:lang w:val="en-US" w:eastAsia="zh-CN"/>
        </w:rPr>
        <w:t>年</w:t>
      </w:r>
      <w:r>
        <w:rPr>
          <w:rFonts w:hint="eastAsia" w:ascii="宋体" w:hAnsi="宋体" w:cs="宋体"/>
          <w:b w:val="0"/>
          <w:bCs w:val="0"/>
          <w:sz w:val="24"/>
          <w:szCs w:val="24"/>
          <w:highlight w:val="none"/>
          <w:lang w:val="en-US" w:eastAsia="zh-CN"/>
        </w:rPr>
        <w:t>10</w:t>
      </w:r>
      <w:r>
        <w:rPr>
          <w:rFonts w:hint="eastAsia" w:ascii="宋体" w:hAnsi="宋体" w:eastAsia="宋体" w:cs="宋体"/>
          <w:b w:val="0"/>
          <w:bCs w:val="0"/>
          <w:sz w:val="24"/>
          <w:szCs w:val="24"/>
          <w:highlight w:val="none"/>
          <w:lang w:val="en-US" w:eastAsia="zh-CN"/>
        </w:rPr>
        <w:t>月</w:t>
      </w:r>
      <w:r>
        <w:rPr>
          <w:rFonts w:hint="eastAsia" w:ascii="宋体" w:hAnsi="宋体" w:cs="宋体"/>
          <w:b w:val="0"/>
          <w:bCs w:val="0"/>
          <w:sz w:val="24"/>
          <w:szCs w:val="24"/>
          <w:highlight w:val="none"/>
          <w:lang w:val="en-US" w:eastAsia="zh-CN"/>
        </w:rPr>
        <w:t>20</w:t>
      </w:r>
      <w:r>
        <w:rPr>
          <w:rFonts w:hint="eastAsia" w:ascii="宋体" w:hAnsi="宋体" w:eastAsia="宋体" w:cs="宋体"/>
          <w:b w:val="0"/>
          <w:bCs w:val="0"/>
          <w:sz w:val="24"/>
          <w:szCs w:val="24"/>
          <w:highlight w:val="none"/>
          <w:lang w:val="en-US" w:eastAsia="zh-CN"/>
        </w:rPr>
        <w:t>日至 202</w:t>
      </w:r>
      <w:r>
        <w:rPr>
          <w:rFonts w:hint="eastAsia" w:ascii="宋体" w:hAnsi="宋体" w:cs="宋体"/>
          <w:b w:val="0"/>
          <w:bCs w:val="0"/>
          <w:sz w:val="24"/>
          <w:szCs w:val="24"/>
          <w:highlight w:val="none"/>
          <w:lang w:val="en-US" w:eastAsia="zh-CN"/>
        </w:rPr>
        <w:t>6</w:t>
      </w:r>
      <w:r>
        <w:rPr>
          <w:rFonts w:hint="eastAsia" w:ascii="宋体" w:hAnsi="宋体" w:eastAsia="宋体" w:cs="宋体"/>
          <w:b w:val="0"/>
          <w:bCs w:val="0"/>
          <w:sz w:val="24"/>
          <w:szCs w:val="24"/>
          <w:highlight w:val="none"/>
          <w:lang w:val="en-US" w:eastAsia="zh-CN"/>
        </w:rPr>
        <w:t>年</w:t>
      </w:r>
      <w:r>
        <w:rPr>
          <w:rFonts w:hint="eastAsia" w:ascii="宋体" w:hAnsi="宋体" w:cs="宋体"/>
          <w:b w:val="0"/>
          <w:bCs w:val="0"/>
          <w:sz w:val="24"/>
          <w:szCs w:val="24"/>
          <w:highlight w:val="none"/>
          <w:lang w:val="en-US" w:eastAsia="zh-CN"/>
        </w:rPr>
        <w:t xml:space="preserve"> 10</w:t>
      </w:r>
      <w:r>
        <w:rPr>
          <w:rFonts w:hint="eastAsia" w:ascii="宋体" w:hAnsi="宋体" w:eastAsia="宋体" w:cs="宋体"/>
          <w:b w:val="0"/>
          <w:bCs w:val="0"/>
          <w:sz w:val="24"/>
          <w:szCs w:val="24"/>
          <w:highlight w:val="none"/>
          <w:lang w:val="en-US" w:eastAsia="zh-CN"/>
        </w:rPr>
        <w:t>月</w:t>
      </w:r>
      <w:r>
        <w:rPr>
          <w:rFonts w:hint="eastAsia" w:ascii="宋体" w:hAnsi="宋体" w:cs="宋体"/>
          <w:b w:val="0"/>
          <w:bCs w:val="0"/>
          <w:sz w:val="24"/>
          <w:szCs w:val="24"/>
          <w:highlight w:val="none"/>
          <w:lang w:val="en-US" w:eastAsia="zh-CN"/>
        </w:rPr>
        <w:t>27</w:t>
      </w:r>
      <w:r>
        <w:rPr>
          <w:rFonts w:hint="eastAsia" w:ascii="宋体" w:hAnsi="宋体" w:eastAsia="宋体" w:cs="宋体"/>
          <w:b w:val="0"/>
          <w:bCs w:val="0"/>
          <w:sz w:val="24"/>
          <w:szCs w:val="24"/>
          <w:highlight w:val="none"/>
          <w:lang w:val="en-US" w:eastAsia="zh-CN"/>
        </w:rPr>
        <w:t xml:space="preserve">日，每天上午 10:00 至 </w:t>
      </w:r>
      <w:r>
        <w:rPr>
          <w:rFonts w:hint="eastAsia" w:ascii="宋体" w:hAnsi="宋体" w:cs="宋体"/>
          <w:b w:val="0"/>
          <w:bCs w:val="0"/>
          <w:sz w:val="24"/>
          <w:szCs w:val="24"/>
          <w:highlight w:val="none"/>
          <w:lang w:val="en-US" w:eastAsia="zh-CN"/>
        </w:rPr>
        <w:t>14:00</w:t>
      </w:r>
      <w:r>
        <w:rPr>
          <w:rFonts w:hint="eastAsia" w:ascii="宋体" w:hAnsi="宋体" w:eastAsia="宋体" w:cs="宋体"/>
          <w:b w:val="0"/>
          <w:bCs w:val="0"/>
          <w:sz w:val="24"/>
          <w:szCs w:val="24"/>
          <w:highlight w:val="none"/>
          <w:lang w:val="en-US" w:eastAsia="zh-CN"/>
        </w:rPr>
        <w:t>，下午 16:</w:t>
      </w:r>
      <w:r>
        <w:rPr>
          <w:rFonts w:hint="eastAsia" w:ascii="宋体" w:hAnsi="宋体" w:cs="宋体"/>
          <w:b w:val="0"/>
          <w:bCs w:val="0"/>
          <w:sz w:val="24"/>
          <w:szCs w:val="24"/>
          <w:highlight w:val="none"/>
          <w:lang w:val="en-US" w:eastAsia="zh-CN"/>
        </w:rPr>
        <w:t>0</w:t>
      </w:r>
      <w:r>
        <w:rPr>
          <w:rFonts w:hint="eastAsia" w:ascii="宋体" w:hAnsi="宋体" w:eastAsia="宋体" w:cs="宋体"/>
          <w:b w:val="0"/>
          <w:bCs w:val="0"/>
          <w:sz w:val="24"/>
          <w:szCs w:val="24"/>
          <w:highlight w:val="none"/>
          <w:lang w:val="en-US" w:eastAsia="zh-CN"/>
        </w:rPr>
        <w:t>0 至</w:t>
      </w:r>
      <w:r>
        <w:rPr>
          <w:rFonts w:hint="eastAsia" w:ascii="宋体" w:hAnsi="宋体" w:cs="宋体"/>
          <w:b w:val="0"/>
          <w:bCs w:val="0"/>
          <w:sz w:val="24"/>
          <w:szCs w:val="24"/>
          <w:highlight w:val="none"/>
          <w:lang w:val="en-US" w:eastAsia="zh-CN"/>
        </w:rPr>
        <w:t>20:00</w:t>
      </w:r>
      <w:r>
        <w:rPr>
          <w:rFonts w:hint="eastAsia" w:ascii="宋体" w:hAnsi="宋体" w:eastAsia="宋体" w:cs="宋体"/>
          <w:b w:val="0"/>
          <w:bCs w:val="0"/>
          <w:sz w:val="24"/>
          <w:szCs w:val="24"/>
          <w:highlight w:val="none"/>
          <w:lang w:val="en-US" w:eastAsia="zh-CN"/>
        </w:rPr>
        <w:t>（北京时间，法定节假日除外）</w:t>
      </w:r>
    </w:p>
    <w:p w14:paraId="3AA3BFAC">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地点：供应商登陆政采云平台 http://www.zcygov.cn/，在线获取</w:t>
      </w:r>
      <w:r>
        <w:rPr>
          <w:rFonts w:hint="eastAsia" w:ascii="宋体" w:hAnsi="宋体" w:cs="宋体"/>
          <w:b w:val="0"/>
          <w:bCs w:val="0"/>
          <w:sz w:val="24"/>
          <w:szCs w:val="24"/>
          <w:highlight w:val="none"/>
          <w:lang w:val="en-US" w:eastAsia="zh-CN"/>
        </w:rPr>
        <w:t>采购</w:t>
      </w:r>
      <w:r>
        <w:rPr>
          <w:rFonts w:hint="eastAsia" w:ascii="宋体" w:hAnsi="宋体" w:eastAsia="宋体" w:cs="宋体"/>
          <w:b w:val="0"/>
          <w:bCs w:val="0"/>
          <w:sz w:val="24"/>
          <w:szCs w:val="24"/>
          <w:highlight w:val="none"/>
          <w:lang w:val="en-US" w:eastAsia="zh-CN"/>
        </w:rPr>
        <w:t>文件（登录政府采购云平台→ 项目采购 → 获取</w:t>
      </w:r>
      <w:r>
        <w:rPr>
          <w:rFonts w:hint="eastAsia" w:ascii="宋体" w:hAnsi="宋体" w:cs="宋体"/>
          <w:b w:val="0"/>
          <w:bCs w:val="0"/>
          <w:sz w:val="24"/>
          <w:szCs w:val="24"/>
          <w:highlight w:val="none"/>
          <w:lang w:val="en-US" w:eastAsia="zh-CN"/>
        </w:rPr>
        <w:t>采购</w:t>
      </w:r>
      <w:r>
        <w:rPr>
          <w:rFonts w:hint="eastAsia" w:ascii="宋体" w:hAnsi="宋体" w:eastAsia="宋体" w:cs="宋体"/>
          <w:b w:val="0"/>
          <w:bCs w:val="0"/>
          <w:sz w:val="24"/>
          <w:szCs w:val="24"/>
          <w:highlight w:val="none"/>
          <w:lang w:val="en-US" w:eastAsia="zh-CN"/>
        </w:rPr>
        <w:t>文件，如有操作性问题，可与政采云在线客服进行咨询，咨询电话：95763）</w:t>
      </w:r>
    </w:p>
    <w:p w14:paraId="447D4D78">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方式：（1）线上获取供应商登录政采云平台 https://www.zcygov.cn/在线申请获取</w:t>
      </w:r>
      <w:r>
        <w:rPr>
          <w:rFonts w:hint="eastAsia" w:ascii="宋体" w:hAnsi="宋体" w:cs="宋体"/>
          <w:b w:val="0"/>
          <w:bCs w:val="0"/>
          <w:sz w:val="24"/>
          <w:szCs w:val="24"/>
          <w:highlight w:val="none"/>
          <w:lang w:val="en-US" w:eastAsia="zh-CN"/>
        </w:rPr>
        <w:t>采购</w:t>
      </w:r>
      <w:r>
        <w:rPr>
          <w:rFonts w:hint="eastAsia" w:ascii="宋体" w:hAnsi="宋体" w:eastAsia="宋体" w:cs="宋体"/>
          <w:b w:val="0"/>
          <w:bCs w:val="0"/>
          <w:sz w:val="24"/>
          <w:szCs w:val="24"/>
          <w:highlight w:val="none"/>
          <w:lang w:val="en-US" w:eastAsia="zh-CN"/>
        </w:rPr>
        <w:t>文件（进入“项目采购 ”应用，在获取</w:t>
      </w:r>
      <w:r>
        <w:rPr>
          <w:rFonts w:hint="eastAsia" w:ascii="宋体" w:hAnsi="宋体" w:cs="宋体"/>
          <w:b w:val="0"/>
          <w:bCs w:val="0"/>
          <w:sz w:val="24"/>
          <w:szCs w:val="24"/>
          <w:highlight w:val="none"/>
          <w:lang w:val="en-US" w:eastAsia="zh-CN"/>
        </w:rPr>
        <w:t>采购</w:t>
      </w:r>
      <w:r>
        <w:rPr>
          <w:rFonts w:hint="eastAsia" w:ascii="宋体" w:hAnsi="宋体" w:eastAsia="宋体" w:cs="宋体"/>
          <w:b w:val="0"/>
          <w:bCs w:val="0"/>
          <w:sz w:val="24"/>
          <w:szCs w:val="24"/>
          <w:highlight w:val="none"/>
          <w:lang w:val="en-US" w:eastAsia="zh-CN"/>
        </w:rPr>
        <w:t>文件菜单中选择项目，申请获取</w:t>
      </w:r>
      <w:r>
        <w:rPr>
          <w:rFonts w:hint="eastAsia" w:ascii="宋体" w:hAnsi="宋体" w:cs="宋体"/>
          <w:b w:val="0"/>
          <w:bCs w:val="0"/>
          <w:sz w:val="24"/>
          <w:szCs w:val="24"/>
          <w:highlight w:val="none"/>
          <w:lang w:val="en-US" w:eastAsia="zh-CN"/>
        </w:rPr>
        <w:t>采购</w:t>
      </w:r>
      <w:r>
        <w:rPr>
          <w:rFonts w:hint="eastAsia" w:ascii="宋体" w:hAnsi="宋体" w:eastAsia="宋体" w:cs="宋体"/>
          <w:b w:val="0"/>
          <w:bCs w:val="0"/>
          <w:sz w:val="24"/>
          <w:szCs w:val="24"/>
          <w:highlight w:val="none"/>
          <w:lang w:val="en-US" w:eastAsia="zh-CN"/>
        </w:rPr>
        <w:t>文件），（2）供应商获取</w:t>
      </w:r>
      <w:r>
        <w:rPr>
          <w:rFonts w:hint="eastAsia" w:ascii="宋体" w:hAnsi="宋体" w:cs="宋体"/>
          <w:b w:val="0"/>
          <w:bCs w:val="0"/>
          <w:sz w:val="24"/>
          <w:szCs w:val="24"/>
          <w:highlight w:val="none"/>
          <w:lang w:val="en-US" w:eastAsia="zh-CN"/>
        </w:rPr>
        <w:t>采购</w:t>
      </w:r>
      <w:r>
        <w:rPr>
          <w:rFonts w:hint="eastAsia" w:ascii="宋体" w:hAnsi="宋体" w:eastAsia="宋体" w:cs="宋体"/>
          <w:b w:val="0"/>
          <w:bCs w:val="0"/>
          <w:sz w:val="24"/>
          <w:szCs w:val="24"/>
          <w:highlight w:val="none"/>
          <w:lang w:val="en-US" w:eastAsia="zh-CN"/>
        </w:rPr>
        <w:t xml:space="preserve">文件前应注册成为政府采购云平台正式供应商。 </w:t>
      </w:r>
    </w:p>
    <w:p w14:paraId="47923548">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售价（元）： 0</w:t>
      </w:r>
    </w:p>
    <w:p w14:paraId="0CFE024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四</w:t>
      </w:r>
      <w:r>
        <w:rPr>
          <w:rFonts w:hint="eastAsia" w:ascii="宋体" w:hAnsi="宋体" w:cs="宋体"/>
          <w:b/>
          <w:bCs/>
          <w:sz w:val="24"/>
          <w:szCs w:val="24"/>
          <w:highlight w:val="none"/>
          <w:lang w:val="en-US" w:eastAsia="zh-CN"/>
        </w:rPr>
        <w:t>、响应文件提交</w:t>
      </w:r>
    </w:p>
    <w:p w14:paraId="0E87D936">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截止时间：20</w:t>
      </w:r>
      <w:r>
        <w:rPr>
          <w:rFonts w:hint="eastAsia" w:ascii="宋体" w:hAnsi="宋体" w:cs="宋体"/>
          <w:b w:val="0"/>
          <w:bCs w:val="0"/>
          <w:sz w:val="24"/>
          <w:szCs w:val="24"/>
          <w:highlight w:val="none"/>
          <w:lang w:val="en-US" w:eastAsia="zh-CN"/>
        </w:rPr>
        <w:t>26</w:t>
      </w:r>
      <w:r>
        <w:rPr>
          <w:rFonts w:hint="eastAsia" w:ascii="宋体" w:hAnsi="宋体" w:eastAsia="宋体" w:cs="宋体"/>
          <w:b w:val="0"/>
          <w:bCs w:val="0"/>
          <w:sz w:val="24"/>
          <w:szCs w:val="24"/>
          <w:highlight w:val="none"/>
          <w:lang w:val="en-US" w:eastAsia="zh-CN"/>
        </w:rPr>
        <w:t>年</w:t>
      </w:r>
      <w:r>
        <w:rPr>
          <w:rFonts w:hint="eastAsia" w:ascii="宋体" w:hAnsi="宋体" w:cs="宋体"/>
          <w:b w:val="0"/>
          <w:bCs w:val="0"/>
          <w:sz w:val="24"/>
          <w:szCs w:val="24"/>
          <w:highlight w:val="none"/>
          <w:lang w:val="en-US" w:eastAsia="zh-CN"/>
        </w:rPr>
        <w:t>10</w:t>
      </w:r>
      <w:r>
        <w:rPr>
          <w:rFonts w:hint="eastAsia" w:ascii="宋体" w:hAnsi="宋体" w:eastAsia="宋体" w:cs="宋体"/>
          <w:b w:val="0"/>
          <w:bCs w:val="0"/>
          <w:sz w:val="24"/>
          <w:szCs w:val="24"/>
          <w:highlight w:val="none"/>
          <w:lang w:val="en-US" w:eastAsia="zh-CN"/>
        </w:rPr>
        <w:t>月</w:t>
      </w:r>
      <w:r>
        <w:rPr>
          <w:rFonts w:hint="eastAsia" w:ascii="宋体" w:hAnsi="宋体" w:cs="宋体"/>
          <w:b w:val="0"/>
          <w:bCs w:val="0"/>
          <w:sz w:val="24"/>
          <w:szCs w:val="24"/>
          <w:highlight w:val="none"/>
          <w:lang w:val="en-US" w:eastAsia="zh-CN"/>
        </w:rPr>
        <w:t xml:space="preserve"> 30</w:t>
      </w:r>
      <w:r>
        <w:rPr>
          <w:rFonts w:hint="eastAsia" w:ascii="宋体" w:hAnsi="宋体" w:eastAsia="宋体" w:cs="宋体"/>
          <w:b w:val="0"/>
          <w:bCs w:val="0"/>
          <w:sz w:val="24"/>
          <w:szCs w:val="24"/>
          <w:highlight w:val="none"/>
          <w:lang w:val="en-US" w:eastAsia="zh-CN"/>
        </w:rPr>
        <w:t>日</w:t>
      </w:r>
      <w:r>
        <w:rPr>
          <w:rFonts w:hint="eastAsia" w:ascii="宋体" w:hAnsi="宋体" w:cs="宋体"/>
          <w:b w:val="0"/>
          <w:bCs w:val="0"/>
          <w:sz w:val="24"/>
          <w:szCs w:val="24"/>
          <w:highlight w:val="none"/>
          <w:lang w:val="en-US" w:eastAsia="zh-CN"/>
        </w:rPr>
        <w:t>上午</w:t>
      </w:r>
      <w:r>
        <w:rPr>
          <w:rFonts w:hint="eastAsia" w:ascii="宋体" w:hAnsi="宋体" w:eastAsia="宋体" w:cs="宋体"/>
          <w:b w:val="0"/>
          <w:bCs w:val="0"/>
          <w:sz w:val="24"/>
          <w:szCs w:val="24"/>
          <w:highlight w:val="none"/>
          <w:lang w:val="en-US" w:eastAsia="zh-CN"/>
        </w:rPr>
        <w:t xml:space="preserve"> </w:t>
      </w:r>
      <w:r>
        <w:rPr>
          <w:rFonts w:hint="eastAsia" w:ascii="宋体" w:hAnsi="宋体" w:cs="宋体"/>
          <w:b w:val="0"/>
          <w:bCs w:val="0"/>
          <w:sz w:val="24"/>
          <w:szCs w:val="24"/>
          <w:highlight w:val="none"/>
          <w:lang w:val="en-US" w:eastAsia="zh-CN"/>
        </w:rPr>
        <w:t>10:10</w:t>
      </w:r>
      <w:r>
        <w:rPr>
          <w:rFonts w:hint="eastAsia" w:ascii="宋体" w:hAnsi="宋体" w:eastAsia="宋体" w:cs="宋体"/>
          <w:b w:val="0"/>
          <w:bCs w:val="0"/>
          <w:sz w:val="24"/>
          <w:szCs w:val="24"/>
          <w:highlight w:val="none"/>
          <w:lang w:val="en-US" w:eastAsia="zh-CN"/>
        </w:rPr>
        <w:t>（北京时间）</w:t>
      </w:r>
    </w:p>
    <w:p w14:paraId="2F66AA64">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地点：请登录政采云投标客户端投标  </w:t>
      </w:r>
    </w:p>
    <w:p w14:paraId="7532F6B2">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五、响应文件开启</w:t>
      </w:r>
    </w:p>
    <w:p w14:paraId="0B24D343">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开启时间：2026年</w:t>
      </w:r>
      <w:r>
        <w:rPr>
          <w:rFonts w:hint="eastAsia" w:ascii="宋体" w:hAnsi="宋体" w:cs="宋体"/>
          <w:b w:val="0"/>
          <w:bCs w:val="0"/>
          <w:sz w:val="24"/>
          <w:szCs w:val="24"/>
          <w:highlight w:val="none"/>
          <w:lang w:val="en-US" w:eastAsia="zh-CN"/>
        </w:rPr>
        <w:t>10</w:t>
      </w:r>
      <w:r>
        <w:rPr>
          <w:rFonts w:hint="eastAsia" w:ascii="宋体" w:hAnsi="宋体" w:eastAsia="宋体" w:cs="宋体"/>
          <w:b w:val="0"/>
          <w:bCs w:val="0"/>
          <w:sz w:val="24"/>
          <w:szCs w:val="24"/>
          <w:highlight w:val="none"/>
          <w:lang w:val="en-US" w:eastAsia="zh-CN"/>
        </w:rPr>
        <w:t>月</w:t>
      </w:r>
      <w:r>
        <w:rPr>
          <w:rFonts w:hint="eastAsia" w:ascii="宋体" w:hAnsi="宋体" w:cs="宋体"/>
          <w:b w:val="0"/>
          <w:bCs w:val="0"/>
          <w:sz w:val="24"/>
          <w:szCs w:val="24"/>
          <w:highlight w:val="none"/>
          <w:lang w:val="en-US" w:eastAsia="zh-CN"/>
        </w:rPr>
        <w:t>30</w:t>
      </w:r>
      <w:r>
        <w:rPr>
          <w:rFonts w:hint="eastAsia" w:ascii="宋体" w:hAnsi="宋体" w:eastAsia="宋体" w:cs="宋体"/>
          <w:b w:val="0"/>
          <w:bCs w:val="0"/>
          <w:sz w:val="24"/>
          <w:szCs w:val="24"/>
          <w:highlight w:val="none"/>
          <w:lang w:val="en-US" w:eastAsia="zh-CN"/>
        </w:rPr>
        <w:t>日 上午1</w:t>
      </w:r>
      <w:r>
        <w:rPr>
          <w:rFonts w:hint="eastAsia" w:ascii="宋体" w:hAnsi="宋体" w:cs="宋体"/>
          <w:b w:val="0"/>
          <w:bCs w:val="0"/>
          <w:sz w:val="24"/>
          <w:szCs w:val="24"/>
          <w:highlight w:val="none"/>
          <w:lang w:val="en-US" w:eastAsia="zh-CN"/>
        </w:rPr>
        <w:t>0</w:t>
      </w:r>
      <w:r>
        <w:rPr>
          <w:rFonts w:hint="eastAsia" w:ascii="宋体" w:hAnsi="宋体" w:eastAsia="宋体" w:cs="宋体"/>
          <w:b w:val="0"/>
          <w:bCs w:val="0"/>
          <w:sz w:val="24"/>
          <w:szCs w:val="24"/>
          <w:highlight w:val="none"/>
          <w:lang w:val="en-US" w:eastAsia="zh-CN"/>
        </w:rPr>
        <w:t>:</w:t>
      </w:r>
      <w:r>
        <w:rPr>
          <w:rFonts w:hint="eastAsia" w:ascii="宋体" w:hAnsi="宋体" w:cs="宋体"/>
          <w:b w:val="0"/>
          <w:bCs w:val="0"/>
          <w:sz w:val="24"/>
          <w:szCs w:val="24"/>
          <w:highlight w:val="none"/>
          <w:lang w:val="en-US" w:eastAsia="zh-CN"/>
        </w:rPr>
        <w:t>1</w:t>
      </w:r>
      <w:r>
        <w:rPr>
          <w:rFonts w:hint="eastAsia" w:ascii="宋体" w:hAnsi="宋体" w:eastAsia="宋体" w:cs="宋体"/>
          <w:b w:val="0"/>
          <w:bCs w:val="0"/>
          <w:sz w:val="24"/>
          <w:szCs w:val="24"/>
          <w:highlight w:val="none"/>
          <w:lang w:val="en-US" w:eastAsia="zh-CN"/>
        </w:rPr>
        <w:t>0（北京时间）</w:t>
      </w:r>
    </w:p>
    <w:p w14:paraId="5C31CEC7">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地点：投标人登录政采云平台https://www.zcygov.cn/，进入“项目采购-开标评标-右边选择对应项目点击“进入项目”进入开标大厅。</w:t>
      </w:r>
    </w:p>
    <w:p w14:paraId="1ABCDB1C">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sz w:val="24"/>
          <w:szCs w:val="24"/>
          <w:highlight w:val="none"/>
          <w:lang w:val="en-US" w:eastAsia="zh-CN"/>
        </w:rPr>
      </w:pPr>
      <w:r>
        <w:rPr>
          <w:rFonts w:hint="eastAsia" w:ascii="宋体" w:hAnsi="宋体" w:cs="宋体"/>
          <w:b/>
          <w:bCs/>
          <w:sz w:val="24"/>
          <w:szCs w:val="24"/>
          <w:highlight w:val="none"/>
          <w:lang w:val="en-US" w:eastAsia="zh-CN"/>
        </w:rPr>
        <w:t>六</w:t>
      </w:r>
      <w:r>
        <w:rPr>
          <w:rFonts w:hint="eastAsia" w:ascii="宋体" w:hAnsi="宋体" w:eastAsia="宋体" w:cs="宋体"/>
          <w:b/>
          <w:bCs/>
          <w:sz w:val="24"/>
          <w:szCs w:val="24"/>
          <w:highlight w:val="none"/>
          <w:lang w:val="en-US" w:eastAsia="zh-CN"/>
        </w:rPr>
        <w:t>、公告期限</w:t>
      </w:r>
    </w:p>
    <w:p w14:paraId="1E509B4C">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 xml:space="preserve">自本公告发布之日起 </w:t>
      </w:r>
      <w:r>
        <w:rPr>
          <w:rFonts w:hint="eastAsia" w:ascii="宋体" w:hAnsi="宋体" w:cs="宋体"/>
          <w:b w:val="0"/>
          <w:bCs w:val="0"/>
          <w:sz w:val="24"/>
          <w:szCs w:val="24"/>
          <w:highlight w:val="none"/>
          <w:lang w:val="en-US" w:eastAsia="zh-CN"/>
        </w:rPr>
        <w:t>3</w:t>
      </w:r>
      <w:r>
        <w:rPr>
          <w:rFonts w:hint="eastAsia" w:ascii="宋体" w:hAnsi="宋体" w:eastAsia="宋体" w:cs="宋体"/>
          <w:b w:val="0"/>
          <w:bCs w:val="0"/>
          <w:sz w:val="24"/>
          <w:szCs w:val="24"/>
          <w:highlight w:val="none"/>
          <w:lang w:val="en-US" w:eastAsia="zh-CN"/>
        </w:rPr>
        <w:t xml:space="preserve"> 个工作日。</w:t>
      </w:r>
    </w:p>
    <w:p w14:paraId="2B0651E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lang w:val="en-US" w:eastAsia="zh-CN"/>
        </w:rPr>
      </w:pPr>
      <w:r>
        <w:rPr>
          <w:rFonts w:hint="eastAsia" w:ascii="宋体" w:hAnsi="宋体" w:cs="宋体"/>
          <w:b/>
          <w:bCs/>
          <w:sz w:val="24"/>
          <w:szCs w:val="24"/>
          <w:highlight w:val="none"/>
          <w:lang w:val="en-US" w:eastAsia="zh-CN"/>
        </w:rPr>
        <w:t>七</w:t>
      </w:r>
      <w:r>
        <w:rPr>
          <w:rFonts w:hint="eastAsia" w:ascii="宋体" w:hAnsi="宋体" w:eastAsia="宋体" w:cs="宋体"/>
          <w:b/>
          <w:bCs/>
          <w:sz w:val="24"/>
          <w:szCs w:val="24"/>
          <w:highlight w:val="none"/>
          <w:lang w:val="en-US" w:eastAsia="zh-CN"/>
        </w:rPr>
        <w:t>、其他补充事宜</w:t>
      </w:r>
      <w:r>
        <w:rPr>
          <w:rFonts w:hint="eastAsia" w:ascii="宋体" w:hAnsi="宋体" w:eastAsia="宋体" w:cs="宋体"/>
          <w:b w:val="0"/>
          <w:bCs w:val="0"/>
          <w:sz w:val="24"/>
          <w:szCs w:val="24"/>
          <w:highlight w:val="none"/>
          <w:lang w:val="en-US" w:eastAsia="zh-CN"/>
        </w:rPr>
        <w:t xml:space="preserve"> </w:t>
      </w:r>
    </w:p>
    <w:p w14:paraId="5102842E">
      <w:pPr>
        <w:pStyle w:val="2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240" w:firstLineChars="10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1、本项目实行网上投标，采用电子投标文件。</w:t>
      </w:r>
    </w:p>
    <w:p w14:paraId="6AF7A1A5">
      <w:pPr>
        <w:pStyle w:val="2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240" w:firstLineChars="10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各供应商应在开标前确保成为正式注册入库供应商，并完成CA数字证书(符合国密标准)申领。因未注册入库、未办理CA数字证书等原因造成无法投标或投标失败等后果由供应商自行承担。如需咨询，请联系新疆CA服务热线4000921999；翔晟CA服务热线025-66085508。</w:t>
      </w:r>
    </w:p>
    <w:p w14:paraId="7EA3B709">
      <w:pPr>
        <w:pStyle w:val="2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240" w:firstLineChars="10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3、供应商将政采云电子交易客户端下载、安装完成后，可通过账号密码或CA登录客户端进行投标文件的制作。在使用政采云投标客户端时，建议使用WIN7及以上操作系统。</w:t>
      </w:r>
    </w:p>
    <w:p w14:paraId="211D0A32">
      <w:pPr>
        <w:pStyle w:val="2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240" w:firstLineChars="10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4、其他事项：</w:t>
      </w:r>
      <w:r>
        <w:rPr>
          <w:rFonts w:hint="eastAsia" w:cs="宋体"/>
          <w:kern w:val="2"/>
          <w:sz w:val="24"/>
          <w:szCs w:val="24"/>
          <w:highlight w:val="none"/>
          <w:lang w:val="en-US" w:eastAsia="zh-CN" w:bidi="ar-SA"/>
        </w:rPr>
        <w:t>/</w:t>
      </w:r>
      <w:r>
        <w:rPr>
          <w:rFonts w:hint="eastAsia" w:ascii="宋体" w:hAnsi="宋体" w:eastAsia="宋体" w:cs="宋体"/>
          <w:kern w:val="2"/>
          <w:sz w:val="24"/>
          <w:szCs w:val="24"/>
          <w:highlight w:val="none"/>
          <w:lang w:val="en-US" w:eastAsia="zh-CN" w:bidi="ar-SA"/>
        </w:rPr>
        <w:t> </w:t>
      </w:r>
    </w:p>
    <w:p w14:paraId="5E219348">
      <w:pPr>
        <w:keepNext w:val="0"/>
        <w:keepLines w:val="0"/>
        <w:pageBreakBefore w:val="0"/>
        <w:widowControl w:val="0"/>
        <w:kinsoku/>
        <w:wordWrap/>
        <w:overflowPunct/>
        <w:topLinePunct w:val="0"/>
        <w:autoSpaceDE/>
        <w:autoSpaceDN/>
        <w:bidi w:val="0"/>
        <w:adjustRightInd/>
        <w:snapToGrid/>
        <w:spacing w:line="360" w:lineRule="auto"/>
        <w:ind w:firstLine="241" w:firstLineChars="100"/>
        <w:jc w:val="left"/>
        <w:textAlignment w:val="auto"/>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特别提示：</w:t>
      </w:r>
    </w:p>
    <w:p w14:paraId="50017963">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1、采购限额标准以上，200 万元以下的货物和服务采购项目、400 万元以下的工程采购项目，适宜由中小企业提供的，采购人应当专门面向中小企业采购。</w:t>
      </w:r>
    </w:p>
    <w:p w14:paraId="58C5F303">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2、超过 200 万元的货物和服务采购项目，预留该部分采购项目预算总额的30%以上专门面向中小企业采购，其中预留给小微企业的比例不低于60%。</w:t>
      </w:r>
    </w:p>
    <w:p w14:paraId="3985BC04">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3、超过 400 万元的工程采购项目中适宜由中小企业提供的，预留该部分采购项目预算总额的40%以上专门面向中小企业采购，其中预留给小微企业的比例不低于60%。</w:t>
      </w:r>
    </w:p>
    <w:p w14:paraId="40F95390">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4、对于未预留份额专门面向中小企业的采购项目，以及预留份额项目中的非预留部分采购包，采购人、采购代理机构应当对符合规定的小微企业报价给予 10%~20%（工程项目为 3%~5%）的扣除，用扣除后的价格参加评审。适用招标投标法的政府采购工程建设项目，采用综合评估法但未采用低价优先法计算价格分的，评标时应当在采用原报价进行评分的基础上增加其价格得分的 3%~5%作为其价格分。</w:t>
      </w:r>
    </w:p>
    <w:p w14:paraId="65CFBBE6">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5、接受大中型企业与小微企业组成联合体或者允许大中型企业向一家或者多家小微企业分包的采购项目，对于联合协议或者分包意向协议约定小微企业的合同份额占到合同总金额 30%以上的，采购人、采购代理机构应当对联合体或者大中型企业的报价给予 4%~6%（工程项目为 1%~2%）的扣除，用扣除后的价格参加评审。适用招标投标法的政府采购工程建设项目，采用综合评估法但未采用低价优先法计算价格分的，评标时应当在采用原报价进行评分的基础上增加其价格得分的 1%~2%作为其价格分。</w:t>
      </w:r>
    </w:p>
    <w:p w14:paraId="5CDB5DB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sz w:val="24"/>
          <w:szCs w:val="24"/>
          <w:highlight w:val="none"/>
          <w:lang w:val="en-US" w:eastAsia="zh-CN"/>
        </w:rPr>
      </w:pPr>
      <w:r>
        <w:rPr>
          <w:rFonts w:hint="eastAsia" w:ascii="宋体" w:hAnsi="宋体" w:cs="宋体"/>
          <w:b/>
          <w:bCs/>
          <w:sz w:val="24"/>
          <w:szCs w:val="24"/>
          <w:highlight w:val="none"/>
          <w:lang w:val="en-US" w:eastAsia="zh-CN"/>
        </w:rPr>
        <w:t>八</w:t>
      </w:r>
      <w:r>
        <w:rPr>
          <w:rFonts w:hint="eastAsia" w:ascii="宋体" w:hAnsi="宋体" w:eastAsia="宋体" w:cs="宋体"/>
          <w:b/>
          <w:bCs/>
          <w:sz w:val="24"/>
          <w:szCs w:val="24"/>
          <w:highlight w:val="none"/>
          <w:lang w:val="en-US" w:eastAsia="zh-CN"/>
        </w:rPr>
        <w:t xml:space="preserve">、对本次采购提出询问，请按以下方式联系 </w:t>
      </w:r>
    </w:p>
    <w:p w14:paraId="62661DA0">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1.采购人信息</w:t>
      </w:r>
    </w:p>
    <w:p w14:paraId="32B0C178">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名  称：阿图什市民政局</w:t>
      </w:r>
    </w:p>
    <w:p w14:paraId="68664D38">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地  址：新疆维吾尔自治区克孜勒苏柯尔克孜自治州阿图什市帕米尔西路109号（社保局综合楼8楼）</w:t>
      </w:r>
    </w:p>
    <w:p w14:paraId="25C1AB1C">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联系方式：18449420321</w:t>
      </w:r>
    </w:p>
    <w:p w14:paraId="1BB57437">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2.采购代理机构信息</w:t>
      </w:r>
    </w:p>
    <w:p w14:paraId="1879F628">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名  称：正大鹏安建设项目管理有限公司</w:t>
      </w:r>
    </w:p>
    <w:p w14:paraId="3CB5A511">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 xml:space="preserve">地  址：克州阿图什市友谊北路117号二楼  </w:t>
      </w:r>
    </w:p>
    <w:p w14:paraId="298279A3">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3.项目联系方式</w:t>
      </w:r>
    </w:p>
    <w:p w14:paraId="0A74557A">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项目联系人：</w:t>
      </w:r>
      <w:r>
        <w:rPr>
          <w:rFonts w:hint="eastAsia" w:ascii="宋体" w:hAnsi="宋体" w:cs="宋体"/>
          <w:b w:val="0"/>
          <w:bCs w:val="0"/>
          <w:sz w:val="24"/>
          <w:szCs w:val="24"/>
          <w:highlight w:val="none"/>
          <w:lang w:val="en-US" w:eastAsia="zh-CN"/>
        </w:rPr>
        <w:t>上官女士</w:t>
      </w:r>
      <w:r>
        <w:rPr>
          <w:rFonts w:hint="eastAsia" w:ascii="宋体" w:hAnsi="宋体" w:eastAsia="宋体" w:cs="宋体"/>
          <w:b w:val="0"/>
          <w:bCs w:val="0"/>
          <w:sz w:val="24"/>
          <w:szCs w:val="24"/>
          <w:highlight w:val="none"/>
          <w:lang w:val="en-US" w:eastAsia="zh-CN"/>
        </w:rPr>
        <w:t xml:space="preserve"> </w:t>
      </w:r>
    </w:p>
    <w:p w14:paraId="4A94F914">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default" w:ascii="宋体" w:hAnsi="宋体" w:eastAsia="宋体" w:cs="宋体"/>
          <w:b/>
          <w:bCs/>
          <w:sz w:val="36"/>
          <w:szCs w:val="36"/>
          <w:highlight w:val="none"/>
          <w:lang w:val="en-US" w:eastAsia="zh-CN"/>
        </w:rPr>
      </w:pPr>
      <w:r>
        <w:rPr>
          <w:rFonts w:hint="eastAsia" w:ascii="宋体" w:hAnsi="宋体" w:eastAsia="宋体" w:cs="宋体"/>
          <w:b w:val="0"/>
          <w:bCs w:val="0"/>
          <w:sz w:val="24"/>
          <w:szCs w:val="24"/>
          <w:highlight w:val="none"/>
          <w:lang w:val="en-US" w:eastAsia="zh-CN"/>
        </w:rPr>
        <w:t>电  话：18299702765</w:t>
      </w:r>
    </w:p>
    <w:p w14:paraId="206C3DE7">
      <w:pPr>
        <w:pStyle w:val="36"/>
        <w:rPr>
          <w:rFonts w:hint="eastAsia"/>
          <w:lang w:val="en-US" w:eastAsia="zh-CN"/>
        </w:rPr>
      </w:pPr>
    </w:p>
    <w:p w14:paraId="0F2FDBAE">
      <w:pPr>
        <w:rPr>
          <w:rFonts w:hint="eastAsia"/>
          <w:lang w:val="en-US" w:eastAsia="zh-CN"/>
        </w:rPr>
      </w:pPr>
    </w:p>
    <w:p w14:paraId="15F23F65">
      <w:pPr>
        <w:rPr>
          <w:rFonts w:hint="eastAsia"/>
          <w:lang w:val="en-US" w:eastAsia="zh-CN"/>
        </w:rPr>
      </w:pPr>
    </w:p>
    <w:p w14:paraId="1E6F05E8">
      <w:pPr>
        <w:rPr>
          <w:rFonts w:hint="eastAsia"/>
          <w:lang w:val="en-US" w:eastAsia="zh-CN"/>
        </w:rPr>
      </w:pPr>
    </w:p>
    <w:p w14:paraId="680EBD14">
      <w:pPr>
        <w:rPr>
          <w:rFonts w:hint="eastAsia"/>
          <w:lang w:val="en-US" w:eastAsia="zh-CN"/>
        </w:rPr>
      </w:pPr>
    </w:p>
    <w:p w14:paraId="5654B3F4">
      <w:pPr>
        <w:rPr>
          <w:rFonts w:hint="eastAsia"/>
          <w:lang w:val="en-US" w:eastAsia="zh-CN"/>
        </w:rPr>
      </w:pPr>
    </w:p>
    <w:p w14:paraId="3627F4C7">
      <w:pPr>
        <w:rPr>
          <w:rFonts w:hint="eastAsia"/>
          <w:lang w:val="en-US" w:eastAsia="zh-CN"/>
        </w:rPr>
      </w:pPr>
    </w:p>
    <w:p w14:paraId="5C7757FC">
      <w:pPr>
        <w:rPr>
          <w:rFonts w:hint="eastAsia"/>
          <w:lang w:val="en-US" w:eastAsia="zh-CN"/>
        </w:rPr>
      </w:pPr>
    </w:p>
    <w:p w14:paraId="6C43A1B9">
      <w:pPr>
        <w:rPr>
          <w:rFonts w:hint="eastAsia"/>
          <w:lang w:val="en-US" w:eastAsia="zh-CN"/>
        </w:rPr>
      </w:pPr>
    </w:p>
    <w:p w14:paraId="6C9852C9">
      <w:pPr>
        <w:rPr>
          <w:rFonts w:hint="eastAsia"/>
          <w:lang w:val="en-US" w:eastAsia="zh-CN"/>
        </w:rPr>
      </w:pPr>
    </w:p>
    <w:p w14:paraId="6306170E">
      <w:pPr>
        <w:rPr>
          <w:rFonts w:hint="eastAsia"/>
          <w:lang w:val="en-US" w:eastAsia="zh-CN"/>
        </w:rPr>
      </w:pPr>
    </w:p>
    <w:p w14:paraId="178741C3">
      <w:pPr>
        <w:rPr>
          <w:rFonts w:hint="eastAsia"/>
          <w:lang w:val="en-US" w:eastAsia="zh-CN"/>
        </w:rPr>
      </w:pPr>
    </w:p>
    <w:p w14:paraId="399D8D85">
      <w:pPr>
        <w:rPr>
          <w:rFonts w:hint="eastAsia"/>
          <w:lang w:val="en-US" w:eastAsia="zh-CN"/>
        </w:rPr>
      </w:pPr>
    </w:p>
    <w:p w14:paraId="2D29A8A6">
      <w:pPr>
        <w:rPr>
          <w:rFonts w:hint="eastAsia"/>
          <w:lang w:val="en-US" w:eastAsia="zh-CN"/>
        </w:rPr>
      </w:pPr>
    </w:p>
    <w:p w14:paraId="2DE7C7C2">
      <w:pPr>
        <w:rPr>
          <w:rFonts w:hint="eastAsia"/>
          <w:lang w:val="en-US" w:eastAsia="zh-CN"/>
        </w:rPr>
      </w:pPr>
    </w:p>
    <w:p w14:paraId="4B8501AC">
      <w:pPr>
        <w:rPr>
          <w:rFonts w:hint="eastAsia"/>
          <w:lang w:val="en-US" w:eastAsia="zh-CN"/>
        </w:rPr>
      </w:pPr>
    </w:p>
    <w:p w14:paraId="51CFB0BA">
      <w:pPr>
        <w:rPr>
          <w:rFonts w:hint="eastAsia"/>
          <w:lang w:val="en-US" w:eastAsia="zh-CN"/>
        </w:rPr>
      </w:pPr>
    </w:p>
    <w:p w14:paraId="01732A32">
      <w:pPr>
        <w:rPr>
          <w:rFonts w:hint="eastAsia"/>
          <w:lang w:val="en-US" w:eastAsia="zh-CN"/>
        </w:rPr>
      </w:pPr>
    </w:p>
    <w:p w14:paraId="3DC45661">
      <w:pPr>
        <w:rPr>
          <w:rFonts w:hint="eastAsia"/>
          <w:lang w:val="en-US" w:eastAsia="zh-CN"/>
        </w:rPr>
      </w:pPr>
    </w:p>
    <w:p w14:paraId="5FA327D8">
      <w:pPr>
        <w:rPr>
          <w:rFonts w:hint="eastAsia"/>
          <w:lang w:val="en-US" w:eastAsia="zh-CN"/>
        </w:rPr>
      </w:pPr>
    </w:p>
    <w:p w14:paraId="4EF8DD1B">
      <w:pPr>
        <w:rPr>
          <w:rFonts w:hint="eastAsia"/>
          <w:lang w:val="en-US" w:eastAsia="zh-CN"/>
        </w:rPr>
      </w:pPr>
    </w:p>
    <w:p w14:paraId="4110F1E9">
      <w:pPr>
        <w:rPr>
          <w:rFonts w:hint="eastAsia"/>
          <w:lang w:val="en-US" w:eastAsia="zh-CN"/>
        </w:rPr>
      </w:pPr>
    </w:p>
    <w:p w14:paraId="4339604B">
      <w:pPr>
        <w:rPr>
          <w:rFonts w:hint="eastAsia"/>
          <w:lang w:val="en-US" w:eastAsia="zh-CN"/>
        </w:rPr>
      </w:pPr>
    </w:p>
    <w:p w14:paraId="371C4BC6">
      <w:pPr>
        <w:rPr>
          <w:rFonts w:hint="eastAsia"/>
          <w:lang w:val="en-US" w:eastAsia="zh-CN"/>
        </w:rPr>
      </w:pPr>
    </w:p>
    <w:p w14:paraId="54433FD8">
      <w:pPr>
        <w:rPr>
          <w:rFonts w:hint="eastAsia"/>
          <w:lang w:val="en-US" w:eastAsia="zh-CN"/>
        </w:rPr>
      </w:pPr>
    </w:p>
    <w:p w14:paraId="0C79DA53">
      <w:pPr>
        <w:rPr>
          <w:rFonts w:hint="eastAsia"/>
          <w:lang w:val="en-US" w:eastAsia="zh-CN"/>
        </w:rPr>
      </w:pPr>
    </w:p>
    <w:p w14:paraId="43897233">
      <w:pPr>
        <w:rPr>
          <w:rFonts w:hint="eastAsia"/>
          <w:lang w:val="en-US" w:eastAsia="zh-CN"/>
        </w:rPr>
      </w:pPr>
    </w:p>
    <w:p w14:paraId="2DE92F84">
      <w:pPr>
        <w:rPr>
          <w:rFonts w:hint="eastAsia"/>
          <w:lang w:val="en-US" w:eastAsia="zh-CN"/>
        </w:rPr>
      </w:pPr>
    </w:p>
    <w:p w14:paraId="6257B6A7">
      <w:pPr>
        <w:rPr>
          <w:rFonts w:hint="eastAsia"/>
          <w:lang w:val="en-US" w:eastAsia="zh-CN"/>
        </w:rPr>
      </w:pPr>
    </w:p>
    <w:p w14:paraId="241E5B3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36"/>
          <w:szCs w:val="36"/>
          <w:highlight w:val="none"/>
          <w:lang w:val="en-US" w:eastAsia="zh-CN"/>
        </w:rPr>
      </w:pPr>
    </w:p>
    <w:p w14:paraId="16012FB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36"/>
          <w:szCs w:val="36"/>
          <w:highlight w:val="none"/>
          <w:lang w:val="en-US" w:eastAsia="zh-CN"/>
        </w:rPr>
      </w:pPr>
    </w:p>
    <w:p w14:paraId="7E77DDE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36"/>
          <w:szCs w:val="36"/>
          <w:highlight w:val="none"/>
          <w:lang w:val="en-US" w:eastAsia="zh-CN"/>
        </w:rPr>
      </w:pPr>
      <w:r>
        <w:rPr>
          <w:rFonts w:hint="eastAsia" w:ascii="宋体" w:hAnsi="宋体" w:eastAsia="宋体" w:cs="宋体"/>
          <w:b/>
          <w:bCs/>
          <w:sz w:val="36"/>
          <w:szCs w:val="36"/>
          <w:highlight w:val="none"/>
          <w:lang w:val="en-US" w:eastAsia="zh-CN"/>
        </w:rPr>
        <w:t>第二章 投标人须知</w:t>
      </w:r>
    </w:p>
    <w:p w14:paraId="40D05C6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t>一、投标人须知前附表</w:t>
      </w:r>
    </w:p>
    <w:tbl>
      <w:tblPr>
        <w:tblStyle w:val="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8"/>
        <w:gridCol w:w="1839"/>
        <w:gridCol w:w="6575"/>
      </w:tblGrid>
      <w:tr w14:paraId="27F57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734B8D1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序号</w:t>
            </w:r>
          </w:p>
        </w:tc>
        <w:tc>
          <w:tcPr>
            <w:tcW w:w="1839" w:type="dxa"/>
            <w:vAlign w:val="center"/>
          </w:tcPr>
          <w:p w14:paraId="099083C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内容</w:t>
            </w:r>
          </w:p>
        </w:tc>
        <w:tc>
          <w:tcPr>
            <w:tcW w:w="6575" w:type="dxa"/>
            <w:vAlign w:val="center"/>
          </w:tcPr>
          <w:p w14:paraId="71FB2F8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说明与要求</w:t>
            </w:r>
          </w:p>
        </w:tc>
      </w:tr>
      <w:tr w14:paraId="5FD01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5646156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1</w:t>
            </w:r>
          </w:p>
        </w:tc>
        <w:tc>
          <w:tcPr>
            <w:tcW w:w="1839" w:type="dxa"/>
            <w:vAlign w:val="center"/>
          </w:tcPr>
          <w:p w14:paraId="70F64A5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项目名称</w:t>
            </w:r>
          </w:p>
          <w:p w14:paraId="365AF4C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项目编号</w:t>
            </w:r>
          </w:p>
          <w:p w14:paraId="0112614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采购内容</w:t>
            </w:r>
          </w:p>
        </w:tc>
        <w:tc>
          <w:tcPr>
            <w:tcW w:w="6575" w:type="dxa"/>
            <w:vAlign w:val="center"/>
          </w:tcPr>
          <w:p w14:paraId="6FE91DB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项目名称：</w:t>
            </w:r>
            <w:r>
              <w:rPr>
                <w:rFonts w:hint="eastAsia" w:ascii="宋体" w:hAnsi="宋体" w:cs="宋体"/>
                <w:b w:val="0"/>
                <w:bCs w:val="0"/>
                <w:sz w:val="24"/>
                <w:szCs w:val="24"/>
                <w:highlight w:val="none"/>
                <w:vertAlign w:val="baseline"/>
                <w:lang w:val="en-US" w:eastAsia="zh-CN"/>
              </w:rPr>
              <w:t>阿图什市“金色晚霞”老年人助餐服务项目</w:t>
            </w:r>
          </w:p>
          <w:p w14:paraId="3E50DAA2">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b w:val="0"/>
                <w:bCs w:val="0"/>
                <w:sz w:val="24"/>
                <w:szCs w:val="24"/>
                <w:highlight w:val="none"/>
                <w:lang w:val="en-US" w:eastAsia="zh-CN"/>
              </w:rPr>
            </w:pPr>
            <w:r>
              <w:rPr>
                <w:rFonts w:hint="eastAsia" w:ascii="宋体" w:hAnsi="宋体" w:eastAsia="宋体" w:cs="宋体"/>
                <w:b w:val="0"/>
                <w:bCs w:val="0"/>
                <w:sz w:val="24"/>
                <w:szCs w:val="24"/>
                <w:highlight w:val="none"/>
                <w:vertAlign w:val="baseline"/>
                <w:lang w:val="en-US" w:eastAsia="zh-CN"/>
              </w:rPr>
              <w:t>项目编号：</w:t>
            </w:r>
            <w:r>
              <w:rPr>
                <w:rFonts w:hint="eastAsia" w:ascii="宋体" w:hAnsi="宋体" w:cs="宋体"/>
                <w:b w:val="0"/>
                <w:bCs w:val="0"/>
                <w:sz w:val="24"/>
                <w:szCs w:val="24"/>
                <w:highlight w:val="none"/>
                <w:lang w:val="en-US" w:eastAsia="zh-CN"/>
              </w:rPr>
              <w:t>ATSJYZX-CG-2026129</w:t>
            </w:r>
          </w:p>
          <w:p w14:paraId="7B04B0D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采购内容：</w:t>
            </w:r>
            <w:r>
              <w:rPr>
                <w:rFonts w:hint="eastAsia" w:ascii="宋体" w:hAnsi="宋体" w:cs="宋体"/>
                <w:b w:val="0"/>
                <w:bCs w:val="0"/>
                <w:sz w:val="24"/>
                <w:szCs w:val="24"/>
                <w:highlight w:val="none"/>
                <w:lang w:val="en-US" w:eastAsia="zh-CN"/>
              </w:rPr>
              <w:t>依据《自治区“金色晚霞”老年人助餐服务示范项目实施方案》(新民发(2026)72号)要求通过政府购买服务的方式，委托第三方服务机构依托老年食堂、餐饮企业等开展老年人助餐服务，老年助餐服务补贴资金按合同约定条款直接支付到第三方服务机构，由第三方服务机构定期对助餐服务点开展补贴资金结算和监管，确保资金使用合规。（详见采购需求）</w:t>
            </w:r>
          </w:p>
        </w:tc>
      </w:tr>
      <w:tr w14:paraId="261B6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9" w:hRule="atLeast"/>
        </w:trPr>
        <w:tc>
          <w:tcPr>
            <w:tcW w:w="828" w:type="dxa"/>
            <w:vAlign w:val="center"/>
          </w:tcPr>
          <w:p w14:paraId="7A64164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2</w:t>
            </w:r>
          </w:p>
        </w:tc>
        <w:tc>
          <w:tcPr>
            <w:tcW w:w="1839" w:type="dxa"/>
            <w:vAlign w:val="center"/>
          </w:tcPr>
          <w:p w14:paraId="2748CA8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采购人信息</w:t>
            </w:r>
          </w:p>
        </w:tc>
        <w:tc>
          <w:tcPr>
            <w:tcW w:w="6575" w:type="dxa"/>
            <w:vAlign w:val="center"/>
          </w:tcPr>
          <w:p w14:paraId="1A2FD0C4">
            <w:pPr>
              <w:pStyle w:val="37"/>
              <w:spacing w:line="360" w:lineRule="auto"/>
              <w:rPr>
                <w:rFonts w:hint="eastAsia" w:ascii="宋体" w:hAnsi="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采购单位：</w:t>
            </w:r>
            <w:r>
              <w:rPr>
                <w:rFonts w:hint="eastAsia" w:ascii="宋体" w:hAnsi="宋体" w:cs="宋体"/>
                <w:b w:val="0"/>
                <w:bCs w:val="0"/>
                <w:sz w:val="24"/>
                <w:szCs w:val="24"/>
                <w:highlight w:val="none"/>
                <w:vertAlign w:val="baseline"/>
                <w:lang w:val="en-US" w:eastAsia="zh-CN"/>
              </w:rPr>
              <w:t>阿图什市民政局</w:t>
            </w:r>
          </w:p>
          <w:p w14:paraId="42086EA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地址：新疆维吾尔自治区克孜勒苏柯尔克孜自治州阿图什市帕米尔西路109号（社保局综合楼8楼）</w:t>
            </w:r>
          </w:p>
          <w:p w14:paraId="7CBC8AB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联系人：</w:t>
            </w:r>
            <w:r>
              <w:rPr>
                <w:rFonts w:hint="eastAsia" w:ascii="宋体" w:hAnsi="宋体" w:cs="宋体"/>
                <w:b w:val="0"/>
                <w:bCs w:val="0"/>
                <w:sz w:val="24"/>
                <w:szCs w:val="24"/>
                <w:highlight w:val="none"/>
                <w:vertAlign w:val="baseline"/>
                <w:lang w:val="en-US" w:eastAsia="zh-CN"/>
              </w:rPr>
              <w:t>孜女士</w:t>
            </w:r>
            <w:r>
              <w:rPr>
                <w:rFonts w:hint="eastAsia" w:ascii="宋体" w:hAnsi="宋体" w:eastAsia="宋体" w:cs="宋体"/>
                <w:b w:val="0"/>
                <w:bCs w:val="0"/>
                <w:sz w:val="24"/>
                <w:szCs w:val="24"/>
                <w:highlight w:val="none"/>
                <w:vertAlign w:val="baseline"/>
                <w:lang w:val="en-US" w:eastAsia="zh-CN"/>
              </w:rPr>
              <w:t xml:space="preserve">    </w:t>
            </w:r>
          </w:p>
          <w:p w14:paraId="300E091A">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联系电话：</w:t>
            </w:r>
            <w:r>
              <w:rPr>
                <w:rFonts w:hint="eastAsia" w:ascii="宋体" w:hAnsi="宋体" w:cs="宋体"/>
                <w:b w:val="0"/>
                <w:bCs w:val="0"/>
                <w:sz w:val="24"/>
                <w:szCs w:val="24"/>
                <w:highlight w:val="none"/>
                <w:vertAlign w:val="baseline"/>
                <w:lang w:val="en-US" w:eastAsia="zh-CN"/>
              </w:rPr>
              <w:t>18449420321</w:t>
            </w:r>
          </w:p>
        </w:tc>
      </w:tr>
      <w:tr w14:paraId="26E8A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4183B0A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3</w:t>
            </w:r>
          </w:p>
        </w:tc>
        <w:tc>
          <w:tcPr>
            <w:tcW w:w="1839" w:type="dxa"/>
            <w:vAlign w:val="center"/>
          </w:tcPr>
          <w:p w14:paraId="768AA5C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color w:val="auto"/>
                <w:sz w:val="24"/>
                <w:szCs w:val="24"/>
                <w:highlight w:val="none"/>
                <w:vertAlign w:val="baseline"/>
                <w:lang w:val="en-US" w:eastAsia="zh-CN"/>
              </w:rPr>
            </w:pPr>
            <w:r>
              <w:rPr>
                <w:rFonts w:hint="eastAsia" w:ascii="宋体" w:hAnsi="宋体" w:eastAsia="宋体" w:cs="宋体"/>
                <w:b w:val="0"/>
                <w:bCs w:val="0"/>
                <w:color w:val="auto"/>
                <w:sz w:val="24"/>
                <w:szCs w:val="24"/>
                <w:highlight w:val="none"/>
                <w:vertAlign w:val="baseline"/>
                <w:lang w:val="en-US" w:eastAsia="zh-CN"/>
              </w:rPr>
              <w:t>采购代理机构</w:t>
            </w:r>
          </w:p>
        </w:tc>
        <w:tc>
          <w:tcPr>
            <w:tcW w:w="6575" w:type="dxa"/>
            <w:vAlign w:val="center"/>
          </w:tcPr>
          <w:p w14:paraId="7DF6F07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auto"/>
                <w:sz w:val="24"/>
                <w:szCs w:val="24"/>
                <w:highlight w:val="none"/>
                <w:vertAlign w:val="baseline"/>
                <w:lang w:val="en-US" w:eastAsia="zh-CN"/>
              </w:rPr>
            </w:pPr>
            <w:r>
              <w:rPr>
                <w:rFonts w:hint="eastAsia" w:ascii="宋体" w:hAnsi="宋体" w:eastAsia="宋体" w:cs="宋体"/>
                <w:b w:val="0"/>
                <w:bCs w:val="0"/>
                <w:color w:val="auto"/>
                <w:sz w:val="24"/>
                <w:szCs w:val="24"/>
                <w:highlight w:val="none"/>
                <w:vertAlign w:val="baseline"/>
                <w:lang w:val="en-US" w:eastAsia="zh-CN"/>
              </w:rPr>
              <w:t xml:space="preserve">名称：正大鹏安建设项目管理有限公司  </w:t>
            </w:r>
          </w:p>
          <w:p w14:paraId="317D3002">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auto"/>
                <w:sz w:val="24"/>
                <w:szCs w:val="24"/>
                <w:highlight w:val="none"/>
                <w:vertAlign w:val="baseline"/>
                <w:lang w:val="en-US" w:eastAsia="zh-CN"/>
              </w:rPr>
            </w:pPr>
            <w:r>
              <w:rPr>
                <w:rFonts w:hint="eastAsia" w:ascii="宋体" w:hAnsi="宋体" w:eastAsia="宋体" w:cs="宋体"/>
                <w:b w:val="0"/>
                <w:bCs w:val="0"/>
                <w:color w:val="auto"/>
                <w:sz w:val="24"/>
                <w:szCs w:val="24"/>
                <w:highlight w:val="none"/>
                <w:vertAlign w:val="baseline"/>
                <w:lang w:val="en-US" w:eastAsia="zh-CN"/>
              </w:rPr>
              <w:t xml:space="preserve">地址：克州阿图什市友谊北路117号二楼 </w:t>
            </w:r>
          </w:p>
          <w:p w14:paraId="054B654B">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cs="宋体"/>
                <w:b w:val="0"/>
                <w:bCs w:val="0"/>
                <w:color w:val="auto"/>
                <w:sz w:val="24"/>
                <w:szCs w:val="24"/>
                <w:highlight w:val="none"/>
                <w:vertAlign w:val="baseline"/>
                <w:lang w:val="en-US" w:eastAsia="zh-CN"/>
              </w:rPr>
            </w:pPr>
            <w:r>
              <w:rPr>
                <w:rFonts w:hint="eastAsia" w:ascii="宋体" w:hAnsi="宋体" w:cs="宋体"/>
                <w:b w:val="0"/>
                <w:bCs w:val="0"/>
                <w:color w:val="auto"/>
                <w:sz w:val="24"/>
                <w:szCs w:val="24"/>
                <w:highlight w:val="none"/>
                <w:vertAlign w:val="baseline"/>
                <w:lang w:val="en-US" w:eastAsia="zh-CN"/>
              </w:rPr>
              <w:t>联系人：上官女士</w:t>
            </w:r>
          </w:p>
          <w:p w14:paraId="6F40496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z w:val="24"/>
                <w:szCs w:val="24"/>
                <w:highlight w:val="none"/>
                <w:vertAlign w:val="baseline"/>
                <w:lang w:val="en-US" w:eastAsia="zh-CN"/>
              </w:rPr>
            </w:pPr>
            <w:r>
              <w:rPr>
                <w:rFonts w:hint="eastAsia" w:ascii="宋体" w:hAnsi="宋体" w:eastAsia="宋体" w:cs="宋体"/>
                <w:b w:val="0"/>
                <w:bCs w:val="0"/>
                <w:color w:val="auto"/>
                <w:sz w:val="24"/>
                <w:szCs w:val="24"/>
                <w:highlight w:val="none"/>
                <w:vertAlign w:val="baseline"/>
                <w:lang w:val="en-US" w:eastAsia="zh-CN"/>
              </w:rPr>
              <w:t>联系电话：</w:t>
            </w:r>
            <w:r>
              <w:rPr>
                <w:rFonts w:hint="eastAsia" w:ascii="宋体" w:hAnsi="宋体" w:cs="宋体"/>
                <w:b w:val="0"/>
                <w:bCs w:val="0"/>
                <w:color w:val="auto"/>
                <w:sz w:val="24"/>
                <w:szCs w:val="24"/>
                <w:highlight w:val="none"/>
                <w:vertAlign w:val="baseline"/>
                <w:lang w:val="en-US" w:eastAsia="zh-CN"/>
              </w:rPr>
              <w:t>18299702765</w:t>
            </w:r>
          </w:p>
        </w:tc>
      </w:tr>
      <w:tr w14:paraId="360CC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28" w:type="dxa"/>
            <w:vMerge w:val="restart"/>
            <w:vAlign w:val="center"/>
          </w:tcPr>
          <w:p w14:paraId="1FF391D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cs="宋体"/>
                <w:b w:val="0"/>
                <w:bCs w:val="0"/>
                <w:sz w:val="24"/>
                <w:szCs w:val="24"/>
                <w:highlight w:val="none"/>
                <w:vertAlign w:val="baseline"/>
                <w:lang w:val="en-US" w:eastAsia="zh-CN"/>
              </w:rPr>
              <w:t xml:space="preserve"> 4</w:t>
            </w:r>
          </w:p>
        </w:tc>
        <w:tc>
          <w:tcPr>
            <w:tcW w:w="1839" w:type="dxa"/>
            <w:vMerge w:val="restart"/>
            <w:vAlign w:val="center"/>
          </w:tcPr>
          <w:p w14:paraId="3ADAD0B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b w:val="0"/>
                <w:bCs w:val="0"/>
                <w:color w:val="000000" w:themeColor="text1"/>
                <w:sz w:val="24"/>
                <w:szCs w:val="24"/>
                <w:highlight w:val="none"/>
                <w:vertAlign w:val="baseline"/>
                <w:lang w:val="en-US" w:eastAsia="zh-CN"/>
                <w14:textFill>
                  <w14:solidFill>
                    <w14:schemeClr w14:val="tx1"/>
                  </w14:solidFill>
                </w14:textFill>
              </w:rPr>
            </w:pPr>
            <w:r>
              <w:rPr>
                <w:rFonts w:hint="eastAsia" w:ascii="宋体" w:hAnsi="宋体" w:cs="宋体"/>
                <w:b w:val="0"/>
                <w:bCs w:val="0"/>
                <w:color w:val="000000" w:themeColor="text1"/>
                <w:sz w:val="24"/>
                <w:szCs w:val="24"/>
                <w:highlight w:val="none"/>
                <w:vertAlign w:val="baseline"/>
                <w:lang w:val="en-US" w:eastAsia="zh-CN"/>
                <w14:textFill>
                  <w14:solidFill>
                    <w14:schemeClr w14:val="tx1"/>
                  </w14:solidFill>
                </w14:textFill>
              </w:rPr>
              <w:t>预算金额</w:t>
            </w:r>
          </w:p>
          <w:p w14:paraId="1B60189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 w:val="0"/>
                <w:bCs w:val="0"/>
                <w:color w:val="000000" w:themeColor="text1"/>
                <w:sz w:val="24"/>
                <w:szCs w:val="24"/>
                <w:highlight w:val="none"/>
                <w:vertAlign w:val="baseli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vertAlign w:val="baseline"/>
                <w:lang w:val="en-US" w:eastAsia="zh-CN"/>
                <w14:textFill>
                  <w14:solidFill>
                    <w14:schemeClr w14:val="tx1"/>
                  </w14:solidFill>
                </w14:textFill>
              </w:rPr>
              <w:t>最高限价</w:t>
            </w:r>
          </w:p>
        </w:tc>
        <w:tc>
          <w:tcPr>
            <w:tcW w:w="6575" w:type="dxa"/>
            <w:vAlign w:val="center"/>
          </w:tcPr>
          <w:p w14:paraId="3182E71B">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color w:val="000000" w:themeColor="text1"/>
                <w:sz w:val="24"/>
                <w:szCs w:val="24"/>
                <w:highlight w:val="none"/>
                <w:vertAlign w:val="baseline"/>
                <w:lang w:val="en-US" w:eastAsia="zh-CN"/>
                <w14:textFill>
                  <w14:solidFill>
                    <w14:schemeClr w14:val="tx1"/>
                  </w14:solidFill>
                </w14:textFill>
              </w:rPr>
            </w:pPr>
            <w:r>
              <w:rPr>
                <w:rFonts w:hint="eastAsia" w:ascii="宋体" w:hAnsi="宋体" w:cs="宋体"/>
                <w:b w:val="0"/>
                <w:bCs w:val="0"/>
                <w:color w:val="000000" w:themeColor="text1"/>
                <w:sz w:val="24"/>
                <w:szCs w:val="24"/>
                <w:highlight w:val="none"/>
                <w:vertAlign w:val="baseline"/>
                <w:lang w:val="en-US" w:eastAsia="zh-CN"/>
                <w14:textFill>
                  <w14:solidFill>
                    <w14:schemeClr w14:val="tx1"/>
                  </w14:solidFill>
                </w14:textFill>
              </w:rPr>
              <w:t>预算金额：60.12万</w:t>
            </w:r>
            <w:r>
              <w:rPr>
                <w:rFonts w:hint="eastAsia" w:ascii="宋体" w:hAnsi="宋体" w:eastAsia="宋体" w:cs="宋体"/>
                <w:b w:val="0"/>
                <w:bCs w:val="0"/>
                <w:color w:val="000000" w:themeColor="text1"/>
                <w:sz w:val="24"/>
                <w:szCs w:val="24"/>
                <w:highlight w:val="none"/>
                <w:vertAlign w:val="baseline"/>
                <w:lang w:val="en-US" w:eastAsia="zh-CN"/>
                <w14:textFill>
                  <w14:solidFill>
                    <w14:schemeClr w14:val="tx1"/>
                  </w14:solidFill>
                </w14:textFill>
              </w:rPr>
              <w:t>元</w:t>
            </w:r>
          </w:p>
        </w:tc>
      </w:tr>
      <w:tr w14:paraId="4CCB2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Merge w:val="continue"/>
            <w:vAlign w:val="center"/>
          </w:tcPr>
          <w:p w14:paraId="387FE74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sz w:val="24"/>
                <w:szCs w:val="24"/>
                <w:highlight w:val="none"/>
                <w:vertAlign w:val="baseline"/>
                <w:lang w:val="en-US" w:eastAsia="zh-CN"/>
              </w:rPr>
            </w:pPr>
          </w:p>
        </w:tc>
        <w:tc>
          <w:tcPr>
            <w:tcW w:w="1839" w:type="dxa"/>
            <w:vMerge w:val="continue"/>
            <w:vAlign w:val="center"/>
          </w:tcPr>
          <w:p w14:paraId="7D1DE5D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 w:val="0"/>
                <w:bCs w:val="0"/>
                <w:color w:val="000000" w:themeColor="text1"/>
                <w:sz w:val="24"/>
                <w:szCs w:val="24"/>
                <w:highlight w:val="none"/>
                <w:vertAlign w:val="baseline"/>
                <w:lang w:val="en-US" w:eastAsia="zh-CN"/>
                <w14:textFill>
                  <w14:solidFill>
                    <w14:schemeClr w14:val="tx1"/>
                  </w14:solidFill>
                </w14:textFill>
              </w:rPr>
            </w:pPr>
          </w:p>
        </w:tc>
        <w:tc>
          <w:tcPr>
            <w:tcW w:w="6575" w:type="dxa"/>
            <w:vAlign w:val="center"/>
          </w:tcPr>
          <w:p w14:paraId="62FB1CB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ascii="宋体" w:hAnsi="宋体" w:eastAsia="宋体" w:cs="宋体"/>
                <w:sz w:val="24"/>
                <w:szCs w:val="24"/>
              </w:rPr>
            </w:pPr>
            <w:r>
              <w:rPr>
                <w:rFonts w:ascii="宋体" w:hAnsi="宋体" w:eastAsia="宋体" w:cs="宋体"/>
                <w:sz w:val="24"/>
                <w:szCs w:val="24"/>
              </w:rPr>
              <w:t>本项目预算金额：601200元；</w:t>
            </w:r>
          </w:p>
          <w:p w14:paraId="5A05CEB2">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ascii="宋体" w:hAnsi="宋体" w:eastAsia="宋体" w:cs="宋体"/>
                <w:sz w:val="24"/>
                <w:szCs w:val="24"/>
              </w:rPr>
            </w:pPr>
            <w:r>
              <w:rPr>
                <w:rFonts w:ascii="宋体" w:hAnsi="宋体" w:eastAsia="宋体" w:cs="宋体"/>
                <w:sz w:val="24"/>
                <w:szCs w:val="24"/>
              </w:rPr>
              <w:t xml:space="preserve"> 本项目最高限价（总价）：601200元。 </w:t>
            </w:r>
          </w:p>
          <w:p w14:paraId="0C66D52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color w:val="000000" w:themeColor="text1"/>
                <w:sz w:val="24"/>
                <w:szCs w:val="24"/>
                <w:highlight w:val="none"/>
                <w:vertAlign w:val="baseline"/>
                <w:lang w:val="en-US" w:eastAsia="zh-CN"/>
                <w14:textFill>
                  <w14:solidFill>
                    <w14:schemeClr w14:val="tx1"/>
                  </w14:solidFill>
                </w14:textFill>
              </w:rPr>
            </w:pPr>
            <w:r>
              <w:rPr>
                <w:rFonts w:ascii="宋体" w:hAnsi="宋体" w:eastAsia="宋体" w:cs="宋体"/>
                <w:sz w:val="24"/>
                <w:szCs w:val="24"/>
              </w:rPr>
              <w:t>1. 供应商投标总价高于本项目总价最高限价的，按废标处理。 2. 本项目为补贴项目，餐费标准7元/人/天、送餐服务费2元/人/天为自治区补贴费用，属于不可竞争费，供应商须按该标准填报，不得高于该单价标准，也不得以此两项费用参与价格评审； 3. 价格评审仅针对可竞争的管理服务费单价，管理服务费单价上限为1元/人/天，供应商填报的管理服务费单价不得超过该上限，超过的按废标处理； 4. 单人每日综合单价组成：餐费7元/人/天+送餐服务费2元/人/天+管理服务费（供应商自主报价，≤1元/人/天）；项目结算按实际服务人数、实际服务天数乘以对应单价据实结算，结算总价不得超过本项目总价最高限价601200元。 5. 本项目采用综合评分法评审，价格评审指标仅为管理服务费单价。</w:t>
            </w:r>
          </w:p>
        </w:tc>
      </w:tr>
      <w:tr w14:paraId="4119D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828" w:type="dxa"/>
            <w:vAlign w:val="center"/>
          </w:tcPr>
          <w:p w14:paraId="7D27334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cs="宋体"/>
                <w:b w:val="0"/>
                <w:bCs w:val="0"/>
                <w:sz w:val="24"/>
                <w:szCs w:val="24"/>
                <w:highlight w:val="none"/>
                <w:vertAlign w:val="baseline"/>
                <w:lang w:val="en-US" w:eastAsia="zh-CN"/>
              </w:rPr>
              <w:t>5</w:t>
            </w:r>
          </w:p>
        </w:tc>
        <w:tc>
          <w:tcPr>
            <w:tcW w:w="1839" w:type="dxa"/>
            <w:vAlign w:val="center"/>
          </w:tcPr>
          <w:p w14:paraId="2B5664D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themeColor="text1"/>
                <w:sz w:val="24"/>
                <w:szCs w:val="24"/>
                <w:highlight w:val="none"/>
                <w:vertAlign w:val="baseli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vertAlign w:val="baseline"/>
                <w:lang w:val="en-US" w:eastAsia="zh-CN"/>
                <w14:textFill>
                  <w14:solidFill>
                    <w14:schemeClr w14:val="tx1"/>
                  </w14:solidFill>
                </w14:textFill>
              </w:rPr>
              <w:t>资金来源</w:t>
            </w:r>
          </w:p>
        </w:tc>
        <w:tc>
          <w:tcPr>
            <w:tcW w:w="6575" w:type="dxa"/>
            <w:vAlign w:val="center"/>
          </w:tcPr>
          <w:p w14:paraId="50AEEDD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000000" w:themeColor="text1"/>
                <w:sz w:val="24"/>
                <w:szCs w:val="24"/>
                <w:highlight w:val="none"/>
                <w:vertAlign w:val="baseline"/>
                <w:lang w:val="en-US" w:eastAsia="zh-CN"/>
                <w14:textFill>
                  <w14:solidFill>
                    <w14:schemeClr w14:val="tx1"/>
                  </w14:solidFill>
                </w14:textFill>
              </w:rPr>
            </w:pPr>
            <w:r>
              <w:rPr>
                <w:rFonts w:hint="eastAsia" w:ascii="宋体" w:hAnsi="宋体" w:eastAsia="宋体" w:cs="宋体"/>
                <w:b w:val="0"/>
                <w:bCs w:val="0"/>
                <w:color w:val="000000"/>
                <w:sz w:val="24"/>
                <w:szCs w:val="24"/>
              </w:rPr>
              <w:t>2026年中央专项彩票公益金支持地方社会公益事业发展（社会福利）资金</w:t>
            </w:r>
            <w:r>
              <w:rPr>
                <w:rFonts w:hint="eastAsia" w:ascii="宋体" w:hAnsi="宋体" w:cs="宋体"/>
                <w:b w:val="0"/>
                <w:bCs w:val="0"/>
                <w:color w:val="000000"/>
                <w:sz w:val="24"/>
                <w:szCs w:val="24"/>
                <w:lang w:val="en-US" w:eastAsia="zh-CN"/>
              </w:rPr>
              <w:t xml:space="preserve"> </w:t>
            </w:r>
          </w:p>
        </w:tc>
      </w:tr>
      <w:tr w14:paraId="4AE41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828" w:type="dxa"/>
            <w:vAlign w:val="center"/>
          </w:tcPr>
          <w:p w14:paraId="542AB8D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cs="宋体"/>
                <w:b w:val="0"/>
                <w:bCs w:val="0"/>
                <w:sz w:val="24"/>
                <w:szCs w:val="24"/>
                <w:highlight w:val="none"/>
                <w:vertAlign w:val="baseline"/>
                <w:lang w:val="en-US" w:eastAsia="zh-CN"/>
              </w:rPr>
              <w:t>6</w:t>
            </w:r>
          </w:p>
        </w:tc>
        <w:tc>
          <w:tcPr>
            <w:tcW w:w="1839" w:type="dxa"/>
            <w:vAlign w:val="center"/>
          </w:tcPr>
          <w:p w14:paraId="264950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themeColor="text1"/>
                <w:sz w:val="24"/>
                <w:szCs w:val="24"/>
                <w:highlight w:val="none"/>
                <w:vertAlign w:val="baseline"/>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付款方式</w:t>
            </w:r>
          </w:p>
        </w:tc>
        <w:tc>
          <w:tcPr>
            <w:tcW w:w="6575" w:type="dxa"/>
            <w:vAlign w:val="center"/>
          </w:tcPr>
          <w:p w14:paraId="14068C9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cs="宋体"/>
                <w:b w:val="0"/>
                <w:bCs w:val="0"/>
                <w:color w:val="0000FF"/>
                <w:sz w:val="24"/>
                <w:szCs w:val="24"/>
                <w:highlight w:val="none"/>
                <w:vertAlign w:val="baseline"/>
                <w:lang w:val="en-US" w:eastAsia="zh-CN"/>
              </w:rPr>
            </w:pPr>
            <w:r>
              <w:rPr>
                <w:rFonts w:hint="eastAsia" w:ascii="宋体" w:hAnsi="宋体" w:cs="宋体"/>
                <w:color w:val="0000FF"/>
                <w:sz w:val="24"/>
                <w:szCs w:val="24"/>
                <w:highlight w:val="none"/>
                <w:lang w:val="en-US" w:eastAsia="zh-CN"/>
              </w:rPr>
              <w:t>具体以甲乙方双方签订的合同为准</w:t>
            </w:r>
          </w:p>
        </w:tc>
      </w:tr>
      <w:tr w14:paraId="5B963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828" w:type="dxa"/>
            <w:vAlign w:val="center"/>
          </w:tcPr>
          <w:p w14:paraId="422609C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color w:val="auto"/>
                <w:sz w:val="24"/>
                <w:szCs w:val="24"/>
                <w:highlight w:val="none"/>
                <w:vertAlign w:val="baseline"/>
                <w:lang w:val="en-US" w:eastAsia="zh-CN"/>
              </w:rPr>
            </w:pPr>
            <w:r>
              <w:rPr>
                <w:rFonts w:hint="eastAsia" w:ascii="宋体" w:hAnsi="宋体" w:cs="宋体"/>
                <w:b w:val="0"/>
                <w:bCs w:val="0"/>
                <w:color w:val="auto"/>
                <w:sz w:val="24"/>
                <w:szCs w:val="24"/>
                <w:highlight w:val="none"/>
                <w:vertAlign w:val="baseline"/>
                <w:lang w:val="en-US" w:eastAsia="zh-CN"/>
              </w:rPr>
              <w:t>7</w:t>
            </w:r>
          </w:p>
        </w:tc>
        <w:tc>
          <w:tcPr>
            <w:tcW w:w="1839" w:type="dxa"/>
            <w:vAlign w:val="center"/>
          </w:tcPr>
          <w:p w14:paraId="2002F6C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themeColor="text1"/>
                <w:sz w:val="24"/>
                <w:szCs w:val="24"/>
                <w:highlight w:val="none"/>
                <w:vertAlign w:val="baseline"/>
                <w:lang w:val="en-US" w:eastAsia="zh-CN"/>
                <w14:textFill>
                  <w14:solidFill>
                    <w14:schemeClr w14:val="tx1"/>
                  </w14:solidFill>
                </w14:textFill>
              </w:rPr>
            </w:pPr>
            <w:r>
              <w:rPr>
                <w:rFonts w:hint="eastAsia" w:ascii="宋体" w:hAnsi="宋体" w:cs="宋体"/>
                <w:color w:val="auto"/>
                <w:sz w:val="24"/>
                <w:szCs w:val="24"/>
                <w:highlight w:val="none"/>
                <w:lang w:val="en-US" w:eastAsia="zh-CN"/>
              </w:rPr>
              <w:t>最终服务地点</w:t>
            </w:r>
          </w:p>
        </w:tc>
        <w:tc>
          <w:tcPr>
            <w:tcW w:w="6575" w:type="dxa"/>
            <w:vAlign w:val="center"/>
          </w:tcPr>
          <w:p w14:paraId="18D70B1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0000FF"/>
                <w:sz w:val="24"/>
                <w:szCs w:val="24"/>
                <w:highlight w:val="none"/>
                <w:vertAlign w:val="baseline"/>
                <w:lang w:val="en-US" w:eastAsia="zh-CN"/>
              </w:rPr>
            </w:pPr>
            <w:r>
              <w:rPr>
                <w:rFonts w:hint="eastAsia" w:ascii="宋体" w:hAnsi="宋体" w:cs="宋体"/>
                <w:b w:val="0"/>
                <w:bCs w:val="0"/>
                <w:color w:val="0000FF"/>
                <w:sz w:val="24"/>
                <w:szCs w:val="24"/>
                <w:highlight w:val="none"/>
                <w:vertAlign w:val="baseline"/>
                <w:lang w:val="en-US" w:eastAsia="zh-CN"/>
              </w:rPr>
              <w:t>采购人</w:t>
            </w:r>
            <w:r>
              <w:rPr>
                <w:rFonts w:hint="eastAsia" w:ascii="宋体" w:hAnsi="宋体" w:eastAsia="宋体" w:cs="宋体"/>
                <w:b w:val="0"/>
                <w:bCs w:val="0"/>
                <w:color w:val="0000FF"/>
                <w:sz w:val="24"/>
                <w:szCs w:val="24"/>
                <w:highlight w:val="none"/>
                <w:vertAlign w:val="baseline"/>
                <w:lang w:val="en-US" w:eastAsia="zh-CN"/>
              </w:rPr>
              <w:t>指定地</w:t>
            </w:r>
            <w:r>
              <w:rPr>
                <w:rFonts w:hint="eastAsia" w:ascii="宋体" w:hAnsi="宋体" w:eastAsia="宋体" w:cs="宋体"/>
                <w:color w:val="0000FF"/>
                <w:sz w:val="24"/>
                <w:szCs w:val="24"/>
                <w:highlight w:val="none"/>
                <w:lang w:val="en-US" w:eastAsia="zh-CN"/>
              </w:rPr>
              <w:t>点，合同另有规定除外</w:t>
            </w:r>
          </w:p>
        </w:tc>
      </w:tr>
      <w:tr w14:paraId="7C2BF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6F6CC4B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cs="宋体"/>
                <w:b w:val="0"/>
                <w:bCs w:val="0"/>
                <w:color w:val="auto"/>
                <w:sz w:val="24"/>
                <w:szCs w:val="24"/>
                <w:highlight w:val="none"/>
                <w:vertAlign w:val="baseline"/>
                <w:lang w:val="en-US" w:eastAsia="zh-CN"/>
              </w:rPr>
            </w:pPr>
            <w:r>
              <w:rPr>
                <w:rFonts w:hint="eastAsia" w:ascii="宋体" w:hAnsi="宋体" w:cs="宋体"/>
                <w:b w:val="0"/>
                <w:bCs w:val="0"/>
                <w:color w:val="auto"/>
                <w:sz w:val="24"/>
                <w:szCs w:val="24"/>
                <w:highlight w:val="none"/>
                <w:vertAlign w:val="baseline"/>
                <w:lang w:val="en-US" w:eastAsia="zh-CN"/>
              </w:rPr>
              <w:t>8</w:t>
            </w:r>
          </w:p>
        </w:tc>
        <w:tc>
          <w:tcPr>
            <w:tcW w:w="1839" w:type="dxa"/>
            <w:vAlign w:val="center"/>
          </w:tcPr>
          <w:p w14:paraId="4A431CF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宋体" w:hAnsi="宋体" w:cs="宋体"/>
                <w:b w:val="0"/>
                <w:bCs w:val="0"/>
                <w:color w:val="000000" w:themeColor="text1"/>
                <w:sz w:val="24"/>
                <w:szCs w:val="24"/>
                <w:highlight w:val="none"/>
                <w:vertAlign w:val="baseli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服务</w:t>
            </w:r>
            <w:r>
              <w:rPr>
                <w:rFonts w:hint="eastAsia" w:ascii="宋体" w:hAnsi="宋体" w:eastAsia="宋体" w:cs="宋体"/>
                <w:color w:val="000000" w:themeColor="text1"/>
                <w:sz w:val="24"/>
                <w:szCs w:val="24"/>
                <w:highlight w:val="none"/>
                <w:lang w:eastAsia="zh-CN"/>
                <w14:textFill>
                  <w14:solidFill>
                    <w14:schemeClr w14:val="tx1"/>
                  </w14:solidFill>
                </w14:textFill>
              </w:rPr>
              <w:t>期限</w:t>
            </w:r>
          </w:p>
        </w:tc>
        <w:tc>
          <w:tcPr>
            <w:tcW w:w="6575" w:type="dxa"/>
            <w:vAlign w:val="center"/>
          </w:tcPr>
          <w:p w14:paraId="2CC996A0">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宋体" w:hAnsi="宋体" w:eastAsia="宋体" w:cs="宋体"/>
                <w:b w:val="0"/>
                <w:bCs w:val="0"/>
                <w:color w:val="000000" w:themeColor="text1"/>
                <w:sz w:val="24"/>
                <w:szCs w:val="24"/>
                <w:highlight w:val="none"/>
                <w:vertAlign w:val="baseline"/>
                <w:lang w:val="en-US" w:eastAsia="zh-CN"/>
                <w14:textFill>
                  <w14:solidFill>
                    <w14:schemeClr w14:val="tx1"/>
                  </w14:solidFill>
                </w14:textFill>
              </w:rPr>
            </w:pPr>
            <w:r>
              <w:rPr>
                <w:rFonts w:hint="eastAsia" w:ascii="宋体" w:hAnsi="宋体" w:cs="宋体"/>
                <w:b w:val="0"/>
                <w:bCs w:val="0"/>
                <w:color w:val="000000" w:themeColor="text1"/>
                <w:sz w:val="24"/>
                <w:szCs w:val="24"/>
                <w:highlight w:val="none"/>
                <w:vertAlign w:val="baseline"/>
                <w:lang w:val="en-US" w:eastAsia="zh-CN"/>
                <w14:textFill>
                  <w14:solidFill>
                    <w14:schemeClr w14:val="tx1"/>
                  </w14:solidFill>
                </w14:textFill>
              </w:rPr>
              <w:t>1年，自合同之日起算（最终</w:t>
            </w:r>
            <w:r>
              <w:rPr>
                <w:rFonts w:hint="eastAsia" w:ascii="宋体" w:hAnsi="宋体" w:eastAsia="宋体" w:cs="宋体"/>
                <w:b w:val="0"/>
                <w:bCs w:val="0"/>
                <w:color w:val="000000" w:themeColor="text1"/>
                <w:sz w:val="24"/>
                <w:szCs w:val="24"/>
                <w:highlight w:val="none"/>
                <w:vertAlign w:val="baseline"/>
                <w:lang w:val="en-US" w:eastAsia="zh-CN"/>
                <w14:textFill>
                  <w14:solidFill>
                    <w14:schemeClr w14:val="tx1"/>
                  </w14:solidFill>
                </w14:textFill>
              </w:rPr>
              <w:t>以甲乙双方签订合同为准）</w:t>
            </w:r>
          </w:p>
        </w:tc>
      </w:tr>
      <w:tr w14:paraId="4C32A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432E05D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cs="宋体"/>
                <w:b w:val="0"/>
                <w:bCs w:val="0"/>
                <w:color w:val="auto"/>
                <w:sz w:val="24"/>
                <w:szCs w:val="24"/>
                <w:highlight w:val="none"/>
                <w:vertAlign w:val="baseline"/>
                <w:lang w:val="en-US" w:eastAsia="zh-CN"/>
              </w:rPr>
            </w:pPr>
            <w:r>
              <w:rPr>
                <w:rFonts w:hint="eastAsia" w:ascii="宋体" w:hAnsi="宋体" w:cs="宋体"/>
                <w:b w:val="0"/>
                <w:bCs w:val="0"/>
                <w:color w:val="auto"/>
                <w:sz w:val="24"/>
                <w:szCs w:val="24"/>
                <w:highlight w:val="none"/>
                <w:vertAlign w:val="baseline"/>
                <w:lang w:val="en-US" w:eastAsia="zh-CN"/>
              </w:rPr>
              <w:t>9</w:t>
            </w:r>
          </w:p>
        </w:tc>
        <w:tc>
          <w:tcPr>
            <w:tcW w:w="1839" w:type="dxa"/>
            <w:vAlign w:val="top"/>
          </w:tcPr>
          <w:p w14:paraId="285A064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服务标准</w:t>
            </w:r>
          </w:p>
        </w:tc>
        <w:tc>
          <w:tcPr>
            <w:tcW w:w="6575" w:type="dxa"/>
            <w:vAlign w:val="top"/>
          </w:tcPr>
          <w:p w14:paraId="617CBE98">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满足行业规范要求，</w:t>
            </w:r>
            <w:r>
              <w:rPr>
                <w:rFonts w:hint="eastAsia" w:ascii="宋体" w:hAnsi="宋体" w:cs="宋体"/>
                <w:color w:val="000000" w:themeColor="text1"/>
                <w:sz w:val="24"/>
                <w:szCs w:val="24"/>
                <w:highlight w:val="none"/>
                <w:lang w:val="en-US" w:eastAsia="zh-CN"/>
                <w14:textFill>
                  <w14:solidFill>
                    <w14:schemeClr w14:val="tx1"/>
                  </w14:solidFill>
                </w14:textFill>
              </w:rPr>
              <w:t>合格。</w:t>
            </w:r>
          </w:p>
        </w:tc>
      </w:tr>
      <w:tr w14:paraId="11E5F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828" w:type="dxa"/>
            <w:vAlign w:val="center"/>
          </w:tcPr>
          <w:p w14:paraId="7D99F03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color w:val="auto"/>
                <w:sz w:val="24"/>
                <w:szCs w:val="24"/>
                <w:highlight w:val="none"/>
                <w:vertAlign w:val="baseline"/>
                <w:lang w:val="en-US" w:eastAsia="zh-CN"/>
              </w:rPr>
            </w:pPr>
            <w:r>
              <w:rPr>
                <w:rFonts w:hint="eastAsia" w:ascii="宋体" w:hAnsi="宋体" w:cs="宋体"/>
                <w:b w:val="0"/>
                <w:bCs w:val="0"/>
                <w:color w:val="auto"/>
                <w:sz w:val="24"/>
                <w:szCs w:val="24"/>
                <w:highlight w:val="none"/>
                <w:vertAlign w:val="baseline"/>
                <w:lang w:val="en-US" w:eastAsia="zh-CN"/>
              </w:rPr>
              <w:t>10</w:t>
            </w:r>
          </w:p>
        </w:tc>
        <w:tc>
          <w:tcPr>
            <w:tcW w:w="1839" w:type="dxa"/>
            <w:vAlign w:val="center"/>
          </w:tcPr>
          <w:p w14:paraId="3B10C4D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color w:val="auto"/>
                <w:sz w:val="24"/>
                <w:szCs w:val="24"/>
                <w:highlight w:val="none"/>
                <w:vertAlign w:val="baseline"/>
                <w:lang w:val="en-US" w:eastAsia="zh-CN"/>
              </w:rPr>
            </w:pPr>
            <w:r>
              <w:rPr>
                <w:rFonts w:hint="eastAsia" w:ascii="宋体" w:hAnsi="宋体" w:cs="宋体"/>
                <w:b w:val="0"/>
                <w:bCs w:val="0"/>
                <w:color w:val="auto"/>
                <w:sz w:val="24"/>
                <w:szCs w:val="24"/>
                <w:highlight w:val="none"/>
                <w:vertAlign w:val="baseline"/>
                <w:lang w:val="en-US" w:eastAsia="zh-CN"/>
              </w:rPr>
              <w:t>采购方式</w:t>
            </w:r>
          </w:p>
        </w:tc>
        <w:tc>
          <w:tcPr>
            <w:tcW w:w="6575" w:type="dxa"/>
            <w:vAlign w:val="center"/>
          </w:tcPr>
          <w:p w14:paraId="48EE3BE5">
            <w:pPr>
              <w:keepNext w:val="0"/>
              <w:keepLines w:val="0"/>
              <w:widowControl/>
              <w:suppressLineNumbers w:val="0"/>
              <w:jc w:val="left"/>
              <w:rPr>
                <w:rFonts w:hint="default" w:ascii="宋体" w:hAnsi="宋体" w:eastAsia="宋体" w:cs="宋体"/>
                <w:b w:val="0"/>
                <w:bCs w:val="0"/>
                <w:color w:val="auto"/>
                <w:sz w:val="24"/>
                <w:szCs w:val="24"/>
                <w:highlight w:val="none"/>
                <w:vertAlign w:val="baseline"/>
                <w:lang w:val="en-US" w:eastAsia="zh-CN"/>
              </w:rPr>
            </w:pPr>
            <w:r>
              <w:rPr>
                <w:rFonts w:hint="eastAsia" w:ascii="宋体" w:hAnsi="宋体" w:cs="宋体"/>
                <w:b w:val="0"/>
                <w:bCs w:val="0"/>
                <w:color w:val="auto"/>
                <w:sz w:val="24"/>
                <w:szCs w:val="24"/>
                <w:highlight w:val="none"/>
                <w:vertAlign w:val="baseline"/>
                <w:lang w:val="en-US" w:eastAsia="zh-CN"/>
              </w:rPr>
              <w:t>竞争性磋商</w:t>
            </w:r>
            <w:r>
              <w:rPr>
                <w:rFonts w:hint="eastAsia" w:ascii="宋体" w:hAnsi="宋体" w:cs="宋体"/>
                <w:b/>
                <w:bCs/>
                <w:color w:val="auto"/>
                <w:sz w:val="24"/>
                <w:szCs w:val="24"/>
                <w:highlight w:val="none"/>
                <w:vertAlign w:val="baseline"/>
                <w:lang w:val="en-US" w:eastAsia="zh-CN"/>
              </w:rPr>
              <w:t>（</w:t>
            </w:r>
            <w:r>
              <w:rPr>
                <w:rFonts w:hint="eastAsia" w:ascii="宋体" w:hAnsi="宋体" w:eastAsia="宋体" w:cs="宋体"/>
                <w:b/>
                <w:bCs/>
                <w:color w:val="auto"/>
                <w:kern w:val="0"/>
                <w:sz w:val="24"/>
                <w:szCs w:val="24"/>
                <w:lang w:val="en-US" w:eastAsia="zh-CN" w:bidi="ar"/>
              </w:rPr>
              <w:t>本项目采用网上电子招投标</w:t>
            </w:r>
            <w:r>
              <w:rPr>
                <w:rFonts w:hint="eastAsia" w:ascii="宋体" w:hAnsi="宋体" w:cs="宋体"/>
                <w:b/>
                <w:bCs/>
                <w:color w:val="auto"/>
                <w:sz w:val="24"/>
                <w:szCs w:val="24"/>
                <w:highlight w:val="none"/>
                <w:vertAlign w:val="baseline"/>
                <w:lang w:val="en-US" w:eastAsia="zh-CN"/>
              </w:rPr>
              <w:t>）</w:t>
            </w:r>
          </w:p>
        </w:tc>
      </w:tr>
      <w:tr w14:paraId="2EB00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4" w:hRule="atLeast"/>
        </w:trPr>
        <w:tc>
          <w:tcPr>
            <w:tcW w:w="828" w:type="dxa"/>
            <w:vAlign w:val="center"/>
          </w:tcPr>
          <w:p w14:paraId="6D39492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color w:val="auto"/>
                <w:sz w:val="24"/>
                <w:szCs w:val="24"/>
                <w:highlight w:val="none"/>
                <w:vertAlign w:val="baseline"/>
                <w:lang w:val="en-US" w:eastAsia="zh-CN"/>
              </w:rPr>
            </w:pPr>
            <w:r>
              <w:rPr>
                <w:rFonts w:hint="eastAsia" w:ascii="宋体" w:hAnsi="宋体" w:cs="宋体"/>
                <w:b w:val="0"/>
                <w:bCs w:val="0"/>
                <w:color w:val="auto"/>
                <w:sz w:val="24"/>
                <w:szCs w:val="24"/>
                <w:highlight w:val="none"/>
                <w:vertAlign w:val="baseline"/>
                <w:lang w:val="en-US" w:eastAsia="zh-CN"/>
              </w:rPr>
              <w:t>11</w:t>
            </w:r>
          </w:p>
        </w:tc>
        <w:tc>
          <w:tcPr>
            <w:tcW w:w="1839" w:type="dxa"/>
            <w:vAlign w:val="center"/>
          </w:tcPr>
          <w:p w14:paraId="28D1C547">
            <w:pPr>
              <w:keepNext w:val="0"/>
              <w:keepLines w:val="0"/>
              <w:widowControl/>
              <w:suppressLineNumbers w:val="0"/>
              <w:spacing w:line="360" w:lineRule="auto"/>
              <w:jc w:val="center"/>
              <w:rPr>
                <w:rFonts w:hint="eastAsia" w:ascii="宋体" w:hAnsi="宋体" w:cs="宋体"/>
                <w:b w:val="0"/>
                <w:bCs w:val="0"/>
                <w:color w:val="auto"/>
                <w:sz w:val="24"/>
                <w:szCs w:val="24"/>
                <w:highlight w:val="none"/>
                <w:vertAlign w:val="baseline"/>
                <w:lang w:val="en-US" w:eastAsia="zh-CN"/>
              </w:rPr>
            </w:pPr>
            <w:r>
              <w:rPr>
                <w:rFonts w:hint="eastAsia" w:ascii="宋体" w:hAnsi="宋体" w:eastAsia="宋体" w:cs="宋体"/>
                <w:color w:val="auto"/>
                <w:kern w:val="0"/>
                <w:sz w:val="24"/>
                <w:szCs w:val="24"/>
                <w:lang w:val="en-US" w:eastAsia="zh-CN" w:bidi="ar"/>
              </w:rPr>
              <w:t>是否接受联合体投标</w:t>
            </w:r>
          </w:p>
        </w:tc>
        <w:tc>
          <w:tcPr>
            <w:tcW w:w="6575" w:type="dxa"/>
            <w:vAlign w:val="center"/>
          </w:tcPr>
          <w:p w14:paraId="34D1F17D">
            <w:pPr>
              <w:keepNext w:val="0"/>
              <w:keepLines w:val="0"/>
              <w:widowControl/>
              <w:suppressLineNumbers w:val="0"/>
              <w:spacing w:line="240" w:lineRule="auto"/>
              <w:jc w:val="left"/>
              <w:rPr>
                <w:color w:val="auto"/>
              </w:rPr>
            </w:pPr>
            <w:r>
              <w:rPr>
                <w:rFonts w:hint="eastAsia" w:ascii="宋体" w:hAnsi="宋体" w:eastAsia="宋体" w:cs="宋体"/>
                <w:color w:val="auto"/>
                <w:kern w:val="0"/>
                <w:sz w:val="24"/>
                <w:szCs w:val="24"/>
                <w:lang w:val="en-US" w:eastAsia="zh-CN" w:bidi="ar"/>
              </w:rPr>
              <w:t xml:space="preserve">■不接受 </w:t>
            </w:r>
          </w:p>
          <w:p w14:paraId="488FF583">
            <w:pPr>
              <w:keepNext w:val="0"/>
              <w:keepLines w:val="0"/>
              <w:widowControl/>
              <w:suppressLineNumbers w:val="0"/>
              <w:spacing w:line="240" w:lineRule="auto"/>
              <w:jc w:val="left"/>
              <w:rPr>
                <w:rFonts w:hint="eastAsia" w:ascii="宋体" w:hAnsi="宋体" w:cs="宋体"/>
                <w:b w:val="0"/>
                <w:bCs w:val="0"/>
                <w:color w:val="auto"/>
                <w:sz w:val="24"/>
                <w:szCs w:val="24"/>
                <w:highlight w:val="none"/>
                <w:vertAlign w:val="baseline"/>
                <w:lang w:val="en-US" w:eastAsia="zh-CN"/>
              </w:rPr>
            </w:pPr>
            <w:r>
              <w:rPr>
                <w:rFonts w:hint="eastAsia"/>
                <w:color w:val="auto"/>
                <w:sz w:val="24"/>
                <w:szCs w:val="24"/>
                <w:highlight w:val="none"/>
                <w:lang w:val="en-US" w:eastAsia="zh-CN"/>
              </w:rPr>
              <w:t>□接受，联合体投标的须在投标文件中提供联合体协议书，联合体所有成员不得超过2家，联合体的任何一方均不得再与其他投标单位联合。</w:t>
            </w:r>
          </w:p>
        </w:tc>
      </w:tr>
      <w:tr w14:paraId="10929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8" w:type="dxa"/>
            <w:vAlign w:val="center"/>
          </w:tcPr>
          <w:p w14:paraId="6A4BBF1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color w:val="auto"/>
                <w:sz w:val="24"/>
                <w:szCs w:val="24"/>
                <w:highlight w:val="none"/>
                <w:vertAlign w:val="baseline"/>
                <w:lang w:val="en-US" w:eastAsia="zh-CN"/>
              </w:rPr>
            </w:pPr>
            <w:r>
              <w:rPr>
                <w:rFonts w:hint="eastAsia" w:ascii="宋体" w:hAnsi="宋体" w:cs="宋体"/>
                <w:b w:val="0"/>
                <w:bCs w:val="0"/>
                <w:color w:val="auto"/>
                <w:sz w:val="24"/>
                <w:szCs w:val="24"/>
                <w:highlight w:val="none"/>
                <w:vertAlign w:val="baseline"/>
                <w:lang w:val="en-US" w:eastAsia="zh-CN"/>
              </w:rPr>
              <w:t>12</w:t>
            </w:r>
          </w:p>
        </w:tc>
        <w:tc>
          <w:tcPr>
            <w:tcW w:w="1839" w:type="dxa"/>
            <w:vAlign w:val="center"/>
          </w:tcPr>
          <w:p w14:paraId="2D595B4E">
            <w:pPr>
              <w:keepNext w:val="0"/>
              <w:keepLines w:val="0"/>
              <w:widowControl/>
              <w:suppressLineNumbers w:val="0"/>
              <w:spacing w:line="360" w:lineRule="auto"/>
              <w:jc w:val="center"/>
              <w:rPr>
                <w:color w:val="auto"/>
              </w:rPr>
            </w:pPr>
            <w:r>
              <w:rPr>
                <w:rFonts w:hint="eastAsia" w:ascii="宋体" w:hAnsi="宋体" w:eastAsia="宋体" w:cs="宋体"/>
                <w:color w:val="auto"/>
                <w:kern w:val="0"/>
                <w:sz w:val="24"/>
                <w:szCs w:val="24"/>
                <w:lang w:val="en-US" w:eastAsia="zh-CN" w:bidi="ar"/>
              </w:rPr>
              <w:t>投标人资格条件及其他要求</w:t>
            </w:r>
          </w:p>
          <w:p w14:paraId="3AD7786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color w:val="auto"/>
                <w:sz w:val="24"/>
                <w:szCs w:val="24"/>
                <w:highlight w:val="none"/>
                <w:vertAlign w:val="baseline"/>
                <w:lang w:val="en-US" w:eastAsia="zh-CN"/>
              </w:rPr>
            </w:pPr>
          </w:p>
        </w:tc>
        <w:tc>
          <w:tcPr>
            <w:tcW w:w="6575" w:type="dxa"/>
            <w:vAlign w:val="center"/>
          </w:tcPr>
          <w:p w14:paraId="2C641F09">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color w:val="auto"/>
                <w:sz w:val="24"/>
                <w:szCs w:val="24"/>
                <w:highlight w:val="none"/>
                <w:vertAlign w:val="baseline"/>
                <w:lang w:val="en-US" w:eastAsia="zh-CN"/>
              </w:rPr>
            </w:pPr>
            <w:r>
              <w:rPr>
                <w:rFonts w:hint="eastAsia" w:ascii="宋体" w:hAnsi="宋体" w:eastAsia="宋体" w:cs="宋体"/>
                <w:b w:val="0"/>
                <w:bCs w:val="0"/>
                <w:color w:val="auto"/>
                <w:sz w:val="24"/>
                <w:szCs w:val="24"/>
                <w:highlight w:val="none"/>
                <w:vertAlign w:val="baseline"/>
                <w:lang w:val="en-US" w:eastAsia="zh-CN"/>
              </w:rPr>
              <w:t>1.满足《中华人民共和国政府采购法》第二十二条规定；</w:t>
            </w:r>
          </w:p>
          <w:p w14:paraId="3A410F4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color w:val="auto"/>
                <w:sz w:val="24"/>
                <w:szCs w:val="24"/>
                <w:highlight w:val="none"/>
                <w:vertAlign w:val="baseline"/>
                <w:lang w:val="en-US" w:eastAsia="zh-CN"/>
              </w:rPr>
            </w:pPr>
            <w:r>
              <w:rPr>
                <w:rFonts w:hint="eastAsia" w:ascii="宋体" w:hAnsi="宋体" w:eastAsia="宋体" w:cs="宋体"/>
                <w:b w:val="0"/>
                <w:bCs w:val="0"/>
                <w:color w:val="auto"/>
                <w:sz w:val="24"/>
                <w:szCs w:val="24"/>
                <w:highlight w:val="none"/>
                <w:vertAlign w:val="baseline"/>
                <w:lang w:val="en-US" w:eastAsia="zh-CN"/>
              </w:rPr>
              <w:t>2.落实政府采购政策需满足的资格要求：标项 1：供应商为中小企业</w:t>
            </w:r>
          </w:p>
          <w:p w14:paraId="6D86E85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color w:val="auto"/>
                <w:sz w:val="24"/>
                <w:szCs w:val="24"/>
                <w:highlight w:val="none"/>
                <w:vertAlign w:val="baseline"/>
                <w:lang w:val="en-US" w:eastAsia="zh-CN"/>
              </w:rPr>
            </w:pPr>
            <w:r>
              <w:rPr>
                <w:rFonts w:hint="eastAsia" w:ascii="宋体" w:hAnsi="宋体" w:eastAsia="宋体" w:cs="宋体"/>
                <w:b w:val="0"/>
                <w:bCs w:val="0"/>
                <w:color w:val="auto"/>
                <w:sz w:val="24"/>
                <w:szCs w:val="24"/>
                <w:highlight w:val="none"/>
                <w:vertAlign w:val="baseline"/>
                <w:lang w:val="en-US" w:eastAsia="zh-CN"/>
              </w:rPr>
              <w:t>3.本项目的特定资格要求：</w:t>
            </w:r>
          </w:p>
          <w:p w14:paraId="2E40277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color w:val="auto"/>
                <w:sz w:val="24"/>
                <w:szCs w:val="24"/>
                <w:highlight w:val="none"/>
                <w:vertAlign w:val="baseline"/>
                <w:lang w:val="en-US" w:eastAsia="zh-CN"/>
              </w:rPr>
            </w:pPr>
            <w:r>
              <w:rPr>
                <w:rFonts w:hint="eastAsia" w:ascii="宋体" w:hAnsi="宋体" w:eastAsia="宋体" w:cs="宋体"/>
                <w:b w:val="0"/>
                <w:bCs w:val="0"/>
                <w:color w:val="auto"/>
                <w:sz w:val="24"/>
                <w:szCs w:val="24"/>
                <w:highlight w:val="none"/>
                <w:vertAlign w:val="baseline"/>
                <w:lang w:val="en-US" w:eastAsia="zh-CN"/>
              </w:rPr>
              <w:t>（1）具有有效的三证合一营业执照副本；</w:t>
            </w:r>
          </w:p>
          <w:p w14:paraId="14F0099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color w:val="auto"/>
                <w:sz w:val="24"/>
                <w:szCs w:val="24"/>
                <w:highlight w:val="none"/>
                <w:vertAlign w:val="baseline"/>
                <w:lang w:val="en-US" w:eastAsia="zh-CN"/>
              </w:rPr>
            </w:pPr>
            <w:r>
              <w:rPr>
                <w:rFonts w:hint="eastAsia" w:ascii="宋体" w:hAnsi="宋体" w:eastAsia="宋体" w:cs="宋体"/>
                <w:b w:val="0"/>
                <w:bCs w:val="0"/>
                <w:color w:val="auto"/>
                <w:sz w:val="24"/>
                <w:szCs w:val="24"/>
                <w:highlight w:val="none"/>
                <w:vertAlign w:val="baseline"/>
                <w:lang w:val="en-US" w:eastAsia="zh-CN"/>
              </w:rPr>
              <w:t>（2）法定代表人投标须提供法定代表人资格证明书，委托代理人投标须提供法定代表人授权委托书；</w:t>
            </w:r>
          </w:p>
          <w:p w14:paraId="0D9A1B1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cs="宋体"/>
                <w:b w:val="0"/>
                <w:bCs w:val="0"/>
                <w:color w:val="auto"/>
                <w:sz w:val="24"/>
                <w:szCs w:val="24"/>
                <w:highlight w:val="none"/>
                <w:vertAlign w:val="baseline"/>
                <w:lang w:val="en-US" w:eastAsia="zh-CN"/>
              </w:rPr>
            </w:pPr>
            <w:r>
              <w:rPr>
                <w:rFonts w:hint="eastAsia" w:ascii="宋体" w:hAnsi="宋体" w:eastAsia="宋体" w:cs="宋体"/>
                <w:b w:val="0"/>
                <w:bCs w:val="0"/>
                <w:color w:val="auto"/>
                <w:sz w:val="24"/>
                <w:szCs w:val="24"/>
                <w:highlight w:val="none"/>
                <w:vertAlign w:val="baseline"/>
                <w:lang w:val="en-US" w:eastAsia="zh-CN"/>
              </w:rPr>
              <w:t>(3)投标企业须提供投标人（被授权在职人员）近 6个月内任意 1 个月有效的社保证明</w:t>
            </w:r>
            <w:r>
              <w:rPr>
                <w:rFonts w:hint="eastAsia" w:ascii="宋体" w:hAnsi="宋体" w:cs="宋体"/>
                <w:b w:val="0"/>
                <w:bCs w:val="0"/>
                <w:color w:val="auto"/>
                <w:sz w:val="24"/>
                <w:szCs w:val="24"/>
                <w:highlight w:val="none"/>
                <w:vertAlign w:val="baseline"/>
                <w:lang w:val="en-US" w:eastAsia="zh-CN"/>
              </w:rPr>
              <w:t>；</w:t>
            </w:r>
          </w:p>
          <w:p w14:paraId="09E2FC8A">
            <w:pPr>
              <w:shd w:val="clear" w:color="auto" w:fill="auto"/>
              <w:spacing w:line="240" w:lineRule="auto"/>
              <w:jc w:val="both"/>
              <w:rPr>
                <w:rFonts w:hint="eastAsia" w:ascii="宋体" w:hAnsi="宋体" w:cs="宋体"/>
                <w:b w:val="0"/>
                <w:bCs w:val="0"/>
                <w:color w:val="auto"/>
                <w:sz w:val="24"/>
                <w:szCs w:val="24"/>
                <w:highlight w:val="none"/>
                <w:vertAlign w:val="baseline"/>
                <w:lang w:val="en-US" w:eastAsia="zh-CN"/>
              </w:rPr>
            </w:pPr>
            <w:r>
              <w:rPr>
                <w:rFonts w:hint="eastAsia" w:ascii="宋体" w:hAnsi="宋体" w:eastAsia="宋体" w:cs="宋体"/>
                <w:color w:val="auto"/>
                <w:sz w:val="24"/>
                <w:szCs w:val="24"/>
                <w:highlight w:val="none"/>
                <w:lang w:val="en-US" w:eastAsia="zh-CN"/>
              </w:rPr>
              <w:t>（4）投标保证金缴纳凭证或投标担保函</w:t>
            </w:r>
          </w:p>
          <w:p w14:paraId="50328A49">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240" w:lineRule="auto"/>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b w:val="0"/>
                <w:bCs w:val="0"/>
                <w:color w:val="auto"/>
                <w:sz w:val="24"/>
                <w:szCs w:val="24"/>
                <w:highlight w:val="none"/>
                <w:vertAlign w:val="baseline"/>
                <w:lang w:val="en-US" w:eastAsia="zh-CN"/>
              </w:rPr>
              <w:t>（</w:t>
            </w:r>
            <w:r>
              <w:rPr>
                <w:rFonts w:hint="eastAsia" w:ascii="宋体" w:hAnsi="宋体" w:cs="宋体"/>
                <w:b w:val="0"/>
                <w:bCs w:val="0"/>
                <w:color w:val="auto"/>
                <w:sz w:val="24"/>
                <w:szCs w:val="24"/>
                <w:highlight w:val="none"/>
                <w:vertAlign w:val="baseline"/>
                <w:lang w:val="en-US" w:eastAsia="zh-CN"/>
              </w:rPr>
              <w:t>5</w:t>
            </w:r>
            <w:r>
              <w:rPr>
                <w:rFonts w:hint="eastAsia" w:ascii="宋体" w:hAnsi="宋体" w:eastAsia="宋体" w:cs="宋体"/>
                <w:b w:val="0"/>
                <w:bCs w:val="0"/>
                <w:color w:val="auto"/>
                <w:sz w:val="24"/>
                <w:szCs w:val="24"/>
                <w:highlight w:val="none"/>
                <w:vertAlign w:val="baseline"/>
                <w:lang w:val="en-US" w:eastAsia="zh-CN"/>
              </w:rPr>
              <w:t>）</w:t>
            </w:r>
            <w:r>
              <w:rPr>
                <w:rFonts w:hint="eastAsia" w:ascii="宋体" w:hAnsi="宋体" w:eastAsia="宋体" w:cs="宋体"/>
                <w:color w:val="auto"/>
                <w:kern w:val="0"/>
                <w:sz w:val="24"/>
                <w:szCs w:val="24"/>
                <w:highlight w:val="none"/>
                <w:lang w:val="en-US" w:eastAsia="zh-CN" w:bidi="ar"/>
              </w:rPr>
              <w:t>投标人未被“信用中国”网站（www.creditchina.gov.cn）中列入失信被执行人和重大税收违法案件当事人名单的供应商，不得为中国政府采购网（www.ccgp.gov.cn）政府采购严重违法失信行为记录名单中被财政部门禁止参加政府采购活动的供应商（处罚决定规定的时间和地域范围内），信用信息截止时点为发布公告之日起至投标截止时间前。（提供查询结果网页截图并加盖供应商公章）</w:t>
            </w:r>
          </w:p>
          <w:p w14:paraId="0400B7CF">
            <w:pPr>
              <w:spacing w:line="240" w:lineRule="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（6）中小企业声明函</w:t>
            </w:r>
          </w:p>
          <w:p w14:paraId="5D03D73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宋体" w:hAnsi="宋体" w:eastAsia="宋体" w:cs="宋体"/>
                <w:b w:val="0"/>
                <w:bCs w:val="0"/>
                <w:color w:val="auto"/>
                <w:sz w:val="24"/>
                <w:szCs w:val="24"/>
                <w:highlight w:val="none"/>
                <w:vertAlign w:val="baseline"/>
                <w:lang w:val="en-US" w:eastAsia="zh-CN"/>
              </w:rPr>
            </w:pPr>
            <w:r>
              <w:rPr>
                <w:rFonts w:hint="eastAsia" w:ascii="宋体" w:hAnsi="宋体" w:cs="宋体"/>
                <w:b w:val="0"/>
                <w:bCs w:val="0"/>
                <w:color w:val="auto"/>
                <w:sz w:val="24"/>
                <w:szCs w:val="24"/>
                <w:highlight w:val="none"/>
                <w:vertAlign w:val="baseline"/>
                <w:lang w:val="en-US" w:eastAsia="zh-CN"/>
              </w:rPr>
              <w:t>（7）</w:t>
            </w:r>
            <w:r>
              <w:rPr>
                <w:rFonts w:hint="eastAsia" w:ascii="宋体" w:hAnsi="宋体" w:eastAsia="宋体" w:cs="宋体"/>
                <w:b w:val="0"/>
                <w:bCs w:val="0"/>
                <w:color w:val="auto"/>
                <w:sz w:val="24"/>
                <w:szCs w:val="24"/>
                <w:highlight w:val="none"/>
                <w:vertAlign w:val="baseline"/>
                <w:lang w:val="en-US" w:eastAsia="zh-CN"/>
              </w:rPr>
              <w:t>本项目不接受联合体投标</w:t>
            </w:r>
          </w:p>
        </w:tc>
      </w:tr>
      <w:tr w14:paraId="0E40C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0564006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cs="宋体"/>
                <w:b w:val="0"/>
                <w:bCs w:val="0"/>
                <w:sz w:val="24"/>
                <w:szCs w:val="24"/>
                <w:highlight w:val="none"/>
                <w:vertAlign w:val="baseline"/>
                <w:lang w:val="en-US" w:eastAsia="zh-CN"/>
              </w:rPr>
              <w:t>13</w:t>
            </w:r>
          </w:p>
        </w:tc>
        <w:tc>
          <w:tcPr>
            <w:tcW w:w="1839" w:type="dxa"/>
            <w:vAlign w:val="center"/>
          </w:tcPr>
          <w:p w14:paraId="5E7BEA3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供应商信用查询</w:t>
            </w:r>
          </w:p>
        </w:tc>
        <w:tc>
          <w:tcPr>
            <w:tcW w:w="6575" w:type="dxa"/>
            <w:vAlign w:val="center"/>
          </w:tcPr>
          <w:p w14:paraId="72A5737E">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1、查询渠道：信用中国</w:t>
            </w:r>
          </w:p>
          <w:p w14:paraId="2191A289">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（网址：http://www.creditchina.gov.cn）、中国政府采购网(网址：http://www.ccgp.gov.cn）。</w:t>
            </w:r>
          </w:p>
          <w:p w14:paraId="58C4C0AC">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2、截止时点：开标后评标前。</w:t>
            </w:r>
          </w:p>
          <w:p w14:paraId="7447090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3、信用信息查询记录和证据留存的具体方式：由采购组织机构在规定查询时间内打印信用信息查询记录并归入项目档案。</w:t>
            </w:r>
          </w:p>
          <w:p w14:paraId="45411E62">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4、使用规则：对列入失信被执行人、重大税收违法案件当事人名单、政府采购严重违法失信行为记录名单及其他不符合《中华人民共和国政府采购法》第二十二条规定条件的供应商，将被拒绝其参与政府采购活动。联合体成员任意一方存在不良信用记录的，视同联合体存在不良信用记录。</w:t>
            </w:r>
          </w:p>
        </w:tc>
      </w:tr>
      <w:tr w14:paraId="040B8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660421A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cs="宋体"/>
                <w:b w:val="0"/>
                <w:bCs w:val="0"/>
                <w:sz w:val="24"/>
                <w:szCs w:val="24"/>
                <w:highlight w:val="none"/>
                <w:vertAlign w:val="baseline"/>
                <w:lang w:val="en-US" w:eastAsia="zh-CN"/>
              </w:rPr>
            </w:pPr>
            <w:r>
              <w:rPr>
                <w:rFonts w:hint="eastAsia" w:ascii="宋体" w:hAnsi="宋体" w:cs="宋体"/>
                <w:b w:val="0"/>
                <w:bCs w:val="0"/>
                <w:sz w:val="24"/>
                <w:szCs w:val="24"/>
                <w:highlight w:val="none"/>
                <w:vertAlign w:val="baseline"/>
                <w:lang w:val="en-US" w:eastAsia="zh-CN"/>
              </w:rPr>
              <w:t>14</w:t>
            </w:r>
          </w:p>
        </w:tc>
        <w:tc>
          <w:tcPr>
            <w:tcW w:w="1839" w:type="dxa"/>
            <w:vAlign w:val="center"/>
          </w:tcPr>
          <w:p w14:paraId="536F8CC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color w:val="auto"/>
                <w:kern w:val="2"/>
                <w:sz w:val="24"/>
                <w:szCs w:val="24"/>
                <w:highlight w:val="none"/>
                <w:u w:val="none"/>
                <w:lang w:val="en-US" w:eastAsia="zh-CN" w:bidi="ar-SA"/>
              </w:rPr>
              <w:t>踏勘现场</w:t>
            </w:r>
          </w:p>
        </w:tc>
        <w:tc>
          <w:tcPr>
            <w:tcW w:w="6575" w:type="dxa"/>
            <w:vAlign w:val="center"/>
          </w:tcPr>
          <w:p w14:paraId="24115272">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color w:val="auto"/>
                <w:kern w:val="2"/>
                <w:sz w:val="24"/>
                <w:szCs w:val="24"/>
                <w:highlight w:val="none"/>
                <w:u w:val="none"/>
                <w:lang w:val="en-US" w:eastAsia="zh-CN" w:bidi="ar-SA"/>
              </w:rPr>
              <w:t>不组织,</w:t>
            </w:r>
            <w:r>
              <w:rPr>
                <w:rFonts w:hint="eastAsia" w:ascii="宋体" w:hAnsi="宋体" w:cs="宋体"/>
                <w:b w:val="0"/>
                <w:bCs/>
                <w:color w:val="auto"/>
                <w:kern w:val="2"/>
                <w:sz w:val="24"/>
                <w:szCs w:val="24"/>
                <w:highlight w:val="none"/>
                <w:u w:val="none"/>
                <w:lang w:val="en-US" w:eastAsia="zh-CN" w:bidi="ar-SA"/>
              </w:rPr>
              <w:t>如有需要</w:t>
            </w:r>
            <w:r>
              <w:rPr>
                <w:rFonts w:hint="eastAsia" w:ascii="宋体" w:hAnsi="宋体" w:eastAsia="宋体" w:cs="宋体"/>
                <w:b w:val="0"/>
                <w:bCs/>
                <w:color w:val="auto"/>
                <w:kern w:val="2"/>
                <w:sz w:val="24"/>
                <w:szCs w:val="24"/>
                <w:highlight w:val="none"/>
                <w:u w:val="none"/>
                <w:lang w:val="en-US" w:eastAsia="zh-CN" w:bidi="ar-SA"/>
              </w:rPr>
              <w:t>自行踏勘现场</w:t>
            </w:r>
            <w:r>
              <w:rPr>
                <w:rFonts w:hint="eastAsia" w:ascii="宋体" w:hAnsi="宋体" w:cs="宋体"/>
                <w:b w:val="0"/>
                <w:bCs/>
                <w:color w:val="auto"/>
                <w:kern w:val="2"/>
                <w:sz w:val="24"/>
                <w:szCs w:val="24"/>
                <w:highlight w:val="none"/>
                <w:u w:val="none"/>
                <w:lang w:val="en-US" w:eastAsia="zh-CN" w:bidi="ar-SA"/>
              </w:rPr>
              <w:t>，费用自理</w:t>
            </w:r>
            <w:r>
              <w:rPr>
                <w:rFonts w:hint="eastAsia" w:ascii="宋体" w:hAnsi="宋体" w:eastAsia="宋体" w:cs="宋体"/>
                <w:b w:val="0"/>
                <w:bCs/>
                <w:color w:val="auto"/>
                <w:kern w:val="2"/>
                <w:sz w:val="24"/>
                <w:szCs w:val="24"/>
                <w:highlight w:val="none"/>
                <w:u w:val="none"/>
                <w:lang w:val="en-US" w:eastAsia="zh-CN" w:bidi="ar-SA"/>
              </w:rPr>
              <w:t>。</w:t>
            </w:r>
          </w:p>
        </w:tc>
      </w:tr>
      <w:tr w14:paraId="393F4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027B153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cs="宋体"/>
                <w:b w:val="0"/>
                <w:bCs w:val="0"/>
                <w:sz w:val="24"/>
                <w:szCs w:val="24"/>
                <w:highlight w:val="none"/>
                <w:vertAlign w:val="baseline"/>
                <w:lang w:val="en-US" w:eastAsia="zh-CN"/>
              </w:rPr>
            </w:pPr>
            <w:r>
              <w:rPr>
                <w:rFonts w:hint="eastAsia" w:ascii="宋体" w:hAnsi="宋体" w:cs="宋体"/>
                <w:b w:val="0"/>
                <w:bCs w:val="0"/>
                <w:sz w:val="24"/>
                <w:szCs w:val="24"/>
                <w:highlight w:val="none"/>
                <w:vertAlign w:val="baseline"/>
                <w:lang w:val="en-US" w:eastAsia="zh-CN"/>
              </w:rPr>
              <w:t>15</w:t>
            </w:r>
          </w:p>
        </w:tc>
        <w:tc>
          <w:tcPr>
            <w:tcW w:w="1839" w:type="dxa"/>
            <w:vAlign w:val="center"/>
          </w:tcPr>
          <w:p w14:paraId="7E3A5C5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b w:val="0"/>
                <w:bCs/>
                <w:color w:val="auto"/>
                <w:kern w:val="2"/>
                <w:sz w:val="24"/>
                <w:szCs w:val="24"/>
                <w:highlight w:val="none"/>
                <w:u w:val="none"/>
                <w:lang w:val="en-US" w:eastAsia="zh-CN" w:bidi="ar-SA"/>
              </w:rPr>
              <w:t>投标预备会</w:t>
            </w:r>
          </w:p>
        </w:tc>
        <w:tc>
          <w:tcPr>
            <w:tcW w:w="6575" w:type="dxa"/>
            <w:vAlign w:val="center"/>
          </w:tcPr>
          <w:p w14:paraId="2A1D56E7">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b w:val="0"/>
                <w:bCs/>
                <w:color w:val="auto"/>
                <w:kern w:val="2"/>
                <w:sz w:val="24"/>
                <w:szCs w:val="24"/>
                <w:highlight w:val="none"/>
                <w:u w:val="none"/>
                <w:lang w:val="en-US" w:eastAsia="zh-CN" w:bidi="ar-SA"/>
              </w:rPr>
              <w:t>不召开</w:t>
            </w:r>
          </w:p>
        </w:tc>
      </w:tr>
      <w:tr w14:paraId="01100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212FCC4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cs="宋体"/>
                <w:b w:val="0"/>
                <w:bCs w:val="0"/>
                <w:sz w:val="24"/>
                <w:szCs w:val="24"/>
                <w:highlight w:val="none"/>
                <w:vertAlign w:val="baseline"/>
                <w:lang w:val="en-US" w:eastAsia="zh-CN"/>
              </w:rPr>
              <w:t>16</w:t>
            </w:r>
          </w:p>
        </w:tc>
        <w:tc>
          <w:tcPr>
            <w:tcW w:w="1839" w:type="dxa"/>
            <w:vAlign w:val="center"/>
          </w:tcPr>
          <w:p w14:paraId="4768010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投标有效期</w:t>
            </w:r>
          </w:p>
        </w:tc>
        <w:tc>
          <w:tcPr>
            <w:tcW w:w="6575" w:type="dxa"/>
            <w:vAlign w:val="center"/>
          </w:tcPr>
          <w:p w14:paraId="60E624C2">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color w:val="auto"/>
                <w:kern w:val="2"/>
                <w:sz w:val="24"/>
                <w:szCs w:val="24"/>
                <w:highlight w:val="none"/>
                <w:u w:val="none"/>
                <w:lang w:val="en-US" w:eastAsia="zh-CN" w:bidi="ar-SA"/>
              </w:rPr>
              <w:t>投标有效期为</w:t>
            </w:r>
            <w:r>
              <w:rPr>
                <w:rFonts w:hint="eastAsia" w:ascii="宋体" w:hAnsi="宋体" w:cs="宋体"/>
                <w:b w:val="0"/>
                <w:bCs/>
                <w:color w:val="auto"/>
                <w:kern w:val="2"/>
                <w:sz w:val="24"/>
                <w:szCs w:val="24"/>
                <w:highlight w:val="none"/>
                <w:u w:val="none"/>
                <w:lang w:val="en-US" w:eastAsia="zh-CN" w:bidi="ar-SA"/>
              </w:rPr>
              <w:t>60</w:t>
            </w:r>
            <w:r>
              <w:rPr>
                <w:rFonts w:hint="eastAsia" w:ascii="宋体" w:hAnsi="宋体" w:eastAsia="宋体" w:cs="宋体"/>
                <w:b w:val="0"/>
                <w:bCs/>
                <w:color w:val="auto"/>
                <w:kern w:val="2"/>
                <w:sz w:val="24"/>
                <w:szCs w:val="24"/>
                <w:highlight w:val="none"/>
                <w:u w:val="none"/>
                <w:lang w:val="en-US" w:eastAsia="zh-CN" w:bidi="ar-SA"/>
              </w:rPr>
              <w:t>日历天（从投标截止之日算起）。在此期限内，凡符合本磋商文件要求的响应文件均保持有效。</w:t>
            </w:r>
          </w:p>
        </w:tc>
      </w:tr>
      <w:tr w14:paraId="73D37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0" w:hRule="atLeast"/>
        </w:trPr>
        <w:tc>
          <w:tcPr>
            <w:tcW w:w="828" w:type="dxa"/>
            <w:vAlign w:val="center"/>
          </w:tcPr>
          <w:p w14:paraId="46BA7F3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sz w:val="24"/>
                <w:szCs w:val="24"/>
                <w:highlight w:val="none"/>
                <w:vertAlign w:val="baseline"/>
                <w:lang w:val="en-US" w:eastAsia="zh-CN"/>
              </w:rPr>
            </w:pPr>
          </w:p>
          <w:p w14:paraId="26596FB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sz w:val="24"/>
                <w:szCs w:val="24"/>
                <w:highlight w:val="none"/>
                <w:vertAlign w:val="baseline"/>
                <w:lang w:val="en-US" w:eastAsia="zh-CN"/>
              </w:rPr>
            </w:pPr>
          </w:p>
          <w:p w14:paraId="2E18559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sz w:val="24"/>
                <w:szCs w:val="24"/>
                <w:highlight w:val="none"/>
                <w:vertAlign w:val="baseline"/>
                <w:lang w:val="en-US" w:eastAsia="zh-CN"/>
              </w:rPr>
            </w:pPr>
          </w:p>
          <w:p w14:paraId="58B88A8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sz w:val="24"/>
                <w:szCs w:val="24"/>
                <w:highlight w:val="none"/>
                <w:vertAlign w:val="baseline"/>
                <w:lang w:val="en-US" w:eastAsia="zh-CN"/>
              </w:rPr>
            </w:pPr>
          </w:p>
          <w:p w14:paraId="5FEB255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sz w:val="24"/>
                <w:szCs w:val="24"/>
                <w:highlight w:val="none"/>
                <w:vertAlign w:val="baseline"/>
                <w:lang w:val="en-US" w:eastAsia="zh-CN"/>
              </w:rPr>
            </w:pPr>
          </w:p>
          <w:p w14:paraId="781A671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sz w:val="24"/>
                <w:szCs w:val="24"/>
                <w:highlight w:val="none"/>
                <w:vertAlign w:val="baseline"/>
                <w:lang w:val="en-US" w:eastAsia="zh-CN"/>
              </w:rPr>
            </w:pPr>
          </w:p>
          <w:p w14:paraId="16E8F20A">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both"/>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cs="宋体"/>
                <w:b w:val="0"/>
                <w:bCs w:val="0"/>
                <w:sz w:val="24"/>
                <w:szCs w:val="24"/>
                <w:highlight w:val="none"/>
                <w:vertAlign w:val="baseline"/>
                <w:lang w:val="en-US" w:eastAsia="zh-CN"/>
              </w:rPr>
              <w:t>17</w:t>
            </w:r>
          </w:p>
        </w:tc>
        <w:tc>
          <w:tcPr>
            <w:tcW w:w="1839" w:type="dxa"/>
            <w:vAlign w:val="center"/>
          </w:tcPr>
          <w:p w14:paraId="547A646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z w:val="24"/>
                <w:szCs w:val="24"/>
                <w:highlight w:val="none"/>
                <w:vertAlign w:val="baseline"/>
                <w:lang w:val="en-US" w:eastAsia="zh-CN"/>
              </w:rPr>
            </w:pPr>
          </w:p>
          <w:p w14:paraId="2909980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z w:val="24"/>
                <w:szCs w:val="24"/>
                <w:highlight w:val="none"/>
                <w:vertAlign w:val="baseline"/>
                <w:lang w:val="en-US" w:eastAsia="zh-CN"/>
              </w:rPr>
            </w:pPr>
          </w:p>
          <w:p w14:paraId="771B501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z w:val="24"/>
                <w:szCs w:val="24"/>
                <w:highlight w:val="none"/>
                <w:vertAlign w:val="baseline"/>
                <w:lang w:val="en-US" w:eastAsia="zh-CN"/>
              </w:rPr>
            </w:pPr>
          </w:p>
          <w:p w14:paraId="5087B8E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z w:val="24"/>
                <w:szCs w:val="24"/>
                <w:highlight w:val="none"/>
                <w:vertAlign w:val="baseline"/>
                <w:lang w:val="en-US" w:eastAsia="zh-CN"/>
              </w:rPr>
            </w:pPr>
          </w:p>
          <w:p w14:paraId="4EC15FC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z w:val="24"/>
                <w:szCs w:val="24"/>
                <w:highlight w:val="none"/>
                <w:vertAlign w:val="baseline"/>
                <w:lang w:val="en-US" w:eastAsia="zh-CN"/>
              </w:rPr>
            </w:pPr>
          </w:p>
          <w:p w14:paraId="5FD32FE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z w:val="24"/>
                <w:szCs w:val="24"/>
                <w:highlight w:val="none"/>
                <w:vertAlign w:val="baseline"/>
                <w:lang w:val="en-US" w:eastAsia="zh-CN"/>
              </w:rPr>
            </w:pPr>
          </w:p>
          <w:p w14:paraId="4B05548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z w:val="24"/>
                <w:szCs w:val="24"/>
                <w:highlight w:val="none"/>
                <w:vertAlign w:val="baseline"/>
                <w:lang w:val="en-US" w:eastAsia="zh-CN"/>
              </w:rPr>
            </w:pPr>
          </w:p>
          <w:p w14:paraId="66F81F2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z w:val="24"/>
                <w:szCs w:val="24"/>
                <w:highlight w:val="none"/>
                <w:vertAlign w:val="baseline"/>
                <w:lang w:val="en-US" w:eastAsia="zh-CN"/>
              </w:rPr>
            </w:pPr>
          </w:p>
          <w:p w14:paraId="15BCE42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投标保证金</w:t>
            </w:r>
          </w:p>
        </w:tc>
        <w:tc>
          <w:tcPr>
            <w:tcW w:w="6575" w:type="dxa"/>
            <w:vAlign w:val="center"/>
          </w:tcPr>
          <w:p w14:paraId="40469BCD">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kern w:val="0"/>
                <w:sz w:val="24"/>
                <w:szCs w:val="24"/>
                <w:lang w:val="en-US" w:eastAsia="zh-CN" w:bidi="ar"/>
              </w:rPr>
              <w:t>投标保证金交纳方式：</w:t>
            </w: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供应商自主选择以支票、汇票、本票、保函等非现金形式缴纳或提交保证金。具体缴纳方式如下：</w:t>
            </w:r>
          </w:p>
          <w:p w14:paraId="4FEFC996">
            <w:pPr>
              <w:keepNext w:val="0"/>
              <w:keepLines w:val="0"/>
              <w:widowControl/>
              <w:suppressLineNumbers w:val="0"/>
              <w:spacing w:line="240" w:lineRule="auto"/>
              <w:jc w:val="left"/>
              <w:rPr>
                <w:rFonts w:hint="eastAsia" w:ascii="宋体" w:hAnsi="宋体" w:cs="宋体"/>
                <w:b w:val="0"/>
                <w:bCs w:val="0"/>
                <w:color w:val="000000"/>
                <w:kern w:val="0"/>
                <w:sz w:val="24"/>
                <w:szCs w:val="24"/>
                <w:lang w:val="en-US" w:eastAsia="zh-CN" w:bidi="ar"/>
              </w:rPr>
            </w:pPr>
            <w:r>
              <w:rPr>
                <w:rFonts w:hint="eastAsia" w:ascii="宋体" w:hAnsi="宋体" w:eastAsia="宋体" w:cs="宋体"/>
                <w:b w:val="0"/>
                <w:bCs w:val="0"/>
                <w:color w:val="000000"/>
                <w:kern w:val="0"/>
                <w:sz w:val="24"/>
                <w:szCs w:val="24"/>
                <w:lang w:val="en-US" w:eastAsia="zh-CN" w:bidi="ar"/>
              </w:rPr>
              <w:t>投标保证金的金额：</w:t>
            </w:r>
            <w:r>
              <w:rPr>
                <w:rFonts w:hint="eastAsia" w:ascii="宋体" w:hAnsi="宋体" w:cs="宋体"/>
                <w:b w:val="0"/>
                <w:bCs w:val="0"/>
                <w:color w:val="000000"/>
                <w:kern w:val="0"/>
                <w:sz w:val="24"/>
                <w:szCs w:val="24"/>
                <w:lang w:val="en-US" w:eastAsia="zh-CN" w:bidi="ar"/>
              </w:rPr>
              <w:t>10000.00</w:t>
            </w:r>
            <w:r>
              <w:rPr>
                <w:rFonts w:hint="eastAsia" w:ascii="宋体" w:hAnsi="宋体" w:eastAsia="宋体" w:cs="宋体"/>
                <w:b w:val="0"/>
                <w:bCs w:val="0"/>
                <w:color w:val="000000"/>
                <w:kern w:val="0"/>
                <w:sz w:val="24"/>
                <w:szCs w:val="24"/>
                <w:lang w:val="en-US" w:eastAsia="zh-CN" w:bidi="ar"/>
              </w:rPr>
              <w:t>元（</w:t>
            </w:r>
            <w:r>
              <w:rPr>
                <w:rFonts w:hint="eastAsia" w:ascii="宋体" w:hAnsi="宋体" w:cs="宋体"/>
                <w:b w:val="0"/>
                <w:bCs w:val="0"/>
                <w:color w:val="000000"/>
                <w:kern w:val="0"/>
                <w:sz w:val="24"/>
                <w:szCs w:val="24"/>
                <w:lang w:val="en-US" w:eastAsia="zh-CN" w:bidi="ar"/>
              </w:rPr>
              <w:t>壹万玖仟元整</w:t>
            </w:r>
            <w:r>
              <w:rPr>
                <w:rFonts w:hint="eastAsia" w:ascii="宋体" w:hAnsi="宋体" w:eastAsia="宋体" w:cs="宋体"/>
                <w:b w:val="0"/>
                <w:bCs w:val="0"/>
                <w:color w:val="000000"/>
                <w:kern w:val="0"/>
                <w:sz w:val="24"/>
                <w:szCs w:val="24"/>
                <w:lang w:val="en-US" w:eastAsia="zh-CN" w:bidi="ar"/>
              </w:rPr>
              <w:t>）</w:t>
            </w:r>
            <w:r>
              <w:rPr>
                <w:rFonts w:hint="eastAsia" w:ascii="宋体" w:hAnsi="宋体" w:cs="宋体"/>
                <w:b w:val="0"/>
                <w:bCs w:val="0"/>
                <w:color w:val="000000"/>
                <w:kern w:val="0"/>
                <w:sz w:val="24"/>
                <w:szCs w:val="24"/>
                <w:lang w:val="en-US" w:eastAsia="zh-CN" w:bidi="ar"/>
              </w:rPr>
              <w:t>。</w:t>
            </w:r>
          </w:p>
          <w:p w14:paraId="76D205A9">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cs="宋体"/>
                <w:b/>
                <w:bCs/>
                <w:color w:val="000000"/>
                <w:kern w:val="0"/>
                <w:sz w:val="24"/>
                <w:szCs w:val="24"/>
                <w:lang w:val="en-US" w:eastAsia="zh-CN" w:bidi="ar"/>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注：每个标项的保证金应分别缴纳，合并缴纳投标保证金视为无效缴纳投标保证金。</w:t>
            </w:r>
          </w:p>
          <w:p w14:paraId="760E6D6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方式一： 电子保证金</w:t>
            </w:r>
          </w:p>
          <w:p w14:paraId="12E4E4B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账户信息：按系统自动生成的收款账号信息进行缴纳。具体操作在【保证金管理】页面，选择【电子保证金（在线获取账号）】，点击【新疆保证金平台】, 自动从银行获取保证金的收款户名、收款账号、收款银行信息（开户行及行号）。供应商需将保证金转入获取到的收款账号，转账时请备注项目名称。</w:t>
            </w:r>
          </w:p>
          <w:p w14:paraId="55D5703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方式二：保函</w:t>
            </w:r>
          </w:p>
          <w:p w14:paraId="4B24987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电子保函。</w:t>
            </w:r>
          </w:p>
          <w:p w14:paraId="143A7D1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（1）缴纳程序：投标人可登录新疆政府采购网“ 电子保函 ”窗口线上办理投保手续；</w:t>
            </w:r>
          </w:p>
          <w:p w14:paraId="61AA8AC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（2）办理电子保函必须在投标截止时间（开标时间）前完成；</w:t>
            </w:r>
          </w:p>
          <w:p w14:paraId="2CE099E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 xml:space="preserve">（3）开标前，投保人须下载加密保单并加盖公章作为保证金缴纳凭证一并上传至资格审查文件中提交； </w:t>
            </w:r>
          </w:p>
          <w:p w14:paraId="7E08B59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（4）技术支持电话详见新疆政府采购网电子保函服务系统。</w:t>
            </w:r>
          </w:p>
          <w:p w14:paraId="5825801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val="0"/>
                <w:kern w:val="2"/>
                <w:sz w:val="24"/>
                <w:szCs w:val="24"/>
                <w:highlight w:val="none"/>
                <w:vertAlign w:val="baseline"/>
                <w:lang w:val="en-US" w:eastAsia="zh-CN" w:bidi="ar-SA"/>
              </w:rPr>
            </w:pPr>
            <w:r>
              <w:rPr>
                <w:rFonts w:hint="eastAsia" w:ascii="宋体" w:hAnsi="宋体" w:eastAsia="宋体" w:cs="宋体"/>
                <w:b w:val="0"/>
                <w:bCs w:val="0"/>
                <w:sz w:val="24"/>
                <w:szCs w:val="24"/>
                <w:highlight w:val="none"/>
                <w:vertAlign w:val="baseline"/>
                <w:lang w:val="en-US" w:eastAsia="zh-CN"/>
              </w:rPr>
              <w:t>保证金退还须知：开标后，未中标（成交）企业在法定工作时间内自动退还保证金，中标（成交）企业在签订合同后自动退还保证金。</w:t>
            </w:r>
          </w:p>
        </w:tc>
      </w:tr>
      <w:tr w14:paraId="7CCFB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0F5C18D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cs="宋体"/>
                <w:b w:val="0"/>
                <w:bCs w:val="0"/>
                <w:sz w:val="24"/>
                <w:szCs w:val="24"/>
                <w:highlight w:val="none"/>
                <w:vertAlign w:val="baseline"/>
                <w:lang w:val="en-US" w:eastAsia="zh-CN"/>
              </w:rPr>
              <w:t>18</w:t>
            </w:r>
          </w:p>
        </w:tc>
        <w:tc>
          <w:tcPr>
            <w:tcW w:w="1839" w:type="dxa"/>
            <w:vAlign w:val="center"/>
          </w:tcPr>
          <w:p w14:paraId="1B16AA23">
            <w:pPr>
              <w:keepNext w:val="0"/>
              <w:keepLines w:val="0"/>
              <w:widowControl/>
              <w:suppressLineNumbers w:val="0"/>
              <w:jc w:val="center"/>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color w:val="000000"/>
                <w:kern w:val="0"/>
                <w:sz w:val="24"/>
                <w:szCs w:val="24"/>
                <w:lang w:val="en-US" w:eastAsia="zh-CN" w:bidi="ar"/>
              </w:rPr>
              <w:t>是否允许递交备选投标方案</w:t>
            </w:r>
          </w:p>
        </w:tc>
        <w:tc>
          <w:tcPr>
            <w:tcW w:w="6575" w:type="dxa"/>
            <w:vAlign w:val="center"/>
          </w:tcPr>
          <w:p w14:paraId="181D403A">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■不允许 </w:t>
            </w:r>
          </w:p>
          <w:p w14:paraId="54B7C383">
            <w:pPr>
              <w:keepNext w:val="0"/>
              <w:keepLines w:val="0"/>
              <w:widowControl/>
              <w:suppressLineNumbers w:val="0"/>
              <w:jc w:val="left"/>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color w:val="000000"/>
                <w:kern w:val="0"/>
                <w:sz w:val="24"/>
                <w:szCs w:val="24"/>
                <w:lang w:val="en-US" w:eastAsia="zh-CN" w:bidi="ar"/>
              </w:rPr>
              <w:t>□允许</w:t>
            </w:r>
          </w:p>
        </w:tc>
      </w:tr>
      <w:tr w14:paraId="78BF4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188A7D4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cs="宋体"/>
                <w:b w:val="0"/>
                <w:bCs w:val="0"/>
                <w:sz w:val="24"/>
                <w:szCs w:val="24"/>
                <w:highlight w:val="none"/>
                <w:vertAlign w:val="baseline"/>
                <w:lang w:val="en-US" w:eastAsia="zh-CN"/>
              </w:rPr>
              <w:t>19</w:t>
            </w:r>
          </w:p>
        </w:tc>
        <w:tc>
          <w:tcPr>
            <w:tcW w:w="1839" w:type="dxa"/>
            <w:vAlign w:val="center"/>
          </w:tcPr>
          <w:p w14:paraId="406520F8">
            <w:pPr>
              <w:keepNext w:val="0"/>
              <w:keepLines w:val="0"/>
              <w:widowControl/>
              <w:suppressLineNumbers w:val="0"/>
              <w:jc w:val="center"/>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color w:val="000000"/>
                <w:kern w:val="0"/>
                <w:sz w:val="24"/>
                <w:szCs w:val="24"/>
                <w:lang w:val="en-US" w:eastAsia="zh-CN" w:bidi="ar"/>
              </w:rPr>
              <w:t>签字和（或）盖章要求</w:t>
            </w:r>
          </w:p>
        </w:tc>
        <w:tc>
          <w:tcPr>
            <w:tcW w:w="6575" w:type="dxa"/>
            <w:vAlign w:val="center"/>
          </w:tcPr>
          <w:p w14:paraId="008D0930">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法人公章 </w:t>
            </w:r>
          </w:p>
          <w:p w14:paraId="159B59D5">
            <w:pPr>
              <w:keepNext w:val="0"/>
              <w:keepLines w:val="0"/>
              <w:widowControl/>
              <w:suppressLineNumbers w:val="0"/>
              <w:jc w:val="left"/>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color w:val="000000"/>
                <w:kern w:val="0"/>
                <w:sz w:val="24"/>
                <w:szCs w:val="24"/>
                <w:lang w:val="en-US" w:eastAsia="zh-CN" w:bidi="ar"/>
              </w:rPr>
              <w:t>企业法定代表人或其委托代理人</w:t>
            </w:r>
            <w:r>
              <w:rPr>
                <w:rFonts w:hint="eastAsia" w:ascii="宋体" w:hAnsi="宋体" w:cs="宋体"/>
                <w:color w:val="000000"/>
                <w:kern w:val="0"/>
                <w:sz w:val="24"/>
                <w:szCs w:val="24"/>
                <w:lang w:val="en-US" w:eastAsia="zh-CN" w:bidi="ar"/>
              </w:rPr>
              <w:t xml:space="preserve"> </w:t>
            </w:r>
          </w:p>
        </w:tc>
      </w:tr>
      <w:tr w14:paraId="2D3D4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1787EB4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cs="宋体"/>
                <w:b w:val="0"/>
                <w:bCs w:val="0"/>
                <w:sz w:val="24"/>
                <w:szCs w:val="24"/>
                <w:highlight w:val="none"/>
                <w:vertAlign w:val="baseline"/>
                <w:lang w:val="en-US" w:eastAsia="zh-CN"/>
              </w:rPr>
              <w:t>20</w:t>
            </w:r>
          </w:p>
        </w:tc>
        <w:tc>
          <w:tcPr>
            <w:tcW w:w="1839" w:type="dxa"/>
            <w:vAlign w:val="center"/>
          </w:tcPr>
          <w:p w14:paraId="60167F3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响应文件形式</w:t>
            </w:r>
          </w:p>
        </w:tc>
        <w:tc>
          <w:tcPr>
            <w:tcW w:w="6575" w:type="dxa"/>
            <w:vAlign w:val="center"/>
          </w:tcPr>
          <w:p w14:paraId="655CC84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电子响应文件包括“电子加密响应文件”，在响应文件编制完成后同时生成。</w:t>
            </w:r>
          </w:p>
          <w:p w14:paraId="31A621A9">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1、“电子加密响应文件”是指通过“政采云电子交易客户端”完成响应文件编制后生成并加密的数据电文形式的响应文件。</w:t>
            </w:r>
          </w:p>
        </w:tc>
      </w:tr>
      <w:tr w14:paraId="1B35B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5570CC7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cs="宋体"/>
                <w:b w:val="0"/>
                <w:bCs w:val="0"/>
                <w:sz w:val="24"/>
                <w:szCs w:val="24"/>
                <w:highlight w:val="none"/>
                <w:vertAlign w:val="baseline"/>
                <w:lang w:val="en-US" w:eastAsia="zh-CN"/>
              </w:rPr>
              <w:t>21</w:t>
            </w:r>
          </w:p>
        </w:tc>
        <w:tc>
          <w:tcPr>
            <w:tcW w:w="1839" w:type="dxa"/>
            <w:vAlign w:val="center"/>
          </w:tcPr>
          <w:p w14:paraId="4A3358C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响应文件份数及要求</w:t>
            </w:r>
          </w:p>
        </w:tc>
        <w:tc>
          <w:tcPr>
            <w:tcW w:w="6575" w:type="dxa"/>
            <w:vAlign w:val="center"/>
          </w:tcPr>
          <w:p w14:paraId="7FF13847">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1、一份电子加密标书（“.jmbs”格式）。</w:t>
            </w:r>
          </w:p>
          <w:p w14:paraId="0597C7B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2、每份电子响应文件应包括资格证明文件和商务及技术文件两部分。</w:t>
            </w:r>
          </w:p>
        </w:tc>
      </w:tr>
      <w:tr w14:paraId="0B9DF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0B93A40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cs="宋体"/>
                <w:b w:val="0"/>
                <w:bCs w:val="0"/>
                <w:sz w:val="24"/>
                <w:szCs w:val="24"/>
                <w:highlight w:val="none"/>
                <w:vertAlign w:val="baseline"/>
                <w:lang w:val="en-US" w:eastAsia="zh-CN"/>
              </w:rPr>
              <w:t>22</w:t>
            </w:r>
          </w:p>
        </w:tc>
        <w:tc>
          <w:tcPr>
            <w:tcW w:w="1839" w:type="dxa"/>
            <w:vAlign w:val="center"/>
          </w:tcPr>
          <w:p w14:paraId="1FB8551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响应文件的上传和递交</w:t>
            </w:r>
          </w:p>
        </w:tc>
        <w:tc>
          <w:tcPr>
            <w:tcW w:w="6575" w:type="dxa"/>
            <w:vAlign w:val="center"/>
          </w:tcPr>
          <w:p w14:paraId="6956DD4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1.电子加密响应文件：响应文件制作完成并生成加密标书，在投标截止时间前，供应商需将加密的响应文件上传至政采云平台，</w:t>
            </w:r>
            <w:r>
              <w:rPr>
                <w:rFonts w:hint="eastAsia" w:ascii="宋体" w:hAnsi="宋体" w:eastAsia="宋体" w:cs="宋体"/>
                <w:b w:val="0"/>
                <w:bCs w:val="0"/>
                <w:sz w:val="24"/>
                <w:szCs w:val="24"/>
                <w:highlight w:val="none"/>
                <w:u w:val="single"/>
                <w:vertAlign w:val="baseline"/>
                <w:lang w:val="en-US" w:eastAsia="zh-CN"/>
              </w:rPr>
              <w:t>在开标时间开始后，待采购组织机构发出解密通知后 30 分钟内解密响应文件。</w:t>
            </w:r>
          </w:p>
          <w:p w14:paraId="323B3DC2">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a.供应商未能在投标截止时间前成功上传电子加密响应文件的投标无效。</w:t>
            </w:r>
          </w:p>
          <w:p w14:paraId="16B98E47">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b.供应商成功上传电子加密响应文件后，可自行打印响应文件接收回执。</w:t>
            </w:r>
          </w:p>
        </w:tc>
      </w:tr>
      <w:tr w14:paraId="1A059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9" w:hRule="atLeast"/>
        </w:trPr>
        <w:tc>
          <w:tcPr>
            <w:tcW w:w="828" w:type="dxa"/>
            <w:vAlign w:val="center"/>
          </w:tcPr>
          <w:p w14:paraId="6F64956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cs="宋体"/>
                <w:b w:val="0"/>
                <w:bCs w:val="0"/>
                <w:sz w:val="24"/>
                <w:szCs w:val="24"/>
                <w:highlight w:val="none"/>
                <w:vertAlign w:val="baseline"/>
                <w:lang w:val="en-US" w:eastAsia="zh-CN"/>
              </w:rPr>
              <w:t xml:space="preserve"> 23</w:t>
            </w:r>
          </w:p>
        </w:tc>
        <w:tc>
          <w:tcPr>
            <w:tcW w:w="1839" w:type="dxa"/>
            <w:vAlign w:val="center"/>
          </w:tcPr>
          <w:p w14:paraId="4916038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评标委员会的组建</w:t>
            </w:r>
          </w:p>
        </w:tc>
        <w:tc>
          <w:tcPr>
            <w:tcW w:w="6575" w:type="dxa"/>
            <w:vAlign w:val="center"/>
          </w:tcPr>
          <w:p w14:paraId="3147F19D">
            <w:pPr>
              <w:keepNext w:val="0"/>
              <w:keepLines w:val="0"/>
              <w:widowControl/>
              <w:suppressLineNumbers w:val="0"/>
              <w:spacing w:line="240" w:lineRule="auto"/>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评标委员会依法组建；采购人代表1人，评审专家</w:t>
            </w:r>
            <w:r>
              <w:rPr>
                <w:rFonts w:hint="eastAsia" w:ascii="宋体" w:hAnsi="宋体" w:cs="宋体"/>
                <w:color w:val="000000"/>
                <w:kern w:val="0"/>
                <w:sz w:val="24"/>
                <w:szCs w:val="24"/>
                <w:lang w:val="en-US" w:eastAsia="zh-CN" w:bidi="ar"/>
              </w:rPr>
              <w:t>2</w:t>
            </w:r>
            <w:r>
              <w:rPr>
                <w:rFonts w:hint="eastAsia" w:ascii="宋体" w:hAnsi="宋体" w:eastAsia="宋体" w:cs="宋体"/>
                <w:color w:val="000000"/>
                <w:kern w:val="0"/>
                <w:sz w:val="24"/>
                <w:szCs w:val="24"/>
                <w:lang w:val="en-US" w:eastAsia="zh-CN" w:bidi="ar"/>
              </w:rPr>
              <w:t>人，共</w:t>
            </w:r>
            <w:r>
              <w:rPr>
                <w:rFonts w:hint="eastAsia" w:ascii="宋体" w:hAnsi="宋体" w:cs="宋体"/>
                <w:color w:val="000000"/>
                <w:kern w:val="0"/>
                <w:sz w:val="24"/>
                <w:szCs w:val="24"/>
                <w:lang w:val="en-US" w:eastAsia="zh-CN" w:bidi="ar"/>
              </w:rPr>
              <w:t>3</w:t>
            </w:r>
            <w:r>
              <w:rPr>
                <w:rFonts w:hint="eastAsia" w:ascii="宋体" w:hAnsi="宋体" w:eastAsia="宋体" w:cs="宋体"/>
                <w:color w:val="000000"/>
                <w:kern w:val="0"/>
                <w:sz w:val="24"/>
                <w:szCs w:val="24"/>
                <w:lang w:val="en-US" w:eastAsia="zh-CN" w:bidi="ar"/>
              </w:rPr>
              <w:t>人。</w:t>
            </w:r>
          </w:p>
          <w:p w14:paraId="302D7EF6">
            <w:pPr>
              <w:keepNext w:val="0"/>
              <w:keepLines w:val="0"/>
              <w:widowControl/>
              <w:suppressLineNumbers w:val="0"/>
              <w:spacing w:line="240" w:lineRule="auto"/>
              <w:jc w:val="left"/>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color w:val="000000"/>
                <w:kern w:val="0"/>
                <w:sz w:val="24"/>
                <w:szCs w:val="24"/>
                <w:lang w:val="en-US" w:eastAsia="zh-CN" w:bidi="ar"/>
              </w:rPr>
              <w:t>评标专家确定方式：专家评委在开标前从政采云专家库中随机抽取。</w:t>
            </w:r>
          </w:p>
        </w:tc>
      </w:tr>
      <w:tr w14:paraId="48963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0E704E2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cs="宋体"/>
                <w:b w:val="0"/>
                <w:bCs w:val="0"/>
                <w:sz w:val="24"/>
                <w:szCs w:val="24"/>
                <w:highlight w:val="none"/>
                <w:vertAlign w:val="baseline"/>
                <w:lang w:val="en-US" w:eastAsia="zh-CN"/>
              </w:rPr>
              <w:t>24</w:t>
            </w:r>
          </w:p>
        </w:tc>
        <w:tc>
          <w:tcPr>
            <w:tcW w:w="1839" w:type="dxa"/>
            <w:vAlign w:val="center"/>
          </w:tcPr>
          <w:p w14:paraId="46E41A9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是否授权评标委员会确定成交候选人</w:t>
            </w:r>
          </w:p>
        </w:tc>
        <w:tc>
          <w:tcPr>
            <w:tcW w:w="6575" w:type="dxa"/>
            <w:vAlign w:val="center"/>
          </w:tcPr>
          <w:p w14:paraId="1035C3BD">
            <w:pPr>
              <w:keepNext w:val="0"/>
              <w:keepLines w:val="0"/>
              <w:widowControl/>
              <w:suppressLineNumbers w:val="0"/>
              <w:spacing w:line="240" w:lineRule="auto"/>
              <w:jc w:val="left"/>
              <w:rPr>
                <w:rFonts w:hint="eastAsia" w:ascii="宋体" w:hAnsi="宋体" w:eastAsia="宋体" w:cs="宋体"/>
                <w:color w:val="000000"/>
                <w:kern w:val="0"/>
                <w:sz w:val="24"/>
                <w:szCs w:val="24"/>
                <w:lang w:val="en-US" w:eastAsia="zh-CN" w:bidi="ar"/>
              </w:rPr>
            </w:pPr>
            <w:r>
              <w:rPr>
                <w:rFonts w:hint="eastAsia" w:ascii="宋体" w:hAnsi="宋体" w:eastAsia="宋体" w:cs="宋体"/>
                <w:b w:val="0"/>
                <w:bCs w:val="0"/>
                <w:sz w:val="24"/>
                <w:szCs w:val="24"/>
                <w:highlight w:val="none"/>
                <w:vertAlign w:val="baseline"/>
                <w:lang w:val="en-US" w:eastAsia="zh-CN"/>
              </w:rPr>
              <w:t>是</w:t>
            </w:r>
            <w:r>
              <w:rPr>
                <w:rFonts w:hint="eastAsia" w:ascii="宋体" w:hAnsi="宋体" w:cs="宋体"/>
                <w:b w:val="0"/>
                <w:bCs w:val="0"/>
                <w:sz w:val="24"/>
                <w:szCs w:val="24"/>
                <w:highlight w:val="none"/>
                <w:vertAlign w:val="baseline"/>
                <w:lang w:val="en-US" w:eastAsia="zh-CN"/>
              </w:rPr>
              <w:t>。</w:t>
            </w:r>
          </w:p>
          <w:p w14:paraId="55E60CF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宋体" w:hAnsi="宋体" w:eastAsia="宋体" w:cs="宋体"/>
                <w:b w:val="0"/>
                <w:bCs w:val="0"/>
                <w:sz w:val="24"/>
                <w:szCs w:val="24"/>
                <w:highlight w:val="none"/>
                <w:vertAlign w:val="baseline"/>
                <w:lang w:val="en-US" w:eastAsia="zh-CN"/>
              </w:rPr>
            </w:pPr>
          </w:p>
        </w:tc>
      </w:tr>
      <w:tr w14:paraId="396BF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1BAEBCA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cs="宋体"/>
                <w:b w:val="0"/>
                <w:bCs w:val="0"/>
                <w:sz w:val="24"/>
                <w:szCs w:val="24"/>
                <w:highlight w:val="none"/>
                <w:vertAlign w:val="baseline"/>
                <w:lang w:val="en-US" w:eastAsia="zh-CN"/>
              </w:rPr>
              <w:t xml:space="preserve"> 25</w:t>
            </w:r>
          </w:p>
        </w:tc>
        <w:tc>
          <w:tcPr>
            <w:tcW w:w="1839" w:type="dxa"/>
            <w:vAlign w:val="center"/>
          </w:tcPr>
          <w:p w14:paraId="6FF28659">
            <w:pPr>
              <w:keepNext w:val="0"/>
              <w:keepLines w:val="0"/>
              <w:widowControl/>
              <w:suppressLineNumbers w:val="0"/>
              <w:spacing w:line="240" w:lineRule="auto"/>
              <w:jc w:val="center"/>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color w:val="000000"/>
                <w:kern w:val="0"/>
                <w:sz w:val="24"/>
                <w:szCs w:val="24"/>
                <w:lang w:val="en-US" w:eastAsia="zh-CN" w:bidi="ar"/>
              </w:rPr>
              <w:t>投标截止时间及地点</w:t>
            </w:r>
          </w:p>
        </w:tc>
        <w:tc>
          <w:tcPr>
            <w:tcW w:w="6575" w:type="dxa"/>
            <w:vAlign w:val="center"/>
          </w:tcPr>
          <w:p w14:paraId="52D28292">
            <w:pPr>
              <w:keepNext w:val="0"/>
              <w:keepLines w:val="0"/>
              <w:widowControl/>
              <w:suppressLineNumbers w:val="0"/>
              <w:spacing w:line="240" w:lineRule="auto"/>
              <w:jc w:val="left"/>
            </w:pPr>
            <w:r>
              <w:rPr>
                <w:rFonts w:hint="eastAsia" w:ascii="宋体" w:hAnsi="宋体" w:eastAsia="宋体" w:cs="宋体"/>
                <w:color w:val="000000"/>
                <w:kern w:val="0"/>
                <w:sz w:val="24"/>
                <w:szCs w:val="24"/>
                <w:lang w:val="en-US" w:eastAsia="zh-CN" w:bidi="ar"/>
              </w:rPr>
              <w:t>投标截止时间：202</w:t>
            </w:r>
            <w:r>
              <w:rPr>
                <w:rFonts w:hint="eastAsia" w:ascii="宋体" w:hAnsi="宋体" w:cs="宋体"/>
                <w:color w:val="000000"/>
                <w:kern w:val="0"/>
                <w:sz w:val="24"/>
                <w:szCs w:val="24"/>
                <w:lang w:val="en-US" w:eastAsia="zh-CN" w:bidi="ar"/>
              </w:rPr>
              <w:t>6</w:t>
            </w:r>
            <w:r>
              <w:rPr>
                <w:rFonts w:hint="eastAsia" w:ascii="宋体" w:hAnsi="宋体" w:eastAsia="宋体" w:cs="宋体"/>
                <w:color w:val="000000"/>
                <w:kern w:val="0"/>
                <w:sz w:val="24"/>
                <w:szCs w:val="24"/>
                <w:lang w:val="en-US" w:eastAsia="zh-CN" w:bidi="ar"/>
              </w:rPr>
              <w:t>年</w:t>
            </w:r>
            <w:r>
              <w:rPr>
                <w:rFonts w:hint="eastAsia" w:ascii="宋体" w:hAnsi="宋体" w:cs="宋体"/>
                <w:color w:val="000000"/>
                <w:kern w:val="0"/>
                <w:sz w:val="24"/>
                <w:szCs w:val="24"/>
                <w:lang w:val="en-US" w:eastAsia="zh-CN" w:bidi="ar"/>
              </w:rPr>
              <w:t>10</w:t>
            </w:r>
            <w:r>
              <w:rPr>
                <w:rFonts w:hint="eastAsia" w:ascii="宋体" w:hAnsi="宋体" w:eastAsia="宋体" w:cs="宋体"/>
                <w:color w:val="000000"/>
                <w:kern w:val="0"/>
                <w:sz w:val="24"/>
                <w:szCs w:val="24"/>
                <w:lang w:val="en-US" w:eastAsia="zh-CN" w:bidi="ar"/>
              </w:rPr>
              <w:t>月</w:t>
            </w:r>
            <w:r>
              <w:rPr>
                <w:rFonts w:hint="eastAsia" w:ascii="宋体" w:hAnsi="宋体" w:cs="宋体"/>
                <w:color w:val="000000"/>
                <w:kern w:val="0"/>
                <w:sz w:val="24"/>
                <w:szCs w:val="24"/>
                <w:lang w:val="en-US" w:eastAsia="zh-CN" w:bidi="ar"/>
              </w:rPr>
              <w:t>30</w:t>
            </w:r>
            <w:r>
              <w:rPr>
                <w:rFonts w:hint="eastAsia" w:ascii="宋体" w:hAnsi="宋体" w:eastAsia="宋体" w:cs="宋体"/>
                <w:color w:val="000000"/>
                <w:kern w:val="0"/>
                <w:sz w:val="24"/>
                <w:szCs w:val="24"/>
                <w:lang w:val="en-US" w:eastAsia="zh-CN" w:bidi="ar"/>
              </w:rPr>
              <w:t xml:space="preserve">日 </w:t>
            </w:r>
            <w:r>
              <w:rPr>
                <w:rFonts w:hint="eastAsia" w:ascii="宋体" w:hAnsi="宋体" w:cs="宋体"/>
                <w:b w:val="0"/>
                <w:bCs w:val="0"/>
                <w:sz w:val="24"/>
                <w:szCs w:val="24"/>
                <w:highlight w:val="none"/>
                <w:vertAlign w:val="baseline"/>
                <w:lang w:val="en-US" w:eastAsia="zh-CN"/>
              </w:rPr>
              <w:t>10</w:t>
            </w:r>
            <w:r>
              <w:rPr>
                <w:rFonts w:hint="eastAsia" w:ascii="宋体" w:hAnsi="宋体" w:eastAsia="宋体" w:cs="宋体"/>
                <w:b w:val="0"/>
                <w:bCs w:val="0"/>
                <w:sz w:val="24"/>
                <w:szCs w:val="24"/>
                <w:highlight w:val="none"/>
                <w:vertAlign w:val="baseline"/>
                <w:lang w:val="en-US" w:eastAsia="zh-CN"/>
              </w:rPr>
              <w:t xml:space="preserve">时 </w:t>
            </w:r>
            <w:r>
              <w:rPr>
                <w:rFonts w:hint="eastAsia" w:ascii="宋体" w:hAnsi="宋体" w:cs="宋体"/>
                <w:b w:val="0"/>
                <w:bCs w:val="0"/>
                <w:sz w:val="24"/>
                <w:szCs w:val="24"/>
                <w:highlight w:val="none"/>
                <w:vertAlign w:val="baseline"/>
                <w:lang w:val="en-US" w:eastAsia="zh-CN"/>
              </w:rPr>
              <w:t>10</w:t>
            </w:r>
            <w:r>
              <w:rPr>
                <w:rFonts w:hint="eastAsia" w:ascii="宋体" w:hAnsi="宋体" w:eastAsia="宋体" w:cs="宋体"/>
                <w:b w:val="0"/>
                <w:bCs w:val="0"/>
                <w:sz w:val="24"/>
                <w:szCs w:val="24"/>
                <w:highlight w:val="none"/>
                <w:vertAlign w:val="baseline"/>
                <w:lang w:val="en-US" w:eastAsia="zh-CN"/>
              </w:rPr>
              <w:t>分</w:t>
            </w:r>
            <w:r>
              <w:rPr>
                <w:rFonts w:hint="eastAsia" w:ascii="宋体" w:hAnsi="宋体" w:eastAsia="宋体" w:cs="宋体"/>
                <w:color w:val="000000"/>
                <w:kern w:val="0"/>
                <w:sz w:val="24"/>
                <w:szCs w:val="24"/>
                <w:lang w:val="en-US" w:eastAsia="zh-CN" w:bidi="ar"/>
              </w:rPr>
              <w:t xml:space="preserve">（北京时间） </w:t>
            </w:r>
          </w:p>
          <w:p w14:paraId="0313DDA2">
            <w:pPr>
              <w:pStyle w:val="25"/>
              <w:keepNext w:val="0"/>
              <w:keepLines w:val="0"/>
              <w:pageBreakBefore w:val="0"/>
              <w:widowControl/>
              <w:numPr>
                <w:ilvl w:val="0"/>
                <w:numId w:val="0"/>
              </w:numPr>
              <w:suppressLineNumbers w:val="0"/>
              <w:kinsoku w:val="0"/>
              <w:wordWrap/>
              <w:overflowPunct w:val="0"/>
              <w:topLinePunct w:val="0"/>
              <w:autoSpaceDE w:val="0"/>
              <w:autoSpaceDN w:val="0"/>
              <w:bidi w:val="0"/>
              <w:adjustRightInd/>
              <w:snapToGrid w:val="0"/>
              <w:spacing w:line="240" w:lineRule="auto"/>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color w:val="000000"/>
                <w:kern w:val="0"/>
                <w:sz w:val="24"/>
                <w:szCs w:val="24"/>
                <w:lang w:val="en-US" w:eastAsia="zh-CN" w:bidi="ar"/>
              </w:rPr>
              <w:t>投标地点：</w:t>
            </w:r>
            <w:r>
              <w:rPr>
                <w:rFonts w:hint="eastAsia" w:ascii="宋体" w:hAnsi="宋体" w:eastAsia="宋体" w:cs="宋体"/>
                <w:sz w:val="24"/>
                <w:szCs w:val="24"/>
              </w:rPr>
              <w:t>请登录政采云投标客户端投标</w:t>
            </w:r>
          </w:p>
        </w:tc>
      </w:tr>
      <w:tr w14:paraId="0B3E5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3350D6D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cs="宋体"/>
                <w:b w:val="0"/>
                <w:bCs w:val="0"/>
                <w:sz w:val="24"/>
                <w:szCs w:val="24"/>
                <w:highlight w:val="none"/>
                <w:vertAlign w:val="baseline"/>
                <w:lang w:val="en-US" w:eastAsia="zh-CN"/>
              </w:rPr>
              <w:t>26</w:t>
            </w:r>
          </w:p>
        </w:tc>
        <w:tc>
          <w:tcPr>
            <w:tcW w:w="1839" w:type="dxa"/>
            <w:vAlign w:val="center"/>
          </w:tcPr>
          <w:p w14:paraId="20929C3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开标时间</w:t>
            </w:r>
            <w:r>
              <w:rPr>
                <w:rFonts w:hint="eastAsia" w:ascii="宋体" w:hAnsi="宋体" w:cs="宋体"/>
                <w:b w:val="0"/>
                <w:bCs w:val="0"/>
                <w:sz w:val="24"/>
                <w:szCs w:val="24"/>
                <w:highlight w:val="none"/>
                <w:vertAlign w:val="baseline"/>
                <w:lang w:val="en-US" w:eastAsia="zh-CN"/>
              </w:rPr>
              <w:t>及</w:t>
            </w:r>
            <w:r>
              <w:rPr>
                <w:rFonts w:hint="eastAsia" w:ascii="宋体" w:hAnsi="宋体" w:eastAsia="宋体" w:cs="宋体"/>
                <w:b w:val="0"/>
                <w:bCs w:val="0"/>
                <w:sz w:val="24"/>
                <w:szCs w:val="24"/>
                <w:highlight w:val="none"/>
                <w:vertAlign w:val="baseline"/>
                <w:lang w:val="en-US" w:eastAsia="zh-CN"/>
              </w:rPr>
              <w:t>地点</w:t>
            </w:r>
          </w:p>
        </w:tc>
        <w:tc>
          <w:tcPr>
            <w:tcW w:w="6575" w:type="dxa"/>
            <w:vAlign w:val="center"/>
          </w:tcPr>
          <w:p w14:paraId="279C1C6B">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开标时间：</w:t>
            </w:r>
            <w:r>
              <w:rPr>
                <w:rFonts w:hint="eastAsia" w:ascii="宋体" w:hAnsi="宋体" w:cs="宋体"/>
                <w:b w:val="0"/>
                <w:bCs w:val="0"/>
                <w:sz w:val="24"/>
                <w:szCs w:val="24"/>
                <w:highlight w:val="none"/>
                <w:vertAlign w:val="baseline"/>
                <w:lang w:val="en-US" w:eastAsia="zh-CN"/>
              </w:rPr>
              <w:t>同投标截止时间</w:t>
            </w:r>
          </w:p>
          <w:p w14:paraId="0377491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开标地点：</w:t>
            </w:r>
            <w:r>
              <w:rPr>
                <w:rFonts w:hint="eastAsia" w:ascii="宋体" w:hAnsi="宋体" w:eastAsia="宋体" w:cs="宋体"/>
                <w:sz w:val="24"/>
                <w:szCs w:val="24"/>
              </w:rPr>
              <w:t>投标人登录政采云平台https://www.zcygov.cn/，进入“项目采购-开标评标-右边选择对应项目点击“进入项目”进入开标大厅。</w:t>
            </w:r>
          </w:p>
        </w:tc>
      </w:tr>
      <w:tr w14:paraId="4B54C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0814C00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cs="宋体"/>
                <w:b w:val="0"/>
                <w:bCs w:val="0"/>
                <w:sz w:val="24"/>
                <w:szCs w:val="24"/>
                <w:highlight w:val="none"/>
                <w:vertAlign w:val="baseline"/>
                <w:lang w:val="en-US" w:eastAsia="zh-CN"/>
              </w:rPr>
              <w:t>27</w:t>
            </w:r>
          </w:p>
        </w:tc>
        <w:tc>
          <w:tcPr>
            <w:tcW w:w="1839" w:type="dxa"/>
            <w:vAlign w:val="center"/>
          </w:tcPr>
          <w:p w14:paraId="5DFDA40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成交候选人公示媒介</w:t>
            </w:r>
          </w:p>
        </w:tc>
        <w:tc>
          <w:tcPr>
            <w:tcW w:w="6575" w:type="dxa"/>
            <w:vAlign w:val="center"/>
          </w:tcPr>
          <w:p w14:paraId="5EC4C235">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新疆政府采购网、克州公共资源交易网，公示期为一个工作日。</w:t>
            </w:r>
          </w:p>
        </w:tc>
      </w:tr>
      <w:tr w14:paraId="483C6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3F4D340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cs="宋体"/>
                <w:b w:val="0"/>
                <w:bCs w:val="0"/>
                <w:sz w:val="24"/>
                <w:szCs w:val="24"/>
                <w:highlight w:val="none"/>
                <w:vertAlign w:val="baseline"/>
                <w:lang w:val="en-US" w:eastAsia="zh-CN"/>
              </w:rPr>
            </w:pPr>
            <w:r>
              <w:rPr>
                <w:rFonts w:hint="eastAsia" w:ascii="宋体" w:hAnsi="宋体" w:cs="宋体"/>
                <w:b w:val="0"/>
                <w:bCs w:val="0"/>
                <w:sz w:val="24"/>
                <w:szCs w:val="24"/>
                <w:highlight w:val="none"/>
                <w:vertAlign w:val="baseline"/>
                <w:lang w:val="en-US" w:eastAsia="zh-CN"/>
              </w:rPr>
              <w:t>28</w:t>
            </w:r>
          </w:p>
        </w:tc>
        <w:tc>
          <w:tcPr>
            <w:tcW w:w="1839" w:type="dxa"/>
            <w:vAlign w:val="center"/>
          </w:tcPr>
          <w:p w14:paraId="61FA8F9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sz w:val="24"/>
                <w:szCs w:val="24"/>
                <w:highlight w:val="none"/>
                <w:vertAlign w:val="baseline"/>
                <w:lang w:val="en-US" w:eastAsia="zh-CN"/>
              </w:rPr>
            </w:pPr>
            <w:r>
              <w:rPr>
                <w:rFonts w:hint="eastAsia" w:ascii="宋体" w:hAnsi="宋体" w:eastAsia="宋体" w:cs="宋体"/>
                <w:b w:val="0"/>
                <w:bCs/>
                <w:color w:val="auto"/>
                <w:kern w:val="2"/>
                <w:sz w:val="24"/>
                <w:szCs w:val="24"/>
                <w:highlight w:val="none"/>
                <w:u w:val="none"/>
                <w:lang w:val="en-US" w:eastAsia="zh-CN" w:bidi="ar-SA"/>
              </w:rPr>
              <w:t>履约保证金</w:t>
            </w:r>
          </w:p>
        </w:tc>
        <w:tc>
          <w:tcPr>
            <w:tcW w:w="6575" w:type="dxa"/>
            <w:vAlign w:val="center"/>
          </w:tcPr>
          <w:p w14:paraId="4453945E">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sz w:val="24"/>
                <w:szCs w:val="24"/>
                <w:highlight w:val="none"/>
                <w:vertAlign w:val="baseline"/>
                <w:lang w:val="en-US" w:eastAsia="zh-CN"/>
              </w:rPr>
            </w:pPr>
            <w:r>
              <w:rPr>
                <w:rFonts w:hint="eastAsia" w:ascii="宋体" w:hAnsi="宋体" w:eastAsia="宋体" w:cs="宋体"/>
                <w:b w:val="0"/>
                <w:bCs/>
                <w:color w:val="auto"/>
                <w:sz w:val="24"/>
                <w:szCs w:val="24"/>
                <w:highlight w:val="none"/>
                <w:lang w:val="en-US" w:eastAsia="zh-CN"/>
              </w:rPr>
              <w:t>中标人应在领取《中标通知书》后的五个工作日内，办理履约保证金，金额为合同总价的</w:t>
            </w:r>
            <w:r>
              <w:rPr>
                <w:rFonts w:hint="eastAsia" w:ascii="宋体" w:hAnsi="宋体" w:cs="宋体"/>
                <w:b w:val="0"/>
                <w:bCs/>
                <w:color w:val="auto"/>
                <w:sz w:val="24"/>
                <w:szCs w:val="24"/>
                <w:highlight w:val="none"/>
                <w:lang w:val="en-US" w:eastAsia="zh-CN"/>
              </w:rPr>
              <w:t>5</w:t>
            </w:r>
            <w:r>
              <w:rPr>
                <w:rFonts w:hint="eastAsia" w:ascii="宋体" w:hAnsi="宋体" w:eastAsia="宋体" w:cs="宋体"/>
                <w:b w:val="0"/>
                <w:bCs/>
                <w:color w:val="auto"/>
                <w:sz w:val="24"/>
                <w:szCs w:val="24"/>
                <w:highlight w:val="none"/>
                <w:lang w:val="en-US" w:eastAsia="zh-CN"/>
              </w:rPr>
              <w:t>%，否则招标人可取消中标人的中标资格。</w:t>
            </w:r>
            <w:r>
              <w:rPr>
                <w:rFonts w:hint="eastAsia" w:ascii="宋体" w:hAnsi="宋体" w:eastAsia="宋体" w:cs="宋体"/>
                <w:b w:val="0"/>
                <w:bCs/>
                <w:color w:val="auto"/>
                <w:kern w:val="2"/>
                <w:sz w:val="24"/>
                <w:szCs w:val="24"/>
                <w:highlight w:val="none"/>
                <w:u w:val="none"/>
                <w:lang w:val="en-US" w:eastAsia="zh-CN" w:bidi="ar-SA"/>
              </w:rPr>
              <w:t>（最终以甲乙双方签订合同为准）</w:t>
            </w:r>
          </w:p>
        </w:tc>
      </w:tr>
      <w:tr w14:paraId="4B133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68800C3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cs="宋体"/>
                <w:b w:val="0"/>
                <w:bCs w:val="0"/>
                <w:sz w:val="24"/>
                <w:szCs w:val="24"/>
                <w:highlight w:val="none"/>
                <w:vertAlign w:val="baseline"/>
                <w:lang w:val="en-US" w:eastAsia="zh-CN"/>
              </w:rPr>
            </w:pPr>
            <w:r>
              <w:rPr>
                <w:rFonts w:hint="eastAsia" w:ascii="宋体" w:hAnsi="宋体" w:cs="宋体"/>
                <w:b w:val="0"/>
                <w:bCs w:val="0"/>
                <w:sz w:val="24"/>
                <w:szCs w:val="24"/>
                <w:highlight w:val="none"/>
                <w:vertAlign w:val="baseline"/>
                <w:lang w:val="en-US" w:eastAsia="zh-CN"/>
              </w:rPr>
              <w:t>29</w:t>
            </w:r>
          </w:p>
        </w:tc>
        <w:tc>
          <w:tcPr>
            <w:tcW w:w="1839" w:type="dxa"/>
            <w:vAlign w:val="center"/>
          </w:tcPr>
          <w:p w14:paraId="00C560F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磋商文件领取</w:t>
            </w:r>
          </w:p>
        </w:tc>
        <w:tc>
          <w:tcPr>
            <w:tcW w:w="6575" w:type="dxa"/>
            <w:vAlign w:val="center"/>
          </w:tcPr>
          <w:p w14:paraId="5E72BD2C">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时间：202</w:t>
            </w:r>
            <w:r>
              <w:rPr>
                <w:rFonts w:hint="eastAsia" w:ascii="宋体" w:hAnsi="宋体" w:cs="宋体"/>
                <w:b w:val="0"/>
                <w:bCs w:val="0"/>
                <w:sz w:val="24"/>
                <w:szCs w:val="24"/>
                <w:highlight w:val="none"/>
                <w:vertAlign w:val="baseline"/>
                <w:lang w:val="en-US" w:eastAsia="zh-CN"/>
              </w:rPr>
              <w:t>6</w:t>
            </w:r>
            <w:r>
              <w:rPr>
                <w:rFonts w:hint="eastAsia" w:ascii="宋体" w:hAnsi="宋体" w:eastAsia="宋体" w:cs="宋体"/>
                <w:b w:val="0"/>
                <w:bCs w:val="0"/>
                <w:sz w:val="24"/>
                <w:szCs w:val="24"/>
                <w:highlight w:val="none"/>
                <w:vertAlign w:val="baseline"/>
                <w:lang w:val="en-US" w:eastAsia="zh-CN"/>
              </w:rPr>
              <w:t>年</w:t>
            </w:r>
            <w:r>
              <w:rPr>
                <w:rFonts w:hint="eastAsia" w:ascii="宋体" w:hAnsi="宋体" w:cs="宋体"/>
                <w:b w:val="0"/>
                <w:bCs w:val="0"/>
                <w:sz w:val="24"/>
                <w:szCs w:val="24"/>
                <w:highlight w:val="none"/>
                <w:vertAlign w:val="baseline"/>
                <w:lang w:val="en-US" w:eastAsia="zh-CN"/>
              </w:rPr>
              <w:t>10</w:t>
            </w:r>
            <w:r>
              <w:rPr>
                <w:rFonts w:hint="eastAsia" w:ascii="宋体" w:hAnsi="宋体" w:eastAsia="宋体" w:cs="宋体"/>
                <w:b w:val="0"/>
                <w:bCs w:val="0"/>
                <w:sz w:val="24"/>
                <w:szCs w:val="24"/>
                <w:highlight w:val="none"/>
                <w:vertAlign w:val="baseline"/>
                <w:lang w:val="en-US" w:eastAsia="zh-CN"/>
              </w:rPr>
              <w:t>月</w:t>
            </w:r>
            <w:r>
              <w:rPr>
                <w:rFonts w:hint="eastAsia" w:ascii="宋体" w:hAnsi="宋体" w:cs="宋体"/>
                <w:b w:val="0"/>
                <w:bCs w:val="0"/>
                <w:sz w:val="24"/>
                <w:szCs w:val="24"/>
                <w:highlight w:val="none"/>
                <w:vertAlign w:val="baseline"/>
                <w:lang w:val="en-US" w:eastAsia="zh-CN"/>
              </w:rPr>
              <w:t>20</w:t>
            </w:r>
            <w:r>
              <w:rPr>
                <w:rFonts w:hint="eastAsia" w:ascii="宋体" w:hAnsi="宋体" w:eastAsia="宋体" w:cs="宋体"/>
                <w:b w:val="0"/>
                <w:bCs w:val="0"/>
                <w:sz w:val="24"/>
                <w:szCs w:val="24"/>
                <w:highlight w:val="none"/>
                <w:vertAlign w:val="baseline"/>
                <w:lang w:val="en-US" w:eastAsia="zh-CN"/>
              </w:rPr>
              <w:t>日至 202</w:t>
            </w:r>
            <w:r>
              <w:rPr>
                <w:rFonts w:hint="eastAsia" w:ascii="宋体" w:hAnsi="宋体" w:cs="宋体"/>
                <w:b w:val="0"/>
                <w:bCs w:val="0"/>
                <w:sz w:val="24"/>
                <w:szCs w:val="24"/>
                <w:highlight w:val="none"/>
                <w:vertAlign w:val="baseline"/>
                <w:lang w:val="en-US" w:eastAsia="zh-CN"/>
              </w:rPr>
              <w:t>6</w:t>
            </w:r>
            <w:r>
              <w:rPr>
                <w:rFonts w:hint="eastAsia" w:ascii="宋体" w:hAnsi="宋体" w:eastAsia="宋体" w:cs="宋体"/>
                <w:b w:val="0"/>
                <w:bCs w:val="0"/>
                <w:sz w:val="24"/>
                <w:szCs w:val="24"/>
                <w:highlight w:val="none"/>
                <w:vertAlign w:val="baseline"/>
                <w:lang w:val="en-US" w:eastAsia="zh-CN"/>
              </w:rPr>
              <w:t>年</w:t>
            </w:r>
            <w:r>
              <w:rPr>
                <w:rFonts w:hint="eastAsia" w:ascii="宋体" w:hAnsi="宋体" w:cs="宋体"/>
                <w:b w:val="0"/>
                <w:bCs w:val="0"/>
                <w:sz w:val="24"/>
                <w:szCs w:val="24"/>
                <w:highlight w:val="none"/>
                <w:vertAlign w:val="baseline"/>
                <w:lang w:val="en-US" w:eastAsia="zh-CN"/>
              </w:rPr>
              <w:t>10</w:t>
            </w:r>
            <w:r>
              <w:rPr>
                <w:rFonts w:hint="eastAsia" w:ascii="宋体" w:hAnsi="宋体" w:eastAsia="宋体" w:cs="宋体"/>
                <w:b w:val="0"/>
                <w:bCs w:val="0"/>
                <w:sz w:val="24"/>
                <w:szCs w:val="24"/>
                <w:highlight w:val="none"/>
                <w:vertAlign w:val="baseline"/>
                <w:lang w:val="en-US" w:eastAsia="zh-CN"/>
              </w:rPr>
              <w:t>月</w:t>
            </w:r>
            <w:r>
              <w:rPr>
                <w:rFonts w:hint="eastAsia" w:ascii="宋体" w:hAnsi="宋体" w:cs="宋体"/>
                <w:b w:val="0"/>
                <w:bCs w:val="0"/>
                <w:sz w:val="24"/>
                <w:szCs w:val="24"/>
                <w:highlight w:val="none"/>
                <w:vertAlign w:val="baseline"/>
                <w:lang w:val="en-US" w:eastAsia="zh-CN"/>
              </w:rPr>
              <w:t>27</w:t>
            </w:r>
            <w:r>
              <w:rPr>
                <w:rFonts w:hint="eastAsia" w:ascii="宋体" w:hAnsi="宋体" w:eastAsia="宋体" w:cs="宋体"/>
                <w:b w:val="0"/>
                <w:bCs w:val="0"/>
                <w:sz w:val="24"/>
                <w:szCs w:val="24"/>
                <w:highlight w:val="none"/>
                <w:vertAlign w:val="baseline"/>
                <w:lang w:val="en-US" w:eastAsia="zh-CN"/>
              </w:rPr>
              <w:t xml:space="preserve">日，每天上午 10:00 至 14:00，下午 16:00 至 </w:t>
            </w:r>
            <w:r>
              <w:rPr>
                <w:rFonts w:hint="eastAsia" w:ascii="宋体" w:hAnsi="宋体" w:cs="宋体"/>
                <w:b w:val="0"/>
                <w:bCs w:val="0"/>
                <w:sz w:val="24"/>
                <w:szCs w:val="24"/>
                <w:highlight w:val="none"/>
                <w:vertAlign w:val="baseline"/>
                <w:lang w:val="en-US" w:eastAsia="zh-CN"/>
              </w:rPr>
              <w:t>20</w:t>
            </w:r>
            <w:r>
              <w:rPr>
                <w:rFonts w:hint="eastAsia" w:ascii="宋体" w:hAnsi="宋体" w:eastAsia="宋体" w:cs="宋体"/>
                <w:b w:val="0"/>
                <w:bCs w:val="0"/>
                <w:sz w:val="24"/>
                <w:szCs w:val="24"/>
                <w:highlight w:val="none"/>
                <w:vertAlign w:val="baseline"/>
                <w:lang w:val="en-US" w:eastAsia="zh-CN"/>
              </w:rPr>
              <w:t>：</w:t>
            </w:r>
            <w:r>
              <w:rPr>
                <w:rFonts w:hint="eastAsia" w:ascii="宋体" w:hAnsi="宋体" w:cs="宋体"/>
                <w:b w:val="0"/>
                <w:bCs w:val="0"/>
                <w:sz w:val="24"/>
                <w:szCs w:val="24"/>
                <w:highlight w:val="none"/>
                <w:vertAlign w:val="baseline"/>
                <w:lang w:val="en-US" w:eastAsia="zh-CN"/>
              </w:rPr>
              <w:t>00</w:t>
            </w:r>
            <w:r>
              <w:rPr>
                <w:rFonts w:hint="eastAsia" w:ascii="宋体" w:hAnsi="宋体" w:eastAsia="宋体" w:cs="宋体"/>
                <w:b w:val="0"/>
                <w:bCs w:val="0"/>
                <w:sz w:val="24"/>
                <w:szCs w:val="24"/>
                <w:highlight w:val="none"/>
                <w:vertAlign w:val="baseline"/>
                <w:lang w:val="en-US" w:eastAsia="zh-CN"/>
              </w:rPr>
              <w:t>（北京时间，节假日除外）</w:t>
            </w:r>
          </w:p>
          <w:p w14:paraId="4B5F4176">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地点：供应商登陆政采云平台 http://www.zcygov.cn/，在线申请获取磋商文件（登录政府采购云平台 → 项目采购 → 获取磋商文件 ，如有操作性问题，可与政采云在线客服进行咨询，咨询电话：95763）。</w:t>
            </w:r>
          </w:p>
          <w:p w14:paraId="46BC4736">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方式：（1）供应商登录政采云平台 https://www.zcygov.cn/在线申请获取磋商文件（进入“项目采购”应用，在获取磋商文件菜单中选择项目，申请获取磋商文件） 。</w:t>
            </w:r>
          </w:p>
          <w:p w14:paraId="43FCB07C">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（2）供应商获取磋商文件前应注册成为政府采购云平台正式供应商。</w:t>
            </w:r>
          </w:p>
        </w:tc>
      </w:tr>
      <w:tr w14:paraId="189CE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75ED136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szCs w:val="24"/>
                <w:highlight w:val="none"/>
                <w:vertAlign w:val="baseline"/>
                <w:lang w:val="en-US" w:eastAsia="zh-CN"/>
              </w:rPr>
            </w:pPr>
          </w:p>
        </w:tc>
        <w:tc>
          <w:tcPr>
            <w:tcW w:w="1839" w:type="dxa"/>
            <w:vAlign w:val="center"/>
          </w:tcPr>
          <w:p w14:paraId="4ED2BA7A">
            <w:pPr>
              <w:snapToGrid w:val="0"/>
              <w:spacing w:line="240" w:lineRule="auto"/>
              <w:jc w:val="left"/>
              <w:rPr>
                <w:rFonts w:hint="eastAsia" w:ascii="宋体" w:hAnsi="宋体" w:eastAsia="宋体" w:cs="宋体"/>
                <w:b w:val="0"/>
                <w:bCs w:val="0"/>
                <w:sz w:val="24"/>
                <w:szCs w:val="24"/>
                <w:highlight w:val="none"/>
                <w:vertAlign w:val="baseline"/>
                <w:lang w:val="en-US" w:eastAsia="zh-CN"/>
              </w:rPr>
            </w:pPr>
            <w:r>
              <w:rPr>
                <w:rFonts w:hint="eastAsia" w:ascii="宋体"/>
                <w:color w:val="auto"/>
                <w:sz w:val="24"/>
                <w:szCs w:val="24"/>
                <w:highlight w:val="none"/>
              </w:rPr>
              <w:t>招标代理费</w:t>
            </w:r>
          </w:p>
        </w:tc>
        <w:tc>
          <w:tcPr>
            <w:tcW w:w="6575" w:type="dxa"/>
            <w:vAlign w:val="center"/>
          </w:tcPr>
          <w:p w14:paraId="49705BE6">
            <w:pPr>
              <w:pStyle w:val="2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kern w:val="2"/>
                <w:sz w:val="24"/>
                <w:szCs w:val="24"/>
                <w:highlight w:val="none"/>
                <w:lang w:val="en-US" w:eastAsia="zh-CN" w:bidi="ar-SA"/>
              </w:rPr>
              <w:t>本项目按照采购人与招标代理机构协商双方约定招标代理服务费为:</w:t>
            </w:r>
            <w:r>
              <w:rPr>
                <w:rFonts w:hint="eastAsia" w:cs="宋体"/>
                <w:kern w:val="2"/>
                <w:sz w:val="24"/>
                <w:szCs w:val="24"/>
                <w:highlight w:val="none"/>
                <w:lang w:val="en-US" w:eastAsia="zh-CN" w:bidi="ar-SA"/>
              </w:rPr>
              <w:t>9000</w:t>
            </w:r>
            <w:r>
              <w:rPr>
                <w:rFonts w:hint="eastAsia" w:ascii="宋体" w:hAnsi="宋体" w:eastAsia="宋体" w:cs="宋体"/>
                <w:kern w:val="2"/>
                <w:sz w:val="24"/>
                <w:szCs w:val="24"/>
                <w:highlight w:val="none"/>
                <w:lang w:val="en-US" w:eastAsia="zh-CN" w:bidi="ar-SA"/>
              </w:rPr>
              <w:t>元，由成交供应商支付。  </w:t>
            </w:r>
          </w:p>
        </w:tc>
      </w:tr>
      <w:tr w14:paraId="7624D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Merge w:val="restart"/>
            <w:vAlign w:val="center"/>
          </w:tcPr>
          <w:p w14:paraId="6EAE865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cs="宋体"/>
                <w:b w:val="0"/>
                <w:bCs w:val="0"/>
                <w:sz w:val="24"/>
                <w:szCs w:val="24"/>
                <w:highlight w:val="none"/>
                <w:vertAlign w:val="baseline"/>
                <w:lang w:val="en-US" w:eastAsia="zh-CN"/>
              </w:rPr>
            </w:pPr>
            <w:r>
              <w:rPr>
                <w:rFonts w:hint="eastAsia" w:ascii="宋体" w:hAnsi="宋体" w:cs="宋体"/>
                <w:b w:val="0"/>
                <w:bCs w:val="0"/>
                <w:sz w:val="24"/>
                <w:szCs w:val="24"/>
                <w:highlight w:val="none"/>
                <w:vertAlign w:val="baseline"/>
                <w:lang w:val="en-US" w:eastAsia="zh-CN"/>
              </w:rPr>
              <w:t>30</w:t>
            </w:r>
          </w:p>
        </w:tc>
        <w:tc>
          <w:tcPr>
            <w:tcW w:w="1839" w:type="dxa"/>
            <w:vMerge w:val="restart"/>
            <w:vAlign w:val="center"/>
          </w:tcPr>
          <w:p w14:paraId="32A76222">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default"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b w:val="0"/>
                <w:bCs/>
                <w:color w:val="auto"/>
                <w:kern w:val="2"/>
                <w:sz w:val="24"/>
                <w:szCs w:val="24"/>
                <w:highlight w:val="none"/>
                <w:u w:val="none"/>
                <w:lang w:val="en-US" w:eastAsia="zh-CN" w:bidi="ar-SA"/>
              </w:rPr>
              <w:t>重要说明</w:t>
            </w:r>
          </w:p>
        </w:tc>
        <w:tc>
          <w:tcPr>
            <w:tcW w:w="6575" w:type="dxa"/>
            <w:vAlign w:val="center"/>
          </w:tcPr>
          <w:p w14:paraId="2B6E367D">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b w:val="0"/>
                <w:bCs/>
                <w:color w:val="auto"/>
                <w:kern w:val="2"/>
                <w:sz w:val="24"/>
                <w:szCs w:val="24"/>
                <w:highlight w:val="none"/>
                <w:u w:val="none"/>
                <w:lang w:val="en-US" w:eastAsia="zh-CN" w:bidi="ar-SA"/>
              </w:rPr>
              <w:t>1.本项目采用全流程不见面电子开评标，投标供应商需要使用CA加密设备，供应商可通过新疆数字证书认证中心官网（https://www.xjca.com.cn/）或下载“新疆政务通”APP自行进行申领。</w:t>
            </w:r>
          </w:p>
          <w:p w14:paraId="735C45CD">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b w:val="0"/>
                <w:bCs/>
                <w:color w:val="auto"/>
                <w:kern w:val="2"/>
                <w:sz w:val="24"/>
                <w:szCs w:val="24"/>
                <w:highlight w:val="none"/>
                <w:u w:val="none"/>
                <w:lang w:val="en-US" w:eastAsia="zh-CN" w:bidi="ar-SA"/>
              </w:rPr>
              <w:t>2.本项目实行网上投标，采用加密电子响应文件(供应商须使用CA加密设备通过政采云电子投标客户端制作响应文件)。若供应商参与投标，自行承担投标一切费用。</w:t>
            </w:r>
          </w:p>
          <w:p w14:paraId="30F293B5">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b w:val="0"/>
                <w:bCs/>
                <w:color w:val="auto"/>
                <w:kern w:val="2"/>
                <w:sz w:val="24"/>
                <w:szCs w:val="24"/>
                <w:highlight w:val="none"/>
                <w:u w:val="none"/>
                <w:lang w:val="en-US" w:eastAsia="zh-CN" w:bidi="ar-SA"/>
              </w:rPr>
              <w:t>3.各供应商在开标前应确保成为新疆维吾尔自治区政府采购网正式注册入库供应商，并完成CA数字证书申领。因未注册入库、未办理CA数字证书等原因造成无法投标或投标失败等后果由供应商自行承担。</w:t>
            </w:r>
          </w:p>
          <w:p w14:paraId="7B20D67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b w:val="0"/>
                <w:bCs/>
                <w:color w:val="auto"/>
                <w:kern w:val="2"/>
                <w:sz w:val="24"/>
                <w:szCs w:val="24"/>
                <w:highlight w:val="none"/>
                <w:u w:val="none"/>
                <w:lang w:val="en-US" w:eastAsia="zh-CN" w:bidi="ar-SA"/>
              </w:rPr>
              <w:t>4.供应商将政采云电子交易客户端下载、安装完成后，可通过账号密码或CA登录客户端进行响应文件制作。在使用政采云投标客户端时，建议使用WIN7+64位及以上操作系统。客户端请至新疆政府采购网（http://www.ccgp-xinjiang.gov.cn/）下载专区查看，如有问题可拨打政采云客户服务热线95763进行咨询。</w:t>
            </w:r>
          </w:p>
          <w:p w14:paraId="09DAF48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b w:val="0"/>
                <w:bCs/>
                <w:color w:val="auto"/>
                <w:kern w:val="2"/>
                <w:sz w:val="24"/>
                <w:szCs w:val="24"/>
                <w:highlight w:val="none"/>
                <w:u w:val="none"/>
                <w:lang w:val="en-US" w:eastAsia="zh-CN" w:bidi="ar-SA"/>
              </w:rPr>
              <w:t>5.供应商在开标时须使用制作加密电子响应文件所使用的CA锁及电脑，电脑须提前配置好浏览器（建议使用谷歌浏览器），以便开标时解锁。</w:t>
            </w:r>
          </w:p>
          <w:p w14:paraId="1BD23A3B">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b w:val="0"/>
                <w:bCs/>
                <w:color w:val="auto"/>
                <w:kern w:val="2"/>
                <w:sz w:val="24"/>
                <w:szCs w:val="24"/>
                <w:highlight w:val="none"/>
                <w:u w:val="none"/>
                <w:lang w:val="en-US" w:eastAsia="zh-CN" w:bidi="ar-SA"/>
              </w:rPr>
              <w:t>6.供应商对不见面开评标系统的技术操作咨询，可通过https://edu.zcygov.cn/luban/xinjiang-e-biding自助查询，也可在政采云帮助中心常见问题解答和操作流程讲解视频中自助查询，网址为：https://service.zcygov.cn/#/help，“项目采购”—“操作流程-电子招投标”—“政府采购项目电子交易管理操作指南-供应商”版面获取操作指南。</w:t>
            </w:r>
          </w:p>
          <w:p w14:paraId="2B32B8A9">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b w:val="0"/>
                <w:bCs/>
                <w:color w:val="auto"/>
                <w:kern w:val="2"/>
                <w:sz w:val="24"/>
                <w:szCs w:val="24"/>
                <w:highlight w:val="none"/>
                <w:u w:val="none"/>
                <w:lang w:val="en-US" w:eastAsia="zh-CN" w:bidi="ar-SA"/>
              </w:rPr>
              <w:t>7.为了保证开评标顺利进行，政采云线上开标功能完全实现，供应商开标所使用的电脑设备须具有视频及语音功能。</w:t>
            </w:r>
          </w:p>
        </w:tc>
      </w:tr>
      <w:tr w14:paraId="4CD54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Merge w:val="continue"/>
            <w:vAlign w:val="center"/>
          </w:tcPr>
          <w:p w14:paraId="61D5B82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cs="宋体"/>
                <w:b w:val="0"/>
                <w:bCs w:val="0"/>
                <w:sz w:val="24"/>
                <w:szCs w:val="24"/>
                <w:highlight w:val="none"/>
                <w:vertAlign w:val="baseline"/>
                <w:lang w:val="en-US" w:eastAsia="zh-CN"/>
              </w:rPr>
            </w:pPr>
          </w:p>
        </w:tc>
        <w:tc>
          <w:tcPr>
            <w:tcW w:w="1839" w:type="dxa"/>
            <w:vMerge w:val="continue"/>
            <w:vAlign w:val="center"/>
          </w:tcPr>
          <w:p w14:paraId="0E3E5CC5">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color w:val="auto"/>
                <w:kern w:val="2"/>
                <w:sz w:val="24"/>
                <w:szCs w:val="24"/>
                <w:highlight w:val="none"/>
                <w:u w:val="none"/>
                <w:lang w:val="en-US" w:eastAsia="zh-CN" w:bidi="ar-SA"/>
              </w:rPr>
            </w:pPr>
          </w:p>
        </w:tc>
        <w:tc>
          <w:tcPr>
            <w:tcW w:w="6575" w:type="dxa"/>
            <w:vAlign w:val="center"/>
          </w:tcPr>
          <w:p w14:paraId="472CCEE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b w:val="0"/>
                <w:bCs/>
                <w:color w:val="auto"/>
                <w:kern w:val="2"/>
                <w:sz w:val="24"/>
                <w:szCs w:val="24"/>
                <w:highlight w:val="none"/>
                <w:u w:val="none"/>
                <w:lang w:val="en-US" w:eastAsia="zh-CN" w:bidi="ar-SA"/>
              </w:rPr>
              <w:t>1、电子招投标情况说明：</w:t>
            </w:r>
          </w:p>
          <w:p w14:paraId="3638E4AC">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b w:val="0"/>
                <w:bCs/>
                <w:color w:val="auto"/>
                <w:kern w:val="2"/>
                <w:sz w:val="24"/>
                <w:szCs w:val="24"/>
                <w:highlight w:val="none"/>
                <w:u w:val="none"/>
                <w:lang w:val="en-US" w:eastAsia="zh-CN" w:bidi="ar-SA"/>
              </w:rPr>
              <w:t>（1）电子招投标：本项目以数据电文形式，依托“政府采购云平台（www.zcygov.cn）”进行招投标活动。</w:t>
            </w:r>
          </w:p>
          <w:p w14:paraId="65A5010C">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b w:val="0"/>
                <w:bCs/>
                <w:color w:val="auto"/>
                <w:kern w:val="2"/>
                <w:sz w:val="24"/>
                <w:szCs w:val="24"/>
                <w:highlight w:val="none"/>
                <w:u w:val="none"/>
                <w:lang w:val="en-US" w:eastAsia="zh-CN" w:bidi="ar-SA"/>
              </w:rPr>
              <w:t>（2）投标准备：注册账号--点击“商家入驻”，进行政府采购供应商资料填写；申领CA数字证书---申领流程详见“新疆政府采购网-下载专区-电子交易客户端-CA驱动和申领流程”；安装“政采云电子交易客户端”----前往“新疆政府采购网-下载专区-电子交易客户端”进行下载并安装。</w:t>
            </w:r>
          </w:p>
          <w:p w14:paraId="6185CDB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b w:val="0"/>
                <w:bCs/>
                <w:color w:val="auto"/>
                <w:kern w:val="2"/>
                <w:sz w:val="24"/>
                <w:szCs w:val="24"/>
                <w:highlight w:val="none"/>
                <w:u w:val="none"/>
                <w:lang w:val="en-US" w:eastAsia="zh-CN" w:bidi="ar-SA"/>
              </w:rPr>
              <w:t>（3）响应文件的制作：在“政采云电子交易客户端”中完成“填写基本信息”、“导入响应文件”、“标书关联”、“标书检查”、“电子签名”、“生成电子标书”等操作。</w:t>
            </w:r>
          </w:p>
          <w:p w14:paraId="3FF0A63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b w:val="0"/>
                <w:bCs/>
                <w:color w:val="auto"/>
                <w:kern w:val="2"/>
                <w:sz w:val="24"/>
                <w:szCs w:val="24"/>
                <w:highlight w:val="none"/>
                <w:u w:val="none"/>
                <w:lang w:val="en-US" w:eastAsia="zh-CN" w:bidi="ar-SA"/>
              </w:rPr>
              <w:t>（4）响应文件的传输递交：供应商在投标截止时间前将加密的响应文件上传至政府采购云平台。</w:t>
            </w:r>
          </w:p>
          <w:p w14:paraId="5779231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b w:val="0"/>
                <w:bCs/>
                <w:color w:val="auto"/>
                <w:kern w:val="2"/>
                <w:sz w:val="24"/>
                <w:szCs w:val="24"/>
                <w:highlight w:val="none"/>
                <w:u w:val="none"/>
                <w:lang w:val="en-US" w:eastAsia="zh-CN" w:bidi="ar-SA"/>
              </w:rPr>
              <w:t>（5）响应文件的解密：供应商按照平台提示和磋商文件的规定在30分钟内完成在线解密。</w:t>
            </w:r>
          </w:p>
          <w:p w14:paraId="6FE5538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b w:val="0"/>
                <w:bCs/>
                <w:color w:val="auto"/>
                <w:kern w:val="2"/>
                <w:sz w:val="24"/>
                <w:szCs w:val="24"/>
                <w:highlight w:val="none"/>
                <w:u w:val="none"/>
                <w:lang w:val="en-US" w:eastAsia="zh-CN" w:bidi="ar-SA"/>
              </w:rPr>
              <w:t>（6）具体操作指南：详见政采云平台“服务中心-帮助文档-项目采购-操作流程-电子招投标-政府采购项目电子交易管理操作指南-供应商”。</w:t>
            </w:r>
          </w:p>
          <w:p w14:paraId="55D3B25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b w:val="0"/>
                <w:bCs/>
                <w:color w:val="auto"/>
                <w:kern w:val="2"/>
                <w:sz w:val="24"/>
                <w:szCs w:val="24"/>
                <w:highlight w:val="none"/>
                <w:u w:val="none"/>
                <w:lang w:val="en-US" w:eastAsia="zh-CN" w:bidi="ar-SA"/>
              </w:rPr>
              <w:t>（7）供应商在进行上述操作时，如遇技术问题可登录政采云（https://www.zcygov.cn/），点击右侧咨询小采，获取采小蜜智能服务管家帮助，或拨打政采云服务热线 95763 获取热线服务帮助。</w:t>
            </w:r>
          </w:p>
          <w:p w14:paraId="24624C1E">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b w:val="0"/>
                <w:bCs/>
                <w:color w:val="auto"/>
                <w:kern w:val="2"/>
                <w:sz w:val="24"/>
                <w:szCs w:val="24"/>
                <w:highlight w:val="none"/>
                <w:u w:val="none"/>
                <w:lang w:val="en-US" w:eastAsia="zh-CN" w:bidi="ar-SA"/>
              </w:rPr>
              <w:t>温馨提醒：供应商应提前上传，以便在上传时遇到技术问题，有充足的时间请教平台的技术人员。</w:t>
            </w:r>
          </w:p>
          <w:p w14:paraId="28352FA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b w:val="0"/>
                <w:bCs/>
                <w:color w:val="auto"/>
                <w:kern w:val="2"/>
                <w:sz w:val="24"/>
                <w:szCs w:val="24"/>
                <w:highlight w:val="none"/>
                <w:u w:val="none"/>
                <w:lang w:val="en-US" w:eastAsia="zh-CN" w:bidi="ar-SA"/>
              </w:rPr>
              <w:t>2、供应商认为磋商文件使自己的权益受到损害的，可以自收到磋商文件之日（磋商文件公告期限届满之前收到磋商文件的，以完成获取磋商文件申请后下载磋商文件的时间为准）或者磋商文件公告期限届满之日（公告发布后的第6个工作日）起7个工作日内且应当在采购响应截止时间之前，以书面形式一次性向采购人和采购代理机构提出同一环节的质疑。否则，被质疑人可不予接受。质疑供应商对采购人、采购代理机构的答复不满意或者采购人、采购代理机构未在规定的时间内作出答复的，可以在答复期满后十五个工作日内向同级政府采购监督管理部门投诉。质疑函范本、投诉书范本请到中国政府采购网下载专区下载。未按规定获取磋商文件或逾期提出的不予受理、答复。</w:t>
            </w:r>
          </w:p>
        </w:tc>
      </w:tr>
      <w:tr w14:paraId="78072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Merge w:val="restart"/>
            <w:vAlign w:val="center"/>
          </w:tcPr>
          <w:p w14:paraId="4BF9C71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cs="宋体"/>
                <w:b w:val="0"/>
                <w:bCs w:val="0"/>
                <w:sz w:val="24"/>
                <w:szCs w:val="24"/>
                <w:highlight w:val="none"/>
                <w:vertAlign w:val="baseline"/>
                <w:lang w:val="en-US" w:eastAsia="zh-CN"/>
              </w:rPr>
              <w:t>31</w:t>
            </w:r>
          </w:p>
        </w:tc>
        <w:tc>
          <w:tcPr>
            <w:tcW w:w="1839" w:type="dxa"/>
            <w:vMerge w:val="restart"/>
            <w:vAlign w:val="center"/>
          </w:tcPr>
          <w:p w14:paraId="04749D5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中小微企业政策文件</w:t>
            </w:r>
          </w:p>
        </w:tc>
        <w:tc>
          <w:tcPr>
            <w:tcW w:w="6575" w:type="dxa"/>
            <w:vAlign w:val="center"/>
          </w:tcPr>
          <w:p w14:paraId="1DA1460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（1）根据财政部、工业和信息化部关于印发《政府采购促进中小企业发展管理办法》的通知（财库[2020]46 号）和关于进一步加大政府采购支持中小企业力度的通知-财库[2022]19 号，供应商提供的服务属于《工业和信息化部、国家统计局、国家发展和改革委员会、财政部关于印发中小企业划型标准规定的通知》（工信部联企业[2011]300 号）中规定的小型、微型企业标准的，按磋商文件格式提供《中小企业声明函（工程、</w:t>
            </w:r>
            <w:r>
              <w:rPr>
                <w:rFonts w:hint="eastAsia" w:ascii="宋体" w:hAnsi="宋体" w:cs="宋体"/>
                <w:b w:val="0"/>
                <w:bCs w:val="0"/>
                <w:sz w:val="24"/>
                <w:szCs w:val="24"/>
                <w:highlight w:val="none"/>
                <w:vertAlign w:val="baseline"/>
                <w:lang w:val="en-US" w:eastAsia="zh-CN"/>
              </w:rPr>
              <w:t>服务</w:t>
            </w:r>
            <w:r>
              <w:rPr>
                <w:rFonts w:hint="eastAsia" w:ascii="宋体" w:hAnsi="宋体" w:eastAsia="宋体" w:cs="宋体"/>
                <w:b w:val="0"/>
                <w:bCs w:val="0"/>
                <w:sz w:val="24"/>
                <w:szCs w:val="24"/>
                <w:highlight w:val="none"/>
                <w:vertAlign w:val="baseline"/>
                <w:lang w:val="en-US" w:eastAsia="zh-CN"/>
              </w:rPr>
              <w:t>）》。</w:t>
            </w:r>
          </w:p>
        </w:tc>
      </w:tr>
      <w:tr w14:paraId="730DE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Merge w:val="continue"/>
            <w:vAlign w:val="center"/>
          </w:tcPr>
          <w:p w14:paraId="66F4CC5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z w:val="24"/>
                <w:szCs w:val="24"/>
                <w:highlight w:val="none"/>
                <w:vertAlign w:val="baseline"/>
                <w:lang w:val="en-US" w:eastAsia="zh-CN"/>
              </w:rPr>
            </w:pPr>
          </w:p>
        </w:tc>
        <w:tc>
          <w:tcPr>
            <w:tcW w:w="1839" w:type="dxa"/>
            <w:vMerge w:val="continue"/>
            <w:vAlign w:val="center"/>
          </w:tcPr>
          <w:p w14:paraId="64C282A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highlight w:val="none"/>
                <w:vertAlign w:val="baseline"/>
                <w:lang w:val="en-US" w:eastAsia="zh-CN"/>
              </w:rPr>
            </w:pPr>
          </w:p>
        </w:tc>
        <w:tc>
          <w:tcPr>
            <w:tcW w:w="6575" w:type="dxa"/>
            <w:vAlign w:val="center"/>
          </w:tcPr>
          <w:p w14:paraId="022CB0F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color w:val="auto"/>
                <w:kern w:val="2"/>
                <w:sz w:val="24"/>
                <w:szCs w:val="24"/>
                <w:highlight w:val="none"/>
                <w:u w:val="none"/>
                <w:lang w:val="en-US" w:eastAsia="zh-CN" w:bidi="ar-SA"/>
              </w:rPr>
              <w:t>（2）根据财政部、司令部《关于政府采购支持监狱企业发展有关问题》的通知财库[2014]68 号，监狱企业参加本项目投标时，应当提供由省级以上监狱管理局、戒毒管理局（新疆生产建设兵团）出具的属于监狱企业的证明文件。监狱企业视同小型、微型企业。</w:t>
            </w:r>
          </w:p>
        </w:tc>
      </w:tr>
      <w:tr w14:paraId="06E3D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Merge w:val="continue"/>
            <w:vAlign w:val="center"/>
          </w:tcPr>
          <w:p w14:paraId="2AC9D19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sz w:val="24"/>
                <w:szCs w:val="24"/>
                <w:highlight w:val="none"/>
                <w:vertAlign w:val="baseline"/>
                <w:lang w:val="en-US" w:eastAsia="zh-CN"/>
              </w:rPr>
            </w:pPr>
          </w:p>
        </w:tc>
        <w:tc>
          <w:tcPr>
            <w:tcW w:w="1839" w:type="dxa"/>
            <w:vMerge w:val="continue"/>
            <w:vAlign w:val="center"/>
          </w:tcPr>
          <w:p w14:paraId="3951915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highlight w:val="none"/>
                <w:vertAlign w:val="baseline"/>
                <w:lang w:val="en-US" w:eastAsia="zh-CN"/>
              </w:rPr>
            </w:pPr>
          </w:p>
        </w:tc>
        <w:tc>
          <w:tcPr>
            <w:tcW w:w="6575" w:type="dxa"/>
            <w:vAlign w:val="center"/>
          </w:tcPr>
          <w:p w14:paraId="6707A2A7">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（3）根据财政部、民政部、中国残疾人联合会《关于促进残疾人就业政府采购政策的通知》（财库[2017]141 号），在政府采购活动中，残疾人福利性单位视同小型、微型企业。供应商属于残疾人福利性单位的，按照磋商文件格式提供残疾人福利性单位声明函。</w:t>
            </w:r>
          </w:p>
          <w:p w14:paraId="707D351C">
            <w:pPr>
              <w:pStyle w:val="37"/>
              <w:spacing w:line="240" w:lineRule="auto"/>
              <w:rPr>
                <w:rFonts w:hint="eastAsia"/>
                <w:lang w:val="en-US" w:eastAsia="zh-CN"/>
              </w:rPr>
            </w:pPr>
            <w:r>
              <w:rPr>
                <w:rFonts w:hint="eastAsia" w:ascii="宋体" w:hAnsi="宋体" w:eastAsia="宋体" w:cs="宋体"/>
                <w:b w:val="0"/>
                <w:bCs w:val="0"/>
                <w:sz w:val="24"/>
                <w:szCs w:val="24"/>
                <w:highlight w:val="none"/>
                <w:vertAlign w:val="baseline"/>
                <w:lang w:val="en-US" w:eastAsia="zh-CN"/>
              </w:rPr>
              <w:t>（注：如属于上述企业需按采购文件要求提供相关资料）。</w:t>
            </w:r>
          </w:p>
        </w:tc>
      </w:tr>
      <w:tr w14:paraId="246A0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7" w:hRule="atLeast"/>
        </w:trPr>
        <w:tc>
          <w:tcPr>
            <w:tcW w:w="828" w:type="dxa"/>
            <w:vMerge w:val="restart"/>
            <w:vAlign w:val="center"/>
          </w:tcPr>
          <w:p w14:paraId="7CB1145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 w:val="0"/>
                <w:bCs w:val="0"/>
                <w:sz w:val="24"/>
                <w:szCs w:val="24"/>
                <w:highlight w:val="none"/>
                <w:vertAlign w:val="baseline"/>
                <w:lang w:val="en-US" w:eastAsia="zh-CN"/>
              </w:rPr>
            </w:pPr>
            <w:r>
              <w:rPr>
                <w:rFonts w:hint="eastAsia" w:ascii="宋体" w:hAnsi="宋体" w:cs="宋体"/>
                <w:b w:val="0"/>
                <w:bCs w:val="0"/>
                <w:sz w:val="24"/>
                <w:szCs w:val="24"/>
                <w:highlight w:val="none"/>
                <w:vertAlign w:val="baseline"/>
                <w:lang w:val="en-US" w:eastAsia="zh-CN"/>
              </w:rPr>
              <w:t>32</w:t>
            </w:r>
          </w:p>
        </w:tc>
        <w:tc>
          <w:tcPr>
            <w:tcW w:w="1839" w:type="dxa"/>
            <w:vMerge w:val="restart"/>
            <w:vAlign w:val="center"/>
          </w:tcPr>
          <w:p w14:paraId="334BC49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b w:val="0"/>
                <w:bCs/>
                <w:color w:val="auto"/>
                <w:kern w:val="2"/>
                <w:sz w:val="24"/>
                <w:szCs w:val="24"/>
                <w:highlight w:val="none"/>
                <w:u w:val="none"/>
                <w:lang w:val="en-US" w:eastAsia="zh-CN" w:bidi="ar-SA"/>
              </w:rPr>
              <w:t>中小微企业政策文件说明</w:t>
            </w:r>
          </w:p>
        </w:tc>
        <w:tc>
          <w:tcPr>
            <w:tcW w:w="6575" w:type="dxa"/>
            <w:vAlign w:val="center"/>
          </w:tcPr>
          <w:p w14:paraId="0B4BC14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b w:val="0"/>
                <w:bCs/>
                <w:color w:val="auto"/>
                <w:kern w:val="2"/>
                <w:sz w:val="24"/>
                <w:szCs w:val="24"/>
                <w:highlight w:val="none"/>
                <w:u w:val="none"/>
                <w:lang w:val="en-US" w:eastAsia="zh-CN" w:bidi="ar-SA"/>
              </w:rPr>
              <w:t>（1）本项目所属行业：</w:t>
            </w:r>
            <w:r>
              <w:rPr>
                <w:rFonts w:hint="eastAsia" w:ascii="宋体" w:hAnsi="宋体" w:cs="宋体"/>
                <w:color w:val="auto"/>
                <w:sz w:val="24"/>
                <w:szCs w:val="24"/>
                <w:u w:val="single"/>
                <w:lang w:val="en-US" w:eastAsia="zh-CN"/>
              </w:rPr>
              <w:t>其他未列明行业</w:t>
            </w:r>
            <w:r>
              <w:rPr>
                <w:rFonts w:hint="eastAsia" w:ascii="宋体" w:hAnsi="宋体" w:eastAsia="宋体" w:cs="宋体"/>
                <w:b w:val="0"/>
                <w:bCs/>
                <w:color w:val="auto"/>
                <w:kern w:val="2"/>
                <w:sz w:val="24"/>
                <w:szCs w:val="24"/>
                <w:highlight w:val="none"/>
                <w:u w:val="none"/>
                <w:lang w:val="en-US" w:eastAsia="zh-CN" w:bidi="ar-SA"/>
              </w:rPr>
              <w:t xml:space="preserve"> </w:t>
            </w:r>
          </w:p>
          <w:p w14:paraId="08FBE70B">
            <w:pPr>
              <w:pStyle w:val="41"/>
              <w:spacing w:before="31" w:line="240" w:lineRule="auto"/>
              <w:ind w:right="88"/>
              <w:jc w:val="both"/>
              <w:rPr>
                <w:rFonts w:hint="eastAsia"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b w:val="0"/>
                <w:bCs/>
                <w:color w:val="auto"/>
                <w:kern w:val="2"/>
                <w:sz w:val="24"/>
                <w:szCs w:val="24"/>
                <w:highlight w:val="none"/>
                <w:u w:val="none"/>
                <w:lang w:val="en-US" w:eastAsia="zh-CN" w:bidi="ar-SA"/>
              </w:rPr>
              <w:t>（2）本项目为专门面向中小企业，</w:t>
            </w:r>
            <w:r>
              <w:rPr>
                <w:rFonts w:hint="eastAsia" w:ascii="宋体" w:hAnsi="宋体" w:eastAsia="宋体" w:cs="宋体"/>
                <w:b w:val="0"/>
                <w:bCs w:val="0"/>
                <w:sz w:val="24"/>
                <w:szCs w:val="24"/>
                <w:highlight w:val="none"/>
                <w:vertAlign w:val="baseline"/>
                <w:lang w:val="en-US" w:eastAsia="zh-CN"/>
              </w:rPr>
              <w:t>本项目为专门面向中小企业采购项目，（小微、小型、微型） 的企业采购，不再对小微企业的价格进行扣除评审。</w:t>
            </w:r>
          </w:p>
        </w:tc>
      </w:tr>
      <w:tr w14:paraId="1EC2B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7" w:hRule="atLeast"/>
        </w:trPr>
        <w:tc>
          <w:tcPr>
            <w:tcW w:w="828" w:type="dxa"/>
            <w:vMerge w:val="continue"/>
            <w:vAlign w:val="center"/>
          </w:tcPr>
          <w:p w14:paraId="40C2DE5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b w:val="0"/>
                <w:bCs w:val="0"/>
                <w:sz w:val="24"/>
                <w:szCs w:val="24"/>
                <w:highlight w:val="none"/>
                <w:vertAlign w:val="baseline"/>
                <w:lang w:val="en-US" w:eastAsia="zh-CN"/>
              </w:rPr>
            </w:pPr>
          </w:p>
        </w:tc>
        <w:tc>
          <w:tcPr>
            <w:tcW w:w="1839" w:type="dxa"/>
            <w:vMerge w:val="continue"/>
            <w:vAlign w:val="center"/>
          </w:tcPr>
          <w:p w14:paraId="621062A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color w:val="auto"/>
                <w:kern w:val="2"/>
                <w:sz w:val="24"/>
                <w:szCs w:val="24"/>
                <w:highlight w:val="none"/>
                <w:u w:val="none"/>
                <w:lang w:val="en-US" w:eastAsia="zh-CN" w:bidi="ar-SA"/>
              </w:rPr>
            </w:pPr>
          </w:p>
        </w:tc>
        <w:tc>
          <w:tcPr>
            <w:tcW w:w="6575" w:type="dxa"/>
            <w:vAlign w:val="center"/>
          </w:tcPr>
          <w:p w14:paraId="596FA9B7">
            <w:pPr>
              <w:pStyle w:val="41"/>
              <w:spacing w:before="35" w:line="240" w:lineRule="auto"/>
              <w:ind w:left="111" w:right="101" w:firstLine="2"/>
              <w:rPr>
                <w:rFonts w:hint="eastAsia" w:ascii="宋体" w:hAnsi="宋体" w:eastAsia="宋体" w:cs="宋体"/>
                <w:b w:val="0"/>
                <w:bCs w:val="0"/>
                <w:kern w:val="2"/>
                <w:sz w:val="24"/>
                <w:szCs w:val="24"/>
                <w:highlight w:val="none"/>
                <w:vertAlign w:val="baseline"/>
                <w:lang w:val="en-US" w:eastAsia="zh-CN" w:bidi="ar-SA"/>
              </w:rPr>
            </w:pPr>
            <w:r>
              <w:rPr>
                <w:rFonts w:hint="eastAsia" w:ascii="宋体" w:hAnsi="宋体" w:eastAsia="宋体" w:cs="宋体"/>
                <w:b w:val="0"/>
                <w:bCs w:val="0"/>
                <w:kern w:val="2"/>
                <w:sz w:val="24"/>
                <w:szCs w:val="24"/>
                <w:highlight w:val="none"/>
                <w:vertAlign w:val="baseline"/>
                <w:lang w:val="en-US" w:eastAsia="zh-CN" w:bidi="ar-SA"/>
              </w:rPr>
              <w:t>一、根据《中华人民共和国中小企业促进法》和《国务院关于进一步促进中小企业发展的若干意见》(国发[2009]36 号)，制定本规定。</w:t>
            </w:r>
          </w:p>
          <w:p w14:paraId="511847EE">
            <w:pPr>
              <w:pStyle w:val="41"/>
              <w:spacing w:before="25" w:line="240" w:lineRule="auto"/>
              <w:ind w:left="114" w:right="16"/>
              <w:rPr>
                <w:rFonts w:hint="eastAsia" w:ascii="宋体" w:hAnsi="宋体" w:eastAsia="宋体" w:cs="宋体"/>
                <w:b w:val="0"/>
                <w:bCs w:val="0"/>
                <w:kern w:val="2"/>
                <w:sz w:val="24"/>
                <w:szCs w:val="24"/>
                <w:highlight w:val="none"/>
                <w:vertAlign w:val="baseline"/>
                <w:lang w:val="en-US" w:eastAsia="zh-CN" w:bidi="ar-SA"/>
              </w:rPr>
            </w:pPr>
            <w:r>
              <w:rPr>
                <w:rFonts w:hint="eastAsia" w:ascii="宋体" w:hAnsi="宋体" w:eastAsia="宋体" w:cs="宋体"/>
                <w:b w:val="0"/>
                <w:bCs w:val="0"/>
                <w:kern w:val="2"/>
                <w:sz w:val="24"/>
                <w:szCs w:val="24"/>
                <w:highlight w:val="none"/>
                <w:vertAlign w:val="baseline"/>
                <w:lang w:val="en-US" w:eastAsia="zh-CN" w:bidi="ar-SA"/>
              </w:rPr>
              <w:t>二、中小企业划分为中型、小型、微型三种类型， 具体标准根据企业从业人员、营业收入、资产总额等指标， 结合行业特点制定。</w:t>
            </w:r>
          </w:p>
          <w:p w14:paraId="3BC9FD4E">
            <w:pPr>
              <w:pStyle w:val="41"/>
              <w:spacing w:before="26" w:line="240" w:lineRule="auto"/>
              <w:ind w:left="110"/>
              <w:rPr>
                <w:rFonts w:hint="eastAsia" w:ascii="宋体" w:hAnsi="宋体" w:eastAsia="宋体" w:cs="宋体"/>
                <w:b w:val="0"/>
                <w:bCs w:val="0"/>
                <w:kern w:val="2"/>
                <w:sz w:val="24"/>
                <w:szCs w:val="24"/>
                <w:highlight w:val="none"/>
                <w:vertAlign w:val="baseline"/>
                <w:lang w:val="en-US" w:eastAsia="zh-CN" w:bidi="ar-SA"/>
              </w:rPr>
            </w:pPr>
            <w:r>
              <w:rPr>
                <w:rFonts w:hint="eastAsia" w:ascii="宋体" w:hAnsi="宋体" w:eastAsia="宋体" w:cs="宋体"/>
                <w:b w:val="0"/>
                <w:bCs w:val="0"/>
                <w:kern w:val="2"/>
                <w:sz w:val="24"/>
                <w:szCs w:val="24"/>
                <w:highlight w:val="none"/>
                <w:vertAlign w:val="baseline"/>
                <w:lang w:val="en-US" w:eastAsia="zh-CN" w:bidi="ar-SA"/>
              </w:rPr>
              <w:t>三、各行业划型标准为：</w:t>
            </w:r>
          </w:p>
          <w:p w14:paraId="108ED36B">
            <w:pPr>
              <w:pStyle w:val="41"/>
              <w:spacing w:before="27" w:line="240" w:lineRule="auto"/>
              <w:ind w:left="109" w:right="101" w:firstLine="7"/>
              <w:rPr>
                <w:rFonts w:hint="eastAsia" w:ascii="宋体" w:hAnsi="宋体" w:eastAsia="宋体" w:cs="宋体"/>
                <w:b w:val="0"/>
                <w:bCs w:val="0"/>
                <w:kern w:val="2"/>
                <w:sz w:val="24"/>
                <w:szCs w:val="24"/>
                <w:highlight w:val="none"/>
                <w:vertAlign w:val="baseline"/>
                <w:lang w:val="en-US" w:eastAsia="zh-CN" w:bidi="ar-SA"/>
              </w:rPr>
            </w:pPr>
            <w:r>
              <w:rPr>
                <w:rFonts w:hint="eastAsia" w:ascii="宋体" w:hAnsi="宋体" w:eastAsia="宋体" w:cs="宋体"/>
                <w:b w:val="0"/>
                <w:bCs w:val="0"/>
                <w:kern w:val="2"/>
                <w:sz w:val="24"/>
                <w:szCs w:val="24"/>
                <w:highlight w:val="none"/>
                <w:vertAlign w:val="baseline"/>
                <w:lang w:val="en-US" w:eastAsia="zh-CN" w:bidi="ar-SA"/>
              </w:rPr>
              <w:t>（一）农、林、牧、渔业。营业收入 20000 万元以下的为中小微型企业。其中， 营业收入 500 万元及以上的为中型企业，营业收入 50 万元及以上的为小型企业，营业收入 50 万元以下的为微型企业。</w:t>
            </w:r>
          </w:p>
          <w:p w14:paraId="3436CD1B">
            <w:pPr>
              <w:pStyle w:val="41"/>
              <w:spacing w:before="13" w:line="240" w:lineRule="auto"/>
              <w:ind w:left="113" w:right="101" w:firstLine="3"/>
              <w:rPr>
                <w:rFonts w:hint="eastAsia" w:ascii="宋体" w:hAnsi="宋体" w:eastAsia="宋体" w:cs="宋体"/>
                <w:b w:val="0"/>
                <w:bCs w:val="0"/>
                <w:kern w:val="2"/>
                <w:sz w:val="24"/>
                <w:szCs w:val="24"/>
                <w:highlight w:val="none"/>
                <w:vertAlign w:val="baseline"/>
                <w:lang w:val="en-US" w:eastAsia="zh-CN" w:bidi="ar-SA"/>
              </w:rPr>
            </w:pPr>
            <w:r>
              <w:rPr>
                <w:rFonts w:hint="eastAsia" w:ascii="宋体" w:hAnsi="宋体" w:eastAsia="宋体" w:cs="宋体"/>
                <w:b w:val="0"/>
                <w:bCs w:val="0"/>
                <w:kern w:val="2"/>
                <w:sz w:val="24"/>
                <w:szCs w:val="24"/>
                <w:highlight w:val="none"/>
                <w:vertAlign w:val="baseline"/>
                <w:lang w:val="en-US" w:eastAsia="zh-CN" w:bidi="ar-SA"/>
              </w:rPr>
              <w:t>（二）工业。从业人员 1000 人以下或营业收入 40000 万元以下的为中小微型企业。其中， 从业人员 300 人及以上，且营业收入2000 万元及以上的为中型企业；从业人员 20 人及以上，且营业收入 300 万元及以上的为小型企业；从业人员 20 人以下或营业收入 300 万元以下的为微型企业。</w:t>
            </w:r>
          </w:p>
          <w:p w14:paraId="3CB3150D">
            <w:pPr>
              <w:pStyle w:val="41"/>
              <w:spacing w:before="26" w:line="240" w:lineRule="auto"/>
              <w:ind w:left="116" w:right="101"/>
              <w:rPr>
                <w:rFonts w:hint="eastAsia" w:ascii="宋体" w:hAnsi="宋体" w:eastAsia="宋体" w:cs="宋体"/>
                <w:b w:val="0"/>
                <w:bCs w:val="0"/>
                <w:kern w:val="2"/>
                <w:sz w:val="24"/>
                <w:szCs w:val="24"/>
                <w:highlight w:val="none"/>
                <w:vertAlign w:val="baseline"/>
                <w:lang w:val="en-US" w:eastAsia="zh-CN" w:bidi="ar-SA"/>
              </w:rPr>
            </w:pPr>
            <w:r>
              <w:rPr>
                <w:rFonts w:hint="eastAsia" w:ascii="宋体" w:hAnsi="宋体" w:eastAsia="宋体" w:cs="宋体"/>
                <w:b w:val="0"/>
                <w:bCs w:val="0"/>
                <w:kern w:val="2"/>
                <w:sz w:val="24"/>
                <w:szCs w:val="24"/>
                <w:highlight w:val="none"/>
                <w:vertAlign w:val="baseline"/>
                <w:lang w:val="en-US" w:eastAsia="zh-CN" w:bidi="ar-SA"/>
              </w:rPr>
              <w:t>（三）建筑业。营业收入 80000 万元以下或资产总额 80000 万元以下的为中小微型企业。其中，营业收入 6000 万元及以上，且资产总额 5000 万元及以上的为中型企业；营业收入 300 万元及以上，且资产总额 300 万元及以上的为小型企业；营业收入 300万元以下或资产总额 300 万元以下的为微型企业。</w:t>
            </w:r>
          </w:p>
          <w:p w14:paraId="2694AE25">
            <w:pPr>
              <w:pStyle w:val="41"/>
              <w:spacing w:before="26" w:line="240" w:lineRule="auto"/>
              <w:ind w:left="109" w:right="101" w:firstLine="7"/>
              <w:rPr>
                <w:rFonts w:hint="eastAsia" w:ascii="宋体" w:hAnsi="宋体" w:eastAsia="宋体" w:cs="宋体"/>
                <w:b w:val="0"/>
                <w:bCs w:val="0"/>
                <w:kern w:val="2"/>
                <w:sz w:val="24"/>
                <w:szCs w:val="24"/>
                <w:highlight w:val="none"/>
                <w:vertAlign w:val="baseline"/>
                <w:lang w:val="en-US" w:eastAsia="zh-CN" w:bidi="ar-SA"/>
              </w:rPr>
            </w:pPr>
            <w:r>
              <w:rPr>
                <w:rFonts w:hint="eastAsia" w:ascii="宋体" w:hAnsi="宋体" w:eastAsia="宋体" w:cs="宋体"/>
                <w:b w:val="0"/>
                <w:bCs w:val="0"/>
                <w:kern w:val="2"/>
                <w:sz w:val="24"/>
                <w:szCs w:val="24"/>
                <w:highlight w:val="none"/>
                <w:vertAlign w:val="baseline"/>
                <w:lang w:val="en-US" w:eastAsia="zh-CN" w:bidi="ar-SA"/>
              </w:rPr>
              <w:t>（四）批发业。从业人员 200 人以下或营业收入40000 万元以下的为中小微型企业。其中，从业人员 20 人及以上，且营业收入5000 万元及以上的为中型企业；从业人员 5 人及以上，且营业收入 1000 万元及以上的为小型企业；从业人员 5 人以下或营业收入 1000 万元以下的为微型企业。</w:t>
            </w:r>
          </w:p>
          <w:p w14:paraId="29323565">
            <w:pPr>
              <w:pStyle w:val="41"/>
              <w:spacing w:before="26" w:line="240" w:lineRule="auto"/>
              <w:ind w:left="116" w:right="101"/>
              <w:rPr>
                <w:rFonts w:hint="eastAsia" w:ascii="宋体" w:hAnsi="宋体" w:eastAsia="宋体" w:cs="宋体"/>
                <w:b w:val="0"/>
                <w:bCs w:val="0"/>
                <w:kern w:val="2"/>
                <w:sz w:val="24"/>
                <w:szCs w:val="24"/>
                <w:highlight w:val="none"/>
                <w:vertAlign w:val="baseline"/>
                <w:lang w:val="en-US" w:eastAsia="zh-CN" w:bidi="ar-SA"/>
              </w:rPr>
            </w:pPr>
            <w:r>
              <w:rPr>
                <w:rFonts w:hint="eastAsia" w:ascii="宋体" w:hAnsi="宋体" w:eastAsia="宋体" w:cs="宋体"/>
                <w:b w:val="0"/>
                <w:bCs w:val="0"/>
                <w:kern w:val="2"/>
                <w:sz w:val="24"/>
                <w:szCs w:val="24"/>
                <w:highlight w:val="none"/>
                <w:vertAlign w:val="baseline"/>
                <w:lang w:val="en-US" w:eastAsia="zh-CN" w:bidi="ar-SA"/>
              </w:rPr>
              <w:t>（五）零售业。从业人员 300 人以下或营业收入 20000 万元以下的为中小微型企业。其中，从业人员 50 人及以上，且营业收入 500万元及以上的为中型企业；从业人员 10 人及以上，且营业收入100 万元及以上的为小型企业；从业人员 10 人以下或营业收入100 万元以下的为微型企业。</w:t>
            </w:r>
          </w:p>
          <w:p w14:paraId="732B1182">
            <w:pPr>
              <w:pStyle w:val="41"/>
              <w:spacing w:before="26" w:line="240" w:lineRule="auto"/>
              <w:ind w:left="109" w:right="101" w:firstLine="7"/>
              <w:rPr>
                <w:rFonts w:hint="eastAsia" w:ascii="宋体" w:hAnsi="宋体" w:eastAsia="宋体" w:cs="宋体"/>
                <w:b w:val="0"/>
                <w:bCs w:val="0"/>
                <w:kern w:val="2"/>
                <w:sz w:val="24"/>
                <w:szCs w:val="24"/>
                <w:highlight w:val="none"/>
                <w:vertAlign w:val="baseline"/>
                <w:lang w:val="en-US" w:eastAsia="zh-CN" w:bidi="ar-SA"/>
              </w:rPr>
            </w:pPr>
            <w:r>
              <w:rPr>
                <w:rFonts w:hint="eastAsia" w:ascii="宋体" w:hAnsi="宋体" w:eastAsia="宋体" w:cs="宋体"/>
                <w:b w:val="0"/>
                <w:bCs w:val="0"/>
                <w:kern w:val="2"/>
                <w:sz w:val="24"/>
                <w:szCs w:val="24"/>
                <w:highlight w:val="none"/>
                <w:vertAlign w:val="baseline"/>
                <w:lang w:val="en-US" w:eastAsia="zh-CN" w:bidi="ar-SA"/>
              </w:rPr>
              <w:t>（六）交通运输业。从业人员 1000 人以下或营业收入 30000 万元以下的为中小微型企业。其中， 从业人员 300 人及以上，且营业收入 3000 万元及以上的为中型企业；从业人员 20 人及以上，且营业收入 200 万元及以上的为小型企业；从业人员 20 人以下或营业收入 200 万元以下的为微型企业。</w:t>
            </w:r>
          </w:p>
          <w:p w14:paraId="1886B23E">
            <w:pPr>
              <w:pStyle w:val="41"/>
              <w:spacing w:before="26" w:line="240" w:lineRule="auto"/>
              <w:ind w:left="117" w:right="101" w:hanging="1"/>
              <w:rPr>
                <w:rFonts w:hint="eastAsia" w:ascii="宋体" w:hAnsi="宋体" w:eastAsia="宋体" w:cs="宋体"/>
                <w:b w:val="0"/>
                <w:bCs w:val="0"/>
                <w:kern w:val="2"/>
                <w:sz w:val="24"/>
                <w:szCs w:val="24"/>
                <w:highlight w:val="none"/>
                <w:vertAlign w:val="baseline"/>
                <w:lang w:val="en-US" w:eastAsia="zh-CN" w:bidi="ar-SA"/>
              </w:rPr>
            </w:pPr>
            <w:r>
              <w:rPr>
                <w:rFonts w:hint="eastAsia" w:ascii="宋体" w:hAnsi="宋体" w:eastAsia="宋体" w:cs="宋体"/>
                <w:b w:val="0"/>
                <w:bCs w:val="0"/>
                <w:kern w:val="2"/>
                <w:sz w:val="24"/>
                <w:szCs w:val="24"/>
                <w:highlight w:val="none"/>
                <w:vertAlign w:val="baseline"/>
                <w:lang w:val="en-US" w:eastAsia="zh-CN" w:bidi="ar-SA"/>
              </w:rPr>
              <w:t>（七）仓储业。从业人员 200 人以下或营业收入 30000 万元以下的为中小微型企业。其中， 从业人员 100 人及以上，且营业收入1000 万元及以上的为中型企业；从业人员 20 人及以上，且营业收入 100 万元及以上的为小型企业；从业人员 20 人以下或营业收入 100 万元以下的为微型企业。</w:t>
            </w:r>
          </w:p>
          <w:p w14:paraId="1FA87CD2">
            <w:pPr>
              <w:pStyle w:val="41"/>
              <w:spacing w:before="26" w:line="240" w:lineRule="auto"/>
              <w:ind w:left="117" w:right="101" w:hanging="1"/>
              <w:rPr>
                <w:rFonts w:hint="eastAsia" w:ascii="宋体" w:hAnsi="宋体" w:eastAsia="宋体" w:cs="宋体"/>
                <w:b w:val="0"/>
                <w:bCs w:val="0"/>
                <w:kern w:val="2"/>
                <w:sz w:val="24"/>
                <w:szCs w:val="24"/>
                <w:highlight w:val="none"/>
                <w:vertAlign w:val="baseline"/>
                <w:lang w:val="en-US" w:eastAsia="zh-CN" w:bidi="ar-SA"/>
              </w:rPr>
            </w:pPr>
            <w:r>
              <w:rPr>
                <w:rFonts w:hint="eastAsia" w:ascii="宋体" w:hAnsi="宋体" w:eastAsia="宋体" w:cs="宋体"/>
                <w:b w:val="0"/>
                <w:bCs w:val="0"/>
                <w:kern w:val="2"/>
                <w:sz w:val="24"/>
                <w:szCs w:val="24"/>
                <w:highlight w:val="none"/>
                <w:vertAlign w:val="baseline"/>
                <w:lang w:val="en-US" w:eastAsia="zh-CN" w:bidi="ar-SA"/>
              </w:rPr>
              <w:t>（八）邮政业。从业人员 1000 人以下或营业收入 30000 万元以下的为中小微型企业。其中， 从业人员 300 人及以上，且营业收入 2000 万元及以上的为中型企业；从业人员 20 人及以上，且营业收入 100 万元及以上的为小型企业；从业人员 20 人以下或营业收入 100 万元以下的为微型企业。</w:t>
            </w:r>
          </w:p>
          <w:p w14:paraId="7721C1B3">
            <w:pPr>
              <w:pStyle w:val="41"/>
              <w:spacing w:before="26" w:line="240" w:lineRule="auto"/>
              <w:ind w:left="117" w:right="101" w:hanging="1"/>
              <w:rPr>
                <w:rFonts w:hint="eastAsia" w:ascii="宋体" w:hAnsi="宋体" w:eastAsia="宋体" w:cs="宋体"/>
                <w:b w:val="0"/>
                <w:bCs w:val="0"/>
                <w:kern w:val="2"/>
                <w:sz w:val="24"/>
                <w:szCs w:val="24"/>
                <w:highlight w:val="none"/>
                <w:vertAlign w:val="baseline"/>
                <w:lang w:val="en-US" w:eastAsia="zh-CN" w:bidi="ar-SA"/>
              </w:rPr>
            </w:pPr>
            <w:r>
              <w:rPr>
                <w:rFonts w:hint="eastAsia" w:ascii="宋体" w:hAnsi="宋体" w:eastAsia="宋体" w:cs="宋体"/>
                <w:b w:val="0"/>
                <w:bCs w:val="0"/>
                <w:kern w:val="2"/>
                <w:sz w:val="24"/>
                <w:szCs w:val="24"/>
                <w:highlight w:val="none"/>
                <w:vertAlign w:val="baseline"/>
                <w:lang w:val="en-US" w:eastAsia="zh-CN" w:bidi="ar-SA"/>
              </w:rPr>
              <w:t>（九）住宿业。从业人员 300 人以下或营业收入 10000 万元以下的为中小微型企业。其中， 从业人员 100 人及以上，且营业收入2000 万元及以上的为中型企业；从业人员 10 人及以上，且营业收入 100 万元及以上的为小型企业；从业人员 10 人以下或营业收入 100 万元以下的为微型企业。</w:t>
            </w:r>
          </w:p>
          <w:p w14:paraId="55E93F44">
            <w:pPr>
              <w:pStyle w:val="41"/>
              <w:spacing w:before="26" w:line="240" w:lineRule="auto"/>
              <w:ind w:left="117" w:right="101" w:hanging="1"/>
              <w:rPr>
                <w:rFonts w:hint="eastAsia" w:ascii="宋体" w:hAnsi="宋体" w:eastAsia="宋体" w:cs="宋体"/>
                <w:b w:val="0"/>
                <w:bCs w:val="0"/>
                <w:kern w:val="2"/>
                <w:sz w:val="24"/>
                <w:szCs w:val="24"/>
                <w:highlight w:val="none"/>
                <w:vertAlign w:val="baseline"/>
                <w:lang w:val="en-US" w:eastAsia="zh-CN" w:bidi="ar-SA"/>
              </w:rPr>
            </w:pPr>
            <w:r>
              <w:rPr>
                <w:rFonts w:hint="eastAsia" w:ascii="宋体" w:hAnsi="宋体" w:eastAsia="宋体" w:cs="宋体"/>
                <w:b w:val="0"/>
                <w:bCs w:val="0"/>
                <w:kern w:val="2"/>
                <w:sz w:val="24"/>
                <w:szCs w:val="24"/>
                <w:highlight w:val="none"/>
                <w:vertAlign w:val="baseline"/>
                <w:lang w:val="en-US" w:eastAsia="zh-CN" w:bidi="ar-SA"/>
              </w:rPr>
              <w:t>（十）餐饮业。从业人员 300 人以下或营业收入 10000 万元以下的为中小微型企业。其中， 从业人员 100 人及以上，且营业收入2000 万元及以上的为中型企业；从业人员 10 人及以上，且营业收入 100 万元及以上的为小型企业；从业人员 10 人以下或营业收入 100 万元以下的为微型企业。</w:t>
            </w:r>
          </w:p>
          <w:p w14:paraId="2F522D76">
            <w:pPr>
              <w:pStyle w:val="41"/>
              <w:spacing w:before="26" w:line="240" w:lineRule="auto"/>
              <w:ind w:left="117" w:right="101" w:hanging="1"/>
              <w:rPr>
                <w:rFonts w:hint="eastAsia" w:ascii="宋体" w:hAnsi="宋体" w:eastAsia="宋体" w:cs="宋体"/>
                <w:b w:val="0"/>
                <w:bCs w:val="0"/>
                <w:kern w:val="2"/>
                <w:sz w:val="24"/>
                <w:szCs w:val="24"/>
                <w:highlight w:val="none"/>
                <w:vertAlign w:val="baseline"/>
                <w:lang w:val="en-US" w:eastAsia="zh-CN" w:bidi="ar-SA"/>
              </w:rPr>
            </w:pPr>
            <w:r>
              <w:rPr>
                <w:rFonts w:hint="eastAsia" w:ascii="宋体" w:hAnsi="宋体" w:eastAsia="宋体" w:cs="宋体"/>
                <w:b w:val="0"/>
                <w:bCs w:val="0"/>
                <w:kern w:val="2"/>
                <w:sz w:val="24"/>
                <w:szCs w:val="24"/>
                <w:highlight w:val="none"/>
                <w:vertAlign w:val="baseline"/>
                <w:lang w:val="en-US" w:eastAsia="zh-CN" w:bidi="ar-SA"/>
              </w:rPr>
              <w:t>（十一）信息传输业。从业人员 2000 人以下或营业收入 100000万元以下的为中小微型企业。其中， 从业人员 100 人及以上，且营业收入 1000 万元及以上的为中型企业；从业人员 10 人及以上，且营业收入 100 万元及以上的为小型企业；从业人员 10 人以下或营业收入 100 万元以下的为微型企业。</w:t>
            </w:r>
          </w:p>
          <w:p w14:paraId="50987443">
            <w:pPr>
              <w:pStyle w:val="41"/>
              <w:spacing w:before="26" w:line="240" w:lineRule="auto"/>
              <w:ind w:left="117" w:right="101" w:hanging="1"/>
              <w:rPr>
                <w:rFonts w:hint="eastAsia" w:ascii="宋体" w:hAnsi="宋体" w:eastAsia="宋体" w:cs="宋体"/>
                <w:b w:val="0"/>
                <w:bCs w:val="0"/>
                <w:kern w:val="2"/>
                <w:sz w:val="24"/>
                <w:szCs w:val="24"/>
                <w:highlight w:val="none"/>
                <w:vertAlign w:val="baseline"/>
                <w:lang w:val="en-US" w:eastAsia="zh-CN" w:bidi="ar-SA"/>
              </w:rPr>
            </w:pPr>
            <w:r>
              <w:rPr>
                <w:rFonts w:hint="eastAsia" w:ascii="宋体" w:hAnsi="宋体" w:eastAsia="宋体" w:cs="宋体"/>
                <w:b w:val="0"/>
                <w:bCs w:val="0"/>
                <w:kern w:val="2"/>
                <w:sz w:val="24"/>
                <w:szCs w:val="24"/>
                <w:highlight w:val="none"/>
                <w:vertAlign w:val="baseline"/>
                <w:lang w:val="en-US" w:eastAsia="zh-CN" w:bidi="ar-SA"/>
              </w:rPr>
              <w:t>（十二）软件和信息技术服务业。从业人员 300 人以下或营业收入 10000 万元以下的为中小微型企业。其中， 从业人员 100 人及以上，且营业收入 1000 万元及以上的为中型企业；从业人员 10人及以上，且营业收入 50 万元及以上的为小型企业；从业人员 10人以下或营业收入 50 万元以下的为微型企业。</w:t>
            </w:r>
          </w:p>
          <w:p w14:paraId="153FB2E1">
            <w:pPr>
              <w:pStyle w:val="41"/>
              <w:spacing w:before="26" w:line="240" w:lineRule="auto"/>
              <w:ind w:left="117" w:right="101" w:hanging="1"/>
              <w:rPr>
                <w:rFonts w:hint="eastAsia" w:ascii="宋体" w:hAnsi="宋体" w:eastAsia="宋体" w:cs="宋体"/>
                <w:b w:val="0"/>
                <w:bCs w:val="0"/>
                <w:kern w:val="2"/>
                <w:sz w:val="24"/>
                <w:szCs w:val="24"/>
                <w:highlight w:val="none"/>
                <w:vertAlign w:val="baseline"/>
                <w:lang w:val="en-US" w:eastAsia="zh-CN" w:bidi="ar-SA"/>
              </w:rPr>
            </w:pPr>
            <w:r>
              <w:rPr>
                <w:rFonts w:hint="eastAsia" w:ascii="宋体" w:hAnsi="宋体" w:eastAsia="宋体" w:cs="宋体"/>
                <w:b w:val="0"/>
                <w:bCs w:val="0"/>
                <w:kern w:val="2"/>
                <w:sz w:val="24"/>
                <w:szCs w:val="24"/>
                <w:highlight w:val="none"/>
                <w:vertAlign w:val="baseline"/>
                <w:lang w:val="en-US" w:eastAsia="zh-CN" w:bidi="ar-SA"/>
              </w:rPr>
              <w:t>（十三）房地产开发经营。营业收入 200000 万元以下或资产总额 10000 万元以下的为中小微型企业。其中，营业收入 1000 万元及以上，且资产总额 5000 万元及以上的为中型企业；营业收入 100 万元及以上，且资产总额 2000 万元及以上的为小型企业；营业收入 100 万元以下或资产总额 2000 万元以下的为微型企业。</w:t>
            </w:r>
          </w:p>
          <w:p w14:paraId="76A55024">
            <w:pPr>
              <w:pStyle w:val="41"/>
              <w:spacing w:before="26" w:line="240" w:lineRule="auto"/>
              <w:ind w:left="117" w:right="101" w:hanging="1"/>
              <w:rPr>
                <w:rFonts w:hint="eastAsia" w:ascii="宋体" w:hAnsi="宋体" w:eastAsia="宋体" w:cs="宋体"/>
                <w:b w:val="0"/>
                <w:bCs w:val="0"/>
                <w:kern w:val="2"/>
                <w:sz w:val="24"/>
                <w:szCs w:val="24"/>
                <w:highlight w:val="none"/>
                <w:vertAlign w:val="baseline"/>
                <w:lang w:val="en-US" w:eastAsia="zh-CN" w:bidi="ar-SA"/>
              </w:rPr>
            </w:pPr>
            <w:r>
              <w:rPr>
                <w:rFonts w:hint="eastAsia" w:ascii="宋体" w:hAnsi="宋体" w:eastAsia="宋体" w:cs="宋体"/>
                <w:b w:val="0"/>
                <w:bCs w:val="0"/>
                <w:kern w:val="2"/>
                <w:sz w:val="24"/>
                <w:szCs w:val="24"/>
                <w:highlight w:val="none"/>
                <w:vertAlign w:val="baseline"/>
                <w:lang w:val="en-US" w:eastAsia="zh-CN" w:bidi="ar-SA"/>
              </w:rPr>
              <w:t>（十四）物业管理。从业人员 1000 人以下或营业收入 5000 万元以下的为中小微型企业。其中， 从业人员 300 人及以上，且营业收入 1000 万元及以上的为中型企业；从业人员 100 人及以上，且营业收入 500 万元及以上的为小型企业；从业人员 100 人以下或营业收入 500 万元以下的为微型企业。</w:t>
            </w:r>
          </w:p>
          <w:p w14:paraId="6AB379D7">
            <w:pPr>
              <w:pStyle w:val="41"/>
              <w:spacing w:before="26" w:line="240" w:lineRule="auto"/>
              <w:ind w:left="117" w:right="101" w:hanging="1"/>
              <w:rPr>
                <w:rFonts w:hint="eastAsia" w:ascii="宋体" w:hAnsi="宋体" w:eastAsia="宋体" w:cs="宋体"/>
                <w:b w:val="0"/>
                <w:bCs w:val="0"/>
                <w:kern w:val="2"/>
                <w:sz w:val="24"/>
                <w:szCs w:val="24"/>
                <w:highlight w:val="none"/>
                <w:vertAlign w:val="baseline"/>
                <w:lang w:val="en-US" w:eastAsia="zh-CN" w:bidi="ar-SA"/>
              </w:rPr>
            </w:pPr>
            <w:r>
              <w:rPr>
                <w:rFonts w:hint="eastAsia" w:ascii="宋体" w:hAnsi="宋体" w:eastAsia="宋体" w:cs="宋体"/>
                <w:b w:val="0"/>
                <w:bCs w:val="0"/>
                <w:kern w:val="2"/>
                <w:sz w:val="24"/>
                <w:szCs w:val="24"/>
                <w:highlight w:val="none"/>
                <w:vertAlign w:val="baseline"/>
                <w:lang w:val="en-US" w:eastAsia="zh-CN" w:bidi="ar-SA"/>
              </w:rPr>
              <w:t>（十五）租赁和商务服务业。从业人员 300 人以下或资产总额120000 万元以下的为中小微型企业。其中， 从业人员 100 人及以上，且资产总额 8000 万元及以上的为中型企业；从业人员 10 人及以上，且资产总额 100 万元及以上的为小型企业；从业人员 10人以下或资产总额 100 万元以下的为微型企业。</w:t>
            </w:r>
          </w:p>
          <w:p w14:paraId="601F563A">
            <w:pPr>
              <w:pStyle w:val="41"/>
              <w:spacing w:before="26" w:line="240" w:lineRule="auto"/>
              <w:ind w:left="117" w:right="101" w:hanging="1"/>
              <w:rPr>
                <w:rFonts w:hint="eastAsia" w:ascii="宋体" w:hAnsi="宋体" w:eastAsia="宋体" w:cs="宋体"/>
                <w:b w:val="0"/>
                <w:bCs w:val="0"/>
                <w:kern w:val="2"/>
                <w:sz w:val="24"/>
                <w:szCs w:val="24"/>
                <w:highlight w:val="none"/>
                <w:vertAlign w:val="baseline"/>
                <w:lang w:val="en-US" w:eastAsia="zh-CN" w:bidi="ar-SA"/>
              </w:rPr>
            </w:pPr>
            <w:r>
              <w:rPr>
                <w:rFonts w:hint="eastAsia" w:ascii="宋体" w:hAnsi="宋体" w:eastAsia="宋体" w:cs="宋体"/>
                <w:b w:val="0"/>
                <w:bCs w:val="0"/>
                <w:kern w:val="2"/>
                <w:sz w:val="24"/>
                <w:szCs w:val="24"/>
                <w:highlight w:val="none"/>
                <w:vertAlign w:val="baseline"/>
                <w:lang w:val="en-US" w:eastAsia="zh-CN" w:bidi="ar-SA"/>
              </w:rPr>
              <w:t>（十六）其他未列明行业。从业人员 300 人以下的为中小微型企业。其中，从业人员 100 人及以上的为中型企业；从业人员 10人及以上的为小型企业；从业人员 10 人以下的为微型企业。</w:t>
            </w:r>
          </w:p>
          <w:p w14:paraId="455E5073">
            <w:pPr>
              <w:pStyle w:val="41"/>
              <w:spacing w:before="26" w:line="240" w:lineRule="auto"/>
              <w:ind w:left="117" w:right="101" w:hanging="1"/>
              <w:rPr>
                <w:rFonts w:hint="eastAsia" w:ascii="宋体" w:hAnsi="宋体" w:eastAsia="宋体" w:cs="宋体"/>
                <w:b w:val="0"/>
                <w:bCs w:val="0"/>
                <w:kern w:val="2"/>
                <w:sz w:val="24"/>
                <w:szCs w:val="24"/>
                <w:highlight w:val="none"/>
                <w:vertAlign w:val="baseline"/>
                <w:lang w:val="en-US" w:eastAsia="zh-CN" w:bidi="ar-SA"/>
              </w:rPr>
            </w:pPr>
            <w:r>
              <w:rPr>
                <w:rFonts w:hint="eastAsia" w:ascii="宋体" w:hAnsi="宋体" w:eastAsia="宋体" w:cs="宋体"/>
                <w:b w:val="0"/>
                <w:bCs w:val="0"/>
                <w:kern w:val="2"/>
                <w:sz w:val="24"/>
                <w:szCs w:val="24"/>
                <w:highlight w:val="none"/>
                <w:vertAlign w:val="baseline"/>
                <w:lang w:val="en-US" w:eastAsia="zh-CN" w:bidi="ar-SA"/>
              </w:rPr>
              <w:t>五、企业类型的划分以统计部门的统计数据为依据。</w:t>
            </w:r>
          </w:p>
          <w:p w14:paraId="6094A7D1">
            <w:pPr>
              <w:pStyle w:val="41"/>
              <w:spacing w:before="26" w:line="240" w:lineRule="auto"/>
              <w:ind w:left="117" w:right="101" w:hanging="1"/>
              <w:rPr>
                <w:rFonts w:hint="eastAsia" w:ascii="宋体" w:hAnsi="宋体" w:eastAsia="宋体" w:cs="宋体"/>
                <w:b w:val="0"/>
                <w:bCs w:val="0"/>
                <w:kern w:val="2"/>
                <w:sz w:val="24"/>
                <w:szCs w:val="24"/>
                <w:highlight w:val="none"/>
                <w:vertAlign w:val="baseline"/>
                <w:lang w:val="en-US" w:eastAsia="zh-CN" w:bidi="ar-SA"/>
              </w:rPr>
            </w:pPr>
            <w:r>
              <w:rPr>
                <w:rFonts w:hint="eastAsia" w:ascii="宋体" w:hAnsi="宋体" w:eastAsia="宋体" w:cs="宋体"/>
                <w:b w:val="0"/>
                <w:bCs w:val="0"/>
                <w:kern w:val="2"/>
                <w:sz w:val="24"/>
                <w:szCs w:val="24"/>
                <w:highlight w:val="none"/>
                <w:vertAlign w:val="baseline"/>
                <w:lang w:val="en-US" w:eastAsia="zh-CN" w:bidi="ar-SA"/>
              </w:rPr>
              <w:t>六、本规定适用于在中华人民共和国境内依法设立的各类所有制和各种组织形式的企业。个体工商户和本规定以外的行业， 参照本规定进行划型。</w:t>
            </w:r>
          </w:p>
          <w:p w14:paraId="4BBAEE49">
            <w:pPr>
              <w:pStyle w:val="41"/>
              <w:spacing w:before="26" w:line="240" w:lineRule="auto"/>
              <w:ind w:left="117" w:right="101" w:hanging="1"/>
              <w:rPr>
                <w:rFonts w:hint="eastAsia" w:ascii="宋体" w:hAnsi="宋体" w:eastAsia="宋体" w:cs="宋体"/>
                <w:b w:val="0"/>
                <w:bCs w:val="0"/>
                <w:kern w:val="2"/>
                <w:sz w:val="24"/>
                <w:szCs w:val="24"/>
                <w:highlight w:val="none"/>
                <w:vertAlign w:val="baseline"/>
                <w:lang w:val="en-US" w:eastAsia="zh-CN" w:bidi="ar-SA"/>
              </w:rPr>
            </w:pPr>
            <w:r>
              <w:rPr>
                <w:rFonts w:hint="eastAsia" w:ascii="宋体" w:hAnsi="宋体" w:eastAsia="宋体" w:cs="宋体"/>
                <w:b w:val="0"/>
                <w:bCs w:val="0"/>
                <w:kern w:val="2"/>
                <w:sz w:val="24"/>
                <w:szCs w:val="24"/>
                <w:highlight w:val="none"/>
                <w:vertAlign w:val="baseline"/>
                <w:lang w:val="en-US" w:eastAsia="zh-CN" w:bidi="ar-SA"/>
              </w:rPr>
              <w:t>七、本规定的中型企业标准上限即为大型企业标准的下限， 国家统计部门据此制定大中小微型企业的统计分类。国务院有关部门据此进行相关数据分析，不得制定与本规定不一致的企业划型标准。</w:t>
            </w:r>
          </w:p>
          <w:p w14:paraId="39D38818">
            <w:pPr>
              <w:pStyle w:val="41"/>
              <w:spacing w:before="26" w:line="240" w:lineRule="auto"/>
              <w:ind w:left="117" w:right="101" w:hanging="1"/>
              <w:rPr>
                <w:rFonts w:hint="eastAsia" w:ascii="宋体" w:hAnsi="宋体" w:eastAsia="宋体" w:cs="宋体"/>
                <w:b w:val="0"/>
                <w:bCs w:val="0"/>
                <w:kern w:val="2"/>
                <w:sz w:val="24"/>
                <w:szCs w:val="24"/>
                <w:highlight w:val="none"/>
                <w:vertAlign w:val="baseline"/>
                <w:lang w:val="en-US" w:eastAsia="zh-CN" w:bidi="ar-SA"/>
              </w:rPr>
            </w:pPr>
            <w:r>
              <w:rPr>
                <w:rFonts w:hint="eastAsia" w:ascii="宋体" w:hAnsi="宋体" w:eastAsia="宋体" w:cs="宋体"/>
                <w:b w:val="0"/>
                <w:bCs w:val="0"/>
                <w:kern w:val="2"/>
                <w:sz w:val="24"/>
                <w:szCs w:val="24"/>
                <w:highlight w:val="none"/>
                <w:vertAlign w:val="baseline"/>
                <w:lang w:val="en-US" w:eastAsia="zh-CN" w:bidi="ar-SA"/>
              </w:rPr>
              <w:t>八、本规定由工业和信息化部、国家统计局会同有关部门根据《国民经济行业分类》修订情况和企业发展变化情况适时修订。</w:t>
            </w:r>
          </w:p>
          <w:p w14:paraId="04937218">
            <w:pPr>
              <w:pStyle w:val="41"/>
              <w:spacing w:before="26" w:line="240" w:lineRule="auto"/>
              <w:ind w:left="117" w:right="101" w:hanging="1"/>
              <w:rPr>
                <w:rFonts w:hint="eastAsia" w:ascii="宋体" w:hAnsi="宋体" w:eastAsia="宋体" w:cs="宋体"/>
                <w:b w:val="0"/>
                <w:bCs w:val="0"/>
                <w:kern w:val="2"/>
                <w:sz w:val="24"/>
                <w:szCs w:val="24"/>
                <w:highlight w:val="none"/>
                <w:vertAlign w:val="baseline"/>
                <w:lang w:val="en-US" w:eastAsia="zh-CN" w:bidi="ar-SA"/>
              </w:rPr>
            </w:pPr>
            <w:r>
              <w:rPr>
                <w:rFonts w:hint="eastAsia" w:ascii="宋体" w:hAnsi="宋体" w:eastAsia="宋体" w:cs="宋体"/>
                <w:b w:val="0"/>
                <w:bCs w:val="0"/>
                <w:kern w:val="2"/>
                <w:sz w:val="24"/>
                <w:szCs w:val="24"/>
                <w:highlight w:val="none"/>
                <w:vertAlign w:val="baseline"/>
                <w:lang w:val="en-US" w:eastAsia="zh-CN" w:bidi="ar-SA"/>
              </w:rPr>
              <w:t>九、本规定由工业和信息化部、国家统计局会同有关部门负责解释。</w:t>
            </w:r>
          </w:p>
          <w:p w14:paraId="5EC7B923">
            <w:pPr>
              <w:pStyle w:val="41"/>
              <w:spacing w:before="26" w:line="240" w:lineRule="auto"/>
              <w:ind w:left="117" w:right="101" w:hanging="1"/>
              <w:rPr>
                <w:rFonts w:hint="eastAsia"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b w:val="0"/>
                <w:bCs w:val="0"/>
                <w:kern w:val="2"/>
                <w:sz w:val="24"/>
                <w:szCs w:val="24"/>
                <w:highlight w:val="none"/>
                <w:vertAlign w:val="baseline"/>
                <w:lang w:val="en-US" w:eastAsia="zh-CN" w:bidi="ar-SA"/>
              </w:rPr>
              <w:t>十、本规定自发布之日起执行， 原国家经贸委、原国家计委、财政部和国家统计局 2003 年颁布的《中小企业标准暂行规定》同时废止。</w:t>
            </w:r>
          </w:p>
        </w:tc>
      </w:tr>
      <w:tr w14:paraId="1E46D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2" w:type="dxa"/>
            <w:gridSpan w:val="3"/>
            <w:vAlign w:val="center"/>
          </w:tcPr>
          <w:p w14:paraId="24CABBE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宋体" w:hAnsi="宋体" w:eastAsia="宋体" w:cs="宋体"/>
                <w:b/>
                <w:bCs/>
                <w:sz w:val="24"/>
                <w:szCs w:val="24"/>
                <w:highlight w:val="none"/>
                <w:vertAlign w:val="baseline"/>
                <w:lang w:val="en-US" w:eastAsia="zh-CN"/>
              </w:rPr>
            </w:pPr>
            <w:r>
              <w:rPr>
                <w:rFonts w:hint="eastAsia" w:ascii="宋体" w:hAnsi="宋体" w:eastAsia="宋体" w:cs="宋体"/>
                <w:b/>
                <w:bCs/>
                <w:sz w:val="24"/>
                <w:szCs w:val="24"/>
                <w:highlight w:val="none"/>
                <w:vertAlign w:val="baseline"/>
                <w:lang w:val="en-US" w:eastAsia="zh-CN"/>
              </w:rPr>
              <w:t>备注</w:t>
            </w:r>
          </w:p>
          <w:p w14:paraId="734F2FB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1、着重提醒各供应商注意，并认真查看磋商文件中的每一个条款及要求，因误读磋商文件而造成的后果，采购人概不负责。</w:t>
            </w:r>
          </w:p>
          <w:p w14:paraId="679859EC">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2、供应商使用相同IP 地址的，一经发现，相关部门将进一步核实，查实后按串通投标处理。</w:t>
            </w:r>
          </w:p>
          <w:p w14:paraId="004FBFEC">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3、为保证本项目</w:t>
            </w:r>
            <w:r>
              <w:rPr>
                <w:rFonts w:hint="eastAsia" w:ascii="宋体" w:hAnsi="宋体" w:cs="宋体"/>
                <w:b w:val="0"/>
                <w:bCs w:val="0"/>
                <w:sz w:val="24"/>
                <w:szCs w:val="24"/>
                <w:highlight w:val="none"/>
                <w:vertAlign w:val="baseline"/>
                <w:lang w:val="en-US" w:eastAsia="zh-CN"/>
              </w:rPr>
              <w:t>服务</w:t>
            </w:r>
            <w:r>
              <w:rPr>
                <w:rFonts w:hint="eastAsia" w:ascii="宋体" w:hAnsi="宋体" w:eastAsia="宋体" w:cs="宋体"/>
                <w:b w:val="0"/>
                <w:bCs w:val="0"/>
                <w:sz w:val="24"/>
                <w:szCs w:val="24"/>
                <w:highlight w:val="none"/>
                <w:vertAlign w:val="baseline"/>
                <w:lang w:val="en-US" w:eastAsia="zh-CN"/>
              </w:rPr>
              <w:t>质量</w:t>
            </w:r>
            <w:r>
              <w:rPr>
                <w:rFonts w:hint="eastAsia" w:ascii="宋体" w:hAnsi="宋体" w:cs="宋体"/>
                <w:b w:val="0"/>
                <w:bCs w:val="0"/>
                <w:sz w:val="24"/>
                <w:szCs w:val="24"/>
                <w:highlight w:val="none"/>
                <w:vertAlign w:val="baseline"/>
                <w:lang w:val="en-US" w:eastAsia="zh-CN"/>
              </w:rPr>
              <w:t>，</w:t>
            </w:r>
            <w:r>
              <w:rPr>
                <w:rFonts w:hint="eastAsia" w:ascii="宋体" w:hAnsi="宋体" w:eastAsia="宋体" w:cs="宋体"/>
                <w:b w:val="0"/>
                <w:bCs w:val="0"/>
                <w:sz w:val="24"/>
                <w:szCs w:val="24"/>
                <w:highlight w:val="none"/>
                <w:vertAlign w:val="baseline"/>
                <w:lang w:val="en-US" w:eastAsia="zh-CN"/>
              </w:rPr>
              <w:t>最低报价不作为中标的唯一依据。</w:t>
            </w:r>
          </w:p>
          <w:p w14:paraId="301C1ED9">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cs="宋体"/>
                <w:b w:val="0"/>
                <w:bCs w:val="0"/>
                <w:sz w:val="24"/>
                <w:szCs w:val="24"/>
                <w:highlight w:val="none"/>
                <w:vertAlign w:val="baseline"/>
                <w:lang w:val="en-US" w:eastAsia="zh-CN"/>
              </w:rPr>
              <w:t>4</w:t>
            </w:r>
            <w:r>
              <w:rPr>
                <w:rFonts w:hint="eastAsia" w:ascii="宋体" w:hAnsi="宋体" w:eastAsia="宋体" w:cs="宋体"/>
                <w:b w:val="0"/>
                <w:bCs w:val="0"/>
                <w:sz w:val="24"/>
                <w:szCs w:val="24"/>
                <w:highlight w:val="none"/>
                <w:vertAlign w:val="baseline"/>
                <w:lang w:val="en-US" w:eastAsia="zh-CN"/>
              </w:rPr>
              <w:t>、其它：</w:t>
            </w:r>
          </w:p>
          <w:p w14:paraId="1209B7C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（1）投标企业严格遵守国家的法律法规及招标纪律，无违法违纪及商业贿赂行为。</w:t>
            </w:r>
          </w:p>
          <w:p w14:paraId="67BC233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（2）不管投标结果如何，供应商均应自行承担投标所需一切费用。</w:t>
            </w:r>
          </w:p>
          <w:p w14:paraId="34B9592B">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（3）供应商应以书面形式保证中标后由本公司组织实施，不得以任何理由将项目转包给其他机构。</w:t>
            </w:r>
          </w:p>
          <w:p w14:paraId="4CBC6CFE">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（4）</w:t>
            </w:r>
            <w:r>
              <w:rPr>
                <w:rFonts w:hint="eastAsia" w:ascii="宋体" w:hAnsi="宋体" w:cs="宋体"/>
                <w:b w:val="0"/>
                <w:bCs w:val="0"/>
                <w:sz w:val="24"/>
                <w:szCs w:val="24"/>
                <w:highlight w:val="none"/>
                <w:vertAlign w:val="baseline"/>
                <w:lang w:val="en-US" w:eastAsia="zh-CN"/>
              </w:rPr>
              <w:t>中标（成交）供应商</w:t>
            </w:r>
            <w:r>
              <w:rPr>
                <w:rFonts w:hint="eastAsia" w:ascii="宋体" w:hAnsi="宋体" w:eastAsia="宋体" w:cs="宋体"/>
                <w:b w:val="0"/>
                <w:bCs w:val="0"/>
                <w:sz w:val="24"/>
                <w:szCs w:val="24"/>
                <w:highlight w:val="none"/>
                <w:vertAlign w:val="baseline"/>
                <w:lang w:val="en-US" w:eastAsia="zh-CN"/>
              </w:rPr>
              <w:t>务必按照磋商文件规定的服务时间提供服务</w:t>
            </w:r>
            <w:r>
              <w:rPr>
                <w:rFonts w:hint="eastAsia"/>
                <w:b w:val="0"/>
                <w:bCs w:val="0"/>
                <w:color w:val="auto"/>
                <w:sz w:val="24"/>
                <w:szCs w:val="24"/>
                <w:highlight w:val="none"/>
                <w:lang w:val="en-US" w:eastAsia="zh-CN"/>
              </w:rPr>
              <w:t>，</w:t>
            </w:r>
            <w:r>
              <w:rPr>
                <w:rFonts w:hint="eastAsia" w:ascii="宋体" w:hAnsi="宋体" w:eastAsia="宋体" w:cs="宋体"/>
                <w:b w:val="0"/>
                <w:bCs w:val="0"/>
                <w:sz w:val="24"/>
                <w:szCs w:val="24"/>
                <w:highlight w:val="none"/>
                <w:vertAlign w:val="baseline"/>
                <w:lang w:val="en-US" w:eastAsia="zh-CN"/>
              </w:rPr>
              <w:t>如出现不能按时提供服务的，采购人有权取消中标资格。</w:t>
            </w:r>
          </w:p>
          <w:p w14:paraId="538A12B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（5）磋商文件中如出现前后不一致</w:t>
            </w:r>
            <w:r>
              <w:rPr>
                <w:rFonts w:hint="eastAsia" w:ascii="宋体" w:hAnsi="宋体" w:cs="宋体"/>
                <w:b w:val="0"/>
                <w:bCs w:val="0"/>
                <w:sz w:val="24"/>
                <w:szCs w:val="24"/>
                <w:highlight w:val="none"/>
                <w:vertAlign w:val="baseline"/>
                <w:lang w:val="en-US" w:eastAsia="zh-CN"/>
              </w:rPr>
              <w:t>的</w:t>
            </w:r>
            <w:r>
              <w:rPr>
                <w:rFonts w:hint="eastAsia" w:ascii="宋体" w:hAnsi="宋体" w:eastAsia="宋体" w:cs="宋体"/>
                <w:b w:val="0"/>
                <w:bCs w:val="0"/>
                <w:sz w:val="24"/>
                <w:szCs w:val="24"/>
                <w:highlight w:val="none"/>
                <w:vertAlign w:val="baseline"/>
                <w:lang w:val="en-US" w:eastAsia="zh-CN"/>
              </w:rPr>
              <w:t>，均以前附表内容为准。</w:t>
            </w:r>
          </w:p>
        </w:tc>
      </w:tr>
    </w:tbl>
    <w:p w14:paraId="221A9872">
      <w:pPr>
        <w:pStyle w:val="2"/>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28"/>
          <w:szCs w:val="28"/>
          <w:highlight w:val="none"/>
          <w:lang w:val="en-US" w:eastAsia="zh-CN"/>
        </w:rPr>
      </w:pPr>
    </w:p>
    <w:p w14:paraId="20A95A25">
      <w:pPr>
        <w:pStyle w:val="2"/>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bCs/>
          <w:sz w:val="28"/>
          <w:szCs w:val="28"/>
          <w:highlight w:val="none"/>
          <w:lang w:val="en-US" w:eastAsia="zh-CN"/>
        </w:rPr>
      </w:pPr>
      <w:r>
        <w:rPr>
          <w:rFonts w:hint="default" w:ascii="宋体" w:hAnsi="宋体" w:eastAsia="宋体" w:cs="宋体"/>
          <w:b/>
          <w:bCs/>
          <w:sz w:val="28"/>
          <w:szCs w:val="28"/>
          <w:highlight w:val="none"/>
          <w:lang w:val="en-US" w:eastAsia="zh-CN"/>
        </w:rPr>
        <w:t>二、</w:t>
      </w:r>
      <w:r>
        <w:rPr>
          <w:rFonts w:hint="eastAsia" w:ascii="宋体" w:hAnsi="宋体" w:cs="宋体"/>
          <w:b/>
          <w:bCs/>
          <w:sz w:val="28"/>
          <w:szCs w:val="28"/>
          <w:highlight w:val="none"/>
          <w:lang w:val="en-US" w:eastAsia="zh-CN"/>
        </w:rPr>
        <w:t>投标人</w:t>
      </w:r>
      <w:r>
        <w:rPr>
          <w:rFonts w:hint="default" w:ascii="宋体" w:hAnsi="宋体" w:eastAsia="宋体" w:cs="宋体"/>
          <w:b/>
          <w:bCs/>
          <w:sz w:val="28"/>
          <w:szCs w:val="28"/>
          <w:highlight w:val="none"/>
          <w:lang w:val="en-US" w:eastAsia="zh-CN"/>
        </w:rPr>
        <w:t>须知</w:t>
      </w:r>
    </w:p>
    <w:p w14:paraId="7CB84C9F">
      <w:pPr>
        <w:pStyle w:val="2"/>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bCs/>
          <w:sz w:val="24"/>
          <w:szCs w:val="24"/>
          <w:highlight w:val="none"/>
          <w:lang w:val="en-US" w:eastAsia="zh-CN"/>
        </w:rPr>
        <w:t>（一）总  则</w:t>
      </w:r>
    </w:p>
    <w:p w14:paraId="6BC17639">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1.项目概况</w:t>
      </w:r>
    </w:p>
    <w:p w14:paraId="34F7A45C">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1.1 本次采购项目名称：见投标人须知前附表。</w:t>
      </w:r>
    </w:p>
    <w:p w14:paraId="77BE64E3">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项目编号：见投标人须知前附表。 </w:t>
      </w:r>
    </w:p>
    <w:p w14:paraId="2BC369A5">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采购</w:t>
      </w:r>
      <w:r>
        <w:rPr>
          <w:rFonts w:hint="default" w:ascii="宋体" w:hAnsi="宋体" w:eastAsia="宋体" w:cs="宋体"/>
          <w:b w:val="0"/>
          <w:bCs w:val="0"/>
          <w:sz w:val="24"/>
          <w:szCs w:val="24"/>
          <w:highlight w:val="none"/>
          <w:lang w:val="en-US" w:eastAsia="zh-CN"/>
        </w:rPr>
        <w:t>人：见投标人须知前附表。</w:t>
      </w:r>
    </w:p>
    <w:p w14:paraId="3F1672EE">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合同履约期限</w:t>
      </w:r>
      <w:r>
        <w:rPr>
          <w:rFonts w:hint="default" w:ascii="宋体" w:hAnsi="宋体" w:eastAsia="宋体" w:cs="宋体"/>
          <w:b w:val="0"/>
          <w:bCs w:val="0"/>
          <w:sz w:val="24"/>
          <w:szCs w:val="24"/>
          <w:highlight w:val="none"/>
          <w:lang w:val="en-US" w:eastAsia="zh-CN"/>
        </w:rPr>
        <w:t xml:space="preserve">：见投标人须知前附表。 </w:t>
      </w:r>
    </w:p>
    <w:p w14:paraId="0D89B46A">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服务地点</w:t>
      </w:r>
      <w:r>
        <w:rPr>
          <w:rFonts w:hint="default" w:ascii="宋体" w:hAnsi="宋体" w:eastAsia="宋体" w:cs="宋体"/>
          <w:b w:val="0"/>
          <w:bCs w:val="0"/>
          <w:sz w:val="24"/>
          <w:szCs w:val="24"/>
          <w:highlight w:val="none"/>
          <w:lang w:val="en-US" w:eastAsia="zh-CN"/>
        </w:rPr>
        <w:t>：见投标人须知前附表。</w:t>
      </w:r>
    </w:p>
    <w:p w14:paraId="49845FFF">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1.2</w:t>
      </w:r>
      <w:r>
        <w:rPr>
          <w:rFonts w:hint="eastAsia" w:ascii="宋体" w:hAnsi="宋体" w:eastAsia="宋体" w:cs="宋体"/>
          <w:b w:val="0"/>
          <w:bCs w:val="0"/>
          <w:sz w:val="24"/>
          <w:szCs w:val="24"/>
          <w:highlight w:val="none"/>
          <w:lang w:val="en-US" w:eastAsia="zh-CN"/>
        </w:rPr>
        <w:t>采购</w:t>
      </w:r>
      <w:r>
        <w:rPr>
          <w:rFonts w:hint="default" w:ascii="宋体" w:hAnsi="宋体" w:eastAsia="宋体" w:cs="宋体"/>
          <w:b w:val="0"/>
          <w:bCs w:val="0"/>
          <w:sz w:val="24"/>
          <w:szCs w:val="24"/>
          <w:highlight w:val="none"/>
          <w:lang w:val="en-US" w:eastAsia="zh-CN"/>
        </w:rPr>
        <w:t>人及联系人:见投标人须知前附表。</w:t>
      </w:r>
    </w:p>
    <w:p w14:paraId="2408BBB3">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代理机构及联系人:见投标人须知前附表。</w:t>
      </w:r>
    </w:p>
    <w:p w14:paraId="3BE9A64E">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1.3资金来源：见投标人须知前附表。</w:t>
      </w:r>
    </w:p>
    <w:p w14:paraId="37D549C7">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1.4本项目预算：见投标人须知前附表。</w:t>
      </w:r>
    </w:p>
    <w:p w14:paraId="3D646CFB">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1.5本项目</w:t>
      </w:r>
      <w:r>
        <w:rPr>
          <w:rFonts w:hint="eastAsia" w:ascii="宋体" w:hAnsi="宋体" w:eastAsia="宋体" w:cs="宋体"/>
          <w:b w:val="0"/>
          <w:bCs w:val="0"/>
          <w:sz w:val="24"/>
          <w:szCs w:val="24"/>
          <w:highlight w:val="none"/>
          <w:lang w:val="en-US" w:eastAsia="zh-CN"/>
        </w:rPr>
        <w:t>最高限价</w:t>
      </w:r>
      <w:r>
        <w:rPr>
          <w:rFonts w:hint="default" w:ascii="宋体" w:hAnsi="宋体" w:eastAsia="宋体" w:cs="宋体"/>
          <w:b w:val="0"/>
          <w:bCs w:val="0"/>
          <w:sz w:val="24"/>
          <w:szCs w:val="24"/>
          <w:highlight w:val="none"/>
          <w:lang w:val="en-US" w:eastAsia="zh-CN"/>
        </w:rPr>
        <w:t>：见投标人须知前附表。</w:t>
      </w:r>
    </w:p>
    <w:p w14:paraId="7A818468">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2.招标范围：</w:t>
      </w:r>
    </w:p>
    <w:p w14:paraId="31F5FFB3">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2.1采购内容：见投标人须知前附表。</w:t>
      </w:r>
    </w:p>
    <w:p w14:paraId="0F0BC59C">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2.2技术要求：详见</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商务技术要求。</w:t>
      </w:r>
    </w:p>
    <w:p w14:paraId="3032C5B8">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3.标包划分：</w:t>
      </w:r>
    </w:p>
    <w:p w14:paraId="47AFCBD8">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3.1本项目划分：</w:t>
      </w:r>
      <w:r>
        <w:rPr>
          <w:rFonts w:hint="default" w:ascii="宋体" w:hAnsi="宋体" w:eastAsia="宋体" w:cs="宋体"/>
          <w:b w:val="0"/>
          <w:bCs w:val="0"/>
          <w:sz w:val="24"/>
          <w:szCs w:val="24"/>
          <w:highlight w:val="none"/>
          <w:u w:val="single"/>
          <w:lang w:val="en-US" w:eastAsia="zh-CN"/>
        </w:rPr>
        <w:t xml:space="preserve">  1  </w:t>
      </w:r>
      <w:r>
        <w:rPr>
          <w:rFonts w:hint="default" w:ascii="宋体" w:hAnsi="宋体" w:eastAsia="宋体" w:cs="宋体"/>
          <w:b w:val="0"/>
          <w:bCs w:val="0"/>
          <w:sz w:val="24"/>
          <w:szCs w:val="24"/>
          <w:highlight w:val="none"/>
          <w:lang w:val="en-US" w:eastAsia="zh-CN"/>
        </w:rPr>
        <w:t>个标包。</w:t>
      </w:r>
    </w:p>
    <w:p w14:paraId="33B95E0C">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w:t>
      </w:r>
      <w:r>
        <w:rPr>
          <w:rFonts w:hint="eastAsia" w:ascii="宋体" w:hAnsi="宋体" w:cs="宋体"/>
          <w:b w:val="0"/>
          <w:bCs w:val="0"/>
          <w:sz w:val="24"/>
          <w:szCs w:val="24"/>
          <w:highlight w:val="none"/>
          <w:lang w:val="en-US" w:eastAsia="zh-CN"/>
        </w:rPr>
        <w:t>采购</w:t>
      </w:r>
      <w:r>
        <w:rPr>
          <w:rFonts w:hint="default" w:ascii="宋体" w:hAnsi="宋体" w:eastAsia="宋体" w:cs="宋体"/>
          <w:b w:val="0"/>
          <w:bCs w:val="0"/>
          <w:sz w:val="24"/>
          <w:szCs w:val="24"/>
          <w:highlight w:val="none"/>
          <w:lang w:val="en-US" w:eastAsia="zh-CN"/>
        </w:rPr>
        <w:t>方式：</w:t>
      </w:r>
    </w:p>
    <w:p w14:paraId="2FE2DEE5">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4.1本项目</w:t>
      </w:r>
      <w:r>
        <w:rPr>
          <w:rFonts w:hint="eastAsia" w:ascii="宋体" w:hAnsi="宋体" w:cs="宋体"/>
          <w:b w:val="0"/>
          <w:bCs w:val="0"/>
          <w:sz w:val="24"/>
          <w:szCs w:val="24"/>
          <w:highlight w:val="none"/>
          <w:lang w:val="en-US" w:eastAsia="zh-CN"/>
        </w:rPr>
        <w:t>采购</w:t>
      </w:r>
      <w:r>
        <w:rPr>
          <w:rFonts w:hint="default" w:ascii="宋体" w:hAnsi="宋体" w:eastAsia="宋体" w:cs="宋体"/>
          <w:b w:val="0"/>
          <w:bCs w:val="0"/>
          <w:sz w:val="24"/>
          <w:szCs w:val="24"/>
          <w:highlight w:val="none"/>
          <w:lang w:val="en-US" w:eastAsia="zh-CN"/>
        </w:rPr>
        <w:t>方式：见投标人须知前附表。</w:t>
      </w:r>
    </w:p>
    <w:p w14:paraId="35CB33C8">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5.计价方式：</w:t>
      </w:r>
    </w:p>
    <w:p w14:paraId="5F83CE0B">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auto"/>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5.1本次招标项目合同采用 </w:t>
      </w:r>
      <w:r>
        <w:rPr>
          <w:rFonts w:hint="default" w:ascii="宋体" w:hAnsi="宋体" w:eastAsia="宋体" w:cs="宋体"/>
          <w:b w:val="0"/>
          <w:bCs w:val="0"/>
          <w:color w:val="auto"/>
          <w:sz w:val="24"/>
          <w:szCs w:val="24"/>
          <w:highlight w:val="none"/>
          <w:u w:val="single"/>
          <w:lang w:val="en-US" w:eastAsia="zh-CN"/>
        </w:rPr>
        <w:t xml:space="preserve">  固定</w:t>
      </w:r>
      <w:r>
        <w:rPr>
          <w:rFonts w:hint="eastAsia" w:ascii="宋体" w:hAnsi="宋体" w:cs="宋体"/>
          <w:b w:val="0"/>
          <w:bCs w:val="0"/>
          <w:color w:val="auto"/>
          <w:sz w:val="24"/>
          <w:szCs w:val="24"/>
          <w:highlight w:val="none"/>
          <w:u w:val="single"/>
          <w:lang w:val="en-US" w:eastAsia="zh-CN"/>
        </w:rPr>
        <w:t>总价</w:t>
      </w:r>
      <w:r>
        <w:rPr>
          <w:rFonts w:hint="eastAsia" w:ascii="宋体" w:hAnsi="宋体" w:eastAsia="宋体" w:cs="宋体"/>
          <w:b w:val="0"/>
          <w:bCs w:val="0"/>
          <w:color w:val="auto"/>
          <w:sz w:val="24"/>
          <w:szCs w:val="24"/>
          <w:highlight w:val="none"/>
          <w:u w:val="single"/>
          <w:lang w:val="en-US" w:eastAsia="zh-CN"/>
        </w:rPr>
        <w:t xml:space="preserve"> </w:t>
      </w:r>
      <w:r>
        <w:rPr>
          <w:rFonts w:hint="default" w:ascii="宋体" w:hAnsi="宋体" w:eastAsia="宋体" w:cs="宋体"/>
          <w:b w:val="0"/>
          <w:bCs w:val="0"/>
          <w:color w:val="auto"/>
          <w:sz w:val="24"/>
          <w:szCs w:val="24"/>
          <w:highlight w:val="none"/>
          <w:lang w:val="en-US" w:eastAsia="zh-CN"/>
        </w:rPr>
        <w:t xml:space="preserve"> 。</w:t>
      </w:r>
    </w:p>
    <w:p w14:paraId="1ECFDE62">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6.评标办法：</w:t>
      </w:r>
    </w:p>
    <w:p w14:paraId="55DE10D4">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6.1本次招标评标采用</w:t>
      </w:r>
      <w:r>
        <w:rPr>
          <w:rFonts w:hint="default" w:ascii="宋体" w:hAnsi="宋体" w:eastAsia="宋体" w:cs="宋体"/>
          <w:b w:val="0"/>
          <w:bCs w:val="0"/>
          <w:sz w:val="24"/>
          <w:szCs w:val="24"/>
          <w:highlight w:val="none"/>
          <w:u w:val="single"/>
          <w:lang w:val="en-US" w:eastAsia="zh-CN"/>
        </w:rPr>
        <w:t xml:space="preserve"> </w:t>
      </w:r>
      <w:r>
        <w:rPr>
          <w:rFonts w:hint="eastAsia" w:ascii="宋体" w:hAnsi="宋体" w:eastAsia="宋体" w:cs="宋体"/>
          <w:b w:val="0"/>
          <w:bCs w:val="0"/>
          <w:sz w:val="24"/>
          <w:szCs w:val="24"/>
          <w:highlight w:val="none"/>
          <w:u w:val="single"/>
          <w:lang w:val="en-US" w:eastAsia="zh-CN"/>
        </w:rPr>
        <w:t>符合竞争性磋商文件的综合评分法</w:t>
      </w:r>
      <w:r>
        <w:rPr>
          <w:rFonts w:hint="default" w:ascii="宋体" w:hAnsi="宋体" w:eastAsia="宋体" w:cs="宋体"/>
          <w:b w:val="0"/>
          <w:bCs w:val="0"/>
          <w:sz w:val="24"/>
          <w:szCs w:val="24"/>
          <w:highlight w:val="none"/>
          <w:u w:val="single"/>
          <w:lang w:val="en-US" w:eastAsia="zh-CN"/>
        </w:rPr>
        <w:t xml:space="preserve"> </w:t>
      </w:r>
      <w:r>
        <w:rPr>
          <w:rFonts w:hint="default" w:ascii="宋体" w:hAnsi="宋体" w:eastAsia="宋体" w:cs="宋体"/>
          <w:b w:val="0"/>
          <w:bCs w:val="0"/>
          <w:sz w:val="24"/>
          <w:szCs w:val="24"/>
          <w:highlight w:val="none"/>
          <w:lang w:val="en-US" w:eastAsia="zh-CN"/>
        </w:rPr>
        <w:t xml:space="preserve">（详见第三章评标办法） </w:t>
      </w:r>
    </w:p>
    <w:p w14:paraId="0488396B">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7.投标人资格：</w:t>
      </w:r>
    </w:p>
    <w:p w14:paraId="05F7C170">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7.1参与采购活动的投标人必须是满足《中华人民共和国政府采购法》规定条件的法人、其他组织或者自然人：</w:t>
      </w:r>
    </w:p>
    <w:p w14:paraId="289EEDE1">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7.2由于政府采购项目的差异性，投标人在参与具体政府采购项目活动时，应仔细阅读该项目的资质要求</w:t>
      </w:r>
      <w:r>
        <w:rPr>
          <w:rFonts w:hint="eastAsia" w:ascii="宋体" w:hAnsi="宋体" w:eastAsia="宋体" w:cs="宋体"/>
          <w:b w:val="0"/>
          <w:bCs w:val="0"/>
          <w:sz w:val="24"/>
          <w:szCs w:val="24"/>
          <w:highlight w:val="none"/>
          <w:lang w:val="en-US" w:eastAsia="zh-CN"/>
        </w:rPr>
        <w:t>，</w:t>
      </w:r>
      <w:r>
        <w:rPr>
          <w:rFonts w:hint="default" w:ascii="宋体" w:hAnsi="宋体" w:eastAsia="宋体" w:cs="宋体"/>
          <w:b w:val="0"/>
          <w:bCs w:val="0"/>
          <w:sz w:val="24"/>
          <w:szCs w:val="24"/>
          <w:highlight w:val="none"/>
          <w:lang w:val="en-US" w:eastAsia="zh-CN"/>
        </w:rPr>
        <w:t>具体见投标人须知前附表。</w:t>
      </w:r>
    </w:p>
    <w:p w14:paraId="229022EF">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7.3根据电子化政府采购的特点，各供应商在开标前应确保成为新疆维吾尔自治区政府采购网正式注册入库供应商，并完成 CA 数字证书申领。因未注册入库、未办理 CA 数字证书等原因造成无法投标或投标失败等后果由供应商自行承担。</w:t>
      </w:r>
    </w:p>
    <w:p w14:paraId="16548CDB">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7.4投标人必须确保自己在信息库中注册的信息真实、准确，并保证</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中的有关信息与库中的信息相一致。否则，投标人因此蒙受损失，</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概不负责。</w:t>
      </w:r>
    </w:p>
    <w:p w14:paraId="3D8E93EF">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8. 投标费用</w:t>
      </w:r>
    </w:p>
    <w:p w14:paraId="288E4B15">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8.1 投标人准备和参加投标活动发生的费用自理。</w:t>
      </w:r>
    </w:p>
    <w:p w14:paraId="64938313">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9. 踏勘现场</w:t>
      </w:r>
    </w:p>
    <w:p w14:paraId="5229D0C1">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9.1投标人须知前附表规定组织踏勘现场的，</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按投标人须知前附表规定的时间、地点组织投标人踏勘项目现场。如需踏勘现场，投标人自行踏勘现场的，可咨询本项目采购人或采购代理机构联系人。投标人自行踏勘现场的，可咨询本项目采购人或采购代理机构联系人。</w:t>
      </w:r>
    </w:p>
    <w:p w14:paraId="03121121">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9.2投标人踏勘现场发生的费用自理。</w:t>
      </w:r>
    </w:p>
    <w:p w14:paraId="14A0C0F3">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9.3除</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的原因外，投标人自行负责在踏勘现场中所发生的人员伤亡和财产损失。</w:t>
      </w:r>
    </w:p>
    <w:p w14:paraId="18B19CF2">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9.4</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在踏勘现场中介绍的场地和相关的周边环境情况，供投标人在编制</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时参考，</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不对投标人据此作出的判断和决策负责。</w:t>
      </w:r>
    </w:p>
    <w:p w14:paraId="11A03A6C">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10.投标预备会</w:t>
      </w:r>
    </w:p>
    <w:p w14:paraId="4C3F5532">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10.1投标人须知前附表规定召开投标预备会的，</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按投标人须知前附表规定的时间和地点召开投标预备会，澄清投标人提出的问题。</w:t>
      </w:r>
    </w:p>
    <w:p w14:paraId="7A082D60">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10.2投标人应在投标人须知前附表规定的时间前，将提出的问题送达</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，以便</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澄清。</w:t>
      </w:r>
    </w:p>
    <w:p w14:paraId="4345F386">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10.3</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在投标人须知前附表规定的时间，将对投标人所提的问题进行澄清。该澄清内容为</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的组成部分。</w:t>
      </w:r>
    </w:p>
    <w:p w14:paraId="71A98395">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11.联合投标</w:t>
      </w:r>
    </w:p>
    <w:p w14:paraId="3C53849D">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11.1两个以上投标人可以组成一个投标联合体，以一个投标人的身份投标。以联合体形式参加投标的， 联合体各方均应当符合《政府采购法》第二十二条规定的条件。</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根据采购项目的特殊要求规定投标人特定条件的，联合体各方中至少应当有一方符合</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规定的特定条件。</w:t>
      </w:r>
    </w:p>
    <w:p w14:paraId="2189336B">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11.2联合体各方之间应当签订共同投标协议，明确约定联合体各方承担的工作和相应的责任，并将共 同投标协议连同</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一并提交</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。联合体各方签订共同投标协议后，不得再以自己名义单独在同一项目中投标，也不得组成新的联合体参加同一项目投标。</w:t>
      </w:r>
    </w:p>
    <w:p w14:paraId="441799BD">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11.3联合体应当确定其中一个单位为投标的全权代表，负责参加投标的一切事务，并承担投标及履约 中应承担的全部责任与义务。</w:t>
      </w:r>
    </w:p>
    <w:p w14:paraId="102DDAD8">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11.4联合体各方应当共同与</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签订采购合同，就采购合同约定的事项对</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承担连带责任。</w:t>
      </w:r>
    </w:p>
    <w:p w14:paraId="64F3AD46">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12.代理</w:t>
      </w:r>
      <w:r>
        <w:rPr>
          <w:rFonts w:hint="eastAsia" w:ascii="宋体" w:hAnsi="宋体" w:eastAsia="宋体" w:cs="宋体"/>
          <w:b w:val="0"/>
          <w:bCs w:val="0"/>
          <w:sz w:val="24"/>
          <w:szCs w:val="24"/>
          <w:highlight w:val="none"/>
          <w:lang w:val="en-US" w:eastAsia="zh-CN"/>
        </w:rPr>
        <w:t>服务</w:t>
      </w:r>
      <w:r>
        <w:rPr>
          <w:rFonts w:hint="default" w:ascii="宋体" w:hAnsi="宋体" w:eastAsia="宋体" w:cs="宋体"/>
          <w:b w:val="0"/>
          <w:bCs w:val="0"/>
          <w:sz w:val="24"/>
          <w:szCs w:val="24"/>
          <w:highlight w:val="none"/>
          <w:lang w:val="en-US" w:eastAsia="zh-CN"/>
        </w:rPr>
        <w:t>费</w:t>
      </w:r>
    </w:p>
    <w:p w14:paraId="25EEC5C2">
      <w:pPr>
        <w:shd w:val="clear" w:color="auto" w:fill="auto"/>
        <w:spacing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color w:val="auto"/>
          <w:sz w:val="24"/>
          <w:szCs w:val="24"/>
          <w:highlight w:val="none"/>
          <w:lang w:eastAsia="zh-CN"/>
        </w:rPr>
        <w:t>中标单位在领取本项目中标通知书时，根据《中华人民共和国招标投标法》《中华人民共和国招标投标法实施条例》《国家发展改革委关于进一步放开建设项目专业服务价格的通知》（发改价格[2015]299号）文件等规定由中标单位向招标代理机构支付本项目代理费</w:t>
      </w:r>
      <w:r>
        <w:rPr>
          <w:rFonts w:hint="eastAsia" w:ascii="宋体" w:hAnsi="宋体" w:eastAsia="宋体" w:cs="宋体"/>
          <w:color w:val="auto"/>
          <w:sz w:val="24"/>
          <w:szCs w:val="24"/>
          <w:highlight w:val="none"/>
          <w:lang w:eastAsia="zh-CN"/>
        </w:rPr>
        <w:t>。</w:t>
      </w:r>
    </w:p>
    <w:p w14:paraId="498F722D">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13.投标人应注意的事项</w:t>
      </w:r>
    </w:p>
    <w:p w14:paraId="1813FC48">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13.1投标人一旦按规定缴纳了投标保证金并参加投标，即被认为接受了本</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中的所有条件和规定。投标人必须严格按</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的要求编制</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宜编制页码和目录，以便评委审核。否则， 由此产生的一切后果由投标人承担。</w:t>
      </w:r>
    </w:p>
    <w:p w14:paraId="002F436E">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13.2投标人对采购内容中规定的技术参数、规格等要求必须完全响应或优于</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 xml:space="preserve">中的要求。 </w:t>
      </w:r>
    </w:p>
    <w:p w14:paraId="257ED152">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13.3所有投标人的投标保证金都应在</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规定的投标保证金缴纳截止日期前缴纳。</w:t>
      </w:r>
    </w:p>
    <w:p w14:paraId="5811811B">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13.</w:t>
      </w:r>
      <w:r>
        <w:rPr>
          <w:rFonts w:hint="eastAsia" w:ascii="宋体" w:hAnsi="宋体" w:cs="宋体"/>
          <w:b w:val="0"/>
          <w:bCs w:val="0"/>
          <w:sz w:val="24"/>
          <w:szCs w:val="24"/>
          <w:highlight w:val="none"/>
          <w:lang w:val="en-US" w:eastAsia="zh-CN"/>
        </w:rPr>
        <w:t>4</w:t>
      </w:r>
      <w:r>
        <w:rPr>
          <w:rFonts w:hint="default" w:ascii="宋体" w:hAnsi="宋体" w:eastAsia="宋体" w:cs="宋体"/>
          <w:b w:val="0"/>
          <w:bCs w:val="0"/>
          <w:sz w:val="24"/>
          <w:szCs w:val="24"/>
          <w:highlight w:val="none"/>
          <w:lang w:val="en-US" w:eastAsia="zh-CN"/>
        </w:rPr>
        <w:t>本项目只接受成为新疆维吾尔自治区政府采购网正式注册入库并完成 CA 数字证书申领供应商参与投标。因未注册入库、未办理 CA 数字证书等原因造成无法投标或投标失败等后果由供应商自行承担。</w:t>
      </w:r>
    </w:p>
    <w:p w14:paraId="6F19C9AA">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 本</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不再对上述情况进行描述</w:t>
      </w:r>
      <w:r>
        <w:rPr>
          <w:rFonts w:hint="eastAsia" w:ascii="宋体" w:hAnsi="宋体" w:eastAsia="宋体" w:cs="宋体"/>
          <w:b w:val="0"/>
          <w:bCs w:val="0"/>
          <w:sz w:val="24"/>
          <w:szCs w:val="24"/>
          <w:highlight w:val="none"/>
          <w:lang w:val="en-US" w:eastAsia="zh-CN"/>
        </w:rPr>
        <w:t>。</w:t>
      </w:r>
    </w:p>
    <w:p w14:paraId="3E889727">
      <w:pPr>
        <w:pStyle w:val="34"/>
        <w:rPr>
          <w:rFonts w:hint="eastAsia" w:ascii="宋体" w:hAnsi="宋体" w:eastAsia="宋体" w:cs="宋体"/>
          <w:b w:val="0"/>
          <w:bCs w:val="0"/>
          <w:sz w:val="24"/>
          <w:szCs w:val="24"/>
          <w:highlight w:val="none"/>
          <w:lang w:val="en-US" w:eastAsia="zh-CN"/>
        </w:rPr>
      </w:pPr>
    </w:p>
    <w:p w14:paraId="1BB2F158">
      <w:pPr>
        <w:rPr>
          <w:rFonts w:hint="eastAsia" w:ascii="宋体" w:hAnsi="宋体" w:eastAsia="宋体" w:cs="宋体"/>
          <w:b w:val="0"/>
          <w:bCs w:val="0"/>
          <w:sz w:val="24"/>
          <w:szCs w:val="24"/>
          <w:highlight w:val="none"/>
          <w:lang w:val="en-US" w:eastAsia="zh-CN"/>
        </w:rPr>
      </w:pPr>
    </w:p>
    <w:p w14:paraId="264EBBCC">
      <w:pPr>
        <w:rPr>
          <w:rFonts w:hint="eastAsia" w:ascii="宋体" w:hAnsi="宋体" w:eastAsia="宋体" w:cs="宋体"/>
          <w:b w:val="0"/>
          <w:bCs w:val="0"/>
          <w:sz w:val="24"/>
          <w:szCs w:val="24"/>
          <w:highlight w:val="none"/>
          <w:lang w:val="en-US" w:eastAsia="zh-CN"/>
        </w:rPr>
      </w:pPr>
    </w:p>
    <w:p w14:paraId="05C13C89">
      <w:pPr>
        <w:rPr>
          <w:rFonts w:hint="default" w:ascii="宋体" w:hAnsi="宋体" w:eastAsia="宋体" w:cs="宋体"/>
          <w:b w:val="0"/>
          <w:bCs w:val="0"/>
          <w:sz w:val="24"/>
          <w:szCs w:val="24"/>
          <w:highlight w:val="none"/>
          <w:lang w:val="en-US" w:eastAsia="zh-CN"/>
        </w:rPr>
      </w:pPr>
    </w:p>
    <w:p w14:paraId="7A17C60B">
      <w:pPr>
        <w:pStyle w:val="2"/>
        <w:keepNext w:val="0"/>
        <w:keepLines w:val="0"/>
        <w:pageBreakBefore w:val="0"/>
        <w:widowControl w:val="0"/>
        <w:kinsoku/>
        <w:wordWrap/>
        <w:overflowPunct/>
        <w:topLinePunct w:val="0"/>
        <w:autoSpaceDE/>
        <w:autoSpaceDN/>
        <w:bidi w:val="0"/>
        <w:adjustRightInd/>
        <w:snapToGrid/>
        <w:spacing w:after="0" w:line="360" w:lineRule="auto"/>
        <w:jc w:val="center"/>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bCs/>
          <w:sz w:val="24"/>
          <w:szCs w:val="24"/>
          <w:highlight w:val="none"/>
          <w:lang w:val="en-US" w:eastAsia="zh-CN"/>
        </w:rPr>
        <w:t>（二）</w:t>
      </w:r>
      <w:r>
        <w:rPr>
          <w:rFonts w:hint="eastAsia" w:ascii="宋体" w:hAnsi="宋体" w:cs="宋体"/>
          <w:b/>
          <w:bCs/>
          <w:sz w:val="24"/>
          <w:szCs w:val="24"/>
          <w:highlight w:val="none"/>
          <w:lang w:val="en-US" w:eastAsia="zh-CN"/>
        </w:rPr>
        <w:t>竞争性</w:t>
      </w:r>
      <w:r>
        <w:rPr>
          <w:rFonts w:hint="eastAsia" w:ascii="宋体" w:hAnsi="宋体" w:eastAsia="宋体" w:cs="宋体"/>
          <w:b/>
          <w:bCs/>
          <w:sz w:val="24"/>
          <w:szCs w:val="24"/>
          <w:highlight w:val="none"/>
          <w:lang w:val="en-US" w:eastAsia="zh-CN"/>
        </w:rPr>
        <w:t>磋商文件</w:t>
      </w:r>
    </w:p>
    <w:p w14:paraId="69684107">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14.</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的编制依据</w:t>
      </w:r>
    </w:p>
    <w:p w14:paraId="6A7B9320">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根据《中华人民共和国政府采购法》、《政府采购货物和服务招标投标管理办法》和《中华人民共和国</w:t>
      </w:r>
      <w:r>
        <w:rPr>
          <w:rFonts w:hint="eastAsia" w:ascii="宋体" w:hAnsi="宋体" w:eastAsia="宋体" w:cs="宋体"/>
          <w:b w:val="0"/>
          <w:bCs w:val="0"/>
          <w:sz w:val="24"/>
          <w:szCs w:val="24"/>
          <w:highlight w:val="none"/>
          <w:lang w:val="en-US" w:eastAsia="zh-CN"/>
        </w:rPr>
        <w:t>民法典</w:t>
      </w:r>
      <w:r>
        <w:rPr>
          <w:rFonts w:hint="default" w:ascii="宋体" w:hAnsi="宋体" w:eastAsia="宋体" w:cs="宋体"/>
          <w:b w:val="0"/>
          <w:bCs w:val="0"/>
          <w:sz w:val="24"/>
          <w:szCs w:val="24"/>
          <w:highlight w:val="none"/>
          <w:lang w:val="en-US" w:eastAsia="zh-CN"/>
        </w:rPr>
        <w:t>》等相关法律法规和规章及部、省、市级规范性文件的规定，编制本</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w:t>
      </w:r>
    </w:p>
    <w:p w14:paraId="45975B81">
      <w:pPr>
        <w:pStyle w:val="2"/>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15.</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的组成</w:t>
      </w:r>
    </w:p>
    <w:p w14:paraId="7EF09A08">
      <w:pPr>
        <w:pStyle w:val="2"/>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15.1 </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包括内容：</w:t>
      </w:r>
    </w:p>
    <w:p w14:paraId="432D7C68">
      <w:pPr>
        <w:pStyle w:val="2"/>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第一章  </w:t>
      </w:r>
      <w:r>
        <w:rPr>
          <w:rFonts w:hint="eastAsia" w:ascii="宋体" w:hAnsi="宋体" w:eastAsia="宋体" w:cs="宋体"/>
          <w:b w:val="0"/>
          <w:bCs w:val="0"/>
          <w:sz w:val="24"/>
          <w:szCs w:val="24"/>
          <w:highlight w:val="none"/>
          <w:lang w:val="en-US" w:eastAsia="zh-CN"/>
        </w:rPr>
        <w:t>竞争性磋商</w:t>
      </w:r>
      <w:r>
        <w:rPr>
          <w:rFonts w:hint="default" w:ascii="宋体" w:hAnsi="宋体" w:eastAsia="宋体" w:cs="宋体"/>
          <w:b w:val="0"/>
          <w:bCs w:val="0"/>
          <w:sz w:val="24"/>
          <w:szCs w:val="24"/>
          <w:highlight w:val="none"/>
          <w:lang w:val="en-US" w:eastAsia="zh-CN"/>
        </w:rPr>
        <w:t>公告</w:t>
      </w:r>
    </w:p>
    <w:p w14:paraId="49BD335B">
      <w:pPr>
        <w:pStyle w:val="2"/>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第二章  投标</w:t>
      </w:r>
      <w:r>
        <w:rPr>
          <w:rFonts w:hint="eastAsia" w:ascii="宋体" w:hAnsi="宋体" w:eastAsia="宋体" w:cs="宋体"/>
          <w:b w:val="0"/>
          <w:bCs w:val="0"/>
          <w:sz w:val="24"/>
          <w:szCs w:val="24"/>
          <w:highlight w:val="none"/>
          <w:lang w:val="en-US" w:eastAsia="zh-CN"/>
        </w:rPr>
        <w:t>人</w:t>
      </w:r>
      <w:r>
        <w:rPr>
          <w:rFonts w:hint="default" w:ascii="宋体" w:hAnsi="宋体" w:eastAsia="宋体" w:cs="宋体"/>
          <w:b w:val="0"/>
          <w:bCs w:val="0"/>
          <w:sz w:val="24"/>
          <w:szCs w:val="24"/>
          <w:highlight w:val="none"/>
          <w:lang w:val="en-US" w:eastAsia="zh-CN"/>
        </w:rPr>
        <w:t>须知</w:t>
      </w:r>
    </w:p>
    <w:p w14:paraId="2863CE93">
      <w:pPr>
        <w:pStyle w:val="2"/>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第三章  评标办法</w:t>
      </w:r>
    </w:p>
    <w:p w14:paraId="7B57A77D">
      <w:pPr>
        <w:pStyle w:val="2"/>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第四章 </w:t>
      </w:r>
      <w:r>
        <w:rPr>
          <w:rFonts w:hint="eastAsia" w:ascii="宋体" w:hAnsi="宋体" w:cs="宋体"/>
          <w:b w:val="0"/>
          <w:bCs w:val="0"/>
          <w:sz w:val="24"/>
          <w:szCs w:val="24"/>
          <w:highlight w:val="none"/>
          <w:lang w:val="en-US" w:eastAsia="zh-CN"/>
        </w:rPr>
        <w:t>采购内容及服务要求</w:t>
      </w:r>
    </w:p>
    <w:p w14:paraId="73BA8C7E">
      <w:pPr>
        <w:pStyle w:val="2"/>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第五章  合同条款及格式</w:t>
      </w:r>
      <w:r>
        <w:rPr>
          <w:rFonts w:hint="eastAsia" w:ascii="宋体" w:hAnsi="宋体" w:cs="宋体"/>
          <w:b w:val="0"/>
          <w:bCs w:val="0"/>
          <w:sz w:val="24"/>
          <w:szCs w:val="24"/>
          <w:highlight w:val="none"/>
          <w:lang w:val="en-US" w:eastAsia="zh-CN"/>
        </w:rPr>
        <w:t>（仅供参考）</w:t>
      </w:r>
    </w:p>
    <w:p w14:paraId="1FD3ACB4">
      <w:pPr>
        <w:pStyle w:val="2"/>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第六章  </w:t>
      </w:r>
      <w:r>
        <w:rPr>
          <w:rFonts w:hint="eastAsia" w:ascii="宋体" w:hAnsi="宋体" w:cs="宋体"/>
          <w:b w:val="0"/>
          <w:bCs w:val="0"/>
          <w:sz w:val="24"/>
          <w:szCs w:val="24"/>
          <w:highlight w:val="none"/>
          <w:lang w:val="en-US" w:eastAsia="zh-CN"/>
        </w:rPr>
        <w:t>投标</w:t>
      </w:r>
      <w:r>
        <w:rPr>
          <w:rFonts w:hint="eastAsia" w:ascii="宋体" w:hAnsi="宋体" w:eastAsia="宋体" w:cs="宋体"/>
          <w:b w:val="0"/>
          <w:bCs w:val="0"/>
          <w:sz w:val="24"/>
          <w:szCs w:val="24"/>
          <w:highlight w:val="none"/>
          <w:lang w:val="en-US" w:eastAsia="zh-CN"/>
        </w:rPr>
        <w:t>文件</w:t>
      </w:r>
      <w:r>
        <w:rPr>
          <w:rFonts w:hint="default" w:ascii="宋体" w:hAnsi="宋体" w:eastAsia="宋体" w:cs="宋体"/>
          <w:b w:val="0"/>
          <w:bCs w:val="0"/>
          <w:sz w:val="24"/>
          <w:szCs w:val="24"/>
          <w:highlight w:val="none"/>
          <w:lang w:val="en-US" w:eastAsia="zh-CN"/>
        </w:rPr>
        <w:t>格式</w:t>
      </w:r>
    </w:p>
    <w:p w14:paraId="345CCE35">
      <w:pPr>
        <w:shd w:val="clear" w:color="auto" w:fill="auto"/>
        <w:spacing w:line="360" w:lineRule="auto"/>
        <w:ind w:firstLine="480" w:firstLineChars="200"/>
        <w:rPr>
          <w:rFonts w:hint="default"/>
          <w:lang w:val="en-US" w:eastAsia="zh-CN"/>
        </w:rPr>
      </w:pPr>
      <w:r>
        <w:rPr>
          <w:rFonts w:hint="eastAsia" w:ascii="宋体"/>
          <w:color w:val="auto"/>
          <w:sz w:val="24"/>
          <w:szCs w:val="24"/>
          <w:highlight w:val="none"/>
        </w:rPr>
        <w:t>第七章  招标单位、招标代理机构对本文件的确认</w:t>
      </w:r>
    </w:p>
    <w:p w14:paraId="7B19D86D">
      <w:pPr>
        <w:pStyle w:val="2"/>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15.2除 15.1 内容外，招标答疑亦为</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的组成部分，对</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和投标人起约束作用。</w:t>
      </w:r>
    </w:p>
    <w:p w14:paraId="284E4A89">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15.3投标人应仔细阅读和检查</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的全部内容。如发现缺页或附件不全，应及时向</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提出，以便补齐。如有疑问，投标人应在以书面形式一次性向采购人和采购代理机构提出同一环节的质疑。</w:t>
      </w:r>
    </w:p>
    <w:p w14:paraId="048310A0">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15.4供应商认为</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使自己的权益受到损害的，可以自收到</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之日（</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公告期限届满之前收到</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的，以完成获取</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申请后下载</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的时间为准）或者</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公告期限届满之日（公告发布后的第</w:t>
      </w:r>
      <w:r>
        <w:rPr>
          <w:rFonts w:hint="eastAsia" w:ascii="宋体" w:hAnsi="宋体" w:cs="宋体"/>
          <w:b w:val="0"/>
          <w:bCs w:val="0"/>
          <w:sz w:val="24"/>
          <w:szCs w:val="24"/>
          <w:highlight w:val="none"/>
          <w:lang w:val="en-US" w:eastAsia="zh-CN"/>
        </w:rPr>
        <w:t>6</w:t>
      </w:r>
      <w:r>
        <w:rPr>
          <w:rFonts w:hint="default" w:ascii="宋体" w:hAnsi="宋体" w:eastAsia="宋体" w:cs="宋体"/>
          <w:b w:val="0"/>
          <w:bCs w:val="0"/>
          <w:sz w:val="24"/>
          <w:szCs w:val="24"/>
          <w:highlight w:val="none"/>
          <w:lang w:val="en-US" w:eastAsia="zh-CN"/>
        </w:rPr>
        <w:t xml:space="preserve">个工作日）起 </w:t>
      </w:r>
      <w:r>
        <w:rPr>
          <w:rFonts w:hint="eastAsia" w:ascii="宋体" w:hAnsi="宋体" w:cs="宋体"/>
          <w:b w:val="0"/>
          <w:bCs w:val="0"/>
          <w:sz w:val="24"/>
          <w:szCs w:val="24"/>
          <w:highlight w:val="none"/>
          <w:lang w:val="en-US" w:eastAsia="zh-CN"/>
        </w:rPr>
        <w:t>7</w:t>
      </w:r>
      <w:r>
        <w:rPr>
          <w:rFonts w:hint="default" w:ascii="宋体" w:hAnsi="宋体" w:eastAsia="宋体" w:cs="宋体"/>
          <w:b w:val="0"/>
          <w:bCs w:val="0"/>
          <w:sz w:val="24"/>
          <w:szCs w:val="24"/>
          <w:highlight w:val="none"/>
          <w:lang w:val="en-US" w:eastAsia="zh-CN"/>
        </w:rPr>
        <w:t>个工作日内且应当在采购响应截止时间之前， 以书面形式一次性向采购人和采购代理机构提出同一环节的质疑。否则，被质疑人可不予接受。质疑供应商对采购人、采购代理机构的答复不满意或者采购人、采购代理机构未在规定的时间内作出答复的，可以在答复期满后十五个工作日内向同级政府采购监督管理部门投诉。质疑函范本、投诉书范本请到</w:t>
      </w:r>
      <w:r>
        <w:rPr>
          <w:rFonts w:hint="eastAsia" w:ascii="宋体" w:hAnsi="宋体" w:cs="宋体"/>
          <w:b w:val="0"/>
          <w:bCs w:val="0"/>
          <w:sz w:val="24"/>
          <w:szCs w:val="24"/>
          <w:highlight w:val="none"/>
          <w:lang w:val="en-US" w:eastAsia="zh-CN"/>
        </w:rPr>
        <w:t>新疆</w:t>
      </w:r>
      <w:r>
        <w:rPr>
          <w:rFonts w:hint="default" w:ascii="宋体" w:hAnsi="宋体" w:eastAsia="宋体" w:cs="宋体"/>
          <w:b w:val="0"/>
          <w:bCs w:val="0"/>
          <w:sz w:val="24"/>
          <w:szCs w:val="24"/>
          <w:highlight w:val="none"/>
          <w:lang w:val="en-US" w:eastAsia="zh-CN"/>
        </w:rPr>
        <w:t>政府采购网下载专区下载。</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的澄清将在政采云平台“更正公告 ”栏目予以公告，但不指明澄清问题的来源。如果澄清内容影响</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编制的，将相应延长投标截止时间。</w:t>
      </w:r>
    </w:p>
    <w:p w14:paraId="089C87B7">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16.</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的修改、补充、解释</w:t>
      </w:r>
    </w:p>
    <w:p w14:paraId="0F693A2C">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16.1 </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发出后，</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在规定的投标截止时间前可对</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进行必要的修改和补充，并以更正公告形式在政采云平台“更正公告 ”栏目予以公告，请各位投标人注意查看有关澄清内容，如不及时查看造成后果由投标人自负。</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的修改、补充等内容作为</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的组成部分，具有约束作用。</w:t>
      </w:r>
    </w:p>
    <w:p w14:paraId="355E7E8B">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16.2采购代理机构可视采购具体情况对已发出的</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进行必要的澄清、修改或者补充。澄清、修改或者补充的内容可能影响</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编制的，应当在投标截止时间至少</w:t>
      </w:r>
      <w:r>
        <w:rPr>
          <w:rFonts w:hint="eastAsia" w:ascii="宋体" w:hAnsi="宋体" w:cs="宋体"/>
          <w:b w:val="0"/>
          <w:bCs w:val="0"/>
          <w:sz w:val="24"/>
          <w:szCs w:val="24"/>
          <w:highlight w:val="none"/>
          <w:lang w:val="en-US" w:eastAsia="zh-CN"/>
        </w:rPr>
        <w:t>5</w:t>
      </w:r>
      <w:r>
        <w:rPr>
          <w:rFonts w:hint="default" w:ascii="宋体" w:hAnsi="宋体" w:eastAsia="宋体" w:cs="宋体"/>
          <w:b w:val="0"/>
          <w:bCs w:val="0"/>
          <w:sz w:val="24"/>
          <w:szCs w:val="24"/>
          <w:highlight w:val="none"/>
          <w:lang w:val="en-US" w:eastAsia="zh-CN"/>
        </w:rPr>
        <w:t>日前，在原公告发布媒体上发布 澄清公告，澄清或者修改的内容为</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 xml:space="preserve">的组成部分；不足 </w:t>
      </w:r>
      <w:r>
        <w:rPr>
          <w:rFonts w:hint="eastAsia" w:ascii="宋体" w:hAnsi="宋体" w:cs="宋体"/>
          <w:b w:val="0"/>
          <w:bCs w:val="0"/>
          <w:sz w:val="24"/>
          <w:szCs w:val="24"/>
          <w:highlight w:val="none"/>
          <w:lang w:val="en-US" w:eastAsia="zh-CN"/>
        </w:rPr>
        <w:t>5</w:t>
      </w:r>
      <w:r>
        <w:rPr>
          <w:rFonts w:hint="default" w:ascii="宋体" w:hAnsi="宋体" w:eastAsia="宋体" w:cs="宋体"/>
          <w:b w:val="0"/>
          <w:bCs w:val="0"/>
          <w:sz w:val="24"/>
          <w:szCs w:val="24"/>
          <w:highlight w:val="none"/>
          <w:lang w:val="en-US" w:eastAsia="zh-CN"/>
        </w:rPr>
        <w:t>日的，应当顺延提交</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的截止时间。</w:t>
      </w:r>
    </w:p>
    <w:p w14:paraId="5C60E2AD">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16.3供应商在规定的时间内未对</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提出疑问、质疑或要求澄清的，将视其为无异议。</w:t>
      </w:r>
    </w:p>
    <w:p w14:paraId="16201A45">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16.4 </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的解释</w:t>
      </w:r>
    </w:p>
    <w:p w14:paraId="64CA97C0">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本</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由</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（或其委托的招标代理机构）负责解释。</w:t>
      </w:r>
    </w:p>
    <w:p w14:paraId="2E5CE340">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17.</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的发出</w:t>
      </w:r>
    </w:p>
    <w:p w14:paraId="5898A563">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17.1</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的澄清、修改、补充及招标答疑等均应报相关部门备案后，方可发出。</w:t>
      </w:r>
    </w:p>
    <w:p w14:paraId="4465E732">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18.凡需要设置样品情形时，必须明确是否需要随样品提交检测报告，并明确检测机构的要求、检测内容、中标样品封存等事项。（评标委员会无法判断样品是否合格且样品需要提供给第三方权威检测机构检测的, 在投标人提供</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认可的第三方权威检测机构检测报告后，评标委员会推荐的</w:t>
      </w:r>
      <w:r>
        <w:rPr>
          <w:rFonts w:hint="eastAsia" w:ascii="宋体" w:hAnsi="宋体" w:eastAsia="宋体" w:cs="宋体"/>
          <w:b w:val="0"/>
          <w:bCs w:val="0"/>
          <w:sz w:val="24"/>
          <w:szCs w:val="24"/>
          <w:highlight w:val="none"/>
          <w:lang w:val="en-US" w:eastAsia="zh-CN"/>
        </w:rPr>
        <w:t>成交候选人</w:t>
      </w:r>
      <w:r>
        <w:rPr>
          <w:rFonts w:hint="default" w:ascii="宋体" w:hAnsi="宋体" w:eastAsia="宋体" w:cs="宋体"/>
          <w:b w:val="0"/>
          <w:bCs w:val="0"/>
          <w:sz w:val="24"/>
          <w:szCs w:val="24"/>
          <w:highlight w:val="none"/>
          <w:lang w:val="en-US" w:eastAsia="zh-CN"/>
        </w:rPr>
        <w:t>方可生效，采购人或代理机构发布中标结果公告。</w:t>
      </w:r>
    </w:p>
    <w:p w14:paraId="24A71F36">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中应明确样品送检方式、检测费用支付方法、投标人在规定时间内无法提供第三方权威检测机构检测报告的处理方式。（采购人根据项目需求按上述要求自行描述）</w:t>
      </w:r>
    </w:p>
    <w:p w14:paraId="34D71919">
      <w:pPr>
        <w:pStyle w:val="2"/>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bCs/>
          <w:sz w:val="24"/>
          <w:szCs w:val="24"/>
          <w:highlight w:val="none"/>
          <w:lang w:val="en-US" w:eastAsia="zh-CN"/>
        </w:rPr>
        <w:t>（三）</w:t>
      </w:r>
      <w:r>
        <w:rPr>
          <w:rFonts w:hint="eastAsia" w:ascii="宋体" w:hAnsi="宋体" w:eastAsia="宋体" w:cs="宋体"/>
          <w:b/>
          <w:bCs/>
          <w:sz w:val="24"/>
          <w:szCs w:val="24"/>
          <w:highlight w:val="none"/>
          <w:lang w:val="en-US" w:eastAsia="zh-CN"/>
        </w:rPr>
        <w:t>响应文件</w:t>
      </w:r>
      <w:r>
        <w:rPr>
          <w:rFonts w:hint="default" w:ascii="宋体" w:hAnsi="宋体" w:eastAsia="宋体" w:cs="宋体"/>
          <w:b/>
          <w:bCs/>
          <w:sz w:val="24"/>
          <w:szCs w:val="24"/>
          <w:highlight w:val="none"/>
          <w:lang w:val="en-US" w:eastAsia="zh-CN"/>
        </w:rPr>
        <w:t>的编制</w:t>
      </w:r>
    </w:p>
    <w:p w14:paraId="553645B6">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19.投标的语言及度量衡单位</w:t>
      </w:r>
    </w:p>
    <w:p w14:paraId="471BB091">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19.1 投标人提交的</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、技术文件和资料，以及投标人与</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就有关投标的所有来往函电均应使用中文。</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中若有英文或其他语言文字的资料，应提供相应的中文翻译资料。对不同文本</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的解释发生异议的</w:t>
      </w:r>
      <w:r>
        <w:rPr>
          <w:rFonts w:hint="eastAsia" w:ascii="宋体" w:hAnsi="宋体" w:eastAsia="宋体" w:cs="宋体"/>
          <w:b w:val="0"/>
          <w:bCs w:val="0"/>
          <w:sz w:val="24"/>
          <w:szCs w:val="24"/>
          <w:highlight w:val="none"/>
          <w:lang w:val="en-US" w:eastAsia="zh-CN"/>
        </w:rPr>
        <w:t>，</w:t>
      </w:r>
      <w:r>
        <w:rPr>
          <w:rFonts w:hint="default" w:ascii="宋体" w:hAnsi="宋体" w:eastAsia="宋体" w:cs="宋体"/>
          <w:b w:val="0"/>
          <w:bCs w:val="0"/>
          <w:sz w:val="24"/>
          <w:szCs w:val="24"/>
          <w:highlight w:val="none"/>
          <w:lang w:val="en-US" w:eastAsia="zh-CN"/>
        </w:rPr>
        <w:t>以中文文本为准。</w:t>
      </w:r>
    </w:p>
    <w:p w14:paraId="1B512DB3">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19.2除</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中另有规定外，投标书所使用的度量衡均须采用法定计量单位。</w:t>
      </w:r>
    </w:p>
    <w:p w14:paraId="64A81AB2">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20.</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的组成</w:t>
      </w:r>
    </w:p>
    <w:p w14:paraId="2EA1A70F">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u w:val="single"/>
          <w:lang w:val="en-US" w:eastAsia="zh-CN"/>
        </w:rPr>
        <w:t>资格证明文件</w:t>
      </w:r>
      <w:r>
        <w:rPr>
          <w:rFonts w:hint="default" w:ascii="宋体" w:hAnsi="宋体" w:eastAsia="宋体" w:cs="宋体"/>
          <w:b w:val="0"/>
          <w:bCs w:val="0"/>
          <w:sz w:val="24"/>
          <w:szCs w:val="24"/>
          <w:highlight w:val="none"/>
          <w:lang w:val="en-US" w:eastAsia="zh-CN"/>
        </w:rPr>
        <w:t>和</w:t>
      </w:r>
      <w:r>
        <w:rPr>
          <w:rFonts w:hint="default" w:ascii="宋体" w:hAnsi="宋体" w:eastAsia="宋体" w:cs="宋体"/>
          <w:b w:val="0"/>
          <w:bCs w:val="0"/>
          <w:sz w:val="24"/>
          <w:szCs w:val="24"/>
          <w:highlight w:val="none"/>
          <w:u w:val="single"/>
          <w:lang w:val="en-US" w:eastAsia="zh-CN"/>
        </w:rPr>
        <w:t>商务及技术文件</w:t>
      </w:r>
      <w:r>
        <w:rPr>
          <w:rFonts w:hint="default" w:ascii="宋体" w:hAnsi="宋体" w:eastAsia="宋体" w:cs="宋体"/>
          <w:b w:val="0"/>
          <w:bCs w:val="0"/>
          <w:sz w:val="24"/>
          <w:szCs w:val="24"/>
          <w:highlight w:val="none"/>
          <w:lang w:val="en-US" w:eastAsia="zh-CN"/>
        </w:rPr>
        <w:t>两部分。</w:t>
      </w:r>
    </w:p>
    <w:p w14:paraId="4D55A1AA">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20.1资格证明文件（包括但不限于）</w:t>
      </w:r>
    </w:p>
    <w:p w14:paraId="23E4E085">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资格证明文件是证明投标人有资格参加投标和中标后有能力履行合同的文件，这些文件应能满足招标的要求，否则作无效投标处理。</w:t>
      </w:r>
    </w:p>
    <w:p w14:paraId="477D5D4A">
      <w:pPr>
        <w:keepNext w:val="0"/>
        <w:keepLines w:val="0"/>
        <w:pageBreakBefore w:val="0"/>
        <w:widowControl w:val="0"/>
        <w:kinsoku/>
        <w:wordWrap/>
        <w:overflowPunct/>
        <w:topLinePunct w:val="0"/>
        <w:autoSpaceDE/>
        <w:autoSpaceDN/>
        <w:bidi w:val="0"/>
        <w:adjustRightInd/>
        <w:snapToGrid/>
        <w:spacing w:line="400" w:lineRule="exact"/>
        <w:ind w:firstLine="240" w:firstLineChars="100"/>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1、法人或者非法人组织的营业执照等证明文件复印件或自然人的身份证明复印件</w:t>
      </w:r>
    </w:p>
    <w:p w14:paraId="2CB9553D">
      <w:pPr>
        <w:keepNext w:val="0"/>
        <w:keepLines w:val="0"/>
        <w:pageBreakBefore w:val="0"/>
        <w:widowControl w:val="0"/>
        <w:kinsoku/>
        <w:wordWrap/>
        <w:overflowPunct/>
        <w:topLinePunct w:val="0"/>
        <w:autoSpaceDE/>
        <w:autoSpaceDN/>
        <w:bidi w:val="0"/>
        <w:adjustRightInd/>
        <w:snapToGrid/>
        <w:spacing w:line="400" w:lineRule="exact"/>
        <w:ind w:firstLine="240" w:firstLineChars="100"/>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2、法定代表人资格证明书</w:t>
      </w:r>
    </w:p>
    <w:p w14:paraId="62B8B579">
      <w:pPr>
        <w:keepNext w:val="0"/>
        <w:keepLines w:val="0"/>
        <w:pageBreakBefore w:val="0"/>
        <w:widowControl w:val="0"/>
        <w:kinsoku/>
        <w:wordWrap/>
        <w:overflowPunct/>
        <w:topLinePunct w:val="0"/>
        <w:autoSpaceDE/>
        <w:autoSpaceDN/>
        <w:bidi w:val="0"/>
        <w:adjustRightInd/>
        <w:snapToGrid/>
        <w:spacing w:line="400" w:lineRule="exact"/>
        <w:ind w:firstLine="240" w:firstLineChars="100"/>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3、法定代表人授权</w:t>
      </w:r>
      <w:r>
        <w:rPr>
          <w:rFonts w:hint="eastAsia" w:ascii="宋体" w:hAnsi="宋体" w:eastAsia="宋体" w:cs="宋体"/>
          <w:b w:val="0"/>
          <w:bCs w:val="0"/>
          <w:sz w:val="24"/>
          <w:szCs w:val="24"/>
          <w:highlight w:val="none"/>
          <w:lang w:val="en-US" w:eastAsia="zh-CN"/>
        </w:rPr>
        <w:t>委托</w:t>
      </w:r>
      <w:r>
        <w:rPr>
          <w:rFonts w:hint="default" w:ascii="宋体" w:hAnsi="宋体" w:eastAsia="宋体" w:cs="宋体"/>
          <w:b w:val="0"/>
          <w:bCs w:val="0"/>
          <w:sz w:val="24"/>
          <w:szCs w:val="24"/>
          <w:highlight w:val="none"/>
          <w:lang w:val="en-US" w:eastAsia="zh-CN"/>
        </w:rPr>
        <w:t>书</w:t>
      </w:r>
    </w:p>
    <w:p w14:paraId="418E36E4">
      <w:pPr>
        <w:keepNext w:val="0"/>
        <w:keepLines w:val="0"/>
        <w:pageBreakBefore w:val="0"/>
        <w:widowControl w:val="0"/>
        <w:kinsoku/>
        <w:wordWrap/>
        <w:overflowPunct/>
        <w:topLinePunct w:val="0"/>
        <w:autoSpaceDE/>
        <w:autoSpaceDN/>
        <w:bidi w:val="0"/>
        <w:adjustRightInd/>
        <w:snapToGrid/>
        <w:spacing w:line="400" w:lineRule="exact"/>
        <w:ind w:firstLine="240" w:firstLineChars="100"/>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4、投标企业须提供投标人（被授权在职人员）近 6个月内任意 1 个月有效的社保证明</w:t>
      </w:r>
    </w:p>
    <w:p w14:paraId="4418FBEE">
      <w:pPr>
        <w:keepNext w:val="0"/>
        <w:keepLines w:val="0"/>
        <w:pageBreakBefore w:val="0"/>
        <w:widowControl w:val="0"/>
        <w:kinsoku/>
        <w:wordWrap/>
        <w:overflowPunct/>
        <w:topLinePunct w:val="0"/>
        <w:autoSpaceDE/>
        <w:autoSpaceDN/>
        <w:bidi w:val="0"/>
        <w:adjustRightInd/>
        <w:snapToGrid/>
        <w:spacing w:line="400" w:lineRule="exact"/>
        <w:ind w:firstLine="240" w:firstLineChars="100"/>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5、投标保证金汇款凭证或投标担保函</w:t>
      </w:r>
    </w:p>
    <w:p w14:paraId="16B34F1C">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firstLine="240" w:firstLineChars="100"/>
        <w:textAlignment w:val="auto"/>
        <w:rPr>
          <w:rFonts w:hint="eastAsia" w:ascii="宋体" w:hAnsi="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6、</w:t>
      </w:r>
      <w:r>
        <w:rPr>
          <w:rFonts w:hint="eastAsia" w:ascii="宋体" w:hAnsi="宋体" w:eastAsia="宋体" w:cs="宋体"/>
          <w:color w:val="auto"/>
          <w:kern w:val="0"/>
          <w:sz w:val="24"/>
          <w:szCs w:val="24"/>
          <w:highlight w:val="none"/>
          <w:lang w:val="en-US" w:eastAsia="zh-CN" w:bidi="ar"/>
        </w:rPr>
        <w:t>投标人未被“信用中国”网站（www.creditchina.gov.cn）中列入失信被执行人和重大税收违法案件当事人名单的供应商，不得为中国政府采购网（www.ccgp.gov.cn）政府采购严重违法失信行为记录名单中被财政部门禁止参加政府采购活动的供应商（处罚决定规定的时间和地域范围内），信用信息截止时点为发布公告之日起至投标截止时间前。（提供查询结果网页截图并加盖供应商公章）</w:t>
      </w:r>
    </w:p>
    <w:p w14:paraId="1B0FA683">
      <w:pPr>
        <w:pStyle w:val="2"/>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default"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7</w:t>
      </w:r>
      <w:r>
        <w:rPr>
          <w:rFonts w:hint="default" w:ascii="宋体" w:hAnsi="宋体" w:eastAsia="宋体" w:cs="宋体"/>
          <w:b w:val="0"/>
          <w:bCs w:val="0"/>
          <w:sz w:val="24"/>
          <w:szCs w:val="24"/>
          <w:highlight w:val="none"/>
          <w:lang w:val="en-US" w:eastAsia="zh-CN"/>
        </w:rPr>
        <w:t>、投标人须知资料表要求的其他资格证明文件</w:t>
      </w:r>
      <w:r>
        <w:rPr>
          <w:rFonts w:hint="eastAsia" w:ascii="宋体" w:hAnsi="宋体" w:eastAsia="宋体" w:cs="宋体"/>
          <w:b w:val="0"/>
          <w:bCs w:val="0"/>
          <w:sz w:val="24"/>
          <w:szCs w:val="24"/>
          <w:highlight w:val="none"/>
          <w:lang w:val="en-US" w:eastAsia="zh-CN"/>
        </w:rPr>
        <w:t>。</w:t>
      </w:r>
    </w:p>
    <w:p w14:paraId="6EE1E038">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20.2 商务及技术文件（包括但不限于）</w:t>
      </w:r>
    </w:p>
    <w:p w14:paraId="75B54EC0">
      <w:pPr>
        <w:pStyle w:val="2"/>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1、投标函</w:t>
      </w:r>
    </w:p>
    <w:p w14:paraId="59B5DB41">
      <w:pPr>
        <w:pStyle w:val="2"/>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2、开标一览表</w:t>
      </w:r>
    </w:p>
    <w:p w14:paraId="0BBC8B06">
      <w:pPr>
        <w:pStyle w:val="2"/>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w:t>
      </w:r>
      <w:r>
        <w:rPr>
          <w:rFonts w:hint="default" w:ascii="宋体" w:hAnsi="宋体" w:eastAsia="宋体" w:cs="宋体"/>
          <w:b w:val="0"/>
          <w:bCs w:val="0"/>
          <w:sz w:val="24"/>
          <w:szCs w:val="24"/>
          <w:highlight w:val="none"/>
          <w:lang w:val="en-US" w:eastAsia="zh-CN"/>
        </w:rPr>
        <w:t>、投标分项报价表</w:t>
      </w:r>
    </w:p>
    <w:p w14:paraId="4E10A5EA">
      <w:pPr>
        <w:pStyle w:val="2"/>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4、服务说明一览表</w:t>
      </w:r>
    </w:p>
    <w:p w14:paraId="42DD43D0">
      <w:pPr>
        <w:pStyle w:val="2"/>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5</w:t>
      </w:r>
      <w:r>
        <w:rPr>
          <w:rFonts w:hint="default" w:ascii="宋体" w:hAnsi="宋体" w:eastAsia="宋体" w:cs="宋体"/>
          <w:b w:val="0"/>
          <w:bCs w:val="0"/>
          <w:sz w:val="24"/>
          <w:szCs w:val="24"/>
          <w:highlight w:val="none"/>
          <w:lang w:val="en-US" w:eastAsia="zh-CN"/>
        </w:rPr>
        <w:t>、技术规格偏离表</w:t>
      </w:r>
    </w:p>
    <w:p w14:paraId="773FE790">
      <w:pPr>
        <w:pStyle w:val="2"/>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default"/>
          <w:lang w:val="en-US" w:eastAsia="zh-CN"/>
        </w:rPr>
      </w:pPr>
      <w:r>
        <w:rPr>
          <w:rFonts w:hint="eastAsia" w:ascii="宋体" w:hAnsi="宋体" w:eastAsia="宋体" w:cs="宋体"/>
          <w:b w:val="0"/>
          <w:bCs w:val="0"/>
          <w:sz w:val="24"/>
          <w:szCs w:val="24"/>
          <w:highlight w:val="none"/>
          <w:lang w:val="en-US" w:eastAsia="zh-CN"/>
        </w:rPr>
        <w:t>6</w:t>
      </w:r>
      <w:r>
        <w:rPr>
          <w:rFonts w:hint="default" w:ascii="宋体" w:hAnsi="宋体" w:eastAsia="宋体" w:cs="宋体"/>
          <w:b w:val="0"/>
          <w:bCs w:val="0"/>
          <w:sz w:val="24"/>
          <w:szCs w:val="24"/>
          <w:highlight w:val="none"/>
          <w:lang w:val="en-US" w:eastAsia="zh-CN"/>
        </w:rPr>
        <w:t>、商务条款偏离表</w:t>
      </w:r>
    </w:p>
    <w:p w14:paraId="4E395E40">
      <w:pPr>
        <w:pStyle w:val="2"/>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default"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cs="宋体"/>
          <w:b w:val="0"/>
          <w:bCs w:val="0"/>
          <w:color w:val="000000" w:themeColor="text1"/>
          <w:sz w:val="24"/>
          <w:szCs w:val="24"/>
          <w:highlight w:val="none"/>
          <w:lang w:val="en-US" w:eastAsia="zh-CN"/>
          <w14:textFill>
            <w14:solidFill>
              <w14:schemeClr w14:val="tx1"/>
            </w14:solidFill>
          </w14:textFill>
        </w:rPr>
        <w:t>7</w:t>
      </w:r>
      <w:r>
        <w:rPr>
          <w:rFonts w:hint="default" w:ascii="宋体" w:hAnsi="宋体" w:eastAsia="宋体" w:cs="宋体"/>
          <w:b w:val="0"/>
          <w:bCs w:val="0"/>
          <w:color w:val="000000" w:themeColor="text1"/>
          <w:sz w:val="24"/>
          <w:szCs w:val="24"/>
          <w:highlight w:val="none"/>
          <w:lang w:val="en-US" w:eastAsia="zh-CN"/>
          <w14:textFill>
            <w14:solidFill>
              <w14:schemeClr w14:val="tx1"/>
            </w14:solidFill>
          </w14:textFill>
        </w:rPr>
        <w:t>、</w:t>
      </w:r>
      <w:r>
        <w:rPr>
          <w:rFonts w:hint="eastAsia" w:ascii="宋体" w:hAnsi="宋体" w:cs="宋体"/>
          <w:b w:val="0"/>
          <w:bCs w:val="0"/>
          <w:color w:val="000000" w:themeColor="text1"/>
          <w:sz w:val="24"/>
          <w:szCs w:val="24"/>
          <w:highlight w:val="none"/>
          <w:lang w:val="en-US" w:eastAsia="zh-CN"/>
          <w14:textFill>
            <w14:solidFill>
              <w14:schemeClr w14:val="tx1"/>
            </w14:solidFill>
          </w14:textFill>
        </w:rPr>
        <w:t>本项目拟投入人员</w:t>
      </w:r>
    </w:p>
    <w:p w14:paraId="5D75B4A6">
      <w:pPr>
        <w:pStyle w:val="2"/>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default"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8、近三年类似业绩</w:t>
      </w:r>
    </w:p>
    <w:p w14:paraId="51669D60">
      <w:pPr>
        <w:pStyle w:val="2"/>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9</w:t>
      </w:r>
      <w:r>
        <w:rPr>
          <w:rFonts w:hint="default" w:ascii="宋体" w:hAnsi="宋体" w:eastAsia="宋体" w:cs="宋体"/>
          <w:b w:val="0"/>
          <w:bCs w:val="0"/>
          <w:sz w:val="24"/>
          <w:szCs w:val="24"/>
          <w:highlight w:val="none"/>
          <w:lang w:val="en-US" w:eastAsia="zh-CN"/>
        </w:rPr>
        <w:t>、</w:t>
      </w:r>
      <w:r>
        <w:rPr>
          <w:rFonts w:hint="eastAsia" w:ascii="宋体" w:hAnsi="宋体" w:cs="宋体"/>
          <w:b w:val="0"/>
          <w:bCs w:val="0"/>
          <w:sz w:val="24"/>
          <w:szCs w:val="24"/>
          <w:highlight w:val="none"/>
          <w:lang w:val="en-US" w:eastAsia="zh-CN"/>
        </w:rPr>
        <w:t>中小企业声明函（服务）</w:t>
      </w:r>
    </w:p>
    <w:p w14:paraId="35767322">
      <w:pPr>
        <w:pStyle w:val="2"/>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10</w:t>
      </w:r>
      <w:r>
        <w:rPr>
          <w:rFonts w:hint="eastAsia" w:ascii="宋体" w:hAnsi="宋体" w:eastAsia="宋体" w:cs="宋体"/>
          <w:b w:val="0"/>
          <w:bCs w:val="0"/>
          <w:sz w:val="24"/>
          <w:szCs w:val="24"/>
          <w:highlight w:val="none"/>
          <w:lang w:val="en-US" w:eastAsia="zh-CN"/>
        </w:rPr>
        <w:t>、投标人关联单位的说明（格式自拟）</w:t>
      </w:r>
    </w:p>
    <w:p w14:paraId="35C97AB8">
      <w:pPr>
        <w:pStyle w:val="2"/>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default"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11</w:t>
      </w:r>
      <w:r>
        <w:rPr>
          <w:rFonts w:hint="default" w:ascii="宋体" w:hAnsi="宋体" w:eastAsia="宋体" w:cs="宋体"/>
          <w:b w:val="0"/>
          <w:bCs w:val="0"/>
          <w:sz w:val="24"/>
          <w:szCs w:val="24"/>
          <w:highlight w:val="none"/>
          <w:lang w:val="en-US" w:eastAsia="zh-CN"/>
        </w:rPr>
        <w:t>、评分标准和细则中技术部分证明材料</w:t>
      </w:r>
      <w:r>
        <w:rPr>
          <w:rFonts w:hint="eastAsia" w:ascii="宋体" w:hAnsi="宋体" w:eastAsia="宋体" w:cs="宋体"/>
          <w:b w:val="0"/>
          <w:bCs w:val="0"/>
          <w:sz w:val="24"/>
          <w:szCs w:val="24"/>
          <w:highlight w:val="none"/>
          <w:lang w:val="en-US" w:eastAsia="zh-CN"/>
        </w:rPr>
        <w:t>（格式自拟）</w:t>
      </w:r>
    </w:p>
    <w:p w14:paraId="17E4E074">
      <w:pPr>
        <w:pStyle w:val="2"/>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default"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12</w:t>
      </w:r>
      <w:r>
        <w:rPr>
          <w:rFonts w:hint="default" w:ascii="宋体" w:hAnsi="宋体" w:eastAsia="宋体" w:cs="宋体"/>
          <w:b w:val="0"/>
          <w:bCs w:val="0"/>
          <w:sz w:val="24"/>
          <w:szCs w:val="24"/>
          <w:highlight w:val="none"/>
          <w:lang w:val="en-US" w:eastAsia="zh-CN"/>
        </w:rPr>
        <w:t>、评分标准和细则中商务部分证明材料（格式自拟）</w:t>
      </w:r>
    </w:p>
    <w:p w14:paraId="24404280">
      <w:pPr>
        <w:pStyle w:val="2"/>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w:t>
      </w:r>
      <w:r>
        <w:rPr>
          <w:rFonts w:hint="eastAsia" w:ascii="宋体" w:hAnsi="宋体" w:cs="宋体"/>
          <w:b w:val="0"/>
          <w:bCs w:val="0"/>
          <w:sz w:val="24"/>
          <w:szCs w:val="24"/>
          <w:highlight w:val="none"/>
          <w:lang w:val="en-US" w:eastAsia="zh-CN"/>
        </w:rPr>
        <w:t>3</w:t>
      </w:r>
      <w:r>
        <w:rPr>
          <w:rFonts w:hint="default" w:ascii="宋体" w:hAnsi="宋体" w:eastAsia="宋体" w:cs="宋体"/>
          <w:b w:val="0"/>
          <w:bCs w:val="0"/>
          <w:sz w:val="24"/>
          <w:szCs w:val="24"/>
          <w:highlight w:val="none"/>
          <w:lang w:val="en-US" w:eastAsia="zh-CN"/>
        </w:rPr>
        <w:t>、投标人认为有必要提供的其他证明材料（格式自拟）</w:t>
      </w:r>
    </w:p>
    <w:p w14:paraId="019CBD8A">
      <w:pPr>
        <w:pStyle w:val="2"/>
        <w:keepNext w:val="0"/>
        <w:keepLines w:val="0"/>
        <w:pageBreakBefore w:val="0"/>
        <w:widowControl w:val="0"/>
        <w:kinsoku/>
        <w:wordWrap/>
        <w:overflowPunct/>
        <w:topLinePunct w:val="0"/>
        <w:autoSpaceDE/>
        <w:autoSpaceDN/>
        <w:bidi w:val="0"/>
        <w:adjustRightInd/>
        <w:snapToGrid/>
        <w:spacing w:line="360" w:lineRule="auto"/>
        <w:ind w:firstLine="241" w:firstLineChars="100"/>
        <w:jc w:val="left"/>
        <w:textAlignment w:val="auto"/>
        <w:rPr>
          <w:rFonts w:hint="default" w:ascii="宋体" w:hAnsi="宋体" w:eastAsia="宋体" w:cs="宋体"/>
          <w:b w:val="0"/>
          <w:bCs w:val="0"/>
          <w:sz w:val="24"/>
          <w:szCs w:val="24"/>
          <w:highlight w:val="none"/>
          <w:u w:val="single"/>
          <w:lang w:val="en-US" w:eastAsia="zh-CN"/>
        </w:rPr>
      </w:pPr>
      <w:r>
        <w:rPr>
          <w:rFonts w:hint="default" w:ascii="宋体" w:hAnsi="宋体" w:eastAsia="宋体" w:cs="宋体"/>
          <w:b/>
          <w:bCs/>
          <w:sz w:val="24"/>
          <w:szCs w:val="24"/>
          <w:highlight w:val="none"/>
          <w:u w:val="single"/>
          <w:lang w:val="en-US" w:eastAsia="zh-CN"/>
        </w:rPr>
        <w:t>注： 以上材料须逐页加盖单位公章。</w:t>
      </w:r>
    </w:p>
    <w:p w14:paraId="71CB9ACF">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20.3 </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的要求</w:t>
      </w:r>
    </w:p>
    <w:p w14:paraId="3CA998F0">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（1）供应商应仔细阅读</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的所有内容，按照</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的要求详细编制</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，所提交的全部资料必须真实有效，并且要保证字迹清晰易于辨认。</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应对</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实质性内容作出响应，否则按无效标处理。</w:t>
      </w:r>
    </w:p>
    <w:p w14:paraId="535BD281">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格式应按本</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格式要求编制，不得对</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格式进行增删更改，否则按无效标处理。</w:t>
      </w:r>
    </w:p>
    <w:p w14:paraId="4C9A2EB4">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（3）对</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格式可更改的例外情况：</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附件格式要求中明确规定表格中行数不够用时可按相同格式增加行数，其他一切内容和格式不得更改。</w:t>
      </w:r>
    </w:p>
    <w:p w14:paraId="7EA6279B">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为电子</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，电子</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按“政采云供应商项目采购-电子招投标操作指南 ”及本</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要求制作、加密传输。</w:t>
      </w:r>
    </w:p>
    <w:p w14:paraId="01CD767D">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（5）</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未在投标截止时间前完成传输的，视为</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撤回；</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未按时解密也未提供备份</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的，亦视为</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撤回。</w:t>
      </w:r>
    </w:p>
    <w:p w14:paraId="478D0D25">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21.投标报价</w:t>
      </w:r>
    </w:p>
    <w:p w14:paraId="49F8C9EA">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21.1 投标报价文件中的单价和总价全部采用人民币表示。</w:t>
      </w:r>
    </w:p>
    <w:p w14:paraId="12374164">
      <w:pPr>
        <w:shd w:val="clear" w:color="auto" w:fill="auto"/>
        <w:spacing w:line="440" w:lineRule="exact"/>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21.2 投标报价表上应清楚标明投标人拟提供货物（服务） 的名称、数量、单价和总价。 </w:t>
      </w:r>
    </w:p>
    <w:p w14:paraId="209C5D7F">
      <w:pPr>
        <w:shd w:val="clear" w:color="auto" w:fill="auto"/>
        <w:spacing w:line="440" w:lineRule="exact"/>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21.3 </w:t>
      </w:r>
      <w:r>
        <w:rPr>
          <w:rFonts w:hint="eastAsia" w:ascii="宋体"/>
          <w:color w:val="auto"/>
          <w:sz w:val="24"/>
          <w:szCs w:val="24"/>
          <w:highlight w:val="none"/>
        </w:rPr>
        <w:t>本项目报价为分次报价，供应商响应文件中的报价作为第一次报价；以最终磋商报价作为评审价</w:t>
      </w:r>
      <w:r>
        <w:rPr>
          <w:rFonts w:hint="eastAsia" w:ascii="宋体"/>
          <w:color w:val="auto"/>
          <w:sz w:val="24"/>
          <w:szCs w:val="24"/>
          <w:highlight w:val="none"/>
          <w:lang w:eastAsia="zh-CN"/>
        </w:rPr>
        <w:t>。</w:t>
      </w:r>
    </w:p>
    <w:p w14:paraId="0E17A047">
      <w:pPr>
        <w:shd w:val="clear" w:color="auto" w:fill="auto"/>
        <w:spacing w:line="360" w:lineRule="auto"/>
        <w:ind w:firstLine="480" w:firstLineChars="200"/>
        <w:rPr>
          <w:rFonts w:hint="eastAsia" w:ascii="宋体" w:eastAsia="宋体"/>
          <w:color w:val="auto"/>
          <w:sz w:val="24"/>
          <w:szCs w:val="24"/>
          <w:highlight w:val="none"/>
          <w:lang w:eastAsia="zh-CN"/>
        </w:rPr>
      </w:pPr>
      <w:r>
        <w:rPr>
          <w:rFonts w:hint="default" w:ascii="宋体" w:hAnsi="宋体" w:eastAsia="宋体" w:cs="宋体"/>
          <w:b w:val="0"/>
          <w:bCs w:val="0"/>
          <w:sz w:val="24"/>
          <w:szCs w:val="24"/>
          <w:highlight w:val="none"/>
          <w:lang w:val="en-US" w:eastAsia="zh-CN"/>
        </w:rPr>
        <w:t xml:space="preserve">21.4  </w:t>
      </w:r>
      <w:r>
        <w:rPr>
          <w:rFonts w:hint="eastAsia" w:ascii="宋体" w:hAnsi="宋体"/>
          <w:color w:val="auto"/>
          <w:sz w:val="24"/>
          <w:szCs w:val="24"/>
          <w:highlight w:val="none"/>
          <w:lang w:eastAsia="zh-CN"/>
        </w:rPr>
        <w:t>竞争性</w:t>
      </w:r>
      <w:r>
        <w:rPr>
          <w:rFonts w:hint="eastAsia" w:ascii="宋体"/>
          <w:color w:val="auto"/>
          <w:sz w:val="24"/>
          <w:szCs w:val="24"/>
          <w:highlight w:val="none"/>
        </w:rPr>
        <w:t>磋商报价应包括：</w:t>
      </w:r>
      <w:r>
        <w:rPr>
          <w:rFonts w:hint="eastAsia" w:ascii="宋体" w:hAnsi="Times New Roman" w:eastAsia="宋体" w:cs="Times New Roman"/>
          <w:color w:val="auto"/>
          <w:sz w:val="24"/>
          <w:szCs w:val="24"/>
          <w:highlight w:val="none"/>
        </w:rPr>
        <w:t>采购人提供全部服务，技术规范及标准、项目采购需求、本磋商文件约定的所有费用的总和。</w:t>
      </w:r>
    </w:p>
    <w:p w14:paraId="6EFCD2BE">
      <w:pPr>
        <w:shd w:val="clear" w:color="auto" w:fill="auto"/>
        <w:spacing w:line="360" w:lineRule="auto"/>
        <w:ind w:firstLine="480" w:firstLineChars="200"/>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因中标供应商自身原因造成漏报、少报的皆由其自行承担责任，采购人不再补偿。</w:t>
      </w:r>
    </w:p>
    <w:p w14:paraId="43B826B3">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21.5 投标报价的价格是货物</w:t>
      </w:r>
      <w:r>
        <w:rPr>
          <w:rFonts w:hint="eastAsia" w:ascii="宋体" w:hAnsi="宋体" w:cs="宋体"/>
          <w:b w:val="0"/>
          <w:bCs w:val="0"/>
          <w:sz w:val="24"/>
          <w:szCs w:val="24"/>
          <w:highlight w:val="none"/>
          <w:lang w:val="en-US" w:eastAsia="zh-CN"/>
        </w:rPr>
        <w:t>（</w:t>
      </w:r>
      <w:r>
        <w:rPr>
          <w:rFonts w:hint="default" w:ascii="宋体" w:hAnsi="宋体" w:eastAsia="宋体" w:cs="宋体"/>
          <w:b w:val="0"/>
          <w:bCs w:val="0"/>
          <w:sz w:val="24"/>
          <w:szCs w:val="24"/>
          <w:highlight w:val="none"/>
          <w:lang w:val="en-US" w:eastAsia="zh-CN"/>
        </w:rPr>
        <w:t>服务</w:t>
      </w:r>
      <w:r>
        <w:rPr>
          <w:rFonts w:hint="eastAsia" w:ascii="宋体" w:hAnsi="宋体" w:cs="宋体"/>
          <w:b w:val="0"/>
          <w:bCs w:val="0"/>
          <w:sz w:val="24"/>
          <w:szCs w:val="24"/>
          <w:highlight w:val="none"/>
          <w:lang w:val="en-US" w:eastAsia="zh-CN"/>
        </w:rPr>
        <w:t>）</w:t>
      </w:r>
      <w:r>
        <w:rPr>
          <w:rFonts w:hint="default" w:ascii="宋体" w:hAnsi="宋体" w:eastAsia="宋体" w:cs="宋体"/>
          <w:b w:val="0"/>
          <w:bCs w:val="0"/>
          <w:sz w:val="24"/>
          <w:szCs w:val="24"/>
          <w:highlight w:val="none"/>
          <w:lang w:val="en-US" w:eastAsia="zh-CN"/>
        </w:rPr>
        <w:t>交货地验收价格，其总价即为履行合同的固定总价。</w:t>
      </w:r>
    </w:p>
    <w:p w14:paraId="22594AB4">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21.6 技术要求中规定的费用应包括在投标价格中。</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报价为含税价，</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不再为此次招标支付任何费用。</w:t>
      </w:r>
    </w:p>
    <w:p w14:paraId="30338660">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21.7 投标报价应由法定代表人或被授权人签署。</w:t>
      </w:r>
    </w:p>
    <w:p w14:paraId="05CBA5EF">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auto"/>
          <w:sz w:val="24"/>
          <w:szCs w:val="24"/>
          <w:highlight w:val="none"/>
          <w:lang w:val="en-US" w:eastAsia="zh-CN"/>
        </w:rPr>
      </w:pPr>
      <w:r>
        <w:rPr>
          <w:rFonts w:hint="default" w:ascii="宋体" w:hAnsi="宋体" w:eastAsia="宋体" w:cs="宋体"/>
          <w:b w:val="0"/>
          <w:bCs w:val="0"/>
          <w:sz w:val="24"/>
          <w:szCs w:val="24"/>
          <w:highlight w:val="none"/>
          <w:lang w:val="en-US" w:eastAsia="zh-CN"/>
        </w:rPr>
        <w:t>21.8 投标人投标总报价，不得高于本次招标设置的最高限价，否则将作为无效投标处理。</w:t>
      </w:r>
      <w:r>
        <w:rPr>
          <w:rFonts w:hint="eastAsia" w:ascii="宋体" w:hAnsi="宋体" w:eastAsia="宋体" w:cs="宋体"/>
          <w:b w:val="0"/>
          <w:bCs w:val="0"/>
          <w:color w:val="auto"/>
          <w:sz w:val="24"/>
          <w:szCs w:val="24"/>
          <w:highlight w:val="none"/>
          <w:lang w:val="en-US" w:eastAsia="zh-CN"/>
        </w:rPr>
        <w:t>第二次报价或多轮报价需</w:t>
      </w:r>
      <w:r>
        <w:rPr>
          <w:rFonts w:hint="eastAsia" w:ascii="宋体" w:hAnsi="宋体" w:cs="宋体"/>
          <w:b w:val="0"/>
          <w:bCs w:val="0"/>
          <w:color w:val="auto"/>
          <w:sz w:val="24"/>
          <w:szCs w:val="24"/>
          <w:highlight w:val="none"/>
          <w:lang w:val="en-US" w:eastAsia="zh-CN"/>
        </w:rPr>
        <w:t>更新上传</w:t>
      </w:r>
      <w:r>
        <w:rPr>
          <w:rFonts w:hint="eastAsia" w:ascii="宋体" w:hAnsi="宋体" w:eastAsia="宋体" w:cs="宋体"/>
          <w:b w:val="0"/>
          <w:bCs w:val="0"/>
          <w:color w:val="auto"/>
          <w:sz w:val="24"/>
          <w:szCs w:val="24"/>
          <w:highlight w:val="none"/>
          <w:lang w:val="en-US" w:eastAsia="zh-CN"/>
        </w:rPr>
        <w:t>分项报价明细表。</w:t>
      </w:r>
    </w:p>
    <w:p w14:paraId="48FEF481">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21.9 如</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中未列明全面实现投标服务功能而必须配置的配套或辅助设施及相应技术措施的费用，这些费用将被视为已包含在总投标价中。</w:t>
      </w:r>
    </w:p>
    <w:p w14:paraId="56CC9C4E">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21.10 总投标价中不得包含</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要求以外的内容，否则，在评标时不予核减，但在授予合同时，</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有权将这部分价格从其中标价格中扣除。</w:t>
      </w:r>
    </w:p>
    <w:p w14:paraId="05852F54">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21.11 总投标价中不得缺漏</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所要求的内容，否则，评标时将有效投标中该项内容的最高价计入其评标总价，但在授予合同时，缺漏项目的报价视作已含在其他项目的报价中，这些项目将作为免费赠送而包含在合同内。</w:t>
      </w:r>
    </w:p>
    <w:p w14:paraId="0D00B978">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21.12</w:t>
      </w:r>
      <w:r>
        <w:rPr>
          <w:rFonts w:hint="default" w:ascii="宋体" w:hAnsi="宋体" w:eastAsia="宋体" w:cs="宋体"/>
          <w:b w:val="0"/>
          <w:bCs w:val="0"/>
          <w:color w:val="FF0000"/>
          <w:sz w:val="24"/>
          <w:szCs w:val="24"/>
          <w:highlight w:val="none"/>
          <w:lang w:val="en-US" w:eastAsia="zh-CN"/>
        </w:rPr>
        <w:t xml:space="preserve"> </w:t>
      </w:r>
      <w:r>
        <w:rPr>
          <w:rFonts w:hint="default" w:ascii="宋体" w:hAnsi="宋体" w:eastAsia="宋体" w:cs="宋体"/>
          <w:b w:val="0"/>
          <w:bCs w:val="0"/>
          <w:color w:val="auto"/>
          <w:sz w:val="24"/>
          <w:szCs w:val="24"/>
          <w:highlight w:val="none"/>
          <w:lang w:val="en-US" w:eastAsia="zh-CN"/>
        </w:rPr>
        <w:t>投标人不得对从第三方采购货物及服务的随机备品、备件另行收费</w:t>
      </w:r>
      <w:r>
        <w:rPr>
          <w:rFonts w:hint="default" w:ascii="宋体" w:hAnsi="宋体" w:eastAsia="宋体" w:cs="宋体"/>
          <w:b w:val="0"/>
          <w:bCs w:val="0"/>
          <w:sz w:val="24"/>
          <w:szCs w:val="24"/>
          <w:highlight w:val="none"/>
          <w:lang w:val="en-US" w:eastAsia="zh-CN"/>
        </w:rPr>
        <w:t>，否则在计算评标价时这部分费用将不予扣除，在授予合同时将从中标价格中扣除该部分费用。</w:t>
      </w:r>
    </w:p>
    <w:p w14:paraId="10491420">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22. 投标有效期</w:t>
      </w:r>
    </w:p>
    <w:p w14:paraId="1C476926">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22.1 除投标人须知前附表另有规定外，投标有效期为 60 天。</w:t>
      </w:r>
    </w:p>
    <w:p w14:paraId="511A1B0F">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22.2 在投标有效期内，投标人撤销或修改其</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的，应承担</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和法律规定的责任。</w:t>
      </w:r>
    </w:p>
    <w:p w14:paraId="6EA13C5B">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22.3 出现特殊情况需要延长投标有效期的，</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以书面形式通知所有投标人延长投标有效期。投标人同意延长的，应相应延长其投标保证金的有效期，但不得要求或被允许修改或撤销其</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；投标人拒绝延长的，其投标失效，但投标人有权收回其投标保证金。</w:t>
      </w:r>
    </w:p>
    <w:p w14:paraId="08DD6A59">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23. 投标保证金</w:t>
      </w:r>
    </w:p>
    <w:p w14:paraId="6BFDA804">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23.1 投标人须知前附表规定递交投标保证金的，投标人在递交</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的同时，应按投标人须知前附表规定的金额、担保形式和“</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格式 ”规定的投标保证金格式递交投标保证金，并作为其</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的组成部分。投标人不按要求提交投标保证金的，评标委员会将否决其投标。</w:t>
      </w:r>
    </w:p>
    <w:p w14:paraId="288573FE">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23.2 自</w:t>
      </w:r>
      <w:r>
        <w:rPr>
          <w:rFonts w:hint="eastAsia" w:ascii="宋体" w:hAnsi="宋体" w:eastAsia="宋体" w:cs="宋体"/>
          <w:b w:val="0"/>
          <w:bCs w:val="0"/>
          <w:sz w:val="24"/>
          <w:szCs w:val="24"/>
          <w:highlight w:val="none"/>
          <w:lang w:val="en-US" w:eastAsia="zh-CN"/>
        </w:rPr>
        <w:t>成交通知书</w:t>
      </w:r>
      <w:r>
        <w:rPr>
          <w:rFonts w:hint="default" w:ascii="宋体" w:hAnsi="宋体" w:eastAsia="宋体" w:cs="宋体"/>
          <w:b w:val="0"/>
          <w:bCs w:val="0"/>
          <w:sz w:val="24"/>
          <w:szCs w:val="24"/>
          <w:highlight w:val="none"/>
          <w:lang w:val="en-US" w:eastAsia="zh-CN"/>
        </w:rPr>
        <w:t>发出之日起 5 个工作日内退还未中标投标人的投标保证金，自政府采购合同签订之日起 5 个工作日内退还中标人的投标保证金。</w:t>
      </w:r>
    </w:p>
    <w:p w14:paraId="2C79E061">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23.3 有下列情形之一的，投标保证金将不予退还：</w:t>
      </w:r>
    </w:p>
    <w:p w14:paraId="6E3D31DD">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（1）投标人在规定的投标有效期内撤回或修改其</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w:t>
      </w:r>
    </w:p>
    <w:p w14:paraId="7DF1443E">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（2）中标</w:t>
      </w:r>
      <w:r>
        <w:rPr>
          <w:rFonts w:hint="eastAsia" w:ascii="宋体" w:hAnsi="宋体" w:eastAsia="宋体" w:cs="宋体"/>
          <w:b w:val="0"/>
          <w:bCs w:val="0"/>
          <w:sz w:val="24"/>
          <w:szCs w:val="24"/>
          <w:highlight w:val="none"/>
          <w:lang w:val="en-US" w:eastAsia="zh-CN"/>
        </w:rPr>
        <w:t>（成交）</w:t>
      </w:r>
      <w:r>
        <w:rPr>
          <w:rFonts w:hint="default" w:ascii="宋体" w:hAnsi="宋体" w:eastAsia="宋体" w:cs="宋体"/>
          <w:b w:val="0"/>
          <w:bCs w:val="0"/>
          <w:sz w:val="24"/>
          <w:szCs w:val="24"/>
          <w:highlight w:val="none"/>
          <w:lang w:val="en-US" w:eastAsia="zh-CN"/>
        </w:rPr>
        <w:t>通知书发出后三十天内，中标人无正当理由拒签合同协议书或未按</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规定提交履约担保。</w:t>
      </w:r>
    </w:p>
    <w:p w14:paraId="222CA8F4">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（3）提供虚假材料谋取中标的；</w:t>
      </w:r>
    </w:p>
    <w:p w14:paraId="3E99CB8F">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（4）经查实属于陪标、串通投标的等。</w:t>
      </w:r>
    </w:p>
    <w:p w14:paraId="4DCEEDB3">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23.4 投标保证金按投标人须知前附表规定执行。</w:t>
      </w:r>
    </w:p>
    <w:p w14:paraId="3132855F">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p>
    <w:p w14:paraId="6769607A">
      <w:pPr>
        <w:pStyle w:val="34"/>
        <w:rPr>
          <w:rFonts w:hint="default" w:ascii="宋体" w:hAnsi="宋体" w:eastAsia="宋体" w:cs="宋体"/>
          <w:b w:val="0"/>
          <w:bCs w:val="0"/>
          <w:sz w:val="24"/>
          <w:szCs w:val="24"/>
          <w:highlight w:val="none"/>
          <w:lang w:val="en-US" w:eastAsia="zh-CN"/>
        </w:rPr>
      </w:pPr>
    </w:p>
    <w:p w14:paraId="2A3E3170">
      <w:pPr>
        <w:rPr>
          <w:rFonts w:hint="default"/>
          <w:lang w:val="en-US" w:eastAsia="zh-CN"/>
        </w:rPr>
      </w:pPr>
    </w:p>
    <w:p w14:paraId="037A3B86">
      <w:pPr>
        <w:pStyle w:val="2"/>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bCs/>
          <w:sz w:val="24"/>
          <w:szCs w:val="24"/>
          <w:highlight w:val="none"/>
          <w:lang w:val="en-US" w:eastAsia="zh-CN"/>
        </w:rPr>
      </w:pPr>
      <w:r>
        <w:rPr>
          <w:rFonts w:hint="default" w:ascii="宋体" w:hAnsi="宋体" w:eastAsia="宋体" w:cs="宋体"/>
          <w:b/>
          <w:bCs/>
          <w:sz w:val="24"/>
          <w:szCs w:val="24"/>
          <w:highlight w:val="none"/>
          <w:lang w:val="en-US" w:eastAsia="zh-CN"/>
        </w:rPr>
        <w:t>（四）</w:t>
      </w:r>
      <w:r>
        <w:rPr>
          <w:rFonts w:hint="eastAsia" w:ascii="宋体" w:hAnsi="宋体" w:eastAsia="宋体" w:cs="宋体"/>
          <w:b/>
          <w:bCs/>
          <w:sz w:val="24"/>
          <w:szCs w:val="24"/>
          <w:highlight w:val="none"/>
          <w:lang w:val="en-US" w:eastAsia="zh-CN"/>
        </w:rPr>
        <w:t>响应文件</w:t>
      </w:r>
      <w:r>
        <w:rPr>
          <w:rFonts w:hint="default" w:ascii="宋体" w:hAnsi="宋体" w:eastAsia="宋体" w:cs="宋体"/>
          <w:b/>
          <w:bCs/>
          <w:sz w:val="24"/>
          <w:szCs w:val="24"/>
          <w:highlight w:val="none"/>
          <w:lang w:val="en-US" w:eastAsia="zh-CN"/>
        </w:rPr>
        <w:t>的制作、上传及递交要求</w:t>
      </w:r>
    </w:p>
    <w:p w14:paraId="1B214664">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24.</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的制作要求</w:t>
      </w:r>
    </w:p>
    <w:p w14:paraId="767F7644">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（1）供应商应按照</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组成内容及项目招标需求和新疆政府采购云平台要求制作</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，不按</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和新疆政府采购云平台要求制作</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的将视情况处理（拒收等）</w:t>
      </w:r>
      <w:r>
        <w:rPr>
          <w:rFonts w:hint="eastAsia" w:ascii="宋体" w:hAnsi="宋体" w:eastAsia="宋体" w:cs="宋体"/>
          <w:b w:val="0"/>
          <w:bCs w:val="0"/>
          <w:sz w:val="24"/>
          <w:szCs w:val="24"/>
          <w:highlight w:val="none"/>
          <w:lang w:val="en-US" w:eastAsia="zh-CN"/>
        </w:rPr>
        <w:t>，</w:t>
      </w:r>
      <w:r>
        <w:rPr>
          <w:rFonts w:hint="default" w:ascii="宋体" w:hAnsi="宋体" w:eastAsia="宋体" w:cs="宋体"/>
          <w:b w:val="0"/>
          <w:bCs w:val="0"/>
          <w:sz w:val="24"/>
          <w:szCs w:val="24"/>
          <w:highlight w:val="none"/>
          <w:lang w:val="en-US" w:eastAsia="zh-CN"/>
        </w:rPr>
        <w:t>由此产生的责任由供应商自行承担。</w:t>
      </w:r>
    </w:p>
    <w:p w14:paraId="528FC39A">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电子</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部分：供应商应根据“政采云供应商项目采购-电子招投标操作指南 ”及本</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规定的格式和顺序编制电子</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并进行关联定位。本文件《</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格式》中有提供格式的，供应商应按照格式进行编制（格式中要求提供相关证明材料的还需后附相关证明材料）</w:t>
      </w:r>
      <w:r>
        <w:rPr>
          <w:rFonts w:hint="eastAsia" w:ascii="宋体" w:hAnsi="宋体" w:eastAsia="宋体" w:cs="宋体"/>
          <w:b w:val="0"/>
          <w:bCs w:val="0"/>
          <w:sz w:val="24"/>
          <w:szCs w:val="24"/>
          <w:highlight w:val="none"/>
          <w:lang w:val="en-US" w:eastAsia="zh-CN"/>
        </w:rPr>
        <w:t>，</w:t>
      </w:r>
      <w:r>
        <w:rPr>
          <w:rFonts w:hint="default" w:ascii="宋体" w:hAnsi="宋体" w:eastAsia="宋体" w:cs="宋体"/>
          <w:b w:val="0"/>
          <w:bCs w:val="0"/>
          <w:sz w:val="24"/>
          <w:szCs w:val="24"/>
          <w:highlight w:val="none"/>
          <w:lang w:val="en-US" w:eastAsia="zh-CN"/>
        </w:rPr>
        <w:t>并按格式要求在指定位置根据要求进行签章，否则视为未提供；本文件《</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格式》未提供格式的，请供应商自行拟定格式，并加盖单位公章，否则视为未提供。</w:t>
      </w:r>
    </w:p>
    <w:p w14:paraId="40031894">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（2）供应商应对所提供的全部资料的真实性、有效性承担法律责任，电子</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中所须加盖公章部分均采用CA 签章。</w:t>
      </w:r>
    </w:p>
    <w:p w14:paraId="32F3C059">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以及供应商与采购组织机构就有关投标事宜的所有来往函电，均应以中文汉语书写。除签字、盖章、专用名称等特殊情形外，以中文汉语以外的文字表述的</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视同未提供。</w:t>
      </w:r>
    </w:p>
    <w:p w14:paraId="3D4DCDFA">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（4）投标计量单位，</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已有明确规定的，使用</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规定的计量单位；</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没有规定的，应采用中华人民共和国法定计量单位（货币单位：人民币元）。</w:t>
      </w:r>
    </w:p>
    <w:p w14:paraId="0D9BD653">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（5）若供应商不按</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的要求提供资格审查材料，其风险由供应商自行承担。</w:t>
      </w:r>
    </w:p>
    <w:p w14:paraId="7EF18D6C">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（6）与本次投标无关的内容请不要制作在内，确保</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有针对性、简洁明了。</w:t>
      </w:r>
    </w:p>
    <w:p w14:paraId="4341941C">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25.</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的上传</w:t>
      </w:r>
    </w:p>
    <w:p w14:paraId="5D9371BC">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 电子加密</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 “.jmbs ”格式）：</w:t>
      </w:r>
    </w:p>
    <w:p w14:paraId="6DCEBAD1">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a. 供应商应在投标截止时间前将电子加密</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成功上传递交至新疆政府采购云平台，否则投标无效；</w:t>
      </w:r>
    </w:p>
    <w:p w14:paraId="4CE481D0">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b.供应商成功上传电子加密</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后，可自行打印</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接收回执。</w:t>
      </w:r>
    </w:p>
    <w:p w14:paraId="0C3DA1FB">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26.</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的递交要求</w:t>
      </w:r>
    </w:p>
    <w:p w14:paraId="5A7ACB58">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（1）供应商须按照</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和政采云平台的要求编制并加密</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。在</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递交截止时间以前完成</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的传输递交，截止时间后递交的</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，将被拒收。</w:t>
      </w:r>
    </w:p>
    <w:p w14:paraId="6DD6D3DB">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（2）如有特殊情况，采购组织机构延长截止时间和开标时间，采购组织机构和供应商的权利和义务将受到新的截止时间和开标时间的约束。</w:t>
      </w:r>
    </w:p>
    <w:p w14:paraId="6CBF643D">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27．</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的补充、修改与撤回</w:t>
      </w:r>
    </w:p>
    <w:p w14:paraId="4CF83630">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供应商应当在投标截止时间前完成电子交易文件的传输递交，投标截止时间前可以补充、修改或者撤回电子交易文件。补充或者修改电子交易文件的，应当先行撤回原文件，补充、修改后重新传输递交。投标截止时间前未完成传输的，视为</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撤回。投标截止时间后传输递交的</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，“政府采购云平台 ”将予以拒收。投标截止时间后</w:t>
      </w:r>
      <w:r>
        <w:rPr>
          <w:rFonts w:hint="eastAsia" w:ascii="宋体" w:hAnsi="宋体" w:eastAsia="宋体" w:cs="宋体"/>
          <w:b w:val="0"/>
          <w:bCs w:val="0"/>
          <w:sz w:val="24"/>
          <w:szCs w:val="24"/>
          <w:highlight w:val="none"/>
          <w:lang w:val="en-US" w:eastAsia="zh-CN"/>
        </w:rPr>
        <w:t>，</w:t>
      </w:r>
      <w:r>
        <w:rPr>
          <w:rFonts w:hint="default" w:ascii="宋体" w:hAnsi="宋体" w:eastAsia="宋体" w:cs="宋体"/>
          <w:b w:val="0"/>
          <w:bCs w:val="0"/>
          <w:sz w:val="24"/>
          <w:szCs w:val="24"/>
          <w:highlight w:val="none"/>
          <w:lang w:val="en-US" w:eastAsia="zh-CN"/>
        </w:rPr>
        <w:t>供应商不得修改（补充）或撤回其</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w:t>
      </w:r>
    </w:p>
    <w:p w14:paraId="3F0AD19A">
      <w:pPr>
        <w:pStyle w:val="2"/>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bCs/>
          <w:sz w:val="24"/>
          <w:szCs w:val="24"/>
          <w:highlight w:val="none"/>
          <w:lang w:val="en-US" w:eastAsia="zh-CN"/>
        </w:rPr>
        <w:t>（五）开 标、评标和定标</w:t>
      </w:r>
    </w:p>
    <w:p w14:paraId="1FF14FB6">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28. 开标</w:t>
      </w:r>
    </w:p>
    <w:p w14:paraId="7A37A7D6">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28.1 开标邀请</w:t>
      </w:r>
    </w:p>
    <w:p w14:paraId="3B7B99F0">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（1）开标准备：本项目开标的准备工作由采购组织机构负责落实，开标过程由采购组织机构负责记录；</w:t>
      </w:r>
    </w:p>
    <w:p w14:paraId="3DF44AA1">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（2）开标主持：本项目开标由采购人或者采购代理机构主持；</w:t>
      </w:r>
    </w:p>
    <w:p w14:paraId="75FF691D">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（3）开标邀请：本项目采用电子交易，采购组织机构将按照</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规定的时间通过“新疆政府采购云平台， 网址：www.zcygov.cn ”组织开标、开启投标</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，所有供应商均应当准时在线参加。</w:t>
      </w:r>
    </w:p>
    <w:p w14:paraId="29440728">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供应商对开标过程和开标记录有疑义，以及认为采购人、采购代理机构相关工作人员有需要回避的情形的，应当场提出询问或回避申请。供应商未参加开标的视同认可开标结果，事后不得对采购相关人员、开标过程和开标结果提出异议，同时投标供应商因未在线参加开标而导致</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无法按时解密等一切后果由供应商自行承担。</w:t>
      </w:r>
    </w:p>
    <w:p w14:paraId="319E05D0">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28.2 开标程序（先资格、商务技术后报价）</w:t>
      </w:r>
    </w:p>
    <w:p w14:paraId="64B2DFEF">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（1）开标时间到后，主持人宣布开标会议开始。</w:t>
      </w:r>
    </w:p>
    <w:p w14:paraId="1EA52A93">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解密（解密规定见《供应商须知前附表》 ）。</w:t>
      </w:r>
    </w:p>
    <w:p w14:paraId="2EE44265">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解密异常情况处理（处理办法见《供应商须知前附表》 ）。</w:t>
      </w:r>
    </w:p>
    <w:p w14:paraId="2C63A894">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（4）公布</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解密情况（</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成功解密的供应商名单等信息）。</w:t>
      </w:r>
    </w:p>
    <w:p w14:paraId="49AF304C">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（5）开启标书信息（资格证明文件、商务技术文件）。标书信息开启后，首先由采购人或采购代理机构或评审小组依法对投标供应商的资格证明文件进行审查</w:t>
      </w:r>
      <w:r>
        <w:rPr>
          <w:rFonts w:hint="eastAsia" w:ascii="宋体" w:hAnsi="宋体" w:eastAsia="宋体" w:cs="宋体"/>
          <w:b w:val="0"/>
          <w:bCs w:val="0"/>
          <w:sz w:val="24"/>
          <w:szCs w:val="24"/>
          <w:highlight w:val="none"/>
          <w:lang w:val="en-US" w:eastAsia="zh-CN"/>
        </w:rPr>
        <w:t>，</w:t>
      </w:r>
      <w:r>
        <w:rPr>
          <w:rFonts w:hint="default" w:ascii="宋体" w:hAnsi="宋体" w:eastAsia="宋体" w:cs="宋体"/>
          <w:b w:val="0"/>
          <w:bCs w:val="0"/>
          <w:sz w:val="24"/>
          <w:szCs w:val="24"/>
          <w:highlight w:val="none"/>
          <w:lang w:val="en-US" w:eastAsia="zh-CN"/>
        </w:rPr>
        <w:t>审查结束公布投标供应商的资格符合情况。资格审查未获通过的供应商，其商务技术文件及报价文件不再进入评审。</w:t>
      </w:r>
    </w:p>
    <w:p w14:paraId="60D4C899">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（6）商务技术评审结束后，主持人公布商务技术评审无效投标供应商名单和商务技术评审有效投标供应商名单及其商务技术得分情况。商务技术评审无效的供应商，其报价不再进入评审。</w:t>
      </w:r>
    </w:p>
    <w:p w14:paraId="62638C64">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（7）开启有效投标供应商的报价，公布开标一览表有关内容，并【开启签字时段】</w:t>
      </w:r>
      <w:r>
        <w:rPr>
          <w:rFonts w:hint="eastAsia" w:ascii="宋体" w:hAnsi="宋体" w:eastAsia="宋体" w:cs="宋体"/>
          <w:b w:val="0"/>
          <w:bCs w:val="0"/>
          <w:sz w:val="24"/>
          <w:szCs w:val="24"/>
          <w:highlight w:val="none"/>
          <w:lang w:val="en-US" w:eastAsia="zh-CN"/>
        </w:rPr>
        <w:t>，</w:t>
      </w:r>
      <w:r>
        <w:rPr>
          <w:rFonts w:hint="default" w:ascii="宋体" w:hAnsi="宋体" w:eastAsia="宋体" w:cs="宋体"/>
          <w:b w:val="0"/>
          <w:bCs w:val="0"/>
          <w:sz w:val="24"/>
          <w:szCs w:val="24"/>
          <w:highlight w:val="none"/>
          <w:lang w:val="en-US" w:eastAsia="zh-CN"/>
        </w:rPr>
        <w:t>供应商对开标纪录进行在线签字确认（不予确认的应说明理由，否则视为无异议）。开标结束后，由评标委员会对报价的合理性、准确性等进行审查核实。</w:t>
      </w:r>
    </w:p>
    <w:p w14:paraId="3CB2F6A8">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（8）评审结束后，采购代理机构在系统上公布评审结果。</w:t>
      </w:r>
    </w:p>
    <w:p w14:paraId="5A75FB69">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bCs/>
          <w:sz w:val="24"/>
          <w:szCs w:val="24"/>
          <w:highlight w:val="none"/>
          <w:lang w:val="en-US" w:eastAsia="zh-CN"/>
        </w:rPr>
      </w:pPr>
      <w:r>
        <w:rPr>
          <w:rFonts w:hint="default" w:ascii="宋体" w:hAnsi="宋体" w:eastAsia="宋体" w:cs="宋体"/>
          <w:b/>
          <w:bCs/>
          <w:sz w:val="24"/>
          <w:szCs w:val="24"/>
          <w:highlight w:val="none"/>
          <w:lang w:val="en-US" w:eastAsia="zh-CN"/>
        </w:rPr>
        <w:t>特别情况说明：</w:t>
      </w:r>
    </w:p>
    <w:p w14:paraId="4819AC29">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bCs/>
          <w:sz w:val="24"/>
          <w:szCs w:val="24"/>
          <w:highlight w:val="none"/>
          <w:lang w:val="en-US" w:eastAsia="zh-CN"/>
        </w:rPr>
      </w:pPr>
      <w:r>
        <w:rPr>
          <w:rFonts w:hint="default" w:ascii="宋体" w:hAnsi="宋体" w:eastAsia="宋体" w:cs="宋体"/>
          <w:b/>
          <w:bCs/>
          <w:sz w:val="24"/>
          <w:szCs w:val="24"/>
          <w:highlight w:val="none"/>
          <w:lang w:val="en-US" w:eastAsia="zh-CN"/>
        </w:rPr>
        <w:t>（1）本项目采用电子交易，如遇“新疆政府采购云平台 ”电子化开标或评审程序调整的，按调整后程序执行。</w:t>
      </w:r>
    </w:p>
    <w:p w14:paraId="3B67D9F0">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bCs/>
          <w:sz w:val="24"/>
          <w:szCs w:val="24"/>
          <w:highlight w:val="none"/>
          <w:lang w:val="en-US" w:eastAsia="zh-CN"/>
        </w:rPr>
      </w:pPr>
      <w:r>
        <w:rPr>
          <w:rFonts w:hint="default" w:ascii="宋体" w:hAnsi="宋体" w:eastAsia="宋体" w:cs="宋体"/>
          <w:b/>
          <w:bCs/>
          <w:sz w:val="24"/>
          <w:szCs w:val="24"/>
          <w:highlight w:val="none"/>
          <w:lang w:val="en-US" w:eastAsia="zh-CN"/>
        </w:rPr>
        <w:t>（2）开标过程中需要相关当事人进行签字或盖章确认的材料将通过“政府采购云平台 ”进行，若因“政府采购云平台 ”技术问题无法进行签字或盖章确认的，采购组织机构将通过电子邮件等形式予以确认，请供应商保证办理投标事宜人员电话畅通、网络在线，签字或盖章确认的时间为</w:t>
      </w:r>
      <w:r>
        <w:rPr>
          <w:rFonts w:hint="eastAsia" w:ascii="宋体" w:hAnsi="宋体" w:cs="宋体"/>
          <w:b/>
          <w:bCs/>
          <w:sz w:val="24"/>
          <w:szCs w:val="24"/>
          <w:highlight w:val="none"/>
          <w:lang w:val="en-US" w:eastAsia="zh-CN"/>
        </w:rPr>
        <w:t>20</w:t>
      </w:r>
      <w:r>
        <w:rPr>
          <w:rFonts w:hint="default" w:ascii="宋体" w:hAnsi="宋体" w:eastAsia="宋体" w:cs="宋体"/>
          <w:b/>
          <w:bCs/>
          <w:sz w:val="24"/>
          <w:szCs w:val="24"/>
          <w:highlight w:val="none"/>
          <w:lang w:val="en-US" w:eastAsia="zh-CN"/>
        </w:rPr>
        <w:t>分钟。如未及时签字或盖章确认的，视为无异议。</w:t>
      </w:r>
    </w:p>
    <w:p w14:paraId="5A3B82F1">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28.3 投标供应商资格审查：</w:t>
      </w:r>
    </w:p>
    <w:p w14:paraId="51E7DAF4">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（1）开标（标书信息开启）后，采购人或采购代理机构或评审小组首先依法对投标供应商的资格文件进行审查， 审查各投标供应商的资格符合情况。采购人或采购代理机构或评审小组对投标供应商所提交的资格证明材料仅负审核的责任。如发现投标供应商所提交的资格证明材料不合法或与事实不符，采购人可取消其中标资格并追究投标供应商的法律责任。</w:t>
      </w:r>
    </w:p>
    <w:p w14:paraId="74F6078F">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（2）投标供应商提交的资格证明材料无法证明其符合</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规定的“投标供应商资格要求</w:t>
      </w:r>
      <w:r>
        <w:rPr>
          <w:rFonts w:hint="eastAsia" w:ascii="宋体" w:hAnsi="宋体" w:eastAsia="宋体" w:cs="宋体"/>
          <w:b w:val="0"/>
          <w:bCs w:val="0"/>
          <w:sz w:val="24"/>
          <w:szCs w:val="24"/>
          <w:highlight w:val="none"/>
          <w:lang w:val="en-US" w:eastAsia="zh-CN"/>
        </w:rPr>
        <w:t>”</w:t>
      </w:r>
      <w:r>
        <w:rPr>
          <w:rFonts w:hint="default" w:ascii="宋体" w:hAnsi="宋体" w:eastAsia="宋体" w:cs="宋体"/>
          <w:b w:val="0"/>
          <w:bCs w:val="0"/>
          <w:sz w:val="24"/>
          <w:szCs w:val="24"/>
          <w:highlight w:val="none"/>
          <w:lang w:val="en-US" w:eastAsia="zh-CN"/>
        </w:rPr>
        <w:t>的，采购人或采购代理机构将对其作“资格审查不合格 ”处理（无效投标），并不再将其投标提交评标委员会进行后续评审。</w:t>
      </w:r>
    </w:p>
    <w:p w14:paraId="54679EA1">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（3）供应商信用记录查询与使用：见《</w:t>
      </w:r>
      <w:r>
        <w:rPr>
          <w:rFonts w:hint="eastAsia" w:ascii="宋体" w:hAnsi="宋体" w:eastAsia="宋体" w:cs="宋体"/>
          <w:b w:val="0"/>
          <w:bCs w:val="0"/>
          <w:sz w:val="24"/>
          <w:szCs w:val="24"/>
          <w:highlight w:val="none"/>
          <w:lang w:val="en-US" w:eastAsia="zh-CN"/>
        </w:rPr>
        <w:t>投标人</w:t>
      </w:r>
      <w:r>
        <w:rPr>
          <w:rFonts w:hint="default" w:ascii="宋体" w:hAnsi="宋体" w:eastAsia="宋体" w:cs="宋体"/>
          <w:b w:val="0"/>
          <w:bCs w:val="0"/>
          <w:sz w:val="24"/>
          <w:szCs w:val="24"/>
          <w:highlight w:val="none"/>
          <w:lang w:val="en-US" w:eastAsia="zh-CN"/>
        </w:rPr>
        <w:t>须知前附表》。</w:t>
      </w:r>
    </w:p>
    <w:p w14:paraId="4C6D215A">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bCs/>
          <w:sz w:val="24"/>
          <w:szCs w:val="24"/>
          <w:highlight w:val="none"/>
          <w:lang w:val="en-US" w:eastAsia="zh-CN"/>
        </w:rPr>
      </w:pPr>
      <w:r>
        <w:rPr>
          <w:rFonts w:hint="default" w:ascii="宋体" w:hAnsi="宋体" w:eastAsia="宋体" w:cs="宋体"/>
          <w:b/>
          <w:bCs/>
          <w:sz w:val="24"/>
          <w:szCs w:val="24"/>
          <w:highlight w:val="none"/>
          <w:lang w:val="en-US" w:eastAsia="zh-CN"/>
        </w:rPr>
        <w:t>29.评审工作的组织</w:t>
      </w:r>
    </w:p>
    <w:p w14:paraId="44229AE8">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采购人或采购代理机构负责组织本项目的评审工作，并依据《政府采购货物和服务招标投标管理办法（财政部第 87 号令）》第四十五条的相关规定履行职责。</w:t>
      </w:r>
    </w:p>
    <w:p w14:paraId="3678970A">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30. 评标委员会的组建</w:t>
      </w:r>
    </w:p>
    <w:p w14:paraId="04AC0275">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yellow"/>
          <w:lang w:val="en-US" w:eastAsia="zh-CN"/>
        </w:rPr>
      </w:pPr>
      <w:r>
        <w:rPr>
          <w:rFonts w:hint="default" w:ascii="宋体" w:hAnsi="宋体" w:eastAsia="宋体" w:cs="宋体"/>
          <w:b w:val="0"/>
          <w:bCs w:val="0"/>
          <w:sz w:val="24"/>
          <w:szCs w:val="24"/>
          <w:highlight w:val="none"/>
          <w:lang w:val="en-US" w:eastAsia="zh-CN"/>
        </w:rPr>
        <w:t xml:space="preserve">30.1 </w:t>
      </w:r>
      <w:r>
        <w:rPr>
          <w:rFonts w:hint="default" w:ascii="宋体" w:hAnsi="宋体" w:eastAsia="宋体" w:cs="宋体"/>
          <w:b/>
          <w:bCs/>
          <w:sz w:val="24"/>
          <w:szCs w:val="24"/>
          <w:highlight w:val="none"/>
          <w:lang w:val="en-US" w:eastAsia="zh-CN"/>
        </w:rPr>
        <w:t>评标委员会由采购人或采购代理机构依法组建，成员由评审专家组成，成员人数为</w:t>
      </w:r>
      <w:r>
        <w:rPr>
          <w:rFonts w:hint="eastAsia" w:ascii="宋体" w:hAnsi="宋体" w:cs="宋体"/>
          <w:b/>
          <w:bCs/>
          <w:sz w:val="24"/>
          <w:szCs w:val="24"/>
          <w:highlight w:val="none"/>
          <w:lang w:val="en-US" w:eastAsia="zh-CN"/>
        </w:rPr>
        <w:t>3</w:t>
      </w:r>
      <w:r>
        <w:rPr>
          <w:rFonts w:hint="default" w:ascii="宋体" w:hAnsi="宋体" w:eastAsia="宋体" w:cs="宋体"/>
          <w:b/>
          <w:bCs/>
          <w:sz w:val="24"/>
          <w:szCs w:val="24"/>
          <w:highlight w:val="none"/>
          <w:lang w:val="en-US" w:eastAsia="zh-CN"/>
        </w:rPr>
        <w:t>人。</w:t>
      </w:r>
    </w:p>
    <w:p w14:paraId="1F585753">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30.2 评审专家从新疆政府采购云平台专家库中通过随机方式抽取产生。评标委员会成员名单在采购结果公告前保密。</w:t>
      </w:r>
    </w:p>
    <w:p w14:paraId="0F6846BC">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31.评标委员会的职责</w:t>
      </w:r>
    </w:p>
    <w:p w14:paraId="72E0A088">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31.1 审查、评价</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是否符合</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的商务、技术等实质性要求。</w:t>
      </w:r>
    </w:p>
    <w:p w14:paraId="1D1B1E0F">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31.2 要求供应商对</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有关事项作出澄清或者说明。</w:t>
      </w:r>
    </w:p>
    <w:p w14:paraId="700CD1A6">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31.3 对</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进行比较和评价。</w:t>
      </w:r>
    </w:p>
    <w:p w14:paraId="3A9B22BD">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31.4 确定中标</w:t>
      </w:r>
      <w:r>
        <w:rPr>
          <w:rFonts w:hint="eastAsia" w:ascii="宋体" w:hAnsi="宋体" w:eastAsia="宋体" w:cs="宋体"/>
          <w:b w:val="0"/>
          <w:bCs w:val="0"/>
          <w:sz w:val="24"/>
          <w:szCs w:val="24"/>
          <w:highlight w:val="none"/>
          <w:lang w:val="en-US" w:eastAsia="zh-CN"/>
        </w:rPr>
        <w:t>（成交）</w:t>
      </w:r>
      <w:r>
        <w:rPr>
          <w:rFonts w:hint="default" w:ascii="宋体" w:hAnsi="宋体" w:eastAsia="宋体" w:cs="宋体"/>
          <w:b w:val="0"/>
          <w:bCs w:val="0"/>
          <w:sz w:val="24"/>
          <w:szCs w:val="24"/>
          <w:highlight w:val="none"/>
          <w:lang w:val="en-US" w:eastAsia="zh-CN"/>
        </w:rPr>
        <w:t>候选人名单</w:t>
      </w:r>
      <w:r>
        <w:rPr>
          <w:rFonts w:hint="eastAsia" w:ascii="宋体" w:hAnsi="宋体" w:eastAsia="宋体" w:cs="宋体"/>
          <w:b w:val="0"/>
          <w:bCs w:val="0"/>
          <w:sz w:val="24"/>
          <w:szCs w:val="24"/>
          <w:highlight w:val="none"/>
          <w:lang w:val="en-US" w:eastAsia="zh-CN"/>
        </w:rPr>
        <w:t>，</w:t>
      </w:r>
      <w:r>
        <w:rPr>
          <w:rFonts w:hint="default" w:ascii="宋体" w:hAnsi="宋体" w:eastAsia="宋体" w:cs="宋体"/>
          <w:b w:val="0"/>
          <w:bCs w:val="0"/>
          <w:sz w:val="24"/>
          <w:szCs w:val="24"/>
          <w:highlight w:val="none"/>
          <w:lang w:val="en-US" w:eastAsia="zh-CN"/>
        </w:rPr>
        <w:t>以及根据采购人委托直接确定中标人。</w:t>
      </w:r>
    </w:p>
    <w:p w14:paraId="4CF63FED">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31.5 向采购人、采购代理机构或者有关部门报告评审中发现的违法行为。</w:t>
      </w:r>
    </w:p>
    <w:p w14:paraId="3EE89708">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32. 评标原则</w:t>
      </w:r>
    </w:p>
    <w:p w14:paraId="0A88CD37">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32.1 评标委员会将遵循公平、公正、科学的原则，对供应商提交的</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进行综合评审，评标委员会按照</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规定的评标细则进行评分。</w:t>
      </w:r>
    </w:p>
    <w:p w14:paraId="4F6352A3">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32.2 客观公正对待所有供应商，对所有投标评价均采用相同的程序和标准。</w:t>
      </w:r>
    </w:p>
    <w:p w14:paraId="4042CA7C">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32.3 评标委员会成员对需要共同认定的事项存在争议的，按照少数服从多数的原则作出结论。持不同意见的评标委员会成员应当在评审报告上签署不同意见及理由，否则视为同意评审报告。</w:t>
      </w:r>
    </w:p>
    <w:p w14:paraId="13F21539">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FF000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32.4 </w:t>
      </w:r>
      <w:r>
        <w:rPr>
          <w:rFonts w:hint="default" w:ascii="宋体" w:hAnsi="宋体" w:eastAsia="宋体" w:cs="宋体"/>
          <w:b w:val="0"/>
          <w:bCs w:val="0"/>
          <w:color w:val="auto"/>
          <w:sz w:val="24"/>
          <w:szCs w:val="24"/>
          <w:highlight w:val="none"/>
          <w:lang w:val="en-US" w:eastAsia="zh-CN"/>
        </w:rPr>
        <w:t>本项目为服务类采购项目，不适用财政部令第87号《政府采购货物和服务招标投标管理办法》第三十一条同品牌产品投标的相关规定。</w:t>
      </w:r>
    </w:p>
    <w:p w14:paraId="35D63E1D">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33. 评委纪律</w:t>
      </w:r>
    </w:p>
    <w:p w14:paraId="1ACA1F17">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评标委员会成员必须严格遵守保密规定，不得泄露评审的有关情况，任何单位和个人不得干扰、影响评标的正常进行，评标委员会成员不得私下与投标供应商接触</w:t>
      </w:r>
      <w:r>
        <w:rPr>
          <w:rFonts w:hint="eastAsia" w:ascii="宋体" w:hAnsi="宋体" w:eastAsia="宋体" w:cs="宋体"/>
          <w:b w:val="0"/>
          <w:bCs w:val="0"/>
          <w:sz w:val="24"/>
          <w:szCs w:val="24"/>
          <w:highlight w:val="none"/>
          <w:lang w:val="en-US" w:eastAsia="zh-CN"/>
        </w:rPr>
        <w:t>。</w:t>
      </w:r>
    </w:p>
    <w:p w14:paraId="2F83DE67">
      <w:pPr>
        <w:widowControl/>
        <w:shd w:val="clear" w:color="auto" w:fill="auto"/>
        <w:spacing w:line="440" w:lineRule="exact"/>
        <w:rPr>
          <w:rFonts w:hint="eastAsia" w:ascii="宋体"/>
          <w:b/>
          <w:bCs/>
          <w:color w:val="auto"/>
          <w:sz w:val="24"/>
          <w:szCs w:val="24"/>
          <w:highlight w:val="none"/>
        </w:rPr>
      </w:pPr>
      <w:r>
        <w:rPr>
          <w:rFonts w:hint="eastAsia" w:ascii="宋体"/>
          <w:b/>
          <w:bCs/>
          <w:color w:val="auto"/>
          <w:sz w:val="24"/>
          <w:szCs w:val="24"/>
          <w:highlight w:val="none"/>
          <w:lang w:val="en-US" w:eastAsia="zh-CN"/>
        </w:rPr>
        <w:t>34.</w:t>
      </w:r>
      <w:r>
        <w:rPr>
          <w:rFonts w:hint="eastAsia" w:ascii="宋体"/>
          <w:b/>
          <w:bCs/>
          <w:color w:val="auto"/>
          <w:sz w:val="24"/>
          <w:szCs w:val="24"/>
          <w:highlight w:val="none"/>
        </w:rPr>
        <w:t>评标程序</w:t>
      </w:r>
    </w:p>
    <w:p w14:paraId="7D47B538">
      <w:pPr>
        <w:widowControl/>
        <w:shd w:val="clear" w:color="auto" w:fill="auto"/>
        <w:spacing w:line="440" w:lineRule="exact"/>
        <w:rPr>
          <w:rFonts w:hint="eastAsia" w:ascii="宋体"/>
          <w:color w:val="auto"/>
          <w:sz w:val="24"/>
          <w:szCs w:val="24"/>
          <w:highlight w:val="none"/>
        </w:rPr>
      </w:pPr>
      <w:r>
        <w:rPr>
          <w:rFonts w:hint="eastAsia" w:ascii="宋体"/>
          <w:color w:val="auto"/>
          <w:sz w:val="24"/>
          <w:szCs w:val="24"/>
          <w:highlight w:val="none"/>
          <w:lang w:val="en-US" w:eastAsia="zh-CN"/>
        </w:rPr>
        <w:t>34.</w:t>
      </w:r>
      <w:r>
        <w:rPr>
          <w:rFonts w:hint="eastAsia" w:ascii="宋体"/>
          <w:color w:val="auto"/>
          <w:sz w:val="24"/>
          <w:szCs w:val="24"/>
          <w:highlight w:val="none"/>
        </w:rPr>
        <w:t>1 在评审专家中推选评标委员会组长，采购人代表不得担任评标委员会组长。</w:t>
      </w:r>
    </w:p>
    <w:p w14:paraId="1E68ADDC">
      <w:pPr>
        <w:widowControl/>
        <w:shd w:val="clear" w:color="auto" w:fill="auto"/>
        <w:spacing w:line="440" w:lineRule="exact"/>
        <w:rPr>
          <w:rFonts w:hint="eastAsia" w:ascii="宋体"/>
          <w:color w:val="auto"/>
          <w:sz w:val="24"/>
          <w:szCs w:val="24"/>
          <w:highlight w:val="none"/>
        </w:rPr>
      </w:pPr>
      <w:r>
        <w:rPr>
          <w:rFonts w:hint="eastAsia" w:ascii="宋体"/>
          <w:color w:val="auto"/>
          <w:sz w:val="24"/>
          <w:szCs w:val="24"/>
          <w:highlight w:val="none"/>
          <w:lang w:val="en-US" w:eastAsia="zh-CN"/>
        </w:rPr>
        <w:t>34.</w:t>
      </w:r>
      <w:r>
        <w:rPr>
          <w:rFonts w:hint="eastAsia" w:ascii="宋体"/>
          <w:color w:val="auto"/>
          <w:sz w:val="24"/>
          <w:szCs w:val="24"/>
          <w:highlight w:val="none"/>
        </w:rPr>
        <w:t>2 评标委员会组长召集成员认真阅读</w:t>
      </w:r>
      <w:r>
        <w:rPr>
          <w:rFonts w:hint="eastAsia" w:ascii="宋体"/>
          <w:color w:val="auto"/>
          <w:sz w:val="24"/>
          <w:szCs w:val="24"/>
          <w:highlight w:val="none"/>
          <w:lang w:eastAsia="zh-CN"/>
        </w:rPr>
        <w:t>磋商文件</w:t>
      </w:r>
      <w:r>
        <w:rPr>
          <w:rFonts w:hint="eastAsia" w:ascii="宋体"/>
          <w:color w:val="auto"/>
          <w:sz w:val="24"/>
          <w:szCs w:val="24"/>
          <w:highlight w:val="none"/>
        </w:rPr>
        <w:t>以及相关补充、质疑、答复文件、项目书面说明等材料，熟悉采购项目的基本概况，采购项目的质量要求、数量、主要技术标准或服务需求，采购合同主要条款，</w:t>
      </w:r>
      <w:r>
        <w:rPr>
          <w:rFonts w:hint="eastAsia" w:ascii="宋体"/>
          <w:color w:val="auto"/>
          <w:sz w:val="24"/>
          <w:szCs w:val="24"/>
          <w:highlight w:val="none"/>
          <w:lang w:eastAsia="zh-CN"/>
        </w:rPr>
        <w:t>响应文件</w:t>
      </w:r>
      <w:r>
        <w:rPr>
          <w:rFonts w:hint="eastAsia" w:ascii="宋体"/>
          <w:color w:val="auto"/>
          <w:sz w:val="24"/>
          <w:szCs w:val="24"/>
          <w:highlight w:val="none"/>
        </w:rPr>
        <w:t>无效情形，评审方法、评审依据、评审标准等。</w:t>
      </w:r>
    </w:p>
    <w:p w14:paraId="3345BDB5">
      <w:pPr>
        <w:widowControl/>
        <w:shd w:val="clear" w:color="auto" w:fill="auto"/>
        <w:spacing w:line="440" w:lineRule="exact"/>
        <w:rPr>
          <w:rFonts w:hint="eastAsia" w:ascii="宋体"/>
          <w:color w:val="auto"/>
          <w:sz w:val="24"/>
          <w:szCs w:val="24"/>
          <w:highlight w:val="none"/>
        </w:rPr>
      </w:pPr>
      <w:r>
        <w:rPr>
          <w:rFonts w:hint="eastAsia" w:ascii="宋体"/>
          <w:color w:val="auto"/>
          <w:sz w:val="24"/>
          <w:szCs w:val="24"/>
          <w:highlight w:val="none"/>
          <w:lang w:val="en-US" w:eastAsia="zh-CN"/>
        </w:rPr>
        <w:t>34.</w:t>
      </w:r>
      <w:r>
        <w:rPr>
          <w:rFonts w:hint="eastAsia" w:ascii="宋体"/>
          <w:color w:val="auto"/>
          <w:sz w:val="24"/>
          <w:szCs w:val="24"/>
          <w:highlight w:val="none"/>
        </w:rPr>
        <w:t>3 评审人员对符合资格的供应商的</w:t>
      </w:r>
      <w:r>
        <w:rPr>
          <w:rFonts w:hint="eastAsia" w:ascii="宋体"/>
          <w:color w:val="auto"/>
          <w:sz w:val="24"/>
          <w:szCs w:val="24"/>
          <w:highlight w:val="none"/>
          <w:lang w:eastAsia="zh-CN"/>
        </w:rPr>
        <w:t>响应文件</w:t>
      </w:r>
      <w:r>
        <w:rPr>
          <w:rFonts w:hint="eastAsia" w:ascii="宋体"/>
          <w:color w:val="auto"/>
          <w:sz w:val="24"/>
          <w:szCs w:val="24"/>
          <w:highlight w:val="none"/>
        </w:rPr>
        <w:t>的有效性、符合性、完整性和响应程度进行审查，确定是否对</w:t>
      </w:r>
      <w:r>
        <w:rPr>
          <w:rFonts w:hint="eastAsia" w:ascii="宋体"/>
          <w:color w:val="auto"/>
          <w:sz w:val="24"/>
          <w:szCs w:val="24"/>
          <w:highlight w:val="none"/>
          <w:lang w:eastAsia="zh-CN"/>
        </w:rPr>
        <w:t>磋商文件</w:t>
      </w:r>
      <w:r>
        <w:rPr>
          <w:rFonts w:hint="eastAsia" w:ascii="宋体"/>
          <w:color w:val="auto"/>
          <w:sz w:val="24"/>
          <w:szCs w:val="24"/>
          <w:highlight w:val="none"/>
        </w:rPr>
        <w:t>作出实质性响应。</w:t>
      </w:r>
    </w:p>
    <w:p w14:paraId="757B365D">
      <w:pPr>
        <w:widowControl/>
        <w:shd w:val="clear" w:color="auto" w:fill="auto"/>
        <w:spacing w:line="440" w:lineRule="exact"/>
        <w:rPr>
          <w:rFonts w:hint="eastAsia" w:ascii="宋体"/>
          <w:color w:val="auto"/>
          <w:sz w:val="24"/>
          <w:szCs w:val="24"/>
          <w:highlight w:val="none"/>
        </w:rPr>
      </w:pPr>
      <w:r>
        <w:rPr>
          <w:rFonts w:hint="eastAsia" w:ascii="宋体"/>
          <w:color w:val="auto"/>
          <w:sz w:val="24"/>
          <w:szCs w:val="24"/>
          <w:highlight w:val="none"/>
          <w:lang w:val="en-US" w:eastAsia="zh-CN"/>
        </w:rPr>
        <w:t>34.</w:t>
      </w:r>
      <w:r>
        <w:rPr>
          <w:rFonts w:hint="eastAsia" w:ascii="宋体"/>
          <w:color w:val="auto"/>
          <w:sz w:val="24"/>
          <w:szCs w:val="24"/>
          <w:highlight w:val="none"/>
        </w:rPr>
        <w:t>4 评审人员按</w:t>
      </w:r>
      <w:r>
        <w:rPr>
          <w:rFonts w:hint="eastAsia" w:ascii="宋体"/>
          <w:color w:val="auto"/>
          <w:sz w:val="24"/>
          <w:szCs w:val="24"/>
          <w:highlight w:val="none"/>
          <w:lang w:eastAsia="zh-CN"/>
        </w:rPr>
        <w:t>磋商文件</w:t>
      </w:r>
      <w:r>
        <w:rPr>
          <w:rFonts w:hint="eastAsia" w:ascii="宋体"/>
          <w:color w:val="auto"/>
          <w:sz w:val="24"/>
          <w:szCs w:val="24"/>
          <w:highlight w:val="none"/>
        </w:rPr>
        <w:t>规定的评审方法和评审标准，依法独立对供应商</w:t>
      </w:r>
      <w:r>
        <w:rPr>
          <w:rFonts w:hint="eastAsia" w:ascii="宋体"/>
          <w:color w:val="auto"/>
          <w:sz w:val="24"/>
          <w:szCs w:val="24"/>
          <w:highlight w:val="none"/>
          <w:lang w:eastAsia="zh-CN"/>
        </w:rPr>
        <w:t>响应文件</w:t>
      </w:r>
      <w:r>
        <w:rPr>
          <w:rFonts w:hint="eastAsia" w:ascii="宋体"/>
          <w:color w:val="auto"/>
          <w:sz w:val="24"/>
          <w:szCs w:val="24"/>
          <w:highlight w:val="none"/>
        </w:rPr>
        <w:t>进行评估、比较，并给予评价或打分，不受任何单位和个人的干预。</w:t>
      </w:r>
    </w:p>
    <w:p w14:paraId="497DC6F8">
      <w:pPr>
        <w:widowControl/>
        <w:shd w:val="clear" w:color="auto" w:fill="auto"/>
        <w:spacing w:line="360" w:lineRule="auto"/>
        <w:ind w:firstLine="48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综合评分法</w:t>
      </w:r>
      <w:r>
        <w:rPr>
          <w:rFonts w:hint="eastAsia" w:ascii="宋体" w:hAnsi="宋体" w:eastAsia="宋体" w:cs="宋体"/>
          <w:color w:val="auto"/>
          <w:kern w:val="0"/>
          <w:sz w:val="24"/>
          <w:szCs w:val="24"/>
          <w:highlight w:val="none"/>
          <w:lang w:val="en-US" w:eastAsia="zh-CN"/>
        </w:rPr>
        <w:t>服务</w:t>
      </w:r>
      <w:r>
        <w:rPr>
          <w:rFonts w:hint="eastAsia" w:ascii="宋体" w:hAnsi="宋体" w:eastAsia="宋体" w:cs="宋体"/>
          <w:color w:val="auto"/>
          <w:kern w:val="0"/>
          <w:sz w:val="24"/>
          <w:szCs w:val="24"/>
          <w:highlight w:val="none"/>
        </w:rPr>
        <w:t>项目的价格分值占总分值的比重(即权值)为</w:t>
      </w:r>
      <w:r>
        <w:rPr>
          <w:rFonts w:hint="eastAsia" w:ascii="宋体" w:hAnsi="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lang w:val="en-US" w:eastAsia="zh-CN"/>
        </w:rPr>
        <w:t>0%</w:t>
      </w:r>
      <w:r>
        <w:rPr>
          <w:rFonts w:hint="eastAsia" w:ascii="宋体" w:hAnsi="宋体" w:eastAsia="宋体" w:cs="宋体"/>
          <w:color w:val="auto"/>
          <w:kern w:val="0"/>
          <w:sz w:val="24"/>
          <w:szCs w:val="24"/>
          <w:highlight w:val="none"/>
        </w:rPr>
        <w:t>，采购项目中含不同采购对象的，以占项目资金比例最高的采购对象确定其项目属性。其价格不列为评分因素，有特殊情况需要在上述规定范围外设定价格分权重的。</w:t>
      </w:r>
    </w:p>
    <w:p w14:paraId="0034A623">
      <w:pPr>
        <w:widowControl/>
        <w:shd w:val="clear" w:color="auto" w:fill="auto"/>
        <w:spacing w:line="360" w:lineRule="auto"/>
        <w:ind w:firstLine="48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综合评分法中的价格分统一采用低价优先法计算，即满足</w:t>
      </w:r>
      <w:r>
        <w:rPr>
          <w:rFonts w:hint="eastAsia" w:ascii="宋体" w:hAnsi="宋体" w:eastAsia="宋体" w:cs="宋体"/>
          <w:color w:val="auto"/>
          <w:kern w:val="0"/>
          <w:sz w:val="24"/>
          <w:szCs w:val="24"/>
          <w:highlight w:val="none"/>
          <w:lang w:eastAsia="zh-CN"/>
        </w:rPr>
        <w:t>磋商文件</w:t>
      </w:r>
      <w:r>
        <w:rPr>
          <w:rFonts w:hint="eastAsia" w:ascii="宋体" w:hAnsi="宋体" w:eastAsia="宋体" w:cs="宋体"/>
          <w:color w:val="auto"/>
          <w:kern w:val="0"/>
          <w:sz w:val="24"/>
          <w:szCs w:val="24"/>
          <w:highlight w:val="none"/>
        </w:rPr>
        <w:t>要求且最后报价最低的供应商的价格为</w:t>
      </w:r>
      <w:r>
        <w:rPr>
          <w:rFonts w:hint="eastAsia" w:ascii="宋体" w:hAnsi="宋体" w:eastAsia="宋体" w:cs="宋体"/>
          <w:color w:val="auto"/>
          <w:kern w:val="0"/>
          <w:sz w:val="24"/>
          <w:szCs w:val="24"/>
          <w:highlight w:val="none"/>
          <w:lang w:eastAsia="zh-CN"/>
        </w:rPr>
        <w:t>招标</w:t>
      </w:r>
      <w:r>
        <w:rPr>
          <w:rFonts w:hint="eastAsia" w:ascii="宋体" w:hAnsi="宋体" w:eastAsia="宋体" w:cs="宋体"/>
          <w:color w:val="auto"/>
          <w:kern w:val="0"/>
          <w:sz w:val="24"/>
          <w:szCs w:val="24"/>
          <w:highlight w:val="none"/>
        </w:rPr>
        <w:t>基准价，其价格分为满分。其他供应商的价格分统一按照下列公式计算：</w:t>
      </w:r>
    </w:p>
    <w:p w14:paraId="54321674">
      <w:pPr>
        <w:widowControl/>
        <w:shd w:val="clear" w:color="auto" w:fill="auto"/>
        <w:spacing w:line="360" w:lineRule="auto"/>
        <w:ind w:firstLine="480"/>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eastAsia="zh-CN"/>
        </w:rPr>
        <w:t>投标</w:t>
      </w:r>
      <w:r>
        <w:rPr>
          <w:rFonts w:hint="eastAsia" w:ascii="宋体" w:hAnsi="宋体" w:eastAsia="宋体" w:cs="宋体"/>
          <w:color w:val="auto"/>
          <w:kern w:val="0"/>
          <w:sz w:val="24"/>
          <w:szCs w:val="24"/>
          <w:highlight w:val="none"/>
        </w:rPr>
        <w:t>报价得分=（基准价/</w:t>
      </w:r>
      <w:r>
        <w:rPr>
          <w:rFonts w:hint="eastAsia" w:ascii="宋体" w:hAnsi="宋体" w:eastAsia="宋体" w:cs="宋体"/>
          <w:color w:val="auto"/>
          <w:kern w:val="0"/>
          <w:sz w:val="24"/>
          <w:szCs w:val="24"/>
          <w:highlight w:val="none"/>
          <w:lang w:eastAsia="zh-CN"/>
        </w:rPr>
        <w:t>投标</w:t>
      </w:r>
      <w:r>
        <w:rPr>
          <w:rFonts w:hint="eastAsia" w:ascii="宋体" w:hAnsi="宋体" w:eastAsia="宋体" w:cs="宋体"/>
          <w:color w:val="auto"/>
          <w:kern w:val="0"/>
          <w:sz w:val="24"/>
          <w:szCs w:val="24"/>
          <w:highlight w:val="none"/>
        </w:rPr>
        <w:t>报价）×</w:t>
      </w:r>
      <w:r>
        <w:rPr>
          <w:rFonts w:hint="eastAsia" w:ascii="宋体" w:hAnsi="宋体" w:cs="宋体"/>
          <w:color w:val="auto"/>
          <w:kern w:val="0"/>
          <w:sz w:val="24"/>
          <w:szCs w:val="24"/>
          <w:highlight w:val="none"/>
          <w:lang w:val="en-US" w:eastAsia="zh-CN"/>
        </w:rPr>
        <w:t>20</w:t>
      </w:r>
    </w:p>
    <w:p w14:paraId="0B7F7B30">
      <w:pPr>
        <w:widowControl/>
        <w:shd w:val="clear" w:color="auto" w:fill="auto"/>
        <w:spacing w:line="360" w:lineRule="auto"/>
        <w:ind w:firstLine="480"/>
        <w:rPr>
          <w:rFonts w:hint="eastAsia" w:ascii="宋体"/>
          <w:color w:val="auto"/>
          <w:sz w:val="24"/>
          <w:szCs w:val="24"/>
          <w:highlight w:val="none"/>
          <w:lang w:val="en-US" w:eastAsia="zh-CN"/>
        </w:rPr>
      </w:pPr>
      <w:r>
        <w:rPr>
          <w:rFonts w:hint="eastAsia" w:ascii="宋体" w:hAnsi="宋体" w:eastAsia="宋体" w:cs="宋体"/>
          <w:color w:val="auto"/>
          <w:kern w:val="0"/>
          <w:sz w:val="24"/>
          <w:szCs w:val="24"/>
          <w:highlight w:val="none"/>
        </w:rPr>
        <w:t>项目评审过程中，不得去掉最后报价中的最高报价和最低报价。</w:t>
      </w:r>
    </w:p>
    <w:p w14:paraId="1F6AA0FF">
      <w:pPr>
        <w:widowControl/>
        <w:shd w:val="clear" w:color="auto" w:fill="auto"/>
        <w:spacing w:line="360" w:lineRule="auto"/>
        <w:ind w:firstLine="240" w:firstLineChars="100"/>
        <w:rPr>
          <w:rFonts w:hint="eastAsia" w:ascii="宋体"/>
          <w:color w:val="auto"/>
          <w:sz w:val="24"/>
          <w:szCs w:val="24"/>
          <w:highlight w:val="none"/>
        </w:rPr>
      </w:pPr>
      <w:r>
        <w:rPr>
          <w:rFonts w:hint="eastAsia" w:ascii="宋体"/>
          <w:color w:val="auto"/>
          <w:sz w:val="24"/>
          <w:szCs w:val="24"/>
          <w:highlight w:val="none"/>
          <w:lang w:val="en-US" w:eastAsia="zh-CN"/>
        </w:rPr>
        <w:t>34.</w:t>
      </w:r>
      <w:r>
        <w:rPr>
          <w:rFonts w:hint="eastAsia" w:ascii="宋体"/>
          <w:color w:val="auto"/>
          <w:sz w:val="24"/>
          <w:szCs w:val="24"/>
          <w:highlight w:val="none"/>
        </w:rPr>
        <w:t>5 评审人员对各供应商投标文件非实质性内容有疑议或异议，或者审查发现明显的文字或计算错误等，及时向评标委员会组长提出。经评标委员会商议认为需要供应商作出必要澄清、说明或者补正的，应当以在线询标形式要求供应商作出必要的澄清、说明或者补正。澄清、说明或者补正的内容应作为政府采购项目档案归档留存。</w:t>
      </w:r>
    </w:p>
    <w:p w14:paraId="5AD6F5AC">
      <w:pPr>
        <w:widowControl/>
        <w:shd w:val="clear" w:color="auto" w:fill="auto"/>
        <w:spacing w:line="360" w:lineRule="auto"/>
        <w:ind w:firstLine="240" w:firstLineChars="100"/>
        <w:rPr>
          <w:rFonts w:hint="eastAsia" w:ascii="宋体"/>
          <w:color w:val="auto"/>
          <w:sz w:val="24"/>
          <w:szCs w:val="24"/>
          <w:highlight w:val="none"/>
        </w:rPr>
      </w:pPr>
      <w:r>
        <w:rPr>
          <w:rFonts w:hint="eastAsia" w:ascii="宋体"/>
          <w:color w:val="auto"/>
          <w:sz w:val="24"/>
          <w:szCs w:val="24"/>
          <w:highlight w:val="none"/>
          <w:lang w:val="en-US" w:eastAsia="zh-CN"/>
        </w:rPr>
        <w:t>34.</w:t>
      </w:r>
      <w:r>
        <w:rPr>
          <w:rFonts w:hint="eastAsia" w:ascii="宋体"/>
          <w:color w:val="auto"/>
          <w:sz w:val="24"/>
          <w:szCs w:val="24"/>
          <w:highlight w:val="none"/>
        </w:rPr>
        <w:t>6 评审人员需对采购方工作人员唱票或统计的评审结果进行确认，现场监督员应对评审结果签署监督意见。如发现分值汇总计算错误、分项评分超出评分标准范围、客观评分不一致以及存在评分畸高、畸低情形的，应由相关人员当场改正或作出书面说明；拒不改正又不作书面说明的，由现场监督员如实记载后存入项目档案资料。</w:t>
      </w:r>
    </w:p>
    <w:p w14:paraId="558FE360">
      <w:pPr>
        <w:widowControl/>
        <w:shd w:val="clear" w:color="auto" w:fill="auto"/>
        <w:spacing w:line="360" w:lineRule="auto"/>
        <w:ind w:firstLine="240" w:firstLineChars="100"/>
        <w:rPr>
          <w:rFonts w:hint="eastAsia" w:ascii="宋体"/>
          <w:color w:val="auto"/>
          <w:sz w:val="24"/>
          <w:szCs w:val="24"/>
          <w:highlight w:val="none"/>
        </w:rPr>
      </w:pPr>
      <w:r>
        <w:rPr>
          <w:rFonts w:hint="eastAsia" w:ascii="宋体"/>
          <w:color w:val="auto"/>
          <w:sz w:val="24"/>
          <w:szCs w:val="24"/>
          <w:highlight w:val="none"/>
          <w:lang w:val="en-US" w:eastAsia="zh-CN"/>
        </w:rPr>
        <w:t>34.</w:t>
      </w:r>
      <w:r>
        <w:rPr>
          <w:rFonts w:hint="eastAsia" w:ascii="宋体"/>
          <w:color w:val="auto"/>
          <w:sz w:val="24"/>
          <w:szCs w:val="24"/>
          <w:highlight w:val="none"/>
        </w:rPr>
        <w:t>7 评标委员会根据评审汇总情况和</w:t>
      </w:r>
      <w:r>
        <w:rPr>
          <w:rFonts w:hint="eastAsia" w:ascii="宋体"/>
          <w:color w:val="auto"/>
          <w:sz w:val="24"/>
          <w:szCs w:val="24"/>
          <w:highlight w:val="none"/>
          <w:lang w:eastAsia="zh-CN"/>
        </w:rPr>
        <w:t>竞争性磋商文件</w:t>
      </w:r>
      <w:r>
        <w:rPr>
          <w:rFonts w:hint="eastAsia" w:ascii="宋体"/>
          <w:color w:val="auto"/>
          <w:sz w:val="24"/>
          <w:szCs w:val="24"/>
          <w:highlight w:val="none"/>
        </w:rPr>
        <w:t>规定确定中标</w:t>
      </w:r>
      <w:r>
        <w:rPr>
          <w:rFonts w:hint="eastAsia" w:ascii="宋体" w:hAnsi="宋体" w:eastAsia="宋体" w:cs="宋体"/>
          <w:color w:val="auto"/>
          <w:sz w:val="24"/>
          <w:szCs w:val="24"/>
          <w:highlight w:val="none"/>
        </w:rPr>
        <w:t>中标</w:t>
      </w:r>
      <w:r>
        <w:rPr>
          <w:rFonts w:hint="eastAsia" w:ascii="宋体" w:hAnsi="宋体" w:eastAsia="宋体" w:cs="宋体"/>
          <w:color w:val="auto"/>
          <w:sz w:val="24"/>
          <w:szCs w:val="24"/>
          <w:highlight w:val="none"/>
          <w:lang w:val="en-US" w:eastAsia="zh-CN"/>
        </w:rPr>
        <w:t>(成交)</w:t>
      </w:r>
      <w:r>
        <w:rPr>
          <w:rFonts w:hint="eastAsia" w:ascii="宋体"/>
          <w:color w:val="auto"/>
          <w:sz w:val="24"/>
          <w:szCs w:val="24"/>
          <w:highlight w:val="none"/>
        </w:rPr>
        <w:t>候选供应商排序名单。</w:t>
      </w:r>
    </w:p>
    <w:p w14:paraId="06ED7FCD">
      <w:pPr>
        <w:widowControl/>
        <w:shd w:val="clear" w:color="auto" w:fill="auto"/>
        <w:spacing w:line="360" w:lineRule="auto"/>
        <w:ind w:firstLine="240" w:firstLineChars="100"/>
        <w:rPr>
          <w:rFonts w:hint="eastAsia" w:ascii="宋体"/>
          <w:color w:val="auto"/>
          <w:sz w:val="24"/>
          <w:szCs w:val="24"/>
          <w:highlight w:val="none"/>
        </w:rPr>
      </w:pPr>
      <w:r>
        <w:rPr>
          <w:rFonts w:hint="eastAsia" w:ascii="宋体"/>
          <w:color w:val="auto"/>
          <w:sz w:val="24"/>
          <w:szCs w:val="24"/>
          <w:highlight w:val="none"/>
          <w:lang w:val="en-US" w:eastAsia="zh-CN"/>
        </w:rPr>
        <w:t>34.</w:t>
      </w:r>
      <w:r>
        <w:rPr>
          <w:rFonts w:hint="eastAsia" w:ascii="宋体"/>
          <w:color w:val="auto"/>
          <w:sz w:val="24"/>
          <w:szCs w:val="24"/>
          <w:highlight w:val="none"/>
        </w:rPr>
        <w:t xml:space="preserve">8 起草评审报告，所有评审人员须在评审报告上签字确认，对自己的评审意见承担法律责任。 </w:t>
      </w:r>
    </w:p>
    <w:p w14:paraId="3A2E8C05">
      <w:pPr>
        <w:widowControl/>
        <w:shd w:val="clear" w:color="auto" w:fill="auto"/>
        <w:spacing w:line="360" w:lineRule="auto"/>
        <w:ind w:firstLine="240" w:firstLineChars="100"/>
        <w:rPr>
          <w:rFonts w:hint="eastAsia" w:ascii="宋体"/>
          <w:color w:val="auto"/>
          <w:sz w:val="24"/>
          <w:szCs w:val="24"/>
          <w:highlight w:val="none"/>
        </w:rPr>
      </w:pPr>
      <w:r>
        <w:rPr>
          <w:rFonts w:hint="eastAsia" w:ascii="宋体"/>
          <w:color w:val="auto"/>
          <w:sz w:val="24"/>
          <w:szCs w:val="24"/>
          <w:highlight w:val="none"/>
          <w:lang w:val="en-US" w:eastAsia="zh-CN"/>
        </w:rPr>
        <w:t>34.</w:t>
      </w:r>
      <w:r>
        <w:rPr>
          <w:rFonts w:hint="eastAsia" w:ascii="宋体"/>
          <w:color w:val="auto"/>
          <w:sz w:val="24"/>
          <w:szCs w:val="24"/>
          <w:highlight w:val="none"/>
        </w:rPr>
        <w:t>9 采购组织机构对评标委员会评审专家进行评价。</w:t>
      </w:r>
    </w:p>
    <w:p w14:paraId="0C5E94F9">
      <w:pPr>
        <w:widowControl/>
        <w:shd w:val="clear" w:color="auto" w:fill="auto"/>
        <w:spacing w:line="360" w:lineRule="auto"/>
        <w:ind w:firstLine="240" w:firstLineChars="100"/>
        <w:rPr>
          <w:rFonts w:hint="eastAsia" w:ascii="宋体"/>
          <w:color w:val="auto"/>
          <w:sz w:val="24"/>
          <w:szCs w:val="24"/>
          <w:highlight w:val="none"/>
        </w:rPr>
      </w:pPr>
      <w:r>
        <w:rPr>
          <w:rFonts w:hint="eastAsia" w:ascii="宋体"/>
          <w:color w:val="auto"/>
          <w:sz w:val="24"/>
          <w:szCs w:val="24"/>
          <w:highlight w:val="none"/>
          <w:lang w:val="en-US" w:eastAsia="zh-CN"/>
        </w:rPr>
        <w:t>34.</w:t>
      </w:r>
      <w:r>
        <w:rPr>
          <w:rFonts w:hint="eastAsia" w:ascii="宋体"/>
          <w:color w:val="auto"/>
          <w:sz w:val="24"/>
          <w:szCs w:val="24"/>
          <w:highlight w:val="none"/>
        </w:rPr>
        <w:t>10 修改评审结果</w:t>
      </w:r>
    </w:p>
    <w:p w14:paraId="2AA5C21A">
      <w:pPr>
        <w:widowControl/>
        <w:shd w:val="clear" w:color="auto" w:fill="auto"/>
        <w:spacing w:line="360" w:lineRule="auto"/>
        <w:ind w:firstLine="240" w:firstLineChars="100"/>
        <w:rPr>
          <w:rFonts w:hint="eastAsia" w:ascii="宋体"/>
          <w:color w:val="auto"/>
          <w:sz w:val="24"/>
          <w:szCs w:val="24"/>
          <w:highlight w:val="none"/>
        </w:rPr>
      </w:pPr>
      <w:r>
        <w:rPr>
          <w:rFonts w:hint="eastAsia" w:ascii="宋体"/>
          <w:color w:val="auto"/>
          <w:sz w:val="24"/>
          <w:szCs w:val="24"/>
          <w:highlight w:val="none"/>
        </w:rPr>
        <w:t>评标结果汇总完成后，除下列情形外，任何人不得修改评标结果：</w:t>
      </w:r>
    </w:p>
    <w:p w14:paraId="4933AFE6">
      <w:pPr>
        <w:widowControl/>
        <w:shd w:val="clear" w:color="auto" w:fill="auto"/>
        <w:spacing w:line="360" w:lineRule="auto"/>
        <w:ind w:firstLine="240" w:firstLineChars="100"/>
        <w:rPr>
          <w:rFonts w:hint="eastAsia" w:ascii="宋体"/>
          <w:color w:val="auto"/>
          <w:sz w:val="24"/>
          <w:szCs w:val="24"/>
          <w:highlight w:val="none"/>
        </w:rPr>
      </w:pPr>
      <w:r>
        <w:rPr>
          <w:rFonts w:hint="eastAsia" w:ascii="宋体"/>
          <w:color w:val="auto"/>
          <w:sz w:val="24"/>
          <w:szCs w:val="24"/>
          <w:highlight w:val="none"/>
        </w:rPr>
        <w:t>（1）分值汇总计算错误的；</w:t>
      </w:r>
    </w:p>
    <w:p w14:paraId="14364BFC">
      <w:pPr>
        <w:widowControl/>
        <w:shd w:val="clear" w:color="auto" w:fill="auto"/>
        <w:spacing w:line="360" w:lineRule="auto"/>
        <w:ind w:firstLine="240" w:firstLineChars="100"/>
        <w:rPr>
          <w:rFonts w:hint="eastAsia" w:ascii="宋体"/>
          <w:color w:val="auto"/>
          <w:sz w:val="24"/>
          <w:szCs w:val="24"/>
          <w:highlight w:val="none"/>
        </w:rPr>
      </w:pPr>
      <w:r>
        <w:rPr>
          <w:rFonts w:hint="eastAsia" w:ascii="宋体"/>
          <w:color w:val="auto"/>
          <w:sz w:val="24"/>
          <w:szCs w:val="24"/>
          <w:highlight w:val="none"/>
        </w:rPr>
        <w:t>（2）分项评分超出评分标准范围的；</w:t>
      </w:r>
    </w:p>
    <w:p w14:paraId="11390BB0">
      <w:pPr>
        <w:widowControl/>
        <w:shd w:val="clear" w:color="auto" w:fill="auto"/>
        <w:spacing w:line="360" w:lineRule="auto"/>
        <w:ind w:firstLine="240" w:firstLineChars="100"/>
        <w:rPr>
          <w:rFonts w:hint="eastAsia" w:ascii="宋体"/>
          <w:color w:val="auto"/>
          <w:sz w:val="24"/>
          <w:szCs w:val="24"/>
          <w:highlight w:val="none"/>
        </w:rPr>
      </w:pPr>
      <w:r>
        <w:rPr>
          <w:rFonts w:hint="eastAsia" w:ascii="宋体"/>
          <w:color w:val="auto"/>
          <w:sz w:val="24"/>
          <w:szCs w:val="24"/>
          <w:highlight w:val="none"/>
        </w:rPr>
        <w:t>（3）评标委员会成员对客观评审因素评分不一致的；</w:t>
      </w:r>
    </w:p>
    <w:p w14:paraId="0568E1C0">
      <w:pPr>
        <w:widowControl/>
        <w:shd w:val="clear" w:color="auto" w:fill="auto"/>
        <w:spacing w:line="360" w:lineRule="auto"/>
        <w:ind w:firstLine="240" w:firstLineChars="100"/>
        <w:rPr>
          <w:rFonts w:hint="eastAsia" w:ascii="宋体"/>
          <w:color w:val="auto"/>
          <w:sz w:val="24"/>
          <w:szCs w:val="24"/>
          <w:highlight w:val="none"/>
        </w:rPr>
      </w:pPr>
      <w:r>
        <w:rPr>
          <w:rFonts w:hint="eastAsia" w:ascii="宋体"/>
          <w:color w:val="auto"/>
          <w:sz w:val="24"/>
          <w:szCs w:val="24"/>
          <w:highlight w:val="none"/>
        </w:rPr>
        <w:t>（4）经评标委员会认定评分畸高、畸低的。</w:t>
      </w:r>
    </w:p>
    <w:p w14:paraId="0A0FBD38">
      <w:pPr>
        <w:widowControl/>
        <w:shd w:val="clear" w:color="auto" w:fill="auto"/>
        <w:spacing w:line="360" w:lineRule="auto"/>
        <w:ind w:firstLine="240" w:firstLineChars="100"/>
        <w:rPr>
          <w:rFonts w:hint="eastAsia" w:ascii="宋体"/>
          <w:color w:val="auto"/>
          <w:sz w:val="24"/>
          <w:szCs w:val="24"/>
          <w:highlight w:val="none"/>
        </w:rPr>
      </w:pPr>
      <w:r>
        <w:rPr>
          <w:rFonts w:hint="eastAsia" w:ascii="宋体"/>
          <w:color w:val="auto"/>
          <w:sz w:val="24"/>
          <w:szCs w:val="24"/>
          <w:highlight w:val="none"/>
        </w:rPr>
        <w:t>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14:paraId="44059EC1">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35．澄清、说明或补正的形式</w:t>
      </w:r>
    </w:p>
    <w:p w14:paraId="40B9132D">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35.1 对于</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中含义不明确、同类问题表述不一致或者有明显文字和计算错误的内容，评标委员会 将通过“政府采购云平台 ”在线询标的方式要求投标供应商在规定的时间内作出必要的澄清、说明或者补正，投标供应商澄清、说明或补正时间为</w:t>
      </w:r>
      <w:r>
        <w:rPr>
          <w:rFonts w:hint="eastAsia" w:ascii="宋体" w:hAnsi="宋体" w:eastAsia="宋体" w:cs="宋体"/>
          <w:b w:val="0"/>
          <w:bCs w:val="0"/>
          <w:sz w:val="24"/>
          <w:szCs w:val="24"/>
          <w:highlight w:val="none"/>
          <w:lang w:val="en-US" w:eastAsia="zh-CN"/>
        </w:rPr>
        <w:t>30</w:t>
      </w:r>
      <w:r>
        <w:rPr>
          <w:rFonts w:hint="default" w:ascii="宋体" w:hAnsi="宋体" w:eastAsia="宋体" w:cs="宋体"/>
          <w:b w:val="0"/>
          <w:bCs w:val="0"/>
          <w:sz w:val="24"/>
          <w:szCs w:val="24"/>
          <w:highlight w:val="none"/>
          <w:lang w:val="en-US" w:eastAsia="zh-CN"/>
        </w:rPr>
        <w:t>分钟。</w:t>
      </w:r>
    </w:p>
    <w:p w14:paraId="6A60A77F">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35.2 投标供应商的澄清、说明或者补正应当通过“政府采购云平台 ”在线答复的方式提交，并加盖公章 （电子印章） ，或者由法定代表人（负责人）或其授权的代表签字。投标供应商的澄清、说明或者补正不得超出</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的范围或者改变</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的实质性内容，不接受投标供应商主动对</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的澄清、说明或者补正。</w:t>
      </w:r>
    </w:p>
    <w:p w14:paraId="49E0BADA">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35.3 上述询标、澄清、说明和补正工作如因客观原因无法通过“政府采购云平台 ”在线进行的，将采用电子邮件等形式进行，请供应商保证办理投标事宜人员电话畅通、网络在线。如未及时进行澄清、说明或者补正的，视为放弃澄清、说明或者补正的权利。</w:t>
      </w:r>
    </w:p>
    <w:p w14:paraId="5237BF13">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36．错误修正的原则</w:t>
      </w:r>
    </w:p>
    <w:p w14:paraId="39A49E77">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电子交易平台客户端里开标一览表录入的投标报价与扫描上传的报价文件信息不一致的，以扫描上传的报价文件信息为准进行修正。</w:t>
      </w:r>
    </w:p>
    <w:p w14:paraId="1DAB3F0D">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报价出现前后不一致的，除</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另有规定外，按照下列规定修正：</w:t>
      </w:r>
    </w:p>
    <w:p w14:paraId="19BF23F0">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36.1 投标函中表述的内容与报价表中不一致的，以报价表为准；报价表中的内容与报价明细表不一致的，以报价表为准；</w:t>
      </w:r>
    </w:p>
    <w:p w14:paraId="1A4E4BC6">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36.2 </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中的大写金额和小写金额不一致的，以大写金额为准；</w:t>
      </w:r>
    </w:p>
    <w:p w14:paraId="38BC0F67">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36.3 单价金额小数点或者百分比有明显错位的，以开标一览表的总价为准，并修改单价；</w:t>
      </w:r>
    </w:p>
    <w:p w14:paraId="2D248579">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36.4 总价金额与按单价汇总金额不一致的，以单价金额计算结果为准；</w:t>
      </w:r>
    </w:p>
    <w:p w14:paraId="59BD9FF1">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36.5 若用文字表示的数值与用数字表示的数值不一致，以文字表示的数值为准；</w:t>
      </w:r>
    </w:p>
    <w:p w14:paraId="646C7104">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36.6 如有多报（指数量超出</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需求）、重报（指同一货物重复报价），其投标总价在评标过程中不予调整，如其中标，其合同价按其投标单价予以调整；</w:t>
      </w:r>
    </w:p>
    <w:p w14:paraId="0B588F9A">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36.7 对不同文字文本</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的解释发生异议的，以中文文本为准；</w:t>
      </w:r>
    </w:p>
    <w:p w14:paraId="3FC9AA0C">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同时出现两种以上不一致的，按照前款规定的顺序修正。按上述修正错误的原则及方法调整或修正</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的投标报价，供应商确认后，以调整或修正后的投标报价为准。如供应商拒绝调整或修正的，其</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按无效标处理。修正应当采用电子询标的形式，并加盖公章（电子印章）。</w:t>
      </w:r>
    </w:p>
    <w:p w14:paraId="79449282">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37．无效</w:t>
      </w:r>
      <w:r>
        <w:rPr>
          <w:rFonts w:hint="eastAsia" w:ascii="宋体" w:hAnsi="宋体" w:eastAsia="宋体" w:cs="宋体"/>
          <w:b w:val="0"/>
          <w:bCs w:val="0"/>
          <w:sz w:val="24"/>
          <w:szCs w:val="24"/>
          <w:highlight w:val="none"/>
          <w:lang w:val="en-US" w:eastAsia="zh-CN"/>
        </w:rPr>
        <w:t>响应文件</w:t>
      </w:r>
    </w:p>
    <w:p w14:paraId="595DD711">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有下列情形之一的，</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按无效标处理：</w:t>
      </w:r>
    </w:p>
    <w:p w14:paraId="688D9212">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37.1 报名的投标人与参加投标的投标人发生实质性变更的且未提供有效证明的； </w:t>
      </w:r>
    </w:p>
    <w:p w14:paraId="5A57D364">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37.2 投标人提交两份或两份以上内容不同的</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，未声明哪一份有效的；</w:t>
      </w:r>
    </w:p>
    <w:p w14:paraId="72C1BAD4">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37.3 </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 xml:space="preserve">非投标人法定代表人签署的，未提供或提供无效的法定代表人授权书； 37.4 </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内容未按</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规定签字或盖章的；</w:t>
      </w:r>
    </w:p>
    <w:p w14:paraId="207B64EC">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37.5 </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组成漏项或未按规定的格式编制或内容不全或内容字迹模糊辨认不清的等而导致评标活动无法正常进行；</w:t>
      </w:r>
    </w:p>
    <w:p w14:paraId="2AD0A0C8">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37.6 投标人未按</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变更通知更改</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w:t>
      </w:r>
    </w:p>
    <w:p w14:paraId="34F1800D">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37.7《开标一览表》和《投标分项报价表》内容不完整且不接受修正意见或字迹不能辨认的或未提供； </w:t>
      </w:r>
    </w:p>
    <w:p w14:paraId="7F601AAA">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37.8 标项投标报价超过</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规定的预算金额或最高限价；</w:t>
      </w:r>
    </w:p>
    <w:p w14:paraId="0ACEF946">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37.9 因投标人原因编制错误造成经评标委员会修正后的报价达到或超过投标报价的 0.5%；</w:t>
      </w:r>
    </w:p>
    <w:p w14:paraId="6068F749">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37.10 投标人的报价明显低于其他通过符合性审查投标人的报价，有可能影响产品质量或者不能诚信履约的，且在规定时间内不能合理说明原因并提供证明材料的；</w:t>
      </w:r>
    </w:p>
    <w:p w14:paraId="442CB17A">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37.11 未实质性响应</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中条款要求的</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w:t>
      </w:r>
    </w:p>
    <w:p w14:paraId="3ED66B31">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37.12 不符合招标范围、技术规格、技术标准的要求无法满足采购人使用要求； </w:t>
      </w:r>
    </w:p>
    <w:p w14:paraId="445B4569">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37.13 </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附有采购人不能接受的条款；</w:t>
      </w:r>
    </w:p>
    <w:p w14:paraId="54A83D2A">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37.14 </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 xml:space="preserve">中提供了赠品或者与本项目采购无关的其他商品、服务； </w:t>
      </w:r>
    </w:p>
    <w:p w14:paraId="7D2B3532">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37.15 </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中承诺的投标有效期少于</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中载明的投标有效期；</w:t>
      </w:r>
    </w:p>
    <w:p w14:paraId="5EF8D34E">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37.16 投标人串通投标，妨碍其他投标人的竞争行为，损害采购人或者其他投标人的合法权益；</w:t>
      </w:r>
    </w:p>
    <w:p w14:paraId="5980AEF4">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37.17 违反国家及政府部门相关法律、法规、文件规定或经评标委员会认定的其他属于重大偏离；</w:t>
      </w:r>
    </w:p>
    <w:p w14:paraId="3B14061A">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38．废标</w:t>
      </w:r>
    </w:p>
    <w:p w14:paraId="46BA0BB5">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38.1 符合</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规定废标情形的；</w:t>
      </w:r>
    </w:p>
    <w:p w14:paraId="06E83A93">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38.2 符合专业条件的供应商或者对</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 xml:space="preserve">作实质响应的供应商不足三家的； </w:t>
      </w:r>
    </w:p>
    <w:p w14:paraId="4DFD3F52">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38.2 出现影响采购公正的违法、违规行为的；</w:t>
      </w:r>
    </w:p>
    <w:p w14:paraId="3B3950FB">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38.3 供应商的报价均超过了采购预算（或最高限价），采购人不能支付的</w:t>
      </w:r>
      <w:r>
        <w:rPr>
          <w:rFonts w:hint="eastAsia" w:ascii="宋体" w:hAnsi="宋体" w:eastAsia="宋体" w:cs="宋体"/>
          <w:b w:val="0"/>
          <w:bCs w:val="0"/>
          <w:sz w:val="24"/>
          <w:szCs w:val="24"/>
          <w:highlight w:val="none"/>
          <w:lang w:val="en-US" w:eastAsia="zh-CN"/>
        </w:rPr>
        <w:t>；</w:t>
      </w:r>
    </w:p>
    <w:p w14:paraId="0E5CE6E4">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38.4 因重大变故，采购任务取消的。</w:t>
      </w:r>
    </w:p>
    <w:p w14:paraId="411D7558">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39．突发情况处理</w:t>
      </w:r>
    </w:p>
    <w:p w14:paraId="281C890E">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39.1 采购过程中出现以下情形，导致电子交易平台无法正常运行，或者无法保证电子交易的公平、公正和安全时，采购组织机构可中止电子交易活动：</w:t>
      </w:r>
    </w:p>
    <w:p w14:paraId="2190BEF3">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（1）电子交易平台发生故障而无法登录访问的；</w:t>
      </w:r>
    </w:p>
    <w:p w14:paraId="0CC65B2A">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（2）电子交易平台应用或数据库出现错误，不能进行正常操作的；</w:t>
      </w:r>
    </w:p>
    <w:p w14:paraId="3194A600">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（3）电子交易平台发现严重安全漏洞，有潜在泄密危险的；</w:t>
      </w:r>
    </w:p>
    <w:p w14:paraId="1983F3A5">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（4）病毒发作导致不能进行正常操作的；</w:t>
      </w:r>
    </w:p>
    <w:p w14:paraId="0753BFF0">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（5）其他无法保证电子交易的公平、公正和安全的情况。</w:t>
      </w:r>
    </w:p>
    <w:p w14:paraId="54A9DC84">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出现前款规定情形，不影响采购公平、公正性的，采购组织机构可以待上述情形消除后继续组织电子交易活动，也可以决定某些环节以纸质形式进行；影响或可能影响采购公平、公正性的，应当重新采购。</w:t>
      </w:r>
    </w:p>
    <w:p w14:paraId="3D3E8C0B">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39.2 采购代理机构或评审小组因不可抗力（不可抗力包括但不限于自然灾害、断电、传播疫病等）原因造成电子交易活动无法正常运行的，将采取以下措施：</w:t>
      </w:r>
    </w:p>
    <w:p w14:paraId="313ACEDE">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（1）短时间内能消除不可抗力因素的，采购代理机构或评审小组在消除不可抗力因素后继续组织电子交易活动；</w:t>
      </w:r>
    </w:p>
    <w:p w14:paraId="16AFBD32">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（2）长时间内无法消除不可抗力因素的，采购代理机构或评审小组将中止电子交易活动。中止电子交易活动的，采购人应当重新组织政府采购活动。</w:t>
      </w:r>
    </w:p>
    <w:p w14:paraId="7B0620CE">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40.定标</w:t>
      </w:r>
    </w:p>
    <w:p w14:paraId="12F0B937">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40.1 采购结果确认（确定</w:t>
      </w:r>
      <w:r>
        <w:rPr>
          <w:rFonts w:hint="eastAsia" w:ascii="宋体" w:hAnsi="宋体" w:eastAsia="宋体" w:cs="宋体"/>
          <w:b w:val="0"/>
          <w:bCs w:val="0"/>
          <w:sz w:val="24"/>
          <w:szCs w:val="24"/>
          <w:highlight w:val="none"/>
          <w:lang w:val="en-US" w:eastAsia="zh-CN"/>
        </w:rPr>
        <w:t>成交</w:t>
      </w:r>
      <w:r>
        <w:rPr>
          <w:rFonts w:hint="default" w:ascii="宋体" w:hAnsi="宋体" w:eastAsia="宋体" w:cs="宋体"/>
          <w:b w:val="0"/>
          <w:bCs w:val="0"/>
          <w:sz w:val="24"/>
          <w:szCs w:val="24"/>
          <w:highlight w:val="none"/>
          <w:lang w:val="en-US" w:eastAsia="zh-CN"/>
        </w:rPr>
        <w:t>供应商）</w:t>
      </w:r>
    </w:p>
    <w:p w14:paraId="39AE0552">
      <w:pPr>
        <w:pStyle w:val="2"/>
        <w:keepNext w:val="0"/>
        <w:keepLines w:val="0"/>
        <w:pageBreakBefore w:val="0"/>
        <w:widowControl w:val="0"/>
        <w:kinsoku/>
        <w:wordWrap/>
        <w:overflowPunct/>
        <w:topLinePunct w:val="0"/>
        <w:autoSpaceDE/>
        <w:autoSpaceDN/>
        <w:bidi w:val="0"/>
        <w:adjustRightInd/>
        <w:snapToGrid/>
        <w:spacing w:line="360" w:lineRule="auto"/>
        <w:ind w:firstLine="240" w:firstLineChars="100"/>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采购结果确认（确定</w:t>
      </w:r>
      <w:r>
        <w:rPr>
          <w:rFonts w:hint="eastAsia" w:ascii="宋体" w:hAnsi="宋体" w:eastAsia="宋体" w:cs="宋体"/>
          <w:b w:val="0"/>
          <w:bCs w:val="0"/>
          <w:sz w:val="24"/>
          <w:szCs w:val="24"/>
          <w:highlight w:val="none"/>
          <w:lang w:val="en-US" w:eastAsia="zh-CN"/>
        </w:rPr>
        <w:t>成交</w:t>
      </w:r>
      <w:r>
        <w:rPr>
          <w:rFonts w:hint="default" w:ascii="宋体" w:hAnsi="宋体" w:eastAsia="宋体" w:cs="宋体"/>
          <w:b w:val="0"/>
          <w:bCs w:val="0"/>
          <w:sz w:val="24"/>
          <w:szCs w:val="24"/>
          <w:highlight w:val="none"/>
          <w:lang w:val="en-US" w:eastAsia="zh-CN"/>
        </w:rPr>
        <w:t>供应商）：本项目由采购人根据评标委员会提交的《评审报告》，通过“政府采购云平台 ”依法确认采购结果、确定</w:t>
      </w:r>
      <w:r>
        <w:rPr>
          <w:rFonts w:hint="eastAsia" w:ascii="宋体" w:hAnsi="宋体" w:eastAsia="宋体" w:cs="宋体"/>
          <w:b w:val="0"/>
          <w:bCs w:val="0"/>
          <w:sz w:val="24"/>
          <w:szCs w:val="24"/>
          <w:highlight w:val="none"/>
          <w:lang w:val="en-US" w:eastAsia="zh-CN"/>
        </w:rPr>
        <w:t>成交</w:t>
      </w:r>
      <w:r>
        <w:rPr>
          <w:rFonts w:hint="default" w:ascii="宋体" w:hAnsi="宋体" w:eastAsia="宋体" w:cs="宋体"/>
          <w:b w:val="0"/>
          <w:bCs w:val="0"/>
          <w:sz w:val="24"/>
          <w:szCs w:val="24"/>
          <w:highlight w:val="none"/>
          <w:lang w:val="en-US" w:eastAsia="zh-CN"/>
        </w:rPr>
        <w:t>供应商。具体流程如下：</w:t>
      </w:r>
    </w:p>
    <w:p w14:paraId="3134C1A2">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（1）采购代理机构将在评审结束后 2 个工作日内将评审报告送采购人。</w:t>
      </w:r>
    </w:p>
    <w:p w14:paraId="6DE45AB8">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（2）采购人将在收到评审报告之日起 5 个工作日内，在评审报告推荐的</w:t>
      </w:r>
      <w:r>
        <w:rPr>
          <w:rFonts w:hint="eastAsia" w:ascii="宋体" w:hAnsi="宋体" w:eastAsia="宋体" w:cs="宋体"/>
          <w:b w:val="0"/>
          <w:bCs w:val="0"/>
          <w:sz w:val="24"/>
          <w:szCs w:val="24"/>
          <w:highlight w:val="none"/>
          <w:lang w:val="en-US" w:eastAsia="zh-CN"/>
        </w:rPr>
        <w:t>成交</w:t>
      </w:r>
      <w:r>
        <w:rPr>
          <w:rFonts w:hint="default" w:ascii="宋体" w:hAnsi="宋体" w:eastAsia="宋体" w:cs="宋体"/>
          <w:b w:val="0"/>
          <w:bCs w:val="0"/>
          <w:sz w:val="24"/>
          <w:szCs w:val="24"/>
          <w:highlight w:val="none"/>
          <w:lang w:val="en-US" w:eastAsia="zh-CN"/>
        </w:rPr>
        <w:t>候选供应商名单中按顺序确定</w:t>
      </w:r>
      <w:r>
        <w:rPr>
          <w:rFonts w:hint="eastAsia" w:ascii="宋体" w:hAnsi="宋体" w:eastAsia="宋体" w:cs="宋体"/>
          <w:b w:val="0"/>
          <w:bCs w:val="0"/>
          <w:sz w:val="24"/>
          <w:szCs w:val="24"/>
          <w:highlight w:val="none"/>
          <w:lang w:val="en-US" w:eastAsia="zh-CN"/>
        </w:rPr>
        <w:t>成交供应商</w:t>
      </w:r>
      <w:r>
        <w:rPr>
          <w:rFonts w:hint="default" w:ascii="宋体" w:hAnsi="宋体" w:eastAsia="宋体" w:cs="宋体"/>
          <w:b w:val="0"/>
          <w:bCs w:val="0"/>
          <w:sz w:val="24"/>
          <w:szCs w:val="24"/>
          <w:highlight w:val="none"/>
          <w:lang w:val="en-US" w:eastAsia="zh-CN"/>
        </w:rPr>
        <w:t>，并将确认意见以书面形式回复采购代理机构。</w:t>
      </w:r>
    </w:p>
    <w:p w14:paraId="19B4D302">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bCs/>
          <w:sz w:val="24"/>
          <w:szCs w:val="24"/>
          <w:highlight w:val="none"/>
          <w:lang w:val="en-US" w:eastAsia="zh-CN"/>
        </w:rPr>
      </w:pPr>
      <w:r>
        <w:rPr>
          <w:rFonts w:hint="default" w:ascii="宋体" w:hAnsi="宋体" w:eastAsia="宋体" w:cs="宋体"/>
          <w:b w:val="0"/>
          <w:bCs w:val="0"/>
          <w:sz w:val="24"/>
          <w:szCs w:val="24"/>
          <w:highlight w:val="none"/>
          <w:lang w:val="en-US" w:eastAsia="zh-CN"/>
        </w:rPr>
        <w:t>40.2 采购结果经采购人确认后 2个工作日内，采购代理机构将在</w:t>
      </w:r>
      <w:r>
        <w:rPr>
          <w:rFonts w:hint="default" w:ascii="宋体" w:hAnsi="宋体" w:eastAsia="宋体" w:cs="宋体"/>
          <w:b/>
          <w:bCs/>
          <w:sz w:val="24"/>
          <w:szCs w:val="24"/>
          <w:highlight w:val="none"/>
          <w:lang w:val="en-US" w:eastAsia="zh-CN"/>
        </w:rPr>
        <w:t>新疆政府采购网（www.zcygov.cn）、克州公共资源交易网上公告采购结果， 中标公告期限为 1 个工作日。</w:t>
      </w:r>
    </w:p>
    <w:p w14:paraId="6F508726">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41.</w:t>
      </w:r>
      <w:r>
        <w:rPr>
          <w:rFonts w:hint="eastAsia" w:ascii="宋体" w:hAnsi="宋体" w:eastAsia="宋体" w:cs="宋体"/>
          <w:b w:val="0"/>
          <w:bCs w:val="0"/>
          <w:sz w:val="24"/>
          <w:szCs w:val="24"/>
          <w:highlight w:val="none"/>
          <w:lang w:val="en-US" w:eastAsia="zh-CN"/>
        </w:rPr>
        <w:t>成交</w:t>
      </w:r>
      <w:r>
        <w:rPr>
          <w:rFonts w:hint="default" w:ascii="宋体" w:hAnsi="宋体" w:eastAsia="宋体" w:cs="宋体"/>
          <w:b w:val="0"/>
          <w:bCs w:val="0"/>
          <w:sz w:val="24"/>
          <w:szCs w:val="24"/>
          <w:highlight w:val="none"/>
          <w:lang w:val="en-US" w:eastAsia="zh-CN"/>
        </w:rPr>
        <w:t>通知书</w:t>
      </w:r>
    </w:p>
    <w:p w14:paraId="2B4D7F77">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41.1 在</w:t>
      </w:r>
      <w:r>
        <w:rPr>
          <w:rFonts w:hint="eastAsia" w:ascii="宋体" w:hAnsi="宋体" w:eastAsia="宋体" w:cs="宋体"/>
          <w:b w:val="0"/>
          <w:bCs w:val="0"/>
          <w:sz w:val="24"/>
          <w:szCs w:val="24"/>
          <w:highlight w:val="none"/>
          <w:lang w:val="en-US" w:eastAsia="zh-CN"/>
        </w:rPr>
        <w:t>成交</w:t>
      </w:r>
      <w:r>
        <w:rPr>
          <w:rFonts w:hint="default" w:ascii="宋体" w:hAnsi="宋体" w:eastAsia="宋体" w:cs="宋体"/>
          <w:b w:val="0"/>
          <w:bCs w:val="0"/>
          <w:sz w:val="24"/>
          <w:szCs w:val="24"/>
          <w:highlight w:val="none"/>
          <w:lang w:val="en-US" w:eastAsia="zh-CN"/>
        </w:rPr>
        <w:t>通知书发出前，</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将</w:t>
      </w:r>
      <w:r>
        <w:rPr>
          <w:rFonts w:hint="eastAsia" w:ascii="宋体" w:hAnsi="宋体" w:eastAsia="宋体" w:cs="宋体"/>
          <w:b w:val="0"/>
          <w:bCs w:val="0"/>
          <w:sz w:val="24"/>
          <w:szCs w:val="24"/>
          <w:highlight w:val="none"/>
          <w:lang w:val="en-US" w:eastAsia="zh-CN"/>
        </w:rPr>
        <w:t>成交</w:t>
      </w:r>
      <w:r>
        <w:rPr>
          <w:rFonts w:hint="default" w:ascii="宋体" w:hAnsi="宋体" w:eastAsia="宋体" w:cs="宋体"/>
          <w:b w:val="0"/>
          <w:bCs w:val="0"/>
          <w:sz w:val="24"/>
          <w:szCs w:val="24"/>
          <w:highlight w:val="none"/>
          <w:lang w:val="en-US" w:eastAsia="zh-CN"/>
        </w:rPr>
        <w:t>侯选人的情况在新疆政府采购网、克州公共资源交易中心网予以公示，公示期为一个工作日。待公示期结束后，采购组织机构向中</w:t>
      </w:r>
      <w:r>
        <w:rPr>
          <w:rFonts w:hint="eastAsia" w:ascii="宋体" w:hAnsi="宋体" w:eastAsia="宋体" w:cs="宋体"/>
          <w:b w:val="0"/>
          <w:bCs w:val="0"/>
          <w:sz w:val="24"/>
          <w:szCs w:val="24"/>
          <w:highlight w:val="none"/>
          <w:lang w:val="en-US" w:eastAsia="zh-CN"/>
        </w:rPr>
        <w:t>成交</w:t>
      </w:r>
      <w:r>
        <w:rPr>
          <w:rFonts w:hint="default" w:ascii="宋体" w:hAnsi="宋体" w:eastAsia="宋体" w:cs="宋体"/>
          <w:b w:val="0"/>
          <w:bCs w:val="0"/>
          <w:sz w:val="24"/>
          <w:szCs w:val="24"/>
          <w:highlight w:val="none"/>
          <w:lang w:val="en-US" w:eastAsia="zh-CN"/>
        </w:rPr>
        <w:t>人发出</w:t>
      </w:r>
      <w:r>
        <w:rPr>
          <w:rFonts w:hint="eastAsia" w:ascii="宋体" w:hAnsi="宋体" w:eastAsia="宋体" w:cs="宋体"/>
          <w:b w:val="0"/>
          <w:bCs w:val="0"/>
          <w:sz w:val="24"/>
          <w:szCs w:val="24"/>
          <w:highlight w:val="none"/>
          <w:lang w:val="en-US" w:eastAsia="zh-CN"/>
        </w:rPr>
        <w:t>成交</w:t>
      </w:r>
      <w:r>
        <w:rPr>
          <w:rFonts w:hint="default" w:ascii="宋体" w:hAnsi="宋体" w:eastAsia="宋体" w:cs="宋体"/>
          <w:b w:val="0"/>
          <w:bCs w:val="0"/>
          <w:sz w:val="24"/>
          <w:szCs w:val="24"/>
          <w:highlight w:val="none"/>
          <w:lang w:val="en-US" w:eastAsia="zh-CN"/>
        </w:rPr>
        <w:t>通知书。</w:t>
      </w:r>
    </w:p>
    <w:p w14:paraId="73CD8C61">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41.2 </w:t>
      </w:r>
      <w:r>
        <w:rPr>
          <w:rFonts w:hint="eastAsia" w:ascii="宋体" w:hAnsi="宋体" w:eastAsia="宋体" w:cs="宋体"/>
          <w:b w:val="0"/>
          <w:bCs w:val="0"/>
          <w:sz w:val="24"/>
          <w:szCs w:val="24"/>
          <w:highlight w:val="none"/>
          <w:lang w:val="en-US" w:eastAsia="zh-CN"/>
        </w:rPr>
        <w:t>成交</w:t>
      </w:r>
      <w:r>
        <w:rPr>
          <w:rFonts w:hint="default" w:ascii="宋体" w:hAnsi="宋体" w:eastAsia="宋体" w:cs="宋体"/>
          <w:b w:val="0"/>
          <w:bCs w:val="0"/>
          <w:sz w:val="24"/>
          <w:szCs w:val="24"/>
          <w:highlight w:val="none"/>
          <w:lang w:val="en-US" w:eastAsia="zh-CN"/>
        </w:rPr>
        <w:t>通知书作为签订合同的重要依据，对采购人和</w:t>
      </w:r>
      <w:r>
        <w:rPr>
          <w:rFonts w:hint="eastAsia" w:ascii="宋体" w:hAnsi="宋体" w:eastAsia="宋体" w:cs="宋体"/>
          <w:b w:val="0"/>
          <w:bCs w:val="0"/>
          <w:sz w:val="24"/>
          <w:szCs w:val="24"/>
          <w:highlight w:val="none"/>
          <w:lang w:val="en-US" w:eastAsia="zh-CN"/>
        </w:rPr>
        <w:t>成交</w:t>
      </w:r>
      <w:r>
        <w:rPr>
          <w:rFonts w:hint="default" w:ascii="宋体" w:hAnsi="宋体" w:eastAsia="宋体" w:cs="宋体"/>
          <w:b w:val="0"/>
          <w:bCs w:val="0"/>
          <w:sz w:val="24"/>
          <w:szCs w:val="24"/>
          <w:highlight w:val="none"/>
          <w:lang w:val="en-US" w:eastAsia="zh-CN"/>
        </w:rPr>
        <w:t>供应商均具有法律效力。采购人改变</w:t>
      </w:r>
      <w:r>
        <w:rPr>
          <w:rFonts w:hint="eastAsia" w:ascii="宋体" w:hAnsi="宋体" w:eastAsia="宋体" w:cs="宋体"/>
          <w:b w:val="0"/>
          <w:bCs w:val="0"/>
          <w:sz w:val="24"/>
          <w:szCs w:val="24"/>
          <w:highlight w:val="none"/>
          <w:lang w:val="en-US" w:eastAsia="zh-CN"/>
        </w:rPr>
        <w:t>成交</w:t>
      </w:r>
      <w:r>
        <w:rPr>
          <w:rFonts w:hint="default" w:ascii="宋体" w:hAnsi="宋体" w:eastAsia="宋体" w:cs="宋体"/>
          <w:b w:val="0"/>
          <w:bCs w:val="0"/>
          <w:sz w:val="24"/>
          <w:szCs w:val="24"/>
          <w:highlight w:val="none"/>
          <w:lang w:val="en-US" w:eastAsia="zh-CN"/>
        </w:rPr>
        <w:t>结果或者</w:t>
      </w:r>
      <w:r>
        <w:rPr>
          <w:rFonts w:hint="eastAsia" w:ascii="宋体" w:hAnsi="宋体" w:eastAsia="宋体" w:cs="宋体"/>
          <w:b w:val="0"/>
          <w:bCs w:val="0"/>
          <w:sz w:val="24"/>
          <w:szCs w:val="24"/>
          <w:highlight w:val="none"/>
          <w:lang w:val="en-US" w:eastAsia="zh-CN"/>
        </w:rPr>
        <w:t>成交</w:t>
      </w:r>
      <w:r>
        <w:rPr>
          <w:rFonts w:hint="default" w:ascii="宋体" w:hAnsi="宋体" w:eastAsia="宋体" w:cs="宋体"/>
          <w:b w:val="0"/>
          <w:bCs w:val="0"/>
          <w:sz w:val="24"/>
          <w:szCs w:val="24"/>
          <w:highlight w:val="none"/>
          <w:lang w:val="en-US" w:eastAsia="zh-CN"/>
        </w:rPr>
        <w:t>供应商放弃</w:t>
      </w:r>
      <w:r>
        <w:rPr>
          <w:rFonts w:hint="eastAsia" w:ascii="宋体" w:hAnsi="宋体" w:eastAsia="宋体" w:cs="宋体"/>
          <w:b w:val="0"/>
          <w:bCs w:val="0"/>
          <w:sz w:val="24"/>
          <w:szCs w:val="24"/>
          <w:highlight w:val="none"/>
          <w:lang w:val="en-US" w:eastAsia="zh-CN"/>
        </w:rPr>
        <w:t>成交</w:t>
      </w:r>
      <w:r>
        <w:rPr>
          <w:rFonts w:hint="default" w:ascii="宋体" w:hAnsi="宋体" w:eastAsia="宋体" w:cs="宋体"/>
          <w:b w:val="0"/>
          <w:bCs w:val="0"/>
          <w:sz w:val="24"/>
          <w:szCs w:val="24"/>
          <w:highlight w:val="none"/>
          <w:lang w:val="en-US" w:eastAsia="zh-CN"/>
        </w:rPr>
        <w:t>项目的都应承担法律责任。</w:t>
      </w:r>
      <w:r>
        <w:rPr>
          <w:rFonts w:hint="eastAsia" w:ascii="宋体" w:hAnsi="宋体" w:eastAsia="宋体" w:cs="宋体"/>
          <w:b w:val="0"/>
          <w:bCs w:val="0"/>
          <w:sz w:val="24"/>
          <w:szCs w:val="24"/>
          <w:highlight w:val="none"/>
          <w:lang w:val="en-US" w:eastAsia="zh-CN"/>
        </w:rPr>
        <w:t>成交</w:t>
      </w:r>
      <w:r>
        <w:rPr>
          <w:rFonts w:hint="default" w:ascii="宋体" w:hAnsi="宋体" w:eastAsia="宋体" w:cs="宋体"/>
          <w:b w:val="0"/>
          <w:bCs w:val="0"/>
          <w:sz w:val="24"/>
          <w:szCs w:val="24"/>
          <w:highlight w:val="none"/>
          <w:lang w:val="en-US" w:eastAsia="zh-CN"/>
        </w:rPr>
        <w:t>供应商不得向他人转让</w:t>
      </w:r>
      <w:r>
        <w:rPr>
          <w:rFonts w:hint="eastAsia" w:ascii="宋体" w:hAnsi="宋体" w:eastAsia="宋体" w:cs="宋体"/>
          <w:b w:val="0"/>
          <w:bCs w:val="0"/>
          <w:sz w:val="24"/>
          <w:szCs w:val="24"/>
          <w:highlight w:val="none"/>
          <w:lang w:val="en-US" w:eastAsia="zh-CN"/>
        </w:rPr>
        <w:t>成交</w:t>
      </w:r>
      <w:r>
        <w:rPr>
          <w:rFonts w:hint="default" w:ascii="宋体" w:hAnsi="宋体" w:eastAsia="宋体" w:cs="宋体"/>
          <w:b w:val="0"/>
          <w:bCs w:val="0"/>
          <w:sz w:val="24"/>
          <w:szCs w:val="24"/>
          <w:highlight w:val="none"/>
          <w:lang w:val="en-US" w:eastAsia="zh-CN"/>
        </w:rPr>
        <w:t>项目，也不得将</w:t>
      </w:r>
      <w:r>
        <w:rPr>
          <w:rFonts w:hint="eastAsia" w:ascii="宋体" w:hAnsi="宋体" w:eastAsia="宋体" w:cs="宋体"/>
          <w:b w:val="0"/>
          <w:bCs w:val="0"/>
          <w:sz w:val="24"/>
          <w:szCs w:val="24"/>
          <w:highlight w:val="none"/>
          <w:lang w:val="en-US" w:eastAsia="zh-CN"/>
        </w:rPr>
        <w:t>成交</w:t>
      </w:r>
      <w:r>
        <w:rPr>
          <w:rFonts w:hint="default" w:ascii="宋体" w:hAnsi="宋体" w:eastAsia="宋体" w:cs="宋体"/>
          <w:b w:val="0"/>
          <w:bCs w:val="0"/>
          <w:sz w:val="24"/>
          <w:szCs w:val="24"/>
          <w:highlight w:val="none"/>
          <w:lang w:val="en-US" w:eastAsia="zh-CN"/>
        </w:rPr>
        <w:t>项目肢解后分别向他人转让。</w:t>
      </w:r>
    </w:p>
    <w:p w14:paraId="436C8935">
      <w:pPr>
        <w:pStyle w:val="2"/>
        <w:keepNext w:val="0"/>
        <w:keepLines w:val="0"/>
        <w:pageBreakBefore w:val="0"/>
        <w:widowControl w:val="0"/>
        <w:kinsoku/>
        <w:wordWrap/>
        <w:overflowPunct/>
        <w:topLinePunct w:val="0"/>
        <w:autoSpaceDE/>
        <w:autoSpaceDN/>
        <w:bidi w:val="0"/>
        <w:adjustRightInd/>
        <w:snapToGrid/>
        <w:spacing w:after="0" w:line="360" w:lineRule="auto"/>
        <w:jc w:val="center"/>
        <w:textAlignment w:val="auto"/>
        <w:rPr>
          <w:rFonts w:hint="default" w:ascii="宋体" w:hAnsi="宋体" w:eastAsia="宋体" w:cs="宋体"/>
          <w:b/>
          <w:bCs/>
          <w:sz w:val="24"/>
          <w:szCs w:val="24"/>
          <w:highlight w:val="none"/>
          <w:lang w:val="en-US" w:eastAsia="zh-CN"/>
        </w:rPr>
      </w:pPr>
      <w:r>
        <w:rPr>
          <w:rFonts w:hint="default" w:ascii="宋体" w:hAnsi="宋体" w:eastAsia="宋体" w:cs="宋体"/>
          <w:b/>
          <w:bCs/>
          <w:sz w:val="24"/>
          <w:szCs w:val="24"/>
          <w:highlight w:val="none"/>
          <w:lang w:val="en-US" w:eastAsia="zh-CN"/>
        </w:rPr>
        <w:t>（六）合同的授予</w:t>
      </w:r>
    </w:p>
    <w:p w14:paraId="62D83129">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42．履约保证金</w:t>
      </w:r>
    </w:p>
    <w:p w14:paraId="2951F22E">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42.1 </w:t>
      </w:r>
      <w:r>
        <w:rPr>
          <w:rFonts w:hint="eastAsia" w:ascii="宋体" w:hAnsi="宋体" w:eastAsia="宋体" w:cs="宋体"/>
          <w:b w:val="0"/>
          <w:bCs w:val="0"/>
          <w:sz w:val="24"/>
          <w:szCs w:val="24"/>
          <w:highlight w:val="none"/>
          <w:lang w:val="en-US" w:eastAsia="zh-CN"/>
        </w:rPr>
        <w:t>成交</w:t>
      </w:r>
      <w:r>
        <w:rPr>
          <w:rFonts w:hint="default" w:ascii="宋体" w:hAnsi="宋体" w:eastAsia="宋体" w:cs="宋体"/>
          <w:b w:val="0"/>
          <w:bCs w:val="0"/>
          <w:sz w:val="24"/>
          <w:szCs w:val="24"/>
          <w:highlight w:val="none"/>
          <w:lang w:val="en-US" w:eastAsia="zh-CN"/>
        </w:rPr>
        <w:t>供应商在签订合同后 5 个工作日内向采购人交纳中标价 5%的履约保证金（本项目履约保证金接收保函形式；若以电汇、银行转账方式提交的，必须转到采购人的指定账户）。</w:t>
      </w:r>
    </w:p>
    <w:p w14:paraId="7E366F7D">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42.2 签订合同后，如</w:t>
      </w:r>
      <w:r>
        <w:rPr>
          <w:rFonts w:hint="eastAsia" w:ascii="宋体" w:hAnsi="宋体" w:eastAsia="宋体" w:cs="宋体"/>
          <w:b w:val="0"/>
          <w:bCs w:val="0"/>
          <w:sz w:val="24"/>
          <w:szCs w:val="24"/>
          <w:highlight w:val="none"/>
          <w:lang w:val="en-US" w:eastAsia="zh-CN"/>
        </w:rPr>
        <w:t>成交供应商</w:t>
      </w:r>
      <w:r>
        <w:rPr>
          <w:rFonts w:hint="default" w:ascii="宋体" w:hAnsi="宋体" w:eastAsia="宋体" w:cs="宋体"/>
          <w:b w:val="0"/>
          <w:bCs w:val="0"/>
          <w:sz w:val="24"/>
          <w:szCs w:val="24"/>
          <w:highlight w:val="none"/>
          <w:lang w:val="en-US" w:eastAsia="zh-CN"/>
        </w:rPr>
        <w:t>不按合同约定履约的，履约保证金不予退还，履约保证金不足以赔偿损失的，按实际损失赔偿。</w:t>
      </w:r>
    </w:p>
    <w:p w14:paraId="0185D33E">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42.3 如果</w:t>
      </w:r>
      <w:r>
        <w:rPr>
          <w:rFonts w:hint="eastAsia" w:ascii="宋体" w:hAnsi="宋体" w:eastAsia="宋体" w:cs="宋体"/>
          <w:b w:val="0"/>
          <w:bCs w:val="0"/>
          <w:sz w:val="24"/>
          <w:szCs w:val="24"/>
          <w:highlight w:val="none"/>
          <w:lang w:val="en-US" w:eastAsia="zh-CN"/>
        </w:rPr>
        <w:t>成交供应商</w:t>
      </w:r>
      <w:r>
        <w:rPr>
          <w:rFonts w:hint="default" w:ascii="宋体" w:hAnsi="宋体" w:eastAsia="宋体" w:cs="宋体"/>
          <w:b w:val="0"/>
          <w:bCs w:val="0"/>
          <w:sz w:val="24"/>
          <w:szCs w:val="24"/>
          <w:highlight w:val="none"/>
          <w:lang w:val="en-US" w:eastAsia="zh-CN"/>
        </w:rPr>
        <w:t>在供货期内没有涉及采购人的应付而未付金额或违约行为，采购人在项目验收合格后或提前终止合同后全额无息退还履约保证金。</w:t>
      </w:r>
    </w:p>
    <w:p w14:paraId="692A0458">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43．签订合同及公告</w:t>
      </w:r>
    </w:p>
    <w:p w14:paraId="4B6FE09D">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43.1 采购人在</w:t>
      </w:r>
      <w:r>
        <w:rPr>
          <w:rFonts w:hint="eastAsia" w:ascii="宋体" w:hAnsi="宋体" w:eastAsia="宋体" w:cs="宋体"/>
          <w:b w:val="0"/>
          <w:bCs w:val="0"/>
          <w:sz w:val="24"/>
          <w:szCs w:val="24"/>
          <w:highlight w:val="none"/>
          <w:lang w:val="en-US" w:eastAsia="zh-CN"/>
        </w:rPr>
        <w:t>成交通知书</w:t>
      </w:r>
      <w:r>
        <w:rPr>
          <w:rFonts w:hint="default" w:ascii="宋体" w:hAnsi="宋体" w:eastAsia="宋体" w:cs="宋体"/>
          <w:b w:val="0"/>
          <w:bCs w:val="0"/>
          <w:sz w:val="24"/>
          <w:szCs w:val="24"/>
          <w:highlight w:val="none"/>
          <w:lang w:val="en-US" w:eastAsia="zh-CN"/>
        </w:rPr>
        <w:t>发出之日起 30 日内与</w:t>
      </w:r>
      <w:r>
        <w:rPr>
          <w:rFonts w:hint="eastAsia" w:ascii="宋体" w:hAnsi="宋体" w:eastAsia="宋体" w:cs="宋体"/>
          <w:b w:val="0"/>
          <w:bCs w:val="0"/>
          <w:sz w:val="24"/>
          <w:szCs w:val="24"/>
          <w:highlight w:val="none"/>
          <w:lang w:val="en-US" w:eastAsia="zh-CN"/>
        </w:rPr>
        <w:t>成交供应商</w:t>
      </w:r>
      <w:r>
        <w:rPr>
          <w:rFonts w:hint="default" w:ascii="宋体" w:hAnsi="宋体" w:eastAsia="宋体" w:cs="宋体"/>
          <w:b w:val="0"/>
          <w:bCs w:val="0"/>
          <w:sz w:val="24"/>
          <w:szCs w:val="24"/>
          <w:highlight w:val="none"/>
          <w:lang w:val="en-US" w:eastAsia="zh-CN"/>
        </w:rPr>
        <w:t>签订合同。</w:t>
      </w:r>
    </w:p>
    <w:p w14:paraId="0C6D9A0A">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43.2 </w:t>
      </w:r>
      <w:r>
        <w:rPr>
          <w:rFonts w:hint="eastAsia" w:ascii="宋体" w:hAnsi="宋体" w:eastAsia="宋体" w:cs="宋体"/>
          <w:b w:val="0"/>
          <w:bCs w:val="0"/>
          <w:sz w:val="24"/>
          <w:szCs w:val="24"/>
          <w:highlight w:val="none"/>
          <w:lang w:val="en-US" w:eastAsia="zh-CN"/>
        </w:rPr>
        <w:t>成交供应商</w:t>
      </w:r>
      <w:r>
        <w:rPr>
          <w:rFonts w:hint="default" w:ascii="宋体" w:hAnsi="宋体" w:eastAsia="宋体" w:cs="宋体"/>
          <w:b w:val="0"/>
          <w:bCs w:val="0"/>
          <w:sz w:val="24"/>
          <w:szCs w:val="24"/>
          <w:highlight w:val="none"/>
          <w:lang w:val="en-US" w:eastAsia="zh-CN"/>
        </w:rPr>
        <w:t>拖延、拒签合同的,取消</w:t>
      </w:r>
      <w:r>
        <w:rPr>
          <w:rFonts w:hint="eastAsia" w:ascii="宋体" w:hAnsi="宋体" w:eastAsia="宋体" w:cs="宋体"/>
          <w:b w:val="0"/>
          <w:bCs w:val="0"/>
          <w:sz w:val="24"/>
          <w:szCs w:val="24"/>
          <w:highlight w:val="none"/>
          <w:lang w:val="en-US" w:eastAsia="zh-CN"/>
        </w:rPr>
        <w:t>成交</w:t>
      </w:r>
      <w:r>
        <w:rPr>
          <w:rFonts w:hint="default" w:ascii="宋体" w:hAnsi="宋体" w:eastAsia="宋体" w:cs="宋体"/>
          <w:b w:val="0"/>
          <w:bCs w:val="0"/>
          <w:sz w:val="24"/>
          <w:szCs w:val="24"/>
          <w:highlight w:val="none"/>
          <w:lang w:val="en-US" w:eastAsia="zh-CN"/>
        </w:rPr>
        <w:t>资格。</w:t>
      </w:r>
    </w:p>
    <w:p w14:paraId="6B131E73">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43.3 </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w:t>
      </w:r>
      <w:r>
        <w:rPr>
          <w:rFonts w:hint="eastAsia" w:ascii="宋体" w:hAnsi="宋体" w:eastAsia="宋体" w:cs="宋体"/>
          <w:b w:val="0"/>
          <w:bCs w:val="0"/>
          <w:sz w:val="24"/>
          <w:szCs w:val="24"/>
          <w:highlight w:val="none"/>
          <w:lang w:val="en-US" w:eastAsia="zh-CN"/>
        </w:rPr>
        <w:t>成交供应商</w:t>
      </w:r>
      <w:r>
        <w:rPr>
          <w:rFonts w:hint="default" w:ascii="宋体" w:hAnsi="宋体" w:eastAsia="宋体" w:cs="宋体"/>
          <w:b w:val="0"/>
          <w:bCs w:val="0"/>
          <w:sz w:val="24"/>
          <w:szCs w:val="24"/>
          <w:highlight w:val="none"/>
          <w:lang w:val="en-US" w:eastAsia="zh-CN"/>
        </w:rPr>
        <w:t>的</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及评标过程中有关澄清文件等均作为签订合同的依据。所签订的合同不得对</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和</w:t>
      </w:r>
      <w:r>
        <w:rPr>
          <w:rFonts w:hint="eastAsia" w:ascii="宋体" w:hAnsi="宋体" w:eastAsia="宋体" w:cs="宋体"/>
          <w:b w:val="0"/>
          <w:bCs w:val="0"/>
          <w:sz w:val="24"/>
          <w:szCs w:val="24"/>
          <w:highlight w:val="none"/>
          <w:lang w:val="en-US" w:eastAsia="zh-CN"/>
        </w:rPr>
        <w:t>成交供应商</w:t>
      </w:r>
      <w:r>
        <w:rPr>
          <w:rFonts w:hint="default" w:ascii="宋体" w:hAnsi="宋体" w:eastAsia="宋体" w:cs="宋体"/>
          <w:b w:val="0"/>
          <w:bCs w:val="0"/>
          <w:sz w:val="24"/>
          <w:szCs w:val="24"/>
          <w:highlight w:val="none"/>
          <w:lang w:val="en-US" w:eastAsia="zh-CN"/>
        </w:rPr>
        <w:t>的</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的内容作实质性修改。</w:t>
      </w:r>
    </w:p>
    <w:p w14:paraId="5E6699CF">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43.4 采购人应当自政府采购合同签订之日起 2 个工作日内，在省级以上财政部门指定的政府采购信息发布媒体及相关网站上公告。</w:t>
      </w:r>
    </w:p>
    <w:p w14:paraId="47D61350">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43.5 采购人应当自政府采购合同签订之日起 7 个工作日内，将政府采购合同副本报同级人民政府财政部门备案以及采购代理机构存档。</w:t>
      </w:r>
    </w:p>
    <w:p w14:paraId="3B38BAFD">
      <w:pPr>
        <w:pStyle w:val="2"/>
        <w:keepNext w:val="0"/>
        <w:keepLines w:val="0"/>
        <w:pageBreakBefore w:val="0"/>
        <w:widowControl w:val="0"/>
        <w:kinsoku/>
        <w:wordWrap/>
        <w:overflowPunct/>
        <w:topLinePunct w:val="0"/>
        <w:autoSpaceDE/>
        <w:autoSpaceDN/>
        <w:bidi w:val="0"/>
        <w:adjustRightInd/>
        <w:snapToGrid/>
        <w:spacing w:after="0" w:line="360" w:lineRule="auto"/>
        <w:jc w:val="center"/>
        <w:textAlignment w:val="auto"/>
        <w:rPr>
          <w:rFonts w:hint="default" w:ascii="宋体" w:hAnsi="宋体" w:eastAsia="宋体" w:cs="宋体"/>
          <w:b/>
          <w:bCs/>
          <w:sz w:val="24"/>
          <w:szCs w:val="24"/>
          <w:highlight w:val="none"/>
          <w:lang w:val="en-US" w:eastAsia="zh-CN"/>
        </w:rPr>
      </w:pPr>
      <w:r>
        <w:rPr>
          <w:rFonts w:hint="default" w:ascii="宋体" w:hAnsi="宋体" w:eastAsia="宋体" w:cs="宋体"/>
          <w:b/>
          <w:bCs/>
          <w:sz w:val="24"/>
          <w:szCs w:val="24"/>
          <w:highlight w:val="none"/>
          <w:lang w:val="en-US" w:eastAsia="zh-CN"/>
        </w:rPr>
        <w:t>（七）纪律和监督</w:t>
      </w:r>
    </w:p>
    <w:p w14:paraId="5C4AD4F6">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44. 对</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的纪律要求</w:t>
      </w:r>
    </w:p>
    <w:p w14:paraId="12BF62D5">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44.1 </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不得泄漏招标投标活动中应当保密的情况和资料，不得与投标人串通损害国家利益，社会公共利益或者他人合法权益。</w:t>
      </w:r>
    </w:p>
    <w:p w14:paraId="3E4E7D1A">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45. 对投标人的纪律要求</w:t>
      </w:r>
    </w:p>
    <w:p w14:paraId="5F211F19">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45.1 投标人不得相互串通投标或者与</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串通投标，不得向</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或者评标委员会成员行贿谋取中标，不得以他人名义投标或者以其他方式弄虚作假骗取中标；投标人不得以任何方式干扰、影响评标工作。</w:t>
      </w:r>
    </w:p>
    <w:p w14:paraId="3FF4E891">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46. 对评标委员会成员的纪律要求</w:t>
      </w:r>
    </w:p>
    <w:p w14:paraId="63316362">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46.1 评标委员会成员不得收受他人的财物或者其他好处，不得向他人透漏对</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的评审和比较、</w:t>
      </w:r>
      <w:r>
        <w:rPr>
          <w:rFonts w:hint="eastAsia" w:ascii="宋体" w:hAnsi="宋体" w:eastAsia="宋体" w:cs="宋体"/>
          <w:b w:val="0"/>
          <w:bCs w:val="0"/>
          <w:sz w:val="24"/>
          <w:szCs w:val="24"/>
          <w:highlight w:val="none"/>
          <w:lang w:val="en-US" w:eastAsia="zh-CN"/>
        </w:rPr>
        <w:t>成交候选人</w:t>
      </w:r>
      <w:r>
        <w:rPr>
          <w:rFonts w:hint="default" w:ascii="宋体" w:hAnsi="宋体" w:eastAsia="宋体" w:cs="宋体"/>
          <w:b w:val="0"/>
          <w:bCs w:val="0"/>
          <w:sz w:val="24"/>
          <w:szCs w:val="24"/>
          <w:highlight w:val="none"/>
          <w:lang w:val="en-US" w:eastAsia="zh-CN"/>
        </w:rPr>
        <w:t>的推荐情况以及评标有关的其他情况。</w:t>
      </w:r>
    </w:p>
    <w:p w14:paraId="72F7D5AE">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46.2 在评标活动中，评标委员会成员不得擅离职守，影响评标程序正常进行，不得使用“评标办法 ”没有规定的评审因素和标准进行评标。</w:t>
      </w:r>
    </w:p>
    <w:p w14:paraId="490B9F82">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47. 对与评标活动有关的工作人员的纪律要求</w:t>
      </w:r>
    </w:p>
    <w:p w14:paraId="5B8FF760">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47.1 与评标活动有关的工作人员不得收受他人的财物或者其他好处，不得向他人透漏对</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的评审和比较、</w:t>
      </w:r>
      <w:r>
        <w:rPr>
          <w:rFonts w:hint="eastAsia" w:ascii="宋体" w:hAnsi="宋体" w:eastAsia="宋体" w:cs="宋体"/>
          <w:b w:val="0"/>
          <w:bCs w:val="0"/>
          <w:sz w:val="24"/>
          <w:szCs w:val="24"/>
          <w:highlight w:val="none"/>
          <w:lang w:val="en-US" w:eastAsia="zh-CN"/>
        </w:rPr>
        <w:t>成交候选人</w:t>
      </w:r>
      <w:r>
        <w:rPr>
          <w:rFonts w:hint="default" w:ascii="宋体" w:hAnsi="宋体" w:eastAsia="宋体" w:cs="宋体"/>
          <w:b w:val="0"/>
          <w:bCs w:val="0"/>
          <w:sz w:val="24"/>
          <w:szCs w:val="24"/>
          <w:highlight w:val="none"/>
          <w:lang w:val="en-US" w:eastAsia="zh-CN"/>
        </w:rPr>
        <w:t>的推荐情况以及评标有关的其他情况。在评标活动中，与评标活动有关的工作人员不得擅离职守，影响评标程序正常进行。</w:t>
      </w:r>
    </w:p>
    <w:p w14:paraId="24B093F7">
      <w:pPr>
        <w:pStyle w:val="2"/>
        <w:keepNext w:val="0"/>
        <w:keepLines w:val="0"/>
        <w:pageBreakBefore w:val="0"/>
        <w:widowControl w:val="0"/>
        <w:kinsoku/>
        <w:wordWrap/>
        <w:overflowPunct/>
        <w:topLinePunct w:val="0"/>
        <w:autoSpaceDE/>
        <w:autoSpaceDN/>
        <w:bidi w:val="0"/>
        <w:adjustRightInd/>
        <w:snapToGrid/>
        <w:spacing w:after="0" w:line="360" w:lineRule="auto"/>
        <w:jc w:val="center"/>
        <w:textAlignment w:val="auto"/>
        <w:rPr>
          <w:rFonts w:hint="default" w:ascii="宋体" w:hAnsi="宋体" w:eastAsia="宋体" w:cs="宋体"/>
          <w:b/>
          <w:bCs/>
          <w:sz w:val="24"/>
          <w:szCs w:val="24"/>
          <w:highlight w:val="none"/>
          <w:lang w:val="en-US" w:eastAsia="zh-CN"/>
        </w:rPr>
      </w:pPr>
      <w:r>
        <w:rPr>
          <w:rFonts w:hint="default" w:ascii="宋体" w:hAnsi="宋体" w:eastAsia="宋体" w:cs="宋体"/>
          <w:b/>
          <w:bCs/>
          <w:sz w:val="24"/>
          <w:szCs w:val="24"/>
          <w:highlight w:val="none"/>
          <w:lang w:val="en-US" w:eastAsia="zh-CN"/>
        </w:rPr>
        <w:t>（八）质疑与投诉</w:t>
      </w:r>
    </w:p>
    <w:p w14:paraId="0E29F6AA">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48．质疑和投诉</w:t>
      </w:r>
    </w:p>
    <w:p w14:paraId="40915AB6">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48.1.供应商认为</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、采购过程和中标结果使自己的权益受到损害的，可以在知道或者应知其权益受到损害之日起七个工作日内</w:t>
      </w:r>
      <w:r>
        <w:rPr>
          <w:rFonts w:hint="eastAsia" w:ascii="宋体" w:hAnsi="宋体" w:eastAsia="宋体" w:cs="宋体"/>
          <w:b w:val="0"/>
          <w:bCs w:val="0"/>
          <w:sz w:val="24"/>
          <w:szCs w:val="24"/>
          <w:highlight w:val="none"/>
          <w:lang w:val="en-US" w:eastAsia="zh-CN"/>
        </w:rPr>
        <w:t>，</w:t>
      </w:r>
      <w:r>
        <w:rPr>
          <w:rFonts w:hint="default" w:ascii="宋体" w:hAnsi="宋体" w:eastAsia="宋体" w:cs="宋体"/>
          <w:b w:val="0"/>
          <w:bCs w:val="0"/>
          <w:sz w:val="24"/>
          <w:szCs w:val="24"/>
          <w:highlight w:val="none"/>
          <w:lang w:val="en-US" w:eastAsia="zh-CN"/>
        </w:rPr>
        <w:t>以书面形式向采购人提出质疑。供应商应当在法定质疑期内一次性提出针对同一采购程序环节的质疑。供应商应知其权益受到损害之日，是指：</w:t>
      </w:r>
    </w:p>
    <w:p w14:paraId="67EE7A5B">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（一）对可以质疑的</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提出质疑的，为收到</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之日或者</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公告期限届满之日；</w:t>
      </w:r>
    </w:p>
    <w:p w14:paraId="4C917952">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（二）对采购过程提出质疑的，为各采购程序环节结束之日；</w:t>
      </w:r>
    </w:p>
    <w:p w14:paraId="057D521E">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（三）对中标结果提出质疑的，为中标结果公告期限届满之日。</w:t>
      </w:r>
    </w:p>
    <w:p w14:paraId="0E4B087F">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48.2 供应商提出质疑应当提交质疑函和必要的证明材料。质疑函应当包括下列内容：供应商的姓名或者名称、地址、邮编、联系人及联系电话；质疑项目的名称、编号；具体、明确的质疑事项和与质疑事项相关的请求；事实依据；必要的法律依据；提出质疑的日期。（具体格式详见附件）</w:t>
      </w:r>
    </w:p>
    <w:p w14:paraId="234C5795">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供应商为自然人的，应当由本人签字；供应商为法人或者其他组织的，应当由法定代表人、主要负责人，或者其授权代表签字或者盖章，并加盖公章。</w:t>
      </w:r>
    </w:p>
    <w:p w14:paraId="3A68C6EF">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48.3 供应商质疑、投诉应当有明确的请求和必要的证明材料。供应商投诉的事项不得超出已质疑事项的范围。采购人及采购代理机构按《政府采购质疑和投诉办法》进行处理供应商质疑事项。</w:t>
      </w:r>
    </w:p>
    <w:p w14:paraId="6C0ED242">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48.4 质疑供应商对采购人、采购代理机构的质疑答复不满意，或者采购人、采购代理机构未在规定期限内作出答复的，供应商可以在答复期满后 15 个工作日内向同级财政部门提起投诉。</w:t>
      </w:r>
    </w:p>
    <w:p w14:paraId="62EC3A03">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48.5 供应商有下列情形之一的，采购代理机构上报至阿图什市财政局政府采购办，将其列入不良行为记录名单：</w:t>
      </w:r>
    </w:p>
    <w:p w14:paraId="684A53B4">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（一）一年内三次以上质疑均查无实据的；</w:t>
      </w:r>
    </w:p>
    <w:p w14:paraId="0112E02F">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（二）捏造事实或者提供虚假质疑材料的。</w:t>
      </w:r>
    </w:p>
    <w:p w14:paraId="2011E93F">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auto"/>
          <w:sz w:val="24"/>
          <w:szCs w:val="24"/>
          <w:highlight w:val="none"/>
          <w:lang w:eastAsia="zh-CN"/>
        </w:rPr>
      </w:pPr>
      <w:r>
        <w:rPr>
          <w:rFonts w:hint="default" w:ascii="宋体" w:hAnsi="宋体" w:eastAsia="宋体" w:cs="宋体"/>
          <w:b w:val="0"/>
          <w:bCs w:val="0"/>
          <w:sz w:val="24"/>
          <w:szCs w:val="24"/>
          <w:highlight w:val="none"/>
          <w:lang w:val="en-US" w:eastAsia="zh-CN"/>
        </w:rPr>
        <w:t>（三）以非法手段取得证明材料。证据来源的合法性存在明显疑问，质疑人无法证明其取得方式合法的，视为以非法手段取得证明材料。</w:t>
      </w:r>
    </w:p>
    <w:p w14:paraId="15B47566">
      <w:pPr>
        <w:shd w:val="clear" w:color="auto" w:fill="auto"/>
        <w:jc w:val="left"/>
        <w:rPr>
          <w:rFonts w:hint="eastAsia" w:ascii="宋体" w:hAnsi="宋体" w:eastAsia="宋体" w:cs="宋体"/>
          <w:b/>
          <w:bCs/>
          <w:color w:val="auto"/>
          <w:sz w:val="24"/>
          <w:szCs w:val="24"/>
          <w:highlight w:val="none"/>
          <w:lang w:eastAsia="zh-CN"/>
        </w:rPr>
      </w:pPr>
    </w:p>
    <w:p w14:paraId="65F15D0B">
      <w:pPr>
        <w:rPr>
          <w:rFonts w:hint="eastAsia" w:ascii="宋体" w:hAnsi="宋体" w:eastAsia="宋体" w:cs="宋体"/>
          <w:b/>
          <w:bCs/>
          <w:color w:val="auto"/>
          <w:sz w:val="21"/>
          <w:szCs w:val="21"/>
          <w:highlight w:val="none"/>
          <w:lang w:eastAsia="zh-CN"/>
        </w:rPr>
      </w:pPr>
      <w:bookmarkStart w:id="0" w:name="_Toc2638"/>
      <w:bookmarkStart w:id="1" w:name="_Toc23682"/>
      <w:bookmarkStart w:id="2" w:name="_Toc27114"/>
      <w:bookmarkStart w:id="3" w:name="_Toc17515"/>
    </w:p>
    <w:p w14:paraId="67CECEC6">
      <w:pPr>
        <w:rPr>
          <w:rFonts w:hint="eastAsia" w:ascii="宋体" w:hAnsi="宋体" w:eastAsia="宋体" w:cs="宋体"/>
          <w:b/>
          <w:bCs/>
          <w:color w:val="auto"/>
          <w:sz w:val="21"/>
          <w:szCs w:val="21"/>
          <w:highlight w:val="none"/>
          <w:lang w:eastAsia="zh-CN"/>
        </w:rPr>
      </w:pPr>
    </w:p>
    <w:p w14:paraId="7706616D">
      <w:pPr>
        <w:rPr>
          <w:rFonts w:hint="eastAsia" w:ascii="宋体" w:hAnsi="宋体" w:eastAsia="宋体" w:cs="宋体"/>
          <w:b/>
          <w:bCs/>
          <w:color w:val="auto"/>
          <w:sz w:val="21"/>
          <w:szCs w:val="21"/>
          <w:highlight w:val="none"/>
          <w:lang w:eastAsia="zh-CN"/>
        </w:rPr>
      </w:pPr>
    </w:p>
    <w:p w14:paraId="51A6B882">
      <w:pPr>
        <w:rPr>
          <w:rFonts w:hint="eastAsia" w:ascii="宋体" w:hAnsi="宋体" w:eastAsia="宋体" w:cs="宋体"/>
          <w:b/>
          <w:bCs/>
          <w:color w:val="auto"/>
          <w:sz w:val="21"/>
          <w:szCs w:val="21"/>
          <w:highlight w:val="none"/>
          <w:lang w:eastAsia="zh-CN"/>
        </w:rPr>
      </w:pPr>
    </w:p>
    <w:p w14:paraId="5CFD89BC">
      <w:pPr>
        <w:rPr>
          <w:rFonts w:hint="eastAsia" w:ascii="宋体" w:hAnsi="宋体" w:eastAsia="宋体" w:cs="宋体"/>
          <w:b/>
          <w:bCs/>
          <w:color w:val="auto"/>
          <w:sz w:val="21"/>
          <w:szCs w:val="21"/>
          <w:highlight w:val="none"/>
          <w:lang w:eastAsia="zh-CN"/>
        </w:rPr>
      </w:pPr>
    </w:p>
    <w:p w14:paraId="0D588251">
      <w:pPr>
        <w:rPr>
          <w:rFonts w:hint="eastAsia" w:ascii="宋体" w:hAnsi="宋体" w:eastAsia="宋体" w:cs="宋体"/>
          <w:b/>
          <w:bCs/>
          <w:color w:val="auto"/>
          <w:sz w:val="21"/>
          <w:szCs w:val="21"/>
          <w:highlight w:val="none"/>
          <w:lang w:eastAsia="zh-CN"/>
        </w:rPr>
      </w:pPr>
    </w:p>
    <w:p w14:paraId="72CAF7F7">
      <w:pPr>
        <w:rPr>
          <w:rFonts w:hint="eastAsia" w:ascii="宋体" w:hAnsi="宋体" w:eastAsia="宋体" w:cs="宋体"/>
          <w:b/>
          <w:bCs/>
          <w:color w:val="auto"/>
          <w:sz w:val="21"/>
          <w:szCs w:val="21"/>
          <w:highlight w:val="none"/>
          <w:lang w:eastAsia="zh-CN"/>
        </w:rPr>
      </w:pPr>
    </w:p>
    <w:p w14:paraId="23820AC5">
      <w:pPr>
        <w:rPr>
          <w:rFonts w:hint="eastAsia" w:ascii="宋体" w:hAnsi="宋体" w:eastAsia="宋体" w:cs="宋体"/>
          <w:b/>
          <w:bCs/>
          <w:color w:val="auto"/>
          <w:sz w:val="21"/>
          <w:szCs w:val="21"/>
          <w:highlight w:val="none"/>
          <w:lang w:eastAsia="zh-CN"/>
        </w:rPr>
      </w:pPr>
    </w:p>
    <w:p w14:paraId="6753B138">
      <w:pPr>
        <w:rPr>
          <w:rFonts w:hint="eastAsia" w:ascii="宋体" w:hAnsi="宋体" w:eastAsia="宋体" w:cs="宋体"/>
          <w:b/>
          <w:bCs/>
          <w:color w:val="auto"/>
          <w:sz w:val="21"/>
          <w:szCs w:val="21"/>
          <w:highlight w:val="none"/>
          <w:lang w:eastAsia="zh-CN"/>
        </w:rPr>
      </w:pPr>
    </w:p>
    <w:p w14:paraId="09AE60F6">
      <w:pPr>
        <w:rPr>
          <w:rFonts w:hint="eastAsia" w:ascii="宋体" w:hAnsi="宋体" w:eastAsia="宋体" w:cs="宋体"/>
          <w:b/>
          <w:bCs/>
          <w:color w:val="auto"/>
          <w:sz w:val="21"/>
          <w:szCs w:val="21"/>
          <w:highlight w:val="none"/>
          <w:lang w:eastAsia="zh-CN"/>
        </w:rPr>
      </w:pPr>
    </w:p>
    <w:p w14:paraId="79A0B09F">
      <w:pPr>
        <w:pStyle w:val="2"/>
        <w:rPr>
          <w:rFonts w:hint="eastAsia" w:ascii="宋体" w:hAnsi="宋体" w:eastAsia="宋体" w:cs="宋体"/>
          <w:b/>
          <w:bCs/>
          <w:color w:val="auto"/>
          <w:sz w:val="21"/>
          <w:szCs w:val="21"/>
          <w:highlight w:val="none"/>
          <w:lang w:eastAsia="zh-CN"/>
        </w:rPr>
      </w:pPr>
    </w:p>
    <w:p w14:paraId="23266A73">
      <w:pPr>
        <w:pStyle w:val="3"/>
        <w:rPr>
          <w:rFonts w:hint="eastAsia" w:ascii="宋体" w:hAnsi="宋体" w:eastAsia="宋体" w:cs="宋体"/>
          <w:b/>
          <w:bCs/>
          <w:color w:val="auto"/>
          <w:sz w:val="21"/>
          <w:szCs w:val="21"/>
          <w:highlight w:val="none"/>
          <w:lang w:eastAsia="zh-CN"/>
        </w:rPr>
      </w:pPr>
    </w:p>
    <w:p w14:paraId="066340F8">
      <w:pPr>
        <w:rPr>
          <w:rFonts w:hint="eastAsia" w:ascii="宋体" w:hAnsi="宋体" w:eastAsia="宋体" w:cs="宋体"/>
          <w:b/>
          <w:bCs/>
          <w:color w:val="auto"/>
          <w:sz w:val="21"/>
          <w:szCs w:val="21"/>
          <w:highlight w:val="none"/>
          <w:lang w:eastAsia="zh-CN"/>
        </w:rPr>
      </w:pPr>
    </w:p>
    <w:p w14:paraId="1AB733D7">
      <w:pPr>
        <w:pStyle w:val="2"/>
        <w:rPr>
          <w:rFonts w:hint="eastAsia" w:ascii="宋体" w:hAnsi="宋体" w:eastAsia="宋体" w:cs="宋体"/>
          <w:b/>
          <w:bCs/>
          <w:color w:val="auto"/>
          <w:sz w:val="21"/>
          <w:szCs w:val="21"/>
          <w:highlight w:val="none"/>
          <w:lang w:eastAsia="zh-CN"/>
        </w:rPr>
      </w:pPr>
    </w:p>
    <w:p w14:paraId="3A8BBFE8">
      <w:pPr>
        <w:pStyle w:val="3"/>
        <w:rPr>
          <w:rFonts w:hint="eastAsia" w:ascii="宋体" w:hAnsi="宋体" w:eastAsia="宋体" w:cs="宋体"/>
          <w:b/>
          <w:bCs/>
          <w:color w:val="auto"/>
          <w:sz w:val="21"/>
          <w:szCs w:val="21"/>
          <w:highlight w:val="none"/>
          <w:lang w:eastAsia="zh-CN"/>
        </w:rPr>
      </w:pPr>
    </w:p>
    <w:p w14:paraId="1A507D8C">
      <w:pPr>
        <w:rPr>
          <w:rFonts w:hint="eastAsia" w:ascii="宋体" w:hAnsi="宋体" w:eastAsia="宋体" w:cs="宋体"/>
          <w:b/>
          <w:bCs/>
          <w:color w:val="auto"/>
          <w:sz w:val="21"/>
          <w:szCs w:val="21"/>
          <w:highlight w:val="none"/>
          <w:lang w:eastAsia="zh-CN"/>
        </w:rPr>
      </w:pPr>
    </w:p>
    <w:p w14:paraId="20D38011">
      <w:pPr>
        <w:pStyle w:val="2"/>
        <w:rPr>
          <w:rFonts w:hint="eastAsia" w:ascii="宋体" w:hAnsi="宋体" w:eastAsia="宋体" w:cs="宋体"/>
          <w:b/>
          <w:bCs/>
          <w:color w:val="auto"/>
          <w:sz w:val="21"/>
          <w:szCs w:val="21"/>
          <w:highlight w:val="none"/>
          <w:lang w:eastAsia="zh-CN"/>
        </w:rPr>
      </w:pPr>
    </w:p>
    <w:p w14:paraId="570967FB">
      <w:pPr>
        <w:pStyle w:val="3"/>
        <w:rPr>
          <w:rFonts w:hint="eastAsia" w:ascii="宋体" w:hAnsi="宋体" w:eastAsia="宋体" w:cs="宋体"/>
          <w:b/>
          <w:bCs/>
          <w:color w:val="auto"/>
          <w:sz w:val="21"/>
          <w:szCs w:val="21"/>
          <w:highlight w:val="none"/>
          <w:lang w:eastAsia="zh-CN"/>
        </w:rPr>
      </w:pPr>
    </w:p>
    <w:p w14:paraId="65273F4C">
      <w:pPr>
        <w:rPr>
          <w:rFonts w:hint="eastAsia" w:ascii="宋体" w:hAnsi="宋体" w:eastAsia="宋体" w:cs="宋体"/>
          <w:b/>
          <w:bCs/>
          <w:color w:val="auto"/>
          <w:sz w:val="21"/>
          <w:szCs w:val="21"/>
          <w:highlight w:val="none"/>
          <w:lang w:eastAsia="zh-CN"/>
        </w:rPr>
      </w:pPr>
    </w:p>
    <w:p w14:paraId="20A91FCB">
      <w:pPr>
        <w:pStyle w:val="2"/>
        <w:rPr>
          <w:rFonts w:hint="eastAsia" w:ascii="宋体" w:hAnsi="宋体" w:eastAsia="宋体" w:cs="宋体"/>
          <w:b/>
          <w:bCs/>
          <w:color w:val="auto"/>
          <w:sz w:val="21"/>
          <w:szCs w:val="21"/>
          <w:highlight w:val="none"/>
          <w:lang w:eastAsia="zh-CN"/>
        </w:rPr>
      </w:pPr>
    </w:p>
    <w:p w14:paraId="3351CFCE">
      <w:pPr>
        <w:pStyle w:val="3"/>
        <w:rPr>
          <w:rFonts w:hint="eastAsia"/>
          <w:lang w:eastAsia="zh-CN"/>
        </w:rPr>
      </w:pPr>
    </w:p>
    <w:p w14:paraId="069E949E">
      <w:pPr>
        <w:rPr>
          <w:rFonts w:hint="eastAsia" w:ascii="宋体" w:hAnsi="宋体" w:eastAsia="宋体" w:cs="宋体"/>
          <w:b/>
          <w:bCs/>
          <w:color w:val="auto"/>
          <w:sz w:val="21"/>
          <w:szCs w:val="21"/>
          <w:highlight w:val="none"/>
          <w:lang w:eastAsia="zh-CN"/>
        </w:rPr>
      </w:pPr>
    </w:p>
    <w:p w14:paraId="2332C9EC">
      <w:pPr>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附件：</w:t>
      </w:r>
    </w:p>
    <w:p w14:paraId="7AF6ACB3">
      <w:pPr>
        <w:shd w:val="clear" w:color="auto" w:fill="auto"/>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32"/>
          <w:szCs w:val="32"/>
          <w:highlight w:val="none"/>
          <w:lang w:eastAsia="zh-CN"/>
        </w:rPr>
        <w:t>政府采购投诉书（范本）、质疑函范本</w:t>
      </w:r>
    </w:p>
    <w:p w14:paraId="0C975CCD">
      <w:pPr>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政府采购投诉书（范本）</w:t>
      </w:r>
    </w:p>
    <w:p w14:paraId="0F100E81">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0" w:firstLineChars="200"/>
        <w:jc w:val="left"/>
        <w:outlineLvl w:val="0"/>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eastAsia="zh-CN"/>
        </w:rPr>
        <w:t>一、投诉相关主体基本情况</w:t>
      </w:r>
    </w:p>
    <w:p w14:paraId="3EFC008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投诉人：</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rPr>
        <w:t xml:space="preserve">  </w:t>
      </w:r>
    </w:p>
    <w:p w14:paraId="1F5E15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0" w:firstLineChars="200"/>
        <w:jc w:val="left"/>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地</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址：</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rPr>
        <w:t>邮</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编：</w:t>
      </w:r>
      <w:r>
        <w:rPr>
          <w:rFonts w:hint="eastAsia" w:ascii="宋体" w:hAnsi="宋体" w:eastAsia="宋体" w:cs="宋体"/>
          <w:color w:val="auto"/>
          <w:kern w:val="0"/>
          <w:sz w:val="24"/>
          <w:szCs w:val="24"/>
          <w:highlight w:val="none"/>
          <w:u w:val="single"/>
        </w:rPr>
        <w:t xml:space="preserve">             </w:t>
      </w:r>
    </w:p>
    <w:p w14:paraId="4F4D364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0" w:firstLineChars="200"/>
        <w:jc w:val="left"/>
        <w:rPr>
          <w:rFonts w:hint="eastAsia" w:ascii="宋体" w:hAnsi="宋体" w:eastAsia="宋体" w:cs="宋体"/>
          <w:color w:val="auto"/>
          <w:kern w:val="0"/>
          <w:sz w:val="24"/>
          <w:szCs w:val="24"/>
          <w:highlight w:val="none"/>
          <w:u w:val="none"/>
          <w:lang w:val="en-US" w:eastAsia="zh-CN"/>
        </w:rPr>
      </w:pPr>
      <w:r>
        <w:rPr>
          <w:rFonts w:hint="eastAsia" w:ascii="宋体" w:hAnsi="宋体" w:eastAsia="宋体" w:cs="宋体"/>
          <w:color w:val="auto"/>
          <w:kern w:val="0"/>
          <w:sz w:val="24"/>
          <w:szCs w:val="24"/>
          <w:highlight w:val="none"/>
          <w:u w:val="none"/>
          <w:lang w:val="en-US" w:eastAsia="zh-CN"/>
        </w:rPr>
        <w:t>法定代表人/主要负责人：</w:t>
      </w:r>
      <w:r>
        <w:rPr>
          <w:rFonts w:hint="eastAsia" w:ascii="宋体" w:hAnsi="宋体" w:eastAsia="宋体" w:cs="宋体"/>
          <w:color w:val="auto"/>
          <w:kern w:val="0"/>
          <w:sz w:val="24"/>
          <w:szCs w:val="24"/>
          <w:highlight w:val="none"/>
          <w:u w:val="single"/>
          <w:lang w:val="en-US" w:eastAsia="zh-CN"/>
        </w:rPr>
        <w:t xml:space="preserve">                             </w:t>
      </w:r>
    </w:p>
    <w:p w14:paraId="4219B42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0" w:firstLineChars="200"/>
        <w:jc w:val="left"/>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联系电话：</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 xml:space="preserve">  </w:t>
      </w:r>
    </w:p>
    <w:p w14:paraId="6AAB0C1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0" w:firstLineChars="200"/>
        <w:jc w:val="left"/>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地</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址：</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邮</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编：</w:t>
      </w:r>
      <w:r>
        <w:rPr>
          <w:rFonts w:hint="eastAsia" w:ascii="宋体" w:hAnsi="宋体" w:eastAsia="宋体" w:cs="宋体"/>
          <w:color w:val="auto"/>
          <w:kern w:val="0"/>
          <w:sz w:val="24"/>
          <w:szCs w:val="24"/>
          <w:highlight w:val="none"/>
          <w:u w:val="single"/>
        </w:rPr>
        <w:t xml:space="preserve">             </w:t>
      </w:r>
    </w:p>
    <w:p w14:paraId="20EC5D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0" w:firstLineChars="200"/>
        <w:jc w:val="left"/>
        <w:rPr>
          <w:rFonts w:hint="eastAsia" w:ascii="宋体" w:hAnsi="宋体" w:eastAsia="宋体" w:cs="宋体"/>
          <w:color w:val="auto"/>
          <w:kern w:val="0"/>
          <w:sz w:val="24"/>
          <w:szCs w:val="24"/>
          <w:highlight w:val="none"/>
          <w:u w:val="single"/>
          <w:lang w:val="en-US" w:eastAsia="zh-CN"/>
        </w:rPr>
      </w:pPr>
      <w:r>
        <w:rPr>
          <w:rFonts w:hint="eastAsia" w:ascii="宋体" w:hAnsi="宋体" w:eastAsia="宋体" w:cs="宋体"/>
          <w:color w:val="auto"/>
          <w:kern w:val="0"/>
          <w:sz w:val="24"/>
          <w:szCs w:val="24"/>
          <w:highlight w:val="none"/>
          <w:u w:val="none"/>
          <w:lang w:eastAsia="zh-CN"/>
        </w:rPr>
        <w:t>授权代表（如有）：</w:t>
      </w:r>
      <w:r>
        <w:rPr>
          <w:rFonts w:hint="eastAsia" w:ascii="宋体" w:hAnsi="宋体" w:eastAsia="宋体" w:cs="宋体"/>
          <w:color w:val="auto"/>
          <w:kern w:val="0"/>
          <w:sz w:val="24"/>
          <w:szCs w:val="24"/>
          <w:highlight w:val="none"/>
          <w:u w:val="single"/>
          <w:lang w:val="en-US" w:eastAsia="zh-CN"/>
        </w:rPr>
        <w:t xml:space="preserve">                         </w:t>
      </w:r>
    </w:p>
    <w:p w14:paraId="335A042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0" w:firstLineChars="200"/>
        <w:jc w:val="left"/>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lang w:val="en-US" w:eastAsia="zh-CN"/>
        </w:rPr>
        <w:t>联系电话：</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 xml:space="preserve">   </w:t>
      </w:r>
    </w:p>
    <w:p w14:paraId="4DC9196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0" w:firstLineChars="200"/>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地</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址：</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邮</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编：</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 xml:space="preserve">         </w:t>
      </w:r>
    </w:p>
    <w:p w14:paraId="199517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420" w:leftChars="200" w:firstLine="0" w:firstLineChars="0"/>
        <w:jc w:val="left"/>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u w:val="none"/>
          <w:lang w:eastAsia="zh-CN"/>
        </w:rPr>
        <w:t>被投诉人</w:t>
      </w:r>
      <w:r>
        <w:rPr>
          <w:rFonts w:hint="eastAsia" w:ascii="宋体" w:hAnsi="宋体" w:eastAsia="宋体" w:cs="宋体"/>
          <w:color w:val="auto"/>
          <w:kern w:val="0"/>
          <w:sz w:val="24"/>
          <w:szCs w:val="24"/>
          <w:highlight w:val="none"/>
          <w:u w:val="none"/>
          <w:lang w:val="en-US" w:eastAsia="zh-CN"/>
        </w:rPr>
        <w:t>1：</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 xml:space="preserve"> </w:t>
      </w:r>
    </w:p>
    <w:p w14:paraId="6AAEB36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420" w:leftChars="200" w:firstLine="0" w:firstLineChars="0"/>
        <w:jc w:val="left"/>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地</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址：</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邮</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编：</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 xml:space="preserve">   </w:t>
      </w:r>
    </w:p>
    <w:p w14:paraId="665266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420" w:leftChars="200" w:firstLine="0" w:firstLineChars="0"/>
        <w:jc w:val="left"/>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lang w:eastAsia="zh-CN"/>
        </w:rPr>
        <w:t>联系人：</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rPr>
        <w:t>联系电话：</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 xml:space="preserve"> </w:t>
      </w:r>
    </w:p>
    <w:p w14:paraId="7F5F297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0" w:firstLineChars="200"/>
        <w:jc w:val="left"/>
        <w:rPr>
          <w:rFonts w:hint="eastAsia" w:ascii="宋体" w:hAnsi="宋体" w:eastAsia="宋体" w:cs="宋体"/>
          <w:color w:val="auto"/>
          <w:kern w:val="0"/>
          <w:sz w:val="24"/>
          <w:szCs w:val="24"/>
          <w:highlight w:val="none"/>
          <w:u w:val="single"/>
          <w:lang w:val="en-US" w:eastAsia="zh-CN"/>
        </w:rPr>
      </w:pPr>
      <w:r>
        <w:rPr>
          <w:rFonts w:hint="eastAsia" w:ascii="宋体" w:hAnsi="宋体" w:eastAsia="宋体" w:cs="宋体"/>
          <w:color w:val="auto"/>
          <w:kern w:val="0"/>
          <w:sz w:val="24"/>
          <w:szCs w:val="24"/>
          <w:highlight w:val="none"/>
          <w:u w:val="none"/>
          <w:lang w:eastAsia="zh-CN"/>
        </w:rPr>
        <w:t>被投诉人</w:t>
      </w:r>
      <w:r>
        <w:rPr>
          <w:rFonts w:hint="eastAsia" w:ascii="宋体" w:hAnsi="宋体" w:eastAsia="宋体" w:cs="宋体"/>
          <w:color w:val="auto"/>
          <w:kern w:val="0"/>
          <w:sz w:val="24"/>
          <w:szCs w:val="24"/>
          <w:highlight w:val="none"/>
          <w:u w:val="none"/>
          <w:lang w:val="en-US" w:eastAsia="zh-CN"/>
        </w:rPr>
        <w:t>2：</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 xml:space="preserve"> </w:t>
      </w:r>
    </w:p>
    <w:p w14:paraId="48C9A5C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420" w:leftChars="200" w:firstLine="0" w:firstLineChars="0"/>
        <w:jc w:val="left"/>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u w:val="none"/>
          <w:lang w:val="en-US" w:eastAsia="zh-CN"/>
        </w:rPr>
        <w:t>相关供应商</w:t>
      </w:r>
      <w:r>
        <w:rPr>
          <w:rFonts w:hint="eastAsia" w:ascii="宋体" w:hAnsi="宋体" w:eastAsia="宋体" w:cs="宋体"/>
          <w:color w:val="auto"/>
          <w:kern w:val="0"/>
          <w:sz w:val="24"/>
          <w:szCs w:val="24"/>
          <w:highlight w:val="none"/>
          <w:u w:val="none"/>
          <w:lang w:eastAsia="zh-CN"/>
        </w:rPr>
        <w:t>（如有）</w:t>
      </w:r>
      <w:r>
        <w:rPr>
          <w:rFonts w:hint="eastAsia" w:ascii="宋体" w:hAnsi="宋体" w:eastAsia="宋体" w:cs="宋体"/>
          <w:color w:val="auto"/>
          <w:kern w:val="0"/>
          <w:sz w:val="24"/>
          <w:szCs w:val="24"/>
          <w:highlight w:val="none"/>
          <w:u w:val="none"/>
          <w:lang w:val="en-US" w:eastAsia="zh-CN"/>
        </w:rPr>
        <w:t>：</w:t>
      </w:r>
      <w:r>
        <w:rPr>
          <w:rFonts w:hint="eastAsia" w:ascii="宋体" w:hAnsi="宋体" w:eastAsia="宋体" w:cs="宋体"/>
          <w:color w:val="auto"/>
          <w:kern w:val="0"/>
          <w:sz w:val="24"/>
          <w:szCs w:val="24"/>
          <w:highlight w:val="none"/>
          <w:u w:val="single"/>
        </w:rPr>
        <w:t xml:space="preserve">                                        </w:t>
      </w:r>
    </w:p>
    <w:p w14:paraId="182F10D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420" w:leftChars="200" w:firstLine="0" w:firstLineChars="0"/>
        <w:jc w:val="left"/>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地</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址：</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邮编：</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 xml:space="preserve">    </w:t>
      </w:r>
    </w:p>
    <w:p w14:paraId="458FF0E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0" w:firstLineChars="200"/>
        <w:jc w:val="left"/>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联系人：</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联系电话：</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 xml:space="preserve">    </w:t>
      </w:r>
    </w:p>
    <w:p w14:paraId="6FFF5885">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0" w:firstLineChars="200"/>
        <w:jc w:val="left"/>
        <w:outlineLvl w:val="0"/>
        <w:rPr>
          <w:rFonts w:hint="eastAsia" w:ascii="宋体" w:hAnsi="宋体" w:eastAsia="宋体" w:cs="宋体"/>
          <w:color w:val="auto"/>
          <w:kern w:val="0"/>
          <w:sz w:val="24"/>
          <w:szCs w:val="24"/>
          <w:highlight w:val="none"/>
          <w:lang w:eastAsia="zh-CN"/>
        </w:rPr>
      </w:pPr>
    </w:p>
    <w:p w14:paraId="2ACCDA3D">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0" w:firstLineChars="200"/>
        <w:jc w:val="left"/>
        <w:outlineLvl w:val="0"/>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eastAsia="zh-CN"/>
        </w:rPr>
        <w:t>二、投诉项目基本情况</w:t>
      </w:r>
    </w:p>
    <w:p w14:paraId="64F68EC4">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0" w:firstLineChars="200"/>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eastAsia="zh-CN"/>
        </w:rPr>
        <w:t>采购项目名称：</w:t>
      </w:r>
    </w:p>
    <w:p w14:paraId="09D79F30">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0" w:firstLineChars="200"/>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eastAsia="zh-CN"/>
        </w:rPr>
        <w:t>采购项目编号：</w:t>
      </w:r>
      <w:r>
        <w:rPr>
          <w:rFonts w:hint="eastAsia" w:ascii="宋体" w:hAnsi="宋体" w:eastAsia="宋体" w:cs="宋体"/>
          <w:color w:val="auto"/>
          <w:kern w:val="0"/>
          <w:sz w:val="24"/>
          <w:szCs w:val="24"/>
          <w:highlight w:val="none"/>
          <w:lang w:val="en-US" w:eastAsia="zh-CN"/>
        </w:rPr>
        <w:t xml:space="preserve">        包号：</w:t>
      </w:r>
    </w:p>
    <w:p w14:paraId="245DD3F3">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0" w:firstLineChars="200"/>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采购人名称：</w:t>
      </w:r>
    </w:p>
    <w:p w14:paraId="1E3A7007">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0" w:firstLineChars="200"/>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代理机构名称：</w:t>
      </w:r>
    </w:p>
    <w:p w14:paraId="40EEE99E">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0" w:firstLineChars="200"/>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采购文件公告：是/否 公告期限：</w:t>
      </w:r>
    </w:p>
    <w:p w14:paraId="18306EC5">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0" w:firstLineChars="200"/>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采购结果公告：是/否 公告期限：</w:t>
      </w:r>
    </w:p>
    <w:p w14:paraId="533CC4D3">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Chars="0" w:firstLine="480" w:firstLineChars="200"/>
        <w:jc w:val="left"/>
        <w:outlineLvl w:val="0"/>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三、质疑基本情况</w:t>
      </w:r>
    </w:p>
    <w:p w14:paraId="1289E543">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Chars="0" w:firstLine="480" w:firstLineChars="200"/>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投诉人于</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lang w:val="en-US" w:eastAsia="zh-CN"/>
        </w:rPr>
        <w:t>年</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lang w:val="en-US" w:eastAsia="zh-CN"/>
        </w:rPr>
        <w:t>月</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lang w:val="en-US" w:eastAsia="zh-CN"/>
        </w:rPr>
        <w:t>日，向</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lang w:val="en-US" w:eastAsia="zh-CN"/>
        </w:rPr>
        <w:t>提出质疑，</w:t>
      </w:r>
    </w:p>
    <w:p w14:paraId="10BF03DC">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Chars="0" w:firstLine="480" w:firstLineChars="200"/>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质疑事项为：</w:t>
      </w:r>
    </w:p>
    <w:p w14:paraId="47916620">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Chars="0" w:firstLine="480" w:firstLineChars="200"/>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采购人/代理机构于</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lang w:val="en-US" w:eastAsia="zh-CN"/>
        </w:rPr>
        <w:t>年</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lang w:val="en-US" w:eastAsia="zh-CN"/>
        </w:rPr>
        <w:t>月</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lang w:val="en-US" w:eastAsia="zh-CN"/>
        </w:rPr>
        <w:t>日，就质疑事项做出了答复/没有在法定期限内做出答复。</w:t>
      </w:r>
    </w:p>
    <w:p w14:paraId="3E0E65BF">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Chars="0" w:firstLine="480" w:firstLineChars="200"/>
        <w:jc w:val="left"/>
        <w:outlineLvl w:val="0"/>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四、投诉事项具体内容</w:t>
      </w:r>
    </w:p>
    <w:p w14:paraId="780613C1">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0" w:firstLineChars="200"/>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投诉事项1：</w:t>
      </w:r>
    </w:p>
    <w:p w14:paraId="68BA409B">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0" w:firstLineChars="200"/>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事实依据：</w:t>
      </w:r>
    </w:p>
    <w:p w14:paraId="3A8091EE">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0" w:firstLineChars="200"/>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法律依据1：</w:t>
      </w:r>
    </w:p>
    <w:p w14:paraId="185A13F2">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0" w:firstLineChars="200"/>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法律依据2：</w:t>
      </w:r>
    </w:p>
    <w:p w14:paraId="745C92D2">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0" w:firstLineChars="200"/>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投诉事项2：</w:t>
      </w:r>
    </w:p>
    <w:p w14:paraId="2DC0D750">
      <w:pPr>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p w14:paraId="26DB271D">
      <w:pPr>
        <w:ind w:firstLine="480" w:firstLineChars="200"/>
        <w:rPr>
          <w:rFonts w:hint="eastAsia" w:ascii="宋体" w:hAnsi="宋体" w:eastAsia="宋体" w:cs="宋体"/>
          <w:color w:val="auto"/>
          <w:sz w:val="24"/>
          <w:szCs w:val="24"/>
          <w:highlight w:val="none"/>
        </w:rPr>
      </w:pPr>
    </w:p>
    <w:p w14:paraId="4E14BF2B">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left"/>
        <w:outlineLvl w:val="0"/>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eastAsia="zh-CN"/>
        </w:rPr>
        <w:t>五、与投诉事项相关的投诉请求</w:t>
      </w:r>
    </w:p>
    <w:p w14:paraId="08469557">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Chars="0" w:firstLine="480" w:firstLineChars="200"/>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eastAsia="zh-CN"/>
        </w:rPr>
        <w:t>请求：</w:t>
      </w:r>
    </w:p>
    <w:p w14:paraId="64BDB20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eastAsia="zh-CN"/>
        </w:rPr>
        <w:t>签字（签章）（法人代表或负责人、代理人）：</w:t>
      </w:r>
      <w:r>
        <w:rPr>
          <w:rFonts w:hint="eastAsia" w:ascii="宋体" w:hAnsi="宋体" w:eastAsia="宋体" w:cs="宋体"/>
          <w:color w:val="auto"/>
          <w:kern w:val="0"/>
          <w:sz w:val="24"/>
          <w:szCs w:val="24"/>
          <w:highlight w:val="none"/>
          <w:lang w:val="en-US" w:eastAsia="zh-CN"/>
        </w:rPr>
        <w:t xml:space="preserve">       </w:t>
      </w:r>
    </w:p>
    <w:p w14:paraId="093A2F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公章（单位）：</w:t>
      </w:r>
      <w:r>
        <w:rPr>
          <w:rFonts w:hint="eastAsia" w:ascii="宋体" w:hAnsi="宋体" w:eastAsia="宋体" w:cs="宋体"/>
          <w:color w:val="auto"/>
          <w:kern w:val="0"/>
          <w:sz w:val="24"/>
          <w:szCs w:val="24"/>
          <w:highlight w:val="none"/>
        </w:rPr>
        <w:t xml:space="preserve">            </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 xml:space="preserve">  </w:t>
      </w:r>
    </w:p>
    <w:p w14:paraId="4C34442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eastAsia="zh-CN"/>
        </w:rPr>
        <w:t>日期：</w:t>
      </w:r>
    </w:p>
    <w:p w14:paraId="23A85C8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eastAsia="zh-CN"/>
        </w:rPr>
        <w:t>附件：质疑及答复材料</w:t>
      </w:r>
    </w:p>
    <w:p w14:paraId="3FD63FFE">
      <w:pPr>
        <w:rPr>
          <w:rFonts w:hint="eastAsia" w:ascii="宋体" w:hAnsi="宋体" w:eastAsia="宋体" w:cs="宋体"/>
          <w:b/>
          <w:bCs/>
          <w:color w:val="auto"/>
          <w:kern w:val="0"/>
          <w:sz w:val="24"/>
          <w:szCs w:val="24"/>
          <w:highlight w:val="none"/>
          <w:lang w:eastAsia="zh-CN"/>
        </w:rPr>
      </w:pPr>
    </w:p>
    <w:p w14:paraId="30CAE821">
      <w:pPr>
        <w:rPr>
          <w:rFonts w:hint="eastAsia" w:ascii="宋体" w:hAnsi="宋体" w:eastAsia="宋体" w:cs="宋体"/>
          <w:b/>
          <w:bCs/>
          <w:color w:val="auto"/>
          <w:kern w:val="0"/>
          <w:sz w:val="24"/>
          <w:szCs w:val="24"/>
          <w:highlight w:val="none"/>
          <w:lang w:eastAsia="zh-CN"/>
        </w:rPr>
      </w:pPr>
    </w:p>
    <w:p w14:paraId="0570EC17">
      <w:pPr>
        <w:ind w:firstLine="3132" w:firstLineChars="1300"/>
        <w:rPr>
          <w:rFonts w:hint="eastAsia" w:ascii="宋体" w:hAnsi="宋体" w:eastAsia="宋体" w:cs="宋体"/>
          <w:b/>
          <w:bCs/>
          <w:color w:val="auto"/>
          <w:kern w:val="0"/>
          <w:sz w:val="24"/>
          <w:szCs w:val="24"/>
          <w:highlight w:val="none"/>
          <w:lang w:eastAsia="zh-CN"/>
        </w:rPr>
      </w:pPr>
    </w:p>
    <w:p w14:paraId="6AB913FB">
      <w:pPr>
        <w:ind w:firstLine="3132" w:firstLineChars="1300"/>
        <w:rPr>
          <w:rFonts w:hint="eastAsia" w:ascii="宋体" w:hAnsi="宋体" w:eastAsia="宋体" w:cs="宋体"/>
          <w:b/>
          <w:bCs/>
          <w:color w:val="auto"/>
          <w:kern w:val="0"/>
          <w:sz w:val="24"/>
          <w:szCs w:val="24"/>
          <w:highlight w:val="none"/>
          <w:lang w:eastAsia="zh-CN"/>
        </w:rPr>
      </w:pPr>
      <w:r>
        <w:rPr>
          <w:rFonts w:hint="eastAsia" w:ascii="宋体" w:hAnsi="宋体" w:eastAsia="宋体" w:cs="宋体"/>
          <w:b/>
          <w:bCs/>
          <w:color w:val="auto"/>
          <w:kern w:val="0"/>
          <w:sz w:val="24"/>
          <w:szCs w:val="24"/>
          <w:highlight w:val="none"/>
          <w:lang w:eastAsia="zh-CN"/>
        </w:rPr>
        <w:t>投诉书制作说明：</w:t>
      </w:r>
    </w:p>
    <w:p w14:paraId="54D84793">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642" w:leftChars="0"/>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1.投诉人应当按照《政府采购质疑和投诉办法》（财政部令第94号）规定提起投诉。</w:t>
      </w:r>
    </w:p>
    <w:p w14:paraId="6C428D0F">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642" w:leftChars="0"/>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2.投诉人提起投诉时，应当提交投诉书和必要的证明材料，并按照被投诉人和与投诉事项有关的供应商数量提供投诉书副本。</w:t>
      </w:r>
    </w:p>
    <w:p w14:paraId="35A9D2DF">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642" w:leftChars="0"/>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3.投诉人若委托代理人进行投诉的，投诉书应按照要求列明“授权代表”的有关内容，并在附件中提交由投诉人签署的授权委托书。授权委托书应当载明代理人的姓名或者名称、代理事项、具体权限、期限和相关事项。</w:t>
      </w:r>
    </w:p>
    <w:p w14:paraId="167FA9E6">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642" w:leftChars="0"/>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4.投诉人若对项目的某一分包进行投诉，投诉书应列明具体分包号。</w:t>
      </w:r>
    </w:p>
    <w:p w14:paraId="0A9E31B7">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642" w:leftChars="0"/>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5.投诉书应简要列明质疑事项，质疑函、质疑答复等作为附件材料提供。</w:t>
      </w:r>
    </w:p>
    <w:p w14:paraId="332A33C7">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642" w:leftChars="0"/>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6.投诉书的投诉事项应具体、明确，并由必要的事实依据和法律依据。</w:t>
      </w:r>
    </w:p>
    <w:p w14:paraId="0D4D7F91">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642" w:leftChars="0"/>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7.投诉书的投诉请求应与投诉事项相关。</w:t>
      </w:r>
    </w:p>
    <w:p w14:paraId="3655B422">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642" w:leftChars="0"/>
        <w:jc w:val="left"/>
        <w:rPr>
          <w:rFonts w:hint="eastAsia" w:ascii="宋体" w:hAnsi="宋体" w:eastAsia="宋体" w:cs="宋体"/>
          <w:b/>
          <w:bCs/>
          <w:color w:val="auto"/>
          <w:sz w:val="24"/>
          <w:szCs w:val="24"/>
          <w:highlight w:val="none"/>
        </w:rPr>
      </w:pPr>
      <w:r>
        <w:rPr>
          <w:rFonts w:hint="eastAsia" w:ascii="宋体" w:hAnsi="宋体" w:eastAsia="宋体" w:cs="宋体"/>
          <w:color w:val="auto"/>
          <w:kern w:val="0"/>
          <w:sz w:val="24"/>
          <w:szCs w:val="24"/>
          <w:highlight w:val="none"/>
          <w:lang w:val="en-US" w:eastAsia="zh-CN"/>
        </w:rPr>
        <w:t>8.投诉人为自然人的，投诉书应当由本人签字；投诉书应当由法定代表人、主要负责人，或者其授权代表签字或者盖章，并加盖公章。</w:t>
      </w:r>
    </w:p>
    <w:p w14:paraId="376F6FE2">
      <w:pPr>
        <w:shd w:val="clear" w:color="auto" w:fill="auto"/>
        <w:jc w:val="center"/>
        <w:outlineLvl w:val="0"/>
        <w:rPr>
          <w:rFonts w:hint="eastAsia" w:ascii="宋体" w:hAnsi="宋体" w:eastAsia="宋体" w:cs="宋体"/>
          <w:b/>
          <w:bCs/>
          <w:color w:val="auto"/>
          <w:sz w:val="24"/>
          <w:szCs w:val="24"/>
          <w:highlight w:val="none"/>
        </w:rPr>
      </w:pPr>
    </w:p>
    <w:p w14:paraId="73BE2B18">
      <w:pPr>
        <w:shd w:val="clear" w:color="auto" w:fill="auto"/>
        <w:jc w:val="center"/>
        <w:outlineLvl w:val="0"/>
        <w:rPr>
          <w:rFonts w:hint="eastAsia" w:ascii="宋体" w:hAnsi="宋体" w:eastAsia="宋体" w:cs="宋体"/>
          <w:b/>
          <w:bCs/>
          <w:color w:val="auto"/>
          <w:sz w:val="24"/>
          <w:szCs w:val="24"/>
          <w:highlight w:val="none"/>
        </w:rPr>
      </w:pPr>
    </w:p>
    <w:p w14:paraId="49B42F74">
      <w:pPr>
        <w:shd w:val="clear" w:color="auto" w:fill="auto"/>
        <w:jc w:val="center"/>
        <w:outlineLvl w:val="0"/>
        <w:rPr>
          <w:rFonts w:hint="eastAsia" w:ascii="宋体" w:hAnsi="宋体" w:eastAsia="宋体" w:cs="宋体"/>
          <w:b/>
          <w:bCs/>
          <w:color w:val="auto"/>
          <w:sz w:val="24"/>
          <w:szCs w:val="24"/>
          <w:highlight w:val="none"/>
        </w:rPr>
      </w:pPr>
    </w:p>
    <w:p w14:paraId="292C0135">
      <w:pPr>
        <w:shd w:val="clear" w:color="auto" w:fill="auto"/>
        <w:jc w:val="center"/>
        <w:outlineLvl w:val="0"/>
        <w:rPr>
          <w:rFonts w:hint="eastAsia" w:ascii="宋体" w:hAnsi="宋体" w:eastAsia="宋体" w:cs="宋体"/>
          <w:b/>
          <w:bCs/>
          <w:color w:val="auto"/>
          <w:sz w:val="24"/>
          <w:szCs w:val="24"/>
          <w:highlight w:val="none"/>
        </w:rPr>
      </w:pPr>
    </w:p>
    <w:p w14:paraId="0B27B2DE">
      <w:pPr>
        <w:shd w:val="clear" w:color="auto" w:fill="auto"/>
        <w:jc w:val="center"/>
        <w:outlineLvl w:val="0"/>
        <w:rPr>
          <w:rFonts w:hint="eastAsia" w:ascii="宋体" w:hAnsi="宋体" w:eastAsia="宋体" w:cs="宋体"/>
          <w:b/>
          <w:bCs/>
          <w:color w:val="auto"/>
          <w:sz w:val="24"/>
          <w:szCs w:val="24"/>
          <w:highlight w:val="none"/>
        </w:rPr>
      </w:pPr>
    </w:p>
    <w:p w14:paraId="163936FD">
      <w:pPr>
        <w:shd w:val="clear" w:color="auto" w:fill="auto"/>
        <w:jc w:val="center"/>
        <w:outlineLvl w:val="0"/>
        <w:rPr>
          <w:rFonts w:hint="eastAsia" w:ascii="宋体" w:hAnsi="宋体" w:eastAsia="宋体" w:cs="宋体"/>
          <w:b/>
          <w:bCs/>
          <w:color w:val="auto"/>
          <w:sz w:val="24"/>
          <w:szCs w:val="24"/>
          <w:highlight w:val="none"/>
        </w:rPr>
      </w:pPr>
    </w:p>
    <w:p w14:paraId="720FCBA8">
      <w:pPr>
        <w:shd w:val="clear" w:color="auto" w:fill="auto"/>
        <w:jc w:val="center"/>
        <w:outlineLvl w:val="0"/>
        <w:rPr>
          <w:rFonts w:hint="eastAsia" w:ascii="宋体" w:hAnsi="宋体" w:eastAsia="宋体" w:cs="宋体"/>
          <w:b/>
          <w:bCs/>
          <w:color w:val="auto"/>
          <w:sz w:val="24"/>
          <w:szCs w:val="24"/>
          <w:highlight w:val="none"/>
        </w:rPr>
      </w:pPr>
    </w:p>
    <w:p w14:paraId="48009F8A">
      <w:pPr>
        <w:shd w:val="clear" w:color="auto" w:fill="auto"/>
        <w:jc w:val="center"/>
        <w:outlineLvl w:val="0"/>
        <w:rPr>
          <w:rFonts w:hint="eastAsia" w:ascii="宋体" w:hAnsi="宋体" w:eastAsia="宋体" w:cs="宋体"/>
          <w:b/>
          <w:bCs/>
          <w:color w:val="auto"/>
          <w:sz w:val="24"/>
          <w:szCs w:val="24"/>
          <w:highlight w:val="none"/>
        </w:rPr>
      </w:pPr>
    </w:p>
    <w:p w14:paraId="550AD23B">
      <w:pPr>
        <w:shd w:val="clear" w:color="auto" w:fill="auto"/>
        <w:jc w:val="center"/>
        <w:outlineLvl w:val="0"/>
        <w:rPr>
          <w:rFonts w:hint="eastAsia" w:ascii="宋体" w:hAnsi="宋体" w:eastAsia="宋体" w:cs="宋体"/>
          <w:b/>
          <w:bCs/>
          <w:color w:val="auto"/>
          <w:sz w:val="24"/>
          <w:szCs w:val="24"/>
          <w:highlight w:val="none"/>
        </w:rPr>
      </w:pPr>
    </w:p>
    <w:p w14:paraId="68DFB311">
      <w:pPr>
        <w:shd w:val="clear" w:color="auto" w:fill="auto"/>
        <w:jc w:val="center"/>
        <w:outlineLvl w:val="0"/>
        <w:rPr>
          <w:rFonts w:hint="eastAsia" w:ascii="宋体" w:hAnsi="宋体" w:eastAsia="宋体" w:cs="宋体"/>
          <w:b/>
          <w:bCs/>
          <w:color w:val="auto"/>
          <w:sz w:val="24"/>
          <w:szCs w:val="24"/>
          <w:highlight w:val="none"/>
        </w:rPr>
      </w:pPr>
    </w:p>
    <w:p w14:paraId="74EF77D6">
      <w:pPr>
        <w:shd w:val="clear" w:color="auto" w:fill="auto"/>
        <w:jc w:val="center"/>
        <w:outlineLvl w:val="0"/>
        <w:rPr>
          <w:rFonts w:hint="eastAsia" w:ascii="宋体" w:hAnsi="宋体" w:eastAsia="宋体" w:cs="宋体"/>
          <w:b/>
          <w:bCs/>
          <w:color w:val="auto"/>
          <w:sz w:val="24"/>
          <w:szCs w:val="24"/>
          <w:highlight w:val="none"/>
        </w:rPr>
      </w:pPr>
    </w:p>
    <w:p w14:paraId="13CADDCA">
      <w:pPr>
        <w:shd w:val="clear" w:color="auto" w:fill="auto"/>
        <w:jc w:val="center"/>
        <w:outlineLvl w:val="0"/>
        <w:rPr>
          <w:rFonts w:hint="eastAsia" w:ascii="宋体" w:hAnsi="宋体" w:eastAsia="宋体" w:cs="宋体"/>
          <w:b/>
          <w:bCs/>
          <w:color w:val="auto"/>
          <w:sz w:val="24"/>
          <w:szCs w:val="24"/>
          <w:highlight w:val="none"/>
        </w:rPr>
      </w:pPr>
    </w:p>
    <w:p w14:paraId="3A6D8CEB">
      <w:pPr>
        <w:shd w:val="clear" w:color="auto" w:fill="auto"/>
        <w:jc w:val="center"/>
        <w:outlineLvl w:val="0"/>
        <w:rPr>
          <w:rFonts w:hint="eastAsia" w:ascii="宋体" w:hAnsi="宋体" w:eastAsia="宋体" w:cs="宋体"/>
          <w:b/>
          <w:bCs/>
          <w:color w:val="auto"/>
          <w:sz w:val="24"/>
          <w:szCs w:val="24"/>
          <w:highlight w:val="none"/>
        </w:rPr>
      </w:pPr>
    </w:p>
    <w:p w14:paraId="766C2A59">
      <w:pPr>
        <w:shd w:val="clear" w:color="auto" w:fill="auto"/>
        <w:jc w:val="center"/>
        <w:outlineLvl w:val="0"/>
        <w:rPr>
          <w:rFonts w:hint="eastAsia" w:ascii="宋体" w:hAnsi="宋体" w:eastAsia="宋体" w:cs="宋体"/>
          <w:b/>
          <w:bCs/>
          <w:color w:val="auto"/>
          <w:sz w:val="24"/>
          <w:szCs w:val="24"/>
          <w:highlight w:val="none"/>
        </w:rPr>
      </w:pPr>
    </w:p>
    <w:p w14:paraId="10E7605F">
      <w:pPr>
        <w:shd w:val="clear" w:color="auto" w:fill="auto"/>
        <w:jc w:val="both"/>
        <w:outlineLvl w:val="0"/>
        <w:rPr>
          <w:rFonts w:hint="eastAsia" w:ascii="宋体" w:hAnsi="宋体" w:eastAsia="宋体" w:cs="宋体"/>
          <w:b/>
          <w:bCs/>
          <w:color w:val="auto"/>
          <w:sz w:val="32"/>
          <w:szCs w:val="32"/>
          <w:highlight w:val="none"/>
        </w:rPr>
      </w:pPr>
    </w:p>
    <w:p w14:paraId="4BDB17F1">
      <w:pPr>
        <w:shd w:val="clear" w:color="auto" w:fill="auto"/>
        <w:jc w:val="both"/>
        <w:outlineLvl w:val="0"/>
        <w:rPr>
          <w:rFonts w:hint="eastAsia" w:ascii="宋体" w:hAnsi="宋体" w:eastAsia="宋体" w:cs="宋体"/>
          <w:b/>
          <w:bCs/>
          <w:color w:val="auto"/>
          <w:sz w:val="24"/>
          <w:szCs w:val="24"/>
          <w:highlight w:val="none"/>
        </w:rPr>
      </w:pPr>
    </w:p>
    <w:p w14:paraId="53D66357">
      <w:pPr>
        <w:shd w:val="clear" w:color="auto" w:fill="auto"/>
        <w:ind w:left="7951" w:hanging="4337" w:hangingChars="1800"/>
        <w:jc w:val="center"/>
        <w:outlineLvl w:val="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投诉相关说明</w:t>
      </w:r>
      <w:bookmarkEnd w:id="0"/>
      <w:bookmarkEnd w:id="1"/>
      <w:bookmarkEnd w:id="2"/>
      <w:bookmarkEnd w:id="3"/>
    </w:p>
    <w:p w14:paraId="10187D60">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投诉人应当满足《政府采购法》、《政府采购法实施条例》和《政府采购供应商投诉处理办法》的相关规定。</w:t>
      </w:r>
    </w:p>
    <w:p w14:paraId="62F6A4EC">
      <w:pPr>
        <w:keepNext w:val="0"/>
        <w:keepLines w:val="0"/>
        <w:pageBreakBefore w:val="0"/>
        <w:numPr>
          <w:ilvl w:val="0"/>
          <w:numId w:val="2"/>
        </w:numPr>
        <w:shd w:val="clear" w:color="auto" w:fill="auto"/>
        <w:kinsoku/>
        <w:wordWrap/>
        <w:overflowPunct/>
        <w:topLinePunct w:val="0"/>
        <w:autoSpaceDE/>
        <w:autoSpaceDN/>
        <w:bidi w:val="0"/>
        <w:adjustRightInd/>
        <w:snapToGrid/>
        <w:spacing w:line="400" w:lineRule="exact"/>
        <w:ind w:left="4493" w:leftChars="304" w:hanging="3855" w:hangingChars="1600"/>
        <w:textAlignment w:val="auto"/>
        <w:outlineLvl w:val="0"/>
        <w:rPr>
          <w:rFonts w:hint="eastAsia" w:ascii="宋体" w:hAnsi="宋体" w:eastAsia="宋体" w:cs="宋体"/>
          <w:b/>
          <w:bCs/>
          <w:color w:val="auto"/>
          <w:sz w:val="24"/>
          <w:szCs w:val="24"/>
          <w:highlight w:val="none"/>
        </w:rPr>
      </w:pPr>
      <w:bookmarkStart w:id="4" w:name="_Toc5241"/>
      <w:bookmarkStart w:id="5" w:name="_Toc11499"/>
      <w:bookmarkStart w:id="6" w:name="_Toc9329"/>
      <w:bookmarkStart w:id="7" w:name="_Toc19974"/>
      <w:r>
        <w:rPr>
          <w:rFonts w:hint="eastAsia" w:ascii="宋体" w:hAnsi="宋体" w:eastAsia="宋体" w:cs="宋体"/>
          <w:b/>
          <w:bCs/>
          <w:color w:val="auto"/>
          <w:sz w:val="24"/>
          <w:szCs w:val="24"/>
          <w:highlight w:val="none"/>
        </w:rPr>
        <w:t>质疑前置及时间要求</w:t>
      </w:r>
      <w:bookmarkEnd w:id="4"/>
      <w:bookmarkEnd w:id="5"/>
      <w:bookmarkEnd w:id="6"/>
      <w:bookmarkEnd w:id="7"/>
    </w:p>
    <w:p w14:paraId="01970436">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宋体" w:hAnsi="宋体" w:eastAsia="宋体" w:cs="宋体"/>
          <w:color w:val="auto"/>
          <w:kern w:val="0"/>
          <w:sz w:val="24"/>
          <w:szCs w:val="24"/>
          <w:highlight w:val="none"/>
          <w:shd w:val="clear" w:color="auto" w:fill="FFFFFF"/>
        </w:rPr>
      </w:pPr>
      <w:r>
        <w:rPr>
          <w:rFonts w:hint="eastAsia" w:ascii="宋体" w:hAnsi="宋体" w:eastAsia="宋体" w:cs="宋体"/>
          <w:color w:val="auto"/>
          <w:sz w:val="24"/>
          <w:szCs w:val="24"/>
          <w:highlight w:val="none"/>
        </w:rPr>
        <w:t>《中华人民共和国政府采购法》</w:t>
      </w:r>
      <w:r>
        <w:rPr>
          <w:rFonts w:hint="eastAsia" w:ascii="宋体" w:hAnsi="宋体" w:eastAsia="宋体" w:cs="宋体"/>
          <w:color w:val="auto"/>
          <w:kern w:val="0"/>
          <w:sz w:val="24"/>
          <w:szCs w:val="24"/>
          <w:highlight w:val="none"/>
          <w:shd w:val="clear" w:color="auto" w:fill="FFFFFF"/>
        </w:rPr>
        <w:t>第五十一条：供应商对政府采购活动事项有疑问的，可以向采购人提出询问，采购人应当及时作出答复，但答复的内容不得涉及商业秘密。</w:t>
      </w:r>
    </w:p>
    <w:p w14:paraId="24EB15BE">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shd w:val="clear" w:color="auto" w:fill="FFFFFF"/>
        </w:rPr>
        <w:t xml:space="preserve"> 第五十二条：供应商认为</w:t>
      </w:r>
      <w:r>
        <w:rPr>
          <w:rFonts w:hint="eastAsia" w:ascii="宋体" w:hAnsi="宋体" w:eastAsia="宋体" w:cs="宋体"/>
          <w:color w:val="auto"/>
          <w:kern w:val="0"/>
          <w:sz w:val="24"/>
          <w:szCs w:val="24"/>
          <w:highlight w:val="none"/>
          <w:shd w:val="clear" w:color="auto" w:fill="FFFFFF"/>
          <w:lang w:eastAsia="zh-CN"/>
        </w:rPr>
        <w:t>磋商文件</w:t>
      </w:r>
      <w:r>
        <w:rPr>
          <w:rFonts w:hint="eastAsia" w:ascii="宋体" w:hAnsi="宋体" w:eastAsia="宋体" w:cs="宋体"/>
          <w:color w:val="auto"/>
          <w:kern w:val="0"/>
          <w:sz w:val="24"/>
          <w:szCs w:val="24"/>
          <w:highlight w:val="none"/>
          <w:shd w:val="clear" w:color="auto" w:fill="FFFFFF"/>
        </w:rPr>
        <w:t>、采购过程和中标、</w:t>
      </w:r>
      <w:r>
        <w:rPr>
          <w:rFonts w:hint="eastAsia" w:ascii="宋体" w:hAnsi="宋体" w:eastAsia="宋体" w:cs="宋体"/>
          <w:color w:val="auto"/>
          <w:kern w:val="0"/>
          <w:sz w:val="24"/>
          <w:szCs w:val="24"/>
          <w:highlight w:val="none"/>
          <w:shd w:val="clear" w:color="auto" w:fill="FFFFFF"/>
          <w:lang w:eastAsia="zh-CN"/>
        </w:rPr>
        <w:t>中标</w:t>
      </w:r>
      <w:r>
        <w:rPr>
          <w:rFonts w:hint="eastAsia" w:ascii="宋体" w:hAnsi="宋体" w:eastAsia="宋体" w:cs="宋体"/>
          <w:color w:val="auto"/>
          <w:kern w:val="0"/>
          <w:sz w:val="24"/>
          <w:szCs w:val="24"/>
          <w:highlight w:val="none"/>
          <w:shd w:val="clear" w:color="auto" w:fill="FFFFFF"/>
        </w:rPr>
        <w:t>结果使自己的权益受到损害的，可以在知道或者应知其权益受到损害之日起七个工作日内，以书面形式向采购人提出质疑。</w:t>
      </w:r>
    </w:p>
    <w:p w14:paraId="6A079695">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宋体" w:hAnsi="宋体" w:eastAsia="宋体" w:cs="宋体"/>
          <w:color w:val="auto"/>
          <w:kern w:val="0"/>
          <w:sz w:val="24"/>
          <w:szCs w:val="24"/>
          <w:highlight w:val="none"/>
          <w:shd w:val="clear" w:color="auto" w:fill="FFFFFF"/>
        </w:rPr>
      </w:pPr>
      <w:r>
        <w:rPr>
          <w:rFonts w:hint="eastAsia" w:ascii="宋体" w:hAnsi="宋体" w:eastAsia="宋体" w:cs="宋体"/>
          <w:color w:val="auto"/>
          <w:kern w:val="0"/>
          <w:sz w:val="24"/>
          <w:szCs w:val="24"/>
          <w:highlight w:val="none"/>
          <w:shd w:val="clear" w:color="auto" w:fill="FFFFFF"/>
        </w:rPr>
        <w:t xml:space="preserve"> 第五十三条：采购人应当在收到供应商的书面质疑后七个工作日内作出答复，并以书面形式通知质疑供应商和其他有关供应商，但答复的内容不得涉及商业秘密。</w:t>
      </w:r>
    </w:p>
    <w:p w14:paraId="674295D4">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宋体" w:hAnsi="宋体" w:eastAsia="宋体" w:cs="宋体"/>
          <w:color w:val="auto"/>
          <w:kern w:val="0"/>
          <w:sz w:val="24"/>
          <w:szCs w:val="24"/>
          <w:highlight w:val="none"/>
          <w:shd w:val="clear" w:color="auto" w:fill="FFFFFF"/>
        </w:rPr>
      </w:pPr>
      <w:r>
        <w:rPr>
          <w:rFonts w:hint="eastAsia" w:ascii="宋体" w:hAnsi="宋体" w:eastAsia="宋体" w:cs="宋体"/>
          <w:color w:val="auto"/>
          <w:kern w:val="0"/>
          <w:sz w:val="24"/>
          <w:szCs w:val="24"/>
          <w:highlight w:val="none"/>
          <w:shd w:val="clear" w:color="auto" w:fill="FFFFFF"/>
        </w:rPr>
        <w:t xml:space="preserve"> 第五十五条:质疑供应商对采购人、采购代理机构的答复不满意或者采购人、采购代理机构未在规定的时间内作出答复的，可以在答复期满后十五个工作日内向同级政府采购监督管理部门投诉。</w:t>
      </w:r>
    </w:p>
    <w:p w14:paraId="60B36DE9">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shd w:val="clear" w:color="auto" w:fill="FFFFFF"/>
        </w:rPr>
        <w:t xml:space="preserve">  《政府采购实施条例》第五十五条：供应商质疑、投诉应当有明确的请求和必要的证明材料。供应商投诉的事项不得超出质疑事项的范围。</w:t>
      </w:r>
    </w:p>
    <w:p w14:paraId="25876BD6">
      <w:pPr>
        <w:keepNext w:val="0"/>
        <w:keepLines w:val="0"/>
        <w:pageBreakBefore w:val="0"/>
        <w:shd w:val="clear" w:color="auto" w:fill="auto"/>
        <w:kinsoku/>
        <w:wordWrap/>
        <w:overflowPunct/>
        <w:topLinePunct w:val="0"/>
        <w:autoSpaceDE/>
        <w:autoSpaceDN/>
        <w:bidi w:val="0"/>
        <w:adjustRightInd/>
        <w:snapToGrid/>
        <w:spacing w:line="400" w:lineRule="exact"/>
        <w:ind w:left="5760" w:hanging="4320" w:hangingChars="1800"/>
        <w:textAlignment w:val="auto"/>
        <w:outlineLvl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b/>
          <w:bCs/>
          <w:color w:val="auto"/>
          <w:sz w:val="24"/>
          <w:szCs w:val="24"/>
          <w:highlight w:val="none"/>
        </w:rPr>
        <w:t xml:space="preserve">   </w:t>
      </w:r>
      <w:bookmarkStart w:id="8" w:name="_Toc15224"/>
      <w:bookmarkStart w:id="9" w:name="_Toc13508"/>
      <w:bookmarkStart w:id="10" w:name="_Toc9543"/>
      <w:bookmarkStart w:id="11" w:name="_Toc6704"/>
      <w:r>
        <w:rPr>
          <w:rFonts w:hint="eastAsia" w:ascii="宋体" w:hAnsi="宋体" w:eastAsia="宋体" w:cs="宋体"/>
          <w:b/>
          <w:bCs/>
          <w:color w:val="auto"/>
          <w:sz w:val="24"/>
          <w:szCs w:val="24"/>
          <w:highlight w:val="none"/>
        </w:rPr>
        <w:t>二、书面方式</w:t>
      </w:r>
      <w:bookmarkEnd w:id="8"/>
      <w:bookmarkEnd w:id="9"/>
      <w:bookmarkEnd w:id="10"/>
      <w:bookmarkEnd w:id="11"/>
    </w:p>
    <w:p w14:paraId="79488239">
      <w:pPr>
        <w:keepNext w:val="0"/>
        <w:keepLines w:val="0"/>
        <w:pageBreakBefore w:val="0"/>
        <w:shd w:val="clear" w:color="auto" w:fill="auto"/>
        <w:kinsoku/>
        <w:wordWrap/>
        <w:overflowPunct/>
        <w:topLinePunct w:val="0"/>
        <w:autoSpaceDE/>
        <w:autoSpaceDN/>
        <w:bidi w:val="0"/>
        <w:adjustRightInd/>
        <w:snapToGrid/>
        <w:spacing w:line="400" w:lineRule="exact"/>
        <w:ind w:left="5760" w:hanging="4320" w:hangingChars="18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《政府采购供应商投诉处理办法》第八条：投诉人投诉</w:t>
      </w:r>
    </w:p>
    <w:p w14:paraId="0F9D546F">
      <w:pPr>
        <w:keepNext w:val="0"/>
        <w:keepLines w:val="0"/>
        <w:pageBreakBefore w:val="0"/>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时，应当提交投诉书，并按照被投诉人以及与投诉事项有关的供应商数量提供投诉书的副本。</w:t>
      </w:r>
    </w:p>
    <w:p w14:paraId="1B0194BF">
      <w:pPr>
        <w:keepNext w:val="0"/>
        <w:keepLines w:val="0"/>
        <w:pageBreakBefore w:val="0"/>
        <w:shd w:val="clear" w:color="auto" w:fill="auto"/>
        <w:kinsoku/>
        <w:wordWrap/>
        <w:overflowPunct/>
        <w:topLinePunct w:val="0"/>
        <w:autoSpaceDE/>
        <w:autoSpaceDN/>
        <w:bidi w:val="0"/>
        <w:adjustRightInd/>
        <w:snapToGrid/>
        <w:spacing w:line="400" w:lineRule="exact"/>
        <w:ind w:left="5760" w:hanging="4320" w:hangingChars="18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投诉书应当包括下列主要内容：</w:t>
      </w:r>
    </w:p>
    <w:p w14:paraId="0C9C7FD8">
      <w:pPr>
        <w:keepNext w:val="0"/>
        <w:keepLines w:val="0"/>
        <w:pageBreakBefore w:val="0"/>
        <w:numPr>
          <w:ilvl w:val="0"/>
          <w:numId w:val="3"/>
        </w:numPr>
        <w:shd w:val="clear" w:color="auto" w:fill="auto"/>
        <w:kinsoku/>
        <w:wordWrap/>
        <w:overflowPunct/>
        <w:topLinePunct w:val="0"/>
        <w:autoSpaceDE/>
        <w:autoSpaceDN/>
        <w:bidi w:val="0"/>
        <w:adjustRightInd/>
        <w:snapToGrid/>
        <w:spacing w:line="400" w:lineRule="exact"/>
        <w:ind w:left="1725" w:hanging="10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投诉人和被投诉人的名称、地址、电话等；</w:t>
      </w:r>
    </w:p>
    <w:p w14:paraId="3071EC63">
      <w:pPr>
        <w:keepNext w:val="0"/>
        <w:keepLines w:val="0"/>
        <w:pageBreakBefore w:val="0"/>
        <w:numPr>
          <w:ilvl w:val="0"/>
          <w:numId w:val="3"/>
        </w:numPr>
        <w:shd w:val="clear" w:color="auto" w:fill="auto"/>
        <w:kinsoku/>
        <w:wordWrap/>
        <w:overflowPunct/>
        <w:topLinePunct w:val="0"/>
        <w:autoSpaceDE/>
        <w:autoSpaceDN/>
        <w:bidi w:val="0"/>
        <w:adjustRightInd/>
        <w:snapToGrid/>
        <w:spacing w:line="400" w:lineRule="exact"/>
        <w:ind w:left="1725" w:hanging="10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具体的投诉事项及事实依据；</w:t>
      </w:r>
    </w:p>
    <w:p w14:paraId="4EDD1FB4">
      <w:pPr>
        <w:keepNext w:val="0"/>
        <w:keepLines w:val="0"/>
        <w:pageBreakBefore w:val="0"/>
        <w:numPr>
          <w:ilvl w:val="0"/>
          <w:numId w:val="3"/>
        </w:numPr>
        <w:shd w:val="clear" w:color="auto" w:fill="auto"/>
        <w:kinsoku/>
        <w:wordWrap/>
        <w:overflowPunct/>
        <w:topLinePunct w:val="0"/>
        <w:autoSpaceDE/>
        <w:autoSpaceDN/>
        <w:bidi w:val="0"/>
        <w:adjustRightInd/>
        <w:snapToGrid/>
        <w:spacing w:line="400" w:lineRule="exact"/>
        <w:ind w:left="1725" w:hanging="10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质疑和质疑答复情况及相关证明材料；</w:t>
      </w:r>
    </w:p>
    <w:p w14:paraId="532F5BEE">
      <w:pPr>
        <w:keepNext w:val="0"/>
        <w:keepLines w:val="0"/>
        <w:pageBreakBefore w:val="0"/>
        <w:numPr>
          <w:ilvl w:val="0"/>
          <w:numId w:val="3"/>
        </w:numPr>
        <w:shd w:val="clear" w:color="auto" w:fill="auto"/>
        <w:kinsoku/>
        <w:wordWrap/>
        <w:overflowPunct/>
        <w:topLinePunct w:val="0"/>
        <w:autoSpaceDE/>
        <w:autoSpaceDN/>
        <w:bidi w:val="0"/>
        <w:adjustRightInd/>
        <w:snapToGrid/>
        <w:spacing w:line="400" w:lineRule="exact"/>
        <w:ind w:left="1725" w:hanging="10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提起投诉的日期。</w:t>
      </w:r>
    </w:p>
    <w:p w14:paraId="6056D8D8">
      <w:pPr>
        <w:keepNext w:val="0"/>
        <w:keepLines w:val="0"/>
        <w:pageBreakBefore w:val="0"/>
        <w:shd w:val="clear" w:color="auto" w:fill="auto"/>
        <w:kinsoku/>
        <w:wordWrap/>
        <w:overflowPunct/>
        <w:topLinePunct w:val="0"/>
        <w:autoSpaceDE/>
        <w:autoSpaceDN/>
        <w:bidi w:val="0"/>
        <w:adjustRightInd/>
        <w:snapToGrid/>
        <w:spacing w:line="400" w:lineRule="exact"/>
        <w:ind w:firstLine="645"/>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投诉书应当署名。投诉人为自然人，应当由本人签字；投诉人为法人或者其他组织的，应当由法定代表人或者主要负责人签字并加盖公章。</w:t>
      </w:r>
    </w:p>
    <w:p w14:paraId="0A530912">
      <w:pPr>
        <w:keepNext w:val="0"/>
        <w:keepLines w:val="0"/>
        <w:pageBreakBefore w:val="0"/>
        <w:shd w:val="clear" w:color="auto" w:fill="auto"/>
        <w:kinsoku/>
        <w:wordWrap/>
        <w:overflowPunct/>
        <w:topLinePunct w:val="0"/>
        <w:autoSpaceDE/>
        <w:autoSpaceDN/>
        <w:bidi w:val="0"/>
        <w:adjustRightInd/>
        <w:snapToGrid/>
        <w:spacing w:line="400" w:lineRule="exact"/>
        <w:ind w:firstLine="645"/>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政府采购供应商投诉处理办法》第九条：投诉人可以委托代理人办理投诉事务。代理人办理投书事务时，除提交投诉书外，还应当向同级财政部门提交投诉人的授权委托书，授权委托书应当载明委托代理的具体权限和事项。</w:t>
      </w:r>
    </w:p>
    <w:p w14:paraId="79242ACD">
      <w:pPr>
        <w:keepNext w:val="0"/>
        <w:keepLines w:val="0"/>
        <w:pageBreakBefore w:val="0"/>
        <w:shd w:val="clear" w:color="auto" w:fill="auto"/>
        <w:kinsoku/>
        <w:wordWrap/>
        <w:overflowPunct/>
        <w:topLinePunct w:val="0"/>
        <w:autoSpaceDE/>
        <w:autoSpaceDN/>
        <w:bidi w:val="0"/>
        <w:adjustRightInd/>
        <w:snapToGrid/>
        <w:spacing w:line="400" w:lineRule="exact"/>
        <w:ind w:firstLine="645"/>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《政府采购供应商投诉处理办法》第十条：投诉人提起投诉应当符合下列条件：</w:t>
      </w:r>
    </w:p>
    <w:p w14:paraId="73F72158">
      <w:pPr>
        <w:keepNext w:val="0"/>
        <w:keepLines w:val="0"/>
        <w:pageBreakBefore w:val="0"/>
        <w:numPr>
          <w:ilvl w:val="0"/>
          <w:numId w:val="4"/>
        </w:numPr>
        <w:shd w:val="clear" w:color="auto" w:fill="auto"/>
        <w:kinsoku/>
        <w:wordWrap/>
        <w:overflowPunct/>
        <w:topLinePunct w:val="0"/>
        <w:autoSpaceDE/>
        <w:autoSpaceDN/>
        <w:bidi w:val="0"/>
        <w:adjustRightInd/>
        <w:snapToGrid/>
        <w:spacing w:line="400" w:lineRule="exact"/>
        <w:ind w:left="1725" w:hanging="10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投诉人是参与所投诉政府采购活动的供应商；</w:t>
      </w:r>
    </w:p>
    <w:p w14:paraId="102F9F9F">
      <w:pPr>
        <w:keepNext w:val="0"/>
        <w:keepLines w:val="0"/>
        <w:pageBreakBefore w:val="0"/>
        <w:numPr>
          <w:ilvl w:val="0"/>
          <w:numId w:val="4"/>
        </w:numPr>
        <w:shd w:val="clear" w:color="auto" w:fill="auto"/>
        <w:kinsoku/>
        <w:wordWrap/>
        <w:overflowPunct/>
        <w:topLinePunct w:val="0"/>
        <w:autoSpaceDE/>
        <w:autoSpaceDN/>
        <w:bidi w:val="0"/>
        <w:adjustRightInd/>
        <w:snapToGrid/>
        <w:spacing w:line="400" w:lineRule="exact"/>
        <w:ind w:left="1725" w:hanging="10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提起投诉诉前已依法进行质疑；</w:t>
      </w:r>
    </w:p>
    <w:p w14:paraId="1D5D24C0">
      <w:pPr>
        <w:keepNext w:val="0"/>
        <w:keepLines w:val="0"/>
        <w:pageBreakBefore w:val="0"/>
        <w:numPr>
          <w:ilvl w:val="0"/>
          <w:numId w:val="4"/>
        </w:numPr>
        <w:shd w:val="clear" w:color="auto" w:fill="auto"/>
        <w:kinsoku/>
        <w:wordWrap/>
        <w:overflowPunct/>
        <w:topLinePunct w:val="0"/>
        <w:autoSpaceDE/>
        <w:autoSpaceDN/>
        <w:bidi w:val="0"/>
        <w:adjustRightInd/>
        <w:snapToGrid/>
        <w:spacing w:line="400" w:lineRule="exact"/>
        <w:ind w:left="1725" w:hanging="10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投诉书内容符合本办法的规定；</w:t>
      </w:r>
    </w:p>
    <w:p w14:paraId="5C75DBD0">
      <w:pPr>
        <w:keepNext w:val="0"/>
        <w:keepLines w:val="0"/>
        <w:pageBreakBefore w:val="0"/>
        <w:numPr>
          <w:ilvl w:val="0"/>
          <w:numId w:val="4"/>
        </w:numPr>
        <w:shd w:val="clear" w:color="auto" w:fill="auto"/>
        <w:kinsoku/>
        <w:wordWrap/>
        <w:overflowPunct/>
        <w:topLinePunct w:val="0"/>
        <w:autoSpaceDE/>
        <w:autoSpaceDN/>
        <w:bidi w:val="0"/>
        <w:adjustRightInd/>
        <w:snapToGrid/>
        <w:spacing w:line="400" w:lineRule="exact"/>
        <w:ind w:left="1725" w:hanging="10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在投诉有效期内提起投诉；</w:t>
      </w:r>
    </w:p>
    <w:p w14:paraId="5C954C9B">
      <w:pPr>
        <w:keepNext w:val="0"/>
        <w:keepLines w:val="0"/>
        <w:pageBreakBefore w:val="0"/>
        <w:numPr>
          <w:ilvl w:val="0"/>
          <w:numId w:val="4"/>
        </w:numPr>
        <w:shd w:val="clear" w:color="auto" w:fill="auto"/>
        <w:kinsoku/>
        <w:wordWrap/>
        <w:overflowPunct/>
        <w:topLinePunct w:val="0"/>
        <w:autoSpaceDE/>
        <w:autoSpaceDN/>
        <w:bidi w:val="0"/>
        <w:adjustRightInd/>
        <w:snapToGrid/>
        <w:spacing w:line="400" w:lineRule="exact"/>
        <w:ind w:left="1725" w:hanging="10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属于本级财政部门管辖；</w:t>
      </w:r>
    </w:p>
    <w:p w14:paraId="6A2F1F48">
      <w:pPr>
        <w:keepNext w:val="0"/>
        <w:keepLines w:val="0"/>
        <w:pageBreakBefore w:val="0"/>
        <w:numPr>
          <w:ilvl w:val="0"/>
          <w:numId w:val="4"/>
        </w:numPr>
        <w:shd w:val="clear" w:color="auto" w:fill="auto"/>
        <w:kinsoku/>
        <w:wordWrap/>
        <w:overflowPunct/>
        <w:topLinePunct w:val="0"/>
        <w:autoSpaceDE/>
        <w:autoSpaceDN/>
        <w:bidi w:val="0"/>
        <w:adjustRightInd/>
        <w:snapToGrid/>
        <w:spacing w:line="400" w:lineRule="exact"/>
        <w:ind w:left="1725" w:hanging="10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同一投诉事项未经财政部门投诉处理；</w:t>
      </w:r>
    </w:p>
    <w:p w14:paraId="6084ACA8">
      <w:pPr>
        <w:keepNext w:val="0"/>
        <w:keepLines w:val="0"/>
        <w:pageBreakBefore w:val="0"/>
        <w:numPr>
          <w:ilvl w:val="0"/>
          <w:numId w:val="4"/>
        </w:numPr>
        <w:shd w:val="clear" w:color="auto" w:fill="auto"/>
        <w:kinsoku/>
        <w:wordWrap/>
        <w:overflowPunct/>
        <w:topLinePunct w:val="0"/>
        <w:autoSpaceDE/>
        <w:autoSpaceDN/>
        <w:bidi w:val="0"/>
        <w:adjustRightInd/>
        <w:snapToGrid/>
        <w:spacing w:line="400" w:lineRule="exact"/>
        <w:ind w:left="1725" w:hanging="10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国务院财政部门规定的其他条件。</w:t>
      </w:r>
    </w:p>
    <w:p w14:paraId="08C99CDE">
      <w:pPr>
        <w:keepNext w:val="0"/>
        <w:keepLines w:val="0"/>
        <w:pageBreakBefore w:val="0"/>
        <w:shd w:val="clear" w:color="auto" w:fill="auto"/>
        <w:kinsoku/>
        <w:wordWrap/>
        <w:overflowPunct/>
        <w:topLinePunct w:val="0"/>
        <w:autoSpaceDE/>
        <w:autoSpaceDN/>
        <w:bidi w:val="0"/>
        <w:adjustRightInd/>
        <w:snapToGrid/>
        <w:spacing w:line="400" w:lineRule="exact"/>
        <w:ind w:left="5760" w:hanging="4320" w:hangingChars="18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p w14:paraId="1E58343B">
      <w:pPr>
        <w:shd w:val="clear" w:color="auto" w:fill="auto"/>
        <w:outlineLvl w:val="0"/>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 xml:space="preserve"> </w:t>
      </w:r>
      <w:r>
        <w:rPr>
          <w:rFonts w:hint="eastAsia" w:ascii="宋体" w:hAnsi="宋体" w:eastAsia="宋体" w:cs="宋体"/>
          <w:b/>
          <w:bCs/>
          <w:color w:val="auto"/>
          <w:sz w:val="24"/>
          <w:szCs w:val="24"/>
          <w:highlight w:val="none"/>
        </w:rPr>
        <w:t xml:space="preserve">   </w:t>
      </w:r>
      <w:bookmarkStart w:id="12" w:name="_Toc24831"/>
      <w:bookmarkStart w:id="13" w:name="_Toc10437"/>
      <w:bookmarkStart w:id="14" w:name="_Toc5978"/>
      <w:bookmarkStart w:id="15" w:name="_Toc6108"/>
      <w:r>
        <w:rPr>
          <w:rFonts w:hint="eastAsia" w:ascii="宋体" w:hAnsi="宋体" w:eastAsia="宋体" w:cs="宋体"/>
          <w:b/>
          <w:bCs/>
          <w:color w:val="auto"/>
          <w:sz w:val="24"/>
          <w:szCs w:val="24"/>
          <w:highlight w:val="none"/>
        </w:rPr>
        <w:t>三、虚假、恶意投诉法律责任</w:t>
      </w:r>
      <w:bookmarkEnd w:id="12"/>
      <w:bookmarkEnd w:id="13"/>
      <w:bookmarkEnd w:id="14"/>
      <w:bookmarkEnd w:id="15"/>
    </w:p>
    <w:p w14:paraId="6FE61234">
      <w:pPr>
        <w:keepNext w:val="0"/>
        <w:keepLines w:val="0"/>
        <w:pageBreakBefore w:val="0"/>
        <w:shd w:val="clear" w:color="auto" w:fill="auto"/>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第七十三条：供应商捏造实施、提供虚假材料或者以非法手段取得证明材料进行投诉的，由财政部门列入不良行为记录名单，禁止其1至3年内参加政府采购活动。</w:t>
      </w:r>
    </w:p>
    <w:p w14:paraId="76117C4F">
      <w:pPr>
        <w:keepNext w:val="0"/>
        <w:keepLines w:val="0"/>
        <w:pageBreakBefore w:val="0"/>
        <w:shd w:val="clear" w:color="auto" w:fill="auto"/>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《政府采购供应商投诉处理办法》第二十六条：投诉人有下列情形之一的，属于虚假、恶意投诉，财政部门应当驳回投诉，将其列入不良行为记录名单，并依法予以处罚：</w:t>
      </w:r>
    </w:p>
    <w:p w14:paraId="1AE7C2CB">
      <w:pPr>
        <w:keepNext w:val="0"/>
        <w:keepLines w:val="0"/>
        <w:pageBreakBefore w:val="0"/>
        <w:shd w:val="clear" w:color="auto" w:fill="auto"/>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（一）1年内3次以上投诉均查无实据的；</w:t>
      </w:r>
    </w:p>
    <w:p w14:paraId="11906907">
      <w:pPr>
        <w:keepNext w:val="0"/>
        <w:keepLines w:val="0"/>
        <w:pageBreakBefore w:val="0"/>
        <w:shd w:val="clear" w:color="auto" w:fill="auto"/>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（二）捏造事实或者提供虚假投诉材料的。</w:t>
      </w:r>
    </w:p>
    <w:p w14:paraId="4F4DBEFE">
      <w:pPr>
        <w:keepNext w:val="0"/>
        <w:keepLines w:val="0"/>
        <w:pageBreakBefore w:val="0"/>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szCs w:val="24"/>
          <w:highlight w:val="none"/>
        </w:rPr>
      </w:pPr>
    </w:p>
    <w:p w14:paraId="6F571890">
      <w:pPr>
        <w:keepNext w:val="0"/>
        <w:keepLines w:val="0"/>
        <w:pageBreakBefore w:val="0"/>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szCs w:val="24"/>
          <w:highlight w:val="none"/>
        </w:rPr>
      </w:pPr>
    </w:p>
    <w:p w14:paraId="3BC41A2F">
      <w:pPr>
        <w:shd w:val="clear" w:color="auto" w:fill="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递交投诉书地址：</w:t>
      </w:r>
      <w:r>
        <w:rPr>
          <w:rFonts w:hint="eastAsia" w:ascii="宋体" w:hAnsi="宋体" w:cs="宋体"/>
          <w:color w:val="auto"/>
          <w:sz w:val="24"/>
          <w:szCs w:val="24"/>
          <w:highlight w:val="none"/>
          <w:lang w:val="en-US" w:eastAsia="zh-CN"/>
        </w:rPr>
        <w:t>阿图什市财</w:t>
      </w:r>
      <w:r>
        <w:rPr>
          <w:rFonts w:hint="eastAsia" w:ascii="宋体" w:hAnsi="宋体" w:eastAsia="宋体" w:cs="宋体"/>
          <w:color w:val="auto"/>
          <w:sz w:val="24"/>
          <w:szCs w:val="24"/>
          <w:highlight w:val="none"/>
          <w:lang w:val="en-US" w:eastAsia="zh-CN"/>
        </w:rPr>
        <w:t>政局政府采购办监管办公室</w:t>
      </w:r>
    </w:p>
    <w:p w14:paraId="4BC1BC04">
      <w:pPr>
        <w:shd w:val="clear" w:color="auto" w:fill="auto"/>
        <w:jc w:val="right"/>
        <w:rPr>
          <w:rFonts w:hint="eastAsia" w:ascii="宋体" w:hAnsi="宋体" w:eastAsia="宋体" w:cs="宋体"/>
          <w:color w:val="auto"/>
          <w:sz w:val="24"/>
          <w:szCs w:val="24"/>
          <w:highlight w:val="none"/>
        </w:rPr>
      </w:pPr>
    </w:p>
    <w:p w14:paraId="77EF6C64">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rPr>
          <w:rFonts w:hint="eastAsia" w:ascii="宋体" w:hAnsi="宋体" w:eastAsia="宋体" w:cs="宋体"/>
          <w:b/>
          <w:bCs/>
          <w:color w:val="auto"/>
          <w:sz w:val="24"/>
          <w:szCs w:val="24"/>
          <w:highlight w:val="none"/>
        </w:rPr>
      </w:pPr>
    </w:p>
    <w:p w14:paraId="6F7FF193">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rPr>
          <w:rFonts w:hint="eastAsia" w:ascii="宋体" w:hAnsi="宋体" w:eastAsia="宋体" w:cs="宋体"/>
          <w:b/>
          <w:bCs/>
          <w:color w:val="auto"/>
          <w:sz w:val="24"/>
          <w:szCs w:val="24"/>
          <w:highlight w:val="none"/>
        </w:rPr>
      </w:pPr>
    </w:p>
    <w:p w14:paraId="248A3ECB">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rPr>
          <w:rFonts w:hint="eastAsia" w:ascii="宋体" w:hAnsi="宋体" w:eastAsia="宋体" w:cs="宋体"/>
          <w:b/>
          <w:bCs/>
          <w:color w:val="auto"/>
          <w:sz w:val="24"/>
          <w:szCs w:val="24"/>
          <w:highlight w:val="none"/>
        </w:rPr>
      </w:pPr>
    </w:p>
    <w:p w14:paraId="31790859">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rPr>
          <w:rFonts w:hint="eastAsia" w:ascii="宋体" w:hAnsi="宋体" w:eastAsia="宋体" w:cs="宋体"/>
          <w:b/>
          <w:bCs/>
          <w:color w:val="auto"/>
          <w:sz w:val="24"/>
          <w:szCs w:val="24"/>
          <w:highlight w:val="none"/>
        </w:rPr>
      </w:pPr>
    </w:p>
    <w:p w14:paraId="1CA0E961">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outlineLvl w:val="9"/>
        <w:rPr>
          <w:rFonts w:hint="eastAsia" w:ascii="宋体" w:hAnsi="宋体" w:eastAsia="宋体" w:cs="宋体"/>
          <w:b/>
          <w:bCs/>
          <w:color w:val="auto"/>
          <w:sz w:val="24"/>
          <w:szCs w:val="24"/>
          <w:highlight w:val="none"/>
        </w:rPr>
      </w:pPr>
      <w:bookmarkStart w:id="16" w:name="_Toc1697"/>
    </w:p>
    <w:p w14:paraId="00720A9C">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outlineLvl w:val="9"/>
        <w:rPr>
          <w:rFonts w:hint="eastAsia" w:ascii="宋体" w:hAnsi="宋体" w:eastAsia="宋体" w:cs="宋体"/>
          <w:b/>
          <w:bCs/>
          <w:color w:val="auto"/>
          <w:sz w:val="24"/>
          <w:szCs w:val="24"/>
          <w:highlight w:val="none"/>
        </w:rPr>
      </w:pPr>
    </w:p>
    <w:p w14:paraId="5AF0B13F">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outlineLvl w:val="9"/>
        <w:rPr>
          <w:rFonts w:hint="eastAsia" w:ascii="宋体" w:hAnsi="宋体" w:eastAsia="宋体" w:cs="宋体"/>
          <w:b/>
          <w:bCs/>
          <w:color w:val="auto"/>
          <w:sz w:val="24"/>
          <w:szCs w:val="24"/>
          <w:highlight w:val="none"/>
        </w:rPr>
      </w:pPr>
    </w:p>
    <w:p w14:paraId="7A1DF601">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outlineLvl w:val="9"/>
        <w:rPr>
          <w:rFonts w:hint="eastAsia" w:ascii="宋体" w:hAnsi="宋体" w:eastAsia="宋体" w:cs="宋体"/>
          <w:b/>
          <w:bCs/>
          <w:color w:val="auto"/>
          <w:sz w:val="24"/>
          <w:szCs w:val="24"/>
          <w:highlight w:val="none"/>
        </w:rPr>
      </w:pPr>
    </w:p>
    <w:p w14:paraId="0D0A1223">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outlineLvl w:val="9"/>
        <w:rPr>
          <w:rFonts w:hint="eastAsia" w:ascii="宋体" w:hAnsi="宋体" w:eastAsia="宋体" w:cs="宋体"/>
          <w:b/>
          <w:bCs/>
          <w:color w:val="auto"/>
          <w:sz w:val="24"/>
          <w:szCs w:val="24"/>
          <w:highlight w:val="none"/>
        </w:rPr>
      </w:pPr>
    </w:p>
    <w:p w14:paraId="5E32D727">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outlineLvl w:val="9"/>
        <w:rPr>
          <w:rFonts w:hint="eastAsia" w:ascii="宋体" w:hAnsi="宋体" w:eastAsia="宋体" w:cs="宋体"/>
          <w:b/>
          <w:bCs/>
          <w:color w:val="auto"/>
          <w:sz w:val="24"/>
          <w:szCs w:val="24"/>
          <w:highlight w:val="none"/>
        </w:rPr>
      </w:pPr>
    </w:p>
    <w:p w14:paraId="4813646A">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outlineLvl w:val="9"/>
        <w:rPr>
          <w:rFonts w:hint="eastAsia" w:ascii="宋体" w:hAnsi="宋体" w:eastAsia="宋体" w:cs="宋体"/>
          <w:b/>
          <w:bCs/>
          <w:color w:val="auto"/>
          <w:sz w:val="24"/>
          <w:szCs w:val="24"/>
          <w:highlight w:val="none"/>
        </w:rPr>
      </w:pPr>
    </w:p>
    <w:p w14:paraId="2F2DBD12">
      <w:pPr>
        <w:keepNext w:val="0"/>
        <w:keepLines w:val="0"/>
        <w:pageBreakBefore w:val="0"/>
        <w:widowControl w:val="0"/>
        <w:shd w:val="clear" w:color="auto" w:fill="auto"/>
        <w:kinsoku/>
        <w:wordWrap/>
        <w:overflowPunct/>
        <w:topLinePunct w:val="0"/>
        <w:autoSpaceDE/>
        <w:autoSpaceDN/>
        <w:bidi w:val="0"/>
        <w:spacing w:line="540" w:lineRule="exact"/>
        <w:jc w:val="both"/>
        <w:textAlignment w:val="auto"/>
        <w:outlineLvl w:val="9"/>
        <w:rPr>
          <w:rFonts w:hint="eastAsia" w:ascii="宋体" w:hAnsi="宋体" w:eastAsia="宋体" w:cs="宋体"/>
          <w:b/>
          <w:bCs/>
          <w:color w:val="auto"/>
          <w:sz w:val="24"/>
          <w:szCs w:val="24"/>
          <w:highlight w:val="none"/>
        </w:rPr>
      </w:pPr>
    </w:p>
    <w:p w14:paraId="3D0BC7B4">
      <w:pPr>
        <w:keepNext w:val="0"/>
        <w:keepLines w:val="0"/>
        <w:pageBreakBefore w:val="0"/>
        <w:widowControl w:val="0"/>
        <w:shd w:val="clear" w:color="auto" w:fill="auto"/>
        <w:kinsoku/>
        <w:wordWrap/>
        <w:overflowPunct/>
        <w:topLinePunct w:val="0"/>
        <w:autoSpaceDE/>
        <w:autoSpaceDN/>
        <w:bidi w:val="0"/>
        <w:spacing w:line="540" w:lineRule="exact"/>
        <w:jc w:val="both"/>
        <w:textAlignment w:val="auto"/>
        <w:outlineLvl w:val="9"/>
        <w:rPr>
          <w:rFonts w:hint="eastAsia" w:ascii="宋体" w:hAnsi="宋体" w:eastAsia="宋体" w:cs="宋体"/>
          <w:b/>
          <w:bCs/>
          <w:color w:val="auto"/>
          <w:sz w:val="24"/>
          <w:szCs w:val="24"/>
          <w:highlight w:val="none"/>
        </w:rPr>
      </w:pPr>
    </w:p>
    <w:p w14:paraId="7641207C">
      <w:pPr>
        <w:rPr>
          <w:rFonts w:hint="eastAsia" w:ascii="Times New Roman" w:hAnsi="Times New Roman" w:eastAsia="宋体" w:cs="Times New Roman"/>
          <w:sz w:val="24"/>
          <w:szCs w:val="24"/>
          <w:highlight w:val="none"/>
        </w:rPr>
      </w:pPr>
      <w:bookmarkStart w:id="17" w:name="_Toc30496"/>
    </w:p>
    <w:p w14:paraId="201199C8">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outlineLvl w:val="0"/>
        <w:rPr>
          <w:rFonts w:hint="eastAsia" w:ascii="宋体" w:hAnsi="宋体" w:eastAsia="宋体" w:cs="宋体"/>
          <w:b/>
          <w:bCs/>
          <w:color w:val="auto"/>
          <w:sz w:val="24"/>
          <w:szCs w:val="24"/>
          <w:highlight w:val="none"/>
        </w:rPr>
      </w:pPr>
      <w:bookmarkStart w:id="18" w:name="_Toc8802"/>
      <w:bookmarkStart w:id="19" w:name="_Toc30797"/>
    </w:p>
    <w:p w14:paraId="0237C3FC">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outlineLvl w:val="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质疑函范本</w:t>
      </w:r>
      <w:bookmarkEnd w:id="16"/>
      <w:bookmarkEnd w:id="17"/>
      <w:bookmarkEnd w:id="18"/>
      <w:bookmarkEnd w:id="19"/>
    </w:p>
    <w:p w14:paraId="3DED6F0A">
      <w:pPr>
        <w:keepNext w:val="0"/>
        <w:keepLines w:val="0"/>
        <w:pageBreakBefore w:val="0"/>
        <w:widowControl w:val="0"/>
        <w:shd w:val="clear" w:color="auto" w:fill="auto"/>
        <w:kinsoku/>
        <w:wordWrap/>
        <w:overflowPunct/>
        <w:topLinePunct w:val="0"/>
        <w:autoSpaceDE/>
        <w:autoSpaceDN/>
        <w:bidi w:val="0"/>
        <w:adjustRightInd w:val="0"/>
        <w:snapToGrid w:val="0"/>
        <w:spacing w:beforeLines="100" w:line="540" w:lineRule="exact"/>
        <w:ind w:firstLine="480" w:firstLineChars="200"/>
        <w:textAlignment w:val="auto"/>
        <w:outlineLvl w:val="0"/>
        <w:rPr>
          <w:rFonts w:hint="eastAsia" w:ascii="宋体" w:hAnsi="宋体" w:eastAsia="宋体" w:cs="宋体"/>
          <w:bCs/>
          <w:color w:val="auto"/>
          <w:sz w:val="24"/>
          <w:szCs w:val="24"/>
          <w:highlight w:val="none"/>
        </w:rPr>
      </w:pPr>
      <w:bookmarkStart w:id="20" w:name="_Toc25524"/>
      <w:bookmarkStart w:id="21" w:name="_Toc30940"/>
      <w:bookmarkStart w:id="22" w:name="_Toc9061"/>
      <w:bookmarkStart w:id="23" w:name="_Toc13048"/>
      <w:r>
        <w:rPr>
          <w:rFonts w:hint="eastAsia" w:ascii="宋体" w:hAnsi="宋体" w:eastAsia="宋体" w:cs="宋体"/>
          <w:bCs/>
          <w:color w:val="auto"/>
          <w:sz w:val="24"/>
          <w:szCs w:val="24"/>
          <w:highlight w:val="none"/>
        </w:rPr>
        <w:t>一、质疑供应商基本信息</w:t>
      </w:r>
      <w:bookmarkEnd w:id="20"/>
      <w:bookmarkEnd w:id="21"/>
      <w:bookmarkEnd w:id="22"/>
      <w:bookmarkEnd w:id="23"/>
    </w:p>
    <w:p w14:paraId="33409BC7">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80" w:firstLineChars="200"/>
        <w:textAlignment w:val="auto"/>
        <w:rPr>
          <w:rFonts w:hint="eastAsia" w:ascii="宋体" w:hAnsi="宋体" w:eastAsia="宋体" w:cs="宋体"/>
          <w:color w:val="auto"/>
          <w:sz w:val="24"/>
          <w:szCs w:val="24"/>
          <w:highlight w:val="none"/>
          <w:u w:val="dotted"/>
        </w:rPr>
      </w:pPr>
      <w:r>
        <w:rPr>
          <w:rFonts w:hint="eastAsia" w:ascii="宋体" w:hAnsi="宋体" w:eastAsia="宋体" w:cs="宋体"/>
          <w:color w:val="auto"/>
          <w:sz w:val="24"/>
          <w:szCs w:val="24"/>
          <w:highlight w:val="none"/>
        </w:rPr>
        <w:t>质疑供应商：</w:t>
      </w:r>
      <w:r>
        <w:rPr>
          <w:rFonts w:hint="eastAsia" w:ascii="宋体" w:hAnsi="宋体" w:eastAsia="宋体" w:cs="宋体"/>
          <w:color w:val="auto"/>
          <w:sz w:val="24"/>
          <w:szCs w:val="24"/>
          <w:highlight w:val="none"/>
          <w:u w:val="dotted"/>
        </w:rPr>
        <w:t xml:space="preserve">                         </w:t>
      </w:r>
    </w:p>
    <w:p w14:paraId="3C6882B0">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地址：</w:t>
      </w:r>
      <w:r>
        <w:rPr>
          <w:rFonts w:hint="eastAsia" w:ascii="宋体" w:hAnsi="宋体" w:eastAsia="宋体" w:cs="宋体"/>
          <w:color w:val="auto"/>
          <w:sz w:val="24"/>
          <w:szCs w:val="24"/>
          <w:highlight w:val="none"/>
          <w:u w:val="dotted"/>
        </w:rPr>
        <w:t xml:space="preserve">                          </w:t>
      </w:r>
      <w:r>
        <w:rPr>
          <w:rFonts w:hint="eastAsia" w:ascii="宋体" w:hAnsi="宋体" w:eastAsia="宋体" w:cs="宋体"/>
          <w:color w:val="auto"/>
          <w:sz w:val="24"/>
          <w:szCs w:val="24"/>
          <w:highlight w:val="none"/>
        </w:rPr>
        <w:t>邮编：</w:t>
      </w:r>
      <w:r>
        <w:rPr>
          <w:rFonts w:hint="eastAsia" w:ascii="宋体" w:hAnsi="宋体" w:eastAsia="宋体" w:cs="宋体"/>
          <w:color w:val="auto"/>
          <w:sz w:val="24"/>
          <w:szCs w:val="24"/>
          <w:highlight w:val="none"/>
          <w:u w:val="dotted"/>
        </w:rPr>
        <w:t xml:space="preserve">            </w:t>
      </w:r>
    </w:p>
    <w:p w14:paraId="6E6FC3AE">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联系人：</w:t>
      </w:r>
      <w:r>
        <w:rPr>
          <w:rFonts w:hint="eastAsia" w:ascii="宋体" w:hAnsi="宋体" w:eastAsia="宋体" w:cs="宋体"/>
          <w:color w:val="auto"/>
          <w:sz w:val="24"/>
          <w:szCs w:val="24"/>
          <w:highlight w:val="none"/>
          <w:u w:val="dotted"/>
        </w:rPr>
        <w:t xml:space="preserve">                      </w:t>
      </w:r>
      <w:r>
        <w:rPr>
          <w:rFonts w:hint="eastAsia" w:ascii="宋体" w:hAnsi="宋体" w:eastAsia="宋体" w:cs="宋体"/>
          <w:color w:val="auto"/>
          <w:sz w:val="24"/>
          <w:szCs w:val="24"/>
          <w:highlight w:val="none"/>
        </w:rPr>
        <w:t>联系电话：</w:t>
      </w:r>
      <w:r>
        <w:rPr>
          <w:rFonts w:hint="eastAsia" w:ascii="宋体" w:hAnsi="宋体" w:eastAsia="宋体" w:cs="宋体"/>
          <w:color w:val="auto"/>
          <w:sz w:val="24"/>
          <w:szCs w:val="24"/>
          <w:highlight w:val="none"/>
          <w:u w:val="dotted"/>
        </w:rPr>
        <w:t xml:space="preserve">            </w:t>
      </w:r>
    </w:p>
    <w:p w14:paraId="61972A68">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80" w:firstLineChars="200"/>
        <w:textAlignment w:val="auto"/>
        <w:rPr>
          <w:rFonts w:hint="eastAsia" w:ascii="宋体" w:hAnsi="宋体" w:eastAsia="宋体" w:cs="宋体"/>
          <w:color w:val="auto"/>
          <w:sz w:val="24"/>
          <w:szCs w:val="24"/>
          <w:highlight w:val="none"/>
          <w:u w:val="dotted"/>
        </w:rPr>
      </w:pPr>
      <w:r>
        <w:rPr>
          <w:rFonts w:hint="eastAsia" w:ascii="宋体" w:hAnsi="宋体" w:eastAsia="宋体" w:cs="宋体"/>
          <w:color w:val="auto"/>
          <w:sz w:val="24"/>
          <w:szCs w:val="24"/>
          <w:highlight w:val="none"/>
        </w:rPr>
        <w:t>授权代表：</w:t>
      </w:r>
      <w:r>
        <w:rPr>
          <w:rFonts w:hint="eastAsia" w:ascii="宋体" w:hAnsi="宋体" w:eastAsia="宋体" w:cs="宋体"/>
          <w:color w:val="auto"/>
          <w:sz w:val="24"/>
          <w:szCs w:val="24"/>
          <w:highlight w:val="none"/>
          <w:u w:val="dotted"/>
        </w:rPr>
        <w:t xml:space="preserve">                                          </w:t>
      </w:r>
    </w:p>
    <w:p w14:paraId="4AE7D054">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w:t>
      </w:r>
      <w:r>
        <w:rPr>
          <w:rFonts w:hint="eastAsia" w:ascii="宋体" w:hAnsi="宋体" w:eastAsia="宋体" w:cs="宋体"/>
          <w:color w:val="auto"/>
          <w:sz w:val="24"/>
          <w:szCs w:val="24"/>
          <w:highlight w:val="none"/>
          <w:u w:val="dotted"/>
        </w:rPr>
        <w:t xml:space="preserve">                                          </w:t>
      </w:r>
    </w:p>
    <w:p w14:paraId="2F0EE366">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地址： </w:t>
      </w:r>
      <w:r>
        <w:rPr>
          <w:rFonts w:hint="eastAsia" w:ascii="宋体" w:hAnsi="宋体" w:eastAsia="宋体" w:cs="宋体"/>
          <w:color w:val="auto"/>
          <w:sz w:val="24"/>
          <w:szCs w:val="24"/>
          <w:highlight w:val="none"/>
          <w:u w:val="dotted"/>
        </w:rPr>
        <w:t xml:space="preserve">                        </w:t>
      </w:r>
      <w:r>
        <w:rPr>
          <w:rFonts w:hint="eastAsia" w:ascii="宋体" w:hAnsi="宋体" w:eastAsia="宋体" w:cs="宋体"/>
          <w:color w:val="auto"/>
          <w:sz w:val="24"/>
          <w:szCs w:val="24"/>
          <w:highlight w:val="none"/>
        </w:rPr>
        <w:t>邮编：</w:t>
      </w:r>
      <w:r>
        <w:rPr>
          <w:rFonts w:hint="eastAsia" w:ascii="宋体" w:hAnsi="宋体" w:eastAsia="宋体" w:cs="宋体"/>
          <w:color w:val="auto"/>
          <w:sz w:val="24"/>
          <w:szCs w:val="24"/>
          <w:highlight w:val="none"/>
          <w:u w:val="dotted"/>
        </w:rPr>
        <w:t xml:space="preserve">               </w:t>
      </w:r>
    </w:p>
    <w:p w14:paraId="15333D6F">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80" w:firstLineChars="200"/>
        <w:textAlignment w:val="auto"/>
        <w:outlineLvl w:val="0"/>
        <w:rPr>
          <w:rFonts w:hint="eastAsia" w:ascii="宋体" w:hAnsi="宋体" w:eastAsia="宋体" w:cs="宋体"/>
          <w:bCs/>
          <w:color w:val="auto"/>
          <w:sz w:val="24"/>
          <w:szCs w:val="24"/>
          <w:highlight w:val="none"/>
        </w:rPr>
      </w:pPr>
      <w:bookmarkStart w:id="24" w:name="_Toc29244"/>
      <w:bookmarkStart w:id="25" w:name="_Toc15938"/>
      <w:bookmarkStart w:id="26" w:name="_Toc101"/>
      <w:bookmarkStart w:id="27" w:name="_Toc19533"/>
      <w:r>
        <w:rPr>
          <w:rFonts w:hint="eastAsia" w:ascii="宋体" w:hAnsi="宋体" w:eastAsia="宋体" w:cs="宋体"/>
          <w:bCs/>
          <w:color w:val="auto"/>
          <w:sz w:val="24"/>
          <w:szCs w:val="24"/>
          <w:highlight w:val="none"/>
        </w:rPr>
        <w:t>二、质疑项目基本情况</w:t>
      </w:r>
      <w:bookmarkEnd w:id="24"/>
      <w:bookmarkEnd w:id="25"/>
      <w:bookmarkEnd w:id="26"/>
      <w:bookmarkEnd w:id="27"/>
    </w:p>
    <w:p w14:paraId="32E12C83">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质疑项目的名称：</w:t>
      </w:r>
      <w:r>
        <w:rPr>
          <w:rFonts w:hint="eastAsia" w:ascii="宋体" w:hAnsi="宋体" w:eastAsia="宋体" w:cs="宋体"/>
          <w:color w:val="auto"/>
          <w:sz w:val="24"/>
          <w:szCs w:val="24"/>
          <w:highlight w:val="none"/>
          <w:u w:val="dotted"/>
        </w:rPr>
        <w:t xml:space="preserve">                                     </w:t>
      </w:r>
    </w:p>
    <w:p w14:paraId="7967457D">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质疑项目的编号：</w:t>
      </w:r>
      <w:r>
        <w:rPr>
          <w:rFonts w:hint="eastAsia" w:ascii="宋体" w:hAnsi="宋体" w:eastAsia="宋体" w:cs="宋体"/>
          <w:color w:val="auto"/>
          <w:sz w:val="24"/>
          <w:szCs w:val="24"/>
          <w:highlight w:val="none"/>
          <w:u w:val="dotted"/>
        </w:rPr>
        <w:t xml:space="preserve">               </w:t>
      </w:r>
      <w:r>
        <w:rPr>
          <w:rFonts w:hint="eastAsia" w:ascii="宋体" w:hAnsi="宋体" w:eastAsia="宋体" w:cs="宋体"/>
          <w:color w:val="auto"/>
          <w:sz w:val="24"/>
          <w:szCs w:val="24"/>
          <w:highlight w:val="none"/>
        </w:rPr>
        <w:t>包号：</w:t>
      </w:r>
      <w:r>
        <w:rPr>
          <w:rFonts w:hint="eastAsia" w:ascii="宋体" w:hAnsi="宋体" w:eastAsia="宋体" w:cs="宋体"/>
          <w:color w:val="auto"/>
          <w:sz w:val="24"/>
          <w:szCs w:val="24"/>
          <w:highlight w:val="none"/>
          <w:u w:val="dotted"/>
        </w:rPr>
        <w:t xml:space="preserve">                </w:t>
      </w:r>
    </w:p>
    <w:p w14:paraId="1782EE8A">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80" w:firstLineChars="200"/>
        <w:textAlignment w:val="auto"/>
        <w:rPr>
          <w:rFonts w:hint="eastAsia" w:ascii="宋体" w:hAnsi="宋体" w:eastAsia="宋体" w:cs="宋体"/>
          <w:color w:val="auto"/>
          <w:sz w:val="24"/>
          <w:szCs w:val="24"/>
          <w:highlight w:val="none"/>
          <w:u w:val="dotted"/>
        </w:rPr>
      </w:pPr>
      <w:r>
        <w:rPr>
          <w:rFonts w:hint="eastAsia" w:ascii="宋体" w:hAnsi="宋体" w:eastAsia="宋体" w:cs="宋体"/>
          <w:color w:val="auto"/>
          <w:sz w:val="24"/>
          <w:szCs w:val="24"/>
          <w:highlight w:val="none"/>
        </w:rPr>
        <w:t>采购人名称：</w:t>
      </w:r>
      <w:r>
        <w:rPr>
          <w:rFonts w:hint="eastAsia" w:ascii="宋体" w:hAnsi="宋体" w:eastAsia="宋体" w:cs="宋体"/>
          <w:color w:val="auto"/>
          <w:sz w:val="24"/>
          <w:szCs w:val="24"/>
          <w:highlight w:val="none"/>
          <w:u w:val="dotted"/>
        </w:rPr>
        <w:t xml:space="preserve">                                         </w:t>
      </w:r>
    </w:p>
    <w:p w14:paraId="71FD5861">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采购</w:t>
      </w:r>
      <w:r>
        <w:rPr>
          <w:rFonts w:hint="eastAsia" w:ascii="宋体" w:hAnsi="宋体" w:eastAsia="宋体" w:cs="宋体"/>
          <w:color w:val="auto"/>
          <w:sz w:val="24"/>
          <w:szCs w:val="24"/>
          <w:highlight w:val="none"/>
          <w:lang w:eastAsia="zh-CN"/>
        </w:rPr>
        <w:t>文件</w:t>
      </w:r>
      <w:r>
        <w:rPr>
          <w:rFonts w:hint="eastAsia" w:ascii="宋体" w:hAnsi="宋体" w:eastAsia="宋体" w:cs="宋体"/>
          <w:color w:val="auto"/>
          <w:sz w:val="24"/>
          <w:szCs w:val="24"/>
          <w:highlight w:val="none"/>
        </w:rPr>
        <w:t>获取日期：</w:t>
      </w:r>
      <w:r>
        <w:rPr>
          <w:rFonts w:hint="eastAsia" w:ascii="宋体" w:hAnsi="宋体" w:eastAsia="宋体" w:cs="宋体"/>
          <w:color w:val="auto"/>
          <w:sz w:val="24"/>
          <w:szCs w:val="24"/>
          <w:highlight w:val="none"/>
          <w:u w:val="dotted"/>
        </w:rPr>
        <w:t xml:space="preserve">                                   </w:t>
      </w:r>
    </w:p>
    <w:p w14:paraId="091CBA22">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80" w:firstLineChars="200"/>
        <w:textAlignment w:val="auto"/>
        <w:outlineLvl w:val="0"/>
        <w:rPr>
          <w:rFonts w:hint="eastAsia" w:ascii="宋体" w:hAnsi="宋体" w:eastAsia="宋体" w:cs="宋体"/>
          <w:bCs/>
          <w:color w:val="auto"/>
          <w:sz w:val="24"/>
          <w:szCs w:val="24"/>
          <w:highlight w:val="none"/>
        </w:rPr>
      </w:pPr>
      <w:bookmarkStart w:id="28" w:name="_Toc25155"/>
      <w:bookmarkStart w:id="29" w:name="_Toc25298"/>
      <w:bookmarkStart w:id="30" w:name="_Toc13024"/>
      <w:bookmarkStart w:id="31" w:name="_Toc18271"/>
      <w:r>
        <w:rPr>
          <w:rFonts w:hint="eastAsia" w:ascii="宋体" w:hAnsi="宋体" w:eastAsia="宋体" w:cs="宋体"/>
          <w:bCs/>
          <w:color w:val="auto"/>
          <w:sz w:val="24"/>
          <w:szCs w:val="24"/>
          <w:highlight w:val="none"/>
        </w:rPr>
        <w:t>三、质疑事项具体内容</w:t>
      </w:r>
      <w:bookmarkEnd w:id="28"/>
      <w:bookmarkEnd w:id="29"/>
      <w:bookmarkEnd w:id="30"/>
      <w:bookmarkEnd w:id="31"/>
    </w:p>
    <w:p w14:paraId="0B18E510">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80" w:firstLineChars="200"/>
        <w:textAlignment w:val="auto"/>
        <w:rPr>
          <w:rFonts w:hint="eastAsia" w:ascii="宋体" w:hAnsi="宋体" w:eastAsia="宋体" w:cs="宋体"/>
          <w:color w:val="auto"/>
          <w:sz w:val="24"/>
          <w:szCs w:val="24"/>
          <w:highlight w:val="none"/>
          <w:u w:val="dotted"/>
        </w:rPr>
      </w:pPr>
      <w:r>
        <w:rPr>
          <w:rFonts w:hint="eastAsia" w:ascii="宋体" w:hAnsi="宋体" w:eastAsia="宋体" w:cs="宋体"/>
          <w:color w:val="auto"/>
          <w:sz w:val="24"/>
          <w:szCs w:val="24"/>
          <w:highlight w:val="none"/>
        </w:rPr>
        <w:t>质疑事项1：</w:t>
      </w:r>
      <w:r>
        <w:rPr>
          <w:rFonts w:hint="eastAsia" w:ascii="宋体" w:hAnsi="宋体" w:eastAsia="宋体" w:cs="宋体"/>
          <w:color w:val="auto"/>
          <w:sz w:val="24"/>
          <w:szCs w:val="24"/>
          <w:highlight w:val="none"/>
          <w:u w:val="dotted"/>
        </w:rPr>
        <w:t xml:space="preserve">                                         </w:t>
      </w:r>
    </w:p>
    <w:p w14:paraId="7A5B838D">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事实依据：</w:t>
      </w:r>
      <w:r>
        <w:rPr>
          <w:rFonts w:hint="eastAsia" w:ascii="宋体" w:hAnsi="宋体" w:eastAsia="宋体" w:cs="宋体"/>
          <w:color w:val="auto"/>
          <w:sz w:val="24"/>
          <w:szCs w:val="24"/>
          <w:highlight w:val="none"/>
          <w:u w:val="dotted"/>
        </w:rPr>
        <w:t xml:space="preserve">                                           </w:t>
      </w:r>
    </w:p>
    <w:p w14:paraId="0E1BF94A">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80" w:firstLineChars="200"/>
        <w:textAlignment w:val="auto"/>
        <w:rPr>
          <w:rFonts w:hint="eastAsia" w:ascii="宋体" w:hAnsi="宋体" w:eastAsia="宋体" w:cs="宋体"/>
          <w:color w:val="auto"/>
          <w:sz w:val="24"/>
          <w:szCs w:val="24"/>
          <w:highlight w:val="none"/>
          <w:u w:val="dotted"/>
        </w:rPr>
      </w:pPr>
      <w:r>
        <w:rPr>
          <w:rFonts w:hint="eastAsia" w:ascii="宋体" w:hAnsi="宋体" w:eastAsia="宋体" w:cs="宋体"/>
          <w:color w:val="auto"/>
          <w:sz w:val="24"/>
          <w:szCs w:val="24"/>
          <w:highlight w:val="none"/>
        </w:rPr>
        <w:t>法律依据：</w:t>
      </w:r>
      <w:r>
        <w:rPr>
          <w:rFonts w:hint="eastAsia" w:ascii="宋体" w:hAnsi="宋体" w:eastAsia="宋体" w:cs="宋体"/>
          <w:color w:val="auto"/>
          <w:sz w:val="24"/>
          <w:szCs w:val="24"/>
          <w:highlight w:val="none"/>
          <w:u w:val="dotted"/>
        </w:rPr>
        <w:t xml:space="preserve">                                           </w:t>
      </w:r>
    </w:p>
    <w:p w14:paraId="2B86FC9C">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80" w:firstLineChars="200"/>
        <w:textAlignment w:val="auto"/>
        <w:rPr>
          <w:rFonts w:hint="eastAsia" w:ascii="宋体" w:hAnsi="宋体" w:eastAsia="宋体" w:cs="宋体"/>
          <w:color w:val="auto"/>
          <w:sz w:val="24"/>
          <w:szCs w:val="24"/>
          <w:highlight w:val="none"/>
          <w:u w:val="dotted"/>
        </w:rPr>
      </w:pPr>
      <w:r>
        <w:rPr>
          <w:rFonts w:hint="eastAsia" w:ascii="宋体" w:hAnsi="宋体" w:eastAsia="宋体" w:cs="宋体"/>
          <w:color w:val="auto"/>
          <w:sz w:val="24"/>
          <w:szCs w:val="24"/>
          <w:highlight w:val="none"/>
        </w:rPr>
        <w:t>质疑事项2</w:t>
      </w:r>
    </w:p>
    <w:p w14:paraId="0FF571F1">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p w14:paraId="17934A95">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80" w:firstLineChars="200"/>
        <w:textAlignment w:val="auto"/>
        <w:outlineLvl w:val="0"/>
        <w:rPr>
          <w:rFonts w:hint="eastAsia" w:ascii="宋体" w:hAnsi="宋体" w:eastAsia="宋体" w:cs="宋体"/>
          <w:bCs/>
          <w:color w:val="auto"/>
          <w:sz w:val="24"/>
          <w:szCs w:val="24"/>
          <w:highlight w:val="none"/>
        </w:rPr>
      </w:pPr>
      <w:bookmarkStart w:id="32" w:name="_Toc20488"/>
      <w:bookmarkStart w:id="33" w:name="_Toc18215"/>
      <w:bookmarkStart w:id="34" w:name="_Toc22365"/>
      <w:bookmarkStart w:id="35" w:name="_Toc20697"/>
      <w:r>
        <w:rPr>
          <w:rFonts w:hint="eastAsia" w:ascii="宋体" w:hAnsi="宋体" w:eastAsia="宋体" w:cs="宋体"/>
          <w:bCs/>
          <w:color w:val="auto"/>
          <w:sz w:val="24"/>
          <w:szCs w:val="24"/>
          <w:highlight w:val="none"/>
        </w:rPr>
        <w:t>四、与质疑事项相关的质疑请求</w:t>
      </w:r>
      <w:bookmarkEnd w:id="32"/>
      <w:bookmarkEnd w:id="33"/>
      <w:bookmarkEnd w:id="34"/>
      <w:bookmarkEnd w:id="35"/>
    </w:p>
    <w:p w14:paraId="1F716D2B">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80" w:firstLineChars="200"/>
        <w:textAlignment w:val="auto"/>
        <w:rPr>
          <w:rFonts w:hint="eastAsia" w:ascii="宋体" w:hAnsi="宋体" w:eastAsia="宋体" w:cs="宋体"/>
          <w:color w:val="auto"/>
          <w:sz w:val="24"/>
          <w:szCs w:val="24"/>
          <w:highlight w:val="none"/>
          <w:u w:val="dotted"/>
        </w:rPr>
      </w:pPr>
      <w:r>
        <w:rPr>
          <w:rFonts w:hint="eastAsia" w:ascii="宋体" w:hAnsi="宋体" w:eastAsia="宋体" w:cs="宋体"/>
          <w:color w:val="auto"/>
          <w:sz w:val="24"/>
          <w:szCs w:val="24"/>
          <w:highlight w:val="none"/>
        </w:rPr>
        <w:t>请求：</w:t>
      </w:r>
      <w:r>
        <w:rPr>
          <w:rFonts w:hint="eastAsia" w:ascii="宋体" w:hAnsi="宋体" w:eastAsia="宋体" w:cs="宋体"/>
          <w:color w:val="auto"/>
          <w:sz w:val="24"/>
          <w:szCs w:val="24"/>
          <w:highlight w:val="none"/>
          <w:u w:val="dotted"/>
        </w:rPr>
        <w:t xml:space="preserve">                                               </w:t>
      </w:r>
    </w:p>
    <w:p w14:paraId="1B7B5E2E">
      <w:pPr>
        <w:keepNext w:val="0"/>
        <w:keepLines w:val="0"/>
        <w:pageBreakBefore w:val="0"/>
        <w:widowControl w:val="0"/>
        <w:shd w:val="clear" w:color="auto" w:fill="auto"/>
        <w:kinsoku/>
        <w:wordWrap/>
        <w:overflowPunct/>
        <w:topLinePunct w:val="0"/>
        <w:autoSpaceDE/>
        <w:autoSpaceDN/>
        <w:bidi w:val="0"/>
        <w:spacing w:line="540" w:lineRule="exact"/>
        <w:ind w:firstLine="480"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color w:val="auto"/>
          <w:sz w:val="24"/>
          <w:szCs w:val="24"/>
          <w:highlight w:val="none"/>
        </w:rPr>
        <w:t xml:space="preserve">签字(签章)：                   公章：                 日期：   </w:t>
      </w:r>
      <w:r>
        <w:rPr>
          <w:rFonts w:hint="eastAsia" w:ascii="宋体" w:hAnsi="宋体" w:eastAsia="宋体" w:cs="宋体"/>
          <w:color w:val="auto"/>
          <w:sz w:val="21"/>
          <w:szCs w:val="21"/>
          <w:highlight w:val="none"/>
        </w:rPr>
        <w:t xml:space="preserve"> </w:t>
      </w:r>
    </w:p>
    <w:p w14:paraId="61B92887">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sz w:val="24"/>
          <w:szCs w:val="24"/>
          <w:highlight w:val="none"/>
          <w:lang w:val="en-US" w:eastAsia="zh-CN"/>
        </w:rPr>
      </w:pPr>
    </w:p>
    <w:p w14:paraId="52999743">
      <w:pPr>
        <w:rPr>
          <w:rFonts w:hint="default" w:ascii="宋体" w:hAnsi="宋体" w:eastAsia="宋体" w:cs="宋体"/>
          <w:b w:val="0"/>
          <w:bCs w:val="0"/>
          <w:sz w:val="24"/>
          <w:szCs w:val="24"/>
          <w:highlight w:val="none"/>
          <w:lang w:val="en-US" w:eastAsia="zh-CN"/>
        </w:rPr>
      </w:pPr>
    </w:p>
    <w:p w14:paraId="5112B381">
      <w:pPr>
        <w:keepNext w:val="0"/>
        <w:keepLines w:val="0"/>
        <w:pageBreakBefore w:val="0"/>
        <w:widowControl w:val="0"/>
        <w:shd w:val="clear" w:color="auto" w:fill="auto"/>
        <w:kinsoku/>
        <w:wordWrap/>
        <w:overflowPunct/>
        <w:topLinePunct w:val="0"/>
        <w:autoSpaceDE/>
        <w:autoSpaceDN/>
        <w:bidi w:val="0"/>
        <w:spacing w:line="5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质疑函制作说明：</w:t>
      </w:r>
    </w:p>
    <w:p w14:paraId="22F67BF3">
      <w:pPr>
        <w:keepNext w:val="0"/>
        <w:keepLines w:val="0"/>
        <w:pageBreakBefore w:val="0"/>
        <w:widowControl w:val="0"/>
        <w:shd w:val="clear" w:color="auto" w:fill="auto"/>
        <w:kinsoku/>
        <w:wordWrap/>
        <w:overflowPunct/>
        <w:topLinePunct w:val="0"/>
        <w:autoSpaceDE/>
        <w:autoSpaceDN/>
        <w:bidi w:val="0"/>
        <w:spacing w:line="5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1.供应商提出质疑时，应提交质疑函和必要的证明材料。</w:t>
      </w:r>
    </w:p>
    <w:p w14:paraId="3CA05548">
      <w:pPr>
        <w:keepNext w:val="0"/>
        <w:keepLines w:val="0"/>
        <w:pageBreakBefore w:val="0"/>
        <w:widowControl w:val="0"/>
        <w:shd w:val="clear" w:color="auto" w:fill="auto"/>
        <w:kinsoku/>
        <w:wordWrap/>
        <w:overflowPunct/>
        <w:topLinePunct w:val="0"/>
        <w:autoSpaceDE/>
        <w:autoSpaceDN/>
        <w:bidi w:val="0"/>
        <w:spacing w:line="5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1CAEFD3F">
      <w:pPr>
        <w:keepNext w:val="0"/>
        <w:keepLines w:val="0"/>
        <w:pageBreakBefore w:val="0"/>
        <w:widowControl w:val="0"/>
        <w:shd w:val="clear" w:color="auto" w:fill="auto"/>
        <w:kinsoku/>
        <w:wordWrap/>
        <w:overflowPunct/>
        <w:topLinePunct w:val="0"/>
        <w:autoSpaceDE/>
        <w:autoSpaceDN/>
        <w:bidi w:val="0"/>
        <w:spacing w:line="5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3.质疑供应商若对项目的某一分包进行质疑，质疑函中应列明具体分包号。</w:t>
      </w:r>
    </w:p>
    <w:p w14:paraId="02C30271">
      <w:pPr>
        <w:keepNext w:val="0"/>
        <w:keepLines w:val="0"/>
        <w:pageBreakBefore w:val="0"/>
        <w:widowControl w:val="0"/>
        <w:shd w:val="clear" w:color="auto" w:fill="auto"/>
        <w:kinsoku/>
        <w:wordWrap/>
        <w:overflowPunct/>
        <w:topLinePunct w:val="0"/>
        <w:autoSpaceDE/>
        <w:autoSpaceDN/>
        <w:bidi w:val="0"/>
        <w:spacing w:line="5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4.质疑函的质疑事项应具体、明确，并有必要的事实依据和法律依据。</w:t>
      </w:r>
    </w:p>
    <w:p w14:paraId="67902E97">
      <w:pPr>
        <w:keepNext w:val="0"/>
        <w:keepLines w:val="0"/>
        <w:pageBreakBefore w:val="0"/>
        <w:widowControl w:val="0"/>
        <w:shd w:val="clear" w:color="auto" w:fill="auto"/>
        <w:kinsoku/>
        <w:wordWrap/>
        <w:overflowPunct/>
        <w:topLinePunct w:val="0"/>
        <w:autoSpaceDE/>
        <w:autoSpaceDN/>
        <w:bidi w:val="0"/>
        <w:spacing w:line="5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5.质疑函的质疑请求应与质疑事项相关。</w:t>
      </w:r>
    </w:p>
    <w:p w14:paraId="045D17F6">
      <w:pPr>
        <w:keepNext w:val="0"/>
        <w:keepLines w:val="0"/>
        <w:pageBreakBefore w:val="0"/>
        <w:widowControl w:val="0"/>
        <w:shd w:val="clear" w:color="auto" w:fill="auto"/>
        <w:kinsoku/>
        <w:wordWrap/>
        <w:overflowPunct/>
        <w:topLinePunct w:val="0"/>
        <w:autoSpaceDE/>
        <w:autoSpaceDN/>
        <w:bidi w:val="0"/>
        <w:spacing w:line="5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6.质疑供应商为自然人的，质疑函应由本人签字；质疑供应商为法人或者其他组织的，质疑函应由法定代表人、主要负责人，或者其授权代表签字或者盖章，并加盖公章。</w:t>
      </w:r>
    </w:p>
    <w:p w14:paraId="6D0AD7B7">
      <w:pPr>
        <w:keepNext w:val="0"/>
        <w:keepLines w:val="0"/>
        <w:pageBreakBefore w:val="0"/>
        <w:widowControl w:val="0"/>
        <w:shd w:val="clear" w:color="auto" w:fill="auto"/>
        <w:kinsoku/>
        <w:wordWrap/>
        <w:overflowPunct/>
        <w:topLinePunct w:val="0"/>
        <w:autoSpaceDE/>
        <w:autoSpaceDN/>
        <w:bidi w:val="0"/>
        <w:spacing w:line="540" w:lineRule="exact"/>
        <w:ind w:firstLine="480" w:firstLineChars="200"/>
        <w:textAlignment w:val="auto"/>
        <w:rPr>
          <w:rFonts w:hint="eastAsia" w:ascii="宋体" w:hAnsi="宋体" w:eastAsia="宋体" w:cs="宋体"/>
          <w:color w:val="auto"/>
          <w:sz w:val="24"/>
          <w:szCs w:val="24"/>
          <w:highlight w:val="none"/>
        </w:rPr>
      </w:pPr>
    </w:p>
    <w:p w14:paraId="1774F15F">
      <w:pPr>
        <w:keepNext w:val="0"/>
        <w:keepLines w:val="0"/>
        <w:pageBreakBefore w:val="0"/>
        <w:widowControl w:val="0"/>
        <w:shd w:val="clear" w:color="auto" w:fill="auto"/>
        <w:kinsoku/>
        <w:wordWrap/>
        <w:overflowPunct/>
        <w:topLinePunct w:val="0"/>
        <w:autoSpaceDE/>
        <w:autoSpaceDN/>
        <w:bidi w:val="0"/>
        <w:spacing w:line="540" w:lineRule="exact"/>
        <w:ind w:firstLine="480" w:firstLineChars="200"/>
        <w:textAlignment w:val="auto"/>
        <w:rPr>
          <w:rFonts w:hint="eastAsia" w:ascii="宋体" w:hAnsi="宋体" w:eastAsia="宋体" w:cs="宋体"/>
          <w:color w:val="auto"/>
          <w:sz w:val="24"/>
          <w:szCs w:val="24"/>
          <w:highlight w:val="none"/>
        </w:rPr>
      </w:pPr>
    </w:p>
    <w:p w14:paraId="3CC1B282">
      <w:pPr>
        <w:keepNext w:val="0"/>
        <w:keepLines w:val="0"/>
        <w:pageBreakBefore w:val="0"/>
        <w:widowControl w:val="0"/>
        <w:shd w:val="clear" w:color="auto" w:fill="auto"/>
        <w:kinsoku/>
        <w:wordWrap/>
        <w:overflowPunct/>
        <w:topLinePunct w:val="0"/>
        <w:autoSpaceDE/>
        <w:autoSpaceDN/>
        <w:bidi w:val="0"/>
        <w:spacing w:line="540" w:lineRule="exact"/>
        <w:ind w:firstLine="480" w:firstLineChars="200"/>
        <w:textAlignment w:val="auto"/>
        <w:rPr>
          <w:rFonts w:hint="eastAsia" w:ascii="宋体" w:hAnsi="宋体" w:eastAsia="宋体" w:cs="宋体"/>
          <w:color w:val="auto"/>
          <w:sz w:val="24"/>
          <w:szCs w:val="24"/>
          <w:highlight w:val="none"/>
        </w:rPr>
      </w:pPr>
    </w:p>
    <w:p w14:paraId="7A7A4DAD">
      <w:pPr>
        <w:keepNext w:val="0"/>
        <w:keepLines w:val="0"/>
        <w:pageBreakBefore w:val="0"/>
        <w:widowControl w:val="0"/>
        <w:shd w:val="clear" w:color="auto" w:fill="auto"/>
        <w:kinsoku/>
        <w:wordWrap/>
        <w:overflowPunct/>
        <w:topLinePunct w:val="0"/>
        <w:autoSpaceDE/>
        <w:autoSpaceDN/>
        <w:bidi w:val="0"/>
        <w:spacing w:line="5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注意事项</w:t>
      </w:r>
    </w:p>
    <w:p w14:paraId="3F3706A3">
      <w:pPr>
        <w:keepNext w:val="0"/>
        <w:keepLines w:val="0"/>
        <w:pageBreakBefore w:val="0"/>
        <w:widowControl w:val="0"/>
        <w:shd w:val="clear" w:color="auto" w:fill="auto"/>
        <w:kinsoku/>
        <w:wordWrap/>
        <w:overflowPunct/>
        <w:topLinePunct w:val="0"/>
        <w:autoSpaceDE/>
        <w:autoSpaceDN/>
        <w:bidi w:val="0"/>
        <w:spacing w:line="5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1、投标人对所附表格中要求的资料和询问应做出肯定的回答。</w:t>
      </w:r>
    </w:p>
    <w:p w14:paraId="3371CB4C">
      <w:pPr>
        <w:keepNext w:val="0"/>
        <w:keepLines w:val="0"/>
        <w:pageBreakBefore w:val="0"/>
        <w:widowControl w:val="0"/>
        <w:shd w:val="clear" w:color="auto" w:fill="auto"/>
        <w:kinsoku/>
        <w:wordWrap/>
        <w:overflowPunct/>
        <w:topLinePunct w:val="0"/>
        <w:autoSpaceDE/>
        <w:autoSpaceDN/>
        <w:bidi w:val="0"/>
        <w:spacing w:line="5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2、采购文件的签字人应保证他所做的声明及对一切问题的回答的真实性和准确。</w:t>
      </w:r>
    </w:p>
    <w:p w14:paraId="6EACAB32">
      <w:pPr>
        <w:keepNext w:val="0"/>
        <w:keepLines w:val="0"/>
        <w:pageBreakBefore w:val="0"/>
        <w:widowControl w:val="0"/>
        <w:shd w:val="clear" w:color="auto" w:fill="auto"/>
        <w:kinsoku/>
        <w:wordWrap/>
        <w:overflowPunct/>
        <w:topLinePunct w:val="0"/>
        <w:autoSpaceDE/>
        <w:autoSpaceDN/>
        <w:bidi w:val="0"/>
        <w:spacing w:line="5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3、投标人提供的采购文件将由采购人使用，并据此进行评价和判断，确定投标人的能力。</w:t>
      </w:r>
    </w:p>
    <w:p w14:paraId="06C52AC6">
      <w:pPr>
        <w:keepNext w:val="0"/>
        <w:keepLines w:val="0"/>
        <w:pageBreakBefore w:val="0"/>
        <w:widowControl w:val="0"/>
        <w:shd w:val="clear" w:color="auto" w:fill="auto"/>
        <w:kinsoku/>
        <w:wordWrap/>
        <w:overflowPunct/>
        <w:topLinePunct w:val="0"/>
        <w:autoSpaceDE/>
        <w:autoSpaceDN/>
        <w:bidi w:val="0"/>
        <w:spacing w:line="540" w:lineRule="exact"/>
        <w:ind w:firstLine="480" w:firstLineChars="200"/>
        <w:textAlignment w:val="auto"/>
        <w:rPr>
          <w:rFonts w:hint="default" w:ascii="宋体" w:hAnsi="宋体" w:eastAsia="宋体" w:cs="宋体"/>
          <w:b/>
          <w:bCs/>
          <w:sz w:val="36"/>
          <w:szCs w:val="36"/>
          <w:highlight w:val="none"/>
          <w:lang w:val="en-US" w:eastAsia="zh-CN"/>
        </w:rPr>
      </w:pPr>
      <w:r>
        <w:rPr>
          <w:rFonts w:hint="eastAsia" w:ascii="宋体" w:hAnsi="宋体" w:eastAsia="宋体" w:cs="宋体"/>
          <w:color w:val="auto"/>
          <w:sz w:val="24"/>
          <w:szCs w:val="24"/>
          <w:highlight w:val="none"/>
        </w:rPr>
        <w:t xml:space="preserve">4、投标人提交的文件将给予保密，但不退还。    </w:t>
      </w:r>
    </w:p>
    <w:p w14:paraId="3C18999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bCs/>
          <w:sz w:val="36"/>
          <w:szCs w:val="36"/>
          <w:highlight w:val="none"/>
          <w:lang w:val="en-US" w:eastAsia="zh-CN"/>
        </w:rPr>
      </w:pPr>
    </w:p>
    <w:p w14:paraId="3CC03AC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6"/>
          <w:szCs w:val="36"/>
          <w:highlight w:val="none"/>
          <w:lang w:val="en-US" w:eastAsia="zh-CN"/>
        </w:rPr>
      </w:pPr>
    </w:p>
    <w:p w14:paraId="5C7A4B6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6"/>
          <w:szCs w:val="36"/>
          <w:highlight w:val="none"/>
          <w:lang w:val="en-US" w:eastAsia="zh-CN"/>
        </w:rPr>
      </w:pPr>
    </w:p>
    <w:p w14:paraId="1920E27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6"/>
          <w:szCs w:val="36"/>
          <w:highlight w:val="none"/>
          <w:lang w:val="en-US" w:eastAsia="zh-CN"/>
        </w:rPr>
      </w:pPr>
    </w:p>
    <w:p w14:paraId="171EF27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6"/>
          <w:szCs w:val="36"/>
          <w:highlight w:val="none"/>
          <w:lang w:val="en-US" w:eastAsia="zh-CN"/>
        </w:rPr>
      </w:pPr>
    </w:p>
    <w:p w14:paraId="2DB7D2F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bCs/>
          <w:sz w:val="32"/>
          <w:szCs w:val="32"/>
          <w:highlight w:val="none"/>
          <w:lang w:val="en-US" w:eastAsia="zh-CN"/>
        </w:rPr>
      </w:pPr>
    </w:p>
    <w:p w14:paraId="56B5FCE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bCs/>
          <w:sz w:val="32"/>
          <w:szCs w:val="32"/>
          <w:highlight w:val="none"/>
          <w:lang w:val="en-US" w:eastAsia="zh-CN"/>
        </w:rPr>
      </w:pPr>
    </w:p>
    <w:p w14:paraId="303AB56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sz w:val="22"/>
          <w:szCs w:val="22"/>
          <w:highlight w:val="none"/>
          <w:lang w:val="en-US" w:eastAsia="zh-CN"/>
        </w:rPr>
      </w:pPr>
      <w:r>
        <w:rPr>
          <w:rFonts w:hint="default" w:ascii="宋体" w:hAnsi="宋体" w:eastAsia="宋体" w:cs="宋体"/>
          <w:b/>
          <w:bCs/>
          <w:sz w:val="32"/>
          <w:szCs w:val="32"/>
          <w:highlight w:val="none"/>
          <w:lang w:val="en-US" w:eastAsia="zh-CN"/>
        </w:rPr>
        <w:t>第三章  评标办法</w:t>
      </w:r>
    </w:p>
    <w:p w14:paraId="2457C2D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bCs/>
          <w:sz w:val="24"/>
          <w:szCs w:val="24"/>
          <w:highlight w:val="none"/>
          <w:lang w:val="en-US" w:eastAsia="zh-CN"/>
        </w:rPr>
        <w:t>一  总  则</w:t>
      </w:r>
    </w:p>
    <w:p w14:paraId="43161B83">
      <w:pPr>
        <w:tabs>
          <w:tab w:val="left" w:pos="567"/>
          <w:tab w:val="left" w:pos="600"/>
        </w:tabs>
        <w:spacing w:line="360" w:lineRule="auto"/>
        <w:ind w:firstLine="612" w:firstLineChars="255"/>
        <w:rPr>
          <w:rFonts w:hint="eastAsia" w:ascii="宋体" w:hAnsi="宋体" w:cs="宋体"/>
          <w:color w:val="auto"/>
          <w:sz w:val="24"/>
          <w:szCs w:val="24"/>
          <w:highlight w:val="none"/>
        </w:rPr>
      </w:pPr>
      <w:r>
        <w:rPr>
          <w:rFonts w:hint="eastAsia" w:ascii="宋体" w:hAnsi="宋体" w:cs="宋体"/>
          <w:color w:val="auto"/>
          <w:sz w:val="24"/>
          <w:szCs w:val="24"/>
          <w:highlight w:val="none"/>
        </w:rPr>
        <w:t>1、一般规定</w:t>
      </w:r>
    </w:p>
    <w:p w14:paraId="1D876629">
      <w:pPr>
        <w:spacing w:line="360" w:lineRule="auto"/>
        <w:ind w:firstLine="612" w:firstLineChars="255"/>
        <w:rPr>
          <w:rFonts w:hint="eastAsia" w:ascii="宋体" w:hAnsi="宋体" w:cs="宋体"/>
          <w:color w:val="auto"/>
          <w:sz w:val="24"/>
          <w:szCs w:val="24"/>
          <w:highlight w:val="none"/>
        </w:rPr>
      </w:pPr>
      <w:r>
        <w:rPr>
          <w:rFonts w:hint="eastAsia" w:ascii="宋体" w:hAnsi="宋体" w:cs="宋体"/>
          <w:color w:val="auto"/>
          <w:sz w:val="24"/>
          <w:szCs w:val="24"/>
          <w:highlight w:val="none"/>
        </w:rPr>
        <w:t>1.1本项目的招标按照《中华人民共和国政府采购法》、《政府采购服务和服务招标磋商管理办法》、《政府采购竞争性磋商采购方式管理暂行办法》及政府采购的有关规定进行。</w:t>
      </w:r>
    </w:p>
    <w:p w14:paraId="6C502A38">
      <w:pPr>
        <w:spacing w:line="360" w:lineRule="auto"/>
        <w:ind w:firstLine="612" w:firstLineChars="255"/>
        <w:rPr>
          <w:rFonts w:hint="eastAsia" w:ascii="宋体" w:hAnsi="宋体" w:cs="宋体"/>
          <w:color w:val="auto"/>
          <w:sz w:val="24"/>
          <w:szCs w:val="24"/>
          <w:highlight w:val="none"/>
        </w:rPr>
      </w:pPr>
      <w:r>
        <w:rPr>
          <w:rFonts w:hint="eastAsia" w:ascii="宋体" w:hAnsi="宋体" w:cs="宋体"/>
          <w:color w:val="auto"/>
          <w:sz w:val="24"/>
          <w:szCs w:val="24"/>
          <w:highlight w:val="none"/>
        </w:rPr>
        <w:t>1.2评标必须遵循公开、公平、公正、诚实信用的原则。</w:t>
      </w:r>
    </w:p>
    <w:p w14:paraId="01FA28C1">
      <w:pPr>
        <w:spacing w:line="360" w:lineRule="auto"/>
        <w:ind w:firstLine="612" w:firstLineChars="255"/>
        <w:rPr>
          <w:rFonts w:hint="eastAsia" w:ascii="宋体" w:hAnsi="宋体" w:cs="宋体"/>
          <w:color w:val="auto"/>
          <w:sz w:val="24"/>
          <w:szCs w:val="24"/>
          <w:highlight w:val="none"/>
        </w:rPr>
      </w:pPr>
      <w:r>
        <w:rPr>
          <w:rFonts w:hint="eastAsia" w:ascii="宋体" w:hAnsi="宋体" w:cs="宋体"/>
          <w:color w:val="auto"/>
          <w:sz w:val="24"/>
          <w:szCs w:val="24"/>
          <w:highlight w:val="none"/>
        </w:rPr>
        <w:t>1.3招标代理机构组织招标、开标、评标工作，全过程接受政府采购有关部门的监督、管理和指导。</w:t>
      </w:r>
    </w:p>
    <w:p w14:paraId="23F42662">
      <w:pPr>
        <w:spacing w:line="360" w:lineRule="auto"/>
        <w:ind w:firstLine="612" w:firstLineChars="255"/>
        <w:rPr>
          <w:rFonts w:hint="eastAsia" w:ascii="宋体" w:hAnsi="宋体" w:cs="宋体"/>
          <w:color w:val="auto"/>
          <w:sz w:val="24"/>
          <w:szCs w:val="24"/>
          <w:highlight w:val="none"/>
        </w:rPr>
      </w:pPr>
      <w:r>
        <w:rPr>
          <w:rFonts w:hint="eastAsia" w:ascii="宋体" w:hAnsi="宋体" w:cs="宋体"/>
          <w:color w:val="auto"/>
          <w:sz w:val="24"/>
          <w:szCs w:val="24"/>
          <w:highlight w:val="none"/>
        </w:rPr>
        <w:t>1.4评标按照</w:t>
      </w:r>
      <w:r>
        <w:rPr>
          <w:rFonts w:hint="eastAsia" w:ascii="宋体" w:hAnsi="宋体" w:cs="宋体"/>
          <w:color w:val="auto"/>
          <w:sz w:val="24"/>
          <w:szCs w:val="24"/>
          <w:highlight w:val="none"/>
          <w:lang w:eastAsia="zh-CN"/>
        </w:rPr>
        <w:t>竞争性</w:t>
      </w:r>
      <w:r>
        <w:rPr>
          <w:rFonts w:hint="eastAsia" w:ascii="宋体" w:hAnsi="宋体" w:cs="宋体"/>
          <w:color w:val="auto"/>
          <w:sz w:val="24"/>
          <w:szCs w:val="24"/>
          <w:highlight w:val="none"/>
        </w:rPr>
        <w:t>磋商文件规定的内容进行，采取综合比较和分项打分相结合的评标方法（综合评分法），避免纯技术或纯经济的倾向。</w:t>
      </w:r>
    </w:p>
    <w:p w14:paraId="59C30053">
      <w:pPr>
        <w:spacing w:line="360" w:lineRule="auto"/>
        <w:ind w:firstLine="612" w:firstLineChars="255"/>
        <w:rPr>
          <w:rFonts w:hint="eastAsia" w:ascii="宋体" w:hAnsi="宋体" w:cs="宋体"/>
          <w:color w:val="auto"/>
          <w:sz w:val="24"/>
          <w:szCs w:val="24"/>
          <w:highlight w:val="none"/>
        </w:rPr>
      </w:pPr>
      <w:r>
        <w:rPr>
          <w:rFonts w:hint="eastAsia" w:ascii="宋体" w:hAnsi="宋体" w:cs="宋体"/>
          <w:color w:val="auto"/>
          <w:sz w:val="24"/>
          <w:szCs w:val="24"/>
          <w:highlight w:val="none"/>
        </w:rPr>
        <w:t>1.5本办法的评标对象是指供应商按照</w:t>
      </w:r>
      <w:r>
        <w:rPr>
          <w:rFonts w:hint="eastAsia" w:ascii="宋体" w:hAnsi="宋体" w:cs="宋体"/>
          <w:color w:val="auto"/>
          <w:sz w:val="24"/>
          <w:szCs w:val="24"/>
          <w:highlight w:val="none"/>
          <w:lang w:eastAsia="zh-CN"/>
        </w:rPr>
        <w:t>竞争性</w:t>
      </w:r>
      <w:r>
        <w:rPr>
          <w:rFonts w:hint="eastAsia" w:ascii="宋体" w:hAnsi="宋体" w:cs="宋体"/>
          <w:color w:val="auto"/>
          <w:sz w:val="24"/>
          <w:szCs w:val="24"/>
          <w:highlight w:val="none"/>
        </w:rPr>
        <w:t>磋商文件要求提供的有效响应文件，包括供应商应磋商小组要求对原响应文件作出的正式书面澄清文件。</w:t>
      </w:r>
    </w:p>
    <w:p w14:paraId="1B86454F">
      <w:pPr>
        <w:tabs>
          <w:tab w:val="left" w:pos="567"/>
          <w:tab w:val="left" w:pos="600"/>
        </w:tabs>
        <w:spacing w:line="360" w:lineRule="auto"/>
        <w:ind w:firstLine="612" w:firstLineChars="255"/>
        <w:rPr>
          <w:rFonts w:hint="eastAsia" w:ascii="宋体" w:hAnsi="宋体" w:cs="宋体"/>
          <w:color w:val="auto"/>
          <w:sz w:val="24"/>
          <w:szCs w:val="24"/>
          <w:highlight w:val="none"/>
        </w:rPr>
      </w:pPr>
      <w:r>
        <w:rPr>
          <w:rFonts w:hint="eastAsia" w:ascii="宋体" w:hAnsi="宋体" w:cs="宋体"/>
          <w:color w:val="auto"/>
          <w:sz w:val="24"/>
          <w:szCs w:val="24"/>
          <w:highlight w:val="none"/>
        </w:rPr>
        <w:t>2、磋商组织机构的组成</w:t>
      </w:r>
    </w:p>
    <w:p w14:paraId="23BDA3CE">
      <w:pPr>
        <w:tabs>
          <w:tab w:val="left" w:pos="567"/>
          <w:tab w:val="left" w:pos="1145"/>
        </w:tabs>
        <w:spacing w:line="360" w:lineRule="auto"/>
        <w:ind w:firstLine="612" w:firstLineChars="255"/>
        <w:rPr>
          <w:rFonts w:hint="eastAsia" w:ascii="宋体" w:hAnsi="宋体" w:cs="宋体"/>
          <w:color w:val="auto"/>
          <w:sz w:val="24"/>
          <w:szCs w:val="24"/>
          <w:highlight w:val="none"/>
        </w:rPr>
      </w:pPr>
      <w:r>
        <w:rPr>
          <w:rFonts w:hint="eastAsia" w:ascii="宋体" w:hAnsi="宋体" w:cs="宋体"/>
          <w:color w:val="auto"/>
          <w:sz w:val="24"/>
          <w:szCs w:val="24"/>
          <w:highlight w:val="none"/>
        </w:rPr>
        <w:t>2.1磋商小组成员由招标人的代表和随机抽取的有关方面的</w:t>
      </w:r>
      <w:r>
        <w:rPr>
          <w:rFonts w:hint="eastAsia" w:ascii="宋体" w:hAnsi="宋体" w:cs="宋体"/>
          <w:b/>
          <w:bCs/>
          <w:color w:val="auto"/>
          <w:sz w:val="24"/>
          <w:szCs w:val="24"/>
          <w:highlight w:val="none"/>
          <w:u w:val="single"/>
        </w:rPr>
        <w:t>专家</w:t>
      </w:r>
      <w:r>
        <w:rPr>
          <w:rFonts w:hint="eastAsia" w:ascii="宋体" w:hAnsi="宋体" w:cs="宋体"/>
          <w:b/>
          <w:bCs/>
          <w:color w:val="auto"/>
          <w:sz w:val="24"/>
          <w:szCs w:val="24"/>
          <w:highlight w:val="none"/>
          <w:u w:val="single"/>
          <w:lang w:val="en-US" w:eastAsia="zh-CN"/>
        </w:rPr>
        <w:t>2</w:t>
      </w:r>
      <w:r>
        <w:rPr>
          <w:rFonts w:hint="eastAsia" w:ascii="宋体" w:hAnsi="宋体" w:cs="宋体"/>
          <w:b/>
          <w:bCs/>
          <w:color w:val="auto"/>
          <w:sz w:val="24"/>
          <w:szCs w:val="24"/>
          <w:highlight w:val="none"/>
          <w:u w:val="single"/>
        </w:rPr>
        <w:t>名组成，成员为</w:t>
      </w:r>
      <w:r>
        <w:rPr>
          <w:rFonts w:hint="eastAsia" w:ascii="宋体" w:hAnsi="宋体" w:cs="宋体"/>
          <w:b/>
          <w:bCs/>
          <w:color w:val="auto"/>
          <w:sz w:val="24"/>
          <w:szCs w:val="24"/>
          <w:highlight w:val="none"/>
          <w:u w:val="single"/>
          <w:lang w:val="en-US" w:eastAsia="zh-CN"/>
        </w:rPr>
        <w:t>3</w:t>
      </w:r>
      <w:r>
        <w:rPr>
          <w:rFonts w:hint="eastAsia" w:ascii="宋体" w:hAnsi="宋体" w:cs="宋体"/>
          <w:b/>
          <w:bCs/>
          <w:color w:val="auto"/>
          <w:sz w:val="24"/>
          <w:szCs w:val="24"/>
          <w:highlight w:val="none"/>
          <w:u w:val="single"/>
        </w:rPr>
        <w:t>人</w:t>
      </w:r>
      <w:r>
        <w:rPr>
          <w:rFonts w:hint="eastAsia" w:ascii="宋体" w:hAnsi="宋体" w:cs="宋体"/>
          <w:color w:val="auto"/>
          <w:sz w:val="24"/>
          <w:szCs w:val="24"/>
          <w:highlight w:val="none"/>
        </w:rPr>
        <w:t>，磋商小组的成员在评标过程中</w:t>
      </w:r>
      <w:r>
        <w:rPr>
          <w:rFonts w:hint="eastAsia" w:ascii="宋体" w:hAnsi="宋体" w:cs="宋体"/>
          <w:color w:val="auto"/>
          <w:sz w:val="24"/>
          <w:szCs w:val="24"/>
          <w:highlight w:val="none"/>
          <w:lang w:val="zh-CN"/>
        </w:rPr>
        <w:t>必须严格遵守政府采购的有关规定</w:t>
      </w:r>
      <w:r>
        <w:rPr>
          <w:rFonts w:hint="eastAsia" w:ascii="宋体" w:hAnsi="宋体" w:cs="宋体"/>
          <w:color w:val="auto"/>
          <w:sz w:val="24"/>
          <w:szCs w:val="24"/>
          <w:highlight w:val="none"/>
        </w:rPr>
        <w:t>。专家从当地专家库中随机抽取产生。</w:t>
      </w:r>
    </w:p>
    <w:p w14:paraId="60554B00">
      <w:pPr>
        <w:tabs>
          <w:tab w:val="left" w:pos="567"/>
          <w:tab w:val="left" w:pos="1145"/>
        </w:tabs>
        <w:spacing w:line="360" w:lineRule="auto"/>
        <w:ind w:firstLine="612" w:firstLineChars="255"/>
        <w:rPr>
          <w:rFonts w:hint="eastAsia" w:ascii="宋体" w:hAnsi="宋体" w:cs="宋体"/>
          <w:color w:val="auto"/>
          <w:sz w:val="24"/>
          <w:szCs w:val="24"/>
          <w:highlight w:val="none"/>
        </w:rPr>
      </w:pPr>
      <w:r>
        <w:rPr>
          <w:rFonts w:hint="eastAsia" w:ascii="宋体" w:hAnsi="宋体" w:cs="宋体"/>
          <w:color w:val="auto"/>
          <w:sz w:val="24"/>
          <w:szCs w:val="24"/>
          <w:highlight w:val="none"/>
        </w:rPr>
        <w:t>2.2评标工作组由招标人及有关专家组成，由磋商小组确认，并接受其领导。</w:t>
      </w:r>
    </w:p>
    <w:p w14:paraId="68E39140">
      <w:pPr>
        <w:tabs>
          <w:tab w:val="left" w:pos="567"/>
          <w:tab w:val="left" w:pos="1145"/>
        </w:tabs>
        <w:spacing w:line="360" w:lineRule="auto"/>
        <w:ind w:firstLine="612" w:firstLineChars="255"/>
        <w:rPr>
          <w:rFonts w:hint="eastAsia" w:ascii="宋体" w:hAnsi="宋体" w:cs="宋体"/>
          <w:color w:val="auto"/>
          <w:sz w:val="24"/>
          <w:szCs w:val="24"/>
          <w:highlight w:val="none"/>
        </w:rPr>
      </w:pPr>
      <w:r>
        <w:rPr>
          <w:rFonts w:hint="eastAsia" w:ascii="宋体" w:hAnsi="宋体" w:cs="宋体"/>
          <w:color w:val="auto"/>
          <w:sz w:val="24"/>
          <w:szCs w:val="24"/>
          <w:highlight w:val="none"/>
        </w:rPr>
        <w:t>2.3</w:t>
      </w:r>
      <w:r>
        <w:rPr>
          <w:rFonts w:hint="eastAsia" w:ascii="宋体" w:hAnsi="宋体" w:cs="宋体"/>
          <w:color w:val="auto"/>
          <w:sz w:val="24"/>
          <w:szCs w:val="24"/>
          <w:highlight w:val="none"/>
          <w:lang w:eastAsia="zh-CN"/>
        </w:rPr>
        <w:t>竞争性</w:t>
      </w:r>
      <w:r>
        <w:rPr>
          <w:rFonts w:hint="eastAsia" w:ascii="宋体" w:hAnsi="宋体" w:cs="宋体"/>
          <w:color w:val="auto"/>
          <w:sz w:val="24"/>
          <w:szCs w:val="24"/>
          <w:highlight w:val="none"/>
        </w:rPr>
        <w:t>磋商小组应相对独立工作，负责评标、撰写技术、商务评标报告。采购代理机构负责评标过程中资料的保管、发放、回收，整理、汇总评标资料。</w:t>
      </w:r>
    </w:p>
    <w:p w14:paraId="36161679">
      <w:pPr>
        <w:tabs>
          <w:tab w:val="left" w:pos="567"/>
          <w:tab w:val="left" w:pos="600"/>
        </w:tabs>
        <w:spacing w:line="360" w:lineRule="auto"/>
        <w:ind w:firstLine="612" w:firstLineChars="255"/>
        <w:rPr>
          <w:rFonts w:hint="eastAsia" w:ascii="宋体" w:hAnsi="宋体" w:cs="宋体"/>
          <w:color w:val="auto"/>
          <w:sz w:val="24"/>
          <w:szCs w:val="24"/>
          <w:highlight w:val="none"/>
        </w:rPr>
      </w:pPr>
      <w:r>
        <w:rPr>
          <w:rFonts w:hint="eastAsia" w:ascii="宋体" w:hAnsi="宋体" w:cs="宋体"/>
          <w:color w:val="auto"/>
          <w:sz w:val="24"/>
          <w:szCs w:val="24"/>
          <w:highlight w:val="none"/>
        </w:rPr>
        <w:t>3、磋商小组职责</w:t>
      </w:r>
    </w:p>
    <w:p w14:paraId="51EF0D4C">
      <w:pPr>
        <w:pStyle w:val="60"/>
        <w:spacing w:before="0" w:beforeAutospacing="0" w:after="0" w:afterAutospacing="0" w:line="360" w:lineRule="auto"/>
        <w:ind w:firstLine="612" w:firstLineChars="255"/>
        <w:rPr>
          <w:rFonts w:hint="eastAsia" w:ascii="宋体" w:hAnsi="宋体" w:cs="宋体"/>
          <w:color w:val="auto"/>
          <w:sz w:val="24"/>
          <w:szCs w:val="24"/>
          <w:highlight w:val="none"/>
        </w:rPr>
      </w:pPr>
      <w:r>
        <w:rPr>
          <w:rFonts w:hint="eastAsia" w:ascii="宋体" w:hAnsi="宋体" w:cs="宋体"/>
          <w:color w:val="auto"/>
          <w:sz w:val="24"/>
          <w:szCs w:val="24"/>
          <w:highlight w:val="none"/>
        </w:rPr>
        <w:t>3.1审查</w:t>
      </w:r>
      <w:r>
        <w:rPr>
          <w:rFonts w:hint="eastAsia" w:ascii="宋体" w:hAnsi="宋体" w:cs="宋体"/>
          <w:color w:val="auto"/>
          <w:sz w:val="24"/>
          <w:szCs w:val="24"/>
          <w:highlight w:val="none"/>
          <w:lang w:eastAsia="zh-CN"/>
        </w:rPr>
        <w:t>竞争性</w:t>
      </w:r>
      <w:r>
        <w:rPr>
          <w:rFonts w:hint="eastAsia" w:ascii="宋体" w:hAnsi="宋体" w:cs="宋体"/>
          <w:color w:val="auto"/>
          <w:sz w:val="24"/>
          <w:szCs w:val="24"/>
          <w:highlight w:val="none"/>
        </w:rPr>
        <w:t>磋商文件是否符合磋商文件要求，并作出评价；</w:t>
      </w:r>
    </w:p>
    <w:p w14:paraId="444BA7A5">
      <w:pPr>
        <w:pStyle w:val="60"/>
        <w:spacing w:before="0" w:beforeAutospacing="0" w:after="0" w:afterAutospacing="0" w:line="360" w:lineRule="auto"/>
        <w:ind w:firstLine="612" w:firstLineChars="255"/>
        <w:rPr>
          <w:rFonts w:hint="eastAsia" w:ascii="宋体" w:hAnsi="宋体" w:cs="宋体"/>
          <w:color w:val="auto"/>
          <w:sz w:val="24"/>
          <w:szCs w:val="24"/>
          <w:highlight w:val="none"/>
        </w:rPr>
      </w:pPr>
      <w:r>
        <w:rPr>
          <w:rFonts w:hint="eastAsia" w:ascii="宋体" w:hAnsi="宋体" w:cs="宋体"/>
          <w:color w:val="auto"/>
          <w:sz w:val="24"/>
          <w:szCs w:val="24"/>
          <w:highlight w:val="none"/>
        </w:rPr>
        <w:t>3.2要求供应商对</w:t>
      </w:r>
      <w:r>
        <w:rPr>
          <w:rFonts w:hint="eastAsia" w:ascii="宋体" w:hAnsi="宋体" w:cs="宋体"/>
          <w:color w:val="auto"/>
          <w:sz w:val="24"/>
          <w:szCs w:val="24"/>
          <w:highlight w:val="none"/>
          <w:lang w:eastAsia="zh-CN"/>
        </w:rPr>
        <w:t>竞争性</w:t>
      </w:r>
      <w:r>
        <w:rPr>
          <w:rFonts w:hint="eastAsia" w:ascii="宋体" w:hAnsi="宋体" w:cs="宋体"/>
          <w:color w:val="auto"/>
          <w:sz w:val="24"/>
          <w:szCs w:val="24"/>
          <w:highlight w:val="none"/>
        </w:rPr>
        <w:t>磋商文件有关事项作出解释或者澄清；</w:t>
      </w:r>
    </w:p>
    <w:p w14:paraId="75DB7E95">
      <w:pPr>
        <w:pStyle w:val="60"/>
        <w:spacing w:before="0" w:beforeAutospacing="0" w:after="0" w:afterAutospacing="0" w:line="360" w:lineRule="auto"/>
        <w:ind w:firstLine="612" w:firstLineChars="255"/>
        <w:rPr>
          <w:rFonts w:hint="eastAsia" w:ascii="宋体" w:hAnsi="宋体" w:cs="宋体"/>
          <w:color w:val="auto"/>
          <w:sz w:val="24"/>
          <w:szCs w:val="24"/>
          <w:highlight w:val="none"/>
        </w:rPr>
      </w:pPr>
      <w:r>
        <w:rPr>
          <w:rFonts w:hint="eastAsia" w:ascii="宋体" w:hAnsi="宋体" w:cs="宋体"/>
          <w:color w:val="auto"/>
          <w:sz w:val="24"/>
          <w:szCs w:val="24"/>
          <w:highlight w:val="none"/>
        </w:rPr>
        <w:t>3.3推荐</w:t>
      </w:r>
      <w:r>
        <w:rPr>
          <w:rFonts w:hint="eastAsia" w:ascii="宋体" w:hAnsi="宋体" w:eastAsia="宋体" w:cs="宋体"/>
          <w:color w:val="auto"/>
          <w:sz w:val="24"/>
          <w:szCs w:val="24"/>
          <w:highlight w:val="none"/>
        </w:rPr>
        <w:t>中标</w:t>
      </w:r>
      <w:r>
        <w:rPr>
          <w:rFonts w:hint="eastAsia" w:ascii="宋体" w:hAnsi="宋体" w:eastAsia="宋体" w:cs="宋体"/>
          <w:color w:val="auto"/>
          <w:sz w:val="24"/>
          <w:szCs w:val="24"/>
          <w:highlight w:val="none"/>
          <w:lang w:val="en-US" w:eastAsia="zh-CN"/>
        </w:rPr>
        <w:t>(成交)</w:t>
      </w:r>
      <w:r>
        <w:rPr>
          <w:rFonts w:hint="eastAsia" w:ascii="宋体" w:hAnsi="宋体" w:cs="宋体"/>
          <w:color w:val="auto"/>
          <w:sz w:val="24"/>
          <w:szCs w:val="24"/>
          <w:highlight w:val="none"/>
        </w:rPr>
        <w:t>候选人名单；</w:t>
      </w:r>
    </w:p>
    <w:p w14:paraId="27085BF7">
      <w:pPr>
        <w:pStyle w:val="60"/>
        <w:spacing w:before="0" w:beforeAutospacing="0" w:after="0" w:afterAutospacing="0" w:line="360" w:lineRule="auto"/>
        <w:ind w:firstLine="612" w:firstLineChars="255"/>
        <w:rPr>
          <w:rFonts w:hint="eastAsia" w:ascii="宋体" w:hAnsi="宋体" w:cs="宋体"/>
          <w:color w:val="auto"/>
          <w:sz w:val="24"/>
          <w:szCs w:val="24"/>
          <w:highlight w:val="none"/>
        </w:rPr>
      </w:pPr>
      <w:r>
        <w:rPr>
          <w:rFonts w:hint="eastAsia" w:ascii="宋体" w:hAnsi="宋体" w:cs="宋体"/>
          <w:color w:val="auto"/>
          <w:sz w:val="24"/>
          <w:szCs w:val="24"/>
          <w:highlight w:val="none"/>
        </w:rPr>
        <w:t>3.4向招标人、招标代理机构或者有关部门报告非法干预评标工作的行为。</w:t>
      </w:r>
    </w:p>
    <w:p w14:paraId="563DA37A">
      <w:pPr>
        <w:tabs>
          <w:tab w:val="left" w:pos="567"/>
          <w:tab w:val="left" w:pos="600"/>
        </w:tabs>
        <w:spacing w:line="360" w:lineRule="auto"/>
        <w:ind w:firstLine="612" w:firstLineChars="255"/>
        <w:rPr>
          <w:rFonts w:hint="eastAsia" w:ascii="宋体" w:hAnsi="宋体" w:cs="宋体"/>
          <w:color w:val="auto"/>
          <w:sz w:val="24"/>
          <w:szCs w:val="24"/>
          <w:highlight w:val="none"/>
        </w:rPr>
      </w:pPr>
      <w:r>
        <w:rPr>
          <w:rFonts w:hint="eastAsia" w:ascii="宋体" w:hAnsi="宋体" w:cs="宋体"/>
          <w:color w:val="auto"/>
          <w:sz w:val="24"/>
          <w:szCs w:val="24"/>
          <w:highlight w:val="none"/>
        </w:rPr>
        <w:t>4、磋商小组义务</w:t>
      </w:r>
    </w:p>
    <w:p w14:paraId="560E467A">
      <w:pPr>
        <w:tabs>
          <w:tab w:val="left" w:pos="567"/>
          <w:tab w:val="left" w:pos="600"/>
        </w:tabs>
        <w:spacing w:line="360" w:lineRule="auto"/>
        <w:ind w:firstLine="612" w:firstLineChars="255"/>
        <w:rPr>
          <w:rFonts w:hint="eastAsia" w:ascii="宋体" w:hAnsi="宋体" w:cs="宋体"/>
          <w:color w:val="auto"/>
          <w:sz w:val="24"/>
          <w:szCs w:val="24"/>
          <w:highlight w:val="none"/>
        </w:rPr>
      </w:pPr>
      <w:r>
        <w:rPr>
          <w:rFonts w:hint="eastAsia" w:ascii="宋体" w:hAnsi="宋体" w:cs="宋体"/>
          <w:color w:val="auto"/>
          <w:sz w:val="24"/>
          <w:szCs w:val="24"/>
          <w:highlight w:val="none"/>
        </w:rPr>
        <w:t>4.1遵纪守法，客观、公正、廉洁地履行职责；</w:t>
      </w:r>
    </w:p>
    <w:p w14:paraId="4FB833E3">
      <w:pPr>
        <w:tabs>
          <w:tab w:val="left" w:pos="567"/>
          <w:tab w:val="left" w:pos="600"/>
        </w:tabs>
        <w:spacing w:line="360" w:lineRule="auto"/>
        <w:ind w:firstLine="612" w:firstLineChars="255"/>
        <w:rPr>
          <w:rFonts w:hint="eastAsia" w:ascii="宋体" w:hAnsi="宋体" w:cs="宋体"/>
          <w:color w:val="auto"/>
          <w:sz w:val="24"/>
          <w:szCs w:val="24"/>
          <w:highlight w:val="none"/>
        </w:rPr>
      </w:pPr>
      <w:r>
        <w:rPr>
          <w:rFonts w:hint="eastAsia" w:ascii="宋体" w:hAnsi="宋体" w:cs="宋体"/>
          <w:color w:val="auto"/>
          <w:sz w:val="24"/>
          <w:szCs w:val="24"/>
          <w:highlight w:val="none"/>
        </w:rPr>
        <w:t>4.2按照</w:t>
      </w:r>
      <w:r>
        <w:rPr>
          <w:rFonts w:hint="eastAsia" w:ascii="宋体" w:hAnsi="宋体" w:cs="宋体"/>
          <w:color w:val="auto"/>
          <w:sz w:val="24"/>
          <w:szCs w:val="24"/>
          <w:highlight w:val="none"/>
          <w:lang w:eastAsia="zh-CN"/>
        </w:rPr>
        <w:t>竞争性</w:t>
      </w:r>
      <w:r>
        <w:rPr>
          <w:rFonts w:hint="eastAsia" w:ascii="宋体" w:hAnsi="宋体" w:cs="宋体"/>
          <w:color w:val="auto"/>
          <w:sz w:val="24"/>
          <w:szCs w:val="24"/>
          <w:highlight w:val="none"/>
        </w:rPr>
        <w:t>磋商文件规定的评标方法和评标标准进行评标，对评审意见承担个人责任；</w:t>
      </w:r>
    </w:p>
    <w:p w14:paraId="743D94A9">
      <w:pPr>
        <w:tabs>
          <w:tab w:val="left" w:pos="567"/>
          <w:tab w:val="left" w:pos="600"/>
        </w:tabs>
        <w:spacing w:line="360" w:lineRule="auto"/>
        <w:ind w:firstLine="612" w:firstLineChars="255"/>
        <w:rPr>
          <w:rFonts w:hint="eastAsia" w:ascii="宋体" w:hAnsi="宋体" w:cs="宋体"/>
          <w:color w:val="auto"/>
          <w:sz w:val="24"/>
          <w:szCs w:val="24"/>
          <w:highlight w:val="none"/>
        </w:rPr>
      </w:pPr>
      <w:r>
        <w:rPr>
          <w:rFonts w:hint="eastAsia" w:ascii="宋体" w:hAnsi="宋体" w:cs="宋体"/>
          <w:color w:val="auto"/>
          <w:sz w:val="24"/>
          <w:szCs w:val="24"/>
          <w:highlight w:val="none"/>
        </w:rPr>
        <w:t>4.3对评标过程和结果，以及供应商的商业秘密保密；</w:t>
      </w:r>
    </w:p>
    <w:p w14:paraId="3BB8FA84">
      <w:pPr>
        <w:tabs>
          <w:tab w:val="left" w:pos="567"/>
          <w:tab w:val="left" w:pos="600"/>
        </w:tabs>
        <w:spacing w:line="360" w:lineRule="auto"/>
        <w:ind w:firstLine="612" w:firstLineChars="255"/>
        <w:rPr>
          <w:rFonts w:hint="eastAsia" w:ascii="宋体" w:hAnsi="宋体" w:cs="宋体"/>
          <w:color w:val="auto"/>
          <w:sz w:val="24"/>
          <w:szCs w:val="24"/>
          <w:highlight w:val="none"/>
        </w:rPr>
      </w:pPr>
      <w:r>
        <w:rPr>
          <w:rFonts w:hint="eastAsia" w:ascii="宋体" w:hAnsi="宋体" w:cs="宋体"/>
          <w:color w:val="auto"/>
          <w:sz w:val="24"/>
          <w:szCs w:val="24"/>
          <w:highlight w:val="none"/>
        </w:rPr>
        <w:t>4.4参与评标报告的起草；</w:t>
      </w:r>
    </w:p>
    <w:p w14:paraId="6909E5C3">
      <w:pPr>
        <w:tabs>
          <w:tab w:val="left" w:pos="567"/>
          <w:tab w:val="left" w:pos="600"/>
        </w:tabs>
        <w:spacing w:line="360" w:lineRule="auto"/>
        <w:ind w:firstLine="612" w:firstLineChars="255"/>
        <w:rPr>
          <w:rFonts w:hint="eastAsia" w:ascii="宋体" w:hAnsi="宋体" w:cs="宋体"/>
          <w:color w:val="auto"/>
          <w:sz w:val="24"/>
          <w:szCs w:val="24"/>
          <w:highlight w:val="none"/>
        </w:rPr>
      </w:pPr>
      <w:r>
        <w:rPr>
          <w:rFonts w:hint="eastAsia" w:ascii="宋体" w:hAnsi="宋体" w:cs="宋体"/>
          <w:color w:val="auto"/>
          <w:sz w:val="24"/>
          <w:szCs w:val="24"/>
          <w:highlight w:val="none"/>
        </w:rPr>
        <w:t>4.5配合有关部门的投诉处理工作；</w:t>
      </w:r>
    </w:p>
    <w:p w14:paraId="1D2879F1">
      <w:pPr>
        <w:tabs>
          <w:tab w:val="left" w:pos="567"/>
          <w:tab w:val="left" w:pos="600"/>
        </w:tabs>
        <w:spacing w:line="360" w:lineRule="auto"/>
        <w:ind w:firstLine="612" w:firstLineChars="255"/>
        <w:rPr>
          <w:rFonts w:hint="eastAsia" w:ascii="宋体" w:hAnsi="宋体" w:cs="宋体"/>
          <w:color w:val="auto"/>
          <w:sz w:val="24"/>
          <w:szCs w:val="24"/>
          <w:highlight w:val="none"/>
        </w:rPr>
      </w:pPr>
      <w:r>
        <w:rPr>
          <w:rFonts w:hint="eastAsia" w:ascii="宋体" w:hAnsi="宋体" w:cs="宋体"/>
          <w:color w:val="auto"/>
          <w:sz w:val="24"/>
          <w:szCs w:val="24"/>
          <w:highlight w:val="none"/>
        </w:rPr>
        <w:t>4.6配合招标人、招标代理机构答复磋商供应商提出的质疑。</w:t>
      </w:r>
    </w:p>
    <w:p w14:paraId="56CAFB4D">
      <w:pPr>
        <w:tabs>
          <w:tab w:val="left" w:pos="1547"/>
        </w:tabs>
        <w:spacing w:line="360" w:lineRule="auto"/>
        <w:ind w:firstLine="612" w:firstLineChars="255"/>
        <w:rPr>
          <w:rFonts w:hint="eastAsia" w:ascii="宋体" w:hAnsi="宋体" w:cs="宋体"/>
          <w:color w:val="auto"/>
          <w:sz w:val="24"/>
          <w:szCs w:val="24"/>
          <w:highlight w:val="none"/>
        </w:rPr>
      </w:pPr>
      <w:r>
        <w:rPr>
          <w:rFonts w:hint="eastAsia" w:ascii="宋体" w:hAnsi="宋体" w:cs="宋体"/>
          <w:color w:val="auto"/>
          <w:sz w:val="24"/>
          <w:szCs w:val="24"/>
          <w:highlight w:val="none"/>
        </w:rPr>
        <w:t>5、 评标程序</w:t>
      </w:r>
    </w:p>
    <w:p w14:paraId="15A0585F">
      <w:pPr>
        <w:pStyle w:val="24"/>
        <w:tabs>
          <w:tab w:val="left" w:pos="720"/>
          <w:tab w:val="clear" w:pos="0"/>
        </w:tabs>
        <w:spacing w:line="360" w:lineRule="auto"/>
        <w:ind w:firstLine="612" w:firstLineChars="255"/>
        <w:rPr>
          <w:rFonts w:hint="eastAsia" w:ascii="宋体" w:hAnsi="宋体" w:cs="宋体"/>
          <w:bCs/>
          <w:color w:val="auto"/>
          <w:sz w:val="24"/>
          <w:szCs w:val="24"/>
          <w:highlight w:val="none"/>
        </w:rPr>
      </w:pPr>
      <w:r>
        <w:rPr>
          <w:rFonts w:hint="eastAsia" w:ascii="宋体" w:hAnsi="宋体" w:cs="宋体"/>
          <w:bCs/>
          <w:color w:val="auto"/>
          <w:sz w:val="24"/>
          <w:szCs w:val="24"/>
          <w:highlight w:val="none"/>
        </w:rPr>
        <w:t>5.1本次评标首先由磋商小组对供应商的响应文件进行初审，对未能通过初审的响应文件作废标处理；</w:t>
      </w:r>
    </w:p>
    <w:p w14:paraId="79DC09A8">
      <w:pPr>
        <w:tabs>
          <w:tab w:val="left" w:pos="720"/>
        </w:tabs>
        <w:spacing w:line="360" w:lineRule="auto"/>
        <w:ind w:firstLine="612" w:firstLineChars="255"/>
        <w:rPr>
          <w:rFonts w:hint="eastAsia" w:ascii="宋体" w:hAnsi="宋体" w:cs="宋体"/>
          <w:color w:val="auto"/>
          <w:sz w:val="24"/>
          <w:szCs w:val="24"/>
          <w:highlight w:val="none"/>
        </w:rPr>
      </w:pPr>
      <w:r>
        <w:rPr>
          <w:rFonts w:hint="eastAsia" w:ascii="宋体" w:hAnsi="宋体" w:cs="宋体"/>
          <w:color w:val="auto"/>
          <w:sz w:val="24"/>
          <w:szCs w:val="24"/>
          <w:highlight w:val="none"/>
        </w:rPr>
        <w:t>5.2对通过初审的供应商的响应文件进行详细的比较和评价。如需要，进行必要的澄清工作；</w:t>
      </w:r>
    </w:p>
    <w:p w14:paraId="51DAE479">
      <w:pPr>
        <w:spacing w:line="360" w:lineRule="auto"/>
        <w:rPr>
          <w:rFonts w:hint="eastAsia" w:ascii="宋体"/>
          <w:color w:val="auto"/>
          <w:sz w:val="24"/>
          <w:szCs w:val="24"/>
          <w:highlight w:val="none"/>
        </w:rPr>
      </w:pPr>
      <w:r>
        <w:rPr>
          <w:rFonts w:hint="eastAsia" w:ascii="宋体" w:hAnsi="宋体" w:cs="宋体"/>
          <w:color w:val="auto"/>
          <w:sz w:val="24"/>
          <w:szCs w:val="24"/>
          <w:highlight w:val="none"/>
        </w:rPr>
        <w:t xml:space="preserve">     5.3</w:t>
      </w:r>
      <w:r>
        <w:rPr>
          <w:rFonts w:hint="eastAsia" w:ascii="宋体"/>
          <w:color w:val="auto"/>
          <w:sz w:val="24"/>
          <w:szCs w:val="24"/>
          <w:highlight w:val="none"/>
        </w:rPr>
        <w:t>评标报告与推荐成交候选人</w:t>
      </w:r>
    </w:p>
    <w:p w14:paraId="301E82BE">
      <w:pPr>
        <w:widowControl/>
        <w:spacing w:line="360" w:lineRule="auto"/>
        <w:ind w:firstLine="480"/>
        <w:rPr>
          <w:rFonts w:hint="eastAsia" w:ascii="宋体" w:hAnsi="宋体" w:cs="宋体"/>
          <w:color w:val="auto"/>
          <w:kern w:val="0"/>
          <w:sz w:val="24"/>
          <w:szCs w:val="24"/>
          <w:highlight w:val="none"/>
        </w:rPr>
      </w:pPr>
      <w:r>
        <w:rPr>
          <w:rFonts w:hint="eastAsia" w:ascii="宋体" w:hAnsi="宋体" w:cs="宋体"/>
          <w:color w:val="auto"/>
          <w:sz w:val="24"/>
          <w:szCs w:val="24"/>
          <w:highlight w:val="none"/>
        </w:rPr>
        <w:t>5.3</w:t>
      </w:r>
      <w:r>
        <w:rPr>
          <w:rFonts w:hint="eastAsia" w:ascii="宋体" w:hAnsi="宋体" w:cs="宋体"/>
          <w:color w:val="auto"/>
          <w:kern w:val="0"/>
          <w:sz w:val="24"/>
          <w:szCs w:val="24"/>
          <w:highlight w:val="none"/>
        </w:rPr>
        <w:t>磋商小组各成员应当独立对每个有效响应的文件进行评价、打分，然后汇总每个供应商每项评分因素的得分。</w:t>
      </w:r>
    </w:p>
    <w:p w14:paraId="7DCB1514">
      <w:pPr>
        <w:widowControl/>
        <w:spacing w:line="360" w:lineRule="auto"/>
        <w:ind w:firstLine="48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　综合评分法服务项目的价格分值占总分值的比重(即权值)为</w:t>
      </w:r>
      <w:r>
        <w:rPr>
          <w:rFonts w:hint="eastAsia" w:ascii="宋体" w:hAnsi="宋体" w:cs="宋体"/>
          <w:color w:val="auto"/>
          <w:kern w:val="0"/>
          <w:sz w:val="24"/>
          <w:szCs w:val="24"/>
          <w:highlight w:val="none"/>
          <w:lang w:val="en-US" w:eastAsia="zh-CN"/>
        </w:rPr>
        <w:t>20%</w:t>
      </w:r>
      <w:r>
        <w:rPr>
          <w:rFonts w:hint="eastAsia" w:ascii="宋体" w:hAnsi="宋体" w:cs="宋体"/>
          <w:color w:val="auto"/>
          <w:kern w:val="0"/>
          <w:sz w:val="24"/>
          <w:szCs w:val="24"/>
          <w:highlight w:val="none"/>
        </w:rPr>
        <w:t>，采购项目中含不同采购对象的，以占项目资金比例最高的采购对象确定其项目属性。其价格不列为评分因素，有特殊情况需要在上述规定范围外设定价格分权重的。</w:t>
      </w:r>
    </w:p>
    <w:p w14:paraId="5B4E6397">
      <w:pPr>
        <w:widowControl/>
        <w:spacing w:line="360" w:lineRule="auto"/>
        <w:ind w:firstLine="48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　综合评分法中的价格分统一采用低价优先法计算，即满足</w:t>
      </w:r>
      <w:r>
        <w:rPr>
          <w:rFonts w:hint="eastAsia" w:ascii="宋体" w:hAnsi="宋体" w:cs="宋体"/>
          <w:color w:val="auto"/>
          <w:sz w:val="24"/>
          <w:szCs w:val="24"/>
          <w:highlight w:val="none"/>
          <w:lang w:eastAsia="zh-CN"/>
        </w:rPr>
        <w:t>竞争性</w:t>
      </w:r>
      <w:r>
        <w:rPr>
          <w:rFonts w:hint="eastAsia" w:ascii="宋体" w:hAnsi="宋体" w:cs="宋体"/>
          <w:color w:val="auto"/>
          <w:kern w:val="0"/>
          <w:sz w:val="24"/>
          <w:szCs w:val="24"/>
          <w:highlight w:val="none"/>
        </w:rPr>
        <w:t>磋商文件要求且最后报价最低的供应商的价格为磋商基准价，其价格分为满分。其他供应商的价格分统一按照下列公式计算：</w:t>
      </w:r>
    </w:p>
    <w:p w14:paraId="453F1A68">
      <w:pPr>
        <w:widowControl/>
        <w:shd w:val="clear" w:color="auto" w:fill="auto"/>
        <w:spacing w:line="360" w:lineRule="auto"/>
        <w:ind w:firstLine="480"/>
        <w:rPr>
          <w:rFonts w:hint="default" w:ascii="宋体" w:hAnsi="宋体" w:eastAsia="宋体" w:cs="宋体"/>
          <w:color w:val="FF0000"/>
          <w:kern w:val="0"/>
          <w:sz w:val="24"/>
          <w:szCs w:val="24"/>
          <w:highlight w:val="none"/>
          <w:lang w:val="en-US" w:eastAsia="zh-CN"/>
        </w:rPr>
      </w:pPr>
      <w:r>
        <w:rPr>
          <w:rFonts w:hint="eastAsia" w:ascii="宋体" w:hAnsi="宋体" w:cs="宋体"/>
          <w:color w:val="auto"/>
          <w:kern w:val="0"/>
          <w:sz w:val="24"/>
          <w:szCs w:val="24"/>
          <w:highlight w:val="none"/>
        </w:rPr>
        <w:t>　</w:t>
      </w:r>
      <w:r>
        <w:rPr>
          <w:rFonts w:hint="eastAsia" w:ascii="宋体" w:hAnsi="宋体" w:eastAsia="宋体" w:cs="宋体"/>
          <w:color w:val="auto"/>
          <w:kern w:val="0"/>
          <w:sz w:val="24"/>
          <w:szCs w:val="24"/>
          <w:highlight w:val="none"/>
          <w:lang w:eastAsia="zh-CN"/>
        </w:rPr>
        <w:t>投标</w:t>
      </w:r>
      <w:r>
        <w:rPr>
          <w:rFonts w:hint="eastAsia" w:ascii="宋体" w:hAnsi="宋体" w:eastAsia="宋体" w:cs="宋体"/>
          <w:color w:val="auto"/>
          <w:kern w:val="0"/>
          <w:sz w:val="24"/>
          <w:szCs w:val="24"/>
          <w:highlight w:val="none"/>
        </w:rPr>
        <w:t>报价得分=（基准价/</w:t>
      </w:r>
      <w:r>
        <w:rPr>
          <w:rFonts w:hint="eastAsia" w:ascii="宋体" w:hAnsi="宋体" w:eastAsia="宋体" w:cs="宋体"/>
          <w:color w:val="auto"/>
          <w:kern w:val="0"/>
          <w:sz w:val="24"/>
          <w:szCs w:val="24"/>
          <w:highlight w:val="none"/>
          <w:lang w:eastAsia="zh-CN"/>
        </w:rPr>
        <w:t>投标</w:t>
      </w:r>
      <w:r>
        <w:rPr>
          <w:rFonts w:hint="eastAsia" w:ascii="宋体" w:hAnsi="宋体" w:eastAsia="宋体" w:cs="宋体"/>
          <w:color w:val="auto"/>
          <w:kern w:val="0"/>
          <w:sz w:val="24"/>
          <w:szCs w:val="24"/>
          <w:highlight w:val="none"/>
        </w:rPr>
        <w:t>报价）×</w:t>
      </w:r>
      <w:r>
        <w:rPr>
          <w:rFonts w:hint="eastAsia" w:ascii="宋体" w:hAnsi="宋体" w:cs="宋体"/>
          <w:color w:val="auto"/>
          <w:kern w:val="0"/>
          <w:sz w:val="24"/>
          <w:szCs w:val="24"/>
          <w:highlight w:val="none"/>
          <w:lang w:val="en-US" w:eastAsia="zh-CN"/>
        </w:rPr>
        <w:t>20</w:t>
      </w:r>
    </w:p>
    <w:p w14:paraId="44B93900">
      <w:pPr>
        <w:widowControl/>
        <w:spacing w:line="360" w:lineRule="auto"/>
        <w:ind w:firstLine="48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项目评审过程中，不得去掉最后报价中的最高报价和最低报价。</w:t>
      </w:r>
    </w:p>
    <w:p w14:paraId="7E4FE97F">
      <w:pPr>
        <w:widowControl/>
        <w:spacing w:line="360" w:lineRule="auto"/>
        <w:ind w:firstLine="480"/>
        <w:rPr>
          <w:rFonts w:hint="default" w:ascii="宋体" w:hAnsi="宋体" w:eastAsia="宋体" w:cs="宋体"/>
          <w:b w:val="0"/>
          <w:bCs w:val="0"/>
          <w:sz w:val="24"/>
          <w:szCs w:val="24"/>
          <w:highlight w:val="none"/>
          <w:lang w:val="en-US" w:eastAsia="zh-CN"/>
        </w:rPr>
      </w:pPr>
      <w:bookmarkStart w:id="36" w:name="_Toc13511"/>
      <w:bookmarkStart w:id="37" w:name="_Toc22920"/>
      <w:bookmarkStart w:id="38" w:name="_Toc26200"/>
      <w:bookmarkStart w:id="39" w:name="_Toc18771"/>
      <w:bookmarkStart w:id="40" w:name="_Toc7941"/>
      <w:r>
        <w:rPr>
          <w:rFonts w:hint="eastAsia" w:ascii="宋体" w:hAnsi="宋体" w:eastAsia="宋体" w:cs="宋体"/>
          <w:color w:val="auto"/>
          <w:kern w:val="0"/>
          <w:sz w:val="24"/>
          <w:szCs w:val="24"/>
          <w:highlight w:val="none"/>
        </w:rPr>
        <w:t> 磋商小组应当根据综合评分情况，按照评审得分由高到低顺序推荐3名以上成交候选供应商符合《政府采购竞争性磋商采购方式管理暂行办法》法第二十五条磋商小组应当根据综合评分情况，按照评审得分由高到低顺序推荐3名以上成交候选供应商。符合本办法第二十一条第三款情形的，可以推荐2家成交候选供应商。评审得分相同的，按照最后报价由低到高的顺序推荐。评审得分且最后报价相同的，按照技术指标优劣顺序推荐。</w:t>
      </w:r>
      <w:bookmarkEnd w:id="36"/>
      <w:bookmarkEnd w:id="37"/>
      <w:bookmarkEnd w:id="38"/>
      <w:bookmarkEnd w:id="39"/>
      <w:bookmarkEnd w:id="40"/>
    </w:p>
    <w:p w14:paraId="14A4629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p>
    <w:p w14:paraId="2EA93A6D">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p>
    <w:p w14:paraId="3F7458D2">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p>
    <w:p w14:paraId="42CF49FB">
      <w:pPr>
        <w:pStyle w:val="36"/>
        <w:rPr>
          <w:rFonts w:hint="default"/>
          <w:lang w:val="en-US" w:eastAsia="zh-CN"/>
        </w:rPr>
      </w:pPr>
    </w:p>
    <w:p w14:paraId="2E1D4DDF">
      <w:pPr>
        <w:keepNext w:val="0"/>
        <w:keepLines w:val="0"/>
        <w:pageBreakBefore w:val="0"/>
        <w:widowControl w:val="0"/>
        <w:shd w:val="clear" w:color="auto" w:fill="auto"/>
        <w:kinsoku/>
        <w:wordWrap/>
        <w:overflowPunct/>
        <w:topLinePunct w:val="0"/>
        <w:autoSpaceDE/>
        <w:autoSpaceDN/>
        <w:bidi w:val="0"/>
        <w:adjustRightInd/>
        <w:snapToGrid/>
        <w:spacing w:line="360" w:lineRule="auto"/>
        <w:jc w:val="center"/>
        <w:textAlignment w:val="auto"/>
        <w:outlineLvl w:val="1"/>
        <w:rPr>
          <w:rFonts w:hint="eastAsia" w:ascii="宋体" w:hAnsi="Times New Roman" w:eastAsia="宋体" w:cs="Times New Roman"/>
          <w:b/>
          <w:bCs w:val="0"/>
          <w:color w:val="auto"/>
          <w:sz w:val="24"/>
          <w:szCs w:val="24"/>
          <w:highlight w:val="none"/>
        </w:rPr>
      </w:pPr>
      <w:r>
        <w:rPr>
          <w:rFonts w:hint="eastAsia" w:ascii="宋体" w:hAnsi="Times New Roman" w:eastAsia="宋体" w:cs="Times New Roman"/>
          <w:b/>
          <w:bCs w:val="0"/>
          <w:color w:val="auto"/>
          <w:sz w:val="24"/>
          <w:szCs w:val="24"/>
          <w:highlight w:val="none"/>
        </w:rPr>
        <w:t xml:space="preserve">二  </w:t>
      </w:r>
      <w:r>
        <w:rPr>
          <w:rFonts w:hint="eastAsia" w:ascii="宋体" w:hAnsi="Times New Roman" w:eastAsia="宋体" w:cs="Times New Roman"/>
          <w:b/>
          <w:bCs w:val="0"/>
          <w:color w:val="auto"/>
          <w:sz w:val="24"/>
          <w:szCs w:val="24"/>
          <w:highlight w:val="none"/>
          <w:lang w:val="en-US" w:eastAsia="zh-CN"/>
        </w:rPr>
        <w:t>响应文件</w:t>
      </w:r>
      <w:r>
        <w:rPr>
          <w:rFonts w:hint="eastAsia" w:ascii="宋体" w:hAnsi="Times New Roman" w:eastAsia="宋体" w:cs="Times New Roman"/>
          <w:b/>
          <w:bCs w:val="0"/>
          <w:color w:val="auto"/>
          <w:sz w:val="24"/>
          <w:szCs w:val="24"/>
          <w:highlight w:val="none"/>
        </w:rPr>
        <w:t>初审</w:t>
      </w:r>
    </w:p>
    <w:p w14:paraId="57301B87">
      <w:pPr>
        <w:shd w:val="clear" w:color="auto" w:fill="auto"/>
        <w:spacing w:line="400" w:lineRule="exact"/>
        <w:ind w:firstLine="352" w:firstLineChars="147"/>
        <w:rPr>
          <w:rFonts w:hint="eastAsia" w:ascii="宋体" w:hAnsi="Times New Roman" w:eastAsia="宋体" w:cs="Times New Roman"/>
          <w:b w:val="0"/>
          <w:bCs/>
          <w:color w:val="auto"/>
          <w:sz w:val="24"/>
          <w:szCs w:val="24"/>
          <w:highlight w:val="none"/>
        </w:rPr>
      </w:pPr>
      <w:r>
        <w:rPr>
          <w:rFonts w:hint="eastAsia" w:ascii="宋体" w:hAnsi="Times New Roman" w:eastAsia="宋体" w:cs="Times New Roman"/>
          <w:b w:val="0"/>
          <w:bCs/>
          <w:color w:val="auto"/>
          <w:sz w:val="24"/>
          <w:szCs w:val="24"/>
          <w:highlight w:val="none"/>
          <w:lang w:val="en-US" w:eastAsia="zh-CN"/>
        </w:rPr>
        <w:t>6、</w:t>
      </w:r>
      <w:r>
        <w:rPr>
          <w:rFonts w:hint="eastAsia" w:ascii="宋体" w:hAnsi="Times New Roman" w:eastAsia="宋体" w:cs="Times New Roman"/>
          <w:b w:val="0"/>
          <w:bCs/>
          <w:color w:val="auto"/>
          <w:sz w:val="24"/>
          <w:szCs w:val="24"/>
          <w:highlight w:val="none"/>
        </w:rPr>
        <w:t>资格性审查:</w:t>
      </w:r>
    </w:p>
    <w:p w14:paraId="04A50514">
      <w:pPr>
        <w:shd w:val="clear" w:color="auto" w:fill="auto"/>
        <w:spacing w:line="400" w:lineRule="exact"/>
        <w:ind w:firstLine="352" w:firstLineChars="147"/>
        <w:rPr>
          <w:rFonts w:hint="eastAsia" w:ascii="Times New Roman" w:hAnsi="Times New Roman" w:eastAsia="宋体" w:cs="Times New Roman"/>
          <w:color w:val="auto"/>
          <w:sz w:val="24"/>
          <w:szCs w:val="24"/>
          <w:highlight w:val="none"/>
        </w:rPr>
      </w:pPr>
      <w:r>
        <w:rPr>
          <w:rFonts w:hint="eastAsia" w:ascii="宋体" w:hAnsi="宋体" w:eastAsia="宋体" w:cs="宋体"/>
          <w:color w:val="auto"/>
          <w:sz w:val="24"/>
          <w:szCs w:val="24"/>
          <w:highlight w:val="none"/>
          <w:lang w:val="en-US" w:eastAsia="zh-CN"/>
        </w:rPr>
        <w:t>6.1</w:t>
      </w:r>
      <w:r>
        <w:rPr>
          <w:rFonts w:hint="eastAsia" w:ascii="Times New Roman" w:hAnsi="Times New Roman" w:eastAsia="宋体" w:cs="Times New Roman"/>
          <w:color w:val="auto"/>
          <w:sz w:val="24"/>
          <w:szCs w:val="24"/>
          <w:highlight w:val="none"/>
        </w:rPr>
        <w:t>评审细则</w:t>
      </w:r>
    </w:p>
    <w:tbl>
      <w:tblPr>
        <w:tblStyle w:val="28"/>
        <w:tblW w:w="94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3"/>
        <w:gridCol w:w="351"/>
        <w:gridCol w:w="6302"/>
        <w:gridCol w:w="1005"/>
        <w:gridCol w:w="989"/>
      </w:tblGrid>
      <w:tr w14:paraId="294BC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jc w:val="center"/>
        </w:trPr>
        <w:tc>
          <w:tcPr>
            <w:tcW w:w="753" w:type="dxa"/>
            <w:vMerge w:val="restart"/>
            <w:vAlign w:val="center"/>
          </w:tcPr>
          <w:p w14:paraId="664CC4CF">
            <w:pPr>
              <w:shd w:val="clear" w:color="auto" w:fill="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项目</w:t>
            </w:r>
          </w:p>
        </w:tc>
        <w:tc>
          <w:tcPr>
            <w:tcW w:w="6653" w:type="dxa"/>
            <w:gridSpan w:val="2"/>
            <w:vMerge w:val="restart"/>
            <w:vAlign w:val="center"/>
          </w:tcPr>
          <w:p w14:paraId="218BD494">
            <w:pPr>
              <w:shd w:val="clear" w:color="auto" w:fill="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评审内容</w:t>
            </w:r>
          </w:p>
        </w:tc>
        <w:tc>
          <w:tcPr>
            <w:tcW w:w="1994" w:type="dxa"/>
            <w:gridSpan w:val="2"/>
            <w:vAlign w:val="center"/>
          </w:tcPr>
          <w:p w14:paraId="594BEF20">
            <w:pPr>
              <w:shd w:val="clear" w:color="auto" w:fill="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评审意见</w:t>
            </w:r>
          </w:p>
        </w:tc>
      </w:tr>
      <w:tr w14:paraId="1253D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753" w:type="dxa"/>
            <w:vMerge w:val="continue"/>
            <w:vAlign w:val="center"/>
          </w:tcPr>
          <w:p w14:paraId="04D4178A">
            <w:pPr>
              <w:shd w:val="clear" w:color="auto" w:fill="auto"/>
              <w:rPr>
                <w:rFonts w:hint="eastAsia" w:ascii="宋体" w:hAnsi="宋体" w:eastAsia="宋体" w:cs="宋体"/>
                <w:color w:val="auto"/>
                <w:sz w:val="24"/>
                <w:szCs w:val="24"/>
                <w:highlight w:val="none"/>
              </w:rPr>
            </w:pPr>
          </w:p>
        </w:tc>
        <w:tc>
          <w:tcPr>
            <w:tcW w:w="6653" w:type="dxa"/>
            <w:gridSpan w:val="2"/>
            <w:vMerge w:val="continue"/>
          </w:tcPr>
          <w:p w14:paraId="62A38892">
            <w:pPr>
              <w:shd w:val="clear" w:color="auto" w:fill="auto"/>
              <w:rPr>
                <w:rFonts w:hint="eastAsia" w:ascii="宋体" w:hAnsi="宋体" w:eastAsia="宋体" w:cs="宋体"/>
                <w:color w:val="auto"/>
                <w:sz w:val="24"/>
                <w:szCs w:val="24"/>
                <w:highlight w:val="none"/>
              </w:rPr>
            </w:pPr>
          </w:p>
        </w:tc>
        <w:tc>
          <w:tcPr>
            <w:tcW w:w="1005" w:type="dxa"/>
            <w:vAlign w:val="center"/>
          </w:tcPr>
          <w:p w14:paraId="5D5F5A32">
            <w:pPr>
              <w:shd w:val="clear" w:color="auto" w:fill="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是</w:t>
            </w:r>
          </w:p>
        </w:tc>
        <w:tc>
          <w:tcPr>
            <w:tcW w:w="989" w:type="dxa"/>
            <w:vAlign w:val="center"/>
          </w:tcPr>
          <w:p w14:paraId="60860EF4">
            <w:pPr>
              <w:shd w:val="clear" w:color="auto" w:fill="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否</w:t>
            </w:r>
          </w:p>
        </w:tc>
      </w:tr>
      <w:tr w14:paraId="53238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753" w:type="dxa"/>
            <w:vMerge w:val="restart"/>
            <w:vAlign w:val="center"/>
          </w:tcPr>
          <w:p w14:paraId="26ABF744">
            <w:pPr>
              <w:shd w:val="clear" w:color="auto" w:fill="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审</w:t>
            </w:r>
          </w:p>
          <w:p w14:paraId="00B0617E">
            <w:pPr>
              <w:shd w:val="clear" w:color="auto" w:fill="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查</w:t>
            </w:r>
          </w:p>
          <w:p w14:paraId="628DC761">
            <w:pPr>
              <w:shd w:val="clear" w:color="auto" w:fill="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w:t>
            </w:r>
          </w:p>
          <w:p w14:paraId="61AA62FE">
            <w:pPr>
              <w:shd w:val="clear" w:color="auto" w:fill="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准</w:t>
            </w:r>
          </w:p>
          <w:p w14:paraId="6A442CF7">
            <w:pPr>
              <w:shd w:val="clear" w:color="auto" w:fill="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(适</w:t>
            </w:r>
          </w:p>
          <w:p w14:paraId="085A83FB">
            <w:pPr>
              <w:shd w:val="clear" w:color="auto" w:fill="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用</w:t>
            </w:r>
          </w:p>
          <w:p w14:paraId="34DB5208">
            <w:pPr>
              <w:shd w:val="clear" w:color="auto" w:fill="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于</w:t>
            </w:r>
          </w:p>
          <w:p w14:paraId="1D12FFE2">
            <w:pPr>
              <w:shd w:val="clear" w:color="auto" w:fill="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w:t>
            </w:r>
          </w:p>
          <w:p w14:paraId="3BC8CEEA">
            <w:pPr>
              <w:shd w:val="clear" w:color="auto" w:fill="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格</w:t>
            </w:r>
          </w:p>
          <w:p w14:paraId="20E0C086">
            <w:pPr>
              <w:shd w:val="clear" w:color="auto" w:fill="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后</w:t>
            </w:r>
          </w:p>
          <w:p w14:paraId="427DF894">
            <w:pPr>
              <w:shd w:val="clear" w:color="auto" w:fill="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审)</w:t>
            </w:r>
          </w:p>
        </w:tc>
        <w:tc>
          <w:tcPr>
            <w:tcW w:w="351" w:type="dxa"/>
            <w:vAlign w:val="center"/>
          </w:tcPr>
          <w:p w14:paraId="6125947B">
            <w:pPr>
              <w:shd w:val="clear" w:color="auto" w:fill="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6302" w:type="dxa"/>
            <w:vAlign w:val="center"/>
          </w:tcPr>
          <w:p w14:paraId="4132E761">
            <w:pPr>
              <w:widowControl/>
              <w:shd w:val="clear" w:color="auto" w:fill="auto"/>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具备三证合一营业执照副本</w:t>
            </w:r>
          </w:p>
        </w:tc>
        <w:tc>
          <w:tcPr>
            <w:tcW w:w="1005" w:type="dxa"/>
          </w:tcPr>
          <w:p w14:paraId="493E22F3">
            <w:pPr>
              <w:shd w:val="clear" w:color="auto" w:fill="auto"/>
              <w:rPr>
                <w:rFonts w:hint="eastAsia" w:ascii="宋体" w:hAnsi="宋体" w:eastAsia="宋体" w:cs="宋体"/>
                <w:color w:val="auto"/>
                <w:sz w:val="24"/>
                <w:szCs w:val="24"/>
                <w:highlight w:val="none"/>
              </w:rPr>
            </w:pPr>
          </w:p>
        </w:tc>
        <w:tc>
          <w:tcPr>
            <w:tcW w:w="989" w:type="dxa"/>
          </w:tcPr>
          <w:p w14:paraId="43D0CA8F">
            <w:pPr>
              <w:shd w:val="clear" w:color="auto" w:fill="auto"/>
              <w:rPr>
                <w:rFonts w:hint="eastAsia" w:ascii="宋体" w:hAnsi="宋体" w:eastAsia="宋体" w:cs="宋体"/>
                <w:color w:val="auto"/>
                <w:sz w:val="24"/>
                <w:szCs w:val="24"/>
                <w:highlight w:val="none"/>
              </w:rPr>
            </w:pPr>
          </w:p>
        </w:tc>
      </w:tr>
      <w:tr w14:paraId="722DC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753" w:type="dxa"/>
            <w:vMerge w:val="continue"/>
            <w:vAlign w:val="center"/>
          </w:tcPr>
          <w:p w14:paraId="3C5F468C">
            <w:pPr>
              <w:shd w:val="clear" w:color="auto" w:fill="auto"/>
              <w:rPr>
                <w:rFonts w:hint="eastAsia" w:ascii="宋体" w:hAnsi="宋体" w:eastAsia="宋体" w:cs="宋体"/>
                <w:color w:val="auto"/>
                <w:sz w:val="24"/>
                <w:szCs w:val="24"/>
                <w:highlight w:val="none"/>
              </w:rPr>
            </w:pPr>
          </w:p>
        </w:tc>
        <w:tc>
          <w:tcPr>
            <w:tcW w:w="351" w:type="dxa"/>
            <w:vAlign w:val="center"/>
          </w:tcPr>
          <w:p w14:paraId="6F28E62C">
            <w:pPr>
              <w:shd w:val="clear" w:color="auto" w:fill="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6302" w:type="dxa"/>
            <w:vAlign w:val="center"/>
          </w:tcPr>
          <w:p w14:paraId="58DB9D26">
            <w:pPr>
              <w:widowControl/>
              <w:shd w:val="clear" w:color="auto" w:fill="auto"/>
              <w:jc w:val="left"/>
              <w:textAlignment w:val="center"/>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法定代表人投标</w:t>
            </w:r>
            <w:r>
              <w:rPr>
                <w:rFonts w:hint="eastAsia" w:ascii="宋体" w:hAnsi="宋体" w:eastAsia="宋体" w:cs="宋体"/>
                <w:color w:val="auto"/>
                <w:kern w:val="0"/>
                <w:sz w:val="24"/>
                <w:szCs w:val="24"/>
                <w:highlight w:val="none"/>
                <w:lang w:val="en-US" w:eastAsia="zh-CN"/>
              </w:rPr>
              <w:t>须</w:t>
            </w:r>
            <w:r>
              <w:rPr>
                <w:rFonts w:hint="eastAsia" w:ascii="宋体" w:hAnsi="宋体" w:eastAsia="宋体" w:cs="宋体"/>
                <w:color w:val="auto"/>
                <w:kern w:val="0"/>
                <w:sz w:val="24"/>
                <w:szCs w:val="24"/>
                <w:highlight w:val="none"/>
              </w:rPr>
              <w:t>提供法定代表人资格证明书，委托代理人投标需提供法定代表人授权委托书</w:t>
            </w:r>
            <w:r>
              <w:rPr>
                <w:rFonts w:hint="eastAsia" w:ascii="宋体" w:hAnsi="宋体" w:cs="宋体"/>
                <w:color w:val="auto"/>
                <w:kern w:val="0"/>
                <w:sz w:val="24"/>
                <w:szCs w:val="24"/>
                <w:highlight w:val="none"/>
                <w:lang w:val="en-US" w:eastAsia="zh-CN"/>
              </w:rPr>
              <w:t xml:space="preserve"> </w:t>
            </w:r>
          </w:p>
        </w:tc>
        <w:tc>
          <w:tcPr>
            <w:tcW w:w="1005" w:type="dxa"/>
          </w:tcPr>
          <w:p w14:paraId="0348B62C">
            <w:pPr>
              <w:shd w:val="clear" w:color="auto" w:fill="auto"/>
              <w:rPr>
                <w:rFonts w:hint="eastAsia" w:ascii="宋体" w:hAnsi="宋体" w:eastAsia="宋体" w:cs="宋体"/>
                <w:color w:val="auto"/>
                <w:sz w:val="24"/>
                <w:szCs w:val="24"/>
                <w:highlight w:val="none"/>
              </w:rPr>
            </w:pPr>
          </w:p>
        </w:tc>
        <w:tc>
          <w:tcPr>
            <w:tcW w:w="989" w:type="dxa"/>
          </w:tcPr>
          <w:p w14:paraId="10468E24">
            <w:pPr>
              <w:shd w:val="clear" w:color="auto" w:fill="auto"/>
              <w:rPr>
                <w:rFonts w:hint="eastAsia" w:ascii="宋体" w:hAnsi="宋体" w:eastAsia="宋体" w:cs="宋体"/>
                <w:color w:val="auto"/>
                <w:sz w:val="24"/>
                <w:szCs w:val="24"/>
                <w:highlight w:val="none"/>
              </w:rPr>
            </w:pPr>
          </w:p>
        </w:tc>
      </w:tr>
      <w:tr w14:paraId="3E86C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753" w:type="dxa"/>
            <w:vMerge w:val="continue"/>
            <w:vAlign w:val="center"/>
          </w:tcPr>
          <w:p w14:paraId="33FE55C6">
            <w:pPr>
              <w:shd w:val="clear" w:color="auto" w:fill="auto"/>
              <w:rPr>
                <w:rFonts w:hint="eastAsia" w:ascii="宋体" w:hAnsi="宋体" w:eastAsia="宋体" w:cs="宋体"/>
                <w:color w:val="auto"/>
                <w:sz w:val="24"/>
                <w:szCs w:val="24"/>
                <w:highlight w:val="none"/>
              </w:rPr>
            </w:pPr>
          </w:p>
        </w:tc>
        <w:tc>
          <w:tcPr>
            <w:tcW w:w="351" w:type="dxa"/>
            <w:vAlign w:val="center"/>
          </w:tcPr>
          <w:p w14:paraId="639AEF96">
            <w:pPr>
              <w:shd w:val="clear" w:color="auto" w:fill="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3</w:t>
            </w:r>
          </w:p>
        </w:tc>
        <w:tc>
          <w:tcPr>
            <w:tcW w:w="6302" w:type="dxa"/>
            <w:vAlign w:val="center"/>
          </w:tcPr>
          <w:p w14:paraId="7629DA19">
            <w:pPr>
              <w:widowControl/>
              <w:shd w:val="clear" w:color="auto" w:fill="auto"/>
              <w:jc w:val="left"/>
              <w:textAlignment w:val="center"/>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2"/>
                <w:sz w:val="24"/>
                <w:szCs w:val="24"/>
                <w:highlight w:val="none"/>
                <w:lang w:val="en-US" w:eastAsia="zh-CN" w:bidi="ar-SA"/>
              </w:rPr>
              <w:t>投标企业须提供投标人（被授权在职人员）近六个月内任意一个月社保证明</w:t>
            </w:r>
          </w:p>
        </w:tc>
        <w:tc>
          <w:tcPr>
            <w:tcW w:w="1005" w:type="dxa"/>
          </w:tcPr>
          <w:p w14:paraId="672A0C0A">
            <w:pPr>
              <w:shd w:val="clear" w:color="auto" w:fill="auto"/>
              <w:rPr>
                <w:rFonts w:hint="eastAsia" w:ascii="宋体" w:hAnsi="宋体" w:eastAsia="宋体" w:cs="宋体"/>
                <w:color w:val="auto"/>
                <w:sz w:val="24"/>
                <w:szCs w:val="24"/>
                <w:highlight w:val="none"/>
              </w:rPr>
            </w:pPr>
          </w:p>
        </w:tc>
        <w:tc>
          <w:tcPr>
            <w:tcW w:w="989" w:type="dxa"/>
          </w:tcPr>
          <w:p w14:paraId="12B82479">
            <w:pPr>
              <w:shd w:val="clear" w:color="auto" w:fill="auto"/>
              <w:rPr>
                <w:rFonts w:hint="eastAsia" w:ascii="宋体" w:hAnsi="宋体" w:eastAsia="宋体" w:cs="宋体"/>
                <w:color w:val="auto"/>
                <w:sz w:val="24"/>
                <w:szCs w:val="24"/>
                <w:highlight w:val="none"/>
              </w:rPr>
            </w:pPr>
          </w:p>
        </w:tc>
      </w:tr>
      <w:tr w14:paraId="5C125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53" w:type="dxa"/>
            <w:vMerge w:val="continue"/>
            <w:vAlign w:val="center"/>
          </w:tcPr>
          <w:p w14:paraId="4115AC93">
            <w:pPr>
              <w:shd w:val="clear" w:color="auto" w:fill="auto"/>
              <w:rPr>
                <w:rFonts w:hint="eastAsia" w:ascii="宋体" w:hAnsi="宋体" w:eastAsia="宋体" w:cs="宋体"/>
                <w:color w:val="auto"/>
                <w:sz w:val="24"/>
                <w:szCs w:val="24"/>
                <w:highlight w:val="none"/>
              </w:rPr>
            </w:pPr>
          </w:p>
        </w:tc>
        <w:tc>
          <w:tcPr>
            <w:tcW w:w="351" w:type="dxa"/>
            <w:vAlign w:val="center"/>
          </w:tcPr>
          <w:p w14:paraId="292B6759">
            <w:pPr>
              <w:shd w:val="clear" w:color="auto" w:fill="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4</w:t>
            </w:r>
          </w:p>
        </w:tc>
        <w:tc>
          <w:tcPr>
            <w:tcW w:w="6302" w:type="dxa"/>
            <w:vAlign w:val="center"/>
          </w:tcPr>
          <w:p w14:paraId="355FE6EA">
            <w:pPr>
              <w:widowControl/>
              <w:shd w:val="clear" w:color="auto" w:fill="auto"/>
              <w:jc w:val="left"/>
              <w:textAlignment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bidi="ar"/>
              </w:rPr>
              <w:t>投标人未被“信用中国”网站（www.creditchina.gov.cn）中列入失信被执行人和重大税收违法案件当事人名单的供应商，不得为中国政府采购网（www.ccgp.gov.cn）政府采购严重违法失信行为记录名单中被财政部门禁止参加政府采购活动的供应商（处罚决定规定的时间和地域范围内），信用信息截止时点为发布公告之日起至投标截止时间前。（提供查询结果网页截图并加盖供应商公章）</w:t>
            </w:r>
            <w:r>
              <w:rPr>
                <w:rFonts w:hint="eastAsia" w:ascii="宋体" w:hAnsi="宋体" w:eastAsia="宋体" w:cs="宋体"/>
                <w:b w:val="0"/>
                <w:bCs w:val="0"/>
                <w:color w:val="auto"/>
                <w:kern w:val="0"/>
                <w:sz w:val="24"/>
                <w:szCs w:val="24"/>
                <w:highlight w:val="none"/>
                <w:lang w:bidi="ar"/>
              </w:rPr>
              <w:t>；</w:t>
            </w:r>
          </w:p>
        </w:tc>
        <w:tc>
          <w:tcPr>
            <w:tcW w:w="1005" w:type="dxa"/>
          </w:tcPr>
          <w:p w14:paraId="1E38E306">
            <w:pPr>
              <w:shd w:val="clear" w:color="auto" w:fill="auto"/>
              <w:rPr>
                <w:rFonts w:hint="eastAsia" w:ascii="宋体" w:hAnsi="宋体" w:eastAsia="宋体" w:cs="宋体"/>
                <w:color w:val="auto"/>
                <w:sz w:val="24"/>
                <w:szCs w:val="24"/>
                <w:highlight w:val="none"/>
              </w:rPr>
            </w:pPr>
          </w:p>
        </w:tc>
        <w:tc>
          <w:tcPr>
            <w:tcW w:w="989" w:type="dxa"/>
          </w:tcPr>
          <w:p w14:paraId="27348669">
            <w:pPr>
              <w:shd w:val="clear" w:color="auto" w:fill="auto"/>
              <w:rPr>
                <w:rFonts w:hint="eastAsia" w:ascii="宋体" w:hAnsi="宋体" w:eastAsia="宋体" w:cs="宋体"/>
                <w:color w:val="auto"/>
                <w:sz w:val="24"/>
                <w:szCs w:val="24"/>
                <w:highlight w:val="none"/>
              </w:rPr>
            </w:pPr>
          </w:p>
        </w:tc>
      </w:tr>
      <w:tr w14:paraId="79582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53" w:type="dxa"/>
            <w:vMerge w:val="continue"/>
            <w:vAlign w:val="center"/>
          </w:tcPr>
          <w:p w14:paraId="10EB44C4">
            <w:pPr>
              <w:shd w:val="clear" w:color="auto" w:fill="auto"/>
              <w:rPr>
                <w:rFonts w:hint="eastAsia" w:ascii="宋体" w:hAnsi="宋体" w:eastAsia="宋体" w:cs="宋体"/>
                <w:color w:val="auto"/>
                <w:sz w:val="24"/>
                <w:szCs w:val="24"/>
                <w:highlight w:val="none"/>
              </w:rPr>
            </w:pPr>
          </w:p>
        </w:tc>
        <w:tc>
          <w:tcPr>
            <w:tcW w:w="351" w:type="dxa"/>
            <w:vAlign w:val="center"/>
          </w:tcPr>
          <w:p w14:paraId="1BE81D78">
            <w:pPr>
              <w:shd w:val="clear" w:color="auto" w:fill="auto"/>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5</w:t>
            </w:r>
          </w:p>
        </w:tc>
        <w:tc>
          <w:tcPr>
            <w:tcW w:w="6302" w:type="dxa"/>
            <w:vAlign w:val="center"/>
          </w:tcPr>
          <w:p w14:paraId="2DFED493">
            <w:pPr>
              <w:widowControl/>
              <w:shd w:val="clear" w:color="auto" w:fill="auto"/>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投标人须具备履行本项目的相关服务能力（提供承诺书）</w:t>
            </w:r>
          </w:p>
        </w:tc>
        <w:tc>
          <w:tcPr>
            <w:tcW w:w="1005" w:type="dxa"/>
          </w:tcPr>
          <w:p w14:paraId="1550B293">
            <w:pPr>
              <w:shd w:val="clear" w:color="auto" w:fill="auto"/>
              <w:rPr>
                <w:rFonts w:hint="eastAsia" w:ascii="宋体" w:hAnsi="宋体" w:eastAsia="宋体" w:cs="宋体"/>
                <w:color w:val="auto"/>
                <w:sz w:val="24"/>
                <w:szCs w:val="24"/>
                <w:highlight w:val="none"/>
              </w:rPr>
            </w:pPr>
          </w:p>
        </w:tc>
        <w:tc>
          <w:tcPr>
            <w:tcW w:w="989" w:type="dxa"/>
          </w:tcPr>
          <w:p w14:paraId="353162DF">
            <w:pPr>
              <w:shd w:val="clear" w:color="auto" w:fill="auto"/>
              <w:rPr>
                <w:rFonts w:hint="eastAsia" w:ascii="宋体" w:hAnsi="宋体" w:eastAsia="宋体" w:cs="宋体"/>
                <w:color w:val="auto"/>
                <w:sz w:val="24"/>
                <w:szCs w:val="24"/>
                <w:highlight w:val="none"/>
              </w:rPr>
            </w:pPr>
          </w:p>
        </w:tc>
      </w:tr>
      <w:tr w14:paraId="4D2D6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753" w:type="dxa"/>
            <w:vMerge w:val="continue"/>
            <w:vAlign w:val="center"/>
          </w:tcPr>
          <w:p w14:paraId="3864C479">
            <w:pPr>
              <w:shd w:val="clear" w:color="auto" w:fill="auto"/>
              <w:rPr>
                <w:rFonts w:hint="eastAsia" w:ascii="宋体" w:hAnsi="宋体" w:eastAsia="宋体" w:cs="宋体"/>
                <w:color w:val="auto"/>
                <w:sz w:val="24"/>
                <w:szCs w:val="24"/>
                <w:highlight w:val="none"/>
              </w:rPr>
            </w:pPr>
          </w:p>
        </w:tc>
        <w:tc>
          <w:tcPr>
            <w:tcW w:w="351" w:type="dxa"/>
            <w:vAlign w:val="center"/>
          </w:tcPr>
          <w:p w14:paraId="65A17D34">
            <w:pPr>
              <w:shd w:val="clear" w:color="auto" w:fill="auto"/>
              <w:jc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6</w:t>
            </w:r>
          </w:p>
        </w:tc>
        <w:tc>
          <w:tcPr>
            <w:tcW w:w="6302" w:type="dxa"/>
            <w:vAlign w:val="center"/>
          </w:tcPr>
          <w:p w14:paraId="4507B1F1">
            <w:pPr>
              <w:widowControl/>
              <w:shd w:val="clear" w:color="auto" w:fill="auto"/>
              <w:jc w:val="left"/>
              <w:textAlignment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投标</w:t>
            </w:r>
            <w:r>
              <w:rPr>
                <w:rFonts w:hint="eastAsia" w:ascii="宋体" w:hAnsi="宋体" w:eastAsia="宋体" w:cs="宋体"/>
                <w:color w:val="auto"/>
                <w:kern w:val="0"/>
                <w:sz w:val="24"/>
                <w:szCs w:val="24"/>
                <w:highlight w:val="none"/>
              </w:rPr>
              <w:t>保证金</w:t>
            </w:r>
            <w:r>
              <w:rPr>
                <w:rFonts w:hint="eastAsia" w:ascii="宋体" w:hAnsi="宋体" w:eastAsia="宋体" w:cs="宋体"/>
                <w:color w:val="auto"/>
                <w:kern w:val="0"/>
                <w:sz w:val="24"/>
                <w:szCs w:val="24"/>
                <w:highlight w:val="none"/>
                <w:lang w:eastAsia="zh-CN"/>
              </w:rPr>
              <w:t>汇款凭证或</w:t>
            </w:r>
            <w:r>
              <w:rPr>
                <w:rFonts w:hint="eastAsia" w:ascii="宋体" w:hAnsi="宋体" w:eastAsia="宋体" w:cs="宋体"/>
                <w:color w:val="auto"/>
                <w:kern w:val="0"/>
                <w:sz w:val="24"/>
                <w:szCs w:val="24"/>
                <w:highlight w:val="none"/>
                <w:lang w:val="en-US" w:eastAsia="zh-CN"/>
              </w:rPr>
              <w:t>投标担保函</w:t>
            </w:r>
          </w:p>
        </w:tc>
        <w:tc>
          <w:tcPr>
            <w:tcW w:w="1005" w:type="dxa"/>
          </w:tcPr>
          <w:p w14:paraId="0E60503A">
            <w:pPr>
              <w:shd w:val="clear" w:color="auto" w:fill="auto"/>
              <w:rPr>
                <w:rFonts w:hint="eastAsia" w:ascii="宋体" w:hAnsi="宋体" w:eastAsia="宋体" w:cs="宋体"/>
                <w:color w:val="auto"/>
                <w:sz w:val="24"/>
                <w:szCs w:val="24"/>
                <w:highlight w:val="none"/>
              </w:rPr>
            </w:pPr>
          </w:p>
        </w:tc>
        <w:tc>
          <w:tcPr>
            <w:tcW w:w="989" w:type="dxa"/>
          </w:tcPr>
          <w:p w14:paraId="2B050FD7">
            <w:pPr>
              <w:shd w:val="clear" w:color="auto" w:fill="auto"/>
              <w:rPr>
                <w:rFonts w:hint="eastAsia" w:ascii="宋体" w:hAnsi="宋体" w:eastAsia="宋体" w:cs="宋体"/>
                <w:color w:val="auto"/>
                <w:sz w:val="24"/>
                <w:szCs w:val="24"/>
                <w:highlight w:val="none"/>
              </w:rPr>
            </w:pPr>
          </w:p>
        </w:tc>
      </w:tr>
      <w:tr w14:paraId="2764E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1" w:hRule="atLeast"/>
          <w:jc w:val="center"/>
        </w:trPr>
        <w:tc>
          <w:tcPr>
            <w:tcW w:w="753" w:type="dxa"/>
            <w:vMerge w:val="continue"/>
            <w:vAlign w:val="center"/>
          </w:tcPr>
          <w:p w14:paraId="12615B2E">
            <w:pPr>
              <w:shd w:val="clear" w:color="auto" w:fill="auto"/>
              <w:rPr>
                <w:rFonts w:hint="eastAsia" w:ascii="宋体" w:hAnsi="宋体" w:eastAsia="宋体" w:cs="宋体"/>
                <w:color w:val="auto"/>
                <w:sz w:val="24"/>
                <w:szCs w:val="24"/>
                <w:highlight w:val="none"/>
              </w:rPr>
            </w:pPr>
          </w:p>
        </w:tc>
        <w:tc>
          <w:tcPr>
            <w:tcW w:w="351" w:type="dxa"/>
            <w:vAlign w:val="center"/>
          </w:tcPr>
          <w:p w14:paraId="50338496">
            <w:pPr>
              <w:shd w:val="clear" w:color="auto" w:fill="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7</w:t>
            </w:r>
          </w:p>
        </w:tc>
        <w:tc>
          <w:tcPr>
            <w:tcW w:w="6302" w:type="dxa"/>
            <w:vAlign w:val="center"/>
          </w:tcPr>
          <w:p w14:paraId="79456DF4">
            <w:pPr>
              <w:pStyle w:val="25"/>
              <w:keepNext w:val="0"/>
              <w:keepLines w:val="0"/>
              <w:pageBreakBefore w:val="0"/>
              <w:widowControl/>
              <w:suppressLineNumbers w:val="0"/>
              <w:kinsoku/>
              <w:wordWrap/>
              <w:overflowPunct/>
              <w:topLinePunct w:val="0"/>
              <w:autoSpaceDE/>
              <w:autoSpaceDN/>
              <w:bidi w:val="0"/>
              <w:adjustRightInd/>
              <w:snapToGrid/>
              <w:spacing w:before="60" w:beforeAutospacing="0" w:after="60" w:afterAutospacing="0" w:line="440" w:lineRule="exact"/>
              <w:ind w:right="0"/>
              <w:textAlignment w:val="auto"/>
              <w:rPr>
                <w:rFonts w:hint="eastAsia" w:ascii="ˎ̥" w:hAnsi="ˎ̥" w:eastAsia="宋体" w:cs="Times New Roman"/>
                <w:b w:val="0"/>
                <w:bCs w:val="0"/>
                <w:color w:val="auto"/>
                <w:kern w:val="2"/>
                <w:sz w:val="24"/>
                <w:szCs w:val="24"/>
                <w:highlight w:val="none"/>
                <w:u w:val="none"/>
                <w:lang w:val="en-US" w:eastAsia="zh-CN" w:bidi="ar-SA"/>
              </w:rPr>
            </w:pPr>
            <w:r>
              <w:rPr>
                <w:rFonts w:hint="eastAsia" w:ascii="ˎ̥" w:hAnsi="ˎ̥" w:eastAsia="宋体" w:cs="Times New Roman"/>
                <w:b w:val="0"/>
                <w:bCs w:val="0"/>
                <w:color w:val="auto"/>
                <w:kern w:val="2"/>
                <w:sz w:val="24"/>
                <w:szCs w:val="24"/>
                <w:highlight w:val="none"/>
                <w:u w:val="none"/>
                <w:lang w:val="en-US" w:eastAsia="zh-CN" w:bidi="ar-SA"/>
              </w:rPr>
              <w:t>中小企业的声明函</w:t>
            </w:r>
          </w:p>
        </w:tc>
        <w:tc>
          <w:tcPr>
            <w:tcW w:w="1994" w:type="dxa"/>
            <w:gridSpan w:val="2"/>
          </w:tcPr>
          <w:p w14:paraId="3893D2E8">
            <w:pPr>
              <w:shd w:val="clear" w:color="auto" w:fill="auto"/>
              <w:rPr>
                <w:rFonts w:hint="eastAsia" w:ascii="宋体" w:hAnsi="宋体" w:eastAsia="宋体" w:cs="宋体"/>
                <w:color w:val="auto"/>
                <w:sz w:val="24"/>
                <w:szCs w:val="24"/>
                <w:highlight w:val="none"/>
              </w:rPr>
            </w:pPr>
            <w:r>
              <w:rPr>
                <w:rFonts w:hint="eastAsia" w:ascii="宋体" w:hAnsi="宋体" w:eastAsia="宋体" w:cs="宋体"/>
                <w:color w:val="auto"/>
                <w:szCs w:val="21"/>
                <w:highlight w:val="none"/>
                <w:lang w:val="en-US" w:eastAsia="zh-CN"/>
              </w:rPr>
              <w:t>请根据要求单独上传《中小企业声明函》。格式以采购文件要求为准。</w:t>
            </w:r>
          </w:p>
        </w:tc>
      </w:tr>
      <w:tr w14:paraId="388D9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753" w:type="dxa"/>
            <w:vMerge w:val="continue"/>
            <w:vAlign w:val="center"/>
          </w:tcPr>
          <w:p w14:paraId="2AC94FD1">
            <w:pPr>
              <w:shd w:val="clear" w:color="auto" w:fill="auto"/>
              <w:jc w:val="center"/>
              <w:rPr>
                <w:rFonts w:hint="eastAsia" w:ascii="宋体" w:hAnsi="宋体" w:eastAsia="宋体" w:cs="宋体"/>
                <w:color w:val="auto"/>
                <w:sz w:val="24"/>
                <w:szCs w:val="24"/>
                <w:highlight w:val="none"/>
              </w:rPr>
            </w:pPr>
          </w:p>
        </w:tc>
        <w:tc>
          <w:tcPr>
            <w:tcW w:w="351" w:type="dxa"/>
          </w:tcPr>
          <w:p w14:paraId="23CBFCE5">
            <w:pPr>
              <w:shd w:val="clear" w:color="auto" w:fill="auto"/>
              <w:spacing w:line="440" w:lineRule="exact"/>
              <w:rPr>
                <w:rFonts w:hint="eastAsia" w:ascii="宋体" w:hAnsi="宋体" w:eastAsia="宋体" w:cs="宋体"/>
                <w:color w:val="auto"/>
                <w:sz w:val="24"/>
                <w:szCs w:val="24"/>
                <w:highlight w:val="none"/>
              </w:rPr>
            </w:pPr>
          </w:p>
        </w:tc>
        <w:tc>
          <w:tcPr>
            <w:tcW w:w="6302" w:type="dxa"/>
          </w:tcPr>
          <w:p w14:paraId="7286412A">
            <w:pPr>
              <w:widowControl/>
              <w:shd w:val="clear" w:color="auto" w:fill="auto"/>
              <w:spacing w:line="240" w:lineRule="auto"/>
              <w:jc w:val="left"/>
              <w:textAlignment w:val="center"/>
              <w:rPr>
                <w:rFonts w:hint="eastAsia" w:ascii="宋体" w:hAnsi="宋体" w:eastAsia="宋体" w:cs="宋体"/>
                <w:b w:val="0"/>
                <w:bCs w:val="0"/>
                <w:color w:val="auto"/>
                <w:sz w:val="24"/>
                <w:szCs w:val="24"/>
                <w:highlight w:val="none"/>
              </w:rPr>
            </w:pPr>
            <w:r>
              <w:rPr>
                <w:rFonts w:hint="eastAsia" w:ascii="宋体" w:hAnsi="宋体" w:eastAsia="宋体" w:cs="宋体"/>
                <w:color w:val="auto"/>
                <w:sz w:val="24"/>
                <w:szCs w:val="24"/>
                <w:highlight w:val="none"/>
              </w:rPr>
              <w:t>结论：是否通过评审（须填写通过或不通过</w:t>
            </w: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color w:val="000000"/>
                <w:sz w:val="24"/>
                <w:szCs w:val="24"/>
                <w:highlight w:val="none"/>
                <w:lang w:val="en-US" w:eastAsia="zh-CN"/>
              </w:rPr>
              <w:t>如不通过，请在结果中写明原因。</w:t>
            </w:r>
          </w:p>
          <w:p w14:paraId="4E69F8B4">
            <w:pPr>
              <w:shd w:val="clear" w:color="auto" w:fil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注：如有一项不合格，作废标处理。</w:t>
            </w:r>
          </w:p>
        </w:tc>
        <w:tc>
          <w:tcPr>
            <w:tcW w:w="1994" w:type="dxa"/>
            <w:gridSpan w:val="2"/>
          </w:tcPr>
          <w:p w14:paraId="1E2EB7F5">
            <w:pPr>
              <w:shd w:val="clear" w:color="auto" w:fill="auto"/>
              <w:rPr>
                <w:rFonts w:hint="eastAsia" w:ascii="宋体" w:hAnsi="宋体" w:eastAsia="宋体" w:cs="宋体"/>
                <w:color w:val="auto"/>
                <w:sz w:val="24"/>
                <w:szCs w:val="24"/>
                <w:highlight w:val="none"/>
              </w:rPr>
            </w:pPr>
          </w:p>
        </w:tc>
      </w:tr>
    </w:tbl>
    <w:p w14:paraId="19D4BBF8">
      <w:pPr>
        <w:shd w:val="clear" w:color="auto" w:fill="auto"/>
        <w:spacing w:line="400" w:lineRule="exact"/>
        <w:rPr>
          <w:rFonts w:hint="eastAsia" w:ascii="宋体" w:hAnsi="Times New Roman" w:eastAsia="宋体" w:cs="Times New Roman"/>
          <w:b/>
          <w:color w:val="auto"/>
          <w:szCs w:val="21"/>
          <w:highlight w:val="none"/>
          <w:lang w:val="en-US" w:eastAsia="zh-CN"/>
        </w:rPr>
      </w:pPr>
      <w:r>
        <w:rPr>
          <w:rFonts w:hint="eastAsia" w:ascii="宋体" w:hAnsi="宋体" w:eastAsia="宋体" w:cs="Times New Roman"/>
          <w:b/>
          <w:color w:val="auto"/>
          <w:sz w:val="24"/>
          <w:szCs w:val="24"/>
          <w:highlight w:val="none"/>
          <w:lang w:val="en-US" w:eastAsia="zh-CN"/>
        </w:rPr>
        <w:t>6.2</w:t>
      </w:r>
      <w:r>
        <w:rPr>
          <w:rFonts w:hint="eastAsia" w:ascii="宋体" w:hAnsi="宋体" w:eastAsia="宋体" w:cs="Times New Roman"/>
          <w:b/>
          <w:color w:val="auto"/>
          <w:sz w:val="24"/>
          <w:szCs w:val="24"/>
          <w:highlight w:val="none"/>
        </w:rPr>
        <w:t>如评标专家在检验电子标书过程中，如果由于投标人自身原因导致评标专家无法查看并检验电子标书中以上相关资料的，否决其投标。即使投标单位将原件携带至现场的，同样按无效投标处理。</w:t>
      </w:r>
    </w:p>
    <w:p w14:paraId="798A0598">
      <w:pPr>
        <w:pStyle w:val="36"/>
        <w:rPr>
          <w:rFonts w:hint="eastAsia"/>
          <w:lang w:val="en-US" w:eastAsia="zh-CN"/>
        </w:rPr>
      </w:pPr>
    </w:p>
    <w:p w14:paraId="068AF11D">
      <w:pPr>
        <w:rPr>
          <w:rFonts w:hint="eastAsia"/>
          <w:lang w:val="en-US" w:eastAsia="zh-CN"/>
        </w:rPr>
      </w:pPr>
    </w:p>
    <w:p w14:paraId="2FF2E3FC">
      <w:pPr>
        <w:rPr>
          <w:rFonts w:hint="eastAsia"/>
          <w:lang w:val="en-US" w:eastAsia="zh-CN"/>
        </w:rPr>
      </w:pPr>
    </w:p>
    <w:p w14:paraId="33DC2ADB">
      <w:pPr>
        <w:rPr>
          <w:rFonts w:hint="eastAsia"/>
          <w:lang w:val="en-US" w:eastAsia="zh-CN"/>
        </w:rPr>
      </w:pPr>
    </w:p>
    <w:p w14:paraId="198D14AC">
      <w:pPr>
        <w:rPr>
          <w:rFonts w:hint="eastAsia"/>
          <w:lang w:val="en-US" w:eastAsia="zh-CN"/>
        </w:rPr>
      </w:pPr>
    </w:p>
    <w:p w14:paraId="4A92E722">
      <w:pPr>
        <w:rPr>
          <w:rFonts w:hint="eastAsia"/>
          <w:lang w:val="en-US" w:eastAsia="zh-CN"/>
        </w:rPr>
      </w:pPr>
    </w:p>
    <w:p w14:paraId="3538C4C3">
      <w:pPr>
        <w:rPr>
          <w:rFonts w:hint="eastAsia"/>
          <w:lang w:val="en-US" w:eastAsia="zh-CN"/>
        </w:rPr>
      </w:pPr>
    </w:p>
    <w:p w14:paraId="10CDC589">
      <w:pPr>
        <w:rPr>
          <w:rFonts w:hint="eastAsia"/>
          <w:lang w:val="en-US" w:eastAsia="zh-CN"/>
        </w:rPr>
      </w:pPr>
    </w:p>
    <w:p w14:paraId="0E925CDE">
      <w:pPr>
        <w:rPr>
          <w:rFonts w:hint="eastAsia"/>
          <w:lang w:val="en-US" w:eastAsia="zh-CN"/>
        </w:rPr>
      </w:pPr>
    </w:p>
    <w:p w14:paraId="3F0518C3">
      <w:pPr>
        <w:rPr>
          <w:rFonts w:hint="eastAsia"/>
          <w:lang w:val="en-US" w:eastAsia="zh-CN"/>
        </w:rPr>
      </w:pPr>
    </w:p>
    <w:p w14:paraId="16C2EC2D">
      <w:pPr>
        <w:rPr>
          <w:rFonts w:hint="eastAsia"/>
          <w:lang w:val="en-US" w:eastAsia="zh-CN"/>
        </w:rPr>
      </w:pPr>
    </w:p>
    <w:p w14:paraId="2861F101">
      <w:pPr>
        <w:rPr>
          <w:rFonts w:hint="eastAsia"/>
          <w:lang w:val="en-US" w:eastAsia="zh-CN"/>
        </w:rPr>
      </w:pPr>
    </w:p>
    <w:p w14:paraId="1BA59692">
      <w:pPr>
        <w:shd w:val="clear" w:color="auto" w:fill="auto"/>
        <w:spacing w:before="156" w:beforeLines="50" w:line="440" w:lineRule="exact"/>
        <w:rPr>
          <w:rFonts w:hint="eastAsia" w:ascii="宋体" w:hAnsi="Times New Roman" w:eastAsia="宋体" w:cs="Times New Roman"/>
          <w:b w:val="0"/>
          <w:bCs/>
          <w:color w:val="auto"/>
          <w:sz w:val="24"/>
          <w:szCs w:val="24"/>
          <w:highlight w:val="none"/>
        </w:rPr>
      </w:pPr>
      <w:r>
        <w:rPr>
          <w:rFonts w:hint="eastAsia" w:ascii="宋体" w:hAnsi="Times New Roman" w:eastAsia="宋体" w:cs="Times New Roman"/>
          <w:b w:val="0"/>
          <w:bCs/>
          <w:color w:val="auto"/>
          <w:sz w:val="24"/>
          <w:szCs w:val="24"/>
          <w:highlight w:val="none"/>
          <w:lang w:val="en-US" w:eastAsia="zh-CN"/>
        </w:rPr>
        <w:t>7、</w:t>
      </w:r>
      <w:r>
        <w:rPr>
          <w:rFonts w:hint="eastAsia" w:ascii="宋体" w:hAnsi="Times New Roman" w:eastAsia="宋体" w:cs="Times New Roman"/>
          <w:b w:val="0"/>
          <w:bCs/>
          <w:color w:val="auto"/>
          <w:sz w:val="24"/>
          <w:szCs w:val="24"/>
          <w:highlight w:val="none"/>
        </w:rPr>
        <w:t>符合性审查</w:t>
      </w:r>
    </w:p>
    <w:p w14:paraId="7A3CFB14">
      <w:pPr>
        <w:shd w:val="clear" w:color="auto" w:fill="auto"/>
        <w:spacing w:line="440" w:lineRule="exact"/>
        <w:ind w:firstLine="360" w:firstLineChars="150"/>
        <w:rPr>
          <w:rFonts w:hint="eastAsia" w:ascii="宋体" w:hAnsi="Times New Roman" w:eastAsia="宋体" w:cs="Times New Roman"/>
          <w:color w:val="auto"/>
          <w:sz w:val="24"/>
          <w:szCs w:val="24"/>
          <w:highlight w:val="none"/>
        </w:rPr>
      </w:pPr>
      <w:r>
        <w:rPr>
          <w:rFonts w:hint="eastAsia" w:ascii="宋体" w:hAnsi="Times New Roman" w:eastAsia="宋体" w:cs="Times New Roman"/>
          <w:color w:val="auto"/>
          <w:sz w:val="24"/>
          <w:szCs w:val="24"/>
          <w:highlight w:val="none"/>
          <w:lang w:val="en-US" w:eastAsia="zh-CN"/>
        </w:rPr>
        <w:t>7.1</w:t>
      </w:r>
      <w:r>
        <w:rPr>
          <w:rFonts w:hint="eastAsia" w:ascii="宋体" w:hAnsi="Times New Roman" w:eastAsia="宋体" w:cs="Times New Roman"/>
          <w:color w:val="auto"/>
          <w:sz w:val="24"/>
          <w:szCs w:val="24"/>
          <w:highlight w:val="none"/>
        </w:rPr>
        <w:t>评审细则</w:t>
      </w:r>
    </w:p>
    <w:tbl>
      <w:tblPr>
        <w:tblStyle w:val="28"/>
        <w:tblpPr w:leftFromText="180" w:rightFromText="180" w:vertAnchor="text" w:horzAnchor="page" w:tblpX="1230" w:tblpY="128"/>
        <w:tblW w:w="9435"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33"/>
        <w:gridCol w:w="720"/>
        <w:gridCol w:w="6516"/>
        <w:gridCol w:w="686"/>
        <w:gridCol w:w="680"/>
      </w:tblGrid>
      <w:tr w14:paraId="1ED6F6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180" w:hRule="atLeast"/>
        </w:trPr>
        <w:tc>
          <w:tcPr>
            <w:tcW w:w="833" w:type="dxa"/>
            <w:tcBorders>
              <w:top w:val="single" w:color="auto" w:sz="4" w:space="0"/>
              <w:left w:val="single" w:color="auto" w:sz="4" w:space="0"/>
            </w:tcBorders>
            <w:vAlign w:val="center"/>
          </w:tcPr>
          <w:p w14:paraId="48B46FB6">
            <w:pPr>
              <w:shd w:val="clear" w:color="auto" w:fill="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项目</w:t>
            </w:r>
          </w:p>
        </w:tc>
        <w:tc>
          <w:tcPr>
            <w:tcW w:w="7236" w:type="dxa"/>
            <w:gridSpan w:val="2"/>
            <w:tcBorders>
              <w:top w:val="single" w:color="auto" w:sz="4" w:space="0"/>
            </w:tcBorders>
            <w:vAlign w:val="center"/>
          </w:tcPr>
          <w:p w14:paraId="62B714CD">
            <w:pPr>
              <w:shd w:val="clear" w:color="auto" w:fill="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评审内容</w:t>
            </w:r>
          </w:p>
        </w:tc>
        <w:tc>
          <w:tcPr>
            <w:tcW w:w="1366" w:type="dxa"/>
            <w:gridSpan w:val="2"/>
            <w:tcBorders>
              <w:top w:val="single" w:color="auto" w:sz="4" w:space="0"/>
              <w:right w:val="single" w:color="auto" w:sz="4" w:space="0"/>
            </w:tcBorders>
            <w:vAlign w:val="center"/>
          </w:tcPr>
          <w:p w14:paraId="2F029CF0">
            <w:pPr>
              <w:shd w:val="clear" w:color="auto" w:fill="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评审意见</w:t>
            </w:r>
          </w:p>
        </w:tc>
      </w:tr>
      <w:tr w14:paraId="3430E9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833" w:type="dxa"/>
            <w:tcBorders>
              <w:left w:val="single" w:color="auto" w:sz="4" w:space="0"/>
              <w:bottom w:val="single" w:color="auto" w:sz="4" w:space="0"/>
            </w:tcBorders>
            <w:vAlign w:val="center"/>
          </w:tcPr>
          <w:p w14:paraId="0A6E476D">
            <w:pPr>
              <w:shd w:val="clear" w:color="auto" w:fill="auto"/>
              <w:rPr>
                <w:rFonts w:hint="eastAsia" w:ascii="宋体" w:hAnsi="宋体" w:eastAsia="宋体" w:cs="宋体"/>
                <w:b w:val="0"/>
                <w:bCs/>
                <w:color w:val="auto"/>
                <w:sz w:val="24"/>
                <w:szCs w:val="24"/>
                <w:highlight w:val="none"/>
              </w:rPr>
            </w:pPr>
          </w:p>
        </w:tc>
        <w:tc>
          <w:tcPr>
            <w:tcW w:w="7236" w:type="dxa"/>
            <w:gridSpan w:val="2"/>
            <w:tcBorders>
              <w:bottom w:val="single" w:color="auto" w:sz="4" w:space="0"/>
            </w:tcBorders>
          </w:tcPr>
          <w:p w14:paraId="4F10D005">
            <w:pPr>
              <w:shd w:val="clear" w:color="auto" w:fill="auto"/>
              <w:rPr>
                <w:rFonts w:hint="eastAsia" w:ascii="宋体" w:hAnsi="宋体" w:eastAsia="宋体" w:cs="宋体"/>
                <w:b w:val="0"/>
                <w:bCs/>
                <w:color w:val="auto"/>
                <w:sz w:val="24"/>
                <w:szCs w:val="24"/>
                <w:highlight w:val="none"/>
              </w:rPr>
            </w:pPr>
          </w:p>
        </w:tc>
        <w:tc>
          <w:tcPr>
            <w:tcW w:w="686" w:type="dxa"/>
            <w:vAlign w:val="center"/>
          </w:tcPr>
          <w:p w14:paraId="2ADEE390">
            <w:pPr>
              <w:shd w:val="clear" w:color="auto" w:fill="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是</w:t>
            </w:r>
          </w:p>
        </w:tc>
        <w:tc>
          <w:tcPr>
            <w:tcW w:w="680" w:type="dxa"/>
            <w:tcBorders>
              <w:right w:val="single" w:color="auto" w:sz="4" w:space="0"/>
            </w:tcBorders>
            <w:vAlign w:val="center"/>
          </w:tcPr>
          <w:p w14:paraId="7196EF61">
            <w:pPr>
              <w:shd w:val="clear" w:color="auto" w:fill="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否</w:t>
            </w:r>
          </w:p>
        </w:tc>
      </w:tr>
      <w:tr w14:paraId="20A873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0" w:hRule="atLeast"/>
        </w:trPr>
        <w:tc>
          <w:tcPr>
            <w:tcW w:w="833" w:type="dxa"/>
            <w:vMerge w:val="restart"/>
            <w:tcBorders>
              <w:top w:val="single" w:color="auto" w:sz="4" w:space="0"/>
              <w:left w:val="single" w:color="auto" w:sz="4" w:space="0"/>
              <w:right w:val="single" w:color="auto" w:sz="4" w:space="0"/>
            </w:tcBorders>
            <w:vAlign w:val="center"/>
          </w:tcPr>
          <w:p w14:paraId="519FA53C">
            <w:pPr>
              <w:shd w:val="clear" w:color="auto" w:fill="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审</w:t>
            </w:r>
          </w:p>
          <w:p w14:paraId="0D724C97">
            <w:pPr>
              <w:shd w:val="clear" w:color="auto" w:fill="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查</w:t>
            </w:r>
          </w:p>
          <w:p w14:paraId="437823B3">
            <w:pPr>
              <w:shd w:val="clear" w:color="auto" w:fill="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标</w:t>
            </w:r>
          </w:p>
          <w:p w14:paraId="7ED8E8AA">
            <w:pPr>
              <w:shd w:val="clear" w:color="auto" w:fill="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准</w:t>
            </w:r>
          </w:p>
        </w:tc>
        <w:tc>
          <w:tcPr>
            <w:tcW w:w="720" w:type="dxa"/>
            <w:tcBorders>
              <w:top w:val="single" w:color="auto" w:sz="4" w:space="0"/>
              <w:left w:val="single" w:color="auto" w:sz="4" w:space="0"/>
              <w:right w:val="single" w:color="auto" w:sz="4" w:space="0"/>
            </w:tcBorders>
            <w:vAlign w:val="center"/>
          </w:tcPr>
          <w:p w14:paraId="40CBDA52">
            <w:pPr>
              <w:shd w:val="clear" w:color="auto" w:fill="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1</w:t>
            </w:r>
          </w:p>
        </w:tc>
        <w:tc>
          <w:tcPr>
            <w:tcW w:w="6516" w:type="dxa"/>
            <w:tcBorders>
              <w:top w:val="single" w:color="auto" w:sz="4" w:space="0"/>
              <w:left w:val="single" w:color="auto" w:sz="4" w:space="0"/>
              <w:right w:val="single" w:color="auto" w:sz="4" w:space="0"/>
            </w:tcBorders>
            <w:vAlign w:val="center"/>
          </w:tcPr>
          <w:p w14:paraId="48F1773F">
            <w:pPr>
              <w:widowControl/>
              <w:shd w:val="clear" w:color="auto" w:fill="auto"/>
              <w:jc w:val="left"/>
              <w:textAlignment w:val="center"/>
              <w:rPr>
                <w:rFonts w:hint="eastAsia" w:ascii="宋体" w:hAnsi="宋体" w:eastAsia="宋体" w:cs="宋体"/>
                <w:b w:val="0"/>
                <w:bCs/>
                <w:color w:val="auto"/>
                <w:sz w:val="24"/>
                <w:szCs w:val="24"/>
                <w:highlight w:val="none"/>
              </w:rPr>
            </w:pPr>
            <w:r>
              <w:rPr>
                <w:rFonts w:hint="eastAsia" w:ascii="宋体" w:hAnsi="宋体" w:eastAsia="宋体" w:cs="宋体"/>
                <w:sz w:val="24"/>
                <w:szCs w:val="24"/>
                <w:highlight w:val="none"/>
              </w:rPr>
              <w:t>由政府立项核准、审批的采购项目,投标报价</w:t>
            </w:r>
            <w:r>
              <w:rPr>
                <w:rFonts w:hint="eastAsia" w:ascii="宋体" w:hAnsi="宋体" w:eastAsia="宋体" w:cs="宋体"/>
                <w:sz w:val="24"/>
                <w:szCs w:val="24"/>
                <w:highlight w:val="none"/>
                <w:lang w:eastAsia="zh-CN"/>
              </w:rPr>
              <w:t>高于设定的采购</w:t>
            </w:r>
            <w:r>
              <w:rPr>
                <w:rFonts w:hint="eastAsia" w:ascii="宋体" w:hAnsi="宋体" w:eastAsia="宋体" w:cs="宋体"/>
                <w:sz w:val="24"/>
                <w:szCs w:val="24"/>
                <w:highlight w:val="none"/>
                <w:lang w:val="en-US" w:eastAsia="zh-CN"/>
              </w:rPr>
              <w:t>最高限价</w:t>
            </w:r>
            <w:r>
              <w:rPr>
                <w:rFonts w:hint="eastAsia" w:ascii="宋体" w:hAnsi="宋体" w:eastAsia="宋体" w:cs="宋体"/>
                <w:sz w:val="24"/>
                <w:szCs w:val="24"/>
                <w:highlight w:val="none"/>
                <w:lang w:eastAsia="zh-CN"/>
              </w:rPr>
              <w:t>的</w:t>
            </w:r>
            <w:r>
              <w:rPr>
                <w:rFonts w:hint="eastAsia" w:ascii="宋体" w:hAnsi="宋体" w:cs="宋体"/>
                <w:sz w:val="24"/>
                <w:szCs w:val="24"/>
                <w:highlight w:val="none"/>
                <w:lang w:eastAsia="zh-CN"/>
              </w:rPr>
              <w:t>；</w:t>
            </w:r>
          </w:p>
        </w:tc>
        <w:tc>
          <w:tcPr>
            <w:tcW w:w="686" w:type="dxa"/>
            <w:tcBorders>
              <w:left w:val="single" w:color="auto" w:sz="4" w:space="0"/>
              <w:right w:val="single" w:color="auto" w:sz="4" w:space="0"/>
            </w:tcBorders>
          </w:tcPr>
          <w:p w14:paraId="4650CB9F">
            <w:pPr>
              <w:shd w:val="clear" w:color="auto" w:fill="auto"/>
              <w:jc w:val="center"/>
              <w:rPr>
                <w:rFonts w:hint="eastAsia" w:ascii="宋体" w:hAnsi="宋体" w:eastAsia="宋体" w:cs="宋体"/>
                <w:b w:val="0"/>
                <w:bCs/>
                <w:color w:val="auto"/>
                <w:sz w:val="24"/>
                <w:szCs w:val="24"/>
                <w:highlight w:val="none"/>
              </w:rPr>
            </w:pPr>
          </w:p>
        </w:tc>
        <w:tc>
          <w:tcPr>
            <w:tcW w:w="680" w:type="dxa"/>
            <w:tcBorders>
              <w:left w:val="single" w:color="auto" w:sz="4" w:space="0"/>
              <w:right w:val="single" w:color="auto" w:sz="4" w:space="0"/>
            </w:tcBorders>
          </w:tcPr>
          <w:p w14:paraId="19D1A07C">
            <w:pPr>
              <w:shd w:val="clear" w:color="auto" w:fill="auto"/>
              <w:jc w:val="center"/>
              <w:rPr>
                <w:rFonts w:hint="eastAsia" w:ascii="宋体" w:hAnsi="宋体" w:eastAsia="宋体" w:cs="宋体"/>
                <w:b w:val="0"/>
                <w:bCs/>
                <w:color w:val="auto"/>
                <w:sz w:val="24"/>
                <w:szCs w:val="24"/>
                <w:highlight w:val="none"/>
              </w:rPr>
            </w:pPr>
          </w:p>
        </w:tc>
      </w:tr>
      <w:tr w14:paraId="03E546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833" w:type="dxa"/>
            <w:vMerge w:val="continue"/>
            <w:tcBorders>
              <w:left w:val="single" w:color="auto" w:sz="4" w:space="0"/>
              <w:right w:val="single" w:color="auto" w:sz="4" w:space="0"/>
            </w:tcBorders>
            <w:vAlign w:val="center"/>
          </w:tcPr>
          <w:p w14:paraId="7E922014">
            <w:pPr>
              <w:shd w:val="clear" w:color="auto" w:fill="auto"/>
              <w:rPr>
                <w:rFonts w:hint="eastAsia" w:ascii="宋体" w:hAnsi="宋体" w:eastAsia="宋体" w:cs="宋体"/>
                <w:b w:val="0"/>
                <w:bCs/>
                <w:color w:val="auto"/>
                <w:sz w:val="24"/>
                <w:szCs w:val="24"/>
                <w:highlight w:val="none"/>
              </w:rPr>
            </w:pPr>
          </w:p>
        </w:tc>
        <w:tc>
          <w:tcPr>
            <w:tcW w:w="720" w:type="dxa"/>
            <w:tcBorders>
              <w:top w:val="single" w:color="auto" w:sz="4" w:space="0"/>
              <w:left w:val="single" w:color="auto" w:sz="4" w:space="0"/>
              <w:bottom w:val="single" w:color="auto" w:sz="4" w:space="0"/>
              <w:right w:val="single" w:color="auto" w:sz="4" w:space="0"/>
            </w:tcBorders>
            <w:vAlign w:val="center"/>
          </w:tcPr>
          <w:p w14:paraId="6A7C7462">
            <w:pPr>
              <w:shd w:val="clear" w:color="auto" w:fill="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2</w:t>
            </w:r>
          </w:p>
        </w:tc>
        <w:tc>
          <w:tcPr>
            <w:tcW w:w="6516" w:type="dxa"/>
            <w:tcBorders>
              <w:top w:val="single" w:color="auto" w:sz="4" w:space="0"/>
              <w:left w:val="single" w:color="auto" w:sz="4" w:space="0"/>
              <w:bottom w:val="single" w:color="auto" w:sz="4" w:space="0"/>
              <w:right w:val="single" w:color="auto" w:sz="4" w:space="0"/>
            </w:tcBorders>
            <w:vAlign w:val="center"/>
          </w:tcPr>
          <w:p w14:paraId="04995149">
            <w:pPr>
              <w:widowControl/>
              <w:shd w:val="clear" w:color="auto" w:fill="auto"/>
              <w:jc w:val="left"/>
              <w:textAlignment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kern w:val="0"/>
                <w:sz w:val="24"/>
                <w:szCs w:val="24"/>
                <w:highlight w:val="none"/>
              </w:rPr>
              <w:t>法定代表人身份证明及授权委托书有效，且符合</w:t>
            </w:r>
            <w:r>
              <w:rPr>
                <w:rFonts w:hint="eastAsia" w:ascii="宋体" w:hAnsi="宋体" w:eastAsia="宋体" w:cs="宋体"/>
                <w:b w:val="0"/>
                <w:bCs/>
                <w:color w:val="auto"/>
                <w:kern w:val="0"/>
                <w:sz w:val="24"/>
                <w:szCs w:val="24"/>
                <w:highlight w:val="none"/>
                <w:lang w:eastAsia="zh-CN"/>
              </w:rPr>
              <w:t>磋商文件</w:t>
            </w:r>
            <w:r>
              <w:rPr>
                <w:rFonts w:hint="eastAsia" w:ascii="宋体" w:hAnsi="宋体" w:eastAsia="宋体" w:cs="宋体"/>
                <w:b w:val="0"/>
                <w:bCs/>
                <w:color w:val="auto"/>
                <w:kern w:val="0"/>
                <w:sz w:val="24"/>
                <w:szCs w:val="24"/>
                <w:highlight w:val="none"/>
              </w:rPr>
              <w:t>规定的格式。</w:t>
            </w:r>
          </w:p>
        </w:tc>
        <w:tc>
          <w:tcPr>
            <w:tcW w:w="686" w:type="dxa"/>
            <w:tcBorders>
              <w:left w:val="single" w:color="auto" w:sz="4" w:space="0"/>
            </w:tcBorders>
          </w:tcPr>
          <w:p w14:paraId="5B5C7934">
            <w:pPr>
              <w:shd w:val="clear" w:color="auto" w:fill="auto"/>
              <w:rPr>
                <w:rFonts w:hint="eastAsia" w:ascii="宋体" w:hAnsi="宋体" w:eastAsia="宋体" w:cs="宋体"/>
                <w:b w:val="0"/>
                <w:bCs/>
                <w:color w:val="auto"/>
                <w:sz w:val="24"/>
                <w:szCs w:val="24"/>
                <w:highlight w:val="none"/>
              </w:rPr>
            </w:pPr>
          </w:p>
        </w:tc>
        <w:tc>
          <w:tcPr>
            <w:tcW w:w="680" w:type="dxa"/>
            <w:tcBorders>
              <w:right w:val="single" w:color="auto" w:sz="4" w:space="0"/>
            </w:tcBorders>
          </w:tcPr>
          <w:p w14:paraId="4565E6E0">
            <w:pPr>
              <w:shd w:val="clear" w:color="auto" w:fill="auto"/>
              <w:rPr>
                <w:rFonts w:hint="eastAsia" w:ascii="宋体" w:hAnsi="宋体" w:eastAsia="宋体" w:cs="宋体"/>
                <w:b w:val="0"/>
                <w:bCs/>
                <w:color w:val="auto"/>
                <w:sz w:val="24"/>
                <w:szCs w:val="24"/>
                <w:highlight w:val="none"/>
              </w:rPr>
            </w:pPr>
          </w:p>
        </w:tc>
      </w:tr>
      <w:tr w14:paraId="795339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2" w:hRule="atLeast"/>
        </w:trPr>
        <w:tc>
          <w:tcPr>
            <w:tcW w:w="833" w:type="dxa"/>
            <w:vMerge w:val="continue"/>
            <w:tcBorders>
              <w:left w:val="single" w:color="auto" w:sz="4" w:space="0"/>
              <w:right w:val="single" w:color="auto" w:sz="4" w:space="0"/>
            </w:tcBorders>
            <w:vAlign w:val="center"/>
          </w:tcPr>
          <w:p w14:paraId="2B29A322">
            <w:pPr>
              <w:shd w:val="clear" w:color="auto" w:fill="auto"/>
              <w:rPr>
                <w:rFonts w:hint="eastAsia" w:ascii="宋体" w:hAnsi="宋体" w:eastAsia="宋体" w:cs="宋体"/>
                <w:b w:val="0"/>
                <w:bCs/>
                <w:color w:val="auto"/>
                <w:sz w:val="24"/>
                <w:szCs w:val="24"/>
                <w:highlight w:val="none"/>
              </w:rPr>
            </w:pPr>
          </w:p>
        </w:tc>
        <w:tc>
          <w:tcPr>
            <w:tcW w:w="720" w:type="dxa"/>
            <w:tcBorders>
              <w:top w:val="single" w:color="auto" w:sz="4" w:space="0"/>
              <w:left w:val="single" w:color="auto" w:sz="4" w:space="0"/>
              <w:right w:val="single" w:color="auto" w:sz="4" w:space="0"/>
            </w:tcBorders>
            <w:vAlign w:val="center"/>
          </w:tcPr>
          <w:p w14:paraId="3E019D8C">
            <w:pPr>
              <w:shd w:val="clear" w:color="auto" w:fill="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3</w:t>
            </w:r>
          </w:p>
        </w:tc>
        <w:tc>
          <w:tcPr>
            <w:tcW w:w="6516" w:type="dxa"/>
            <w:tcBorders>
              <w:top w:val="single" w:color="auto" w:sz="4" w:space="0"/>
              <w:left w:val="single" w:color="auto" w:sz="4" w:space="0"/>
              <w:right w:val="single" w:color="auto" w:sz="4" w:space="0"/>
            </w:tcBorders>
            <w:vAlign w:val="center"/>
          </w:tcPr>
          <w:p w14:paraId="677BF104">
            <w:pPr>
              <w:widowControl/>
              <w:shd w:val="clear" w:color="auto" w:fill="auto"/>
              <w:jc w:val="left"/>
              <w:textAlignment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kern w:val="0"/>
                <w:sz w:val="24"/>
                <w:szCs w:val="24"/>
                <w:highlight w:val="none"/>
              </w:rPr>
              <w:t>只有一个方案投标。</w:t>
            </w:r>
          </w:p>
        </w:tc>
        <w:tc>
          <w:tcPr>
            <w:tcW w:w="686" w:type="dxa"/>
            <w:tcBorders>
              <w:left w:val="single" w:color="auto" w:sz="4" w:space="0"/>
            </w:tcBorders>
          </w:tcPr>
          <w:p w14:paraId="163F5711">
            <w:pPr>
              <w:shd w:val="clear" w:color="auto" w:fill="auto"/>
              <w:rPr>
                <w:rFonts w:hint="eastAsia" w:ascii="宋体" w:hAnsi="宋体" w:eastAsia="宋体" w:cs="宋体"/>
                <w:b w:val="0"/>
                <w:bCs/>
                <w:color w:val="auto"/>
                <w:sz w:val="24"/>
                <w:szCs w:val="24"/>
                <w:highlight w:val="none"/>
              </w:rPr>
            </w:pPr>
          </w:p>
        </w:tc>
        <w:tc>
          <w:tcPr>
            <w:tcW w:w="680" w:type="dxa"/>
            <w:tcBorders>
              <w:right w:val="single" w:color="auto" w:sz="4" w:space="0"/>
            </w:tcBorders>
          </w:tcPr>
          <w:p w14:paraId="3C8F0F9B">
            <w:pPr>
              <w:shd w:val="clear" w:color="auto" w:fill="auto"/>
              <w:rPr>
                <w:rFonts w:hint="eastAsia" w:ascii="宋体" w:hAnsi="宋体" w:eastAsia="宋体" w:cs="宋体"/>
                <w:b w:val="0"/>
                <w:bCs/>
                <w:color w:val="auto"/>
                <w:sz w:val="24"/>
                <w:szCs w:val="24"/>
                <w:highlight w:val="none"/>
              </w:rPr>
            </w:pPr>
          </w:p>
        </w:tc>
      </w:tr>
      <w:tr w14:paraId="427EBB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7" w:hRule="atLeast"/>
        </w:trPr>
        <w:tc>
          <w:tcPr>
            <w:tcW w:w="833" w:type="dxa"/>
            <w:vMerge w:val="continue"/>
            <w:tcBorders>
              <w:left w:val="single" w:color="auto" w:sz="4" w:space="0"/>
              <w:right w:val="single" w:color="auto" w:sz="4" w:space="0"/>
            </w:tcBorders>
            <w:vAlign w:val="center"/>
          </w:tcPr>
          <w:p w14:paraId="214B05EB">
            <w:pPr>
              <w:shd w:val="clear" w:color="auto" w:fill="auto"/>
              <w:rPr>
                <w:rFonts w:hint="eastAsia" w:ascii="宋体" w:hAnsi="宋体" w:eastAsia="宋体" w:cs="宋体"/>
                <w:b w:val="0"/>
                <w:bCs/>
                <w:color w:val="auto"/>
                <w:sz w:val="24"/>
                <w:szCs w:val="24"/>
                <w:highlight w:val="none"/>
              </w:rPr>
            </w:pPr>
          </w:p>
        </w:tc>
        <w:tc>
          <w:tcPr>
            <w:tcW w:w="720" w:type="dxa"/>
            <w:tcBorders>
              <w:left w:val="single" w:color="auto" w:sz="4" w:space="0"/>
            </w:tcBorders>
            <w:vAlign w:val="center"/>
          </w:tcPr>
          <w:p w14:paraId="69FDD145">
            <w:pPr>
              <w:shd w:val="clear" w:color="auto" w:fill="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val="en-US" w:eastAsia="zh-CN"/>
              </w:rPr>
              <w:t>4</w:t>
            </w:r>
          </w:p>
        </w:tc>
        <w:tc>
          <w:tcPr>
            <w:tcW w:w="6516" w:type="dxa"/>
            <w:tcBorders>
              <w:right w:val="single" w:color="auto" w:sz="4" w:space="0"/>
            </w:tcBorders>
            <w:vAlign w:val="center"/>
          </w:tcPr>
          <w:p w14:paraId="24C5210A">
            <w:pPr>
              <w:widowControl/>
              <w:shd w:val="clear" w:color="auto" w:fill="auto"/>
              <w:jc w:val="left"/>
              <w:textAlignment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kern w:val="0"/>
                <w:sz w:val="24"/>
                <w:szCs w:val="24"/>
                <w:highlight w:val="none"/>
                <w:lang w:val="en-US" w:eastAsia="zh-CN"/>
              </w:rPr>
              <w:t>响应文件</w:t>
            </w:r>
            <w:r>
              <w:rPr>
                <w:rFonts w:hint="eastAsia" w:ascii="宋体" w:hAnsi="宋体" w:eastAsia="宋体" w:cs="宋体"/>
                <w:b w:val="0"/>
                <w:bCs/>
                <w:color w:val="auto"/>
                <w:kern w:val="0"/>
                <w:sz w:val="24"/>
                <w:szCs w:val="24"/>
                <w:highlight w:val="none"/>
              </w:rPr>
              <w:t>内容齐全、无遗漏。</w:t>
            </w:r>
          </w:p>
        </w:tc>
        <w:tc>
          <w:tcPr>
            <w:tcW w:w="686" w:type="dxa"/>
            <w:tcBorders>
              <w:left w:val="single" w:color="auto" w:sz="4" w:space="0"/>
            </w:tcBorders>
          </w:tcPr>
          <w:p w14:paraId="551F485B">
            <w:pPr>
              <w:shd w:val="clear" w:color="auto" w:fill="auto"/>
              <w:rPr>
                <w:rFonts w:hint="eastAsia" w:ascii="宋体" w:hAnsi="宋体" w:eastAsia="宋体" w:cs="宋体"/>
                <w:b w:val="0"/>
                <w:bCs/>
                <w:color w:val="auto"/>
                <w:sz w:val="24"/>
                <w:szCs w:val="24"/>
                <w:highlight w:val="none"/>
              </w:rPr>
            </w:pPr>
          </w:p>
        </w:tc>
        <w:tc>
          <w:tcPr>
            <w:tcW w:w="680" w:type="dxa"/>
            <w:tcBorders>
              <w:right w:val="single" w:color="auto" w:sz="4" w:space="0"/>
            </w:tcBorders>
          </w:tcPr>
          <w:p w14:paraId="4B4C8A6F">
            <w:pPr>
              <w:shd w:val="clear" w:color="auto" w:fill="auto"/>
              <w:rPr>
                <w:rFonts w:hint="eastAsia" w:ascii="宋体" w:hAnsi="宋体" w:eastAsia="宋体" w:cs="宋体"/>
                <w:b w:val="0"/>
                <w:bCs/>
                <w:color w:val="auto"/>
                <w:sz w:val="24"/>
                <w:szCs w:val="24"/>
                <w:highlight w:val="none"/>
              </w:rPr>
            </w:pPr>
          </w:p>
        </w:tc>
      </w:tr>
      <w:tr w14:paraId="611C14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2" w:hRule="atLeast"/>
        </w:trPr>
        <w:tc>
          <w:tcPr>
            <w:tcW w:w="833" w:type="dxa"/>
            <w:vMerge w:val="continue"/>
            <w:tcBorders>
              <w:left w:val="single" w:color="auto" w:sz="4" w:space="0"/>
              <w:right w:val="single" w:color="auto" w:sz="4" w:space="0"/>
            </w:tcBorders>
            <w:vAlign w:val="center"/>
          </w:tcPr>
          <w:p w14:paraId="597F96FE">
            <w:pPr>
              <w:shd w:val="clear" w:color="auto" w:fill="auto"/>
              <w:rPr>
                <w:rFonts w:hint="eastAsia" w:ascii="宋体" w:hAnsi="宋体" w:eastAsia="宋体" w:cs="宋体"/>
                <w:b w:val="0"/>
                <w:bCs/>
                <w:color w:val="auto"/>
                <w:sz w:val="24"/>
                <w:szCs w:val="24"/>
                <w:highlight w:val="none"/>
              </w:rPr>
            </w:pPr>
          </w:p>
        </w:tc>
        <w:tc>
          <w:tcPr>
            <w:tcW w:w="720" w:type="dxa"/>
            <w:tcBorders>
              <w:left w:val="single" w:color="auto" w:sz="4" w:space="0"/>
              <w:bottom w:val="single" w:color="auto" w:sz="4" w:space="0"/>
            </w:tcBorders>
            <w:vAlign w:val="center"/>
          </w:tcPr>
          <w:p w14:paraId="65EF2292">
            <w:pPr>
              <w:shd w:val="clear" w:color="auto" w:fill="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5</w:t>
            </w:r>
          </w:p>
        </w:tc>
        <w:tc>
          <w:tcPr>
            <w:tcW w:w="6516" w:type="dxa"/>
            <w:tcBorders>
              <w:bottom w:val="single" w:color="auto" w:sz="4" w:space="0"/>
              <w:right w:val="single" w:color="auto" w:sz="4" w:space="0"/>
            </w:tcBorders>
            <w:vAlign w:val="center"/>
          </w:tcPr>
          <w:p w14:paraId="00D4E26B">
            <w:pPr>
              <w:widowControl/>
              <w:shd w:val="clear" w:color="auto" w:fill="auto"/>
              <w:jc w:val="left"/>
              <w:textAlignment w:val="center"/>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kern w:val="0"/>
                <w:sz w:val="24"/>
                <w:szCs w:val="24"/>
                <w:highlight w:val="none"/>
              </w:rPr>
              <w:t>对</w:t>
            </w:r>
            <w:r>
              <w:rPr>
                <w:rFonts w:hint="eastAsia" w:ascii="宋体" w:hAnsi="宋体" w:eastAsia="宋体" w:cs="宋体"/>
                <w:b w:val="0"/>
                <w:bCs/>
                <w:color w:val="auto"/>
                <w:kern w:val="0"/>
                <w:sz w:val="24"/>
                <w:szCs w:val="24"/>
                <w:highlight w:val="none"/>
                <w:lang w:eastAsia="zh-CN"/>
              </w:rPr>
              <w:t>磋商文件</w:t>
            </w:r>
            <w:r>
              <w:rPr>
                <w:rFonts w:hint="eastAsia" w:ascii="宋体" w:hAnsi="宋体" w:eastAsia="宋体" w:cs="宋体"/>
                <w:b w:val="0"/>
                <w:bCs/>
                <w:color w:val="auto"/>
                <w:kern w:val="0"/>
                <w:sz w:val="24"/>
                <w:szCs w:val="24"/>
                <w:highlight w:val="none"/>
              </w:rPr>
              <w:t>规定的招标内容全部作出响应。</w:t>
            </w:r>
          </w:p>
        </w:tc>
        <w:tc>
          <w:tcPr>
            <w:tcW w:w="686" w:type="dxa"/>
            <w:tcBorders>
              <w:left w:val="single" w:color="auto" w:sz="4" w:space="0"/>
              <w:bottom w:val="single" w:color="auto" w:sz="4" w:space="0"/>
            </w:tcBorders>
          </w:tcPr>
          <w:p w14:paraId="51190339">
            <w:pPr>
              <w:shd w:val="clear" w:color="auto" w:fill="auto"/>
              <w:rPr>
                <w:rFonts w:hint="eastAsia" w:ascii="宋体" w:hAnsi="宋体" w:eastAsia="宋体" w:cs="宋体"/>
                <w:b w:val="0"/>
                <w:bCs/>
                <w:color w:val="auto"/>
                <w:sz w:val="24"/>
                <w:szCs w:val="24"/>
                <w:highlight w:val="none"/>
              </w:rPr>
            </w:pPr>
          </w:p>
        </w:tc>
        <w:tc>
          <w:tcPr>
            <w:tcW w:w="680" w:type="dxa"/>
            <w:tcBorders>
              <w:bottom w:val="single" w:color="auto" w:sz="4" w:space="0"/>
              <w:right w:val="single" w:color="auto" w:sz="4" w:space="0"/>
            </w:tcBorders>
          </w:tcPr>
          <w:p w14:paraId="49297D49">
            <w:pPr>
              <w:shd w:val="clear" w:color="auto" w:fill="auto"/>
              <w:rPr>
                <w:rFonts w:hint="eastAsia" w:ascii="宋体" w:hAnsi="宋体" w:eastAsia="宋体" w:cs="宋体"/>
                <w:b w:val="0"/>
                <w:bCs/>
                <w:color w:val="auto"/>
                <w:sz w:val="24"/>
                <w:szCs w:val="24"/>
                <w:highlight w:val="none"/>
              </w:rPr>
            </w:pPr>
          </w:p>
        </w:tc>
      </w:tr>
      <w:tr w14:paraId="3297FD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2" w:hRule="atLeast"/>
        </w:trPr>
        <w:tc>
          <w:tcPr>
            <w:tcW w:w="833" w:type="dxa"/>
            <w:vMerge w:val="continue"/>
            <w:tcBorders>
              <w:left w:val="single" w:color="auto" w:sz="4" w:space="0"/>
              <w:right w:val="single" w:color="auto" w:sz="4" w:space="0"/>
            </w:tcBorders>
            <w:vAlign w:val="center"/>
          </w:tcPr>
          <w:p w14:paraId="50E6CCD7">
            <w:pPr>
              <w:shd w:val="clear" w:color="auto" w:fill="auto"/>
              <w:rPr>
                <w:rFonts w:hint="eastAsia" w:ascii="宋体" w:hAnsi="宋体" w:eastAsia="宋体" w:cs="宋体"/>
                <w:b w:val="0"/>
                <w:bCs/>
                <w:color w:val="auto"/>
                <w:sz w:val="24"/>
                <w:szCs w:val="24"/>
                <w:highlight w:val="none"/>
              </w:rPr>
            </w:pPr>
          </w:p>
        </w:tc>
        <w:tc>
          <w:tcPr>
            <w:tcW w:w="720" w:type="dxa"/>
            <w:tcBorders>
              <w:top w:val="single" w:color="auto" w:sz="4" w:space="0"/>
              <w:left w:val="single" w:color="auto" w:sz="4" w:space="0"/>
              <w:bottom w:val="single" w:color="auto" w:sz="4" w:space="0"/>
              <w:right w:val="single" w:color="auto" w:sz="4" w:space="0"/>
            </w:tcBorders>
            <w:vAlign w:val="center"/>
          </w:tcPr>
          <w:p w14:paraId="328A1730">
            <w:pPr>
              <w:shd w:val="clear" w:color="auto" w:fill="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6</w:t>
            </w:r>
          </w:p>
        </w:tc>
        <w:tc>
          <w:tcPr>
            <w:tcW w:w="6516" w:type="dxa"/>
            <w:tcBorders>
              <w:top w:val="single" w:color="auto" w:sz="4" w:space="0"/>
              <w:left w:val="single" w:color="auto" w:sz="4" w:space="0"/>
              <w:bottom w:val="single" w:color="auto" w:sz="4" w:space="0"/>
              <w:right w:val="single" w:color="auto" w:sz="4" w:space="0"/>
            </w:tcBorders>
            <w:vAlign w:val="center"/>
          </w:tcPr>
          <w:p w14:paraId="77A53B33">
            <w:pPr>
              <w:widowControl/>
              <w:shd w:val="clear" w:color="auto" w:fill="auto"/>
              <w:jc w:val="left"/>
              <w:textAlignment w:val="center"/>
              <w:rPr>
                <w:rFonts w:hint="eastAsia" w:ascii="宋体" w:hAnsi="宋体" w:eastAsia="宋体" w:cs="宋体"/>
                <w:b w:val="0"/>
                <w:bCs/>
                <w:color w:val="auto"/>
                <w:sz w:val="24"/>
                <w:szCs w:val="24"/>
                <w:highlight w:val="none"/>
                <w:lang w:eastAsia="zh-CN"/>
              </w:rPr>
            </w:pPr>
            <w:r>
              <w:rPr>
                <w:rFonts w:hint="eastAsia" w:ascii="宋体" w:hAnsi="宋体" w:eastAsia="宋体" w:cs="宋体"/>
                <w:color w:val="auto"/>
                <w:kern w:val="0"/>
                <w:sz w:val="24"/>
                <w:szCs w:val="24"/>
                <w:highlight w:val="none"/>
                <w:lang w:bidi="ar"/>
              </w:rPr>
              <w:t>满足</w:t>
            </w:r>
            <w:r>
              <w:rPr>
                <w:rFonts w:hint="eastAsia" w:ascii="宋体" w:hAnsi="宋体" w:eastAsia="宋体" w:cs="宋体"/>
                <w:color w:val="auto"/>
                <w:kern w:val="0"/>
                <w:sz w:val="24"/>
                <w:szCs w:val="24"/>
                <w:highlight w:val="none"/>
                <w:lang w:val="en-US" w:eastAsia="zh-CN" w:bidi="ar"/>
              </w:rPr>
              <w:t>竞争性磋商</w:t>
            </w:r>
            <w:r>
              <w:rPr>
                <w:rFonts w:hint="eastAsia" w:ascii="宋体" w:hAnsi="宋体" w:eastAsia="宋体" w:cs="宋体"/>
                <w:color w:val="auto"/>
                <w:kern w:val="0"/>
                <w:sz w:val="24"/>
                <w:szCs w:val="24"/>
                <w:highlight w:val="none"/>
                <w:lang w:bidi="ar"/>
              </w:rPr>
              <w:t>文件提出的</w:t>
            </w:r>
            <w:r>
              <w:rPr>
                <w:rFonts w:hint="eastAsia" w:ascii="宋体" w:hAnsi="宋体" w:eastAsia="宋体" w:cs="宋体"/>
                <w:color w:val="auto"/>
                <w:kern w:val="0"/>
                <w:sz w:val="24"/>
                <w:szCs w:val="24"/>
                <w:highlight w:val="none"/>
                <w:lang w:val="en-US" w:eastAsia="zh-CN" w:bidi="ar"/>
              </w:rPr>
              <w:t>采购</w:t>
            </w:r>
            <w:r>
              <w:rPr>
                <w:rFonts w:hint="eastAsia" w:ascii="宋体" w:hAnsi="宋体" w:cs="宋体"/>
                <w:color w:val="auto"/>
                <w:kern w:val="0"/>
                <w:sz w:val="24"/>
                <w:szCs w:val="24"/>
                <w:highlight w:val="none"/>
                <w:lang w:val="en-US" w:eastAsia="zh-CN" w:bidi="ar"/>
              </w:rPr>
              <w:t>需求</w:t>
            </w:r>
            <w:r>
              <w:rPr>
                <w:rFonts w:hint="eastAsia" w:ascii="宋体" w:hAnsi="宋体" w:eastAsia="宋体" w:cs="宋体"/>
                <w:color w:val="auto"/>
                <w:kern w:val="0"/>
                <w:sz w:val="24"/>
                <w:szCs w:val="24"/>
                <w:highlight w:val="none"/>
                <w:lang w:val="en-US" w:eastAsia="zh-CN" w:bidi="ar"/>
              </w:rPr>
              <w:t>及服务要求</w:t>
            </w:r>
            <w:r>
              <w:rPr>
                <w:rFonts w:hint="eastAsia" w:ascii="宋体" w:hAnsi="宋体" w:eastAsia="宋体" w:cs="宋体"/>
                <w:color w:val="auto"/>
                <w:kern w:val="0"/>
                <w:sz w:val="24"/>
                <w:szCs w:val="24"/>
                <w:highlight w:val="none"/>
                <w:lang w:bidi="ar"/>
              </w:rPr>
              <w:t>。</w:t>
            </w:r>
          </w:p>
        </w:tc>
        <w:tc>
          <w:tcPr>
            <w:tcW w:w="686" w:type="dxa"/>
            <w:tcBorders>
              <w:top w:val="single" w:color="auto" w:sz="4" w:space="0"/>
              <w:left w:val="single" w:color="auto" w:sz="4" w:space="0"/>
              <w:bottom w:val="single" w:color="auto" w:sz="4" w:space="0"/>
              <w:right w:val="single" w:color="auto" w:sz="4" w:space="0"/>
            </w:tcBorders>
          </w:tcPr>
          <w:p w14:paraId="038E8FD2">
            <w:pPr>
              <w:shd w:val="clear" w:color="auto" w:fill="auto"/>
              <w:rPr>
                <w:rFonts w:hint="eastAsia" w:ascii="宋体" w:hAnsi="宋体" w:eastAsia="宋体" w:cs="宋体"/>
                <w:b w:val="0"/>
                <w:bCs/>
                <w:color w:val="auto"/>
                <w:sz w:val="24"/>
                <w:szCs w:val="24"/>
                <w:highlight w:val="none"/>
              </w:rPr>
            </w:pPr>
          </w:p>
        </w:tc>
        <w:tc>
          <w:tcPr>
            <w:tcW w:w="680" w:type="dxa"/>
            <w:tcBorders>
              <w:top w:val="single" w:color="auto" w:sz="4" w:space="0"/>
              <w:left w:val="single" w:color="auto" w:sz="4" w:space="0"/>
              <w:bottom w:val="single" w:color="auto" w:sz="4" w:space="0"/>
              <w:right w:val="single" w:color="auto" w:sz="4" w:space="0"/>
            </w:tcBorders>
          </w:tcPr>
          <w:p w14:paraId="3D094165">
            <w:pPr>
              <w:shd w:val="clear" w:color="auto" w:fill="auto"/>
              <w:rPr>
                <w:rFonts w:hint="eastAsia" w:ascii="宋体" w:hAnsi="宋体" w:eastAsia="宋体" w:cs="宋体"/>
                <w:b w:val="0"/>
                <w:bCs/>
                <w:color w:val="auto"/>
                <w:sz w:val="24"/>
                <w:szCs w:val="24"/>
                <w:highlight w:val="none"/>
              </w:rPr>
            </w:pPr>
          </w:p>
        </w:tc>
      </w:tr>
      <w:tr w14:paraId="3D4BFD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833" w:type="dxa"/>
            <w:vMerge w:val="continue"/>
            <w:tcBorders>
              <w:left w:val="single" w:color="auto" w:sz="4" w:space="0"/>
              <w:right w:val="single" w:color="auto" w:sz="4" w:space="0"/>
            </w:tcBorders>
            <w:vAlign w:val="center"/>
          </w:tcPr>
          <w:p w14:paraId="2BC22AA6">
            <w:pPr>
              <w:shd w:val="clear" w:color="auto" w:fill="auto"/>
              <w:rPr>
                <w:rFonts w:hint="eastAsia" w:ascii="宋体" w:hAnsi="宋体" w:eastAsia="宋体" w:cs="宋体"/>
                <w:b w:val="0"/>
                <w:bCs/>
                <w:color w:val="auto"/>
                <w:sz w:val="24"/>
                <w:szCs w:val="24"/>
                <w:highlight w:val="none"/>
              </w:rPr>
            </w:pPr>
          </w:p>
        </w:tc>
        <w:tc>
          <w:tcPr>
            <w:tcW w:w="720" w:type="dxa"/>
            <w:tcBorders>
              <w:top w:val="single" w:color="auto" w:sz="4" w:space="0"/>
              <w:left w:val="single" w:color="auto" w:sz="4" w:space="0"/>
            </w:tcBorders>
            <w:vAlign w:val="center"/>
          </w:tcPr>
          <w:p w14:paraId="71C22949">
            <w:pPr>
              <w:shd w:val="clear" w:color="auto" w:fill="auto"/>
              <w:jc w:val="cente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7</w:t>
            </w:r>
          </w:p>
        </w:tc>
        <w:tc>
          <w:tcPr>
            <w:tcW w:w="6516" w:type="dxa"/>
            <w:tcBorders>
              <w:top w:val="single" w:color="auto" w:sz="4" w:space="0"/>
              <w:right w:val="single" w:color="auto" w:sz="4" w:space="0"/>
            </w:tcBorders>
            <w:vAlign w:val="center"/>
          </w:tcPr>
          <w:p w14:paraId="3EB2D490">
            <w:pPr>
              <w:widowControl/>
              <w:shd w:val="clear" w:color="auto" w:fill="auto"/>
              <w:jc w:val="left"/>
              <w:textAlignment w:val="center"/>
              <w:rPr>
                <w:rFonts w:hint="default" w:ascii="宋体" w:hAnsi="宋体" w:eastAsia="宋体" w:cs="宋体"/>
                <w:b w:val="0"/>
                <w:bCs/>
                <w:color w:val="auto"/>
                <w:sz w:val="24"/>
                <w:szCs w:val="24"/>
                <w:highlight w:val="none"/>
                <w:lang w:val="en-US" w:eastAsia="zh-CN"/>
              </w:rPr>
            </w:pPr>
            <w:r>
              <w:rPr>
                <w:rFonts w:hint="eastAsia" w:ascii="宋体" w:hAnsi="宋体" w:eastAsia="宋体" w:cs="宋体"/>
                <w:b w:val="0"/>
                <w:bCs/>
                <w:color w:val="auto"/>
                <w:kern w:val="0"/>
                <w:sz w:val="24"/>
                <w:szCs w:val="24"/>
                <w:highlight w:val="none"/>
              </w:rPr>
              <w:t>投标文件没有投标单位法定代表人或其授权代表签字（盖章）和加盖投标单位公章的</w:t>
            </w:r>
            <w:r>
              <w:rPr>
                <w:rFonts w:hint="eastAsia" w:ascii="宋体" w:hAnsi="宋体" w:cs="宋体"/>
                <w:b w:val="0"/>
                <w:bCs/>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bidi="ar"/>
              </w:rPr>
              <w:t xml:space="preserve">  </w:t>
            </w:r>
          </w:p>
        </w:tc>
        <w:tc>
          <w:tcPr>
            <w:tcW w:w="686" w:type="dxa"/>
            <w:tcBorders>
              <w:top w:val="single" w:color="auto" w:sz="4" w:space="0"/>
              <w:left w:val="single" w:color="auto" w:sz="4" w:space="0"/>
            </w:tcBorders>
          </w:tcPr>
          <w:p w14:paraId="670F5DA9">
            <w:pPr>
              <w:shd w:val="clear" w:color="auto" w:fill="auto"/>
              <w:rPr>
                <w:rFonts w:hint="eastAsia" w:ascii="宋体" w:hAnsi="宋体" w:eastAsia="宋体" w:cs="宋体"/>
                <w:b w:val="0"/>
                <w:bCs/>
                <w:color w:val="auto"/>
                <w:sz w:val="24"/>
                <w:szCs w:val="24"/>
                <w:highlight w:val="none"/>
              </w:rPr>
            </w:pPr>
          </w:p>
        </w:tc>
        <w:tc>
          <w:tcPr>
            <w:tcW w:w="680" w:type="dxa"/>
            <w:tcBorders>
              <w:top w:val="single" w:color="auto" w:sz="4" w:space="0"/>
              <w:right w:val="single" w:color="auto" w:sz="4" w:space="0"/>
            </w:tcBorders>
          </w:tcPr>
          <w:p w14:paraId="1F80DAFB">
            <w:pPr>
              <w:shd w:val="clear" w:color="auto" w:fill="auto"/>
              <w:rPr>
                <w:rFonts w:hint="eastAsia" w:ascii="宋体" w:hAnsi="宋体" w:eastAsia="宋体" w:cs="宋体"/>
                <w:b w:val="0"/>
                <w:bCs/>
                <w:color w:val="auto"/>
                <w:sz w:val="24"/>
                <w:szCs w:val="24"/>
                <w:highlight w:val="none"/>
              </w:rPr>
            </w:pPr>
          </w:p>
        </w:tc>
      </w:tr>
      <w:tr w14:paraId="3A9E49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7" w:hRule="atLeast"/>
        </w:trPr>
        <w:tc>
          <w:tcPr>
            <w:tcW w:w="833" w:type="dxa"/>
            <w:vMerge w:val="continue"/>
            <w:tcBorders>
              <w:left w:val="single" w:color="auto" w:sz="4" w:space="0"/>
              <w:right w:val="single" w:color="auto" w:sz="4" w:space="0"/>
            </w:tcBorders>
            <w:vAlign w:val="center"/>
          </w:tcPr>
          <w:p w14:paraId="2AF60B13">
            <w:pPr>
              <w:shd w:val="clear" w:color="auto" w:fill="auto"/>
              <w:rPr>
                <w:rFonts w:hint="eastAsia" w:ascii="宋体" w:hAnsi="宋体" w:eastAsia="宋体" w:cs="宋体"/>
                <w:b w:val="0"/>
                <w:bCs/>
                <w:color w:val="auto"/>
                <w:sz w:val="24"/>
                <w:szCs w:val="24"/>
                <w:highlight w:val="none"/>
              </w:rPr>
            </w:pPr>
          </w:p>
        </w:tc>
        <w:tc>
          <w:tcPr>
            <w:tcW w:w="720" w:type="dxa"/>
            <w:tcBorders>
              <w:left w:val="single" w:color="auto" w:sz="4" w:space="0"/>
            </w:tcBorders>
            <w:vAlign w:val="center"/>
          </w:tcPr>
          <w:p w14:paraId="79C78B0B">
            <w:pPr>
              <w:shd w:val="clear" w:color="auto" w:fill="auto"/>
              <w:jc w:val="center"/>
              <w:rPr>
                <w:rFonts w:hint="eastAsia" w:ascii="宋体" w:hAnsi="宋体" w:eastAsia="宋体" w:cs="宋体"/>
                <w:b w:val="0"/>
                <w:bCs/>
                <w:color w:val="auto"/>
                <w:sz w:val="24"/>
                <w:szCs w:val="24"/>
                <w:highlight w:val="none"/>
                <w:lang w:eastAsia="zh-CN"/>
              </w:rPr>
            </w:pPr>
            <w:r>
              <w:rPr>
                <w:rFonts w:hint="eastAsia" w:ascii="宋体" w:hAnsi="宋体" w:cs="宋体"/>
                <w:b w:val="0"/>
                <w:bCs/>
                <w:color w:val="auto"/>
                <w:sz w:val="24"/>
                <w:szCs w:val="24"/>
                <w:highlight w:val="none"/>
                <w:lang w:val="en-US" w:eastAsia="zh-CN"/>
              </w:rPr>
              <w:t>8</w:t>
            </w:r>
          </w:p>
        </w:tc>
        <w:tc>
          <w:tcPr>
            <w:tcW w:w="6516" w:type="dxa"/>
            <w:tcBorders>
              <w:right w:val="single" w:color="auto" w:sz="4" w:space="0"/>
            </w:tcBorders>
            <w:vAlign w:val="center"/>
          </w:tcPr>
          <w:p w14:paraId="4058DE3A">
            <w:pPr>
              <w:widowControl/>
              <w:shd w:val="clear" w:color="auto" w:fill="auto"/>
              <w:jc w:val="left"/>
              <w:textAlignment w:val="center"/>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kern w:val="0"/>
                <w:sz w:val="24"/>
                <w:szCs w:val="24"/>
                <w:highlight w:val="none"/>
              </w:rPr>
              <w:t>投标人详细地址、联系人、电话</w:t>
            </w:r>
            <w:r>
              <w:rPr>
                <w:rFonts w:hint="eastAsia" w:ascii="宋体" w:hAnsi="宋体" w:cs="宋体"/>
                <w:b w:val="0"/>
                <w:bCs/>
                <w:color w:val="auto"/>
                <w:kern w:val="0"/>
                <w:sz w:val="24"/>
                <w:szCs w:val="24"/>
                <w:highlight w:val="none"/>
                <w:lang w:eastAsia="zh-CN"/>
              </w:rPr>
              <w:t>。</w:t>
            </w:r>
          </w:p>
        </w:tc>
        <w:tc>
          <w:tcPr>
            <w:tcW w:w="686" w:type="dxa"/>
            <w:tcBorders>
              <w:left w:val="single" w:color="auto" w:sz="4" w:space="0"/>
            </w:tcBorders>
          </w:tcPr>
          <w:p w14:paraId="48C6382B">
            <w:pPr>
              <w:shd w:val="clear" w:color="auto" w:fill="auto"/>
              <w:rPr>
                <w:rFonts w:hint="eastAsia" w:ascii="宋体" w:hAnsi="宋体" w:eastAsia="宋体" w:cs="宋体"/>
                <w:b w:val="0"/>
                <w:bCs/>
                <w:color w:val="auto"/>
                <w:sz w:val="24"/>
                <w:szCs w:val="24"/>
                <w:highlight w:val="none"/>
              </w:rPr>
            </w:pPr>
          </w:p>
        </w:tc>
        <w:tc>
          <w:tcPr>
            <w:tcW w:w="680" w:type="dxa"/>
            <w:tcBorders>
              <w:right w:val="single" w:color="auto" w:sz="4" w:space="0"/>
            </w:tcBorders>
          </w:tcPr>
          <w:p w14:paraId="2B8ADA93">
            <w:pPr>
              <w:shd w:val="clear" w:color="auto" w:fill="auto"/>
              <w:rPr>
                <w:rFonts w:hint="eastAsia" w:ascii="宋体" w:hAnsi="宋体" w:eastAsia="宋体" w:cs="宋体"/>
                <w:b w:val="0"/>
                <w:bCs/>
                <w:color w:val="auto"/>
                <w:sz w:val="24"/>
                <w:szCs w:val="24"/>
                <w:highlight w:val="none"/>
              </w:rPr>
            </w:pPr>
          </w:p>
        </w:tc>
      </w:tr>
      <w:tr w14:paraId="12D540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9" w:hRule="atLeast"/>
        </w:trPr>
        <w:tc>
          <w:tcPr>
            <w:tcW w:w="833" w:type="dxa"/>
            <w:tcBorders>
              <w:left w:val="single" w:color="auto" w:sz="4" w:space="0"/>
              <w:bottom w:val="single" w:color="auto" w:sz="4" w:space="0"/>
              <w:right w:val="single" w:color="auto" w:sz="4" w:space="0"/>
            </w:tcBorders>
            <w:vAlign w:val="center"/>
          </w:tcPr>
          <w:p w14:paraId="0102AFE4">
            <w:pPr>
              <w:shd w:val="clear" w:color="auto" w:fill="auto"/>
              <w:jc w:val="center"/>
              <w:rPr>
                <w:rFonts w:hint="eastAsia" w:ascii="宋体" w:hAnsi="宋体" w:eastAsia="宋体" w:cs="宋体"/>
                <w:b w:val="0"/>
                <w:bCs/>
                <w:color w:val="auto"/>
                <w:sz w:val="24"/>
                <w:szCs w:val="24"/>
                <w:highlight w:val="none"/>
              </w:rPr>
            </w:pPr>
          </w:p>
        </w:tc>
        <w:tc>
          <w:tcPr>
            <w:tcW w:w="7236" w:type="dxa"/>
            <w:gridSpan w:val="2"/>
            <w:tcBorders>
              <w:left w:val="single" w:color="auto" w:sz="4" w:space="0"/>
              <w:bottom w:val="single" w:color="auto" w:sz="4" w:space="0"/>
              <w:right w:val="single" w:color="auto" w:sz="4" w:space="0"/>
            </w:tcBorders>
          </w:tcPr>
          <w:p w14:paraId="2EA7CC87">
            <w:pPr>
              <w:shd w:val="clear" w:color="auto" w:fil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结论：是否通过评审（须填写通过或不通过）</w:t>
            </w:r>
          </w:p>
          <w:p w14:paraId="0C525341">
            <w:pPr>
              <w:shd w:val="clear" w:color="auto" w:fil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注：如有一项不合格，作废标处理。</w:t>
            </w:r>
          </w:p>
        </w:tc>
        <w:tc>
          <w:tcPr>
            <w:tcW w:w="1366" w:type="dxa"/>
            <w:gridSpan w:val="2"/>
            <w:tcBorders>
              <w:left w:val="single" w:color="auto" w:sz="4" w:space="0"/>
              <w:bottom w:val="single" w:color="auto" w:sz="4" w:space="0"/>
              <w:right w:val="single" w:color="auto" w:sz="4" w:space="0"/>
            </w:tcBorders>
          </w:tcPr>
          <w:p w14:paraId="5E5C655C">
            <w:pPr>
              <w:shd w:val="clear" w:color="auto" w:fill="auto"/>
              <w:rPr>
                <w:rFonts w:hint="eastAsia" w:ascii="宋体" w:hAnsi="宋体" w:eastAsia="宋体" w:cs="宋体"/>
                <w:b w:val="0"/>
                <w:bCs/>
                <w:color w:val="auto"/>
                <w:sz w:val="24"/>
                <w:szCs w:val="24"/>
                <w:highlight w:val="none"/>
              </w:rPr>
            </w:pPr>
          </w:p>
        </w:tc>
      </w:tr>
    </w:tbl>
    <w:p w14:paraId="02195F74">
      <w:pPr>
        <w:shd w:val="clear" w:color="auto" w:fill="auto"/>
        <w:bidi w:val="0"/>
        <w:rPr>
          <w:rFonts w:hint="eastAsia" w:ascii="Times New Roman" w:hAnsi="Times New Roman" w:eastAsia="宋体" w:cs="Times New Roman"/>
          <w:color w:val="auto"/>
          <w:sz w:val="24"/>
          <w:szCs w:val="24"/>
          <w:highlight w:val="none"/>
        </w:rPr>
      </w:pPr>
    </w:p>
    <w:p w14:paraId="6227EDAA">
      <w:pPr>
        <w:shd w:val="clear" w:color="auto" w:fill="auto"/>
        <w:spacing w:line="400" w:lineRule="exact"/>
        <w:ind w:firstLine="578" w:firstLineChars="241"/>
        <w:rPr>
          <w:rFonts w:hint="eastAsia" w:ascii="宋体" w:hAnsi="Times New Roman" w:eastAsia="宋体" w:cs="Times New Roman"/>
          <w:color w:val="auto"/>
          <w:sz w:val="24"/>
          <w:szCs w:val="24"/>
          <w:highlight w:val="none"/>
        </w:rPr>
      </w:pPr>
      <w:r>
        <w:rPr>
          <w:rFonts w:hint="eastAsia" w:ascii="宋体" w:hAnsi="Times New Roman" w:eastAsia="宋体" w:cs="Times New Roman"/>
          <w:color w:val="auto"/>
          <w:sz w:val="24"/>
          <w:szCs w:val="24"/>
          <w:highlight w:val="none"/>
          <w:lang w:val="en-US" w:eastAsia="zh-CN"/>
        </w:rPr>
        <w:t>7</w:t>
      </w:r>
      <w:r>
        <w:rPr>
          <w:rFonts w:hint="eastAsia" w:ascii="宋体" w:hAnsi="Times New Roman" w:eastAsia="宋体" w:cs="Times New Roman"/>
          <w:color w:val="auto"/>
          <w:sz w:val="24"/>
          <w:szCs w:val="24"/>
          <w:highlight w:val="none"/>
        </w:rPr>
        <w:t>.2评委会判定</w:t>
      </w:r>
      <w:r>
        <w:rPr>
          <w:rFonts w:hint="eastAsia" w:ascii="宋体" w:hAnsi="Times New Roman" w:eastAsia="宋体" w:cs="Times New Roman"/>
          <w:color w:val="auto"/>
          <w:sz w:val="24"/>
          <w:szCs w:val="24"/>
          <w:highlight w:val="none"/>
          <w:lang w:eastAsia="zh-CN"/>
        </w:rPr>
        <w:t>响应文件</w:t>
      </w:r>
      <w:r>
        <w:rPr>
          <w:rFonts w:hint="eastAsia" w:ascii="宋体" w:hAnsi="Times New Roman" w:eastAsia="宋体" w:cs="Times New Roman"/>
          <w:color w:val="auto"/>
          <w:sz w:val="24"/>
          <w:szCs w:val="24"/>
          <w:highlight w:val="none"/>
        </w:rPr>
        <w:t>的响应性只根据</w:t>
      </w:r>
      <w:r>
        <w:rPr>
          <w:rFonts w:hint="eastAsia" w:ascii="宋体" w:hAnsi="Times New Roman" w:eastAsia="宋体" w:cs="Times New Roman"/>
          <w:color w:val="auto"/>
          <w:sz w:val="24"/>
          <w:szCs w:val="24"/>
          <w:highlight w:val="none"/>
          <w:lang w:eastAsia="zh-CN"/>
        </w:rPr>
        <w:t>响应文件</w:t>
      </w:r>
      <w:r>
        <w:rPr>
          <w:rFonts w:hint="eastAsia" w:ascii="宋体" w:hAnsi="Times New Roman" w:eastAsia="宋体" w:cs="Times New Roman"/>
          <w:color w:val="auto"/>
          <w:sz w:val="24"/>
          <w:szCs w:val="24"/>
          <w:highlight w:val="none"/>
        </w:rPr>
        <w:t>本身的内容，而不寻求外部的证据，但投标有不真实不正确的内容时除外。</w:t>
      </w:r>
    </w:p>
    <w:p w14:paraId="485FE5DF">
      <w:pPr>
        <w:shd w:val="clear" w:color="auto" w:fill="auto"/>
        <w:spacing w:line="400" w:lineRule="exact"/>
        <w:ind w:firstLine="578" w:firstLineChars="241"/>
        <w:rPr>
          <w:rFonts w:hint="eastAsia" w:ascii="宋体" w:hAnsi="Times New Roman" w:eastAsia="宋体" w:cs="Times New Roman"/>
          <w:color w:val="auto"/>
          <w:sz w:val="24"/>
          <w:szCs w:val="24"/>
          <w:highlight w:val="none"/>
        </w:rPr>
      </w:pPr>
      <w:r>
        <w:rPr>
          <w:rFonts w:hint="eastAsia" w:ascii="宋体" w:hAnsi="Times New Roman" w:eastAsia="宋体" w:cs="Times New Roman"/>
          <w:color w:val="auto"/>
          <w:sz w:val="24"/>
          <w:szCs w:val="24"/>
          <w:highlight w:val="none"/>
          <w:lang w:val="en-US" w:eastAsia="zh-CN"/>
        </w:rPr>
        <w:t>7</w:t>
      </w:r>
      <w:r>
        <w:rPr>
          <w:rFonts w:hint="eastAsia" w:ascii="宋体" w:hAnsi="Times New Roman" w:eastAsia="宋体" w:cs="Times New Roman"/>
          <w:color w:val="auto"/>
          <w:sz w:val="24"/>
          <w:szCs w:val="24"/>
          <w:highlight w:val="none"/>
        </w:rPr>
        <w:t>.3如果</w:t>
      </w:r>
      <w:r>
        <w:rPr>
          <w:rFonts w:hint="eastAsia" w:ascii="宋体" w:hAnsi="Times New Roman" w:eastAsia="宋体" w:cs="Times New Roman"/>
          <w:color w:val="auto"/>
          <w:sz w:val="24"/>
          <w:szCs w:val="24"/>
          <w:highlight w:val="none"/>
          <w:lang w:eastAsia="zh-CN"/>
        </w:rPr>
        <w:t>响应文件</w:t>
      </w:r>
      <w:r>
        <w:rPr>
          <w:rFonts w:hint="eastAsia" w:ascii="宋体" w:hAnsi="Times New Roman" w:eastAsia="宋体" w:cs="Times New Roman"/>
          <w:color w:val="auto"/>
          <w:sz w:val="24"/>
          <w:szCs w:val="24"/>
          <w:highlight w:val="none"/>
        </w:rPr>
        <w:t>实质上没有响应</w:t>
      </w:r>
      <w:r>
        <w:rPr>
          <w:rFonts w:hint="eastAsia" w:ascii="宋体" w:hAnsi="Times New Roman" w:eastAsia="宋体" w:cs="Times New Roman"/>
          <w:color w:val="auto"/>
          <w:sz w:val="24"/>
          <w:szCs w:val="24"/>
          <w:highlight w:val="none"/>
          <w:lang w:eastAsia="zh-CN"/>
        </w:rPr>
        <w:t>磋商文件</w:t>
      </w:r>
      <w:r>
        <w:rPr>
          <w:rFonts w:hint="eastAsia" w:ascii="宋体" w:hAnsi="Times New Roman" w:eastAsia="宋体" w:cs="Times New Roman"/>
          <w:color w:val="auto"/>
          <w:sz w:val="24"/>
          <w:szCs w:val="24"/>
          <w:highlight w:val="none"/>
        </w:rPr>
        <w:t>的要求，评委会将予以拒绝，投标人不得通过修正或撤销不符合要求的偏离或保留，而使其投标成为实质上响应的投标。</w:t>
      </w:r>
    </w:p>
    <w:p w14:paraId="168DA1AF">
      <w:pPr>
        <w:shd w:val="clear" w:color="auto" w:fill="auto"/>
        <w:spacing w:line="400" w:lineRule="exact"/>
        <w:ind w:firstLine="480" w:firstLineChars="200"/>
        <w:rPr>
          <w:rFonts w:hint="eastAsia" w:ascii="宋体" w:hAnsi="Times New Roman" w:eastAsia="宋体" w:cs="Times New Roman"/>
          <w:color w:val="auto"/>
          <w:sz w:val="24"/>
          <w:szCs w:val="24"/>
          <w:highlight w:val="none"/>
        </w:rPr>
      </w:pPr>
      <w:r>
        <w:rPr>
          <w:rFonts w:hint="eastAsia" w:ascii="宋体" w:hAnsi="Times New Roman" w:eastAsia="宋体" w:cs="Times New Roman"/>
          <w:color w:val="auto"/>
          <w:sz w:val="24"/>
          <w:szCs w:val="24"/>
          <w:highlight w:val="none"/>
        </w:rPr>
        <w:t xml:space="preserve"> </w:t>
      </w:r>
      <w:r>
        <w:rPr>
          <w:rFonts w:hint="eastAsia" w:ascii="宋体" w:hAnsi="Times New Roman" w:eastAsia="宋体" w:cs="Times New Roman"/>
          <w:color w:val="auto"/>
          <w:sz w:val="24"/>
          <w:szCs w:val="24"/>
          <w:highlight w:val="none"/>
          <w:lang w:val="en-US" w:eastAsia="zh-CN"/>
        </w:rPr>
        <w:t>7</w:t>
      </w:r>
      <w:r>
        <w:rPr>
          <w:rFonts w:hint="eastAsia" w:ascii="宋体" w:hAnsi="Times New Roman" w:eastAsia="宋体" w:cs="Times New Roman"/>
          <w:color w:val="auto"/>
          <w:sz w:val="24"/>
          <w:szCs w:val="24"/>
          <w:highlight w:val="none"/>
        </w:rPr>
        <w:t>.4投标人可在现场20分钟内对评标委员会的评审结论提出异议，评标委员会根据</w:t>
      </w:r>
      <w:r>
        <w:rPr>
          <w:rFonts w:hint="eastAsia" w:ascii="宋体" w:hAnsi="Times New Roman" w:eastAsia="宋体" w:cs="Times New Roman"/>
          <w:color w:val="auto"/>
          <w:sz w:val="24"/>
          <w:szCs w:val="24"/>
          <w:highlight w:val="none"/>
          <w:lang w:eastAsia="zh-CN"/>
        </w:rPr>
        <w:t>磋商文件</w:t>
      </w:r>
      <w:r>
        <w:rPr>
          <w:rFonts w:hint="eastAsia" w:ascii="宋体" w:hAnsi="Times New Roman" w:eastAsia="宋体" w:cs="Times New Roman"/>
          <w:color w:val="auto"/>
          <w:sz w:val="24"/>
          <w:szCs w:val="24"/>
          <w:highlight w:val="none"/>
        </w:rPr>
        <w:t>及有关规定对投标人的异议进行复议</w:t>
      </w:r>
    </w:p>
    <w:p w14:paraId="07CA7BB2">
      <w:pPr>
        <w:shd w:val="clear" w:color="auto" w:fill="auto"/>
        <w:spacing w:line="400" w:lineRule="exact"/>
        <w:ind w:firstLine="600" w:firstLineChars="250"/>
        <w:rPr>
          <w:rFonts w:hint="eastAsia" w:ascii="宋体" w:hAnsi="Times New Roman" w:eastAsia="宋体" w:cs="Times New Roman"/>
          <w:color w:val="auto"/>
          <w:sz w:val="24"/>
          <w:szCs w:val="24"/>
          <w:highlight w:val="none"/>
        </w:rPr>
      </w:pPr>
      <w:r>
        <w:rPr>
          <w:rFonts w:hint="eastAsia" w:ascii="宋体" w:hAnsi="Times New Roman" w:eastAsia="宋体" w:cs="Times New Roman"/>
          <w:color w:val="auto"/>
          <w:sz w:val="24"/>
          <w:szCs w:val="24"/>
          <w:highlight w:val="none"/>
          <w:lang w:val="en-US" w:eastAsia="zh-CN"/>
        </w:rPr>
        <w:t>7</w:t>
      </w:r>
      <w:r>
        <w:rPr>
          <w:rFonts w:hint="eastAsia" w:ascii="宋体" w:hAnsi="Times New Roman" w:eastAsia="宋体" w:cs="Times New Roman"/>
          <w:color w:val="auto"/>
          <w:sz w:val="24"/>
          <w:szCs w:val="24"/>
          <w:highlight w:val="none"/>
        </w:rPr>
        <w:t>.5只有通过初审的投标人才能进入下一步评标程序。</w:t>
      </w:r>
    </w:p>
    <w:p w14:paraId="17AE286F">
      <w:pPr>
        <w:shd w:val="clear" w:color="auto" w:fill="auto"/>
        <w:spacing w:line="400" w:lineRule="exact"/>
        <w:ind w:firstLine="482" w:firstLineChars="200"/>
        <w:rPr>
          <w:rFonts w:hint="eastAsia" w:ascii="宋体" w:hAnsi="Times New Roman" w:eastAsia="宋体" w:cs="Times New Roman"/>
          <w:b w:val="0"/>
          <w:bCs/>
          <w:color w:val="auto"/>
          <w:sz w:val="28"/>
          <w:szCs w:val="28"/>
          <w:highlight w:val="none"/>
        </w:rPr>
      </w:pPr>
      <w:r>
        <w:rPr>
          <w:rFonts w:hint="eastAsia" w:ascii="宋体" w:hAnsi="宋体" w:eastAsia="宋体" w:cs="Times New Roman"/>
          <w:b/>
          <w:color w:val="auto"/>
          <w:sz w:val="24"/>
          <w:szCs w:val="24"/>
          <w:highlight w:val="none"/>
        </w:rPr>
        <w:t>温馨提示：</w:t>
      </w:r>
      <w:r>
        <w:rPr>
          <w:rFonts w:hint="eastAsia" w:ascii="宋体" w:hAnsi="宋体" w:eastAsia="宋体" w:cs="Times New Roman"/>
          <w:b/>
          <w:color w:val="auto"/>
          <w:sz w:val="24"/>
          <w:szCs w:val="24"/>
          <w:highlight w:val="none"/>
          <w:lang w:eastAsia="zh-CN"/>
        </w:rPr>
        <w:t>响应文件</w:t>
      </w:r>
      <w:r>
        <w:rPr>
          <w:rFonts w:hint="eastAsia" w:ascii="宋体" w:hAnsi="宋体" w:eastAsia="宋体" w:cs="Times New Roman"/>
          <w:b/>
          <w:color w:val="auto"/>
          <w:sz w:val="24"/>
          <w:szCs w:val="24"/>
          <w:highlight w:val="none"/>
        </w:rPr>
        <w:t>资格审查资料请精心准备,如评标专家在检验电子标书过程中，如果由于投标人自身原因导致评标专家无法查看并检验电子标书中以上相关资料的，按无效投标处理。即使投标单位将原件携带至现场的，同样按无效投标处理。</w:t>
      </w:r>
      <w:bookmarkStart w:id="41" w:name="_Toc15982"/>
      <w:bookmarkStart w:id="42" w:name="_Toc19366"/>
      <w:bookmarkStart w:id="43" w:name="_Toc362983803"/>
    </w:p>
    <w:p w14:paraId="19567EFD">
      <w:pPr>
        <w:shd w:val="clear" w:color="auto" w:fill="auto"/>
        <w:spacing w:before="156" w:beforeLines="50" w:line="400" w:lineRule="exact"/>
        <w:jc w:val="center"/>
        <w:outlineLvl w:val="1"/>
        <w:rPr>
          <w:rFonts w:hint="eastAsia" w:ascii="宋体" w:hAnsi="Times New Roman" w:eastAsia="宋体" w:cs="Times New Roman"/>
          <w:b/>
          <w:bCs w:val="0"/>
          <w:color w:val="auto"/>
          <w:sz w:val="24"/>
          <w:szCs w:val="24"/>
          <w:highlight w:val="none"/>
        </w:rPr>
      </w:pPr>
      <w:r>
        <w:rPr>
          <w:rFonts w:hint="eastAsia" w:ascii="宋体" w:hAnsi="Times New Roman" w:eastAsia="宋体" w:cs="Times New Roman"/>
          <w:b/>
          <w:bCs w:val="0"/>
          <w:color w:val="auto"/>
          <w:sz w:val="24"/>
          <w:szCs w:val="24"/>
          <w:highlight w:val="none"/>
        </w:rPr>
        <w:t xml:space="preserve">三  </w:t>
      </w:r>
      <w:r>
        <w:rPr>
          <w:rFonts w:hint="eastAsia" w:ascii="宋体" w:hAnsi="Times New Roman" w:eastAsia="宋体" w:cs="Times New Roman"/>
          <w:b/>
          <w:bCs w:val="0"/>
          <w:color w:val="auto"/>
          <w:sz w:val="24"/>
          <w:szCs w:val="24"/>
          <w:highlight w:val="none"/>
          <w:lang w:val="en-US" w:eastAsia="zh-CN"/>
        </w:rPr>
        <w:t>响应文件</w:t>
      </w:r>
      <w:r>
        <w:rPr>
          <w:rFonts w:hint="eastAsia" w:ascii="宋体" w:hAnsi="Times New Roman" w:eastAsia="宋体" w:cs="Times New Roman"/>
          <w:b/>
          <w:bCs w:val="0"/>
          <w:color w:val="auto"/>
          <w:sz w:val="24"/>
          <w:szCs w:val="24"/>
          <w:highlight w:val="none"/>
        </w:rPr>
        <w:t>的澄清和补正</w:t>
      </w:r>
      <w:bookmarkEnd w:id="41"/>
      <w:bookmarkEnd w:id="42"/>
      <w:bookmarkEnd w:id="43"/>
    </w:p>
    <w:p w14:paraId="337013A5">
      <w:pPr>
        <w:shd w:val="clear" w:color="auto" w:fill="auto"/>
        <w:spacing w:line="440" w:lineRule="exact"/>
        <w:jc w:val="left"/>
        <w:rPr>
          <w:rFonts w:hint="eastAsia" w:ascii="宋体" w:hAnsi="Times New Roman" w:eastAsia="宋体" w:cs="Times New Roman"/>
          <w:b w:val="0"/>
          <w:bCs w:val="0"/>
          <w:color w:val="auto"/>
          <w:sz w:val="24"/>
          <w:szCs w:val="24"/>
          <w:highlight w:val="none"/>
          <w:lang w:val="en-US" w:eastAsia="zh-CN"/>
        </w:rPr>
      </w:pPr>
      <w:r>
        <w:rPr>
          <w:rFonts w:hint="eastAsia" w:ascii="宋体" w:hAnsi="Times New Roman" w:eastAsia="宋体" w:cs="Times New Roman"/>
          <w:b w:val="0"/>
          <w:bCs w:val="0"/>
          <w:color w:val="auto"/>
          <w:sz w:val="24"/>
          <w:szCs w:val="24"/>
          <w:highlight w:val="none"/>
          <w:lang w:val="en-US" w:eastAsia="zh-CN"/>
        </w:rPr>
        <w:t>8．澄清、说明或补正的形式</w:t>
      </w:r>
    </w:p>
    <w:p w14:paraId="290B56F3">
      <w:pPr>
        <w:shd w:val="clear" w:color="auto" w:fill="auto"/>
        <w:spacing w:line="440" w:lineRule="exact"/>
        <w:jc w:val="left"/>
        <w:rPr>
          <w:rFonts w:hint="eastAsia" w:ascii="宋体" w:hAnsi="Times New Roman" w:eastAsia="宋体" w:cs="Times New Roman"/>
          <w:b w:val="0"/>
          <w:bCs w:val="0"/>
          <w:color w:val="auto"/>
          <w:sz w:val="24"/>
          <w:szCs w:val="24"/>
          <w:highlight w:val="none"/>
          <w:lang w:val="en-US" w:eastAsia="zh-CN"/>
        </w:rPr>
      </w:pPr>
      <w:r>
        <w:rPr>
          <w:rFonts w:hint="eastAsia" w:ascii="宋体" w:hAnsi="Times New Roman" w:eastAsia="宋体" w:cs="Times New Roman"/>
          <w:b w:val="0"/>
          <w:bCs w:val="0"/>
          <w:color w:val="auto"/>
          <w:sz w:val="24"/>
          <w:szCs w:val="24"/>
          <w:highlight w:val="none"/>
          <w:lang w:val="en-US" w:eastAsia="zh-CN"/>
        </w:rPr>
        <w:t>8.1对于响应文件中含义不明确、同类问题表述不一致或者有明显文字和计算错误的内容，评标委员会将通过“政府采购云平台”在线询标的方式要求投标供应商在规定的时间内作出必要的澄清、说明或者补正，投标供应商澄清、说明或补正时间为</w:t>
      </w:r>
      <w:r>
        <w:rPr>
          <w:rFonts w:hint="eastAsia" w:ascii="宋体" w:hAnsi="Times New Roman" w:cs="Times New Roman"/>
          <w:b w:val="0"/>
          <w:bCs w:val="0"/>
          <w:color w:val="auto"/>
          <w:sz w:val="24"/>
          <w:szCs w:val="24"/>
          <w:highlight w:val="none"/>
          <w:lang w:val="en-US" w:eastAsia="zh-CN"/>
        </w:rPr>
        <w:t>3</w:t>
      </w:r>
      <w:r>
        <w:rPr>
          <w:rFonts w:hint="eastAsia" w:ascii="宋体" w:hAnsi="Times New Roman" w:eastAsia="宋体" w:cs="Times New Roman"/>
          <w:b w:val="0"/>
          <w:bCs w:val="0"/>
          <w:color w:val="auto"/>
          <w:sz w:val="24"/>
          <w:szCs w:val="24"/>
          <w:highlight w:val="none"/>
          <w:lang w:val="en-US" w:eastAsia="zh-CN"/>
        </w:rPr>
        <w:t>0分钟。</w:t>
      </w:r>
    </w:p>
    <w:p w14:paraId="6824FC19">
      <w:pPr>
        <w:shd w:val="clear" w:color="auto" w:fill="auto"/>
        <w:spacing w:line="440" w:lineRule="exact"/>
        <w:jc w:val="left"/>
        <w:rPr>
          <w:rFonts w:hint="eastAsia" w:ascii="宋体" w:hAnsi="Times New Roman" w:eastAsia="宋体" w:cs="Times New Roman"/>
          <w:b w:val="0"/>
          <w:bCs w:val="0"/>
          <w:color w:val="auto"/>
          <w:sz w:val="24"/>
          <w:szCs w:val="24"/>
          <w:highlight w:val="none"/>
          <w:lang w:val="en-US" w:eastAsia="zh-CN"/>
        </w:rPr>
      </w:pPr>
      <w:r>
        <w:rPr>
          <w:rFonts w:hint="eastAsia" w:ascii="宋体" w:hAnsi="Times New Roman" w:eastAsia="宋体" w:cs="Times New Roman"/>
          <w:b w:val="0"/>
          <w:bCs w:val="0"/>
          <w:color w:val="auto"/>
          <w:sz w:val="24"/>
          <w:szCs w:val="24"/>
          <w:highlight w:val="none"/>
          <w:lang w:val="en-US" w:eastAsia="zh-CN"/>
        </w:rPr>
        <w:t>8.2投标供应商的澄清、说明或者补正应当通过“政府采购云平台”在线答复的方式提交，并加盖公章（电子印章），或者由法定代表人（负责人）或其授权的代表签字。投标供应商的澄清、说明或者补正不得超出响应文件的范围或者改变响应文件的实质性内容，不接受投标供应商主动对响应文件的澄清、说明或者补正。</w:t>
      </w:r>
    </w:p>
    <w:p w14:paraId="1161FFA4">
      <w:pPr>
        <w:shd w:val="clear" w:color="auto" w:fill="auto"/>
        <w:spacing w:line="440" w:lineRule="exact"/>
        <w:jc w:val="left"/>
        <w:rPr>
          <w:rFonts w:hint="eastAsia" w:ascii="宋体" w:hAnsi="Times New Roman" w:eastAsia="宋体" w:cs="Times New Roman"/>
          <w:b w:val="0"/>
          <w:bCs w:val="0"/>
          <w:color w:val="auto"/>
          <w:sz w:val="24"/>
          <w:szCs w:val="24"/>
          <w:highlight w:val="none"/>
          <w:lang w:val="en-US" w:eastAsia="zh-CN"/>
        </w:rPr>
      </w:pPr>
      <w:r>
        <w:rPr>
          <w:rFonts w:hint="eastAsia" w:ascii="宋体" w:hAnsi="Times New Roman" w:eastAsia="宋体" w:cs="Times New Roman"/>
          <w:b w:val="0"/>
          <w:bCs w:val="0"/>
          <w:color w:val="auto"/>
          <w:sz w:val="24"/>
          <w:szCs w:val="24"/>
          <w:highlight w:val="none"/>
          <w:lang w:val="en-US" w:eastAsia="zh-CN"/>
        </w:rPr>
        <w:t>8.3上述询标、澄清、说明和补正工作如因客观原因无法通过“政府采购云平台”在线进行的，将采用电子邮件等形式进行，请供应商保证办理投标事宜人员电话畅通、网络在线。如未及时进行澄清、说明或者补正的，视为放弃澄清、说明或者补正的权利。</w:t>
      </w:r>
    </w:p>
    <w:p w14:paraId="189C10D5">
      <w:pPr>
        <w:shd w:val="clear" w:color="auto" w:fill="auto"/>
        <w:spacing w:line="440" w:lineRule="exact"/>
        <w:jc w:val="left"/>
        <w:rPr>
          <w:rFonts w:hint="eastAsia" w:ascii="宋体" w:hAnsi="Times New Roman" w:eastAsia="宋体" w:cs="Times New Roman"/>
          <w:b w:val="0"/>
          <w:bCs w:val="0"/>
          <w:color w:val="auto"/>
          <w:sz w:val="24"/>
          <w:szCs w:val="24"/>
          <w:highlight w:val="none"/>
          <w:lang w:val="en-US" w:eastAsia="zh-CN"/>
        </w:rPr>
      </w:pPr>
      <w:r>
        <w:rPr>
          <w:rFonts w:hint="eastAsia" w:ascii="宋体" w:hAnsi="Times New Roman" w:eastAsia="宋体" w:cs="Times New Roman"/>
          <w:b w:val="0"/>
          <w:bCs w:val="0"/>
          <w:color w:val="auto"/>
          <w:sz w:val="24"/>
          <w:szCs w:val="24"/>
          <w:highlight w:val="none"/>
          <w:lang w:val="en-US" w:eastAsia="zh-CN"/>
        </w:rPr>
        <w:t>9．错误修正的原则</w:t>
      </w:r>
    </w:p>
    <w:p w14:paraId="79C88646">
      <w:pPr>
        <w:shd w:val="clear" w:color="auto" w:fill="auto"/>
        <w:spacing w:line="440" w:lineRule="exact"/>
        <w:jc w:val="left"/>
        <w:rPr>
          <w:rFonts w:hint="eastAsia" w:ascii="宋体" w:hAnsi="Times New Roman" w:eastAsia="宋体" w:cs="Times New Roman"/>
          <w:b w:val="0"/>
          <w:bCs w:val="0"/>
          <w:color w:val="auto"/>
          <w:sz w:val="24"/>
          <w:szCs w:val="24"/>
          <w:highlight w:val="none"/>
          <w:lang w:val="en-US" w:eastAsia="zh-CN"/>
        </w:rPr>
      </w:pPr>
      <w:r>
        <w:rPr>
          <w:rFonts w:hint="eastAsia" w:ascii="宋体" w:hAnsi="Times New Roman" w:eastAsia="宋体" w:cs="Times New Roman"/>
          <w:b w:val="0"/>
          <w:bCs w:val="0"/>
          <w:color w:val="auto"/>
          <w:sz w:val="24"/>
          <w:szCs w:val="24"/>
          <w:highlight w:val="none"/>
          <w:lang w:val="en-US" w:eastAsia="zh-CN"/>
        </w:rPr>
        <w:t>电子交易平台客户端里开标一览表录入的投标报价或优惠率与扫描上传的报价文件信息不一致的，以扫描上传的报价文件信息为准进行修正。</w:t>
      </w:r>
    </w:p>
    <w:p w14:paraId="05A09B53">
      <w:pPr>
        <w:shd w:val="clear" w:color="auto" w:fill="auto"/>
        <w:spacing w:line="440" w:lineRule="exact"/>
        <w:jc w:val="left"/>
        <w:rPr>
          <w:rFonts w:hint="eastAsia" w:ascii="宋体" w:hAnsi="Times New Roman" w:eastAsia="宋体" w:cs="Times New Roman"/>
          <w:b w:val="0"/>
          <w:bCs w:val="0"/>
          <w:color w:val="auto"/>
          <w:sz w:val="24"/>
          <w:szCs w:val="24"/>
          <w:highlight w:val="none"/>
          <w:lang w:val="en-US" w:eastAsia="zh-CN"/>
        </w:rPr>
      </w:pPr>
      <w:r>
        <w:rPr>
          <w:rFonts w:hint="eastAsia" w:ascii="宋体" w:hAnsi="Times New Roman" w:eastAsia="宋体" w:cs="Times New Roman"/>
          <w:b w:val="0"/>
          <w:bCs w:val="0"/>
          <w:color w:val="auto"/>
          <w:sz w:val="24"/>
          <w:szCs w:val="24"/>
          <w:highlight w:val="none"/>
          <w:lang w:val="en-US" w:eastAsia="zh-CN"/>
        </w:rPr>
        <w:t>响应文件报价出现前后不一致的，除磋商文件另有规定外，按照下列规定修正：</w:t>
      </w:r>
    </w:p>
    <w:p w14:paraId="7725140D">
      <w:pPr>
        <w:shd w:val="clear" w:color="auto" w:fill="auto"/>
        <w:spacing w:line="440" w:lineRule="exact"/>
        <w:jc w:val="left"/>
        <w:rPr>
          <w:rFonts w:hint="eastAsia" w:ascii="宋体" w:hAnsi="Times New Roman" w:eastAsia="宋体" w:cs="Times New Roman"/>
          <w:b w:val="0"/>
          <w:bCs w:val="0"/>
          <w:color w:val="auto"/>
          <w:sz w:val="24"/>
          <w:szCs w:val="24"/>
          <w:highlight w:val="none"/>
          <w:lang w:val="en-US" w:eastAsia="zh-CN"/>
        </w:rPr>
      </w:pPr>
      <w:r>
        <w:rPr>
          <w:rFonts w:hint="eastAsia" w:ascii="宋体" w:hAnsi="Times New Roman" w:eastAsia="宋体" w:cs="Times New Roman"/>
          <w:b w:val="0"/>
          <w:bCs w:val="0"/>
          <w:color w:val="auto"/>
          <w:sz w:val="24"/>
          <w:szCs w:val="24"/>
          <w:highlight w:val="none"/>
          <w:lang w:val="en-US" w:eastAsia="zh-CN"/>
        </w:rPr>
        <w:t>9.1 投标函中表述的内容与报价表中不一致的，以报价表为准；报价表中的内容与报价明细表不一致的，以报价表为准；</w:t>
      </w:r>
    </w:p>
    <w:p w14:paraId="37F8A72C">
      <w:pPr>
        <w:shd w:val="clear" w:color="auto" w:fill="auto"/>
        <w:spacing w:line="440" w:lineRule="exact"/>
        <w:jc w:val="left"/>
        <w:rPr>
          <w:rFonts w:hint="eastAsia" w:ascii="宋体" w:hAnsi="Times New Roman" w:eastAsia="宋体" w:cs="Times New Roman"/>
          <w:b w:val="0"/>
          <w:bCs w:val="0"/>
          <w:color w:val="auto"/>
          <w:sz w:val="24"/>
          <w:szCs w:val="24"/>
          <w:highlight w:val="none"/>
          <w:lang w:val="en-US" w:eastAsia="zh-CN"/>
        </w:rPr>
      </w:pPr>
      <w:r>
        <w:rPr>
          <w:rFonts w:hint="eastAsia" w:ascii="宋体" w:hAnsi="Times New Roman" w:eastAsia="宋体" w:cs="Times New Roman"/>
          <w:b w:val="0"/>
          <w:bCs w:val="0"/>
          <w:color w:val="auto"/>
          <w:sz w:val="24"/>
          <w:szCs w:val="24"/>
          <w:highlight w:val="none"/>
          <w:lang w:val="en-US" w:eastAsia="zh-CN"/>
        </w:rPr>
        <w:t>9.2 响应文件中的大写金额和小写金额不一致的，以大写金额为准；</w:t>
      </w:r>
    </w:p>
    <w:p w14:paraId="24D906BE">
      <w:pPr>
        <w:shd w:val="clear" w:color="auto" w:fill="auto"/>
        <w:spacing w:line="440" w:lineRule="exact"/>
        <w:jc w:val="left"/>
        <w:rPr>
          <w:rFonts w:hint="eastAsia" w:ascii="宋体" w:hAnsi="Times New Roman" w:eastAsia="宋体" w:cs="Times New Roman"/>
          <w:b w:val="0"/>
          <w:bCs w:val="0"/>
          <w:color w:val="auto"/>
          <w:sz w:val="24"/>
          <w:szCs w:val="24"/>
          <w:highlight w:val="none"/>
          <w:lang w:val="en-US" w:eastAsia="zh-CN"/>
        </w:rPr>
      </w:pPr>
      <w:r>
        <w:rPr>
          <w:rFonts w:hint="eastAsia" w:ascii="宋体" w:hAnsi="Times New Roman" w:eastAsia="宋体" w:cs="Times New Roman"/>
          <w:b w:val="0"/>
          <w:bCs w:val="0"/>
          <w:color w:val="auto"/>
          <w:sz w:val="24"/>
          <w:szCs w:val="24"/>
          <w:highlight w:val="none"/>
          <w:lang w:val="en-US" w:eastAsia="zh-CN"/>
        </w:rPr>
        <w:t>9.3 单价金额小数点或者百分比有明显错位的，以开标一览表的总价为准，并修改单价；</w:t>
      </w:r>
    </w:p>
    <w:p w14:paraId="565BF427">
      <w:pPr>
        <w:shd w:val="clear" w:color="auto" w:fill="auto"/>
        <w:spacing w:line="440" w:lineRule="exact"/>
        <w:jc w:val="left"/>
        <w:rPr>
          <w:rFonts w:hint="eastAsia" w:ascii="宋体" w:hAnsi="Times New Roman" w:eastAsia="宋体" w:cs="Times New Roman"/>
          <w:b w:val="0"/>
          <w:bCs w:val="0"/>
          <w:color w:val="auto"/>
          <w:sz w:val="24"/>
          <w:szCs w:val="24"/>
          <w:highlight w:val="none"/>
          <w:lang w:val="en-US" w:eastAsia="zh-CN"/>
        </w:rPr>
      </w:pPr>
      <w:r>
        <w:rPr>
          <w:rFonts w:hint="eastAsia" w:ascii="宋体" w:hAnsi="Times New Roman" w:eastAsia="宋体" w:cs="Times New Roman"/>
          <w:b w:val="0"/>
          <w:bCs w:val="0"/>
          <w:color w:val="auto"/>
          <w:sz w:val="24"/>
          <w:szCs w:val="24"/>
          <w:highlight w:val="none"/>
          <w:lang w:val="en-US" w:eastAsia="zh-CN"/>
        </w:rPr>
        <w:t>9.4 总价金额与按单价汇总金额不一致的，以单价金额计算结果为准；</w:t>
      </w:r>
    </w:p>
    <w:p w14:paraId="47D5C739">
      <w:pPr>
        <w:shd w:val="clear" w:color="auto" w:fill="auto"/>
        <w:spacing w:line="440" w:lineRule="exact"/>
        <w:jc w:val="left"/>
        <w:rPr>
          <w:rFonts w:hint="eastAsia" w:ascii="宋体" w:hAnsi="Times New Roman" w:eastAsia="宋体" w:cs="Times New Roman"/>
          <w:b w:val="0"/>
          <w:bCs w:val="0"/>
          <w:color w:val="auto"/>
          <w:sz w:val="24"/>
          <w:szCs w:val="24"/>
          <w:highlight w:val="none"/>
          <w:lang w:val="en-US" w:eastAsia="zh-CN"/>
        </w:rPr>
      </w:pPr>
      <w:r>
        <w:rPr>
          <w:rFonts w:hint="eastAsia" w:ascii="宋体" w:hAnsi="Times New Roman" w:eastAsia="宋体" w:cs="Times New Roman"/>
          <w:b w:val="0"/>
          <w:bCs w:val="0"/>
          <w:color w:val="auto"/>
          <w:sz w:val="24"/>
          <w:szCs w:val="24"/>
          <w:highlight w:val="none"/>
          <w:lang w:val="en-US" w:eastAsia="zh-CN"/>
        </w:rPr>
        <w:t>9.5 若用文字表示的数值与用数字表示的数值不一致，以文字表示的数值为准；</w:t>
      </w:r>
    </w:p>
    <w:p w14:paraId="3E67BD45">
      <w:pPr>
        <w:shd w:val="clear" w:color="auto" w:fill="auto"/>
        <w:spacing w:line="440" w:lineRule="exact"/>
        <w:jc w:val="left"/>
        <w:rPr>
          <w:rFonts w:hint="eastAsia" w:ascii="宋体" w:hAnsi="Times New Roman" w:eastAsia="宋体" w:cs="Times New Roman"/>
          <w:b w:val="0"/>
          <w:bCs w:val="0"/>
          <w:color w:val="auto"/>
          <w:sz w:val="24"/>
          <w:szCs w:val="24"/>
          <w:highlight w:val="none"/>
          <w:lang w:val="en-US" w:eastAsia="zh-CN"/>
        </w:rPr>
      </w:pPr>
      <w:r>
        <w:rPr>
          <w:rFonts w:hint="eastAsia" w:ascii="宋体" w:hAnsi="Times New Roman" w:eastAsia="宋体" w:cs="Times New Roman"/>
          <w:b w:val="0"/>
          <w:bCs w:val="0"/>
          <w:color w:val="auto"/>
          <w:sz w:val="24"/>
          <w:szCs w:val="24"/>
          <w:highlight w:val="none"/>
          <w:lang w:val="en-US" w:eastAsia="zh-CN"/>
        </w:rPr>
        <w:t>9.6 如有多报（指数量超出磋商文件需求）、重报（指同一货物重复报价），其投标总价在评标过程中不予调整，如其中标，其合同价按其投标单价予以调整；</w:t>
      </w:r>
    </w:p>
    <w:p w14:paraId="744CF76D">
      <w:pPr>
        <w:shd w:val="clear" w:color="auto" w:fill="auto"/>
        <w:spacing w:line="440" w:lineRule="exact"/>
        <w:jc w:val="left"/>
        <w:rPr>
          <w:rFonts w:hint="eastAsia" w:ascii="宋体" w:hAnsi="Times New Roman" w:eastAsia="宋体" w:cs="Times New Roman"/>
          <w:b w:val="0"/>
          <w:bCs w:val="0"/>
          <w:color w:val="auto"/>
          <w:sz w:val="24"/>
          <w:szCs w:val="24"/>
          <w:highlight w:val="none"/>
          <w:lang w:val="en-US" w:eastAsia="zh-CN"/>
        </w:rPr>
      </w:pPr>
      <w:r>
        <w:rPr>
          <w:rFonts w:hint="eastAsia" w:ascii="宋体" w:hAnsi="Times New Roman" w:eastAsia="宋体" w:cs="Times New Roman"/>
          <w:b w:val="0"/>
          <w:bCs w:val="0"/>
          <w:color w:val="auto"/>
          <w:sz w:val="24"/>
          <w:szCs w:val="24"/>
          <w:highlight w:val="none"/>
          <w:lang w:val="en-US" w:eastAsia="zh-CN"/>
        </w:rPr>
        <w:t>9.7 对不同文字文本响应文件的解释发生异议的，以中文文本为准；</w:t>
      </w:r>
    </w:p>
    <w:p w14:paraId="67C5BFA7">
      <w:pPr>
        <w:shd w:val="clear" w:color="auto" w:fill="auto"/>
        <w:spacing w:line="440" w:lineRule="exact"/>
        <w:jc w:val="left"/>
        <w:rPr>
          <w:rFonts w:hint="eastAsia" w:ascii="宋体" w:hAnsi="Times New Roman" w:eastAsia="宋体" w:cs="Times New Roman"/>
          <w:color w:val="auto"/>
          <w:sz w:val="24"/>
          <w:szCs w:val="24"/>
          <w:highlight w:val="none"/>
        </w:rPr>
      </w:pPr>
      <w:r>
        <w:rPr>
          <w:rFonts w:hint="eastAsia" w:ascii="宋体" w:hAnsi="Times New Roman" w:eastAsia="宋体" w:cs="Times New Roman"/>
          <w:b w:val="0"/>
          <w:bCs w:val="0"/>
          <w:color w:val="auto"/>
          <w:sz w:val="24"/>
          <w:szCs w:val="24"/>
          <w:highlight w:val="none"/>
          <w:lang w:val="en-US" w:eastAsia="zh-CN"/>
        </w:rPr>
        <w:t>同时出现两种以上不一致的，按照前款规定的顺序修正。按上述修正错误的原则及方法调整或修正响应文件的投标报价，供应商确认后，以调整或修正后的投标报价为准。如供应商拒绝调整或修正的，其响应文件按无效标处理。修正应当采用电子询标的形式，并加盖公章（电子印章）。</w:t>
      </w:r>
    </w:p>
    <w:p w14:paraId="0E27975E">
      <w:pPr>
        <w:shd w:val="clear" w:color="auto" w:fill="auto"/>
        <w:spacing w:line="400" w:lineRule="exact"/>
        <w:jc w:val="center"/>
        <w:outlineLvl w:val="1"/>
        <w:rPr>
          <w:rFonts w:hint="eastAsia" w:ascii="宋体" w:hAnsi="宋体" w:eastAsia="宋体" w:cs="宋体"/>
          <w:b/>
          <w:bCs w:val="0"/>
          <w:color w:val="auto"/>
          <w:sz w:val="24"/>
          <w:szCs w:val="24"/>
          <w:highlight w:val="none"/>
        </w:rPr>
      </w:pPr>
      <w:bookmarkStart w:id="44" w:name="_Toc16928"/>
      <w:bookmarkStart w:id="45" w:name="_Toc18469"/>
    </w:p>
    <w:p w14:paraId="6B079A40">
      <w:pPr>
        <w:shd w:val="clear" w:color="auto" w:fill="auto"/>
        <w:spacing w:line="400" w:lineRule="exact"/>
        <w:jc w:val="center"/>
        <w:outlineLvl w:val="1"/>
        <w:rPr>
          <w:rFonts w:hint="eastAsia" w:ascii="宋体" w:hAnsi="Times New Roman" w:eastAsia="宋体" w:cs="Times New Roman"/>
          <w:b/>
          <w:bCs w:val="0"/>
          <w:color w:val="auto"/>
          <w:sz w:val="24"/>
          <w:szCs w:val="24"/>
          <w:highlight w:val="none"/>
        </w:rPr>
      </w:pPr>
      <w:r>
        <w:rPr>
          <w:rFonts w:hint="eastAsia" w:ascii="宋体" w:hAnsi="宋体" w:eastAsia="宋体" w:cs="宋体"/>
          <w:b/>
          <w:bCs w:val="0"/>
          <w:color w:val="auto"/>
          <w:sz w:val="24"/>
          <w:szCs w:val="24"/>
          <w:highlight w:val="none"/>
        </w:rPr>
        <w:t>四 比较与评价</w:t>
      </w:r>
      <w:bookmarkEnd w:id="44"/>
      <w:bookmarkEnd w:id="45"/>
    </w:p>
    <w:p w14:paraId="363858CB">
      <w:pPr>
        <w:shd w:val="clear" w:color="auto" w:fill="auto"/>
        <w:tabs>
          <w:tab w:val="left" w:pos="720"/>
        </w:tabs>
        <w:spacing w:line="440" w:lineRule="exact"/>
        <w:rPr>
          <w:rFonts w:hint="eastAsia" w:ascii="宋体" w:hAnsi="宋体" w:eastAsia="宋体" w:cs="宋体"/>
          <w:color w:val="auto"/>
          <w:sz w:val="24"/>
          <w:szCs w:val="24"/>
          <w:highlight w:val="none"/>
          <w:lang w:bidi="ar-SA"/>
        </w:rPr>
      </w:pPr>
      <w:r>
        <w:rPr>
          <w:rFonts w:hint="eastAsia" w:ascii="宋体" w:hAnsi="宋体" w:eastAsia="宋体" w:cs="宋体"/>
          <w:color w:val="auto"/>
          <w:sz w:val="24"/>
          <w:szCs w:val="24"/>
          <w:highlight w:val="none"/>
          <w:lang w:val="en-US" w:eastAsia="zh-CN" w:bidi="ar-SA"/>
        </w:rPr>
        <w:t>10.1</w:t>
      </w:r>
      <w:r>
        <w:rPr>
          <w:rFonts w:hint="eastAsia" w:ascii="宋体" w:hAnsi="宋体" w:eastAsia="宋体" w:cs="宋体"/>
          <w:color w:val="auto"/>
          <w:sz w:val="24"/>
          <w:szCs w:val="24"/>
          <w:highlight w:val="none"/>
          <w:lang w:bidi="ar-SA"/>
        </w:rPr>
        <w:t>评标委员会按</w:t>
      </w:r>
      <w:r>
        <w:rPr>
          <w:rFonts w:hint="eastAsia" w:ascii="宋体" w:hAnsi="宋体" w:eastAsia="宋体" w:cs="宋体"/>
          <w:color w:val="auto"/>
          <w:sz w:val="24"/>
          <w:szCs w:val="24"/>
          <w:highlight w:val="none"/>
          <w:lang w:eastAsia="zh-CN" w:bidi="ar-SA"/>
        </w:rPr>
        <w:t>磋商文件</w:t>
      </w:r>
      <w:r>
        <w:rPr>
          <w:rFonts w:hint="eastAsia" w:ascii="宋体" w:hAnsi="宋体" w:eastAsia="宋体" w:cs="宋体"/>
          <w:color w:val="auto"/>
          <w:sz w:val="24"/>
          <w:szCs w:val="24"/>
          <w:highlight w:val="none"/>
          <w:lang w:bidi="ar-SA"/>
        </w:rPr>
        <w:t>中规定的评标方法和标准，对资格性检查和符合性检查合格的</w:t>
      </w:r>
      <w:r>
        <w:rPr>
          <w:rFonts w:hint="eastAsia" w:ascii="宋体" w:hAnsi="宋体" w:eastAsia="宋体" w:cs="宋体"/>
          <w:color w:val="auto"/>
          <w:sz w:val="24"/>
          <w:szCs w:val="24"/>
          <w:highlight w:val="none"/>
          <w:lang w:eastAsia="zh-CN" w:bidi="ar-SA"/>
        </w:rPr>
        <w:t>响应文件</w:t>
      </w:r>
      <w:r>
        <w:rPr>
          <w:rFonts w:hint="eastAsia" w:ascii="宋体" w:hAnsi="宋体" w:eastAsia="宋体" w:cs="宋体"/>
          <w:color w:val="auto"/>
          <w:sz w:val="24"/>
          <w:szCs w:val="24"/>
          <w:highlight w:val="none"/>
          <w:lang w:bidi="ar-SA"/>
        </w:rPr>
        <w:t>进行商务和技术评估、综合比较与评价。</w:t>
      </w:r>
    </w:p>
    <w:p w14:paraId="222150A6">
      <w:pPr>
        <w:shd w:val="clear" w:color="auto" w:fill="auto"/>
        <w:spacing w:line="440" w:lineRule="exact"/>
        <w:rPr>
          <w:rFonts w:hint="eastAsia" w:ascii="宋体" w:hAnsi="宋体" w:eastAsia="宋体" w:cs="宋体"/>
          <w:color w:val="auto"/>
          <w:sz w:val="24"/>
          <w:szCs w:val="24"/>
          <w:highlight w:val="none"/>
          <w:lang w:bidi="ar-SA"/>
        </w:rPr>
      </w:pPr>
      <w:r>
        <w:rPr>
          <w:rFonts w:hint="eastAsia" w:ascii="宋体" w:hAnsi="宋体" w:eastAsia="宋体" w:cs="宋体"/>
          <w:color w:val="auto"/>
          <w:sz w:val="24"/>
          <w:szCs w:val="24"/>
          <w:highlight w:val="none"/>
          <w:lang w:val="en-US" w:eastAsia="zh-CN" w:bidi="ar-SA"/>
        </w:rPr>
        <w:t>10.2</w:t>
      </w:r>
      <w:r>
        <w:rPr>
          <w:rFonts w:hint="eastAsia" w:ascii="宋体" w:hAnsi="宋体" w:eastAsia="宋体" w:cs="宋体"/>
          <w:color w:val="auto"/>
          <w:sz w:val="24"/>
          <w:szCs w:val="24"/>
          <w:highlight w:val="none"/>
          <w:lang w:bidi="ar-SA"/>
        </w:rPr>
        <w:t>评标委员会根据商务和技术评估的结果，采用综合评分法，分别对</w:t>
      </w:r>
      <w:r>
        <w:rPr>
          <w:rFonts w:hint="eastAsia" w:ascii="宋体" w:hAnsi="宋体" w:eastAsia="宋体" w:cs="宋体"/>
          <w:color w:val="auto"/>
          <w:sz w:val="24"/>
          <w:szCs w:val="24"/>
          <w:highlight w:val="none"/>
          <w:lang w:eastAsia="zh-CN" w:bidi="ar-SA"/>
        </w:rPr>
        <w:t>响应文件</w:t>
      </w:r>
      <w:r>
        <w:rPr>
          <w:rFonts w:hint="eastAsia" w:ascii="宋体" w:hAnsi="宋体" w:eastAsia="宋体" w:cs="宋体"/>
          <w:color w:val="auto"/>
          <w:sz w:val="24"/>
          <w:szCs w:val="24"/>
          <w:highlight w:val="none"/>
          <w:lang w:bidi="ar-SA"/>
        </w:rPr>
        <w:t>的商务、技术、价格等内容进行打分。其中，商务评估、技术评估、价格评估的评分权值（详见评分标准和细则）。</w:t>
      </w:r>
    </w:p>
    <w:p w14:paraId="7CDE8DCC">
      <w:pPr>
        <w:shd w:val="clear" w:color="auto" w:fill="auto"/>
        <w:spacing w:line="440" w:lineRule="exact"/>
        <w:rPr>
          <w:rFonts w:hint="eastAsia" w:ascii="宋体" w:hAnsi="宋体" w:eastAsia="宋体" w:cs="宋体"/>
          <w:bCs/>
          <w:color w:val="auto"/>
          <w:sz w:val="24"/>
          <w:szCs w:val="24"/>
          <w:highlight w:val="none"/>
          <w:lang w:bidi="ar-SA"/>
        </w:rPr>
      </w:pPr>
      <w:r>
        <w:rPr>
          <w:rFonts w:hint="eastAsia" w:ascii="宋体" w:hAnsi="宋体" w:eastAsia="宋体" w:cs="宋体"/>
          <w:color w:val="auto"/>
          <w:sz w:val="24"/>
          <w:szCs w:val="24"/>
          <w:highlight w:val="none"/>
          <w:lang w:val="en-US" w:eastAsia="zh-CN" w:bidi="ar-SA"/>
        </w:rPr>
        <w:t>10.</w:t>
      </w:r>
      <w:r>
        <w:rPr>
          <w:rFonts w:hint="eastAsia" w:ascii="宋体" w:hAnsi="宋体" w:eastAsia="宋体" w:cs="宋体"/>
          <w:bCs/>
          <w:color w:val="auto"/>
          <w:sz w:val="24"/>
          <w:szCs w:val="24"/>
          <w:highlight w:val="none"/>
          <w:lang w:val="en-US" w:eastAsia="zh-CN" w:bidi="ar-SA"/>
        </w:rPr>
        <w:t>2.1</w:t>
      </w:r>
      <w:r>
        <w:rPr>
          <w:rFonts w:hint="eastAsia" w:ascii="宋体" w:hAnsi="宋体" w:eastAsia="宋体" w:cs="宋体"/>
          <w:bCs/>
          <w:color w:val="auto"/>
          <w:sz w:val="24"/>
          <w:szCs w:val="24"/>
          <w:highlight w:val="none"/>
          <w:lang w:bidi="ar-SA"/>
        </w:rPr>
        <w:t>评委打分办法</w:t>
      </w:r>
    </w:p>
    <w:p w14:paraId="08A29849">
      <w:pPr>
        <w:shd w:val="clear" w:color="auto" w:fill="auto"/>
        <w:spacing w:line="440" w:lineRule="exact"/>
        <w:rPr>
          <w:rFonts w:hint="eastAsia" w:ascii="宋体" w:hAnsi="宋体" w:eastAsia="宋体" w:cs="宋体"/>
          <w:color w:val="auto"/>
          <w:sz w:val="24"/>
          <w:szCs w:val="24"/>
          <w:highlight w:val="none"/>
          <w:lang w:bidi="ar-SA"/>
        </w:rPr>
      </w:pPr>
      <w:r>
        <w:rPr>
          <w:rFonts w:hint="eastAsia" w:ascii="宋体" w:hAnsi="宋体" w:eastAsia="宋体" w:cs="宋体"/>
          <w:bCs/>
          <w:color w:val="auto"/>
          <w:sz w:val="24"/>
          <w:szCs w:val="24"/>
          <w:highlight w:val="none"/>
          <w:lang w:bidi="ar-SA"/>
        </w:rPr>
        <w:t>（1）</w:t>
      </w:r>
      <w:r>
        <w:rPr>
          <w:rFonts w:hint="eastAsia" w:ascii="宋体" w:hAnsi="宋体" w:eastAsia="宋体" w:cs="宋体"/>
          <w:color w:val="auto"/>
          <w:sz w:val="24"/>
          <w:szCs w:val="24"/>
          <w:highlight w:val="none"/>
          <w:lang w:bidi="ar-SA"/>
        </w:rPr>
        <w:t>参加评分的评委应尽力体现客观、实事求是，避免学派偏见和个人偏好。</w:t>
      </w:r>
    </w:p>
    <w:p w14:paraId="1E43A03F">
      <w:pPr>
        <w:shd w:val="clear" w:color="auto" w:fill="auto"/>
        <w:spacing w:line="440" w:lineRule="exact"/>
        <w:rPr>
          <w:rFonts w:hint="eastAsia" w:ascii="宋体" w:hAnsi="宋体" w:eastAsia="宋体" w:cs="宋体"/>
          <w:color w:val="auto"/>
          <w:sz w:val="24"/>
          <w:szCs w:val="24"/>
          <w:highlight w:val="none"/>
          <w:lang w:bidi="ar-SA"/>
        </w:rPr>
      </w:pPr>
      <w:r>
        <w:rPr>
          <w:rFonts w:hint="eastAsia" w:ascii="宋体" w:hAnsi="宋体" w:eastAsia="宋体" w:cs="宋体"/>
          <w:color w:val="auto"/>
          <w:sz w:val="24"/>
          <w:szCs w:val="24"/>
          <w:highlight w:val="none"/>
          <w:lang w:bidi="ar-SA"/>
        </w:rPr>
        <w:t>（2）衡量、对比的依据，应以</w:t>
      </w:r>
      <w:r>
        <w:rPr>
          <w:rFonts w:hint="eastAsia" w:ascii="宋体" w:hAnsi="宋体" w:eastAsia="宋体" w:cs="宋体"/>
          <w:color w:val="auto"/>
          <w:sz w:val="24"/>
          <w:szCs w:val="24"/>
          <w:highlight w:val="none"/>
          <w:lang w:eastAsia="zh-CN" w:bidi="ar-SA"/>
        </w:rPr>
        <w:t>磋商文件</w:t>
      </w:r>
      <w:r>
        <w:rPr>
          <w:rFonts w:hint="eastAsia" w:ascii="宋体" w:hAnsi="宋体" w:eastAsia="宋体" w:cs="宋体"/>
          <w:color w:val="auto"/>
          <w:sz w:val="24"/>
          <w:szCs w:val="24"/>
          <w:highlight w:val="none"/>
          <w:lang w:bidi="ar-SA"/>
        </w:rPr>
        <w:t>、</w:t>
      </w:r>
      <w:r>
        <w:rPr>
          <w:rFonts w:hint="eastAsia" w:ascii="宋体" w:hAnsi="宋体" w:eastAsia="宋体" w:cs="宋体"/>
          <w:color w:val="auto"/>
          <w:sz w:val="24"/>
          <w:szCs w:val="24"/>
          <w:highlight w:val="none"/>
          <w:lang w:eastAsia="zh-CN" w:bidi="ar-SA"/>
        </w:rPr>
        <w:t>响应文件</w:t>
      </w:r>
      <w:r>
        <w:rPr>
          <w:rFonts w:hint="eastAsia" w:ascii="宋体" w:hAnsi="宋体" w:eastAsia="宋体" w:cs="宋体"/>
          <w:color w:val="auto"/>
          <w:sz w:val="24"/>
          <w:szCs w:val="24"/>
          <w:highlight w:val="none"/>
          <w:lang w:bidi="ar-SA"/>
        </w:rPr>
        <w:t>、提供的正式试验数据、质询澄清中的文字为准，口头回答和收集的资料只作为参考。</w:t>
      </w:r>
    </w:p>
    <w:p w14:paraId="46D09F96">
      <w:pPr>
        <w:shd w:val="clear" w:color="auto" w:fill="auto"/>
        <w:spacing w:line="440" w:lineRule="exact"/>
        <w:rPr>
          <w:rFonts w:hint="eastAsia" w:ascii="宋体" w:hAnsi="宋体" w:eastAsia="宋体" w:cs="宋体"/>
          <w:color w:val="auto"/>
          <w:sz w:val="24"/>
          <w:szCs w:val="24"/>
          <w:highlight w:val="none"/>
          <w:lang w:bidi="ar-SA"/>
        </w:rPr>
      </w:pPr>
      <w:r>
        <w:rPr>
          <w:rFonts w:hint="eastAsia" w:ascii="宋体" w:hAnsi="宋体" w:eastAsia="宋体" w:cs="宋体"/>
          <w:color w:val="auto"/>
          <w:sz w:val="24"/>
          <w:szCs w:val="24"/>
          <w:highlight w:val="none"/>
          <w:lang w:bidi="ar-SA"/>
        </w:rPr>
        <w:t>（3）评分主要是为比较各投标人的价格、商务和技术综合排序。</w:t>
      </w:r>
    </w:p>
    <w:p w14:paraId="4ABAD76F">
      <w:pPr>
        <w:shd w:val="clear" w:color="auto" w:fill="auto"/>
        <w:spacing w:line="440" w:lineRule="exact"/>
        <w:rPr>
          <w:rFonts w:hint="eastAsia" w:ascii="宋体" w:hAnsi="宋体" w:eastAsia="宋体" w:cs="宋体"/>
          <w:color w:val="auto"/>
          <w:sz w:val="24"/>
          <w:szCs w:val="24"/>
          <w:highlight w:val="none"/>
          <w:lang w:bidi="ar-SA"/>
        </w:rPr>
      </w:pPr>
      <w:r>
        <w:rPr>
          <w:rFonts w:hint="eastAsia" w:ascii="宋体" w:hAnsi="宋体" w:eastAsia="宋体" w:cs="宋体"/>
          <w:color w:val="auto"/>
          <w:sz w:val="24"/>
          <w:szCs w:val="24"/>
          <w:highlight w:val="none"/>
          <w:lang w:bidi="ar-SA"/>
        </w:rPr>
        <w:t>（4）评委打分采取记名形式。</w:t>
      </w:r>
    </w:p>
    <w:p w14:paraId="035ADAEB">
      <w:pPr>
        <w:shd w:val="clear" w:color="auto" w:fill="auto"/>
        <w:spacing w:line="440" w:lineRule="exact"/>
        <w:rPr>
          <w:rFonts w:hint="eastAsia" w:ascii="宋体" w:hAnsi="宋体" w:eastAsia="宋体" w:cs="宋体"/>
          <w:color w:val="auto"/>
          <w:sz w:val="24"/>
          <w:szCs w:val="24"/>
          <w:highlight w:val="none"/>
          <w:lang w:bidi="ar-SA"/>
        </w:rPr>
      </w:pPr>
      <w:r>
        <w:rPr>
          <w:rFonts w:hint="eastAsia" w:ascii="宋体" w:hAnsi="宋体" w:eastAsia="宋体" w:cs="宋体"/>
          <w:color w:val="auto"/>
          <w:sz w:val="24"/>
          <w:szCs w:val="24"/>
          <w:highlight w:val="none"/>
          <w:lang w:bidi="ar-SA"/>
        </w:rPr>
        <w:t>（5）各评委根据提供的技术打分表独立自主打分，任何人不得要求评委统一打分或统一确定等次顺序。</w:t>
      </w:r>
    </w:p>
    <w:p w14:paraId="186B9230">
      <w:pPr>
        <w:shd w:val="clear" w:color="auto" w:fill="auto"/>
        <w:spacing w:line="440" w:lineRule="exact"/>
        <w:rPr>
          <w:rFonts w:hint="eastAsia" w:ascii="宋体" w:hAnsi="宋体" w:eastAsia="宋体" w:cs="宋体"/>
          <w:color w:val="auto"/>
          <w:sz w:val="24"/>
          <w:szCs w:val="24"/>
          <w:highlight w:val="none"/>
          <w:lang w:bidi="ar-SA"/>
        </w:rPr>
      </w:pPr>
      <w:r>
        <w:rPr>
          <w:rFonts w:hint="eastAsia" w:ascii="宋体" w:hAnsi="宋体" w:eastAsia="宋体" w:cs="宋体"/>
          <w:color w:val="auto"/>
          <w:sz w:val="24"/>
          <w:szCs w:val="24"/>
          <w:highlight w:val="none"/>
          <w:lang w:bidi="ar-SA"/>
        </w:rPr>
        <w:t>（6）对打分表中的每项条款，各评委应根据</w:t>
      </w:r>
      <w:r>
        <w:rPr>
          <w:rFonts w:hint="eastAsia" w:ascii="宋体" w:hAnsi="宋体" w:eastAsia="宋体" w:cs="宋体"/>
          <w:color w:val="auto"/>
          <w:sz w:val="24"/>
          <w:szCs w:val="24"/>
          <w:highlight w:val="none"/>
          <w:lang w:eastAsia="zh-CN" w:bidi="ar-SA"/>
        </w:rPr>
        <w:t>响应文件</w:t>
      </w:r>
      <w:r>
        <w:rPr>
          <w:rFonts w:hint="eastAsia" w:ascii="宋体" w:hAnsi="宋体" w:eastAsia="宋体" w:cs="宋体"/>
          <w:color w:val="auto"/>
          <w:sz w:val="24"/>
          <w:szCs w:val="24"/>
          <w:highlight w:val="none"/>
          <w:lang w:bidi="ar-SA"/>
        </w:rPr>
        <w:t>、澄清材料、</w:t>
      </w:r>
      <w:r>
        <w:rPr>
          <w:rFonts w:hint="eastAsia" w:ascii="宋体" w:hAnsi="宋体" w:eastAsia="宋体" w:cs="宋体"/>
          <w:color w:val="auto"/>
          <w:sz w:val="24"/>
          <w:szCs w:val="24"/>
          <w:highlight w:val="none"/>
          <w:lang w:eastAsia="zh-CN" w:bidi="ar-SA"/>
        </w:rPr>
        <w:t>磋商文件</w:t>
      </w:r>
      <w:r>
        <w:rPr>
          <w:rFonts w:hint="eastAsia" w:ascii="宋体" w:hAnsi="宋体" w:eastAsia="宋体" w:cs="宋体"/>
          <w:color w:val="auto"/>
          <w:sz w:val="24"/>
          <w:szCs w:val="24"/>
          <w:highlight w:val="none"/>
          <w:lang w:bidi="ar-SA"/>
        </w:rPr>
        <w:t>要求，按满足的程度给投标人打分。</w:t>
      </w:r>
    </w:p>
    <w:p w14:paraId="5A26C06E">
      <w:pPr>
        <w:shd w:val="clear" w:color="auto" w:fill="auto"/>
        <w:spacing w:line="360" w:lineRule="auto"/>
        <w:rPr>
          <w:rFonts w:hint="eastAsia" w:ascii="宋体" w:hAnsi="宋体" w:eastAsia="宋体" w:cs="宋体"/>
          <w:color w:val="auto"/>
          <w:sz w:val="24"/>
          <w:szCs w:val="24"/>
          <w:highlight w:val="none"/>
          <w:lang w:bidi="ar-SA"/>
        </w:rPr>
      </w:pPr>
      <w:r>
        <w:rPr>
          <w:rFonts w:hint="eastAsia" w:ascii="宋体" w:hAnsi="宋体" w:eastAsia="宋体" w:cs="宋体"/>
          <w:color w:val="auto"/>
          <w:sz w:val="24"/>
          <w:szCs w:val="24"/>
          <w:highlight w:val="none"/>
          <w:lang w:bidi="ar-SA"/>
        </w:rPr>
        <w:t>（7）评分程序</w:t>
      </w:r>
    </w:p>
    <w:p w14:paraId="7E9BF0A8">
      <w:pPr>
        <w:shd w:val="clear" w:color="auto" w:fill="auto"/>
        <w:spacing w:line="360" w:lineRule="auto"/>
        <w:ind w:firstLine="240" w:firstLineChars="100"/>
        <w:rPr>
          <w:rFonts w:hint="eastAsia" w:ascii="宋体" w:hAnsi="宋体" w:eastAsia="宋体" w:cs="宋体"/>
          <w:color w:val="auto"/>
          <w:sz w:val="24"/>
          <w:szCs w:val="24"/>
          <w:highlight w:val="none"/>
          <w:lang w:bidi="ar-SA"/>
        </w:rPr>
      </w:pPr>
      <w:r>
        <w:rPr>
          <w:rFonts w:hint="eastAsia" w:ascii="宋体" w:hAnsi="宋体" w:eastAsia="宋体" w:cs="宋体"/>
          <w:color w:val="auto"/>
          <w:sz w:val="24"/>
          <w:szCs w:val="24"/>
          <w:highlight w:val="none"/>
          <w:lang w:val="en-US" w:eastAsia="zh-CN" w:bidi="ar-SA"/>
        </w:rPr>
        <w:t>a</w:t>
      </w:r>
      <w:r>
        <w:rPr>
          <w:rFonts w:hint="eastAsia" w:ascii="宋体" w:hAnsi="宋体" w:eastAsia="宋体" w:cs="宋体"/>
          <w:color w:val="auto"/>
          <w:sz w:val="24"/>
          <w:szCs w:val="24"/>
          <w:highlight w:val="none"/>
          <w:lang w:bidi="ar-SA"/>
        </w:rPr>
        <w:t>就投标人的投标文件对照整理出商务、技术评标因素对比表、偏差表，并在经过校核的基础上逐项打分。</w:t>
      </w:r>
    </w:p>
    <w:p w14:paraId="6A38E50F">
      <w:pPr>
        <w:shd w:val="clear" w:color="auto" w:fill="auto"/>
        <w:spacing w:line="360" w:lineRule="auto"/>
        <w:ind w:firstLine="240" w:firstLineChars="100"/>
        <w:rPr>
          <w:rFonts w:hint="eastAsia" w:ascii="宋体" w:hAnsi="宋体" w:eastAsia="宋体" w:cs="宋体"/>
          <w:color w:val="auto"/>
          <w:sz w:val="24"/>
          <w:szCs w:val="24"/>
          <w:highlight w:val="none"/>
          <w:lang w:bidi="ar-SA"/>
        </w:rPr>
      </w:pPr>
      <w:r>
        <w:rPr>
          <w:rFonts w:hint="eastAsia" w:ascii="宋体" w:hAnsi="宋体" w:eastAsia="宋体" w:cs="宋体"/>
          <w:color w:val="auto"/>
          <w:sz w:val="24"/>
          <w:szCs w:val="24"/>
          <w:highlight w:val="none"/>
          <w:lang w:val="en-US" w:eastAsia="zh-CN" w:bidi="ar-SA"/>
        </w:rPr>
        <w:t>b</w:t>
      </w:r>
      <w:r>
        <w:rPr>
          <w:rFonts w:hint="eastAsia" w:ascii="宋体" w:hAnsi="宋体" w:eastAsia="宋体" w:cs="宋体"/>
          <w:color w:val="auto"/>
          <w:sz w:val="24"/>
          <w:szCs w:val="24"/>
          <w:highlight w:val="none"/>
          <w:lang w:bidi="ar-SA"/>
        </w:rPr>
        <w:t>各评委独立完成打分后，将评分表交给代理机构，由代理机构组织进行分数统计。</w:t>
      </w:r>
    </w:p>
    <w:p w14:paraId="612ED732">
      <w:pPr>
        <w:shd w:val="clear" w:color="auto" w:fill="auto"/>
        <w:spacing w:line="360" w:lineRule="auto"/>
        <w:ind w:firstLine="240" w:firstLineChars="100"/>
        <w:rPr>
          <w:rFonts w:hint="eastAsia" w:ascii="宋体" w:hAnsi="宋体" w:eastAsia="宋体" w:cs="宋体"/>
          <w:color w:val="auto"/>
          <w:sz w:val="24"/>
          <w:szCs w:val="24"/>
          <w:highlight w:val="none"/>
          <w:lang w:bidi="ar-SA"/>
        </w:rPr>
      </w:pPr>
      <w:r>
        <w:rPr>
          <w:rFonts w:hint="eastAsia" w:ascii="宋体" w:hAnsi="宋体" w:eastAsia="宋体" w:cs="宋体"/>
          <w:color w:val="auto"/>
          <w:sz w:val="24"/>
          <w:szCs w:val="24"/>
          <w:highlight w:val="none"/>
          <w:lang w:val="en-US" w:eastAsia="zh-CN" w:bidi="ar-SA"/>
        </w:rPr>
        <w:t>c</w:t>
      </w:r>
      <w:r>
        <w:rPr>
          <w:rFonts w:hint="eastAsia" w:ascii="宋体" w:hAnsi="宋体" w:eastAsia="宋体" w:cs="宋体"/>
          <w:color w:val="auto"/>
          <w:sz w:val="24"/>
          <w:szCs w:val="24"/>
          <w:highlight w:val="none"/>
          <w:lang w:bidi="ar-SA"/>
        </w:rPr>
        <w:t>最终汇总表中各投标人得分应为评委打分的算术平均值。</w:t>
      </w:r>
    </w:p>
    <w:p w14:paraId="3C35BA2E">
      <w:pPr>
        <w:shd w:val="clear" w:color="auto" w:fill="auto"/>
        <w:spacing w:line="360" w:lineRule="auto"/>
        <w:ind w:firstLine="240" w:firstLineChars="100"/>
        <w:rPr>
          <w:rFonts w:hint="eastAsia" w:ascii="宋体" w:hAnsi="宋体" w:eastAsia="宋体" w:cs="宋体"/>
          <w:color w:val="auto"/>
          <w:sz w:val="24"/>
          <w:szCs w:val="24"/>
          <w:highlight w:val="none"/>
          <w:lang w:bidi="ar-SA"/>
        </w:rPr>
      </w:pPr>
    </w:p>
    <w:p w14:paraId="576EA95C">
      <w:pPr>
        <w:shd w:val="clear" w:color="auto" w:fill="auto"/>
        <w:spacing w:line="360" w:lineRule="auto"/>
        <w:ind w:firstLine="240" w:firstLineChars="100"/>
        <w:rPr>
          <w:rFonts w:hint="eastAsia" w:ascii="宋体" w:hAnsi="宋体" w:eastAsia="宋体" w:cs="宋体"/>
          <w:color w:val="auto"/>
          <w:sz w:val="24"/>
          <w:szCs w:val="24"/>
          <w:highlight w:val="none"/>
          <w:lang w:bidi="ar-SA"/>
        </w:rPr>
      </w:pPr>
    </w:p>
    <w:p w14:paraId="3AE2F5DA">
      <w:pPr>
        <w:shd w:val="clear" w:color="auto" w:fill="auto"/>
        <w:spacing w:line="360" w:lineRule="auto"/>
        <w:ind w:firstLine="240" w:firstLineChars="100"/>
        <w:rPr>
          <w:rFonts w:hint="eastAsia" w:ascii="宋体" w:hAnsi="宋体" w:eastAsia="宋体" w:cs="宋体"/>
          <w:color w:val="auto"/>
          <w:sz w:val="24"/>
          <w:szCs w:val="24"/>
          <w:highlight w:val="none"/>
          <w:lang w:bidi="ar-SA"/>
        </w:rPr>
      </w:pPr>
    </w:p>
    <w:p w14:paraId="667DA4EF">
      <w:pPr>
        <w:shd w:val="clear" w:color="auto" w:fill="auto"/>
        <w:spacing w:line="360" w:lineRule="auto"/>
        <w:ind w:firstLine="240" w:firstLineChars="100"/>
        <w:rPr>
          <w:rFonts w:hint="eastAsia" w:ascii="宋体" w:hAnsi="宋体" w:eastAsia="宋体" w:cs="宋体"/>
          <w:color w:val="auto"/>
          <w:sz w:val="24"/>
          <w:szCs w:val="24"/>
          <w:highlight w:val="none"/>
          <w:lang w:bidi="ar-SA"/>
        </w:rPr>
      </w:pPr>
    </w:p>
    <w:p w14:paraId="34F08E1A">
      <w:pPr>
        <w:shd w:val="clear" w:color="auto" w:fill="auto"/>
        <w:spacing w:line="360" w:lineRule="auto"/>
        <w:ind w:firstLine="240" w:firstLineChars="100"/>
        <w:rPr>
          <w:rFonts w:hint="eastAsia" w:ascii="宋体" w:hAnsi="宋体" w:eastAsia="宋体" w:cs="宋体"/>
          <w:color w:val="auto"/>
          <w:sz w:val="24"/>
          <w:szCs w:val="24"/>
          <w:highlight w:val="none"/>
          <w:lang w:bidi="ar-SA"/>
        </w:rPr>
      </w:pPr>
    </w:p>
    <w:p w14:paraId="6A1BDE5F">
      <w:pPr>
        <w:shd w:val="clear" w:color="auto" w:fill="auto"/>
        <w:spacing w:line="360" w:lineRule="auto"/>
        <w:ind w:firstLine="240" w:firstLineChars="100"/>
        <w:rPr>
          <w:rFonts w:hint="eastAsia" w:ascii="宋体" w:hAnsi="宋体" w:eastAsia="宋体" w:cs="宋体"/>
          <w:color w:val="auto"/>
          <w:sz w:val="24"/>
          <w:szCs w:val="24"/>
          <w:highlight w:val="none"/>
          <w:lang w:bidi="ar-SA"/>
        </w:rPr>
      </w:pPr>
    </w:p>
    <w:p w14:paraId="28B00579">
      <w:pPr>
        <w:shd w:val="clear" w:color="auto" w:fill="auto"/>
        <w:spacing w:line="360" w:lineRule="auto"/>
        <w:ind w:firstLine="240" w:firstLineChars="100"/>
        <w:rPr>
          <w:rFonts w:hint="eastAsia" w:ascii="宋体" w:hAnsi="宋体" w:eastAsia="宋体" w:cs="宋体"/>
          <w:color w:val="auto"/>
          <w:sz w:val="24"/>
          <w:szCs w:val="24"/>
          <w:highlight w:val="none"/>
          <w:lang w:bidi="ar-SA"/>
        </w:rPr>
      </w:pPr>
    </w:p>
    <w:p w14:paraId="24C26117">
      <w:pPr>
        <w:pStyle w:val="21"/>
        <w:jc w:val="center"/>
        <w:rPr>
          <w:rFonts w:hint="eastAsia" w:ascii="仿宋" w:hAnsi="仿宋" w:eastAsia="仿宋" w:cs="仿宋"/>
          <w:b/>
          <w:sz w:val="32"/>
          <w:szCs w:val="32"/>
          <w:highlight w:val="none"/>
        </w:rPr>
      </w:pPr>
    </w:p>
    <w:p w14:paraId="26339008">
      <w:pPr>
        <w:pStyle w:val="21"/>
        <w:jc w:val="both"/>
        <w:rPr>
          <w:rFonts w:hint="eastAsia" w:ascii="仿宋" w:hAnsi="仿宋" w:eastAsia="仿宋" w:cs="仿宋"/>
          <w:b/>
          <w:sz w:val="32"/>
          <w:szCs w:val="32"/>
          <w:highlight w:val="none"/>
        </w:rPr>
      </w:pPr>
    </w:p>
    <w:p w14:paraId="2A87B646">
      <w:pPr>
        <w:pStyle w:val="21"/>
        <w:jc w:val="center"/>
        <w:rPr>
          <w:rFonts w:hint="eastAsia" w:ascii="仿宋" w:hAnsi="仿宋" w:eastAsia="仿宋" w:cs="仿宋"/>
          <w:b/>
          <w:sz w:val="32"/>
          <w:szCs w:val="32"/>
          <w:highlight w:val="none"/>
        </w:rPr>
      </w:pPr>
      <w:r>
        <w:rPr>
          <w:rFonts w:hint="eastAsia" w:ascii="仿宋" w:hAnsi="仿宋" w:eastAsia="仿宋" w:cs="仿宋"/>
          <w:b/>
          <w:sz w:val="32"/>
          <w:szCs w:val="32"/>
          <w:highlight w:val="none"/>
        </w:rPr>
        <w:t>评分办法（综合评分法）及评分标准</w:t>
      </w:r>
    </w:p>
    <w:tbl>
      <w:tblPr>
        <w:tblStyle w:val="28"/>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5"/>
        <w:gridCol w:w="1131"/>
        <w:gridCol w:w="1298"/>
        <w:gridCol w:w="6518"/>
      </w:tblGrid>
      <w:tr w14:paraId="0644C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1530" w:type="pct"/>
            <w:gridSpan w:val="3"/>
            <w:noWrap/>
            <w:vAlign w:val="center"/>
          </w:tcPr>
          <w:p w14:paraId="022D8EFD">
            <w:pPr>
              <w:widowControl/>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评分内容</w:t>
            </w:r>
          </w:p>
        </w:tc>
        <w:tc>
          <w:tcPr>
            <w:tcW w:w="3469" w:type="pct"/>
            <w:noWrap w:val="0"/>
            <w:vAlign w:val="center"/>
          </w:tcPr>
          <w:p w14:paraId="2CEF6C61">
            <w:pPr>
              <w:widowControl/>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评分方法</w:t>
            </w:r>
          </w:p>
        </w:tc>
      </w:tr>
      <w:tr w14:paraId="7AA49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trPr>
        <w:tc>
          <w:tcPr>
            <w:tcW w:w="237" w:type="pct"/>
            <w:noWrap/>
            <w:vAlign w:val="center"/>
          </w:tcPr>
          <w:p w14:paraId="2208FB65">
            <w:pPr>
              <w:widowControl/>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1</w:t>
            </w:r>
          </w:p>
        </w:tc>
        <w:tc>
          <w:tcPr>
            <w:tcW w:w="602" w:type="pct"/>
            <w:noWrap w:val="0"/>
            <w:vAlign w:val="center"/>
          </w:tcPr>
          <w:p w14:paraId="0BF18626">
            <w:pPr>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报价评审</w:t>
            </w:r>
          </w:p>
        </w:tc>
        <w:tc>
          <w:tcPr>
            <w:tcW w:w="690" w:type="pct"/>
            <w:noWrap w:val="0"/>
            <w:vAlign w:val="center"/>
          </w:tcPr>
          <w:p w14:paraId="49FBAD11">
            <w:pPr>
              <w:widowControl/>
              <w:jc w:val="center"/>
              <w:textAlignment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投标报价</w:t>
            </w:r>
          </w:p>
          <w:p w14:paraId="347E4370">
            <w:pPr>
              <w:widowControl/>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10</w:t>
            </w:r>
            <w:r>
              <w:rPr>
                <w:rFonts w:hint="eastAsia" w:ascii="仿宋" w:hAnsi="仿宋" w:eastAsia="仿宋" w:cs="仿宋"/>
                <w:color w:val="auto"/>
                <w:sz w:val="24"/>
                <w:szCs w:val="24"/>
                <w:highlight w:val="none"/>
                <w:lang w:eastAsia="zh-CN"/>
              </w:rPr>
              <w:t>分）</w:t>
            </w:r>
          </w:p>
        </w:tc>
        <w:tc>
          <w:tcPr>
            <w:tcW w:w="3469" w:type="pct"/>
            <w:noWrap w:val="0"/>
            <w:vAlign w:val="center"/>
          </w:tcPr>
          <w:p w14:paraId="11CB12BC">
            <w:pPr>
              <w:rPr>
                <w:rFonts w:hint="eastAsia" w:ascii="仿宋" w:hAnsi="仿宋" w:eastAsia="仿宋" w:cs="仿宋"/>
                <w:color w:val="auto"/>
                <w:sz w:val="24"/>
                <w:szCs w:val="24"/>
              </w:rPr>
            </w:pPr>
            <w:r>
              <w:rPr>
                <w:rFonts w:hint="eastAsia" w:ascii="仿宋" w:hAnsi="仿宋" w:eastAsia="仿宋" w:cs="仿宋"/>
                <w:color w:val="auto"/>
                <w:sz w:val="24"/>
                <w:szCs w:val="24"/>
              </w:rPr>
              <w:t>评标基准价=有效投标报价的最低值，有效投标报价等于基准值的得满分</w:t>
            </w:r>
            <w:r>
              <w:rPr>
                <w:rFonts w:hint="eastAsia" w:ascii="仿宋" w:hAnsi="仿宋" w:eastAsia="仿宋" w:cs="仿宋"/>
                <w:color w:val="auto"/>
                <w:sz w:val="24"/>
                <w:szCs w:val="24"/>
                <w:highlight w:val="none"/>
                <w:lang w:val="en-US" w:eastAsia="zh-CN"/>
              </w:rPr>
              <w:t>10</w:t>
            </w:r>
            <w:r>
              <w:rPr>
                <w:rFonts w:hint="eastAsia" w:ascii="仿宋" w:hAnsi="仿宋" w:eastAsia="仿宋" w:cs="仿宋"/>
                <w:color w:val="auto"/>
                <w:sz w:val="24"/>
                <w:szCs w:val="24"/>
              </w:rPr>
              <w:t>分，投标报价得分=（评标基准价/投标报价）×价格权重×100；有效投标报价为通过资格性和符合性审查的供应商报价。</w:t>
            </w:r>
          </w:p>
          <w:p w14:paraId="1072FC95">
            <w:pPr>
              <w:widowControl/>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rPr>
              <w:t>(注：投标报价超过采购预算价的按废标处理)</w:t>
            </w:r>
          </w:p>
        </w:tc>
      </w:tr>
      <w:tr w14:paraId="0DE56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2" w:hRule="atLeast"/>
        </w:trPr>
        <w:tc>
          <w:tcPr>
            <w:tcW w:w="237" w:type="pct"/>
            <w:vMerge w:val="restart"/>
            <w:noWrap w:val="0"/>
            <w:vAlign w:val="center"/>
          </w:tcPr>
          <w:p w14:paraId="18ADEB91">
            <w:pPr>
              <w:widowControl/>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2</w:t>
            </w:r>
          </w:p>
        </w:tc>
        <w:tc>
          <w:tcPr>
            <w:tcW w:w="602" w:type="pct"/>
            <w:vMerge w:val="restart"/>
            <w:noWrap w:val="0"/>
            <w:vAlign w:val="center"/>
          </w:tcPr>
          <w:p w14:paraId="37A1BA13">
            <w:pPr>
              <w:widowControl/>
              <w:jc w:val="center"/>
              <w:textAlignment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技术商务评审    （</w:t>
            </w:r>
            <w:r>
              <w:rPr>
                <w:rFonts w:hint="eastAsia" w:ascii="仿宋" w:hAnsi="仿宋" w:eastAsia="仿宋" w:cs="仿宋"/>
                <w:color w:val="auto"/>
                <w:sz w:val="24"/>
                <w:szCs w:val="24"/>
                <w:highlight w:val="none"/>
                <w:lang w:val="en-US" w:eastAsia="zh-CN"/>
              </w:rPr>
              <w:t>90</w:t>
            </w:r>
            <w:r>
              <w:rPr>
                <w:rFonts w:hint="eastAsia" w:ascii="仿宋" w:hAnsi="仿宋" w:eastAsia="仿宋" w:cs="仿宋"/>
                <w:color w:val="auto"/>
                <w:sz w:val="24"/>
                <w:szCs w:val="24"/>
                <w:highlight w:val="none"/>
                <w:lang w:eastAsia="zh-CN"/>
              </w:rPr>
              <w:t>分）</w:t>
            </w:r>
          </w:p>
        </w:tc>
        <w:tc>
          <w:tcPr>
            <w:tcW w:w="690" w:type="pct"/>
            <w:noWrap w:val="0"/>
            <w:vAlign w:val="center"/>
          </w:tcPr>
          <w:p w14:paraId="2061D323">
            <w:pPr>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服务方案</w:t>
            </w:r>
          </w:p>
          <w:p w14:paraId="0A66BF7F">
            <w:pPr>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（25分）</w:t>
            </w:r>
          </w:p>
        </w:tc>
        <w:tc>
          <w:tcPr>
            <w:tcW w:w="3469" w:type="pct"/>
            <w:noWrap w:val="0"/>
            <w:vAlign w:val="center"/>
          </w:tcPr>
          <w:p w14:paraId="49F26EF2">
            <w:pPr>
              <w:widowControl/>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供应商针对本项目提供服务方案，包括但不限于：①服务内容总体认识；②项目整体服务流程；③工作重难点分析及解决措施；④项目进度计划及质量控制措施；⑤助餐人员的分布、结构等数据的统计。方案完全满足要求且完整的得25分，以上内容每出现一项缺失扣5分，每有一项表述混乱或不完善的扣2.5分，本项分值扣完为止。未提供不得分。</w:t>
            </w:r>
          </w:p>
          <w:p w14:paraId="0082E43D">
            <w:pPr>
              <w:widowControl/>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000000"/>
                <w:sz w:val="24"/>
                <w:szCs w:val="24"/>
                <w:highlight w:val="none"/>
                <w:lang w:val="en-US" w:eastAsia="zh-CN"/>
              </w:rPr>
              <w:t>注：</w:t>
            </w:r>
            <w:r>
              <w:rPr>
                <w:rFonts w:hint="eastAsia" w:ascii="仿宋" w:hAnsi="仿宋" w:eastAsia="仿宋" w:cs="仿宋"/>
                <w:color w:val="000000"/>
                <w:sz w:val="24"/>
                <w:szCs w:val="24"/>
                <w:highlight w:val="none"/>
                <w:lang w:eastAsia="zh-CN"/>
              </w:rPr>
              <w:t>上述评分细则中“</w:t>
            </w:r>
            <w:r>
              <w:rPr>
                <w:rFonts w:hint="eastAsia" w:ascii="仿宋" w:hAnsi="仿宋" w:eastAsia="仿宋" w:cs="仿宋"/>
                <w:color w:val="000000"/>
                <w:sz w:val="24"/>
                <w:szCs w:val="24"/>
                <w:highlight w:val="none"/>
                <w:lang w:val="en-US" w:eastAsia="zh-CN"/>
              </w:rPr>
              <w:t>混乱或不完善</w:t>
            </w:r>
            <w:r>
              <w:rPr>
                <w:rFonts w:hint="eastAsia" w:ascii="仿宋" w:hAnsi="仿宋" w:eastAsia="仿宋" w:cs="仿宋"/>
                <w:color w:val="000000"/>
                <w:sz w:val="24"/>
                <w:szCs w:val="24"/>
                <w:highlight w:val="none"/>
                <w:lang w:eastAsia="zh-CN"/>
              </w:rPr>
              <w:t>”是指：①该项方案内容描述前后矛盾，前后逻辑错误；②该项方案内容中所阐述的内容与本项目实际信息不一致，如项目名称错误、实施地点不符、服务内容偏离等；③该项方案内容中涉及的规定、规范，国家相关法律法规，政策文件，规范标准的引用或表述错误的；④其他：单项方案内容中缺少任何一小项内容的。</w:t>
            </w:r>
          </w:p>
        </w:tc>
      </w:tr>
      <w:tr w14:paraId="698E4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237" w:type="pct"/>
            <w:vMerge w:val="continue"/>
            <w:noWrap w:val="0"/>
            <w:vAlign w:val="center"/>
          </w:tcPr>
          <w:p w14:paraId="17A55932">
            <w:pPr>
              <w:jc w:val="center"/>
              <w:rPr>
                <w:rFonts w:hint="eastAsia" w:ascii="仿宋" w:hAnsi="仿宋" w:eastAsia="仿宋" w:cs="仿宋"/>
                <w:color w:val="auto"/>
                <w:sz w:val="24"/>
                <w:szCs w:val="24"/>
                <w:highlight w:val="none"/>
              </w:rPr>
            </w:pPr>
          </w:p>
        </w:tc>
        <w:tc>
          <w:tcPr>
            <w:tcW w:w="602" w:type="pct"/>
            <w:vMerge w:val="continue"/>
            <w:noWrap w:val="0"/>
            <w:vAlign w:val="center"/>
          </w:tcPr>
          <w:p w14:paraId="6A6BB784">
            <w:pPr>
              <w:widowControl/>
              <w:jc w:val="center"/>
              <w:textAlignment w:val="center"/>
              <w:rPr>
                <w:rFonts w:hint="eastAsia" w:ascii="仿宋" w:hAnsi="仿宋" w:eastAsia="仿宋" w:cs="仿宋"/>
                <w:color w:val="auto"/>
                <w:sz w:val="24"/>
                <w:szCs w:val="24"/>
                <w:highlight w:val="none"/>
              </w:rPr>
            </w:pPr>
          </w:p>
        </w:tc>
        <w:tc>
          <w:tcPr>
            <w:tcW w:w="690" w:type="pct"/>
            <w:noWrap w:val="0"/>
            <w:vAlign w:val="center"/>
          </w:tcPr>
          <w:p w14:paraId="47EB76A1">
            <w:pPr>
              <w:widowControl/>
              <w:jc w:val="center"/>
              <w:textAlignment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食材管控措施（16分）</w:t>
            </w:r>
          </w:p>
        </w:tc>
        <w:tc>
          <w:tcPr>
            <w:tcW w:w="3469" w:type="pct"/>
            <w:noWrap w:val="0"/>
            <w:vAlign w:val="center"/>
          </w:tcPr>
          <w:p w14:paraId="2804E0D9">
            <w:pPr>
              <w:widowControl/>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000000"/>
                <w:sz w:val="24"/>
                <w:szCs w:val="24"/>
                <w:highlight w:val="none"/>
                <w:lang w:val="en-US" w:eastAsia="zh-CN"/>
              </w:rPr>
              <w:t>供应商须针对本项目提交食材管控措施方案，方案应包含以下 8 项内容：①食材、原材料管控；②半成品管控；③成品加工流程管控；④卫生管理；⑤设施、人员、制度及台账配备；⑥成本控制；⑦食材保管；⑧进货渠道与来源可追溯。 评分规则：方案全部 8 项内容齐全、措施完整清晰、可落地可核查的，得 16 分；缺 1 项扣 2 分；任意 1 项内容表述不清、混乱或不完善</w:t>
            </w:r>
            <w:r>
              <w:rPr>
                <w:rFonts w:hint="eastAsia" w:ascii="仿宋" w:hAnsi="仿宋" w:eastAsia="仿宋" w:cs="仿宋"/>
                <w:color w:val="000000"/>
                <w:sz w:val="24"/>
                <w:szCs w:val="24"/>
                <w:highlight w:val="none"/>
                <w:lang w:eastAsia="zh-CN"/>
              </w:rPr>
              <w:t>”是指：①该项方案内容描述前后矛盾，前后逻辑错误</w:t>
            </w:r>
            <w:r>
              <w:rPr>
                <w:rFonts w:hint="eastAsia" w:ascii="仿宋" w:hAnsi="仿宋" w:eastAsia="仿宋" w:cs="仿宋"/>
                <w:color w:val="000000"/>
                <w:sz w:val="24"/>
                <w:szCs w:val="24"/>
                <w:highlight w:val="none"/>
                <w:lang w:val="en-US" w:eastAsia="zh-CN"/>
              </w:rPr>
              <w:t>的扣 1 分，扣至 0 分为止；未提供方案不得分。注：</w:t>
            </w:r>
            <w:r>
              <w:rPr>
                <w:rFonts w:hint="eastAsia" w:ascii="仿宋" w:hAnsi="仿宋" w:eastAsia="仿宋" w:cs="仿宋"/>
                <w:color w:val="000000"/>
                <w:sz w:val="24"/>
                <w:szCs w:val="24"/>
                <w:highlight w:val="none"/>
                <w:lang w:eastAsia="zh-CN"/>
              </w:rPr>
              <w:t>上述评分细则中“</w:t>
            </w:r>
            <w:r>
              <w:rPr>
                <w:rFonts w:hint="eastAsia" w:ascii="仿宋" w:hAnsi="仿宋" w:eastAsia="仿宋" w:cs="仿宋"/>
                <w:color w:val="000000"/>
                <w:sz w:val="24"/>
                <w:szCs w:val="24"/>
                <w:highlight w:val="none"/>
                <w:lang w:val="en-US" w:eastAsia="zh-CN"/>
              </w:rPr>
              <w:t>混乱或不完善</w:t>
            </w:r>
            <w:r>
              <w:rPr>
                <w:rFonts w:hint="eastAsia" w:ascii="仿宋" w:hAnsi="仿宋" w:eastAsia="仿宋" w:cs="仿宋"/>
                <w:color w:val="000000"/>
                <w:sz w:val="24"/>
                <w:szCs w:val="24"/>
                <w:highlight w:val="none"/>
                <w:lang w:eastAsia="zh-CN"/>
              </w:rPr>
              <w:t>”是指：①该项方案内容描述前后矛盾，前后逻辑错误；②该项方案内容中所阐述的内容与本项目实际信息不一致，如项目名称错误、实施地点不符、服务内容偏离等；③该项方案内容中涉及的规定、规范，国家相关法律法规，政策文件，规范标准的引用或表述错误的；④其他：单项方案内容中缺少任何一小项内容的。</w:t>
            </w:r>
          </w:p>
        </w:tc>
      </w:tr>
      <w:tr w14:paraId="53319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237" w:type="pct"/>
            <w:vMerge w:val="continue"/>
            <w:noWrap w:val="0"/>
            <w:vAlign w:val="center"/>
          </w:tcPr>
          <w:p w14:paraId="29FEFEB6">
            <w:pPr>
              <w:jc w:val="center"/>
              <w:rPr>
                <w:rFonts w:hint="eastAsia" w:ascii="仿宋" w:hAnsi="仿宋" w:eastAsia="仿宋" w:cs="仿宋"/>
                <w:color w:val="auto"/>
                <w:sz w:val="24"/>
                <w:szCs w:val="24"/>
                <w:highlight w:val="none"/>
              </w:rPr>
            </w:pPr>
          </w:p>
        </w:tc>
        <w:tc>
          <w:tcPr>
            <w:tcW w:w="602" w:type="pct"/>
            <w:vMerge w:val="continue"/>
            <w:noWrap w:val="0"/>
            <w:vAlign w:val="center"/>
          </w:tcPr>
          <w:p w14:paraId="784BAA34">
            <w:pPr>
              <w:widowControl/>
              <w:jc w:val="center"/>
              <w:textAlignment w:val="center"/>
              <w:rPr>
                <w:rFonts w:hint="eastAsia" w:ascii="仿宋" w:hAnsi="仿宋" w:eastAsia="仿宋" w:cs="仿宋"/>
                <w:color w:val="auto"/>
                <w:kern w:val="2"/>
                <w:sz w:val="24"/>
                <w:szCs w:val="24"/>
                <w:highlight w:val="none"/>
                <w:lang w:eastAsia="zh-CN" w:bidi="ar-SA"/>
              </w:rPr>
            </w:pPr>
          </w:p>
        </w:tc>
        <w:tc>
          <w:tcPr>
            <w:tcW w:w="690" w:type="pct"/>
            <w:noWrap w:val="0"/>
            <w:vAlign w:val="center"/>
          </w:tcPr>
          <w:p w14:paraId="0E7E29BC">
            <w:pPr>
              <w:widowControl/>
              <w:jc w:val="center"/>
              <w:textAlignment w:val="center"/>
              <w:rPr>
                <w:rFonts w:hint="eastAsia" w:ascii="仿宋" w:hAnsi="仿宋" w:eastAsia="仿宋" w:cs="仿宋"/>
                <w:color w:val="auto"/>
                <w:kern w:val="2"/>
                <w:sz w:val="24"/>
                <w:szCs w:val="24"/>
                <w:highlight w:val="none"/>
                <w:lang w:eastAsia="zh-CN" w:bidi="ar-SA"/>
              </w:rPr>
            </w:pPr>
            <w:r>
              <w:rPr>
                <w:rFonts w:hint="eastAsia" w:ascii="仿宋" w:hAnsi="仿宋" w:eastAsia="仿宋" w:cs="仿宋"/>
                <w:color w:val="auto"/>
                <w:kern w:val="2"/>
                <w:sz w:val="24"/>
                <w:szCs w:val="24"/>
                <w:highlight w:val="none"/>
                <w:lang w:val="en-US" w:eastAsia="zh-CN" w:bidi="ar-SA"/>
              </w:rPr>
              <w:t>卫生管理控制方案（8分）</w:t>
            </w:r>
          </w:p>
        </w:tc>
        <w:tc>
          <w:tcPr>
            <w:tcW w:w="3469" w:type="pct"/>
            <w:noWrap w:val="0"/>
            <w:vAlign w:val="center"/>
          </w:tcPr>
          <w:p w14:paraId="298C716A">
            <w:pPr>
              <w:widowControl/>
              <w:textAlignment w:val="center"/>
              <w:rPr>
                <w:rFonts w:hint="eastAsia" w:ascii="仿宋" w:hAnsi="仿宋" w:eastAsia="仿宋" w:cs="仿宋"/>
                <w:i w:val="0"/>
                <w:iCs w:val="0"/>
                <w:snapToGrid w:val="0"/>
                <w:color w:val="auto"/>
                <w:kern w:val="0"/>
                <w:sz w:val="24"/>
                <w:szCs w:val="24"/>
                <w:highlight w:val="none"/>
                <w:u w:val="none"/>
                <w:lang w:val="en-US" w:eastAsia="zh-CN" w:bidi="ar"/>
              </w:rPr>
            </w:pPr>
            <w:r>
              <w:rPr>
                <w:rFonts w:hint="eastAsia" w:ascii="仿宋" w:hAnsi="仿宋" w:eastAsia="仿宋" w:cs="仿宋"/>
                <w:i w:val="0"/>
                <w:iCs w:val="0"/>
                <w:snapToGrid w:val="0"/>
                <w:color w:val="auto"/>
                <w:kern w:val="0"/>
                <w:sz w:val="24"/>
                <w:szCs w:val="24"/>
                <w:highlight w:val="none"/>
                <w:u w:val="none"/>
                <w:lang w:val="en-US" w:eastAsia="zh-CN" w:bidi="ar"/>
              </w:rPr>
              <w:t>供应商针对本项目提供的卫生管理控制方案，包括但不限于：①食品卫生；②人员卫生；③环境卫生；④垃圾处理方案。方案完全满足要求且完整的得 8 分，以上内容每出现一项缺失扣2分，</w:t>
            </w:r>
            <w:r>
              <w:rPr>
                <w:rFonts w:hint="eastAsia" w:ascii="仿宋" w:hAnsi="仿宋" w:eastAsia="仿宋" w:cs="仿宋"/>
                <w:color w:val="auto"/>
                <w:sz w:val="24"/>
                <w:szCs w:val="24"/>
                <w:highlight w:val="none"/>
                <w:lang w:val="en-US" w:eastAsia="zh-CN"/>
              </w:rPr>
              <w:t>每有一项表述混乱或不完善的扣</w:t>
            </w:r>
            <w:r>
              <w:rPr>
                <w:rFonts w:hint="eastAsia" w:ascii="仿宋" w:hAnsi="仿宋" w:eastAsia="仿宋" w:cs="仿宋"/>
                <w:i w:val="0"/>
                <w:iCs w:val="0"/>
                <w:snapToGrid w:val="0"/>
                <w:color w:val="auto"/>
                <w:kern w:val="0"/>
                <w:sz w:val="24"/>
                <w:szCs w:val="24"/>
                <w:highlight w:val="none"/>
                <w:u w:val="none"/>
                <w:lang w:val="en-US" w:eastAsia="zh-CN" w:bidi="ar"/>
              </w:rPr>
              <w:t>1分，本项分值扣完为止。未提供不得分。</w:t>
            </w:r>
          </w:p>
          <w:p w14:paraId="751F0FD8">
            <w:pPr>
              <w:widowControl/>
              <w:textAlignment w:val="center"/>
              <w:rPr>
                <w:rFonts w:hint="eastAsia" w:ascii="仿宋" w:hAnsi="仿宋" w:eastAsia="仿宋" w:cs="仿宋"/>
                <w:i w:val="0"/>
                <w:iCs w:val="0"/>
                <w:snapToGrid w:val="0"/>
                <w:color w:val="auto"/>
                <w:kern w:val="0"/>
                <w:sz w:val="24"/>
                <w:szCs w:val="24"/>
                <w:highlight w:val="none"/>
                <w:u w:val="none"/>
                <w:lang w:val="en-US" w:eastAsia="zh-CN" w:bidi="ar"/>
              </w:rPr>
            </w:pPr>
            <w:r>
              <w:rPr>
                <w:rFonts w:hint="eastAsia" w:ascii="仿宋" w:hAnsi="仿宋" w:eastAsia="仿宋" w:cs="仿宋"/>
                <w:color w:val="000000"/>
                <w:sz w:val="24"/>
                <w:szCs w:val="24"/>
                <w:highlight w:val="none"/>
                <w:lang w:val="en-US" w:eastAsia="zh-CN"/>
              </w:rPr>
              <w:t>注：</w:t>
            </w:r>
            <w:r>
              <w:rPr>
                <w:rFonts w:hint="eastAsia" w:ascii="仿宋" w:hAnsi="仿宋" w:eastAsia="仿宋" w:cs="仿宋"/>
                <w:color w:val="000000"/>
                <w:sz w:val="24"/>
                <w:szCs w:val="24"/>
                <w:highlight w:val="none"/>
                <w:lang w:eastAsia="zh-CN"/>
              </w:rPr>
              <w:t>上述评分细则中“</w:t>
            </w:r>
            <w:r>
              <w:rPr>
                <w:rFonts w:hint="eastAsia" w:ascii="仿宋" w:hAnsi="仿宋" w:eastAsia="仿宋" w:cs="仿宋"/>
                <w:color w:val="000000"/>
                <w:sz w:val="24"/>
                <w:szCs w:val="24"/>
                <w:highlight w:val="none"/>
                <w:lang w:val="en-US" w:eastAsia="zh-CN"/>
              </w:rPr>
              <w:t>混乱或不完善</w:t>
            </w:r>
            <w:r>
              <w:rPr>
                <w:rFonts w:hint="eastAsia" w:ascii="仿宋" w:hAnsi="仿宋" w:eastAsia="仿宋" w:cs="仿宋"/>
                <w:color w:val="000000"/>
                <w:sz w:val="24"/>
                <w:szCs w:val="24"/>
                <w:highlight w:val="none"/>
                <w:lang w:eastAsia="zh-CN"/>
              </w:rPr>
              <w:t>”是指：①该项方案内容描述前后矛盾，前后逻辑错误；②该项方案内容中所阐述的内容与本项目实际信息不一致，如项目名称错误、实施地点不符、服务内容偏离等；③该项方案内容中涉及的规定、规范，国家相关法律法规，政策文件，规范标准的引用或表述错误的；④其他：单项方案内容中缺少任何一小项内容的。</w:t>
            </w:r>
          </w:p>
        </w:tc>
      </w:tr>
      <w:tr w14:paraId="73A8A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trPr>
        <w:tc>
          <w:tcPr>
            <w:tcW w:w="237" w:type="pct"/>
            <w:vMerge w:val="continue"/>
            <w:noWrap w:val="0"/>
            <w:vAlign w:val="center"/>
          </w:tcPr>
          <w:p w14:paraId="506F513A">
            <w:pPr>
              <w:widowControl/>
              <w:jc w:val="center"/>
              <w:textAlignment w:val="center"/>
              <w:rPr>
                <w:rFonts w:hint="eastAsia" w:ascii="仿宋" w:hAnsi="仿宋" w:eastAsia="仿宋" w:cs="仿宋"/>
                <w:color w:val="auto"/>
                <w:sz w:val="24"/>
                <w:szCs w:val="24"/>
                <w:highlight w:val="none"/>
                <w:lang w:eastAsia="zh-CN"/>
              </w:rPr>
            </w:pPr>
          </w:p>
        </w:tc>
        <w:tc>
          <w:tcPr>
            <w:tcW w:w="602" w:type="pct"/>
            <w:vMerge w:val="continue"/>
            <w:noWrap w:val="0"/>
            <w:vAlign w:val="center"/>
          </w:tcPr>
          <w:p w14:paraId="1F65014C">
            <w:pPr>
              <w:widowControl/>
              <w:jc w:val="center"/>
              <w:textAlignment w:val="center"/>
              <w:rPr>
                <w:rFonts w:hint="eastAsia" w:ascii="仿宋" w:hAnsi="仿宋" w:eastAsia="仿宋" w:cs="仿宋"/>
                <w:color w:val="auto"/>
                <w:kern w:val="2"/>
                <w:sz w:val="24"/>
                <w:szCs w:val="24"/>
                <w:highlight w:val="none"/>
                <w:lang w:eastAsia="zh-CN" w:bidi="ar-SA"/>
              </w:rPr>
            </w:pPr>
          </w:p>
        </w:tc>
        <w:tc>
          <w:tcPr>
            <w:tcW w:w="690" w:type="pct"/>
            <w:vMerge w:val="restart"/>
            <w:noWrap w:val="0"/>
            <w:vAlign w:val="center"/>
          </w:tcPr>
          <w:p w14:paraId="32B74F8E">
            <w:pPr>
              <w:widowControl/>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企业实力</w:t>
            </w:r>
          </w:p>
          <w:p w14:paraId="1BB76F44">
            <w:pPr>
              <w:widowControl/>
              <w:jc w:val="center"/>
              <w:textAlignment w:val="center"/>
              <w:rPr>
                <w:rFonts w:hint="eastAsia" w:ascii="仿宋" w:hAnsi="仿宋" w:eastAsia="仿宋" w:cs="仿宋"/>
                <w:color w:val="auto"/>
                <w:kern w:val="2"/>
                <w:sz w:val="24"/>
                <w:szCs w:val="24"/>
                <w:highlight w:val="none"/>
                <w:lang w:eastAsia="zh-CN" w:bidi="ar-SA"/>
              </w:rPr>
            </w:pPr>
            <w:r>
              <w:rPr>
                <w:rFonts w:hint="eastAsia" w:ascii="仿宋" w:hAnsi="仿宋" w:eastAsia="仿宋" w:cs="仿宋"/>
                <w:color w:val="auto"/>
                <w:kern w:val="2"/>
                <w:sz w:val="24"/>
                <w:szCs w:val="24"/>
                <w:highlight w:val="none"/>
                <w:lang w:val="en-US" w:eastAsia="zh-CN" w:bidi="ar-SA"/>
              </w:rPr>
              <w:t>（24分）</w:t>
            </w:r>
          </w:p>
        </w:tc>
        <w:tc>
          <w:tcPr>
            <w:tcW w:w="3469" w:type="pct"/>
            <w:noWrap w:val="0"/>
            <w:vAlign w:val="center"/>
          </w:tcPr>
          <w:p w14:paraId="524F96B5">
            <w:pPr>
              <w:widowControl/>
              <w:textAlignment w:val="center"/>
              <w:rPr>
                <w:rFonts w:hint="eastAsia" w:ascii="仿宋" w:hAnsi="仿宋" w:eastAsia="仿宋" w:cs="仿宋"/>
                <w:color w:val="auto"/>
                <w:kern w:val="2"/>
                <w:sz w:val="24"/>
                <w:szCs w:val="24"/>
                <w:highlight w:val="none"/>
                <w:lang w:eastAsia="zh-CN" w:bidi="ar-SA"/>
              </w:rPr>
            </w:pPr>
            <w:r>
              <w:rPr>
                <w:rFonts w:hint="eastAsia" w:ascii="仿宋" w:hAnsi="仿宋" w:eastAsia="仿宋" w:cs="仿宋"/>
                <w:color w:val="auto"/>
                <w:kern w:val="2"/>
                <w:sz w:val="24"/>
                <w:szCs w:val="24"/>
                <w:highlight w:val="none"/>
                <w:lang w:val="en-US" w:eastAsia="zh-CN" w:bidi="ar-SA"/>
              </w:rPr>
              <w:t>1.投标供应商提供2023年1月1日至投标截止时间承担过类似业绩，每提供一项得1分，最高得2分。（须提供中标通知书及合同扫描件，不提供不得分）</w:t>
            </w:r>
          </w:p>
        </w:tc>
      </w:tr>
      <w:tr w14:paraId="7D752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trPr>
        <w:tc>
          <w:tcPr>
            <w:tcW w:w="237" w:type="pct"/>
            <w:vMerge w:val="continue"/>
            <w:noWrap w:val="0"/>
            <w:vAlign w:val="center"/>
          </w:tcPr>
          <w:p w14:paraId="44BB507A">
            <w:pPr>
              <w:widowControl/>
              <w:jc w:val="center"/>
              <w:textAlignment w:val="center"/>
              <w:rPr>
                <w:rFonts w:hint="eastAsia" w:ascii="仿宋" w:hAnsi="仿宋" w:eastAsia="仿宋" w:cs="仿宋"/>
                <w:color w:val="auto"/>
                <w:sz w:val="24"/>
                <w:szCs w:val="24"/>
                <w:highlight w:val="none"/>
                <w:lang w:eastAsia="zh-CN"/>
              </w:rPr>
            </w:pPr>
          </w:p>
        </w:tc>
        <w:tc>
          <w:tcPr>
            <w:tcW w:w="602" w:type="pct"/>
            <w:vMerge w:val="continue"/>
            <w:noWrap w:val="0"/>
            <w:vAlign w:val="center"/>
          </w:tcPr>
          <w:p w14:paraId="2003C0CF">
            <w:pPr>
              <w:widowControl/>
              <w:jc w:val="center"/>
              <w:textAlignment w:val="center"/>
              <w:rPr>
                <w:rFonts w:hint="eastAsia" w:ascii="仿宋" w:hAnsi="仿宋" w:eastAsia="仿宋" w:cs="仿宋"/>
                <w:color w:val="auto"/>
                <w:kern w:val="2"/>
                <w:sz w:val="24"/>
                <w:szCs w:val="24"/>
                <w:highlight w:val="none"/>
                <w:lang w:eastAsia="zh-CN" w:bidi="ar-SA"/>
              </w:rPr>
            </w:pPr>
          </w:p>
        </w:tc>
        <w:tc>
          <w:tcPr>
            <w:tcW w:w="690" w:type="pct"/>
            <w:vMerge w:val="continue"/>
            <w:noWrap w:val="0"/>
            <w:vAlign w:val="center"/>
          </w:tcPr>
          <w:p w14:paraId="37F904DF">
            <w:pPr>
              <w:widowControl/>
              <w:jc w:val="center"/>
              <w:textAlignment w:val="center"/>
              <w:rPr>
                <w:rFonts w:hint="eastAsia" w:ascii="仿宋" w:hAnsi="仿宋" w:eastAsia="仿宋" w:cs="仿宋"/>
                <w:color w:val="auto"/>
                <w:kern w:val="2"/>
                <w:sz w:val="24"/>
                <w:szCs w:val="24"/>
                <w:highlight w:val="none"/>
                <w:lang w:val="en-US" w:eastAsia="zh-CN" w:bidi="ar-SA"/>
              </w:rPr>
            </w:pPr>
          </w:p>
        </w:tc>
        <w:tc>
          <w:tcPr>
            <w:tcW w:w="3469" w:type="pct"/>
            <w:noWrap w:val="0"/>
            <w:vAlign w:val="center"/>
          </w:tcPr>
          <w:p w14:paraId="68E8800B">
            <w:pPr>
              <w:widowControl/>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为本项目至少配备具有专业服务能力和工作经验丰富的专职管理人员2名：专职管理人员须提供社会工作者职业资格证书或养老护理员职业技能等级证书或老年人能力评估师职业技能等级证书或医疗护理员职业技能等级证书及聘用合同，每一人资料齐全得3分，全部满足得6分。（注：未提供或提供不全此项不得分且以上人员证件每人只按一个计算，不重复计分。）</w:t>
            </w:r>
          </w:p>
        </w:tc>
      </w:tr>
      <w:tr w14:paraId="7C377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237" w:type="pct"/>
            <w:vMerge w:val="continue"/>
            <w:noWrap w:val="0"/>
            <w:vAlign w:val="center"/>
          </w:tcPr>
          <w:p w14:paraId="4688C157">
            <w:pPr>
              <w:widowControl/>
              <w:jc w:val="center"/>
              <w:textAlignment w:val="center"/>
              <w:rPr>
                <w:rFonts w:hint="eastAsia" w:ascii="仿宋" w:hAnsi="仿宋" w:eastAsia="仿宋" w:cs="仿宋"/>
                <w:color w:val="auto"/>
                <w:sz w:val="24"/>
                <w:szCs w:val="24"/>
                <w:highlight w:val="none"/>
                <w:lang w:eastAsia="zh-CN"/>
              </w:rPr>
            </w:pPr>
          </w:p>
        </w:tc>
        <w:tc>
          <w:tcPr>
            <w:tcW w:w="602" w:type="pct"/>
            <w:vMerge w:val="continue"/>
            <w:noWrap w:val="0"/>
            <w:vAlign w:val="center"/>
          </w:tcPr>
          <w:p w14:paraId="655EA708">
            <w:pPr>
              <w:widowControl/>
              <w:jc w:val="center"/>
              <w:textAlignment w:val="center"/>
              <w:rPr>
                <w:rFonts w:hint="eastAsia" w:ascii="仿宋" w:hAnsi="仿宋" w:eastAsia="仿宋" w:cs="仿宋"/>
                <w:color w:val="auto"/>
                <w:kern w:val="2"/>
                <w:sz w:val="24"/>
                <w:szCs w:val="24"/>
                <w:highlight w:val="none"/>
                <w:lang w:eastAsia="zh-CN" w:bidi="ar-SA"/>
              </w:rPr>
            </w:pPr>
          </w:p>
        </w:tc>
        <w:tc>
          <w:tcPr>
            <w:tcW w:w="690" w:type="pct"/>
            <w:vMerge w:val="continue"/>
            <w:noWrap w:val="0"/>
            <w:vAlign w:val="center"/>
          </w:tcPr>
          <w:p w14:paraId="1F7B9CDD">
            <w:pPr>
              <w:widowControl/>
              <w:jc w:val="center"/>
              <w:textAlignment w:val="center"/>
              <w:rPr>
                <w:rFonts w:hint="eastAsia" w:ascii="仿宋" w:hAnsi="仿宋" w:eastAsia="仿宋" w:cs="仿宋"/>
                <w:color w:val="auto"/>
                <w:kern w:val="2"/>
                <w:sz w:val="24"/>
                <w:szCs w:val="24"/>
                <w:highlight w:val="none"/>
                <w:lang w:val="en-US" w:eastAsia="zh-CN" w:bidi="ar-SA"/>
              </w:rPr>
            </w:pPr>
          </w:p>
        </w:tc>
        <w:tc>
          <w:tcPr>
            <w:tcW w:w="3469" w:type="pct"/>
            <w:noWrap w:val="0"/>
            <w:vAlign w:val="center"/>
          </w:tcPr>
          <w:p w14:paraId="779D83F6">
            <w:pPr>
              <w:widowControl/>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3、项目执行团队中配备专职人员不少于8人，要求熟悉电脑系统操作流程。 提供8人以上（含8人）的，得16分，在8人的基础上每少1人的减2分，扣完为止。（注：提供人员身份证、劳动合同（缺任意一项不得分）且以上人员证件每人只按一个计算，不重复计分）。</w:t>
            </w:r>
          </w:p>
        </w:tc>
      </w:tr>
      <w:tr w14:paraId="017CF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trPr>
        <w:tc>
          <w:tcPr>
            <w:tcW w:w="237" w:type="pct"/>
            <w:vMerge w:val="continue"/>
            <w:noWrap w:val="0"/>
            <w:vAlign w:val="center"/>
          </w:tcPr>
          <w:p w14:paraId="358017D2">
            <w:pPr>
              <w:widowControl/>
              <w:jc w:val="center"/>
              <w:textAlignment w:val="center"/>
              <w:rPr>
                <w:rFonts w:hint="eastAsia" w:ascii="仿宋" w:hAnsi="仿宋" w:eastAsia="仿宋" w:cs="仿宋"/>
                <w:color w:val="auto"/>
                <w:sz w:val="24"/>
                <w:szCs w:val="24"/>
                <w:highlight w:val="none"/>
              </w:rPr>
            </w:pPr>
          </w:p>
        </w:tc>
        <w:tc>
          <w:tcPr>
            <w:tcW w:w="602" w:type="pct"/>
            <w:vMerge w:val="continue"/>
            <w:noWrap w:val="0"/>
            <w:vAlign w:val="center"/>
          </w:tcPr>
          <w:p w14:paraId="75DA50F2">
            <w:pPr>
              <w:widowControl/>
              <w:jc w:val="center"/>
              <w:textAlignment w:val="center"/>
              <w:rPr>
                <w:rFonts w:hint="eastAsia" w:ascii="仿宋" w:hAnsi="仿宋" w:eastAsia="仿宋" w:cs="仿宋"/>
                <w:color w:val="auto"/>
                <w:kern w:val="2"/>
                <w:sz w:val="24"/>
                <w:szCs w:val="24"/>
                <w:highlight w:val="none"/>
                <w:lang w:eastAsia="zh-CN" w:bidi="ar-SA"/>
              </w:rPr>
            </w:pPr>
          </w:p>
        </w:tc>
        <w:tc>
          <w:tcPr>
            <w:tcW w:w="690" w:type="pct"/>
            <w:noWrap w:val="0"/>
            <w:vAlign w:val="center"/>
          </w:tcPr>
          <w:p w14:paraId="73D30F2C">
            <w:pPr>
              <w:widowControl/>
              <w:jc w:val="center"/>
              <w:textAlignment w:val="center"/>
              <w:rPr>
                <w:rFonts w:hint="eastAsia" w:ascii="仿宋" w:hAnsi="仿宋" w:eastAsia="仿宋" w:cs="仿宋"/>
                <w:color w:val="auto"/>
                <w:kern w:val="2"/>
                <w:sz w:val="24"/>
                <w:szCs w:val="24"/>
                <w:highlight w:val="none"/>
                <w:lang w:eastAsia="zh-CN" w:bidi="ar-SA"/>
              </w:rPr>
            </w:pPr>
            <w:r>
              <w:rPr>
                <w:rFonts w:hint="eastAsia" w:ascii="仿宋" w:hAnsi="仿宋" w:eastAsia="仿宋" w:cs="仿宋"/>
                <w:color w:val="auto"/>
                <w:kern w:val="2"/>
                <w:sz w:val="24"/>
                <w:szCs w:val="24"/>
                <w:highlight w:val="none"/>
                <w:lang w:val="en-US" w:eastAsia="zh-CN" w:bidi="ar-SA"/>
              </w:rPr>
              <w:t>配送方案(9分）</w:t>
            </w:r>
          </w:p>
        </w:tc>
        <w:tc>
          <w:tcPr>
            <w:tcW w:w="3469" w:type="pct"/>
            <w:noWrap w:val="0"/>
            <w:vAlign w:val="center"/>
          </w:tcPr>
          <w:p w14:paraId="5353DF22">
            <w:pPr>
              <w:widowControl/>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供应商针对本项目提供配送方案，方案包括但不限于：①配送方式；②人员及车辆的安排；③配送的时效及配送防护。方案完全满足要求且完整的得9分，以上内容每出现一项缺失扣3分，</w:t>
            </w:r>
            <w:r>
              <w:rPr>
                <w:rFonts w:hint="eastAsia" w:ascii="仿宋" w:hAnsi="仿宋" w:eastAsia="仿宋" w:cs="仿宋"/>
                <w:color w:val="auto"/>
                <w:sz w:val="24"/>
                <w:szCs w:val="24"/>
                <w:highlight w:val="none"/>
                <w:lang w:val="en-US" w:eastAsia="zh-CN"/>
              </w:rPr>
              <w:t>每有一项表述混乱或不完善的扣</w:t>
            </w:r>
            <w:r>
              <w:rPr>
                <w:rFonts w:hint="eastAsia" w:ascii="仿宋" w:hAnsi="仿宋" w:eastAsia="仿宋" w:cs="仿宋"/>
                <w:color w:val="auto"/>
                <w:kern w:val="2"/>
                <w:sz w:val="24"/>
                <w:szCs w:val="24"/>
                <w:highlight w:val="none"/>
                <w:lang w:val="en-US" w:eastAsia="zh-CN" w:bidi="ar-SA"/>
              </w:rPr>
              <w:t>1.5分，本项分值扣完为止。未提供不得分。</w:t>
            </w:r>
          </w:p>
          <w:p w14:paraId="248580A8">
            <w:pPr>
              <w:widowControl/>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000000"/>
                <w:sz w:val="24"/>
                <w:szCs w:val="24"/>
                <w:highlight w:val="none"/>
                <w:lang w:val="en-US" w:eastAsia="zh-CN"/>
              </w:rPr>
              <w:t>注：</w:t>
            </w:r>
            <w:r>
              <w:rPr>
                <w:rFonts w:hint="eastAsia" w:ascii="仿宋" w:hAnsi="仿宋" w:eastAsia="仿宋" w:cs="仿宋"/>
                <w:color w:val="000000"/>
                <w:sz w:val="24"/>
                <w:szCs w:val="24"/>
                <w:highlight w:val="none"/>
                <w:lang w:eastAsia="zh-CN"/>
              </w:rPr>
              <w:t>上述评分细则中“</w:t>
            </w:r>
            <w:r>
              <w:rPr>
                <w:rFonts w:hint="eastAsia" w:ascii="仿宋" w:hAnsi="仿宋" w:eastAsia="仿宋" w:cs="仿宋"/>
                <w:color w:val="000000"/>
                <w:sz w:val="24"/>
                <w:szCs w:val="24"/>
                <w:highlight w:val="none"/>
                <w:lang w:val="en-US" w:eastAsia="zh-CN"/>
              </w:rPr>
              <w:t>混乱或不完善</w:t>
            </w:r>
            <w:r>
              <w:rPr>
                <w:rFonts w:hint="eastAsia" w:ascii="仿宋" w:hAnsi="仿宋" w:eastAsia="仿宋" w:cs="仿宋"/>
                <w:color w:val="000000"/>
                <w:sz w:val="24"/>
                <w:szCs w:val="24"/>
                <w:highlight w:val="none"/>
                <w:lang w:eastAsia="zh-CN"/>
              </w:rPr>
              <w:t>”是指：①该项方案内容描述前后矛盾，前后逻辑错误；②该项方案内容中所阐述的内容与本项目实际信息不一致，如项目名称错误、实施地点不符、服务内容偏离等；③该项方案内容中涉及的规定、规范，国家相关法律法规，政策文件，规范标准的引用或表述错误的；④其他：单项方案内容中缺少任何一小项内容的。</w:t>
            </w:r>
          </w:p>
        </w:tc>
      </w:tr>
      <w:tr w14:paraId="36A4A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trPr>
        <w:tc>
          <w:tcPr>
            <w:tcW w:w="237" w:type="pct"/>
            <w:noWrap w:val="0"/>
            <w:vAlign w:val="center"/>
          </w:tcPr>
          <w:p w14:paraId="23320BF8">
            <w:pPr>
              <w:widowControl/>
              <w:jc w:val="center"/>
              <w:textAlignment w:val="center"/>
              <w:rPr>
                <w:rFonts w:hint="eastAsia" w:ascii="仿宋" w:hAnsi="仿宋" w:eastAsia="仿宋" w:cs="仿宋"/>
                <w:color w:val="auto"/>
                <w:sz w:val="24"/>
                <w:szCs w:val="24"/>
                <w:highlight w:val="none"/>
              </w:rPr>
            </w:pPr>
          </w:p>
        </w:tc>
        <w:tc>
          <w:tcPr>
            <w:tcW w:w="602" w:type="pct"/>
            <w:vMerge w:val="continue"/>
            <w:noWrap w:val="0"/>
            <w:vAlign w:val="center"/>
          </w:tcPr>
          <w:p w14:paraId="2352B804">
            <w:pPr>
              <w:widowControl/>
              <w:jc w:val="center"/>
              <w:textAlignment w:val="center"/>
              <w:rPr>
                <w:rFonts w:hint="eastAsia" w:ascii="仿宋" w:hAnsi="仿宋" w:eastAsia="仿宋" w:cs="仿宋"/>
                <w:color w:val="auto"/>
                <w:kern w:val="2"/>
                <w:sz w:val="24"/>
                <w:szCs w:val="24"/>
                <w:highlight w:val="none"/>
                <w:lang w:eastAsia="zh-CN" w:bidi="ar-SA"/>
              </w:rPr>
            </w:pPr>
          </w:p>
        </w:tc>
        <w:tc>
          <w:tcPr>
            <w:tcW w:w="690" w:type="pct"/>
            <w:noWrap w:val="0"/>
            <w:vAlign w:val="center"/>
          </w:tcPr>
          <w:p w14:paraId="3EA72DFF">
            <w:pPr>
              <w:widowControl/>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应急预案（8分）</w:t>
            </w:r>
          </w:p>
        </w:tc>
        <w:tc>
          <w:tcPr>
            <w:tcW w:w="3469" w:type="pct"/>
            <w:noWrap w:val="0"/>
            <w:vAlign w:val="center"/>
          </w:tcPr>
          <w:p w14:paraId="373CC808">
            <w:pPr>
              <w:widowControl/>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供应商针对本项目提供相应的应急预案，方案包括但不限于:①食品卫生安全应急保障措施；②食物中毒应急措施；③服务对象意外事故应急保障措施；④紧急情况应急措施等。方案完全满足要求且完整的得 8 分，以上内容每出现一项缺失扣2分，</w:t>
            </w:r>
            <w:r>
              <w:rPr>
                <w:rFonts w:hint="eastAsia" w:ascii="仿宋" w:hAnsi="仿宋" w:eastAsia="仿宋" w:cs="仿宋"/>
                <w:color w:val="auto"/>
                <w:sz w:val="24"/>
                <w:szCs w:val="24"/>
                <w:highlight w:val="none"/>
                <w:lang w:val="en-US" w:eastAsia="zh-CN"/>
              </w:rPr>
              <w:t>每有一项表述混乱或不完善的扣</w:t>
            </w:r>
            <w:r>
              <w:rPr>
                <w:rFonts w:hint="eastAsia" w:ascii="仿宋" w:hAnsi="仿宋" w:eastAsia="仿宋" w:cs="仿宋"/>
                <w:color w:val="auto"/>
                <w:kern w:val="2"/>
                <w:sz w:val="24"/>
                <w:szCs w:val="24"/>
                <w:highlight w:val="none"/>
                <w:lang w:val="en-US" w:eastAsia="zh-CN" w:bidi="ar-SA"/>
              </w:rPr>
              <w:t>1分，本项分值扣完为止。未提供不得分。</w:t>
            </w:r>
          </w:p>
          <w:p w14:paraId="252D3114">
            <w:pPr>
              <w:widowControl/>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000000"/>
                <w:sz w:val="24"/>
                <w:szCs w:val="24"/>
                <w:highlight w:val="none"/>
                <w:lang w:val="en-US" w:eastAsia="zh-CN"/>
              </w:rPr>
              <w:t>注：</w:t>
            </w:r>
            <w:r>
              <w:rPr>
                <w:rFonts w:hint="eastAsia" w:ascii="仿宋" w:hAnsi="仿宋" w:eastAsia="仿宋" w:cs="仿宋"/>
                <w:color w:val="000000"/>
                <w:sz w:val="24"/>
                <w:szCs w:val="24"/>
                <w:highlight w:val="none"/>
                <w:lang w:eastAsia="zh-CN"/>
              </w:rPr>
              <w:t>上述评分细则中“</w:t>
            </w:r>
            <w:r>
              <w:rPr>
                <w:rFonts w:hint="eastAsia" w:ascii="仿宋" w:hAnsi="仿宋" w:eastAsia="仿宋" w:cs="仿宋"/>
                <w:color w:val="000000"/>
                <w:sz w:val="24"/>
                <w:szCs w:val="24"/>
                <w:highlight w:val="none"/>
                <w:lang w:val="en-US" w:eastAsia="zh-CN"/>
              </w:rPr>
              <w:t>混乱或不完善</w:t>
            </w:r>
            <w:r>
              <w:rPr>
                <w:rFonts w:hint="eastAsia" w:ascii="仿宋" w:hAnsi="仿宋" w:eastAsia="仿宋" w:cs="仿宋"/>
                <w:color w:val="000000"/>
                <w:sz w:val="24"/>
                <w:szCs w:val="24"/>
                <w:highlight w:val="none"/>
                <w:lang w:eastAsia="zh-CN"/>
              </w:rPr>
              <w:t>”是指：①该项方案内容描述前后矛盾，前后逻辑错误；②该项方案内容中所阐述的内容与本项目实际信息不一致，如项目名称错误、实施地点不符、服务内容偏离等；③该项方案内容中涉及的规定、规范，国家相关法律法规，政策文件，规范标准的引用或表述错误的；④其他：单项方案内容中缺少任何一小项内容的。</w:t>
            </w:r>
          </w:p>
        </w:tc>
      </w:tr>
    </w:tbl>
    <w:p w14:paraId="4912A62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cs="宋体"/>
          <w:b/>
          <w:bCs/>
          <w:color w:val="0000FF"/>
          <w:sz w:val="24"/>
          <w:szCs w:val="24"/>
          <w:highlight w:val="none"/>
          <w:lang w:val="en-US" w:eastAsia="zh-CN"/>
        </w:rPr>
      </w:pPr>
      <w:r>
        <w:rPr>
          <w:rFonts w:hint="eastAsia" w:ascii="仿宋" w:hAnsi="仿宋" w:eastAsia="仿宋" w:cs="仿宋"/>
          <w:b/>
          <w:bCs/>
          <w:sz w:val="44"/>
          <w:szCs w:val="44"/>
          <w:highlight w:val="none"/>
        </w:rPr>
        <w:br w:type="page"/>
      </w:r>
    </w:p>
    <w:p w14:paraId="0381FCE6">
      <w:pPr>
        <w:keepNext w:val="0"/>
        <w:keepLines w:val="0"/>
        <w:pageBreakBefore w:val="0"/>
        <w:widowControl w:val="0"/>
        <w:kinsoku/>
        <w:wordWrap/>
        <w:overflowPunct/>
        <w:topLinePunct w:val="0"/>
        <w:autoSpaceDE/>
        <w:autoSpaceDN/>
        <w:bidi w:val="0"/>
        <w:adjustRightInd/>
        <w:snapToGrid/>
        <w:spacing w:line="400" w:lineRule="exact"/>
        <w:ind w:firstLine="241" w:firstLineChars="100"/>
        <w:jc w:val="left"/>
        <w:textAlignment w:val="auto"/>
        <w:rPr>
          <w:rFonts w:hint="default" w:ascii="宋体" w:hAnsi="宋体" w:eastAsia="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11.</w:t>
      </w:r>
      <w:r>
        <w:rPr>
          <w:rFonts w:hint="default" w:ascii="宋体" w:hAnsi="宋体" w:eastAsia="宋体" w:cs="宋体"/>
          <w:b/>
          <w:bCs/>
          <w:color w:val="auto"/>
          <w:sz w:val="24"/>
          <w:szCs w:val="24"/>
          <w:highlight w:val="none"/>
          <w:lang w:val="en-US" w:eastAsia="zh-CN"/>
        </w:rPr>
        <w:t>备注 :</w:t>
      </w:r>
    </w:p>
    <w:p w14:paraId="5D48FF75">
      <w:pPr>
        <w:keepNext w:val="0"/>
        <w:keepLines w:val="0"/>
        <w:pageBreakBefore w:val="0"/>
        <w:widowControl w:val="0"/>
        <w:kinsoku/>
        <w:wordWrap/>
        <w:overflowPunct/>
        <w:topLinePunct w:val="0"/>
        <w:autoSpaceDE/>
        <w:autoSpaceDN/>
        <w:bidi w:val="0"/>
        <w:adjustRightInd/>
        <w:snapToGrid/>
        <w:spacing w:line="400" w:lineRule="exact"/>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cs="宋体"/>
          <w:b w:val="0"/>
          <w:bCs w:val="0"/>
          <w:color w:val="auto"/>
          <w:sz w:val="24"/>
          <w:szCs w:val="24"/>
          <w:highlight w:val="none"/>
          <w:lang w:val="en-US" w:eastAsia="zh-CN"/>
        </w:rPr>
        <w:t>11.1</w:t>
      </w:r>
      <w:r>
        <w:rPr>
          <w:rFonts w:hint="eastAsia" w:ascii="宋体" w:hAnsi="宋体" w:eastAsia="宋体" w:cs="宋体"/>
          <w:b w:val="0"/>
          <w:bCs w:val="0"/>
          <w:color w:val="auto"/>
          <w:sz w:val="24"/>
          <w:szCs w:val="24"/>
          <w:highlight w:val="none"/>
          <w:lang w:val="en-US" w:eastAsia="zh-CN"/>
        </w:rPr>
        <w:t>、根据《政府采购服务和服务招投标管理办法》第87号令第六十条：评标委员会认为投标人的报价明显低于其他通过符合性审查投标人的报价，有可能影响产品质量</w:t>
      </w:r>
      <w:r>
        <w:rPr>
          <w:rFonts w:hint="eastAsia" w:ascii="宋体" w:hAnsi="宋体" w:eastAsia="宋体" w:cs="宋体"/>
          <w:b w:val="0"/>
          <w:bCs w:val="0"/>
          <w:sz w:val="24"/>
          <w:szCs w:val="24"/>
          <w:highlight w:val="none"/>
          <w:lang w:val="en-US" w:eastAsia="zh-CN"/>
        </w:rPr>
        <w:t>或者不能诚信履约的，应当要求其在评标现场合理的时间内提供书面说明，必要时提交相关证明材料；投标人不能证明其报价合理性的，评标委员会应当将其作为无效投标处理。</w:t>
      </w:r>
    </w:p>
    <w:p w14:paraId="12BA9BD2">
      <w:pPr>
        <w:keepNext w:val="0"/>
        <w:keepLines w:val="0"/>
        <w:pageBreakBefore w:val="0"/>
        <w:widowControl w:val="0"/>
        <w:kinsoku/>
        <w:wordWrap/>
        <w:overflowPunct/>
        <w:topLinePunct w:val="0"/>
        <w:autoSpaceDE/>
        <w:autoSpaceDN/>
        <w:bidi w:val="0"/>
        <w:adjustRightInd/>
        <w:snapToGrid/>
        <w:spacing w:line="400" w:lineRule="exact"/>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11.2</w:t>
      </w:r>
      <w:r>
        <w:rPr>
          <w:rFonts w:hint="eastAsia" w:ascii="宋体" w:hAnsi="宋体" w:eastAsia="宋体" w:cs="宋体"/>
          <w:b w:val="0"/>
          <w:bCs w:val="0"/>
          <w:sz w:val="24"/>
          <w:szCs w:val="24"/>
          <w:highlight w:val="none"/>
          <w:lang w:val="en-US" w:eastAsia="zh-CN"/>
        </w:rPr>
        <w:t>导致其被取消中标资格。</w:t>
      </w:r>
    </w:p>
    <w:p w14:paraId="3F5E74E5">
      <w:pPr>
        <w:keepNext w:val="0"/>
        <w:keepLines w:val="0"/>
        <w:pageBreakBefore w:val="0"/>
        <w:widowControl w:val="0"/>
        <w:kinsoku/>
        <w:wordWrap/>
        <w:overflowPunct/>
        <w:topLinePunct w:val="0"/>
        <w:autoSpaceDE/>
        <w:autoSpaceDN/>
        <w:bidi w:val="0"/>
        <w:adjustRightInd/>
        <w:snapToGrid/>
        <w:spacing w:line="400" w:lineRule="exact"/>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11.3</w:t>
      </w:r>
      <w:r>
        <w:rPr>
          <w:rFonts w:hint="eastAsia" w:ascii="宋体" w:hAnsi="宋体" w:eastAsia="宋体" w:cs="宋体"/>
          <w:b w:val="0"/>
          <w:bCs w:val="0"/>
          <w:sz w:val="24"/>
          <w:szCs w:val="24"/>
          <w:highlight w:val="none"/>
          <w:lang w:val="en-US" w:eastAsia="zh-CN"/>
        </w:rPr>
        <w:t>与招标文件有重大偏离的投标文件将被拒绝。</w:t>
      </w:r>
    </w:p>
    <w:p w14:paraId="39223FB3">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附：对于商务部分（投标报价）的评分，按以下方法进行：价格分统一采用低价优先法计算，即满足竞争性磋商文件要求且评标价格最低的报价为评标基准价，其价格分为满分。其他投标人的价格分统一按照下列公式计算：投标报价得分=（基准价/投标报价）×</w:t>
      </w:r>
      <w:r>
        <w:rPr>
          <w:rFonts w:hint="eastAsia" w:ascii="宋体" w:hAnsi="宋体" w:cs="宋体"/>
          <w:b w:val="0"/>
          <w:bCs w:val="0"/>
          <w:sz w:val="24"/>
          <w:szCs w:val="24"/>
          <w:highlight w:val="none"/>
          <w:lang w:val="en-US" w:eastAsia="zh-CN"/>
        </w:rPr>
        <w:t>20</w:t>
      </w:r>
    </w:p>
    <w:p w14:paraId="374B1B1A">
      <w:pPr>
        <w:keepNext w:val="0"/>
        <w:keepLines w:val="0"/>
        <w:pageBreakBefore w:val="0"/>
        <w:widowControl w:val="0"/>
        <w:kinsoku/>
        <w:wordWrap/>
        <w:overflowPunct/>
        <w:topLinePunct w:val="0"/>
        <w:autoSpaceDE/>
        <w:autoSpaceDN/>
        <w:bidi w:val="0"/>
        <w:adjustRightInd/>
        <w:snapToGrid/>
        <w:spacing w:line="400" w:lineRule="exact"/>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11.4</w:t>
      </w:r>
      <w:r>
        <w:rPr>
          <w:rFonts w:hint="eastAsia" w:ascii="宋体" w:hAnsi="宋体" w:eastAsia="宋体" w:cs="宋体"/>
          <w:b w:val="0"/>
          <w:bCs w:val="0"/>
          <w:sz w:val="24"/>
          <w:szCs w:val="24"/>
          <w:highlight w:val="none"/>
          <w:lang w:val="en-US" w:eastAsia="zh-CN"/>
        </w:rPr>
        <w:t>各评标委员会成员对每个投标人的上述指标的打分（除报价外）的算术平均分，加上经计算的报价得分，即为该投标人的最终综合评估分。评标委员会将按投标人得分顺序由高到低依次排名，得分相同的，按投标报价由低到高顺序排列。得分及报价相同的，按技术指标优劣顺序排列。得分最高的前一名至前三名投标人将成为中标候选人。</w:t>
      </w:r>
    </w:p>
    <w:p w14:paraId="1D0EB584">
      <w:pPr>
        <w:keepNext w:val="0"/>
        <w:keepLines w:val="0"/>
        <w:pageBreakBefore w:val="0"/>
        <w:widowControl w:val="0"/>
        <w:kinsoku/>
        <w:wordWrap/>
        <w:overflowPunct/>
        <w:topLinePunct w:val="0"/>
        <w:autoSpaceDE/>
        <w:autoSpaceDN/>
        <w:bidi w:val="0"/>
        <w:adjustRightInd/>
        <w:snapToGrid/>
        <w:spacing w:line="400" w:lineRule="exact"/>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11.5</w:t>
      </w:r>
      <w:r>
        <w:rPr>
          <w:rFonts w:hint="eastAsia" w:ascii="宋体" w:hAnsi="宋体" w:eastAsia="宋体" w:cs="宋体"/>
          <w:b w:val="0"/>
          <w:bCs w:val="0"/>
          <w:sz w:val="24"/>
          <w:szCs w:val="24"/>
          <w:highlight w:val="none"/>
          <w:lang w:val="en-US" w:eastAsia="zh-CN"/>
        </w:rPr>
        <w:t>最低报价不作为评标的唯一依据。采购人不承诺将合同授予报价最低的投标人。</w:t>
      </w:r>
    </w:p>
    <w:p w14:paraId="45FF1F93">
      <w:pPr>
        <w:keepNext w:val="0"/>
        <w:keepLines w:val="0"/>
        <w:pageBreakBefore w:val="0"/>
        <w:widowControl w:val="0"/>
        <w:kinsoku/>
        <w:wordWrap/>
        <w:overflowPunct/>
        <w:topLinePunct w:val="0"/>
        <w:autoSpaceDE/>
        <w:autoSpaceDN/>
        <w:bidi w:val="0"/>
        <w:adjustRightInd/>
        <w:snapToGrid/>
        <w:spacing w:line="400" w:lineRule="exact"/>
        <w:ind w:firstLine="240" w:firstLineChars="100"/>
        <w:jc w:val="left"/>
        <w:textAlignment w:val="auto"/>
        <w:rPr>
          <w:rFonts w:hint="eastAsia"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11.6</w:t>
      </w:r>
      <w:r>
        <w:rPr>
          <w:rFonts w:hint="eastAsia" w:ascii="宋体" w:hAnsi="宋体" w:eastAsia="宋体" w:cs="宋体"/>
          <w:b w:val="0"/>
          <w:bCs w:val="0"/>
          <w:sz w:val="24"/>
          <w:szCs w:val="24"/>
          <w:highlight w:val="none"/>
          <w:lang w:val="en-US" w:eastAsia="zh-CN"/>
        </w:rPr>
        <w:t>经评标委员会评议，认为投标报价过高、超出采购人预算的项目，可以不确立中标候选人，</w:t>
      </w:r>
      <w:r>
        <w:rPr>
          <w:rFonts w:hint="eastAsia" w:ascii="宋体" w:hAnsi="宋体" w:cs="宋体"/>
          <w:b w:val="0"/>
          <w:bCs w:val="0"/>
          <w:sz w:val="24"/>
          <w:szCs w:val="24"/>
          <w:highlight w:val="none"/>
          <w:lang w:val="en-US" w:eastAsia="zh-CN"/>
        </w:rPr>
        <w:t>作为</w:t>
      </w:r>
      <w:r>
        <w:rPr>
          <w:rFonts w:hint="eastAsia" w:ascii="宋体" w:hAnsi="宋体" w:eastAsia="宋体" w:cs="宋体"/>
          <w:b w:val="0"/>
          <w:bCs w:val="0"/>
          <w:sz w:val="24"/>
          <w:szCs w:val="24"/>
          <w:highlight w:val="none"/>
          <w:lang w:val="en-US" w:eastAsia="zh-CN"/>
        </w:rPr>
        <w:t>废标处理。</w:t>
      </w:r>
    </w:p>
    <w:p w14:paraId="204C552B">
      <w:pPr>
        <w:keepNext w:val="0"/>
        <w:keepLines w:val="0"/>
        <w:pageBreakBefore w:val="0"/>
        <w:widowControl w:val="0"/>
        <w:kinsoku/>
        <w:wordWrap/>
        <w:overflowPunct/>
        <w:topLinePunct w:val="0"/>
        <w:autoSpaceDE/>
        <w:autoSpaceDN/>
        <w:bidi w:val="0"/>
        <w:adjustRightInd/>
        <w:snapToGrid/>
        <w:spacing w:line="400" w:lineRule="exact"/>
        <w:ind w:firstLine="241" w:firstLineChars="100"/>
        <w:jc w:val="left"/>
        <w:textAlignment w:val="auto"/>
        <w:rPr>
          <w:rFonts w:hint="default" w:ascii="宋体" w:hAnsi="宋体" w:eastAsia="宋体" w:cs="宋体"/>
          <w:b/>
          <w:bCs/>
          <w:sz w:val="24"/>
          <w:szCs w:val="24"/>
          <w:highlight w:val="none"/>
          <w:lang w:val="en-US" w:eastAsia="zh-CN"/>
        </w:rPr>
      </w:pPr>
      <w:r>
        <w:rPr>
          <w:rFonts w:hint="default" w:ascii="宋体" w:hAnsi="宋体" w:eastAsia="宋体" w:cs="宋体"/>
          <w:b/>
          <w:bCs/>
          <w:sz w:val="24"/>
          <w:szCs w:val="24"/>
          <w:highlight w:val="none"/>
          <w:lang w:val="en-US" w:eastAsia="zh-CN"/>
        </w:rPr>
        <w:t>12.无效投标条款</w:t>
      </w:r>
    </w:p>
    <w:p w14:paraId="5D333F90">
      <w:pPr>
        <w:keepNext w:val="0"/>
        <w:keepLines w:val="0"/>
        <w:pageBreakBefore w:val="0"/>
        <w:widowControl w:val="0"/>
        <w:kinsoku/>
        <w:wordWrap/>
        <w:overflowPunct/>
        <w:topLinePunct w:val="0"/>
        <w:autoSpaceDE/>
        <w:autoSpaceDN/>
        <w:bidi w:val="0"/>
        <w:adjustRightInd/>
        <w:snapToGrid/>
        <w:spacing w:line="400" w:lineRule="exact"/>
        <w:ind w:firstLine="240" w:firstLineChars="100"/>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 xml:space="preserve">12.1 </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有下列情形之一的,其</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拒收 :</w:t>
      </w:r>
    </w:p>
    <w:p w14:paraId="41A55EDE">
      <w:pPr>
        <w:keepNext w:val="0"/>
        <w:keepLines w:val="0"/>
        <w:pageBreakBefore w:val="0"/>
        <w:widowControl w:val="0"/>
        <w:kinsoku/>
        <w:wordWrap/>
        <w:overflowPunct/>
        <w:topLinePunct w:val="0"/>
        <w:autoSpaceDE/>
        <w:autoSpaceDN/>
        <w:bidi w:val="0"/>
        <w:adjustRightInd/>
        <w:snapToGrid/>
        <w:spacing w:line="400" w:lineRule="exact"/>
        <w:ind w:firstLine="240" w:firstLineChars="100"/>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（1）未在开标截止时间前通过网上招标投标系统递交有效电子</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的，开标系统不予接收。</w:t>
      </w:r>
    </w:p>
    <w:p w14:paraId="1FAC5242">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（2）所有投标人应在规定时间里完成</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的解密工作【投标人使用其有效加密锁（CA 锁）进行解密（因投标人原因未能提供有效 CA 锁对其</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进行解密的，其</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按无效标处理）， 以网上招投标系统解密倒计时为准】，因系统原因未能成功解密的</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，可导入备份</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。备份</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也无法导入的，则</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被否决。</w:t>
      </w:r>
    </w:p>
    <w:p w14:paraId="6C9B50B0">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12.2 投标人有下列情形之一的,资格审查后其投标作无效投标处理：</w:t>
      </w:r>
    </w:p>
    <w:p w14:paraId="0A293DE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w:t>
      </w:r>
      <w:r>
        <w:rPr>
          <w:rFonts w:hint="eastAsia" w:ascii="宋体" w:hAnsi="宋体" w:cs="宋体"/>
          <w:b w:val="0"/>
          <w:bCs w:val="0"/>
          <w:sz w:val="24"/>
          <w:szCs w:val="24"/>
          <w:highlight w:val="none"/>
          <w:lang w:val="en-US" w:eastAsia="zh-CN"/>
        </w:rPr>
        <w:t>1</w:t>
      </w:r>
      <w:r>
        <w:rPr>
          <w:rFonts w:hint="default" w:ascii="宋体" w:hAnsi="宋体" w:eastAsia="宋体" w:cs="宋体"/>
          <w:b w:val="0"/>
          <w:bCs w:val="0"/>
          <w:sz w:val="24"/>
          <w:szCs w:val="24"/>
          <w:highlight w:val="none"/>
          <w:lang w:val="en-US" w:eastAsia="zh-CN"/>
        </w:rPr>
        <w:t>)投标人为本项目提供招标代理服务的；</w:t>
      </w:r>
    </w:p>
    <w:p w14:paraId="333BECB2">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w:t>
      </w:r>
      <w:r>
        <w:rPr>
          <w:rFonts w:hint="eastAsia" w:ascii="宋体" w:hAnsi="宋体" w:cs="宋体"/>
          <w:b w:val="0"/>
          <w:bCs w:val="0"/>
          <w:sz w:val="24"/>
          <w:szCs w:val="24"/>
          <w:highlight w:val="none"/>
          <w:lang w:val="en-US" w:eastAsia="zh-CN"/>
        </w:rPr>
        <w:t>2</w:t>
      </w:r>
      <w:r>
        <w:rPr>
          <w:rFonts w:hint="default" w:ascii="宋体" w:hAnsi="宋体" w:eastAsia="宋体" w:cs="宋体"/>
          <w:b w:val="0"/>
          <w:bCs w:val="0"/>
          <w:sz w:val="24"/>
          <w:szCs w:val="24"/>
          <w:highlight w:val="none"/>
          <w:lang w:val="en-US" w:eastAsia="zh-CN"/>
        </w:rPr>
        <w:t>)投标人与在本项目代理机构存在相互任职或工作的；</w:t>
      </w:r>
    </w:p>
    <w:p w14:paraId="7FA1ECEE">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w:t>
      </w:r>
      <w:r>
        <w:rPr>
          <w:rFonts w:hint="eastAsia" w:ascii="宋体" w:hAnsi="宋体" w:cs="宋体"/>
          <w:b w:val="0"/>
          <w:bCs w:val="0"/>
          <w:sz w:val="24"/>
          <w:szCs w:val="24"/>
          <w:highlight w:val="none"/>
          <w:lang w:val="en-US" w:eastAsia="zh-CN"/>
        </w:rPr>
        <w:t>3</w:t>
      </w:r>
      <w:r>
        <w:rPr>
          <w:rFonts w:hint="default" w:ascii="宋体" w:hAnsi="宋体" w:eastAsia="宋体" w:cs="宋体"/>
          <w:b w:val="0"/>
          <w:bCs w:val="0"/>
          <w:sz w:val="24"/>
          <w:szCs w:val="24"/>
          <w:highlight w:val="none"/>
          <w:lang w:val="en-US" w:eastAsia="zh-CN"/>
        </w:rPr>
        <w:t>)投标保证金未按规定要求缴纳的；</w:t>
      </w:r>
    </w:p>
    <w:p w14:paraId="4B8D6EC2">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w:t>
      </w:r>
      <w:r>
        <w:rPr>
          <w:rFonts w:hint="eastAsia" w:ascii="宋体" w:hAnsi="宋体" w:cs="宋体"/>
          <w:b w:val="0"/>
          <w:bCs w:val="0"/>
          <w:sz w:val="24"/>
          <w:szCs w:val="24"/>
          <w:highlight w:val="none"/>
          <w:lang w:val="en-US" w:eastAsia="zh-CN"/>
        </w:rPr>
        <w:t>4</w:t>
      </w:r>
      <w:r>
        <w:rPr>
          <w:rFonts w:hint="default" w:ascii="宋体" w:hAnsi="宋体" w:eastAsia="宋体" w:cs="宋体"/>
          <w:b w:val="0"/>
          <w:bCs w:val="0"/>
          <w:sz w:val="24"/>
          <w:szCs w:val="24"/>
          <w:highlight w:val="none"/>
          <w:lang w:val="en-US" w:eastAsia="zh-CN"/>
        </w:rPr>
        <w:t>)评标专家无法查看并检验电子标书中相关资料的；</w:t>
      </w:r>
    </w:p>
    <w:p w14:paraId="29BB0F80">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w:t>
      </w:r>
      <w:r>
        <w:rPr>
          <w:rFonts w:hint="eastAsia" w:ascii="宋体" w:hAnsi="宋体" w:cs="宋体"/>
          <w:b w:val="0"/>
          <w:bCs w:val="0"/>
          <w:sz w:val="24"/>
          <w:szCs w:val="24"/>
          <w:highlight w:val="none"/>
          <w:lang w:val="en-US" w:eastAsia="zh-CN"/>
        </w:rPr>
        <w:t>5</w:t>
      </w:r>
      <w:r>
        <w:rPr>
          <w:rFonts w:hint="default" w:ascii="宋体" w:hAnsi="宋体" w:eastAsia="宋体" w:cs="宋体"/>
          <w:b w:val="0"/>
          <w:bCs w:val="0"/>
          <w:sz w:val="24"/>
          <w:szCs w:val="24"/>
          <w:highlight w:val="none"/>
          <w:lang w:val="en-US" w:eastAsia="zh-CN"/>
        </w:rPr>
        <w:t>)联合体投标未提交联合体协议的；</w:t>
      </w:r>
    </w:p>
    <w:p w14:paraId="0A1C5946">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w:t>
      </w:r>
      <w:r>
        <w:rPr>
          <w:rFonts w:hint="eastAsia" w:ascii="宋体" w:hAnsi="宋体" w:cs="宋体"/>
          <w:b w:val="0"/>
          <w:bCs w:val="0"/>
          <w:sz w:val="24"/>
          <w:szCs w:val="24"/>
          <w:highlight w:val="none"/>
          <w:lang w:val="en-US" w:eastAsia="zh-CN"/>
        </w:rPr>
        <w:t>6</w:t>
      </w:r>
      <w:r>
        <w:rPr>
          <w:rFonts w:hint="default" w:ascii="宋体" w:hAnsi="宋体" w:eastAsia="宋体" w:cs="宋体"/>
          <w:b w:val="0"/>
          <w:bCs w:val="0"/>
          <w:sz w:val="24"/>
          <w:szCs w:val="24"/>
          <w:highlight w:val="none"/>
          <w:lang w:val="en-US" w:eastAsia="zh-CN"/>
        </w:rPr>
        <w:t>)被暂停营业的；</w:t>
      </w:r>
    </w:p>
    <w:p w14:paraId="71060B06">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w:t>
      </w:r>
      <w:r>
        <w:rPr>
          <w:rFonts w:hint="eastAsia" w:ascii="宋体" w:hAnsi="宋体" w:cs="宋体"/>
          <w:b w:val="0"/>
          <w:bCs w:val="0"/>
          <w:sz w:val="24"/>
          <w:szCs w:val="24"/>
          <w:highlight w:val="none"/>
          <w:lang w:val="en-US" w:eastAsia="zh-CN"/>
        </w:rPr>
        <w:t>7</w:t>
      </w:r>
      <w:r>
        <w:rPr>
          <w:rFonts w:hint="default" w:ascii="宋体" w:hAnsi="宋体" w:eastAsia="宋体" w:cs="宋体"/>
          <w:b w:val="0"/>
          <w:bCs w:val="0"/>
          <w:sz w:val="24"/>
          <w:szCs w:val="24"/>
          <w:highlight w:val="none"/>
          <w:lang w:val="en-US" w:eastAsia="zh-CN"/>
        </w:rPr>
        <w:t>)被暂停或取消投标资格的；</w:t>
      </w:r>
    </w:p>
    <w:p w14:paraId="74E1D48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w:t>
      </w:r>
      <w:r>
        <w:rPr>
          <w:rFonts w:hint="eastAsia" w:ascii="宋体" w:hAnsi="宋体" w:cs="宋体"/>
          <w:b w:val="0"/>
          <w:bCs w:val="0"/>
          <w:sz w:val="24"/>
          <w:szCs w:val="24"/>
          <w:highlight w:val="none"/>
          <w:lang w:val="en-US" w:eastAsia="zh-CN"/>
        </w:rPr>
        <w:t>8</w:t>
      </w:r>
      <w:r>
        <w:rPr>
          <w:rFonts w:hint="default" w:ascii="宋体" w:hAnsi="宋体" w:eastAsia="宋体" w:cs="宋体"/>
          <w:b w:val="0"/>
          <w:bCs w:val="0"/>
          <w:sz w:val="24"/>
          <w:szCs w:val="24"/>
          <w:highlight w:val="none"/>
          <w:lang w:val="en-US" w:eastAsia="zh-CN"/>
        </w:rPr>
        <w:t>)财产被接管或冻结的；</w:t>
      </w:r>
    </w:p>
    <w:p w14:paraId="78BA6F7E">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w:t>
      </w:r>
      <w:r>
        <w:rPr>
          <w:rFonts w:hint="eastAsia" w:ascii="宋体" w:hAnsi="宋体" w:cs="宋体"/>
          <w:b w:val="0"/>
          <w:bCs w:val="0"/>
          <w:sz w:val="24"/>
          <w:szCs w:val="24"/>
          <w:highlight w:val="none"/>
          <w:lang w:val="en-US" w:eastAsia="zh-CN"/>
        </w:rPr>
        <w:t>9</w:t>
      </w:r>
      <w:r>
        <w:rPr>
          <w:rFonts w:hint="default" w:ascii="宋体" w:hAnsi="宋体" w:eastAsia="宋体" w:cs="宋体"/>
          <w:b w:val="0"/>
          <w:bCs w:val="0"/>
          <w:sz w:val="24"/>
          <w:szCs w:val="24"/>
          <w:highlight w:val="none"/>
          <w:lang w:val="en-US" w:eastAsia="zh-CN"/>
        </w:rPr>
        <w:t>)投标人单位负责人为同一人或者存在控股、管理关系的不同单位的；</w:t>
      </w:r>
    </w:p>
    <w:p w14:paraId="163FFE24">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w:t>
      </w:r>
      <w:r>
        <w:rPr>
          <w:rFonts w:hint="eastAsia" w:ascii="宋体" w:hAnsi="宋体" w:cs="宋体"/>
          <w:b w:val="0"/>
          <w:bCs w:val="0"/>
          <w:sz w:val="24"/>
          <w:szCs w:val="24"/>
          <w:highlight w:val="none"/>
          <w:lang w:val="en-US" w:eastAsia="zh-CN"/>
        </w:rPr>
        <w:t>10</w:t>
      </w:r>
      <w:r>
        <w:rPr>
          <w:rFonts w:hint="default" w:ascii="宋体" w:hAnsi="宋体" w:eastAsia="宋体" w:cs="宋体"/>
          <w:b w:val="0"/>
          <w:bCs w:val="0"/>
          <w:sz w:val="24"/>
          <w:szCs w:val="24"/>
          <w:highlight w:val="none"/>
          <w:lang w:val="en-US" w:eastAsia="zh-CN"/>
        </w:rPr>
        <w:t>）投标人基本资格条件和特定资格条件中有一项及以上不符合要求的；</w:t>
      </w:r>
    </w:p>
    <w:p w14:paraId="4542DDD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w:t>
      </w:r>
      <w:r>
        <w:rPr>
          <w:rFonts w:hint="eastAsia" w:ascii="宋体" w:hAnsi="宋体" w:cs="宋体"/>
          <w:b w:val="0"/>
          <w:bCs w:val="0"/>
          <w:sz w:val="24"/>
          <w:szCs w:val="24"/>
          <w:highlight w:val="none"/>
          <w:lang w:val="en-US" w:eastAsia="zh-CN"/>
        </w:rPr>
        <w:t>11</w:t>
      </w:r>
      <w:r>
        <w:rPr>
          <w:rFonts w:hint="default" w:ascii="宋体" w:hAnsi="宋体" w:eastAsia="宋体" w:cs="宋体"/>
          <w:b w:val="0"/>
          <w:bCs w:val="0"/>
          <w:sz w:val="24"/>
          <w:szCs w:val="24"/>
          <w:highlight w:val="none"/>
          <w:lang w:val="en-US" w:eastAsia="zh-CN"/>
        </w:rPr>
        <w:t>）投标人使用相同的 MAC 地址进行报名的；</w:t>
      </w:r>
    </w:p>
    <w:p w14:paraId="4483606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w:t>
      </w:r>
      <w:r>
        <w:rPr>
          <w:rFonts w:hint="eastAsia" w:ascii="宋体" w:hAnsi="宋体" w:cs="宋体"/>
          <w:b w:val="0"/>
          <w:bCs w:val="0"/>
          <w:sz w:val="24"/>
          <w:szCs w:val="24"/>
          <w:highlight w:val="none"/>
          <w:lang w:val="en-US" w:eastAsia="zh-CN"/>
        </w:rPr>
        <w:t>2</w:t>
      </w:r>
      <w:r>
        <w:rPr>
          <w:rFonts w:hint="default" w:ascii="宋体" w:hAnsi="宋体" w:eastAsia="宋体" w:cs="宋体"/>
          <w:b w:val="0"/>
          <w:bCs w:val="0"/>
          <w:sz w:val="24"/>
          <w:szCs w:val="24"/>
          <w:highlight w:val="none"/>
          <w:lang w:val="en-US" w:eastAsia="zh-CN"/>
        </w:rPr>
        <w:t>）其它情形，经评标委员会委提出按无效投标处理，并经公共资源交易监督部门核准的；</w:t>
      </w:r>
    </w:p>
    <w:p w14:paraId="386B26D6">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w:t>
      </w:r>
      <w:r>
        <w:rPr>
          <w:rFonts w:hint="eastAsia" w:ascii="宋体" w:hAnsi="宋体" w:cs="宋体"/>
          <w:b w:val="0"/>
          <w:bCs w:val="0"/>
          <w:sz w:val="24"/>
          <w:szCs w:val="24"/>
          <w:highlight w:val="none"/>
          <w:lang w:val="en-US" w:eastAsia="zh-CN"/>
        </w:rPr>
        <w:t>3</w:t>
      </w:r>
      <w:r>
        <w:rPr>
          <w:rFonts w:hint="default" w:ascii="宋体" w:hAnsi="宋体" w:eastAsia="宋体" w:cs="宋体"/>
          <w:b w:val="0"/>
          <w:bCs w:val="0"/>
          <w:sz w:val="24"/>
          <w:szCs w:val="24"/>
          <w:highlight w:val="none"/>
          <w:lang w:val="en-US" w:eastAsia="zh-CN"/>
        </w:rPr>
        <w:t>）投标人使用相同 IP 地址报名的，一经发现，监管部门将进一步核实，查实后按串通投标处理；</w:t>
      </w:r>
    </w:p>
    <w:p w14:paraId="15F61F6E">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w:t>
      </w:r>
      <w:r>
        <w:rPr>
          <w:rFonts w:hint="eastAsia" w:ascii="宋体" w:hAnsi="宋体" w:cs="宋体"/>
          <w:b w:val="0"/>
          <w:bCs w:val="0"/>
          <w:sz w:val="24"/>
          <w:szCs w:val="24"/>
          <w:highlight w:val="none"/>
          <w:lang w:val="en-US" w:eastAsia="zh-CN"/>
        </w:rPr>
        <w:t>4</w:t>
      </w:r>
      <w:r>
        <w:rPr>
          <w:rFonts w:hint="default" w:ascii="宋体" w:hAnsi="宋体" w:eastAsia="宋体" w:cs="宋体"/>
          <w:b w:val="0"/>
          <w:bCs w:val="0"/>
          <w:sz w:val="24"/>
          <w:szCs w:val="24"/>
          <w:highlight w:val="none"/>
          <w:lang w:val="en-US" w:eastAsia="zh-CN"/>
        </w:rPr>
        <w:t>）</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规定的其它无效投标情形。</w:t>
      </w:r>
    </w:p>
    <w:p w14:paraId="2BE824D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12.3 投标人有下列情形之一的,符合性审查后其投标按无效投标处理：</w:t>
      </w:r>
    </w:p>
    <w:p w14:paraId="18BFD75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签字、盖章不全，经评标委员会一致认定对开评标内容有实质性影响并经监督部门核准的；</w:t>
      </w:r>
    </w:p>
    <w:p w14:paraId="5EAFBC04">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(2)未按规定的格式填写，实质性内容不全或关键字迹模糊、无法辨认; 经监督部门核准的；</w:t>
      </w:r>
    </w:p>
    <w:p w14:paraId="58E9293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(3)同一投标人提交两个以上不同的</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或者投标报价，但</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规定提交备选方案的除外；</w:t>
      </w:r>
    </w:p>
    <w:p w14:paraId="53C50B94">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没有对</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的实质性要求和条件作出响应;</w:t>
      </w:r>
    </w:p>
    <w:p w14:paraId="5F3882B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(5)投标报价超出规定的投标限价或公布的采购预算的</w:t>
      </w:r>
      <w:r>
        <w:rPr>
          <w:rFonts w:hint="eastAsia" w:ascii="宋体" w:hAnsi="宋体" w:eastAsia="宋体" w:cs="宋体"/>
          <w:b w:val="0"/>
          <w:bCs w:val="0"/>
          <w:sz w:val="24"/>
          <w:szCs w:val="24"/>
          <w:highlight w:val="none"/>
          <w:lang w:val="en-US" w:eastAsia="zh-CN"/>
        </w:rPr>
        <w:t>，</w:t>
      </w:r>
      <w:r>
        <w:rPr>
          <w:rFonts w:hint="default" w:ascii="宋体" w:hAnsi="宋体" w:eastAsia="宋体" w:cs="宋体"/>
          <w:b w:val="0"/>
          <w:bCs w:val="0"/>
          <w:sz w:val="24"/>
          <w:szCs w:val="24"/>
          <w:highlight w:val="none"/>
          <w:lang w:val="en-US" w:eastAsia="zh-CN"/>
        </w:rPr>
        <w:t>否则，其</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将按无效投标处理。</w:t>
      </w:r>
    </w:p>
    <w:p w14:paraId="1D636CB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(6)不按评标委员会要求澄清、说明或补正的，或者评标委员会根据</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的规定对</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的计算错误进行修正后，投标人不接受修正的投标报价的。</w:t>
      </w:r>
    </w:p>
    <w:p w14:paraId="2991DDC6">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（7）其它情形，经评标委员会委提出按无效投标处理，并经公共资源交易监督部门核准的；</w:t>
      </w:r>
    </w:p>
    <w:p w14:paraId="449F56D0">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（8）未按照</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的规定提交投标保证金的；</w:t>
      </w:r>
    </w:p>
    <w:p w14:paraId="4D5E04FE">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（9）</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含有采购人不能接受的附加条件的 ;</w:t>
      </w:r>
    </w:p>
    <w:p w14:paraId="787F201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（10）</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规定的其它无效投标情形。</w:t>
      </w:r>
    </w:p>
    <w:p w14:paraId="0108BC6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12.4 投标人有下列情形之一的, 详细评审后其投标按无效投标处理：</w:t>
      </w:r>
    </w:p>
    <w:p w14:paraId="0B692E88">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（1）投标产品不符合必须强制执行的国家标准的；</w:t>
      </w:r>
    </w:p>
    <w:p w14:paraId="69E6282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（2）投标人有串通投标、弄虚作假、行贿等违法行为；</w:t>
      </w:r>
    </w:p>
    <w:p w14:paraId="1DD460A9">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（3）</w:t>
      </w:r>
      <w:r>
        <w:rPr>
          <w:rFonts w:hint="eastAsia" w:ascii="宋体" w:hAnsi="宋体" w:eastAsia="宋体" w:cs="宋体"/>
          <w:b w:val="0"/>
          <w:bCs w:val="0"/>
          <w:sz w:val="24"/>
          <w:szCs w:val="24"/>
          <w:highlight w:val="none"/>
          <w:lang w:val="en-US" w:eastAsia="zh-CN"/>
        </w:rPr>
        <w:t>响应文件</w:t>
      </w:r>
      <w:r>
        <w:rPr>
          <w:rFonts w:hint="default" w:ascii="宋体" w:hAnsi="宋体" w:eastAsia="宋体" w:cs="宋体"/>
          <w:b w:val="0"/>
          <w:bCs w:val="0"/>
          <w:sz w:val="24"/>
          <w:szCs w:val="24"/>
          <w:highlight w:val="none"/>
          <w:lang w:val="en-US" w:eastAsia="zh-CN"/>
        </w:rPr>
        <w:t>含有违反国家法律、法规的内容，或附有</w:t>
      </w:r>
      <w:r>
        <w:rPr>
          <w:rFonts w:hint="eastAsia" w:ascii="宋体" w:hAnsi="宋体" w:eastAsia="宋体" w:cs="宋体"/>
          <w:b w:val="0"/>
          <w:bCs w:val="0"/>
          <w:sz w:val="24"/>
          <w:szCs w:val="24"/>
          <w:highlight w:val="none"/>
          <w:lang w:val="en-US" w:eastAsia="zh-CN"/>
        </w:rPr>
        <w:t>采购人</w:t>
      </w:r>
      <w:r>
        <w:rPr>
          <w:rFonts w:hint="default" w:ascii="宋体" w:hAnsi="宋体" w:eastAsia="宋体" w:cs="宋体"/>
          <w:b w:val="0"/>
          <w:bCs w:val="0"/>
          <w:sz w:val="24"/>
          <w:szCs w:val="24"/>
          <w:highlight w:val="none"/>
          <w:lang w:val="en-US" w:eastAsia="zh-CN"/>
        </w:rPr>
        <w:t>不能接受的条件的；</w:t>
      </w:r>
    </w:p>
    <w:p w14:paraId="3D37910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（4）在同一项目（或同一标段）中有多个投标人有效投标报价接近最高限价，且评标委员会认为报价 出现异常的，可以宣布其投标无效；</w:t>
      </w:r>
    </w:p>
    <w:p w14:paraId="2555B632">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（5）报价明显低于其他投标人，且不能证明报价合理性的投标无效；</w:t>
      </w:r>
    </w:p>
    <w:p w14:paraId="4E8BF5DD">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（6）拒不确认评标委员会评审修正的投标无效；</w:t>
      </w:r>
    </w:p>
    <w:p w14:paraId="37E6B3EE">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highlight w:val="none"/>
          <w:lang w:val="en-US" w:eastAsia="zh-CN"/>
        </w:rPr>
        <w:t>（7）其它情形，经评标委员会委提出按无效投标处理，并经公共资源交易监督部门核准的；</w:t>
      </w:r>
    </w:p>
    <w:p w14:paraId="424A51B6">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bCs/>
          <w:sz w:val="36"/>
          <w:szCs w:val="36"/>
          <w:highlight w:val="none"/>
          <w:lang w:val="en-US" w:eastAsia="zh-CN"/>
        </w:rPr>
      </w:pPr>
      <w:r>
        <w:rPr>
          <w:rFonts w:hint="default" w:ascii="宋体" w:hAnsi="宋体" w:eastAsia="宋体" w:cs="宋体"/>
          <w:b w:val="0"/>
          <w:bCs w:val="0"/>
          <w:sz w:val="24"/>
          <w:szCs w:val="24"/>
          <w:highlight w:val="none"/>
          <w:lang w:val="en-US" w:eastAsia="zh-CN"/>
        </w:rPr>
        <w:t>（8）</w:t>
      </w:r>
      <w:r>
        <w:rPr>
          <w:rFonts w:hint="eastAsia" w:ascii="宋体" w:hAnsi="宋体" w:eastAsia="宋体" w:cs="宋体"/>
          <w:b w:val="0"/>
          <w:bCs w:val="0"/>
          <w:sz w:val="24"/>
          <w:szCs w:val="24"/>
          <w:highlight w:val="none"/>
          <w:lang w:val="en-US" w:eastAsia="zh-CN"/>
        </w:rPr>
        <w:t>磋商文件</w:t>
      </w:r>
      <w:r>
        <w:rPr>
          <w:rFonts w:hint="default" w:ascii="宋体" w:hAnsi="宋体" w:eastAsia="宋体" w:cs="宋体"/>
          <w:b w:val="0"/>
          <w:bCs w:val="0"/>
          <w:sz w:val="24"/>
          <w:szCs w:val="24"/>
          <w:highlight w:val="none"/>
          <w:lang w:val="en-US" w:eastAsia="zh-CN"/>
        </w:rPr>
        <w:t>规定的其它无效投标情形。</w:t>
      </w:r>
    </w:p>
    <w:p w14:paraId="6C3F39A9">
      <w:pPr>
        <w:pStyle w:val="35"/>
        <w:ind w:left="0" w:leftChars="0" w:firstLine="0" w:firstLineChars="0"/>
        <w:rPr>
          <w:rFonts w:hint="eastAsia"/>
          <w:sz w:val="36"/>
          <w:szCs w:val="21"/>
          <w:lang w:val="en-US" w:eastAsia="zh-CN"/>
        </w:rPr>
      </w:pPr>
      <w:bookmarkStart w:id="46" w:name="_Toc16752"/>
    </w:p>
    <w:p w14:paraId="66D56ACC">
      <w:pPr>
        <w:rPr>
          <w:rFonts w:hint="eastAsia"/>
          <w:lang w:val="en-US" w:eastAsia="zh-CN"/>
        </w:rPr>
      </w:pPr>
    </w:p>
    <w:p w14:paraId="1D102E47">
      <w:pPr>
        <w:pStyle w:val="4"/>
        <w:bidi w:val="0"/>
        <w:ind w:firstLine="3253" w:firstLineChars="900"/>
        <w:jc w:val="both"/>
        <w:rPr>
          <w:rFonts w:hint="default"/>
          <w:lang w:val="en-US" w:eastAsia="zh-CN"/>
        </w:rPr>
      </w:pPr>
      <w:r>
        <w:rPr>
          <w:rFonts w:hint="eastAsia"/>
          <w:sz w:val="36"/>
          <w:szCs w:val="21"/>
          <w:lang w:val="en-US" w:eastAsia="zh-CN"/>
        </w:rPr>
        <w:t>第四章、采购需求</w:t>
      </w:r>
    </w:p>
    <w:p w14:paraId="07397485">
      <w:pPr>
        <w:rPr>
          <w:rFonts w:hint="default"/>
          <w:lang w:val="en-US" w:eastAsia="zh-CN"/>
        </w:rPr>
      </w:pPr>
    </w:p>
    <w:p w14:paraId="6A0C057A">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b/>
          <w:bCs/>
          <w:sz w:val="24"/>
          <w:szCs w:val="24"/>
          <w:lang w:val="en-US" w:eastAsia="zh-CN"/>
        </w:rPr>
        <w:t>一、项目名称</w:t>
      </w:r>
      <w:r>
        <w:rPr>
          <w:rFonts w:hint="eastAsia" w:ascii="方正仿宋_GB2312" w:hAnsi="方正仿宋_GB2312" w:eastAsia="方正仿宋_GB2312" w:cs="方正仿宋_GB2312"/>
          <w:sz w:val="24"/>
          <w:szCs w:val="24"/>
          <w:lang w:val="en-US" w:eastAsia="zh-CN"/>
        </w:rPr>
        <w:t>：阿图什市“金色晚霞”老年人助餐服务项目</w:t>
      </w:r>
    </w:p>
    <w:p w14:paraId="3F453D12">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b/>
          <w:bCs/>
          <w:sz w:val="24"/>
          <w:szCs w:val="24"/>
          <w:lang w:val="en-US" w:eastAsia="zh-CN"/>
        </w:rPr>
        <w:t>二、服务期</w:t>
      </w:r>
      <w:r>
        <w:rPr>
          <w:rFonts w:hint="eastAsia" w:ascii="方正仿宋_GB2312" w:hAnsi="方正仿宋_GB2312" w:eastAsia="方正仿宋_GB2312" w:cs="方正仿宋_GB2312"/>
          <w:sz w:val="24"/>
          <w:szCs w:val="24"/>
          <w:lang w:val="en-US" w:eastAsia="zh-CN"/>
        </w:rPr>
        <w:t>：1年，具体以甲乙双方合同签订日期为准。</w:t>
      </w:r>
    </w:p>
    <w:p w14:paraId="6DB39929">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b/>
          <w:bCs/>
          <w:sz w:val="24"/>
          <w:szCs w:val="24"/>
          <w:lang w:val="en-US" w:eastAsia="zh-CN"/>
        </w:rPr>
        <w:t>三、服务地点</w:t>
      </w:r>
      <w:r>
        <w:rPr>
          <w:rFonts w:hint="eastAsia" w:ascii="方正仿宋_GB2312" w:hAnsi="方正仿宋_GB2312" w:eastAsia="方正仿宋_GB2312" w:cs="方正仿宋_GB2312"/>
          <w:sz w:val="24"/>
          <w:szCs w:val="24"/>
          <w:lang w:val="en-US" w:eastAsia="zh-CN"/>
        </w:rPr>
        <w:t>：阿图什市各乡镇街道，具体以采购人指定的地点为准。</w:t>
      </w:r>
    </w:p>
    <w:p w14:paraId="720B4E6A">
      <w:pPr>
        <w:rPr>
          <w:rFonts w:hint="eastAsia" w:ascii="方正仿宋_GB2312" w:hAnsi="方正仿宋_GB2312" w:eastAsia="方正仿宋_GB2312" w:cs="方正仿宋_GB2312"/>
          <w:b/>
          <w:bCs/>
          <w:sz w:val="24"/>
          <w:szCs w:val="24"/>
          <w:lang w:val="en-US" w:eastAsia="zh-CN"/>
        </w:rPr>
      </w:pPr>
      <w:r>
        <w:rPr>
          <w:rFonts w:hint="eastAsia" w:ascii="方正仿宋_GB2312" w:hAnsi="方正仿宋_GB2312" w:eastAsia="方正仿宋_GB2312" w:cs="方正仿宋_GB2312"/>
          <w:b/>
          <w:bCs/>
          <w:sz w:val="24"/>
          <w:szCs w:val="24"/>
          <w:lang w:val="en-US" w:eastAsia="zh-CN"/>
        </w:rPr>
        <w:t>四、采购内容</w:t>
      </w:r>
    </w:p>
    <w:p w14:paraId="180B9225">
      <w:pPr>
        <w:ind w:firstLine="480" w:firstLineChars="200"/>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购买第三方服务，为全市特殊困难老人群体提供助餐服务，重点保障60周岁及以上高龄、独居、失能、空巢老年人，逐步向辖区其他老年人拓展。必须保障特困、低保、低保边缘等特殊困难老年人中高龄、独居、失能、空巢老年人助餐需求。</w:t>
      </w:r>
    </w:p>
    <w:p w14:paraId="2F4906A4">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1.原则上每日优先保障午餐，针对失能、高龄独居老人可按需增设早、晚餐。餐食遵循本地老年饮食特点，低盐少油、少辛辣、软烂易咀嚼，每餐保证荤素搭配、干稀搭配。</w:t>
      </w:r>
    </w:p>
    <w:p w14:paraId="6D29FE63">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2.补贴标准:原则上享受助餐服务补贴的老年人，补贴按每人每天不超过7元的标准列支;提供助餐服务的项目承接主体，在服务过程中所产生的开具发票等中间服务费用，补贴按每人每天不超过1元的标准列支;有送餐服务需求的，补贴按每人每天不超过2元的标准列支。</w:t>
      </w:r>
    </w:p>
    <w:p w14:paraId="67F29B97">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3.助餐点位确定:阿图什市各乡镇在社区老年助餐服务点、邻里互助点等老年助餐点中，科学合理确定区域内“金色晚霞”老年助餐示范点位，点位之间提供就餐服务互联互通，各服务点位不得限制服务对象人数，便于老年人自主就近选择助餐服务网点。</w:t>
      </w:r>
    </w:p>
    <w:p w14:paraId="18A9AB5E">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4.实行集中就餐+上门送餐双模式:身体状况良好的老年人到助餐点就餐;失能、半失能、独居行动不便老人，由供餐方使用保温餐箱上门送餐到户。</w:t>
      </w:r>
    </w:p>
    <w:p w14:paraId="2B4CE6C3">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5.第三方服务机构定期开展厨艺指导，结合老人反馈优化菜品，丰富老年餐食谱。</w:t>
      </w:r>
    </w:p>
    <w:p w14:paraId="60325220">
      <w:pPr>
        <w:numPr>
          <w:ilvl w:val="0"/>
          <w:numId w:val="5"/>
        </w:num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成交供应商在项目实施过程中必须接受和配合相关单位的监督、检查、审核和指导，同时负责编制、归档资料。供应商须按照采购人需要为采购人提供后续服务，对后续实施过程中涉及的问题给予配合，此后续服务费用包含在报价中</w:t>
      </w:r>
    </w:p>
    <w:p w14:paraId="4D37BFFF">
      <w:pPr>
        <w:numPr>
          <w:ilvl w:val="0"/>
          <w:numId w:val="5"/>
        </w:numPr>
        <w:ind w:left="0" w:leftChars="0" w:firstLine="0" w:firstLineChars="0"/>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成交供应商对助餐服务人员进行专业培训，提供热情周到的服务。定期收集老年人对助餐服务的意见和建议，持续改进服务流程和内容。</w:t>
      </w:r>
    </w:p>
    <w:p w14:paraId="6B6A3550">
      <w:pPr>
        <w:numPr>
          <w:ilvl w:val="0"/>
          <w:numId w:val="0"/>
        </w:numPr>
        <w:ind w:leftChars="0"/>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8.提供服务的第三方服务机构若具备餐饮加工及物流配送能力，可独立完成老年餐食制作(加工)、保温配送服务，需提供相关能力证明材料(如《食品经营许可证》、场地证明、厨房设备清单+设备照片、人员资质等)。若不具备餐饮加工能力，将与阿图什市“金色晚霞”老年助餐示范点位开展合作，依托示范点位完成助餐服务，本单位负责助餐对象动态管理、就餐、台账管理等全流程管理，签订正式合作协议(项目实施前须提供)，保障餐品质量与食品安全，本项目。</w:t>
      </w:r>
    </w:p>
    <w:p w14:paraId="52A5FBDF">
      <w:pPr>
        <w:numPr>
          <w:ilvl w:val="0"/>
          <w:numId w:val="0"/>
        </w:num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9.食品配送服务应做到以下几点:</w:t>
      </w:r>
    </w:p>
    <w:p w14:paraId="4B7F1521">
      <w:pPr>
        <w:numPr>
          <w:ilvl w:val="0"/>
          <w:numId w:val="6"/>
        </w:num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使用具有统一标识的送餐设施将食品送至助餐服务对象手中(2)送餐时应使用无毒、清洁的食品容器、餐具和包装材料，避免送餐人员直接接触食品，确保食品不受污染;禁止重复使用一次性餐具。(3)送餐时核对助餐服务对象的姓名、菜品及数量，确定无误后签收，服务时礼貌、周到、细致。(4)提供服务的供应商保证加工现场、室内外环境卫生必须符合有关创卫要求和餐饮业卫生要求。就餐场所卫生应符合《餐饮服务通用卫生规范》GB31654-2021等国家现行法律法规的相关要求。提供服务的供应商保证采购、制作、销售的食品质量要求符合国家的卫生、安全标准，食品验收验发有记录，不使用“三无”和过期变质食品，每餐菜肴按要求留样;无条件随时接受政府行政管理部门的监管和采购人对食品原材料采购和贮存、原材料采购登记台账和索证索票、食品加工和销售、食品留样、餐具消毒、饭菜质量、菜肴品种、服务规范等方面的监督检查。</w:t>
      </w:r>
    </w:p>
    <w:p w14:paraId="702E6A22">
      <w:pPr>
        <w:numPr>
          <w:ilvl w:val="0"/>
          <w:numId w:val="0"/>
        </w:num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10.加工食品原材料的采购:1应当到正规市场购买加工食品原材料，确保食品原材料来源的可追溯性。不宜外购熟食制品。2食品质量应当把关，确保选购新鲜、优质食材。3应当建立并落实食品、食品添加剂及食品相关产品采购索证索票、进货查验和采购验收制度，由食品安全管理员负责台账记录和保管工作，保障食品安全。</w:t>
      </w:r>
    </w:p>
    <w:p w14:paraId="61BD74CB">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11.食品加工:</w:t>
      </w:r>
    </w:p>
    <w:p w14:paraId="5F2930A5">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1加工操作过程应符合《餐饮服务食品安全操作规范》的要求;</w:t>
      </w:r>
    </w:p>
    <w:p w14:paraId="33B27B68">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2食品加工过程应做到生熟分开，烧熟煮透，依法使用食品添加剂。</w:t>
      </w:r>
    </w:p>
    <w:p w14:paraId="1BD1AD83">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12.食品留样:</w:t>
      </w:r>
    </w:p>
    <w:p w14:paraId="0C75F0A2">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1每餐、每种菜品留样不少于125克，放入已消毒的专用留样容器中，以免被污</w:t>
      </w:r>
    </w:p>
    <w:p w14:paraId="23383809">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2留样食品必须放入专用留样冰箱内，在5°C左右的冷藏条件下存放不少于48</w:t>
      </w:r>
    </w:p>
    <w:p w14:paraId="2D0C597E">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小时;</w:t>
      </w:r>
    </w:p>
    <w:p w14:paraId="5C4CBE77">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3留样冰箱内严禁存放非留样食品</w:t>
      </w:r>
    </w:p>
    <w:p w14:paraId="622D411D">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4明确留样要求;管理人员做好留样记录。</w:t>
      </w:r>
    </w:p>
    <w:p w14:paraId="64BC53B9">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是供服务的供应商应根据就餐人员的需要和季节变化，经常调剂菜品种、花样，饭菜应酥软、清淡，菜成品达到色、香、味、形俱全的标准，营养丰富，适合老年人不同口味的需要。能够根据助餐服务对象意愿和需要为助餐服务对象制定个性化食谱。食品加工符合操作规程，不断提高烹饪技术。禁止向老人售卖隔夜食</w:t>
      </w:r>
    </w:p>
    <w:p w14:paraId="0E3319E1">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13.食品安全:</w:t>
      </w:r>
    </w:p>
    <w:p w14:paraId="724AF9C8">
      <w:pPr>
        <w:rPr>
          <w:rFonts w:hint="eastAsia" w:ascii="方正仿宋_GB2312" w:hAnsi="方正仿宋_GB2312" w:eastAsia="方正仿宋_GB2312" w:cs="方正仿宋_GB2312"/>
          <w:sz w:val="24"/>
          <w:szCs w:val="24"/>
          <w:lang w:val="en-US" w:eastAsia="zh-CN"/>
        </w:rPr>
      </w:pPr>
    </w:p>
    <w:p w14:paraId="209BEE1A">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(1)食品加工前清洗、削皮、褪毛干净，及时处理有腐烂、变质、异味等食物;</w:t>
      </w:r>
    </w:p>
    <w:p w14:paraId="5B6342A2">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(2)厨房的陈列合理、清洁卫生、餐具消毒设施达标、消防器材按规定摆放;</w:t>
      </w:r>
    </w:p>
    <w:p w14:paraId="40854871">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(3)按时定量做好食品留样;(4)经检测无农药、兽药、致病性微生物残留等检测报告留存情况。</w:t>
      </w:r>
    </w:p>
    <w:p w14:paraId="7D4660C0">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14.安全操作:</w:t>
      </w:r>
    </w:p>
    <w:p w14:paraId="12B37D6B">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(1)遵守规章制度及餐饮从业人员操作流程;</w:t>
      </w:r>
    </w:p>
    <w:p w14:paraId="0DAEAA87">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(2)按要求做好各类台账资料记录归档;</w:t>
      </w:r>
    </w:p>
    <w:p w14:paraId="67B11A39">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(3)定期对厨房员工进行培训，增强安全意识。</w:t>
      </w:r>
    </w:p>
    <w:p w14:paraId="0840FF85">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15.菜品出品:</w:t>
      </w:r>
    </w:p>
    <w:p w14:paraId="6F156DF2">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(1)每周提前制定菜肴菜系、营养搭配等，注重菜品的色、香、味;</w:t>
      </w:r>
    </w:p>
    <w:p w14:paraId="19705781">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(2)按质按量按时烹制菜品，保证厨房菜品出品的质量及速度;</w:t>
      </w:r>
    </w:p>
    <w:p w14:paraId="34386257">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(3)增强改善、更新菜品种类的意识。</w:t>
      </w:r>
    </w:p>
    <w:p w14:paraId="639A6BA9">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16.餐食配送:</w:t>
      </w:r>
    </w:p>
    <w:p w14:paraId="17F9D4F4">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(1)餐具外表整洁，保持清爽干净;</w:t>
      </w:r>
    </w:p>
    <w:p w14:paraId="403BC4A7">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(2)准时开餐，按时按量送达每个站点;</w:t>
      </w:r>
    </w:p>
    <w:p w14:paraId="31825F12">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(3)配送过程中须配备保温箱，包装须完好无洒漏现象，保证餐食温度。</w:t>
      </w:r>
    </w:p>
    <w:p w14:paraId="18265FA8">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17.餐饮人员管理:</w:t>
      </w:r>
    </w:p>
    <w:p w14:paraId="5E27ECFC">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(1)从业人员持健康证上岗;</w:t>
      </w:r>
    </w:p>
    <w:p w14:paraId="40740567">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(2)进入厨房作业区必须着工作服戴工作帽，工作服饰保持整洁干净;</w:t>
      </w:r>
    </w:p>
    <w:p w14:paraId="692232AA">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(3)在岗期间做好个人卫生，不留长指甲，不佩戴首饰。</w:t>
      </w:r>
    </w:p>
    <w:p w14:paraId="23870D61">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注1:集中就餐人数达到10人以上的邻居互助助餐点、中心食堂需符合防疫、消</w:t>
      </w:r>
    </w:p>
    <w:p w14:paraId="69499D97">
      <w:pPr>
        <w:rPr>
          <w:rFonts w:hint="eastAsia" w:ascii="方正仿宋_GB2312" w:hAnsi="方正仿宋_GB2312" w:eastAsia="方正仿宋_GB2312" w:cs="方正仿宋_GB2312"/>
          <w:sz w:val="24"/>
          <w:szCs w:val="24"/>
          <w:lang w:val="en-US" w:eastAsia="zh-CN"/>
        </w:rPr>
      </w:pPr>
    </w:p>
    <w:p w14:paraId="49955553">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防安全等要求。</w:t>
      </w:r>
    </w:p>
    <w:p w14:paraId="16D557F5">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注2:本项目服务开展严格遵循新民发〔2026]72号文件相关要求，规范实施“金色晚霞”老年助餐服务。本方案自2026年8月1日起实施。2026年1月1日起至本方案实施之日新旧政策衔接期间，所开展的老年助餐服务项目按原政策执行，助餐服务补贴可用当年“金色晚霞”老年人助餐服务项目资金支持。</w:t>
      </w:r>
    </w:p>
    <w:p w14:paraId="6FA5473A">
      <w:pPr>
        <w:rPr>
          <w:rFonts w:hint="default" w:ascii="方正仿宋_GB2312" w:hAnsi="方正仿宋_GB2312" w:eastAsia="方正仿宋_GB2312" w:cs="方正仿宋_GB2312"/>
          <w:b/>
          <w:bCs/>
          <w:sz w:val="24"/>
          <w:szCs w:val="24"/>
          <w:lang w:val="en-US" w:eastAsia="zh-CN"/>
        </w:rPr>
      </w:pPr>
      <w:r>
        <w:rPr>
          <w:rFonts w:hint="eastAsia" w:ascii="方正仿宋_GB2312" w:hAnsi="方正仿宋_GB2312" w:eastAsia="方正仿宋_GB2312" w:cs="方正仿宋_GB2312"/>
          <w:b/>
          <w:bCs/>
          <w:sz w:val="24"/>
          <w:szCs w:val="24"/>
          <w:lang w:val="en-US" w:eastAsia="zh-CN"/>
        </w:rPr>
        <w:t xml:space="preserve">五、服务要求 </w:t>
      </w:r>
    </w:p>
    <w:p w14:paraId="534F4FCF">
      <w:pPr>
        <w:ind w:firstLine="480" w:firstLineChars="200"/>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本项目主要为符合服务对象范围的老年人提供助餐类服务补贴，补贴范围包含助餐服务补贴、第三方机构服务补贴、送餐服务补贴等，所有补贴严格按照既定标准执行，服务及补贴核算持续执行至本项目合同总金额使用完毕为止。具体补贴标准如下:</w:t>
      </w:r>
    </w:p>
    <w:p w14:paraId="0F4C4D82">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1、老年人助餐服务补贴:原则上，享受助餐服务补贴的老年人，补贴按每人每天7元的标准列支;</w:t>
      </w:r>
    </w:p>
    <w:p w14:paraId="778ABB93">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2、第三方机构服务补贴:为项目提供助餐服务的承接主体，服务过程中产生的发票开具等各类中间服务费用，按每人每天不超过1元的标准列支补贴;</w:t>
      </w:r>
    </w:p>
    <w:p w14:paraId="31723E26">
      <w:pPr>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3、送餐服务补贴:针对有上门送餐服务需求的服务对象，送餐服务按每人每天2元的标准列支补贴</w:t>
      </w:r>
    </w:p>
    <w:p w14:paraId="52B35CCD">
      <w:pPr>
        <w:ind w:firstLine="480" w:firstLineChars="200"/>
        <w:rPr>
          <w:rFonts w:hint="default"/>
          <w:lang w:val="en-US" w:eastAsia="zh-CN"/>
        </w:rPr>
      </w:pPr>
      <w:r>
        <w:rPr>
          <w:rFonts w:hint="eastAsia" w:ascii="方正仿宋_GB2312" w:hAnsi="方正仿宋_GB2312" w:eastAsia="方正仿宋_GB2312" w:cs="方正仿宋_GB2312"/>
          <w:sz w:val="24"/>
          <w:szCs w:val="24"/>
          <w:lang w:val="en-US" w:eastAsia="zh-CN"/>
        </w:rPr>
        <w:t>本项目各项补贴根据实际服务人数、实际服务场景据实核算、分项列支，累计服务人数最低保障165人，全程按照本文件规定的补贴标准提供服务、结算补贴，直至项目合同金额全部使用完毕，合同服务事宜终</w:t>
      </w:r>
      <w:bookmarkStart w:id="62" w:name="_GoBack"/>
      <w:bookmarkEnd w:id="62"/>
      <w:r>
        <w:rPr>
          <w:rFonts w:hint="eastAsia" w:ascii="方正仿宋_GB2312" w:hAnsi="方正仿宋_GB2312" w:eastAsia="方正仿宋_GB2312" w:cs="方正仿宋_GB2312"/>
          <w:sz w:val="24"/>
          <w:szCs w:val="24"/>
          <w:lang w:val="en-US" w:eastAsia="zh-CN"/>
        </w:rPr>
        <w:t xml:space="preserve">止。  </w:t>
      </w:r>
    </w:p>
    <w:p w14:paraId="036170B1">
      <w:pPr>
        <w:pStyle w:val="4"/>
        <w:bidi w:val="0"/>
        <w:ind w:firstLine="1767" w:firstLineChars="400"/>
        <w:jc w:val="both"/>
        <w:rPr>
          <w:rFonts w:hint="eastAsia"/>
          <w:lang w:val="en-US" w:eastAsia="zh-CN"/>
        </w:rPr>
      </w:pPr>
    </w:p>
    <w:p w14:paraId="2DBB4257">
      <w:pPr>
        <w:pStyle w:val="4"/>
        <w:bidi w:val="0"/>
        <w:ind w:firstLine="1767" w:firstLineChars="400"/>
        <w:jc w:val="both"/>
        <w:rPr>
          <w:rFonts w:hint="eastAsia"/>
          <w:lang w:val="en-US" w:eastAsia="zh-CN"/>
        </w:rPr>
      </w:pPr>
    </w:p>
    <w:p w14:paraId="245BDDA2">
      <w:pPr>
        <w:pStyle w:val="4"/>
        <w:bidi w:val="0"/>
        <w:ind w:firstLine="1767" w:firstLineChars="400"/>
        <w:jc w:val="both"/>
        <w:rPr>
          <w:rFonts w:hint="eastAsia"/>
          <w:lang w:val="en-US" w:eastAsia="zh-CN"/>
        </w:rPr>
      </w:pPr>
    </w:p>
    <w:p w14:paraId="276B2079">
      <w:pPr>
        <w:pStyle w:val="4"/>
        <w:bidi w:val="0"/>
        <w:ind w:firstLine="1767" w:firstLineChars="400"/>
        <w:jc w:val="both"/>
        <w:rPr>
          <w:rFonts w:hint="eastAsia"/>
          <w:lang w:val="en-US" w:eastAsia="zh-CN"/>
        </w:rPr>
      </w:pPr>
    </w:p>
    <w:p w14:paraId="5CC7DC92">
      <w:pPr>
        <w:pStyle w:val="4"/>
        <w:bidi w:val="0"/>
        <w:ind w:firstLine="1767" w:firstLineChars="400"/>
        <w:jc w:val="both"/>
        <w:rPr>
          <w:rFonts w:hint="eastAsia"/>
          <w:lang w:val="en-US" w:eastAsia="zh-CN"/>
        </w:rPr>
      </w:pPr>
    </w:p>
    <w:p w14:paraId="38B38D6F">
      <w:pPr>
        <w:pStyle w:val="4"/>
        <w:bidi w:val="0"/>
        <w:ind w:firstLine="1767" w:firstLineChars="400"/>
        <w:jc w:val="both"/>
        <w:rPr>
          <w:rFonts w:hint="eastAsia"/>
          <w:lang w:val="en-US" w:eastAsia="zh-CN"/>
        </w:rPr>
      </w:pPr>
    </w:p>
    <w:p w14:paraId="56709E89">
      <w:pPr>
        <w:pStyle w:val="4"/>
        <w:bidi w:val="0"/>
        <w:ind w:firstLine="1767" w:firstLineChars="400"/>
        <w:jc w:val="both"/>
        <w:rPr>
          <w:rFonts w:hint="eastAsia"/>
          <w:lang w:val="en-US" w:eastAsia="zh-CN"/>
        </w:rPr>
      </w:pPr>
    </w:p>
    <w:p w14:paraId="4AC1549C">
      <w:pPr>
        <w:pStyle w:val="4"/>
        <w:bidi w:val="0"/>
        <w:ind w:firstLine="1767" w:firstLineChars="400"/>
        <w:jc w:val="both"/>
        <w:rPr>
          <w:rFonts w:hint="eastAsia" w:ascii="宋体" w:hAnsi="宋体" w:eastAsia="宋体" w:cs="宋体"/>
          <w:color w:val="auto"/>
          <w:lang w:eastAsia="zh-CN"/>
        </w:rPr>
      </w:pPr>
      <w:r>
        <w:rPr>
          <w:rFonts w:hint="eastAsia"/>
          <w:lang w:val="en-US" w:eastAsia="zh-CN"/>
        </w:rPr>
        <w:t>第五章 合同条款及格式</w:t>
      </w:r>
      <w:bookmarkEnd w:id="46"/>
    </w:p>
    <w:p w14:paraId="49D37DBB">
      <w:pPr>
        <w:pStyle w:val="2"/>
        <w:spacing w:line="256" w:lineRule="auto"/>
        <w:ind w:firstLine="420"/>
        <w:rPr>
          <w:rFonts w:hint="eastAsia" w:ascii="宋体" w:hAnsi="宋体" w:eastAsia="宋体" w:cs="宋体"/>
          <w:color w:val="auto"/>
          <w:lang w:eastAsia="zh-CN"/>
        </w:rPr>
      </w:pPr>
    </w:p>
    <w:p w14:paraId="258C072A">
      <w:pPr>
        <w:widowControl w:val="0"/>
        <w:jc w:val="center"/>
        <w:rPr>
          <w:rFonts w:hint="eastAsia" w:ascii="Calibri" w:hAnsi="Calibri" w:eastAsia="宋体" w:cs="宋体"/>
          <w:kern w:val="2"/>
          <w:sz w:val="22"/>
          <w:szCs w:val="28"/>
          <w:lang w:val="en-US" w:eastAsia="zh-CN" w:bidi="ar-SA"/>
        </w:rPr>
      </w:pPr>
      <w:r>
        <w:rPr>
          <w:rFonts w:hint="eastAsia" w:cs="宋体"/>
          <w:kern w:val="2"/>
          <w:sz w:val="24"/>
          <w:szCs w:val="32"/>
          <w:lang w:val="en-US" w:eastAsia="zh-CN" w:bidi="ar-SA"/>
        </w:rPr>
        <w:t>阿图什市“金色晚霞”老年人助餐服务项目</w:t>
      </w:r>
      <w:r>
        <w:rPr>
          <w:rFonts w:hint="eastAsia" w:ascii="Calibri" w:hAnsi="Calibri" w:eastAsia="宋体" w:cs="宋体"/>
          <w:kern w:val="2"/>
          <w:sz w:val="24"/>
          <w:szCs w:val="32"/>
          <w:lang w:val="en-US" w:eastAsia="zh-CN" w:bidi="ar-SA"/>
        </w:rPr>
        <w:t>（示范文本）</w:t>
      </w:r>
    </w:p>
    <w:p w14:paraId="168C880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kern w:val="2"/>
          <w:sz w:val="28"/>
          <w:szCs w:val="28"/>
          <w:highlight w:val="none"/>
          <w:lang w:val="en-US" w:eastAsia="zh-CN" w:bidi="ar-SA"/>
        </w:rPr>
      </w:pPr>
    </w:p>
    <w:p w14:paraId="425294AD">
      <w:pPr>
        <w:widowControl w:val="0"/>
        <w:jc w:val="both"/>
        <w:rPr>
          <w:rFonts w:hint="eastAsia" w:asciiTheme="minorEastAsia" w:hAnsiTheme="minorEastAsia" w:eastAsiaTheme="minorEastAsia" w:cstheme="minorEastAsia"/>
          <w:kern w:val="2"/>
          <w:sz w:val="24"/>
          <w:szCs w:val="24"/>
          <w:lang w:val="en-US" w:eastAsia="zh-CN" w:bidi="ar-SA"/>
        </w:rPr>
      </w:pPr>
    </w:p>
    <w:p w14:paraId="6FC770AB">
      <w:pPr>
        <w:widowControl w:val="0"/>
        <w:jc w:val="both"/>
        <w:rPr>
          <w:rFonts w:hint="eastAsia" w:asciiTheme="minorEastAsia" w:hAnsiTheme="minorEastAsia" w:eastAsiaTheme="minorEastAsia" w:cstheme="minorEastAsia"/>
          <w:kern w:val="2"/>
          <w:sz w:val="24"/>
          <w:szCs w:val="24"/>
          <w:lang w:val="en-US" w:eastAsia="zh-CN" w:bidi="ar-SA"/>
        </w:rPr>
      </w:pPr>
    </w:p>
    <w:p w14:paraId="76DD538E">
      <w:pPr>
        <w:keepNext w:val="0"/>
        <w:keepLines w:val="0"/>
        <w:pageBreakBefore w:val="0"/>
        <w:kinsoku/>
        <w:wordWrap/>
        <w:overflowPunct/>
        <w:topLinePunct w:val="0"/>
        <w:autoSpaceDE/>
        <w:autoSpaceDN/>
        <w:bidi w:val="0"/>
        <w:adjustRightInd/>
        <w:spacing w:line="400" w:lineRule="exact"/>
        <w:jc w:val="center"/>
        <w:outlineLvl w:val="9"/>
        <w:rPr>
          <w:rFonts w:hint="eastAsia" w:ascii="仿宋" w:hAnsi="仿宋" w:eastAsia="仿宋" w:cs="仿宋"/>
          <w:b/>
          <w:bCs/>
          <w:color w:val="auto"/>
          <w:sz w:val="24"/>
          <w:szCs w:val="24"/>
          <w:highlight w:val="none"/>
          <w:lang w:eastAsia="zh-CN"/>
        </w:rPr>
      </w:pPr>
      <w:r>
        <w:rPr>
          <w:rFonts w:hint="eastAsia" w:ascii="仿宋" w:hAnsi="仿宋" w:eastAsia="仿宋" w:cs="仿宋"/>
          <w:b/>
          <w:bCs/>
          <w:color w:val="auto"/>
          <w:sz w:val="24"/>
          <w:szCs w:val="24"/>
          <w:highlight w:val="none"/>
        </w:rPr>
        <w:t>（本合同为合同样稿，最终稿由供需双方协商后确定</w:t>
      </w:r>
      <w:r>
        <w:rPr>
          <w:rFonts w:hint="eastAsia" w:ascii="仿宋" w:hAnsi="仿宋" w:eastAsia="仿宋" w:cs="仿宋"/>
          <w:b/>
          <w:bCs/>
          <w:color w:val="auto"/>
          <w:sz w:val="24"/>
          <w:szCs w:val="24"/>
          <w:highlight w:val="none"/>
          <w:lang w:eastAsia="zh-CN"/>
        </w:rPr>
        <w:t>）</w:t>
      </w:r>
    </w:p>
    <w:p w14:paraId="294B8F8E">
      <w:pPr>
        <w:pStyle w:val="21"/>
        <w:keepNext w:val="0"/>
        <w:keepLines w:val="0"/>
        <w:pageBreakBefore w:val="0"/>
        <w:kinsoku/>
        <w:wordWrap/>
        <w:overflowPunct/>
        <w:topLinePunct w:val="0"/>
        <w:autoSpaceDE/>
        <w:autoSpaceDN/>
        <w:bidi w:val="0"/>
        <w:adjustRightInd/>
        <w:spacing w:line="400" w:lineRule="exact"/>
        <w:outlineLvl w:val="9"/>
        <w:rPr>
          <w:rFonts w:hint="eastAsia" w:ascii="仿宋" w:hAnsi="仿宋" w:eastAsia="仿宋" w:cs="仿宋"/>
          <w:color w:val="auto"/>
          <w:sz w:val="24"/>
          <w:szCs w:val="24"/>
          <w:highlight w:val="none"/>
        </w:rPr>
      </w:pPr>
    </w:p>
    <w:p w14:paraId="28A8FF4C">
      <w:pPr>
        <w:keepNext w:val="0"/>
        <w:keepLines w:val="0"/>
        <w:pageBreakBefore w:val="0"/>
        <w:widowControl/>
        <w:numPr>
          <w:ilvl w:val="0"/>
          <w:numId w:val="0"/>
        </w:numPr>
        <w:shd w:val="clear" w:color="auto" w:fill="auto"/>
        <w:kinsoku/>
        <w:wordWrap/>
        <w:overflowPunct/>
        <w:topLinePunct w:val="0"/>
        <w:autoSpaceDE/>
        <w:autoSpaceDN/>
        <w:bidi w:val="0"/>
        <w:adjustRightInd/>
        <w:snapToGrid/>
        <w:spacing w:line="400" w:lineRule="exact"/>
        <w:ind w:leftChars="0" w:right="0" w:rightChars="0"/>
        <w:jc w:val="center"/>
        <w:textAlignment w:val="baseline"/>
        <w:outlineLvl w:val="9"/>
        <w:rPr>
          <w:rFonts w:hint="eastAsia" w:ascii="仿宋" w:hAnsi="仿宋" w:eastAsia="仿宋" w:cs="仿宋"/>
          <w:b/>
          <w:color w:val="auto"/>
          <w:sz w:val="24"/>
          <w:szCs w:val="24"/>
          <w:highlight w:val="none"/>
        </w:rPr>
      </w:pPr>
      <w:bookmarkStart w:id="47" w:name="_Toc469495741"/>
      <w:r>
        <w:rPr>
          <w:rFonts w:hint="eastAsia" w:ascii="仿宋" w:hAnsi="仿宋" w:eastAsia="仿宋" w:cs="仿宋"/>
          <w:b/>
          <w:color w:val="auto"/>
          <w:sz w:val="24"/>
          <w:szCs w:val="24"/>
          <w:highlight w:val="none"/>
        </w:rPr>
        <w:t>合同协议书</w:t>
      </w:r>
      <w:bookmarkEnd w:id="47"/>
    </w:p>
    <w:p w14:paraId="1DE0EF56">
      <w:pPr>
        <w:keepNext w:val="0"/>
        <w:keepLines w:val="0"/>
        <w:pageBreakBefore w:val="0"/>
        <w:shd w:val="clear" w:color="auto" w:fill="auto"/>
        <w:kinsoku/>
        <w:wordWrap/>
        <w:overflowPunct/>
        <w:topLinePunct w:val="0"/>
        <w:autoSpaceDE/>
        <w:bidi w:val="0"/>
        <w:adjustRightInd/>
        <w:snapToGrid/>
        <w:spacing w:line="400" w:lineRule="exact"/>
        <w:ind w:firstLine="482" w:firstLineChars="200"/>
        <w:outlineLvl w:val="9"/>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 xml:space="preserve">合同名称   </w:t>
      </w:r>
      <w:r>
        <w:rPr>
          <w:rFonts w:hint="eastAsia" w:ascii="仿宋" w:hAnsi="仿宋" w:eastAsia="仿宋" w:cs="仿宋"/>
          <w:color w:val="auto"/>
          <w:sz w:val="24"/>
          <w:szCs w:val="24"/>
          <w:highlight w:val="none"/>
        </w:rPr>
        <w:t xml:space="preserve">          编号</w:t>
      </w:r>
    </w:p>
    <w:p w14:paraId="4C0F3A74">
      <w:pPr>
        <w:keepNext w:val="0"/>
        <w:keepLines w:val="0"/>
        <w:pageBreakBefore w:val="0"/>
        <w:shd w:val="clear" w:color="auto" w:fill="auto"/>
        <w:kinsoku/>
        <w:wordWrap/>
        <w:overflowPunct/>
        <w:topLinePunct w:val="0"/>
        <w:autoSpaceDE/>
        <w:bidi w:val="0"/>
        <w:adjustRightInd/>
        <w:snapToGrid/>
        <w:spacing w:line="400" w:lineRule="exact"/>
        <w:ind w:firstLine="480" w:firstLineChars="200"/>
        <w:outlineLvl w:val="9"/>
        <w:rPr>
          <w:rFonts w:hint="eastAsia" w:ascii="仿宋" w:hAnsi="仿宋" w:eastAsia="仿宋" w:cs="仿宋"/>
          <w:color w:val="auto"/>
          <w:sz w:val="24"/>
          <w:szCs w:val="24"/>
          <w:highlight w:val="none"/>
        </w:rPr>
      </w:pPr>
      <w:bookmarkStart w:id="48" w:name="_Toc469495742"/>
      <w:r>
        <w:rPr>
          <w:rFonts w:hint="eastAsia" w:ascii="仿宋" w:hAnsi="仿宋" w:eastAsia="仿宋" w:cs="仿宋"/>
          <w:color w:val="auto"/>
          <w:sz w:val="24"/>
          <w:szCs w:val="24"/>
          <w:highlight w:val="none"/>
        </w:rPr>
        <w:t>买    方：                                   卖    方：</w:t>
      </w:r>
    </w:p>
    <w:p w14:paraId="079CE577">
      <w:pPr>
        <w:keepNext w:val="0"/>
        <w:keepLines w:val="0"/>
        <w:pageBreakBefore w:val="0"/>
        <w:shd w:val="clear" w:color="auto" w:fill="auto"/>
        <w:kinsoku/>
        <w:wordWrap/>
        <w:overflowPunct/>
        <w:topLinePunct w:val="0"/>
        <w:autoSpaceDE/>
        <w:bidi w:val="0"/>
        <w:adjustRightInd/>
        <w:snapToGrid/>
        <w:spacing w:line="400" w:lineRule="exact"/>
        <w:ind w:firstLine="480" w:firstLineChars="200"/>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电    话：                                   电    话：</w:t>
      </w:r>
    </w:p>
    <w:p w14:paraId="489D04AC">
      <w:pPr>
        <w:keepNext w:val="0"/>
        <w:keepLines w:val="0"/>
        <w:pageBreakBefore w:val="0"/>
        <w:shd w:val="clear" w:color="auto" w:fill="auto"/>
        <w:kinsoku/>
        <w:wordWrap/>
        <w:overflowPunct/>
        <w:topLinePunct w:val="0"/>
        <w:autoSpaceDE/>
        <w:bidi w:val="0"/>
        <w:adjustRightInd/>
        <w:snapToGrid/>
        <w:spacing w:line="400" w:lineRule="exact"/>
        <w:ind w:firstLine="480" w:firstLineChars="200"/>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住    所：                                   住    所：                       </w:t>
      </w:r>
    </w:p>
    <w:p w14:paraId="74517D6F">
      <w:pPr>
        <w:keepNext w:val="0"/>
        <w:keepLines w:val="0"/>
        <w:pageBreakBefore w:val="0"/>
        <w:shd w:val="clear" w:color="auto" w:fill="auto"/>
        <w:kinsoku/>
        <w:wordWrap/>
        <w:overflowPunct/>
        <w:topLinePunct w:val="0"/>
        <w:autoSpaceDE/>
        <w:bidi w:val="0"/>
        <w:adjustRightInd/>
        <w:snapToGrid/>
        <w:spacing w:line="400" w:lineRule="exact"/>
        <w:ind w:firstLine="480" w:firstLineChars="200"/>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u w:val="single"/>
        </w:rPr>
        <w:t>（买方）</w:t>
      </w:r>
      <w:r>
        <w:rPr>
          <w:rFonts w:hint="eastAsia" w:ascii="仿宋" w:hAnsi="仿宋" w:eastAsia="仿宋" w:cs="仿宋"/>
          <w:color w:val="auto"/>
          <w:sz w:val="24"/>
          <w:szCs w:val="24"/>
          <w:highlight w:val="none"/>
        </w:rPr>
        <w:t>的</w:t>
      </w:r>
      <w:r>
        <w:rPr>
          <w:rFonts w:hint="eastAsia" w:ascii="仿宋" w:hAnsi="仿宋" w:eastAsia="仿宋" w:cs="仿宋"/>
          <w:color w:val="auto"/>
          <w:sz w:val="24"/>
          <w:szCs w:val="24"/>
          <w:highlight w:val="none"/>
          <w:u w:val="single"/>
        </w:rPr>
        <w:t>（项目名称）</w:t>
      </w:r>
      <w:r>
        <w:rPr>
          <w:rFonts w:hint="eastAsia" w:ascii="仿宋" w:hAnsi="仿宋" w:eastAsia="仿宋" w:cs="仿宋"/>
          <w:color w:val="auto"/>
          <w:sz w:val="24"/>
          <w:szCs w:val="24"/>
          <w:highlight w:val="none"/>
        </w:rPr>
        <w:t>中所需</w:t>
      </w:r>
      <w:r>
        <w:rPr>
          <w:rFonts w:hint="eastAsia" w:ascii="仿宋" w:hAnsi="仿宋" w:eastAsia="仿宋" w:cs="仿宋"/>
          <w:color w:val="auto"/>
          <w:sz w:val="24"/>
          <w:szCs w:val="24"/>
          <w:highlight w:val="none"/>
          <w:u w:val="single"/>
        </w:rPr>
        <w:t>（产品名称）</w:t>
      </w:r>
      <w:r>
        <w:rPr>
          <w:rFonts w:hint="eastAsia" w:ascii="仿宋" w:hAnsi="仿宋" w:eastAsia="仿宋" w:cs="仿宋"/>
          <w:color w:val="auto"/>
          <w:sz w:val="24"/>
          <w:szCs w:val="24"/>
          <w:highlight w:val="none"/>
        </w:rPr>
        <w:t xml:space="preserve"> 经公开招标，确定</w:t>
      </w:r>
      <w:r>
        <w:rPr>
          <w:rFonts w:hint="eastAsia" w:ascii="仿宋" w:hAnsi="仿宋" w:eastAsia="仿宋" w:cs="仿宋"/>
          <w:color w:val="auto"/>
          <w:sz w:val="24"/>
          <w:szCs w:val="24"/>
          <w:highlight w:val="none"/>
          <w:u w:val="single"/>
        </w:rPr>
        <w:t>（卖方）</w:t>
      </w:r>
      <w:r>
        <w:rPr>
          <w:rFonts w:hint="eastAsia" w:ascii="仿宋" w:hAnsi="仿宋" w:eastAsia="仿宋" w:cs="仿宋"/>
          <w:color w:val="auto"/>
          <w:sz w:val="24"/>
          <w:szCs w:val="24"/>
          <w:highlight w:val="none"/>
        </w:rPr>
        <w:t>为中标人。按照中华人民共和国合同法的规定，买卖双方同意按照下述的条款和条件，签署本合同。</w:t>
      </w:r>
    </w:p>
    <w:p w14:paraId="3B4C73E9">
      <w:pPr>
        <w:keepNext w:val="0"/>
        <w:keepLines w:val="0"/>
        <w:pageBreakBefore w:val="0"/>
        <w:shd w:val="clear" w:color="auto" w:fill="auto"/>
        <w:kinsoku/>
        <w:wordWrap/>
        <w:overflowPunct/>
        <w:topLinePunct w:val="0"/>
        <w:autoSpaceDE/>
        <w:bidi w:val="0"/>
        <w:adjustRightInd/>
        <w:snapToGrid/>
        <w:spacing w:line="400" w:lineRule="exact"/>
        <w:ind w:firstLine="480" w:firstLineChars="200"/>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1、本合同文件</w:t>
      </w:r>
    </w:p>
    <w:p w14:paraId="6F6D5456">
      <w:pPr>
        <w:keepNext w:val="0"/>
        <w:keepLines w:val="0"/>
        <w:pageBreakBefore w:val="0"/>
        <w:shd w:val="clear" w:color="auto" w:fill="auto"/>
        <w:kinsoku/>
        <w:wordWrap/>
        <w:overflowPunct/>
        <w:topLinePunct w:val="0"/>
        <w:autoSpaceDE/>
        <w:bidi w:val="0"/>
        <w:adjustRightInd/>
        <w:snapToGrid/>
        <w:spacing w:line="400" w:lineRule="exact"/>
        <w:ind w:firstLine="480" w:firstLineChars="200"/>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下列每一文件均应作为合同的组成部分进行阅读和解释：</w:t>
      </w:r>
    </w:p>
    <w:p w14:paraId="0CF75B66">
      <w:pPr>
        <w:keepNext w:val="0"/>
        <w:keepLines w:val="0"/>
        <w:pageBreakBefore w:val="0"/>
        <w:shd w:val="clear" w:color="auto" w:fill="auto"/>
        <w:kinsoku/>
        <w:wordWrap/>
        <w:overflowPunct/>
        <w:topLinePunct w:val="0"/>
        <w:autoSpaceDE/>
        <w:bidi w:val="0"/>
        <w:adjustRightInd/>
        <w:snapToGrid/>
        <w:spacing w:line="400" w:lineRule="exact"/>
        <w:ind w:firstLine="480" w:firstLineChars="200"/>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eastAsia="zh-CN"/>
        </w:rPr>
        <w:t>采购文件</w:t>
      </w:r>
      <w:r>
        <w:rPr>
          <w:rFonts w:hint="eastAsia" w:ascii="仿宋" w:hAnsi="仿宋" w:eastAsia="仿宋" w:cs="仿宋"/>
          <w:color w:val="auto"/>
          <w:sz w:val="24"/>
          <w:szCs w:val="24"/>
          <w:highlight w:val="none"/>
        </w:rPr>
        <w:t>（2）投标文件（3）中标通知书</w:t>
      </w:r>
    </w:p>
    <w:p w14:paraId="153149B7">
      <w:pPr>
        <w:keepNext w:val="0"/>
        <w:keepLines w:val="0"/>
        <w:pageBreakBefore w:val="0"/>
        <w:shd w:val="clear" w:color="auto" w:fill="auto"/>
        <w:kinsoku/>
        <w:wordWrap/>
        <w:overflowPunct/>
        <w:topLinePunct w:val="0"/>
        <w:autoSpaceDE/>
        <w:bidi w:val="0"/>
        <w:adjustRightInd/>
        <w:snapToGrid/>
        <w:spacing w:line="400" w:lineRule="exact"/>
        <w:ind w:firstLine="480" w:firstLineChars="200"/>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（4）经双方确认进入合同的其它文件、补充条款或说明</w:t>
      </w:r>
    </w:p>
    <w:p w14:paraId="65061D82">
      <w:pPr>
        <w:keepNext w:val="0"/>
        <w:keepLines w:val="0"/>
        <w:pageBreakBefore w:val="0"/>
        <w:shd w:val="clear" w:color="auto" w:fill="auto"/>
        <w:kinsoku/>
        <w:wordWrap/>
        <w:overflowPunct/>
        <w:topLinePunct w:val="0"/>
        <w:autoSpaceDE/>
        <w:bidi w:val="0"/>
        <w:adjustRightInd/>
        <w:snapToGrid/>
        <w:spacing w:line="400" w:lineRule="exact"/>
        <w:ind w:firstLine="480" w:firstLineChars="200"/>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2、采购标的、数量、质量要求</w:t>
      </w:r>
    </w:p>
    <w:p w14:paraId="1228F191">
      <w:pPr>
        <w:keepNext w:val="0"/>
        <w:keepLines w:val="0"/>
        <w:pageBreakBefore w:val="0"/>
        <w:shd w:val="clear" w:color="auto" w:fill="auto"/>
        <w:kinsoku/>
        <w:wordWrap/>
        <w:overflowPunct/>
        <w:topLinePunct w:val="0"/>
        <w:autoSpaceDE/>
        <w:bidi w:val="0"/>
        <w:adjustRightInd/>
        <w:snapToGrid/>
        <w:spacing w:line="400" w:lineRule="exact"/>
        <w:ind w:firstLine="480" w:firstLineChars="200"/>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3、合同总价</w:t>
      </w:r>
    </w:p>
    <w:p w14:paraId="59F2E143">
      <w:pPr>
        <w:keepNext w:val="0"/>
        <w:keepLines w:val="0"/>
        <w:pageBreakBefore w:val="0"/>
        <w:shd w:val="clear" w:color="auto" w:fill="auto"/>
        <w:kinsoku/>
        <w:wordWrap/>
        <w:overflowPunct/>
        <w:topLinePunct w:val="0"/>
        <w:autoSpaceDE/>
        <w:bidi w:val="0"/>
        <w:adjustRightInd/>
        <w:snapToGrid/>
        <w:spacing w:line="400" w:lineRule="exact"/>
        <w:ind w:firstLine="480" w:firstLineChars="200"/>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合同总价为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元人民币。</w:t>
      </w:r>
    </w:p>
    <w:p w14:paraId="0D81BBFC">
      <w:pPr>
        <w:keepNext w:val="0"/>
        <w:keepLines w:val="0"/>
        <w:pageBreakBefore w:val="0"/>
        <w:shd w:val="clear" w:color="auto" w:fill="auto"/>
        <w:kinsoku/>
        <w:wordWrap/>
        <w:overflowPunct/>
        <w:topLinePunct w:val="0"/>
        <w:autoSpaceDE/>
        <w:autoSpaceDN w:val="0"/>
        <w:bidi w:val="0"/>
        <w:adjustRightInd/>
        <w:snapToGrid/>
        <w:spacing w:line="400" w:lineRule="exact"/>
        <w:ind w:firstLine="480" w:firstLineChars="200"/>
        <w:outlineLvl w:val="9"/>
        <w:rPr>
          <w:rFonts w:hint="eastAsia" w:ascii="仿宋" w:hAnsi="仿宋" w:eastAsia="仿宋" w:cs="仿宋"/>
          <w:b/>
          <w:color w:val="auto"/>
          <w:kern w:val="0"/>
          <w:sz w:val="24"/>
          <w:szCs w:val="24"/>
          <w:highlight w:val="none"/>
        </w:rPr>
      </w:pPr>
      <w:r>
        <w:rPr>
          <w:rFonts w:hint="eastAsia" w:ascii="仿宋" w:hAnsi="仿宋" w:eastAsia="仿宋" w:cs="仿宋"/>
          <w:color w:val="auto"/>
          <w:sz w:val="24"/>
          <w:szCs w:val="24"/>
          <w:highlight w:val="none"/>
        </w:rPr>
        <w:t>4、付款方式</w:t>
      </w:r>
      <w:r>
        <w:rPr>
          <w:rFonts w:hint="eastAsia" w:ascii="仿宋" w:hAnsi="仿宋" w:eastAsia="仿宋" w:cs="仿宋"/>
          <w:b/>
          <w:bCs/>
          <w:color w:val="auto"/>
          <w:sz w:val="24"/>
          <w:szCs w:val="24"/>
          <w:highlight w:val="none"/>
        </w:rPr>
        <w:t>：</w:t>
      </w:r>
      <w:r>
        <w:rPr>
          <w:rFonts w:hint="eastAsia" w:ascii="仿宋" w:hAnsi="仿宋" w:eastAsia="仿宋" w:cs="仿宋"/>
          <w:color w:val="auto"/>
          <w:sz w:val="24"/>
          <w:szCs w:val="24"/>
          <w:highlight w:val="none"/>
          <w:u w:val="single"/>
        </w:rPr>
        <w:t xml:space="preserve">                                         。</w:t>
      </w:r>
    </w:p>
    <w:p w14:paraId="0C91785C">
      <w:pPr>
        <w:keepNext w:val="0"/>
        <w:keepLines w:val="0"/>
        <w:pageBreakBefore w:val="0"/>
        <w:shd w:val="clear" w:color="auto" w:fill="auto"/>
        <w:kinsoku/>
        <w:wordWrap/>
        <w:overflowPunct/>
        <w:topLinePunct w:val="0"/>
        <w:autoSpaceDE/>
        <w:bidi w:val="0"/>
        <w:adjustRightInd/>
        <w:snapToGrid/>
        <w:spacing w:line="400" w:lineRule="exact"/>
        <w:ind w:firstLine="480" w:firstLineChars="200"/>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5、合同供货（服务）期限及地点和方式</w:t>
      </w:r>
    </w:p>
    <w:p w14:paraId="1B321227">
      <w:pPr>
        <w:keepNext w:val="0"/>
        <w:keepLines w:val="0"/>
        <w:pageBreakBefore w:val="0"/>
        <w:shd w:val="clear" w:color="auto" w:fill="auto"/>
        <w:kinsoku/>
        <w:wordWrap/>
        <w:overflowPunct/>
        <w:topLinePunct w:val="0"/>
        <w:autoSpaceDE/>
        <w:bidi w:val="0"/>
        <w:adjustRightInd/>
        <w:snapToGrid/>
        <w:spacing w:line="400" w:lineRule="exact"/>
        <w:ind w:firstLine="480" w:firstLineChars="200"/>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6、验收要求及违约责任</w:t>
      </w:r>
    </w:p>
    <w:p w14:paraId="7F3EA5A2">
      <w:pPr>
        <w:keepNext w:val="0"/>
        <w:keepLines w:val="0"/>
        <w:pageBreakBefore w:val="0"/>
        <w:shd w:val="clear" w:color="auto" w:fill="auto"/>
        <w:kinsoku/>
        <w:wordWrap/>
        <w:overflowPunct/>
        <w:topLinePunct w:val="0"/>
        <w:autoSpaceDE/>
        <w:bidi w:val="0"/>
        <w:adjustRightInd/>
        <w:snapToGrid/>
        <w:spacing w:line="400" w:lineRule="exact"/>
        <w:ind w:firstLine="480" w:firstLineChars="200"/>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7、违约责任及解决争议方法</w:t>
      </w:r>
    </w:p>
    <w:p w14:paraId="10B9C778">
      <w:pPr>
        <w:keepNext w:val="0"/>
        <w:keepLines w:val="0"/>
        <w:pageBreakBefore w:val="0"/>
        <w:shd w:val="clear" w:color="auto" w:fill="auto"/>
        <w:kinsoku/>
        <w:wordWrap/>
        <w:overflowPunct/>
        <w:topLinePunct w:val="0"/>
        <w:autoSpaceDE/>
        <w:bidi w:val="0"/>
        <w:adjustRightInd/>
        <w:snapToGrid/>
        <w:spacing w:line="400" w:lineRule="exact"/>
        <w:ind w:firstLine="480" w:firstLineChars="200"/>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8、合同的生效</w:t>
      </w:r>
    </w:p>
    <w:p w14:paraId="2505C0DF">
      <w:pPr>
        <w:pStyle w:val="12"/>
        <w:keepNext w:val="0"/>
        <w:keepLines w:val="0"/>
        <w:pageBreakBefore w:val="0"/>
        <w:shd w:val="clear" w:color="auto" w:fill="auto"/>
        <w:kinsoku/>
        <w:wordWrap/>
        <w:overflowPunct/>
        <w:topLinePunct w:val="0"/>
        <w:autoSpaceDE/>
        <w:bidi w:val="0"/>
        <w:adjustRightInd/>
        <w:snapToGrid/>
        <w:spacing w:after="0" w:line="400" w:lineRule="exact"/>
        <w:ind w:left="0" w:leftChars="0" w:firstLine="480" w:firstLineChars="200"/>
        <w:outlineLvl w:val="9"/>
        <w:rPr>
          <w:rFonts w:hint="eastAsia" w:ascii="仿宋" w:hAnsi="仿宋" w:eastAsia="仿宋" w:cs="仿宋"/>
          <w:color w:val="auto"/>
          <w:kern w:val="0"/>
          <w:sz w:val="24"/>
          <w:szCs w:val="24"/>
          <w:highlight w:val="none"/>
          <w:u w:val="none" w:color="000000"/>
        </w:rPr>
      </w:pPr>
      <w:r>
        <w:rPr>
          <w:rFonts w:hint="eastAsia" w:ascii="仿宋" w:hAnsi="仿宋" w:eastAsia="仿宋" w:cs="仿宋"/>
          <w:color w:val="auto"/>
          <w:kern w:val="0"/>
          <w:sz w:val="24"/>
          <w:szCs w:val="24"/>
          <w:highlight w:val="none"/>
          <w:u w:val="none" w:color="000000"/>
        </w:rPr>
        <w:t>合同经双方授权代表签署，买卖双方加盖印章之后生效。</w:t>
      </w:r>
    </w:p>
    <w:p w14:paraId="01B2D883">
      <w:pPr>
        <w:pStyle w:val="12"/>
        <w:keepNext w:val="0"/>
        <w:keepLines w:val="0"/>
        <w:pageBreakBefore w:val="0"/>
        <w:shd w:val="clear" w:color="auto" w:fill="auto"/>
        <w:kinsoku/>
        <w:wordWrap/>
        <w:overflowPunct/>
        <w:topLinePunct w:val="0"/>
        <w:autoSpaceDE/>
        <w:bidi w:val="0"/>
        <w:adjustRightInd/>
        <w:snapToGrid/>
        <w:spacing w:after="0" w:line="400" w:lineRule="exact"/>
        <w:ind w:left="0" w:leftChars="0" w:firstLine="480" w:firstLineChars="200"/>
        <w:outlineLvl w:val="9"/>
        <w:rPr>
          <w:rFonts w:hint="eastAsia" w:ascii="仿宋" w:hAnsi="仿宋" w:eastAsia="仿宋" w:cs="仿宋"/>
          <w:color w:val="auto"/>
          <w:kern w:val="0"/>
          <w:sz w:val="24"/>
          <w:szCs w:val="24"/>
          <w:highlight w:val="none"/>
          <w:u w:val="none" w:color="000000"/>
        </w:rPr>
      </w:pPr>
      <w:r>
        <w:rPr>
          <w:rFonts w:hint="eastAsia" w:ascii="仿宋" w:hAnsi="仿宋" w:eastAsia="仿宋" w:cs="仿宋"/>
          <w:color w:val="auto"/>
          <w:kern w:val="0"/>
          <w:sz w:val="24"/>
          <w:szCs w:val="24"/>
          <w:highlight w:val="none"/>
          <w:u w:val="none" w:color="000000"/>
        </w:rPr>
        <w:t>本合同一式     份，双方各执     份。</w:t>
      </w:r>
    </w:p>
    <w:p w14:paraId="6C28280A">
      <w:pPr>
        <w:pStyle w:val="12"/>
        <w:keepNext w:val="0"/>
        <w:keepLines w:val="0"/>
        <w:pageBreakBefore w:val="0"/>
        <w:shd w:val="clear" w:color="auto" w:fill="auto"/>
        <w:kinsoku/>
        <w:wordWrap/>
        <w:overflowPunct/>
        <w:topLinePunct w:val="0"/>
        <w:autoSpaceDE/>
        <w:bidi w:val="0"/>
        <w:adjustRightInd/>
        <w:snapToGrid/>
        <w:spacing w:after="0" w:line="400" w:lineRule="exact"/>
        <w:ind w:left="0" w:leftChars="0" w:firstLine="480" w:firstLineChars="200"/>
        <w:outlineLvl w:val="9"/>
        <w:rPr>
          <w:rFonts w:hint="eastAsia" w:ascii="仿宋" w:hAnsi="仿宋" w:eastAsia="仿宋" w:cs="仿宋"/>
          <w:color w:val="auto"/>
          <w:kern w:val="0"/>
          <w:sz w:val="24"/>
          <w:szCs w:val="24"/>
          <w:highlight w:val="none"/>
          <w:u w:val="none" w:color="000000"/>
        </w:rPr>
      </w:pPr>
      <w:r>
        <w:rPr>
          <w:rFonts w:hint="eastAsia" w:ascii="仿宋" w:hAnsi="仿宋" w:eastAsia="仿宋" w:cs="仿宋"/>
          <w:color w:val="auto"/>
          <w:kern w:val="0"/>
          <w:sz w:val="24"/>
          <w:szCs w:val="24"/>
          <w:highlight w:val="none"/>
          <w:u w:val="none" w:color="000000"/>
        </w:rPr>
        <w:t>买  方：                          卖  方：</w:t>
      </w:r>
    </w:p>
    <w:p w14:paraId="4418BE71">
      <w:pPr>
        <w:pStyle w:val="12"/>
        <w:keepNext w:val="0"/>
        <w:keepLines w:val="0"/>
        <w:pageBreakBefore w:val="0"/>
        <w:shd w:val="clear" w:color="auto" w:fill="auto"/>
        <w:kinsoku/>
        <w:wordWrap/>
        <w:overflowPunct/>
        <w:topLinePunct w:val="0"/>
        <w:autoSpaceDE/>
        <w:bidi w:val="0"/>
        <w:adjustRightInd/>
        <w:snapToGrid/>
        <w:spacing w:after="0" w:line="400" w:lineRule="exact"/>
        <w:ind w:left="0" w:leftChars="0" w:firstLine="480" w:firstLineChars="200"/>
        <w:outlineLvl w:val="9"/>
        <w:rPr>
          <w:rFonts w:hint="eastAsia" w:ascii="仿宋" w:hAnsi="仿宋" w:eastAsia="仿宋" w:cs="仿宋"/>
          <w:color w:val="auto"/>
          <w:kern w:val="0"/>
          <w:sz w:val="24"/>
          <w:szCs w:val="24"/>
          <w:highlight w:val="none"/>
          <w:u w:val="none" w:color="000000"/>
        </w:rPr>
      </w:pPr>
      <w:r>
        <w:rPr>
          <w:rFonts w:hint="eastAsia" w:ascii="仿宋" w:hAnsi="仿宋" w:eastAsia="仿宋" w:cs="仿宋"/>
          <w:color w:val="auto"/>
          <w:kern w:val="0"/>
          <w:sz w:val="24"/>
          <w:szCs w:val="24"/>
          <w:highlight w:val="none"/>
          <w:u w:val="none" w:color="000000"/>
        </w:rPr>
        <w:t>名  称：（盖章）                   名  称：（盖章）</w:t>
      </w:r>
    </w:p>
    <w:p w14:paraId="01EEEAAD">
      <w:pPr>
        <w:pStyle w:val="12"/>
        <w:keepNext w:val="0"/>
        <w:keepLines w:val="0"/>
        <w:pageBreakBefore w:val="0"/>
        <w:shd w:val="clear" w:color="auto" w:fill="auto"/>
        <w:kinsoku/>
        <w:wordWrap/>
        <w:overflowPunct/>
        <w:topLinePunct w:val="0"/>
        <w:autoSpaceDE/>
        <w:bidi w:val="0"/>
        <w:adjustRightInd/>
        <w:snapToGrid/>
        <w:spacing w:after="0" w:line="400" w:lineRule="exact"/>
        <w:ind w:left="0" w:leftChars="0" w:firstLine="480" w:firstLineChars="200"/>
        <w:outlineLvl w:val="9"/>
        <w:rPr>
          <w:rFonts w:hint="eastAsia" w:ascii="仿宋" w:hAnsi="仿宋" w:eastAsia="仿宋" w:cs="仿宋"/>
          <w:color w:val="auto"/>
          <w:kern w:val="0"/>
          <w:sz w:val="24"/>
          <w:szCs w:val="24"/>
          <w:highlight w:val="none"/>
          <w:u w:val="none" w:color="000000"/>
        </w:rPr>
      </w:pPr>
      <w:r>
        <w:rPr>
          <w:rFonts w:hint="eastAsia" w:ascii="仿宋" w:hAnsi="仿宋" w:eastAsia="仿宋" w:cs="仿宋"/>
          <w:color w:val="auto"/>
          <w:kern w:val="0"/>
          <w:sz w:val="24"/>
          <w:szCs w:val="24"/>
          <w:highlight w:val="none"/>
          <w:u w:val="none" w:color="000000"/>
        </w:rPr>
        <w:t>法定代表人（或委托代理人）：       法定代表人（或委托代理人）：</w:t>
      </w:r>
    </w:p>
    <w:p w14:paraId="63059D5E">
      <w:pPr>
        <w:pStyle w:val="12"/>
        <w:keepNext w:val="0"/>
        <w:keepLines w:val="0"/>
        <w:pageBreakBefore w:val="0"/>
        <w:shd w:val="clear" w:color="auto" w:fill="auto"/>
        <w:kinsoku/>
        <w:wordWrap/>
        <w:overflowPunct/>
        <w:topLinePunct w:val="0"/>
        <w:autoSpaceDE/>
        <w:bidi w:val="0"/>
        <w:adjustRightInd/>
        <w:snapToGrid/>
        <w:spacing w:after="0" w:line="400" w:lineRule="exact"/>
        <w:ind w:left="0" w:leftChars="0" w:firstLine="480" w:firstLineChars="200"/>
        <w:outlineLvl w:val="9"/>
        <w:rPr>
          <w:rFonts w:hint="eastAsia" w:ascii="仿宋" w:hAnsi="仿宋" w:eastAsia="仿宋" w:cs="仿宋"/>
          <w:color w:val="auto"/>
          <w:kern w:val="0"/>
          <w:sz w:val="24"/>
          <w:szCs w:val="24"/>
          <w:highlight w:val="none"/>
          <w:u w:val="none" w:color="000000"/>
        </w:rPr>
      </w:pPr>
      <w:r>
        <w:rPr>
          <w:rFonts w:hint="eastAsia" w:ascii="仿宋" w:hAnsi="仿宋" w:eastAsia="仿宋" w:cs="仿宋"/>
          <w:color w:val="auto"/>
          <w:kern w:val="0"/>
          <w:sz w:val="24"/>
          <w:szCs w:val="24"/>
          <w:highlight w:val="none"/>
          <w:u w:val="none" w:color="000000"/>
        </w:rPr>
        <w:t>（签字）                        （签字）</w:t>
      </w:r>
    </w:p>
    <w:p w14:paraId="1DC60974">
      <w:pPr>
        <w:pStyle w:val="12"/>
        <w:keepNext w:val="0"/>
        <w:keepLines w:val="0"/>
        <w:pageBreakBefore w:val="0"/>
        <w:shd w:val="clear" w:color="auto" w:fill="auto"/>
        <w:kinsoku/>
        <w:wordWrap/>
        <w:overflowPunct/>
        <w:topLinePunct w:val="0"/>
        <w:autoSpaceDE/>
        <w:bidi w:val="0"/>
        <w:adjustRightInd/>
        <w:snapToGrid/>
        <w:spacing w:after="0" w:line="400" w:lineRule="exact"/>
        <w:ind w:left="0" w:leftChars="0" w:firstLine="480" w:firstLineChars="200"/>
        <w:outlineLvl w:val="9"/>
        <w:rPr>
          <w:rFonts w:hint="eastAsia" w:ascii="仿宋" w:hAnsi="仿宋" w:eastAsia="仿宋" w:cs="仿宋"/>
          <w:color w:val="auto"/>
          <w:kern w:val="0"/>
          <w:sz w:val="24"/>
          <w:szCs w:val="24"/>
          <w:highlight w:val="none"/>
          <w:u w:val="none" w:color="000000"/>
        </w:rPr>
      </w:pPr>
      <w:r>
        <w:rPr>
          <w:rFonts w:hint="eastAsia" w:ascii="仿宋" w:hAnsi="仿宋" w:eastAsia="仿宋" w:cs="仿宋"/>
          <w:color w:val="auto"/>
          <w:kern w:val="0"/>
          <w:sz w:val="24"/>
          <w:szCs w:val="24"/>
          <w:highlight w:val="none"/>
          <w:u w:val="none" w:color="000000"/>
        </w:rPr>
        <w:t>地    址：                        地    址：</w:t>
      </w:r>
    </w:p>
    <w:p w14:paraId="5CC3ABCB">
      <w:pPr>
        <w:pStyle w:val="12"/>
        <w:keepNext w:val="0"/>
        <w:keepLines w:val="0"/>
        <w:pageBreakBefore w:val="0"/>
        <w:shd w:val="clear" w:color="auto" w:fill="auto"/>
        <w:kinsoku/>
        <w:wordWrap/>
        <w:overflowPunct/>
        <w:topLinePunct w:val="0"/>
        <w:autoSpaceDE/>
        <w:bidi w:val="0"/>
        <w:adjustRightInd/>
        <w:snapToGrid/>
        <w:spacing w:after="0" w:line="400" w:lineRule="exact"/>
        <w:ind w:left="0" w:leftChars="0" w:firstLine="480" w:firstLineChars="200"/>
        <w:outlineLvl w:val="9"/>
        <w:rPr>
          <w:rFonts w:hint="eastAsia" w:ascii="仿宋" w:hAnsi="仿宋" w:eastAsia="仿宋" w:cs="仿宋"/>
          <w:color w:val="auto"/>
          <w:kern w:val="0"/>
          <w:sz w:val="24"/>
          <w:szCs w:val="24"/>
          <w:highlight w:val="none"/>
          <w:u w:val="none" w:color="000000"/>
        </w:rPr>
      </w:pPr>
      <w:r>
        <w:rPr>
          <w:rFonts w:hint="eastAsia" w:ascii="仿宋" w:hAnsi="仿宋" w:eastAsia="仿宋" w:cs="仿宋"/>
          <w:color w:val="auto"/>
          <w:kern w:val="0"/>
          <w:sz w:val="24"/>
          <w:szCs w:val="24"/>
          <w:highlight w:val="none"/>
          <w:u w:val="none" w:color="000000"/>
        </w:rPr>
        <w:t>邮政编码：                        邮政编码：</w:t>
      </w:r>
    </w:p>
    <w:p w14:paraId="4B6AACF6">
      <w:pPr>
        <w:pStyle w:val="12"/>
        <w:keepNext w:val="0"/>
        <w:keepLines w:val="0"/>
        <w:pageBreakBefore w:val="0"/>
        <w:shd w:val="clear" w:color="auto" w:fill="auto"/>
        <w:kinsoku/>
        <w:wordWrap/>
        <w:overflowPunct/>
        <w:topLinePunct w:val="0"/>
        <w:autoSpaceDE/>
        <w:bidi w:val="0"/>
        <w:adjustRightInd/>
        <w:snapToGrid/>
        <w:spacing w:after="0" w:line="400" w:lineRule="exact"/>
        <w:ind w:left="0" w:leftChars="0" w:firstLine="480" w:firstLineChars="200"/>
        <w:outlineLvl w:val="9"/>
        <w:rPr>
          <w:rFonts w:hint="eastAsia" w:ascii="仿宋" w:hAnsi="仿宋" w:eastAsia="仿宋" w:cs="仿宋"/>
          <w:color w:val="auto"/>
          <w:kern w:val="0"/>
          <w:sz w:val="24"/>
          <w:szCs w:val="24"/>
          <w:highlight w:val="none"/>
          <w:u w:val="none" w:color="000000"/>
        </w:rPr>
      </w:pPr>
      <w:r>
        <w:rPr>
          <w:rFonts w:hint="eastAsia" w:ascii="仿宋" w:hAnsi="仿宋" w:eastAsia="仿宋" w:cs="仿宋"/>
          <w:color w:val="auto"/>
          <w:kern w:val="0"/>
          <w:sz w:val="24"/>
          <w:szCs w:val="24"/>
          <w:highlight w:val="none"/>
          <w:u w:val="none" w:color="000000"/>
        </w:rPr>
        <w:t>电    话：                        电    话：</w:t>
      </w:r>
    </w:p>
    <w:p w14:paraId="569DDC9B">
      <w:pPr>
        <w:pStyle w:val="12"/>
        <w:keepNext w:val="0"/>
        <w:keepLines w:val="0"/>
        <w:pageBreakBefore w:val="0"/>
        <w:shd w:val="clear" w:color="auto" w:fill="auto"/>
        <w:kinsoku/>
        <w:wordWrap/>
        <w:overflowPunct/>
        <w:topLinePunct w:val="0"/>
        <w:autoSpaceDE/>
        <w:bidi w:val="0"/>
        <w:adjustRightInd/>
        <w:snapToGrid/>
        <w:spacing w:after="0" w:line="400" w:lineRule="exact"/>
        <w:ind w:left="0" w:leftChars="0" w:firstLine="480" w:firstLineChars="200"/>
        <w:outlineLvl w:val="9"/>
        <w:rPr>
          <w:rFonts w:hint="eastAsia" w:ascii="仿宋" w:hAnsi="仿宋" w:eastAsia="仿宋" w:cs="仿宋"/>
          <w:color w:val="auto"/>
          <w:kern w:val="0"/>
          <w:sz w:val="24"/>
          <w:szCs w:val="24"/>
          <w:highlight w:val="none"/>
          <w:u w:val="none" w:color="000000"/>
        </w:rPr>
      </w:pPr>
      <w:r>
        <w:rPr>
          <w:rFonts w:hint="eastAsia" w:ascii="仿宋" w:hAnsi="仿宋" w:eastAsia="仿宋" w:cs="仿宋"/>
          <w:color w:val="auto"/>
          <w:kern w:val="0"/>
          <w:sz w:val="24"/>
          <w:szCs w:val="24"/>
          <w:highlight w:val="none"/>
          <w:u w:val="none" w:color="000000"/>
        </w:rPr>
        <w:t>开户银行：                        开户银行：</w:t>
      </w:r>
    </w:p>
    <w:p w14:paraId="39827479">
      <w:pPr>
        <w:pStyle w:val="12"/>
        <w:keepNext w:val="0"/>
        <w:keepLines w:val="0"/>
        <w:pageBreakBefore w:val="0"/>
        <w:shd w:val="clear" w:color="auto" w:fill="auto"/>
        <w:kinsoku/>
        <w:wordWrap/>
        <w:overflowPunct/>
        <w:topLinePunct w:val="0"/>
        <w:autoSpaceDE/>
        <w:bidi w:val="0"/>
        <w:adjustRightInd/>
        <w:snapToGrid/>
        <w:spacing w:after="0" w:line="400" w:lineRule="exact"/>
        <w:ind w:left="0" w:leftChars="0" w:firstLine="480" w:firstLineChars="200"/>
        <w:outlineLvl w:val="9"/>
        <w:rPr>
          <w:rFonts w:hint="eastAsia" w:ascii="仿宋" w:hAnsi="仿宋" w:eastAsia="仿宋" w:cs="仿宋"/>
          <w:color w:val="auto"/>
          <w:kern w:val="0"/>
          <w:sz w:val="24"/>
          <w:szCs w:val="24"/>
          <w:highlight w:val="none"/>
          <w:u w:val="none" w:color="000000"/>
        </w:rPr>
      </w:pPr>
      <w:r>
        <w:rPr>
          <w:rFonts w:hint="eastAsia" w:ascii="仿宋" w:hAnsi="仿宋" w:eastAsia="仿宋" w:cs="仿宋"/>
          <w:color w:val="auto"/>
          <w:kern w:val="0"/>
          <w:sz w:val="24"/>
          <w:szCs w:val="24"/>
          <w:highlight w:val="none"/>
          <w:u w:val="none" w:color="000000"/>
        </w:rPr>
        <w:t>帐    号：                        帐    号：</w:t>
      </w:r>
    </w:p>
    <w:p w14:paraId="7680FFF6">
      <w:pPr>
        <w:shd w:val="clear" w:color="auto" w:fill="auto"/>
        <w:spacing w:line="600" w:lineRule="exact"/>
        <w:jc w:val="center"/>
        <w:outlineLvl w:val="9"/>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br w:type="page"/>
      </w:r>
      <w:r>
        <w:rPr>
          <w:rFonts w:hint="eastAsia" w:ascii="仿宋" w:hAnsi="仿宋" w:eastAsia="仿宋" w:cs="仿宋"/>
          <w:b/>
          <w:color w:val="auto"/>
          <w:sz w:val="24"/>
          <w:szCs w:val="24"/>
          <w:highlight w:val="none"/>
        </w:rPr>
        <w:t>二  合同条款</w:t>
      </w:r>
      <w:bookmarkEnd w:id="48"/>
    </w:p>
    <w:p w14:paraId="69513065">
      <w:pPr>
        <w:shd w:val="clear" w:color="auto" w:fill="auto"/>
        <w:spacing w:line="440" w:lineRule="exact"/>
        <w:outlineLvl w:val="9"/>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一.  合同文件</w:t>
      </w:r>
    </w:p>
    <w:p w14:paraId="05A7A732">
      <w:pPr>
        <w:shd w:val="clear" w:color="auto" w:fill="auto"/>
        <w:spacing w:line="440" w:lineRule="exact"/>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1、合同文件适用法律</w:t>
      </w:r>
    </w:p>
    <w:p w14:paraId="5C2243E6">
      <w:pPr>
        <w:shd w:val="clear" w:color="auto" w:fill="auto"/>
        <w:spacing w:line="440" w:lineRule="exact"/>
        <w:ind w:firstLine="720" w:firstLineChars="300"/>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适用于合同文件的法律是中华人民共和国现行法律、法规及招标人所在地的地方性法规。</w:t>
      </w:r>
    </w:p>
    <w:p w14:paraId="57FFE0A2">
      <w:pPr>
        <w:shd w:val="clear" w:color="auto" w:fill="auto"/>
        <w:spacing w:line="440" w:lineRule="exact"/>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2、合同文件组成和解释顺序</w:t>
      </w:r>
    </w:p>
    <w:p w14:paraId="7CD62ECB">
      <w:pPr>
        <w:shd w:val="clear" w:color="auto" w:fill="auto"/>
        <w:spacing w:line="440" w:lineRule="exact"/>
        <w:ind w:firstLine="600" w:firstLineChars="250"/>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(1)合同文件的组成和解释顺序如下：</w:t>
      </w:r>
    </w:p>
    <w:p w14:paraId="0D6016E3">
      <w:pPr>
        <w:shd w:val="clear" w:color="auto" w:fill="auto"/>
        <w:spacing w:line="440" w:lineRule="exact"/>
        <w:ind w:firstLine="600" w:firstLineChars="250"/>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&lt;1&gt;合同的主要条款；</w:t>
      </w:r>
    </w:p>
    <w:p w14:paraId="62E295E5">
      <w:pPr>
        <w:shd w:val="clear" w:color="auto" w:fill="auto"/>
        <w:spacing w:line="440" w:lineRule="exact"/>
        <w:ind w:firstLine="600" w:firstLineChars="250"/>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&lt;2&gt;合同的一般性条款；</w:t>
      </w:r>
    </w:p>
    <w:p w14:paraId="5B3C64E6">
      <w:pPr>
        <w:shd w:val="clear" w:color="auto" w:fill="auto"/>
        <w:spacing w:line="440" w:lineRule="exact"/>
        <w:ind w:firstLine="600" w:firstLineChars="250"/>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&lt;3&gt;洽商、变更等明确双方权利义务的纪要、协议；</w:t>
      </w:r>
    </w:p>
    <w:p w14:paraId="4972B49C">
      <w:pPr>
        <w:shd w:val="clear" w:color="auto" w:fill="auto"/>
        <w:spacing w:line="440" w:lineRule="exact"/>
        <w:ind w:firstLine="600" w:firstLineChars="250"/>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&lt;4&gt;中标通知书、投标文件和</w:t>
      </w:r>
      <w:r>
        <w:rPr>
          <w:rFonts w:hint="eastAsia" w:ascii="仿宋" w:hAnsi="仿宋" w:eastAsia="仿宋" w:cs="仿宋"/>
          <w:color w:val="auto"/>
          <w:sz w:val="24"/>
          <w:szCs w:val="24"/>
          <w:highlight w:val="none"/>
          <w:lang w:eastAsia="zh-CN"/>
        </w:rPr>
        <w:t>采购文件</w:t>
      </w:r>
      <w:r>
        <w:rPr>
          <w:rFonts w:hint="eastAsia" w:ascii="仿宋" w:hAnsi="仿宋" w:eastAsia="仿宋" w:cs="仿宋"/>
          <w:color w:val="auto"/>
          <w:sz w:val="24"/>
          <w:szCs w:val="24"/>
          <w:highlight w:val="none"/>
        </w:rPr>
        <w:t>；</w:t>
      </w:r>
    </w:p>
    <w:p w14:paraId="54BE610F">
      <w:pPr>
        <w:shd w:val="clear" w:color="auto" w:fill="auto"/>
        <w:spacing w:line="440" w:lineRule="exact"/>
        <w:ind w:firstLine="600" w:firstLineChars="250"/>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&lt;5&gt;有关图纸、标准、规范和其它有关技术资料、技术要求。</w:t>
      </w:r>
    </w:p>
    <w:p w14:paraId="468E6187">
      <w:pPr>
        <w:shd w:val="clear" w:color="auto" w:fill="auto"/>
        <w:spacing w:line="440" w:lineRule="exact"/>
        <w:ind w:firstLine="600" w:firstLineChars="250"/>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&lt;6&gt;合同的主要条款的效力优于合同的一般性条款的效力。</w:t>
      </w:r>
    </w:p>
    <w:p w14:paraId="7BA0314A">
      <w:pPr>
        <w:shd w:val="clear" w:color="auto" w:fill="auto"/>
        <w:spacing w:line="440" w:lineRule="exact"/>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3、合同文件使用文字</w:t>
      </w:r>
    </w:p>
    <w:p w14:paraId="45B2BF7E">
      <w:pPr>
        <w:pStyle w:val="9"/>
        <w:shd w:val="clear" w:color="auto" w:fill="auto"/>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(1)合同文件使用中文书写、解释和说明。</w:t>
      </w:r>
    </w:p>
    <w:p w14:paraId="1E3EA7C2">
      <w:pPr>
        <w:pStyle w:val="9"/>
        <w:shd w:val="clear" w:color="auto" w:fill="auto"/>
        <w:overflowPunct w:val="0"/>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 xml:space="preserve">(2)合同文件使用技术性条款约定的为国家标准和规范；国家没有相应标准、规范时，可使用行业标准、规范。非标货物应按约定的技术性条款的标准和规范。 </w:t>
      </w:r>
    </w:p>
    <w:p w14:paraId="4F5069C1">
      <w:pPr>
        <w:shd w:val="clear" w:color="auto" w:fill="auto"/>
        <w:spacing w:line="440" w:lineRule="exact"/>
        <w:outlineLvl w:val="9"/>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二.  标的物的一般条款</w:t>
      </w:r>
    </w:p>
    <w:p w14:paraId="349E4FF7">
      <w:pPr>
        <w:shd w:val="clear" w:color="auto" w:fill="auto"/>
        <w:spacing w:line="440" w:lineRule="exact"/>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4、完整物权</w:t>
      </w:r>
    </w:p>
    <w:p w14:paraId="6A6745FE">
      <w:pPr>
        <w:shd w:val="clear" w:color="auto" w:fill="auto"/>
        <w:tabs>
          <w:tab w:val="left" w:pos="660"/>
        </w:tabs>
        <w:spacing w:line="440" w:lineRule="exact"/>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w:t>
      </w:r>
      <w:r>
        <w:rPr>
          <w:rFonts w:hint="eastAsia" w:ascii="仿宋" w:hAnsi="仿宋" w:eastAsia="仿宋" w:cs="仿宋"/>
          <w:color w:val="auto"/>
          <w:sz w:val="24"/>
          <w:szCs w:val="24"/>
          <w:highlight w:val="none"/>
        </w:rPr>
        <w:tab/>
      </w:r>
      <w:r>
        <w:rPr>
          <w:rFonts w:hint="eastAsia" w:ascii="仿宋" w:hAnsi="仿宋" w:eastAsia="仿宋" w:cs="仿宋"/>
          <w:color w:val="auto"/>
          <w:sz w:val="24"/>
          <w:szCs w:val="24"/>
          <w:highlight w:val="none"/>
        </w:rPr>
        <w:t>对于出卖的标的物，卖方应当拥有完整物权，并且卖方负有保证第三人不得向买方主张任何权利（包括知识产权）的义务。</w:t>
      </w:r>
    </w:p>
    <w:p w14:paraId="6083F2B6">
      <w:pPr>
        <w:shd w:val="clear" w:color="auto" w:fill="auto"/>
        <w:spacing w:line="440" w:lineRule="exact"/>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5、质量保证</w:t>
      </w:r>
    </w:p>
    <w:p w14:paraId="5D9F03DF">
      <w:pPr>
        <w:pStyle w:val="9"/>
        <w:shd w:val="clear" w:color="auto" w:fill="auto"/>
        <w:overflowPunct w:val="0"/>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(1)卖方应保证所供标的物是全新的，未使用过的，并且是非长期积压的库存商品，完全符合合同规定的质量、规格和性能的要求，卖方应保证其提供的标的物在正确安装，正常使用和保养条件下，在其标称的使用寿命期内应具有满意的性能。在卖方承诺的质量保证期限内，卖方应对由于设计、工艺或材料的缺陷及伴随服务而造成的任何不足或故障负责。</w:t>
      </w:r>
    </w:p>
    <w:p w14:paraId="67CCE811">
      <w:pPr>
        <w:pStyle w:val="9"/>
        <w:shd w:val="clear" w:color="auto" w:fill="auto"/>
        <w:overflowPunct w:val="0"/>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(2)根据买方按检验标准自己检验的结果或当地技监部门的检验结果，或者在质量保证期内，如果标的物的数量、质量或规格与合同不符或证实标的物是有缺陷的，包括潜在缺陷或使用不符合要求的材料等，买方应尽快以书面形式通知卖方并提出索赔。</w:t>
      </w:r>
    </w:p>
    <w:p w14:paraId="43F9CC0B">
      <w:pPr>
        <w:pStyle w:val="9"/>
        <w:shd w:val="clear" w:color="auto" w:fill="auto"/>
        <w:tabs>
          <w:tab w:val="left" w:pos="900"/>
        </w:tabs>
        <w:overflowPunct w:val="0"/>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(3)除合同主要条款规定外，合同条款中标的物的质量保证期均自标的物通过最终验收之日起计算，且质量保证期按不低于国家标准和卖方承诺的高于国家标准的质保期（卖方有特殊要求的除外）。</w:t>
      </w:r>
    </w:p>
    <w:p w14:paraId="01B71169">
      <w:pPr>
        <w:shd w:val="clear" w:color="auto" w:fill="auto"/>
        <w:spacing w:line="440" w:lineRule="exact"/>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6、包装</w:t>
      </w:r>
    </w:p>
    <w:p w14:paraId="535818B7">
      <w:pPr>
        <w:pStyle w:val="9"/>
        <w:shd w:val="clear" w:color="auto" w:fill="auto"/>
        <w:tabs>
          <w:tab w:val="left" w:pos="900"/>
        </w:tabs>
        <w:spacing w:line="440" w:lineRule="exact"/>
        <w:ind w:firstLine="540" w:firstLineChars="225"/>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卖方应当按照约定的包装方式交付标的物。对包装方式没有约定或者约定不明确的，应当按照双方补充协议约定的方式包装，或者按照通用的方式包装，没有通用方式的，应当采取足以保护标的物的包装方式。</w:t>
      </w:r>
    </w:p>
    <w:p w14:paraId="2D66FC51">
      <w:pPr>
        <w:shd w:val="clear" w:color="auto" w:fill="auto"/>
        <w:spacing w:line="440" w:lineRule="exact"/>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7、伴随服务</w:t>
      </w:r>
    </w:p>
    <w:p w14:paraId="4EBAC388">
      <w:pPr>
        <w:pStyle w:val="9"/>
        <w:shd w:val="clear" w:color="auto" w:fill="auto"/>
        <w:overflowPunct w:val="0"/>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(1)卖方除应履行按期按量交付合格标的物的义务之外，还应提供下列服务：</w:t>
      </w:r>
    </w:p>
    <w:p w14:paraId="6DDEA33D">
      <w:pPr>
        <w:pStyle w:val="9"/>
        <w:shd w:val="clear" w:color="auto" w:fill="auto"/>
        <w:overflowPunct w:val="0"/>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&lt;1&gt;标的物的现场安装或指导安装、启动、调试、监督（如果必须安装、调试的话）；</w:t>
      </w:r>
    </w:p>
    <w:p w14:paraId="5FC18E8A">
      <w:pPr>
        <w:pStyle w:val="9"/>
        <w:shd w:val="clear" w:color="auto" w:fill="auto"/>
        <w:overflowPunct w:val="0"/>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&lt;2&gt;提供标的物组装和一般维修所必须的工具；</w:t>
      </w:r>
    </w:p>
    <w:p w14:paraId="70798FB7">
      <w:pPr>
        <w:pStyle w:val="9"/>
        <w:shd w:val="clear" w:color="auto" w:fill="auto"/>
        <w:overflowPunct w:val="0"/>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&lt;3&gt;在合同规定的期限内对所提供标的物实行运行监督、维修服务的前提条件是该服务并不能免除卖方在质量保证期内所承担的义务；</w:t>
      </w:r>
    </w:p>
    <w:p w14:paraId="161E0EAD">
      <w:pPr>
        <w:pStyle w:val="9"/>
        <w:shd w:val="clear" w:color="auto" w:fill="auto"/>
        <w:overflowPunct w:val="0"/>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&lt;4&gt;对买方技术人员的技术指导或培训。</w:t>
      </w:r>
    </w:p>
    <w:p w14:paraId="0A81D1F1">
      <w:pPr>
        <w:pStyle w:val="9"/>
        <w:shd w:val="clear" w:color="auto" w:fill="auto"/>
        <w:overflowPunct w:val="0"/>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(2)除合同另有规定之外，伴随服务的费用均已含在合同价款中，买方不再另行进行支付。</w:t>
      </w:r>
    </w:p>
    <w:p w14:paraId="4A93DF0A">
      <w:pPr>
        <w:shd w:val="clear" w:color="auto" w:fill="auto"/>
        <w:spacing w:line="440" w:lineRule="exact"/>
        <w:outlineLvl w:val="9"/>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三.  标的物的交付、检验和验收</w:t>
      </w:r>
    </w:p>
    <w:p w14:paraId="3B25B02B">
      <w:pPr>
        <w:shd w:val="clear" w:color="auto" w:fill="auto"/>
        <w:spacing w:line="440" w:lineRule="exact"/>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8、标的物的交付</w:t>
      </w:r>
    </w:p>
    <w:p w14:paraId="29DBFC3A">
      <w:pPr>
        <w:pStyle w:val="9"/>
        <w:shd w:val="clear" w:color="auto" w:fill="auto"/>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(1)标的物的所有权自标的物交付时转移。</w:t>
      </w:r>
    </w:p>
    <w:p w14:paraId="2AD73BF5">
      <w:pPr>
        <w:pStyle w:val="9"/>
        <w:shd w:val="clear" w:color="auto" w:fill="auto"/>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(2)卖方应当按照约定的期限和约定的地点交付符合</w:t>
      </w:r>
      <w:r>
        <w:rPr>
          <w:rFonts w:hint="eastAsia" w:ascii="仿宋" w:hAnsi="仿宋" w:eastAsia="仿宋" w:cs="仿宋"/>
          <w:color w:val="auto"/>
          <w:sz w:val="24"/>
          <w:szCs w:val="24"/>
          <w:highlight w:val="none"/>
          <w:u w:val="none" w:color="000000"/>
          <w:lang w:eastAsia="zh-CN"/>
        </w:rPr>
        <w:t>采购文件</w:t>
      </w:r>
      <w:r>
        <w:rPr>
          <w:rFonts w:hint="eastAsia" w:ascii="仿宋" w:hAnsi="仿宋" w:eastAsia="仿宋" w:cs="仿宋"/>
          <w:color w:val="auto"/>
          <w:sz w:val="24"/>
          <w:szCs w:val="24"/>
          <w:highlight w:val="none"/>
          <w:u w:val="none" w:color="000000"/>
        </w:rPr>
        <w:t>要求的标的物。</w:t>
      </w:r>
    </w:p>
    <w:p w14:paraId="5D700C7E">
      <w:pPr>
        <w:pStyle w:val="9"/>
        <w:shd w:val="clear" w:color="auto" w:fill="auto"/>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(3)卖方应当按照约定或者交易习惯向招标人交付提取标的物单证以外的有关单证和资料。</w:t>
      </w:r>
    </w:p>
    <w:p w14:paraId="59A93168">
      <w:pPr>
        <w:shd w:val="clear" w:color="auto" w:fill="auto"/>
        <w:spacing w:line="440" w:lineRule="exact"/>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9、检验和验收</w:t>
      </w:r>
    </w:p>
    <w:p w14:paraId="345054D9">
      <w:pPr>
        <w:pStyle w:val="9"/>
        <w:shd w:val="clear" w:color="auto" w:fill="auto"/>
        <w:overflowPunct w:val="0"/>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(1)在交货时，卖方应配合买方对标的物的质量、规格、性能、数量等进行详细而全面的检验，并出具一份合格检验证明，合格检验证明作为验收的依据，但不能作为有关标的物质量、规格、数量或性能的最终检验结果。</w:t>
      </w:r>
    </w:p>
    <w:p w14:paraId="6D5B3CC0">
      <w:pPr>
        <w:pStyle w:val="9"/>
        <w:shd w:val="clear" w:color="auto" w:fill="auto"/>
        <w:overflowPunct w:val="0"/>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(2)买方根据合同规定的内容和验收标准进行验收，经检验无误后出具验收合格证明，该证明作为最终付款所需文件的组成部分。</w:t>
      </w:r>
    </w:p>
    <w:p w14:paraId="50797D6E">
      <w:pPr>
        <w:pStyle w:val="9"/>
        <w:shd w:val="clear" w:color="auto" w:fill="auto"/>
        <w:overflowPunct w:val="0"/>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(3)验收期限自标的物交付之日起三十天内。特殊情况需延长的，双方应在合同条款中约定。</w:t>
      </w:r>
    </w:p>
    <w:p w14:paraId="6DDF08A4">
      <w:pPr>
        <w:shd w:val="clear" w:color="auto" w:fill="auto"/>
        <w:spacing w:line="440" w:lineRule="exact"/>
        <w:outlineLvl w:val="9"/>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四. 对标的物提出异议的时间和办法</w:t>
      </w:r>
    </w:p>
    <w:p w14:paraId="4CE048DE">
      <w:pPr>
        <w:shd w:val="clear" w:color="auto" w:fill="auto"/>
        <w:spacing w:line="440" w:lineRule="exact"/>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10、对标的物提出异议的时间和办法 </w:t>
      </w:r>
    </w:p>
    <w:p w14:paraId="4B217BC6">
      <w:pPr>
        <w:pStyle w:val="9"/>
        <w:shd w:val="clear" w:color="auto" w:fill="auto"/>
        <w:overflowPunct w:val="0"/>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(1)买方在验收过程中，应当于双方约定的检验期间内将标的物的数量或质量不符合约定的情形及处理方式以书面形式通知卖方。</w:t>
      </w:r>
    </w:p>
    <w:p w14:paraId="1DFDDD65">
      <w:pPr>
        <w:pStyle w:val="9"/>
        <w:shd w:val="clear" w:color="auto" w:fill="auto"/>
        <w:overflowPunct w:val="0"/>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(2)如买方在验收期满后既不出具验收合格证明又未提出书面异议的视为卖方所交标的物符合合同规定。</w:t>
      </w:r>
    </w:p>
    <w:p w14:paraId="42F25923">
      <w:pPr>
        <w:pStyle w:val="9"/>
        <w:shd w:val="clear" w:color="auto" w:fill="auto"/>
        <w:overflowPunct w:val="0"/>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(3)卖方应在收到买方书面异议后七天内负责处理问题，否则将视为默认买方提出的异议和处理意见。</w:t>
      </w:r>
    </w:p>
    <w:p w14:paraId="5CA8FEEA">
      <w:pPr>
        <w:shd w:val="clear" w:color="auto" w:fill="auto"/>
        <w:spacing w:line="440" w:lineRule="exact"/>
        <w:outlineLvl w:val="9"/>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五. 合同价款和支付</w:t>
      </w:r>
    </w:p>
    <w:p w14:paraId="0ED51566">
      <w:pPr>
        <w:shd w:val="clear" w:color="auto" w:fill="auto"/>
        <w:spacing w:line="440" w:lineRule="exact"/>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11、合同价款和支付</w:t>
      </w:r>
    </w:p>
    <w:p w14:paraId="53BB0768">
      <w:pPr>
        <w:pStyle w:val="9"/>
        <w:shd w:val="clear" w:color="auto" w:fill="auto"/>
        <w:overflowPunct w:val="0"/>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(1)本合同的结算货币为人民币，单位元。</w:t>
      </w:r>
    </w:p>
    <w:p w14:paraId="44BD8C1F">
      <w:pPr>
        <w:pStyle w:val="9"/>
        <w:shd w:val="clear" w:color="auto" w:fill="auto"/>
        <w:overflowPunct w:val="0"/>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(2)卖方应按照双方签订的合同规定交货并在合同主要条款规定的期限内持下列单据结算货款：</w:t>
      </w:r>
    </w:p>
    <w:p w14:paraId="3FB6E02D">
      <w:pPr>
        <w:pStyle w:val="9"/>
        <w:shd w:val="clear" w:color="auto" w:fill="auto"/>
        <w:overflowPunct w:val="0"/>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&lt;1&gt;合格的销售发票；</w:t>
      </w:r>
    </w:p>
    <w:p w14:paraId="459394C4">
      <w:pPr>
        <w:pStyle w:val="9"/>
        <w:shd w:val="clear" w:color="auto" w:fill="auto"/>
        <w:overflowPunct w:val="0"/>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&lt;2&gt;买方盖章签收后的送货回单和验收合格证明。</w:t>
      </w:r>
    </w:p>
    <w:p w14:paraId="59245A6D">
      <w:pPr>
        <w:pStyle w:val="9"/>
        <w:shd w:val="clear" w:color="auto" w:fill="auto"/>
        <w:overflowPunct w:val="0"/>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(3)买方应按合同主要条款规定的期限和方式付款。</w:t>
      </w:r>
    </w:p>
    <w:p w14:paraId="54166886">
      <w:pPr>
        <w:pStyle w:val="9"/>
        <w:shd w:val="clear" w:color="auto" w:fill="auto"/>
        <w:tabs>
          <w:tab w:val="left" w:pos="540"/>
        </w:tabs>
        <w:overflowPunct w:val="0"/>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(4)根据现行税法对买方征收的与本合同有关的一切税费均由买方承担；根据现行税法对卖方征收的与本合同有关的一切税费均由卖方承担。</w:t>
      </w:r>
    </w:p>
    <w:p w14:paraId="13A9D5BF">
      <w:pPr>
        <w:shd w:val="clear" w:color="auto" w:fill="auto"/>
        <w:spacing w:line="440" w:lineRule="exact"/>
        <w:outlineLvl w:val="9"/>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六. 违约责任</w:t>
      </w:r>
    </w:p>
    <w:p w14:paraId="2DF7069C">
      <w:pPr>
        <w:shd w:val="clear" w:color="auto" w:fill="auto"/>
        <w:spacing w:line="440" w:lineRule="exact"/>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12、违约责任</w:t>
      </w:r>
    </w:p>
    <w:p w14:paraId="6218559B">
      <w:pPr>
        <w:pStyle w:val="9"/>
        <w:shd w:val="clear" w:color="auto" w:fill="auto"/>
        <w:spacing w:line="440" w:lineRule="exact"/>
        <w:ind w:firstLine="540" w:firstLineChars="225"/>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合同一方不履行合同义务或者履行合同义务不符合约定的，应当承担继续履行、采取补救措施或者赔偿损失等违约责任。</w:t>
      </w:r>
    </w:p>
    <w:p w14:paraId="242295A2">
      <w:pPr>
        <w:shd w:val="clear" w:color="auto" w:fill="auto"/>
        <w:spacing w:line="440" w:lineRule="exact"/>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13、买方违约责任</w:t>
      </w:r>
    </w:p>
    <w:p w14:paraId="220A93C7">
      <w:pPr>
        <w:pStyle w:val="9"/>
        <w:shd w:val="clear" w:color="auto" w:fill="auto"/>
        <w:overflowPunct w:val="0"/>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(1)在合同生效后，买方要求退货的，应向卖方偿付合同总价款的5%，作为违约金，违约金不足以补偿损失的，卖方有权要求甲方补足。</w:t>
      </w:r>
    </w:p>
    <w:p w14:paraId="33398B03">
      <w:pPr>
        <w:pStyle w:val="9"/>
        <w:shd w:val="clear" w:color="auto" w:fill="auto"/>
        <w:overflowPunct w:val="0"/>
        <w:spacing w:line="440" w:lineRule="exact"/>
        <w:ind w:right="-334" w:rightChars="-159"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(2)买方逾期付款的应按照逾期付款金额的每天万分之四支付逾期付款违约金。</w:t>
      </w:r>
    </w:p>
    <w:p w14:paraId="706997FC">
      <w:pPr>
        <w:pStyle w:val="9"/>
        <w:shd w:val="clear" w:color="auto" w:fill="auto"/>
        <w:overflowPunct w:val="0"/>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(3)买方违反合同规定，拒绝接收卖方交付的符合</w:t>
      </w:r>
      <w:r>
        <w:rPr>
          <w:rFonts w:hint="eastAsia" w:ascii="仿宋" w:hAnsi="仿宋" w:eastAsia="仿宋" w:cs="仿宋"/>
          <w:color w:val="auto"/>
          <w:sz w:val="24"/>
          <w:szCs w:val="24"/>
          <w:highlight w:val="none"/>
          <w:u w:val="none" w:color="000000"/>
          <w:lang w:eastAsia="zh-CN"/>
        </w:rPr>
        <w:t>采购文件</w:t>
      </w:r>
      <w:r>
        <w:rPr>
          <w:rFonts w:hint="eastAsia" w:ascii="仿宋" w:hAnsi="仿宋" w:eastAsia="仿宋" w:cs="仿宋"/>
          <w:color w:val="auto"/>
          <w:sz w:val="24"/>
          <w:szCs w:val="24"/>
          <w:highlight w:val="none"/>
          <w:u w:val="none" w:color="000000"/>
        </w:rPr>
        <w:t>要求的合格标的物，应当承担卖方由此造成的损失。</w:t>
      </w:r>
    </w:p>
    <w:p w14:paraId="46A6965B">
      <w:pPr>
        <w:shd w:val="clear" w:color="auto" w:fill="auto"/>
        <w:spacing w:line="440" w:lineRule="exact"/>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14、卖方违约责任</w:t>
      </w:r>
    </w:p>
    <w:p w14:paraId="1E3E4A2A">
      <w:pPr>
        <w:pStyle w:val="9"/>
        <w:shd w:val="clear" w:color="auto" w:fill="auto"/>
        <w:overflowPunct w:val="0"/>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(1)卖方不能交货（逾期超过五天视为不能交货），或交货不合格从而影响买方按期正常使用的，应向买方偿付合同总价款5%的违约金，违约金不足以补偿损失的，买方有权要求卖方补足。</w:t>
      </w:r>
    </w:p>
    <w:p w14:paraId="0788AEB2">
      <w:pPr>
        <w:pStyle w:val="9"/>
        <w:shd w:val="clear" w:color="auto" w:fill="auto"/>
        <w:overflowPunct w:val="0"/>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(2)卖方逾期交货的，应在发货前与买方和政府采购管理部门协商，买方仍需求的，卖方应立即发货并应按照逾期交货部分货款的每天万分之四支付逾期交货违约金，同时承担买方因此遭致的损失费用。</w:t>
      </w:r>
    </w:p>
    <w:p w14:paraId="55C1D3DF">
      <w:pPr>
        <w:shd w:val="clear" w:color="auto" w:fill="auto"/>
        <w:spacing w:line="440" w:lineRule="exact"/>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15、不可抗力</w:t>
      </w:r>
    </w:p>
    <w:p w14:paraId="5481E92B">
      <w:pPr>
        <w:pStyle w:val="9"/>
        <w:shd w:val="clear" w:color="auto" w:fill="auto"/>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(1)因水灾、火灾、地震、战争等不可抗力不能履行合同的，根据不可抗力的影响，部分或者全部免除责任。但合同一方迟延履行后发生不可抗力的，不能免除责任。</w:t>
      </w:r>
    </w:p>
    <w:p w14:paraId="2DCEE723">
      <w:pPr>
        <w:pStyle w:val="9"/>
        <w:shd w:val="clear" w:color="auto" w:fill="auto"/>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(2)合同一方因不可抗力不能履行合同的，应当及时通知对方，以减轻可能给对方造成的损失，并应当在合理期限内提供证明。</w:t>
      </w:r>
    </w:p>
    <w:p w14:paraId="52FBA25F">
      <w:pPr>
        <w:shd w:val="clear" w:color="auto" w:fill="auto"/>
        <w:spacing w:line="440" w:lineRule="exact"/>
        <w:outlineLvl w:val="9"/>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七. 索赔</w:t>
      </w:r>
    </w:p>
    <w:p w14:paraId="312315F7">
      <w:pPr>
        <w:shd w:val="clear" w:color="auto" w:fill="auto"/>
        <w:spacing w:line="440" w:lineRule="exact"/>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16、索赔</w:t>
      </w:r>
    </w:p>
    <w:p w14:paraId="3E97F62D">
      <w:pPr>
        <w:pStyle w:val="9"/>
        <w:shd w:val="clear" w:color="auto" w:fill="auto"/>
        <w:overflowPunct w:val="0"/>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(1)买方有权根据当地产品质量检验机构或其它有权威部门出具的检验证书向卖方提出索赔。</w:t>
      </w:r>
    </w:p>
    <w:p w14:paraId="7561D488">
      <w:pPr>
        <w:pStyle w:val="9"/>
        <w:shd w:val="clear" w:color="auto" w:fill="auto"/>
        <w:overflowPunct w:val="0"/>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(2)在本合同规定的检验期和质量保证期内，如果卖方对买方提出的索赔或差异有责任，则卖方应按买方同意的下列一种或多种方式解决索赔事宜：</w:t>
      </w:r>
    </w:p>
    <w:p w14:paraId="5E41E730">
      <w:pPr>
        <w:pStyle w:val="9"/>
        <w:shd w:val="clear" w:color="auto" w:fill="auto"/>
        <w:overflowPunct w:val="0"/>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&lt;1&gt;卖方同意退货，并按合同规定的货币将货款退还给买方，并承担由此发生的一切损失和费用，包括利息、银行手续费、运费、保险费、检验费、仓储费、装卸费以及为保护退回标的物所需的其它必要费用；</w:t>
      </w:r>
    </w:p>
    <w:p w14:paraId="47FABDB7">
      <w:pPr>
        <w:pStyle w:val="9"/>
        <w:shd w:val="clear" w:color="auto" w:fill="auto"/>
        <w:overflowPunct w:val="0"/>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&lt;2&gt;根据标的物的低劣程度、损坏程度以及甲方遭受损失的数额，经双方协商确定降低标的物的价格；</w:t>
      </w:r>
    </w:p>
    <w:p w14:paraId="585C30C0">
      <w:pPr>
        <w:pStyle w:val="9"/>
        <w:shd w:val="clear" w:color="auto" w:fill="auto"/>
        <w:overflowPunct w:val="0"/>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lt;3&gt;用符合规格、质量和性能要求的新零件、部件或标的物来更换有缺陷的部分或修补缺陷部分，卖方应承担一切费用和风险并负担买方所发生的一切直接费用。同时，卖方应按合同规定，相应延长修补或被更换部件或标的物的质量保证期。</w:t>
      </w:r>
    </w:p>
    <w:p w14:paraId="661CF4C4">
      <w:pPr>
        <w:pStyle w:val="9"/>
        <w:shd w:val="clear" w:color="auto" w:fill="auto"/>
        <w:overflowPunct w:val="0"/>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(3)如果在买方发出索赔通知后七天内，卖方未能答复，上述索赔应视为已被卖方接受。若卖方未在买方提出索赔通知后七天内或买方同意的更长时间内，按照合同规定的任何一种方法解决索赔事宜，买方将从未付款或卖方开具的履约保证金中扣回索赔金额，如果这些金额不足以补偿索赔金额，买方有权向卖方提出对不足部分的补偿。</w:t>
      </w:r>
    </w:p>
    <w:p w14:paraId="7BCC4520">
      <w:pPr>
        <w:pStyle w:val="9"/>
        <w:shd w:val="clear" w:color="auto" w:fill="auto"/>
        <w:overflowPunct w:val="0"/>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(4)买方提出索赔的书面材料应报当地政府采购管理部门备案。卖方同意的索赔方案应报当地政府采购管理部门审核。</w:t>
      </w:r>
    </w:p>
    <w:p w14:paraId="42CCE9AA">
      <w:pPr>
        <w:shd w:val="clear" w:color="auto" w:fill="auto"/>
        <w:spacing w:line="440" w:lineRule="exact"/>
        <w:outlineLvl w:val="9"/>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八.  合同的解除和转让</w:t>
      </w:r>
    </w:p>
    <w:p w14:paraId="5CDB19F2">
      <w:pPr>
        <w:shd w:val="clear" w:color="auto" w:fill="auto"/>
        <w:spacing w:line="440" w:lineRule="exact"/>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17</w:t>
      </w:r>
      <w:r>
        <w:rPr>
          <w:rFonts w:hint="eastAsia" w:ascii="仿宋" w:hAnsi="仿宋" w:eastAsia="仿宋" w:cs="仿宋"/>
          <w:color w:val="auto"/>
          <w:sz w:val="24"/>
          <w:szCs w:val="24"/>
          <w:highlight w:val="none"/>
        </w:rPr>
        <w:t>、合同的解除</w:t>
      </w:r>
    </w:p>
    <w:p w14:paraId="6B6D888D">
      <w:pPr>
        <w:pStyle w:val="9"/>
        <w:shd w:val="clear" w:color="auto" w:fill="auto"/>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(1)买方和卖方协商一致，可以解除合同。</w:t>
      </w:r>
    </w:p>
    <w:p w14:paraId="2343DA2A">
      <w:pPr>
        <w:pStyle w:val="9"/>
        <w:shd w:val="clear" w:color="auto" w:fill="auto"/>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(2)有下列情形之一，合同一方可以解除合同：</w:t>
      </w:r>
    </w:p>
    <w:p w14:paraId="02B161CC">
      <w:pPr>
        <w:pStyle w:val="9"/>
        <w:shd w:val="clear" w:color="auto" w:fill="auto"/>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&lt;1&gt;因不可抗力致使不能实现合同目的，未受不可抗力影响的一方有权解除合同；</w:t>
      </w:r>
    </w:p>
    <w:p w14:paraId="4C97221E">
      <w:pPr>
        <w:pStyle w:val="9"/>
        <w:shd w:val="clear" w:color="auto" w:fill="auto"/>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&lt;2&gt;因合同一方违约导致合同不能履行，另一方有权解除合同。</w:t>
      </w:r>
    </w:p>
    <w:p w14:paraId="5E836D6F">
      <w:pPr>
        <w:pStyle w:val="9"/>
        <w:shd w:val="clear" w:color="auto" w:fill="auto"/>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(3)有权解除合同的一方，应当在违约事实或不可抗力发生之后三十天内书面通知对方以主张解除合同，合同在书面通知到达对方时解除。</w:t>
      </w:r>
    </w:p>
    <w:p w14:paraId="32E14FF3">
      <w:pPr>
        <w:shd w:val="clear" w:color="auto" w:fill="auto"/>
        <w:spacing w:line="440" w:lineRule="exact"/>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18</w:t>
      </w:r>
      <w:r>
        <w:rPr>
          <w:rFonts w:hint="eastAsia" w:ascii="仿宋" w:hAnsi="仿宋" w:eastAsia="仿宋" w:cs="仿宋"/>
          <w:color w:val="auto"/>
          <w:sz w:val="24"/>
          <w:szCs w:val="24"/>
          <w:highlight w:val="none"/>
        </w:rPr>
        <w:t>、合同的转让</w:t>
      </w:r>
    </w:p>
    <w:p w14:paraId="77D824D3">
      <w:pPr>
        <w:shd w:val="clear" w:color="auto" w:fill="auto"/>
        <w:spacing w:line="440" w:lineRule="exact"/>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合同的部分和全部都不得转让。</w:t>
      </w:r>
    </w:p>
    <w:p w14:paraId="4EC51FE4">
      <w:pPr>
        <w:shd w:val="clear" w:color="auto" w:fill="auto"/>
        <w:spacing w:line="440" w:lineRule="exact"/>
        <w:outlineLvl w:val="9"/>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lang w:val="en-US" w:eastAsia="zh-CN"/>
        </w:rPr>
        <w:t>九</w:t>
      </w:r>
      <w:r>
        <w:rPr>
          <w:rFonts w:hint="eastAsia" w:ascii="仿宋" w:hAnsi="仿宋" w:eastAsia="仿宋" w:cs="仿宋"/>
          <w:b/>
          <w:color w:val="auto"/>
          <w:sz w:val="24"/>
          <w:szCs w:val="24"/>
          <w:highlight w:val="none"/>
        </w:rPr>
        <w:t>. 合同的生效</w:t>
      </w:r>
    </w:p>
    <w:p w14:paraId="43D1E2BD">
      <w:pPr>
        <w:shd w:val="clear" w:color="auto" w:fill="auto"/>
        <w:spacing w:line="440" w:lineRule="exact"/>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19</w:t>
      </w:r>
      <w:r>
        <w:rPr>
          <w:rFonts w:hint="eastAsia" w:ascii="仿宋" w:hAnsi="仿宋" w:eastAsia="仿宋" w:cs="仿宋"/>
          <w:color w:val="auto"/>
          <w:sz w:val="24"/>
          <w:szCs w:val="24"/>
          <w:highlight w:val="none"/>
        </w:rPr>
        <w:t>、合同的生效</w:t>
      </w:r>
    </w:p>
    <w:p w14:paraId="296C653B">
      <w:pPr>
        <w:shd w:val="clear" w:color="auto" w:fill="auto"/>
        <w:spacing w:line="440" w:lineRule="exact"/>
        <w:ind w:firstLine="664" w:firstLineChars="277"/>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本合同在双方签字盖章并在招标人收到中标人提交的履约保证金后，经招标采购管理部门备案后生效。</w:t>
      </w:r>
    </w:p>
    <w:p w14:paraId="18441870">
      <w:pPr>
        <w:shd w:val="clear" w:color="auto" w:fill="auto"/>
        <w:spacing w:line="440" w:lineRule="exact"/>
        <w:outlineLvl w:val="9"/>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十. 争议解决</w:t>
      </w:r>
    </w:p>
    <w:p w14:paraId="31ADF642">
      <w:pPr>
        <w:shd w:val="clear" w:color="auto" w:fill="auto"/>
        <w:spacing w:line="440" w:lineRule="exact"/>
        <w:ind w:firstLine="240" w:firstLineChars="100"/>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0</w:t>
      </w:r>
      <w:r>
        <w:rPr>
          <w:rFonts w:hint="eastAsia" w:ascii="仿宋" w:hAnsi="仿宋" w:eastAsia="仿宋" w:cs="仿宋"/>
          <w:color w:val="auto"/>
          <w:sz w:val="24"/>
          <w:szCs w:val="24"/>
          <w:highlight w:val="none"/>
        </w:rPr>
        <w:t>、争议解决</w:t>
      </w:r>
    </w:p>
    <w:p w14:paraId="684057F6">
      <w:pPr>
        <w:pStyle w:val="9"/>
        <w:shd w:val="clear" w:color="auto" w:fill="auto"/>
        <w:overflowPunct w:val="0"/>
        <w:spacing w:line="440" w:lineRule="exact"/>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 xml:space="preserve"> 买卖双方因合同发生争议，进行调解，协商不成，可选择：</w:t>
      </w:r>
    </w:p>
    <w:p w14:paraId="3B706B9D">
      <w:pPr>
        <w:pStyle w:val="9"/>
        <w:shd w:val="clear" w:color="auto" w:fill="auto"/>
        <w:overflowPunct w:val="0"/>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(1)双方同时申请仲裁；</w:t>
      </w:r>
    </w:p>
    <w:p w14:paraId="6CB9937B">
      <w:pPr>
        <w:pStyle w:val="9"/>
        <w:shd w:val="clear" w:color="auto" w:fill="auto"/>
        <w:tabs>
          <w:tab w:val="left" w:pos="900"/>
        </w:tabs>
        <w:overflowPunct w:val="0"/>
        <w:spacing w:line="440" w:lineRule="exact"/>
        <w:ind w:firstLine="600" w:firstLineChars="250"/>
        <w:outlineLvl w:val="9"/>
        <w:rPr>
          <w:rFonts w:hint="eastAsia" w:ascii="仿宋" w:hAnsi="仿宋" w:eastAsia="仿宋" w:cs="仿宋"/>
          <w:color w:val="auto"/>
          <w:sz w:val="24"/>
          <w:szCs w:val="24"/>
          <w:highlight w:val="none"/>
          <w:u w:val="none" w:color="000000"/>
        </w:rPr>
      </w:pPr>
      <w:r>
        <w:rPr>
          <w:rFonts w:hint="eastAsia" w:ascii="仿宋" w:hAnsi="仿宋" w:eastAsia="仿宋" w:cs="仿宋"/>
          <w:color w:val="auto"/>
          <w:sz w:val="24"/>
          <w:szCs w:val="24"/>
          <w:highlight w:val="none"/>
          <w:u w:val="none" w:color="000000"/>
        </w:rPr>
        <w:t>(2)向买方所在地人民法院提起诉讼。</w:t>
      </w:r>
    </w:p>
    <w:p w14:paraId="33DF9489">
      <w:pPr>
        <w:shd w:val="clear" w:color="auto" w:fill="auto"/>
        <w:spacing w:line="440" w:lineRule="exact"/>
        <w:outlineLvl w:val="9"/>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十</w:t>
      </w:r>
      <w:r>
        <w:rPr>
          <w:rFonts w:hint="eastAsia" w:ascii="仿宋" w:hAnsi="仿宋" w:eastAsia="仿宋" w:cs="仿宋"/>
          <w:b/>
          <w:color w:val="auto"/>
          <w:sz w:val="24"/>
          <w:szCs w:val="24"/>
          <w:highlight w:val="none"/>
          <w:lang w:val="en-US" w:eastAsia="zh-CN"/>
        </w:rPr>
        <w:t>一</w:t>
      </w:r>
      <w:r>
        <w:rPr>
          <w:rFonts w:hint="eastAsia" w:ascii="仿宋" w:hAnsi="仿宋" w:eastAsia="仿宋" w:cs="仿宋"/>
          <w:b/>
          <w:color w:val="auto"/>
          <w:sz w:val="24"/>
          <w:szCs w:val="24"/>
          <w:highlight w:val="none"/>
        </w:rPr>
        <w:t xml:space="preserve"> .附则</w:t>
      </w:r>
    </w:p>
    <w:p w14:paraId="621AD6BC">
      <w:pPr>
        <w:shd w:val="clear" w:color="auto" w:fill="auto"/>
        <w:spacing w:line="440" w:lineRule="exact"/>
        <w:ind w:firstLine="240" w:firstLineChars="100"/>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21</w:t>
      </w:r>
      <w:r>
        <w:rPr>
          <w:rFonts w:hint="eastAsia" w:ascii="仿宋" w:hAnsi="仿宋" w:eastAsia="仿宋" w:cs="仿宋"/>
          <w:color w:val="auto"/>
          <w:sz w:val="24"/>
          <w:szCs w:val="24"/>
          <w:highlight w:val="none"/>
        </w:rPr>
        <w:t>、合同份数。</w:t>
      </w:r>
    </w:p>
    <w:p w14:paraId="01E37D2E">
      <w:pPr>
        <w:shd w:val="clear" w:color="auto" w:fill="auto"/>
        <w:spacing w:line="440" w:lineRule="exact"/>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w:t>
      </w:r>
      <w:r>
        <w:rPr>
          <w:rFonts w:hint="eastAsia" w:ascii="仿宋" w:hAnsi="仿宋" w:eastAsia="仿宋" w:cs="仿宋"/>
          <w:color w:val="auto"/>
          <w:sz w:val="24"/>
          <w:szCs w:val="24"/>
          <w:highlight w:val="none"/>
        </w:rPr>
        <w:tab/>
      </w:r>
      <w:r>
        <w:rPr>
          <w:rFonts w:hint="eastAsia" w:ascii="仿宋" w:hAnsi="仿宋" w:eastAsia="仿宋" w:cs="仿宋"/>
          <w:color w:val="auto"/>
          <w:sz w:val="24"/>
          <w:szCs w:val="24"/>
          <w:highlight w:val="none"/>
        </w:rPr>
        <w:t xml:space="preserve">  本合同一式陆份，买卖双方各执二份，招标代理机构一份，招标采购管理部门一份。</w:t>
      </w:r>
    </w:p>
    <w:p w14:paraId="57FE7189">
      <w:pPr>
        <w:shd w:val="clear" w:color="auto" w:fill="auto"/>
        <w:spacing w:line="440" w:lineRule="exact"/>
        <w:ind w:firstLine="240" w:firstLineChars="100"/>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、未尽事宜</w:t>
      </w:r>
    </w:p>
    <w:p w14:paraId="52663E03">
      <w:pPr>
        <w:shd w:val="clear" w:color="auto" w:fill="auto"/>
        <w:spacing w:line="440" w:lineRule="exact"/>
        <w:ind w:firstLine="600" w:firstLineChars="250"/>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本合同未尽事宜应按《中华人民共和国政府采购法》、《中华人民共和国合同法》、《中华人民共和国产品质量法》之规定解释。</w:t>
      </w:r>
    </w:p>
    <w:p w14:paraId="6C69B6AC">
      <w:pPr>
        <w:shd w:val="clear" w:color="auto" w:fill="auto"/>
        <w:spacing w:line="440" w:lineRule="exact"/>
        <w:outlineLvl w:val="9"/>
        <w:rPr>
          <w:rFonts w:hint="eastAsia" w:ascii="仿宋" w:hAnsi="仿宋" w:eastAsia="仿宋" w:cs="仿宋"/>
          <w:color w:val="auto"/>
          <w:kern w:val="0"/>
          <w:sz w:val="24"/>
          <w:szCs w:val="24"/>
          <w:highlight w:val="none"/>
          <w:u w:val="none" w:color="000000"/>
        </w:rPr>
      </w:pPr>
    </w:p>
    <w:p w14:paraId="65EA3AF2">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ascii="宋体" w:hAnsi="宋体" w:eastAsia="宋体" w:cs="宋体"/>
          <w:b/>
          <w:bCs/>
          <w:sz w:val="36"/>
          <w:szCs w:val="36"/>
          <w:highlight w:val="none"/>
          <w:lang w:val="en-US" w:eastAsia="zh-CN"/>
        </w:rPr>
      </w:pPr>
    </w:p>
    <w:p w14:paraId="538E817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bCs/>
          <w:sz w:val="36"/>
          <w:szCs w:val="36"/>
          <w:highlight w:val="none"/>
          <w:lang w:val="en-US" w:eastAsia="zh-CN"/>
        </w:rPr>
      </w:pPr>
    </w:p>
    <w:p w14:paraId="19A31B53">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bCs/>
          <w:sz w:val="36"/>
          <w:szCs w:val="36"/>
          <w:highlight w:val="none"/>
          <w:lang w:val="en-US" w:eastAsia="zh-CN"/>
        </w:rPr>
      </w:pPr>
    </w:p>
    <w:p w14:paraId="0A0E437A">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bCs/>
          <w:sz w:val="36"/>
          <w:szCs w:val="36"/>
          <w:highlight w:val="none"/>
          <w:lang w:val="en-US" w:eastAsia="zh-CN"/>
        </w:rPr>
      </w:pPr>
    </w:p>
    <w:p w14:paraId="5014ED1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bCs/>
          <w:sz w:val="36"/>
          <w:szCs w:val="36"/>
          <w:highlight w:val="none"/>
          <w:lang w:val="en-US" w:eastAsia="zh-CN"/>
        </w:rPr>
      </w:pPr>
    </w:p>
    <w:p w14:paraId="2EE51BB4">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bCs/>
          <w:sz w:val="36"/>
          <w:szCs w:val="36"/>
          <w:highlight w:val="none"/>
          <w:lang w:val="en-US" w:eastAsia="zh-CN"/>
        </w:rPr>
      </w:pPr>
    </w:p>
    <w:p w14:paraId="39D20D35">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bCs/>
          <w:sz w:val="36"/>
          <w:szCs w:val="36"/>
          <w:highlight w:val="none"/>
          <w:lang w:val="en-US" w:eastAsia="zh-CN"/>
        </w:rPr>
      </w:pPr>
    </w:p>
    <w:p w14:paraId="0FB3530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eastAsia="宋体" w:cs="宋体"/>
          <w:b/>
          <w:bCs/>
          <w:sz w:val="36"/>
          <w:szCs w:val="36"/>
          <w:highlight w:val="none"/>
          <w:lang w:val="en-US" w:eastAsia="zh-CN"/>
        </w:rPr>
      </w:pPr>
      <w:r>
        <w:rPr>
          <w:rFonts w:hint="eastAsia" w:ascii="宋体" w:hAnsi="宋体" w:eastAsia="宋体" w:cs="宋体"/>
          <w:b/>
          <w:bCs/>
          <w:sz w:val="36"/>
          <w:szCs w:val="36"/>
          <w:highlight w:val="none"/>
          <w:lang w:val="en-US" w:eastAsia="zh-CN"/>
        </w:rPr>
        <w:t xml:space="preserve">第六章 </w:t>
      </w:r>
      <w:r>
        <w:rPr>
          <w:rFonts w:hint="eastAsia" w:ascii="宋体" w:hAnsi="宋体" w:cs="宋体"/>
          <w:b/>
          <w:bCs/>
          <w:sz w:val="36"/>
          <w:szCs w:val="36"/>
          <w:highlight w:val="none"/>
          <w:lang w:val="en-US" w:eastAsia="zh-CN"/>
        </w:rPr>
        <w:t>投标</w:t>
      </w:r>
      <w:r>
        <w:rPr>
          <w:rFonts w:hint="eastAsia" w:ascii="宋体" w:hAnsi="宋体" w:eastAsia="宋体" w:cs="宋体"/>
          <w:b/>
          <w:bCs/>
          <w:sz w:val="36"/>
          <w:szCs w:val="36"/>
          <w:highlight w:val="none"/>
          <w:lang w:val="en-US" w:eastAsia="zh-CN"/>
        </w:rPr>
        <w:t>文件格式</w:t>
      </w:r>
    </w:p>
    <w:p w14:paraId="33A17BBD">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eastAsia="zh-CN"/>
        </w:rPr>
      </w:pPr>
    </w:p>
    <w:p w14:paraId="4C7B01CE">
      <w:pPr>
        <w:adjustRightInd w:val="0"/>
        <w:snapToGrid w:val="0"/>
        <w:spacing w:line="360" w:lineRule="auto"/>
        <w:ind w:left="602" w:right="70" w:hanging="602"/>
        <w:jc w:val="right"/>
        <w:rPr>
          <w:rFonts w:hint="eastAsia" w:ascii="仿宋" w:hAnsi="仿宋" w:eastAsia="仿宋" w:cs="仿宋"/>
          <w:b/>
          <w:bCs/>
          <w:color w:val="000000"/>
          <w:kern w:val="0"/>
          <w:sz w:val="28"/>
          <w:szCs w:val="28"/>
          <w:highlight w:val="none"/>
          <w:bdr w:val="single" w:color="auto" w:sz="4" w:space="0"/>
          <w:lang w:eastAsia="en-US" w:bidi="en-US"/>
        </w:rPr>
      </w:pPr>
      <w:r>
        <w:rPr>
          <w:rFonts w:hint="eastAsia" w:ascii="宋体" w:hAnsi="宋体" w:eastAsia="宋体" w:cs="Times New Roman"/>
          <w:sz w:val="20"/>
          <w:szCs w:val="20"/>
          <w:highlight w:val="none"/>
          <w:lang w:val="en-US" w:eastAsia="zh-CN"/>
        </w:rPr>
        <w:t xml:space="preserve">                         </w:t>
      </w:r>
    </w:p>
    <w:p w14:paraId="1C5A645B">
      <w:pPr>
        <w:spacing w:line="360" w:lineRule="exact"/>
        <w:ind w:firstLine="400"/>
        <w:rPr>
          <w:rFonts w:hint="default" w:ascii="宋体" w:hAnsi="宋体" w:eastAsia="宋体" w:cs="Times New Roman"/>
          <w:sz w:val="20"/>
          <w:szCs w:val="20"/>
          <w:highlight w:val="none"/>
          <w:lang w:val="en-US" w:eastAsia="zh-CN"/>
        </w:rPr>
      </w:pPr>
    </w:p>
    <w:p w14:paraId="73C32B95">
      <w:pPr>
        <w:spacing w:line="360" w:lineRule="exact"/>
        <w:ind w:firstLine="400"/>
        <w:rPr>
          <w:rFonts w:hint="eastAsia" w:ascii="宋体" w:hAnsi="宋体" w:eastAsia="宋体" w:cs="Times New Roman"/>
          <w:sz w:val="20"/>
          <w:szCs w:val="20"/>
          <w:highlight w:val="none"/>
        </w:rPr>
      </w:pPr>
    </w:p>
    <w:p w14:paraId="1257EAFE">
      <w:pPr>
        <w:ind w:firstLine="400"/>
        <w:rPr>
          <w:rFonts w:hint="eastAsia" w:ascii="宋体" w:hAnsi="宋体" w:eastAsia="宋体" w:cs="Times New Roman"/>
          <w:sz w:val="20"/>
          <w:szCs w:val="20"/>
          <w:highlight w:val="none"/>
        </w:rPr>
      </w:pPr>
    </w:p>
    <w:p w14:paraId="53AD9FD8">
      <w:pPr>
        <w:tabs>
          <w:tab w:val="left" w:pos="5610"/>
        </w:tabs>
        <w:spacing w:before="91" w:line="398" w:lineRule="auto"/>
        <w:ind w:left="2250" w:right="1062"/>
        <w:rPr>
          <w:rFonts w:hint="eastAsia" w:asciiTheme="minorEastAsia" w:hAnsiTheme="minorEastAsia" w:eastAsiaTheme="minorEastAsia" w:cstheme="minorEastAsia"/>
          <w:color w:val="auto"/>
          <w:spacing w:val="-3"/>
          <w:sz w:val="28"/>
          <w:szCs w:val="28"/>
        </w:rPr>
      </w:pPr>
      <w:r>
        <w:rPr>
          <w:rFonts w:hint="eastAsia" w:asciiTheme="minorEastAsia" w:hAnsiTheme="minorEastAsia" w:eastAsiaTheme="minorEastAsia" w:cstheme="minorEastAsia"/>
          <w:color w:val="auto"/>
          <w:spacing w:val="-3"/>
          <w:sz w:val="28"/>
          <w:szCs w:val="28"/>
        </w:rPr>
        <w:t>（项目名称）</w:t>
      </w:r>
    </w:p>
    <w:p w14:paraId="4A708B1D">
      <w:pPr>
        <w:tabs>
          <w:tab w:val="left" w:pos="5610"/>
        </w:tabs>
        <w:spacing w:before="91" w:line="398" w:lineRule="auto"/>
        <w:ind w:left="2250" w:right="1062"/>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pacing w:val="-3"/>
          <w:sz w:val="28"/>
          <w:szCs w:val="28"/>
        </w:rPr>
        <w:t>（项目编号）</w:t>
      </w:r>
    </w:p>
    <w:p w14:paraId="7485034F">
      <w:pPr>
        <w:pStyle w:val="2"/>
        <w:spacing w:line="259" w:lineRule="auto"/>
        <w:rPr>
          <w:rFonts w:hint="eastAsia" w:asciiTheme="minorEastAsia" w:hAnsiTheme="minorEastAsia" w:eastAsiaTheme="minorEastAsia" w:cstheme="minorEastAsia"/>
          <w:color w:val="auto"/>
        </w:rPr>
      </w:pPr>
    </w:p>
    <w:p w14:paraId="1549D63B">
      <w:pPr>
        <w:ind w:firstLine="620"/>
        <w:jc w:val="center"/>
        <w:rPr>
          <w:rFonts w:hint="eastAsia" w:ascii="宋体" w:hAnsi="宋体" w:eastAsia="宋体" w:cs="Times New Roman"/>
          <w:sz w:val="31"/>
          <w:szCs w:val="31"/>
          <w:highlight w:val="none"/>
        </w:rPr>
      </w:pPr>
    </w:p>
    <w:p w14:paraId="6F9FD7DD">
      <w:pPr>
        <w:widowControl w:val="0"/>
        <w:jc w:val="both"/>
        <w:rPr>
          <w:rFonts w:hint="eastAsia" w:ascii="宋体" w:hAnsi="宋体" w:eastAsia="宋体" w:cs="Times New Roman"/>
          <w:b/>
          <w:kern w:val="2"/>
          <w:sz w:val="50"/>
          <w:szCs w:val="50"/>
          <w:highlight w:val="none"/>
          <w:lang w:val="en-US" w:eastAsia="zh-CN" w:bidi="ar-SA"/>
        </w:rPr>
      </w:pPr>
    </w:p>
    <w:p w14:paraId="23EBCB37">
      <w:pPr>
        <w:rPr>
          <w:rFonts w:hint="eastAsia" w:ascii="Times New Roman" w:hAnsi="Times New Roman" w:eastAsia="宋体" w:cs="Times New Roman"/>
          <w:highlight w:val="none"/>
          <w:lang w:val="en-US" w:eastAsia="zh-CN"/>
        </w:rPr>
      </w:pPr>
    </w:p>
    <w:p w14:paraId="19E9BCD3">
      <w:pPr>
        <w:ind w:firstLine="1004"/>
        <w:jc w:val="center"/>
        <w:rPr>
          <w:rFonts w:hint="eastAsia" w:ascii="宋体" w:hAnsi="宋体" w:eastAsia="宋体" w:cs="Times New Roman"/>
          <w:b/>
          <w:sz w:val="50"/>
          <w:szCs w:val="50"/>
          <w:highlight w:val="none"/>
          <w:lang w:eastAsia="zh-CN"/>
        </w:rPr>
      </w:pPr>
      <w:r>
        <w:rPr>
          <w:rFonts w:hint="eastAsia" w:ascii="宋体" w:hAnsi="宋体" w:cs="Times New Roman"/>
          <w:b/>
          <w:sz w:val="50"/>
          <w:szCs w:val="50"/>
          <w:highlight w:val="none"/>
          <w:lang w:val="en-US" w:eastAsia="zh-CN"/>
        </w:rPr>
        <w:t>投标</w:t>
      </w:r>
      <w:r>
        <w:rPr>
          <w:rFonts w:hint="eastAsia" w:ascii="宋体" w:hAnsi="宋体" w:eastAsia="宋体" w:cs="Times New Roman"/>
          <w:b/>
          <w:sz w:val="50"/>
          <w:szCs w:val="50"/>
          <w:highlight w:val="none"/>
          <w:lang w:val="en-US" w:eastAsia="zh-CN"/>
        </w:rPr>
        <w:t>文件</w:t>
      </w:r>
    </w:p>
    <w:p w14:paraId="192530E4">
      <w:pPr>
        <w:spacing w:line="360" w:lineRule="exact"/>
        <w:ind w:firstLine="400"/>
        <w:jc w:val="left"/>
        <w:rPr>
          <w:rFonts w:hint="eastAsia" w:ascii="宋体" w:hAnsi="宋体" w:eastAsia="宋体" w:cs="Times New Roman"/>
          <w:sz w:val="20"/>
          <w:szCs w:val="20"/>
          <w:highlight w:val="none"/>
        </w:rPr>
      </w:pPr>
    </w:p>
    <w:p w14:paraId="3469CD9B">
      <w:pPr>
        <w:widowControl w:val="0"/>
        <w:spacing w:after="120"/>
        <w:jc w:val="both"/>
        <w:rPr>
          <w:rFonts w:hint="eastAsia" w:ascii="Times New Roman" w:hAnsi="Times New Roman" w:eastAsia="宋体" w:cs="Times New Roman"/>
          <w:kern w:val="2"/>
          <w:sz w:val="21"/>
          <w:szCs w:val="24"/>
          <w:highlight w:val="none"/>
          <w:lang w:val="en-US" w:eastAsia="zh-CN" w:bidi="ar-SA"/>
        </w:rPr>
      </w:pPr>
    </w:p>
    <w:p w14:paraId="488ECBD6">
      <w:pPr>
        <w:widowControl w:val="0"/>
        <w:ind w:firstLine="560" w:firstLineChars="200"/>
        <w:jc w:val="both"/>
        <w:rPr>
          <w:rFonts w:hint="eastAsia" w:ascii="Calibri" w:hAnsi="Calibri" w:eastAsia="宋体" w:cs="Times New Roman"/>
          <w:kern w:val="2"/>
          <w:sz w:val="28"/>
          <w:szCs w:val="22"/>
          <w:highlight w:val="none"/>
          <w:lang w:val="en-US" w:eastAsia="zh-CN" w:bidi="ar-SA"/>
        </w:rPr>
      </w:pPr>
    </w:p>
    <w:p w14:paraId="214C2FBB">
      <w:pPr>
        <w:adjustRightInd w:val="0"/>
        <w:snapToGrid w:val="0"/>
        <w:spacing w:line="240" w:lineRule="auto"/>
        <w:ind w:right="-134" w:rightChars="-64"/>
        <w:rPr>
          <w:rFonts w:hint="eastAsia" w:ascii="宋体" w:hAnsi="宋体" w:eastAsia="宋体" w:cs="宋体"/>
          <w:b/>
          <w:caps/>
          <w:color w:val="000000"/>
          <w:sz w:val="30"/>
          <w:szCs w:val="30"/>
          <w:highlight w:val="none"/>
        </w:rPr>
      </w:pPr>
      <w:r>
        <w:rPr>
          <w:rFonts w:hint="eastAsia" w:ascii="宋体" w:hAnsi="宋体" w:eastAsia="宋体" w:cs="宋体"/>
          <w:b/>
          <w:caps/>
          <w:color w:val="000000"/>
          <w:spacing w:val="1"/>
          <w:w w:val="93"/>
          <w:kern w:val="0"/>
          <w:sz w:val="30"/>
          <w:szCs w:val="30"/>
          <w:highlight w:val="none"/>
          <w:fitText w:val="2810" w:id="1166737905"/>
        </w:rPr>
        <w:t>供应商名称（公章）</w:t>
      </w:r>
      <w:r>
        <w:rPr>
          <w:rFonts w:hint="eastAsia" w:ascii="宋体" w:hAnsi="宋体" w:eastAsia="宋体" w:cs="宋体"/>
          <w:b/>
          <w:caps/>
          <w:color w:val="000000"/>
          <w:spacing w:val="-2"/>
          <w:w w:val="93"/>
          <w:kern w:val="0"/>
          <w:sz w:val="30"/>
          <w:szCs w:val="30"/>
          <w:highlight w:val="none"/>
          <w:fitText w:val="2810" w:id="1166737905"/>
        </w:rPr>
        <w:t>：</w:t>
      </w:r>
    </w:p>
    <w:p w14:paraId="704CB3E1">
      <w:pPr>
        <w:adjustRightInd w:val="0"/>
        <w:snapToGrid w:val="0"/>
        <w:spacing w:line="240" w:lineRule="auto"/>
        <w:ind w:right="-134" w:rightChars="-64"/>
        <w:rPr>
          <w:rFonts w:hint="eastAsia" w:ascii="宋体" w:hAnsi="宋体" w:eastAsia="宋体" w:cs="宋体"/>
          <w:b/>
          <w:caps/>
          <w:color w:val="000000"/>
          <w:sz w:val="30"/>
          <w:szCs w:val="30"/>
          <w:highlight w:val="none"/>
        </w:rPr>
      </w:pPr>
    </w:p>
    <w:p w14:paraId="123CB614">
      <w:pPr>
        <w:adjustRightInd w:val="0"/>
        <w:snapToGrid w:val="0"/>
        <w:spacing w:line="240" w:lineRule="auto"/>
        <w:ind w:right="-134" w:rightChars="-64"/>
        <w:rPr>
          <w:rFonts w:hint="eastAsia" w:ascii="宋体" w:hAnsi="宋体" w:eastAsia="宋体" w:cs="宋体"/>
          <w:b/>
          <w:caps/>
          <w:color w:val="000000"/>
          <w:sz w:val="30"/>
          <w:szCs w:val="30"/>
          <w:highlight w:val="none"/>
        </w:rPr>
      </w:pPr>
      <w:r>
        <w:rPr>
          <w:rFonts w:hint="eastAsia" w:ascii="宋体" w:hAnsi="宋体" w:eastAsia="宋体" w:cs="宋体"/>
          <w:b/>
          <w:caps/>
          <w:color w:val="000000"/>
          <w:spacing w:val="0"/>
          <w:w w:val="72"/>
          <w:kern w:val="0"/>
          <w:sz w:val="30"/>
          <w:szCs w:val="30"/>
          <w:highlight w:val="none"/>
          <w:fitText w:val="2810" w:id="1660960577"/>
        </w:rPr>
        <w:t>法定代表人（</w:t>
      </w:r>
      <w:r>
        <w:rPr>
          <w:rFonts w:hint="eastAsia" w:ascii="宋体" w:hAnsi="宋体" w:eastAsia="宋体" w:cs="宋体"/>
          <w:b/>
          <w:caps/>
          <w:color w:val="000000"/>
          <w:spacing w:val="0"/>
          <w:w w:val="72"/>
          <w:kern w:val="0"/>
          <w:sz w:val="30"/>
          <w:szCs w:val="30"/>
          <w:highlight w:val="none"/>
          <w:fitText w:val="2810" w:id="1660960577"/>
          <w:lang w:eastAsia="zh-CN"/>
        </w:rPr>
        <w:t>签章</w:t>
      </w:r>
      <w:r>
        <w:rPr>
          <w:rFonts w:hint="eastAsia" w:ascii="宋体" w:hAnsi="宋体" w:eastAsia="宋体" w:cs="宋体"/>
          <w:b/>
          <w:caps/>
          <w:color w:val="000000"/>
          <w:spacing w:val="0"/>
          <w:w w:val="72"/>
          <w:kern w:val="0"/>
          <w:sz w:val="30"/>
          <w:szCs w:val="30"/>
          <w:highlight w:val="none"/>
          <w:fitText w:val="2810" w:id="1660960577"/>
        </w:rPr>
        <w:t>或盖章）</w:t>
      </w:r>
      <w:r>
        <w:rPr>
          <w:rFonts w:hint="eastAsia" w:ascii="宋体" w:hAnsi="宋体" w:eastAsia="宋体" w:cs="宋体"/>
          <w:b/>
          <w:caps/>
          <w:color w:val="000000"/>
          <w:spacing w:val="-4"/>
          <w:w w:val="72"/>
          <w:kern w:val="0"/>
          <w:sz w:val="30"/>
          <w:szCs w:val="30"/>
          <w:highlight w:val="none"/>
          <w:fitText w:val="2810" w:id="1660960577"/>
        </w:rPr>
        <w:t>：</w:t>
      </w:r>
    </w:p>
    <w:p w14:paraId="13044013">
      <w:pPr>
        <w:adjustRightInd w:val="0"/>
        <w:snapToGrid w:val="0"/>
        <w:spacing w:line="240" w:lineRule="auto"/>
        <w:ind w:right="-134" w:rightChars="-64"/>
        <w:rPr>
          <w:rFonts w:hint="eastAsia" w:ascii="宋体" w:hAnsi="宋体" w:eastAsia="宋体" w:cs="宋体"/>
          <w:b/>
          <w:caps/>
          <w:color w:val="000000"/>
          <w:sz w:val="30"/>
          <w:szCs w:val="30"/>
          <w:highlight w:val="none"/>
        </w:rPr>
      </w:pPr>
    </w:p>
    <w:p w14:paraId="2AADE284">
      <w:pPr>
        <w:adjustRightInd w:val="0"/>
        <w:snapToGrid w:val="0"/>
        <w:spacing w:line="240" w:lineRule="auto"/>
        <w:ind w:right="-134" w:rightChars="-64"/>
        <w:rPr>
          <w:rFonts w:hint="eastAsia" w:ascii="宋体" w:hAnsi="宋体" w:eastAsia="宋体" w:cs="宋体"/>
          <w:b/>
          <w:caps/>
          <w:color w:val="000000"/>
          <w:sz w:val="30"/>
          <w:szCs w:val="30"/>
          <w:highlight w:val="none"/>
        </w:rPr>
      </w:pPr>
      <w:r>
        <w:rPr>
          <w:rFonts w:hint="eastAsia" w:ascii="宋体" w:hAnsi="宋体" w:eastAsia="宋体" w:cs="宋体"/>
          <w:b/>
          <w:caps/>
          <w:color w:val="000000"/>
          <w:spacing w:val="101"/>
          <w:kern w:val="0"/>
          <w:sz w:val="30"/>
          <w:szCs w:val="30"/>
          <w:highlight w:val="none"/>
          <w:fitText w:val="2810" w:id="1362192846"/>
        </w:rPr>
        <w:t>供应商地址</w:t>
      </w:r>
      <w:r>
        <w:rPr>
          <w:rFonts w:hint="eastAsia" w:ascii="宋体" w:hAnsi="宋体" w:eastAsia="宋体" w:cs="宋体"/>
          <w:b/>
          <w:caps/>
          <w:color w:val="000000"/>
          <w:spacing w:val="0"/>
          <w:kern w:val="0"/>
          <w:sz w:val="30"/>
          <w:szCs w:val="30"/>
          <w:highlight w:val="none"/>
          <w:fitText w:val="2810" w:id="1362192846"/>
        </w:rPr>
        <w:t>：</w:t>
      </w:r>
    </w:p>
    <w:p w14:paraId="4FF8423C">
      <w:pPr>
        <w:adjustRightInd w:val="0"/>
        <w:snapToGrid w:val="0"/>
        <w:spacing w:line="240" w:lineRule="auto"/>
        <w:ind w:right="-134" w:rightChars="-64"/>
        <w:rPr>
          <w:rFonts w:hint="eastAsia" w:ascii="宋体" w:hAnsi="宋体" w:eastAsia="宋体" w:cs="宋体"/>
          <w:b/>
          <w:caps/>
          <w:color w:val="000000"/>
          <w:sz w:val="30"/>
          <w:szCs w:val="30"/>
          <w:highlight w:val="none"/>
        </w:rPr>
      </w:pPr>
    </w:p>
    <w:p w14:paraId="314C7FCB">
      <w:pPr>
        <w:adjustRightInd w:val="0"/>
        <w:snapToGrid w:val="0"/>
        <w:spacing w:line="240" w:lineRule="auto"/>
        <w:ind w:right="-134" w:rightChars="-64"/>
        <w:rPr>
          <w:rFonts w:hint="eastAsia" w:ascii="宋体" w:hAnsi="宋体" w:eastAsia="宋体" w:cs="宋体"/>
          <w:b/>
          <w:caps/>
          <w:color w:val="000000"/>
          <w:sz w:val="30"/>
          <w:szCs w:val="30"/>
          <w:highlight w:val="none"/>
        </w:rPr>
      </w:pPr>
      <w:r>
        <w:rPr>
          <w:rFonts w:hint="eastAsia" w:ascii="宋体" w:hAnsi="宋体" w:eastAsia="宋体" w:cs="宋体"/>
          <w:b/>
          <w:caps/>
          <w:color w:val="000000"/>
          <w:spacing w:val="268"/>
          <w:kern w:val="0"/>
          <w:sz w:val="30"/>
          <w:szCs w:val="30"/>
          <w:highlight w:val="none"/>
          <w:fitText w:val="2810" w:id="1828745683"/>
        </w:rPr>
        <w:t>联系人</w:t>
      </w:r>
      <w:r>
        <w:rPr>
          <w:rFonts w:hint="eastAsia" w:ascii="宋体" w:hAnsi="宋体" w:eastAsia="宋体" w:cs="宋体"/>
          <w:b/>
          <w:caps/>
          <w:color w:val="000000"/>
          <w:spacing w:val="1"/>
          <w:kern w:val="0"/>
          <w:sz w:val="30"/>
          <w:szCs w:val="30"/>
          <w:highlight w:val="none"/>
          <w:fitText w:val="2810" w:id="1828745683"/>
        </w:rPr>
        <w:t>：</w:t>
      </w:r>
    </w:p>
    <w:p w14:paraId="529DF346">
      <w:pPr>
        <w:adjustRightInd w:val="0"/>
        <w:snapToGrid w:val="0"/>
        <w:spacing w:line="240" w:lineRule="auto"/>
        <w:ind w:right="-134" w:rightChars="-64"/>
        <w:rPr>
          <w:rFonts w:hint="eastAsia" w:ascii="宋体" w:hAnsi="宋体" w:eastAsia="宋体" w:cs="宋体"/>
          <w:b/>
          <w:caps/>
          <w:color w:val="000000"/>
          <w:sz w:val="30"/>
          <w:szCs w:val="30"/>
          <w:highlight w:val="none"/>
        </w:rPr>
      </w:pPr>
    </w:p>
    <w:p w14:paraId="5258265E">
      <w:pPr>
        <w:adjustRightInd w:val="0"/>
        <w:snapToGrid w:val="0"/>
        <w:spacing w:line="240" w:lineRule="auto"/>
        <w:ind w:right="-134" w:rightChars="-64"/>
        <w:rPr>
          <w:rFonts w:hint="eastAsia" w:ascii="宋体" w:hAnsi="宋体" w:eastAsia="宋体" w:cs="宋体"/>
          <w:b/>
          <w:caps/>
          <w:color w:val="000000"/>
          <w:sz w:val="30"/>
          <w:szCs w:val="30"/>
          <w:highlight w:val="none"/>
        </w:rPr>
      </w:pPr>
      <w:r>
        <w:rPr>
          <w:rFonts w:hint="eastAsia" w:ascii="宋体" w:hAnsi="宋体" w:eastAsia="宋体" w:cs="宋体"/>
          <w:b/>
          <w:caps/>
          <w:color w:val="000000"/>
          <w:spacing w:val="163"/>
          <w:kern w:val="0"/>
          <w:sz w:val="30"/>
          <w:szCs w:val="30"/>
          <w:highlight w:val="none"/>
          <w:fitText w:val="2810" w:id="649101295"/>
        </w:rPr>
        <w:t>联系电话</w:t>
      </w:r>
      <w:r>
        <w:rPr>
          <w:rFonts w:hint="eastAsia" w:ascii="宋体" w:hAnsi="宋体" w:eastAsia="宋体" w:cs="宋体"/>
          <w:b/>
          <w:caps/>
          <w:color w:val="000000"/>
          <w:spacing w:val="3"/>
          <w:kern w:val="0"/>
          <w:sz w:val="30"/>
          <w:szCs w:val="30"/>
          <w:highlight w:val="none"/>
          <w:fitText w:val="2810" w:id="649101295"/>
        </w:rPr>
        <w:t>：</w:t>
      </w:r>
    </w:p>
    <w:p w14:paraId="3C18DFCD">
      <w:pPr>
        <w:adjustRightInd w:val="0"/>
        <w:snapToGrid w:val="0"/>
        <w:spacing w:line="240" w:lineRule="auto"/>
        <w:jc w:val="center"/>
        <w:rPr>
          <w:rFonts w:hint="eastAsia" w:ascii="宋体" w:hAnsi="宋体" w:eastAsia="宋体" w:cs="宋体"/>
          <w:b/>
          <w:caps/>
          <w:color w:val="000000"/>
          <w:sz w:val="30"/>
          <w:szCs w:val="30"/>
          <w:highlight w:val="none"/>
        </w:rPr>
      </w:pPr>
    </w:p>
    <w:p w14:paraId="7519BF55">
      <w:pPr>
        <w:spacing w:line="360" w:lineRule="exact"/>
        <w:ind w:firstLine="400"/>
        <w:jc w:val="left"/>
        <w:rPr>
          <w:rFonts w:hint="eastAsia" w:ascii="宋体" w:hAnsi="宋体" w:eastAsia="宋体" w:cs="宋体"/>
          <w:b/>
          <w:bCs/>
          <w:sz w:val="30"/>
          <w:szCs w:val="30"/>
          <w:highlight w:val="none"/>
          <w:lang w:val="en-US" w:eastAsia="zh-CN"/>
        </w:rPr>
      </w:pPr>
      <w:r>
        <w:rPr>
          <w:rFonts w:hint="eastAsia" w:ascii="宋体" w:hAnsi="宋体" w:eastAsia="宋体" w:cs="宋体"/>
          <w:sz w:val="30"/>
          <w:szCs w:val="30"/>
          <w:highlight w:val="none"/>
          <w:lang w:val="en-US" w:eastAsia="zh-CN"/>
        </w:rPr>
        <w:t xml:space="preserve">                    </w:t>
      </w:r>
      <w:r>
        <w:rPr>
          <w:rFonts w:hint="eastAsia" w:ascii="宋体" w:hAnsi="宋体" w:eastAsia="宋体" w:cs="宋体"/>
          <w:sz w:val="30"/>
          <w:szCs w:val="30"/>
          <w:highlight w:val="none"/>
          <w:u w:val="single"/>
          <w:lang w:val="en-US" w:eastAsia="zh-CN"/>
        </w:rPr>
        <w:t xml:space="preserve">    </w:t>
      </w:r>
      <w:r>
        <w:rPr>
          <w:rFonts w:hint="eastAsia" w:ascii="宋体" w:hAnsi="宋体" w:eastAsia="宋体" w:cs="宋体"/>
          <w:b/>
          <w:bCs/>
          <w:sz w:val="30"/>
          <w:szCs w:val="30"/>
          <w:highlight w:val="none"/>
          <w:u w:val="single"/>
          <w:lang w:val="en-US" w:eastAsia="zh-CN"/>
        </w:rPr>
        <w:t xml:space="preserve"> </w:t>
      </w:r>
      <w:r>
        <w:rPr>
          <w:rFonts w:hint="eastAsia" w:ascii="宋体" w:hAnsi="宋体" w:eastAsia="宋体" w:cs="宋体"/>
          <w:b/>
          <w:bCs/>
          <w:sz w:val="30"/>
          <w:szCs w:val="30"/>
          <w:highlight w:val="none"/>
          <w:lang w:val="en-US" w:eastAsia="zh-CN"/>
        </w:rPr>
        <w:t xml:space="preserve">年 </w:t>
      </w:r>
      <w:r>
        <w:rPr>
          <w:rFonts w:hint="eastAsia" w:ascii="宋体" w:hAnsi="宋体" w:eastAsia="宋体" w:cs="宋体"/>
          <w:b/>
          <w:bCs/>
          <w:sz w:val="30"/>
          <w:szCs w:val="30"/>
          <w:highlight w:val="none"/>
          <w:u w:val="single"/>
          <w:lang w:val="en-US" w:eastAsia="zh-CN"/>
        </w:rPr>
        <w:t xml:space="preserve">    </w:t>
      </w:r>
      <w:r>
        <w:rPr>
          <w:rFonts w:hint="eastAsia" w:ascii="宋体" w:hAnsi="宋体" w:eastAsia="宋体" w:cs="宋体"/>
          <w:b/>
          <w:bCs/>
          <w:sz w:val="30"/>
          <w:szCs w:val="30"/>
          <w:highlight w:val="none"/>
          <w:lang w:val="en-US" w:eastAsia="zh-CN"/>
        </w:rPr>
        <w:t>月</w:t>
      </w:r>
      <w:r>
        <w:rPr>
          <w:rFonts w:hint="eastAsia" w:ascii="宋体" w:hAnsi="宋体" w:eastAsia="宋体" w:cs="宋体"/>
          <w:b/>
          <w:bCs/>
          <w:sz w:val="30"/>
          <w:szCs w:val="30"/>
          <w:highlight w:val="none"/>
          <w:u w:val="single"/>
          <w:lang w:val="en-US" w:eastAsia="zh-CN"/>
        </w:rPr>
        <w:t xml:space="preserve">    </w:t>
      </w:r>
      <w:r>
        <w:rPr>
          <w:rFonts w:hint="eastAsia" w:ascii="宋体" w:hAnsi="宋体" w:eastAsia="宋体" w:cs="宋体"/>
          <w:b/>
          <w:bCs/>
          <w:sz w:val="30"/>
          <w:szCs w:val="30"/>
          <w:highlight w:val="none"/>
          <w:lang w:val="en-US" w:eastAsia="zh-CN"/>
        </w:rPr>
        <w:t>日</w:t>
      </w:r>
    </w:p>
    <w:p w14:paraId="5DF52A81">
      <w:pPr>
        <w:pStyle w:val="2"/>
        <w:rPr>
          <w:rFonts w:hint="eastAsia"/>
        </w:rPr>
      </w:pPr>
    </w:p>
    <w:p w14:paraId="22BEFB82">
      <w:pPr>
        <w:bidi w:val="0"/>
        <w:ind w:firstLine="3092" w:firstLineChars="1100"/>
        <w:jc w:val="left"/>
        <w:rPr>
          <w:rFonts w:hint="eastAsia" w:ascii="宋体" w:hAnsi="宋体" w:eastAsia="宋体" w:cs="Times New Roman"/>
          <w:b/>
          <w:bCs/>
          <w:sz w:val="28"/>
          <w:szCs w:val="28"/>
          <w:highlight w:val="none"/>
        </w:rPr>
      </w:pPr>
    </w:p>
    <w:p w14:paraId="0807416D">
      <w:pPr>
        <w:bidi w:val="0"/>
        <w:ind w:firstLine="3092" w:firstLineChars="1100"/>
        <w:jc w:val="left"/>
        <w:rPr>
          <w:rFonts w:hint="eastAsia" w:ascii="宋体" w:hAnsi="宋体" w:eastAsia="宋体" w:cs="Times New Roman"/>
          <w:sz w:val="24"/>
          <w:szCs w:val="24"/>
          <w:highlight w:val="none"/>
        </w:rPr>
      </w:pPr>
      <w:r>
        <w:rPr>
          <w:rFonts w:hint="eastAsia" w:ascii="宋体" w:hAnsi="宋体" w:eastAsia="宋体" w:cs="Times New Roman"/>
          <w:b/>
          <w:bCs/>
          <w:sz w:val="28"/>
          <w:szCs w:val="28"/>
          <w:highlight w:val="none"/>
        </w:rPr>
        <w:t>第一部分 资格证明文件</w:t>
      </w:r>
    </w:p>
    <w:p w14:paraId="6C9BF4E8">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eastAsia" w:ascii="宋体" w:hAnsi="宋体" w:eastAsia="宋体" w:cs="Times New Roman"/>
          <w:sz w:val="24"/>
          <w:szCs w:val="24"/>
          <w:highlight w:val="none"/>
          <w:lang w:eastAsia="zh-CN"/>
        </w:rPr>
      </w:pPr>
      <w:r>
        <w:rPr>
          <w:rFonts w:hint="eastAsia" w:ascii="宋体" w:hAnsi="宋体" w:eastAsia="宋体" w:cs="Times New Roman"/>
          <w:sz w:val="24"/>
          <w:szCs w:val="24"/>
          <w:highlight w:val="none"/>
        </w:rPr>
        <w:t>1、法人或者非法人组织的营业执照等证明文件复印件（须加盖本单位章）或自然人的身份证明复印件</w:t>
      </w:r>
      <w:r>
        <w:rPr>
          <w:rFonts w:hint="eastAsia" w:ascii="宋体" w:hAnsi="宋体" w:eastAsia="宋体" w:cs="Times New Roman"/>
          <w:sz w:val="24"/>
          <w:szCs w:val="24"/>
          <w:highlight w:val="none"/>
          <w:lang w:eastAsia="zh-CN"/>
        </w:rPr>
        <w:t>；</w:t>
      </w:r>
    </w:p>
    <w:p w14:paraId="6DBDE7CC">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eastAsia" w:ascii="宋体" w:hAnsi="宋体" w:eastAsia="宋体" w:cs="Times New Roman"/>
          <w:sz w:val="24"/>
          <w:szCs w:val="24"/>
          <w:highlight w:val="none"/>
          <w:lang w:eastAsia="zh-CN"/>
        </w:rPr>
      </w:pPr>
      <w:r>
        <w:rPr>
          <w:rFonts w:hint="eastAsia" w:ascii="宋体" w:hAnsi="宋体" w:eastAsia="宋体" w:cs="Times New Roman"/>
          <w:sz w:val="24"/>
          <w:szCs w:val="24"/>
          <w:highlight w:val="none"/>
        </w:rPr>
        <w:t>2、法定代表人资格证明书</w:t>
      </w:r>
      <w:r>
        <w:rPr>
          <w:rFonts w:hint="eastAsia" w:ascii="宋体" w:hAnsi="宋体" w:eastAsia="宋体" w:cs="Times New Roman"/>
          <w:sz w:val="24"/>
          <w:szCs w:val="24"/>
          <w:highlight w:val="none"/>
          <w:lang w:eastAsia="zh-CN"/>
        </w:rPr>
        <w:t>；</w:t>
      </w:r>
    </w:p>
    <w:p w14:paraId="12178282">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eastAsia" w:ascii="宋体" w:hAnsi="宋体" w:eastAsia="宋体" w:cs="Times New Roman"/>
          <w:sz w:val="24"/>
          <w:szCs w:val="24"/>
          <w:highlight w:val="none"/>
          <w:lang w:eastAsia="zh-CN"/>
        </w:rPr>
      </w:pPr>
      <w:r>
        <w:rPr>
          <w:rFonts w:hint="eastAsia" w:ascii="宋体" w:hAnsi="宋体" w:eastAsia="宋体" w:cs="Times New Roman"/>
          <w:sz w:val="24"/>
          <w:szCs w:val="24"/>
          <w:highlight w:val="none"/>
        </w:rPr>
        <w:t>3、法定代表人授权委托书</w:t>
      </w:r>
      <w:r>
        <w:rPr>
          <w:rFonts w:hint="eastAsia" w:ascii="宋体" w:hAnsi="宋体" w:eastAsia="宋体" w:cs="Times New Roman"/>
          <w:sz w:val="24"/>
          <w:szCs w:val="24"/>
          <w:highlight w:val="none"/>
          <w:lang w:eastAsia="zh-CN"/>
        </w:rPr>
        <w:t>；</w:t>
      </w:r>
    </w:p>
    <w:p w14:paraId="61149190">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eastAsia" w:ascii="宋体" w:hAnsi="宋体" w:eastAsia="宋体" w:cs="Times New Roman"/>
          <w:color w:val="auto"/>
          <w:sz w:val="24"/>
          <w:szCs w:val="24"/>
          <w:highlight w:val="none"/>
        </w:rPr>
      </w:pPr>
      <w:r>
        <w:rPr>
          <w:rFonts w:hint="eastAsia" w:ascii="宋体" w:hAnsi="宋体" w:eastAsia="宋体" w:cs="Times New Roman"/>
          <w:sz w:val="24"/>
          <w:szCs w:val="24"/>
          <w:highlight w:val="none"/>
        </w:rPr>
        <w:t>4、投标企业须提供投标人（被授权本单位在职人员）近</w:t>
      </w:r>
      <w:r>
        <w:rPr>
          <w:rFonts w:hint="eastAsia" w:ascii="宋体" w:hAnsi="宋体" w:eastAsia="宋体" w:cs="Times New Roman"/>
          <w:sz w:val="24"/>
          <w:szCs w:val="24"/>
          <w:highlight w:val="none"/>
          <w:lang w:val="en-US" w:eastAsia="zh-CN"/>
        </w:rPr>
        <w:t>6</w:t>
      </w:r>
      <w:r>
        <w:rPr>
          <w:rFonts w:hint="eastAsia" w:ascii="宋体" w:hAnsi="宋体" w:eastAsia="宋体" w:cs="Times New Roman"/>
          <w:sz w:val="24"/>
          <w:szCs w:val="24"/>
          <w:highlight w:val="none"/>
        </w:rPr>
        <w:t xml:space="preserve"> 个月</w:t>
      </w:r>
      <w:r>
        <w:rPr>
          <w:rFonts w:hint="eastAsia" w:ascii="宋体" w:hAnsi="宋体" w:eastAsia="宋体" w:cs="Times New Roman"/>
          <w:sz w:val="24"/>
          <w:szCs w:val="24"/>
          <w:highlight w:val="none"/>
          <w:lang w:val="en-US" w:eastAsia="zh-CN"/>
        </w:rPr>
        <w:t>内任意一个月</w:t>
      </w:r>
      <w:r>
        <w:rPr>
          <w:rFonts w:hint="eastAsia" w:ascii="宋体" w:hAnsi="宋体" w:eastAsia="宋体" w:cs="Times New Roman"/>
          <w:sz w:val="24"/>
          <w:szCs w:val="24"/>
          <w:highlight w:val="none"/>
        </w:rPr>
        <w:t>有效的社保证明</w:t>
      </w:r>
      <w:r>
        <w:rPr>
          <w:rFonts w:hint="eastAsia" w:ascii="宋体" w:hAnsi="宋体" w:eastAsia="宋体" w:cs="Times New Roman"/>
          <w:sz w:val="24"/>
          <w:szCs w:val="24"/>
          <w:highlight w:val="none"/>
          <w:lang w:eastAsia="zh-CN"/>
        </w:rPr>
        <w:t>；</w:t>
      </w:r>
    </w:p>
    <w:p w14:paraId="257F8C25">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5、投标保证金缴纳依据（汇款凭证）或保函等票据；</w:t>
      </w:r>
    </w:p>
    <w:p w14:paraId="3ED3A671">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336" w:lineRule="auto"/>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cs="Times New Roman"/>
          <w:color w:val="auto"/>
          <w:szCs w:val="21"/>
          <w:highlight w:val="none"/>
          <w:lang w:val="en-US" w:eastAsia="zh-CN"/>
        </w:rPr>
        <w:t>6、</w:t>
      </w:r>
      <w:r>
        <w:rPr>
          <w:rFonts w:hint="eastAsia" w:ascii="宋体" w:hAnsi="宋体" w:eastAsia="宋体" w:cs="宋体"/>
          <w:color w:val="auto"/>
          <w:kern w:val="0"/>
          <w:sz w:val="24"/>
          <w:szCs w:val="24"/>
          <w:highlight w:val="none"/>
          <w:lang w:val="en-US" w:eastAsia="zh-CN" w:bidi="ar"/>
        </w:rPr>
        <w:t>投标人未被“信用中国”网站（www.creditchina.gov.cn）中列入失信被执行人和重大税收违法案件当事人名单的供应商，不得为中国政府采购网（www.ccgp.gov.cn）政府采购严重违法失信行为记录名单中被财政部门禁止参加政府采购活动的供应商（处罚决定规定的时间和地域范围内），信用信息截止时点为发布公告之日起至投标截止时间前。（提供查询结果网页截图并加盖供应商公章）；</w:t>
      </w:r>
    </w:p>
    <w:p w14:paraId="270216E2">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eastAsia" w:ascii="宋体" w:hAnsi="宋体" w:eastAsia="宋体" w:cs="Times New Roman"/>
          <w:sz w:val="24"/>
          <w:szCs w:val="24"/>
          <w:highlight w:val="none"/>
          <w:lang w:eastAsia="zh-CN"/>
        </w:rPr>
      </w:pPr>
      <w:r>
        <w:rPr>
          <w:rFonts w:hint="eastAsia" w:ascii="宋体" w:hAnsi="宋体" w:cs="Times New Roman"/>
          <w:sz w:val="24"/>
          <w:szCs w:val="24"/>
          <w:highlight w:val="none"/>
          <w:lang w:val="en-US" w:eastAsia="zh-CN"/>
        </w:rPr>
        <w:t>7</w:t>
      </w:r>
      <w:r>
        <w:rPr>
          <w:rFonts w:hint="eastAsia" w:ascii="宋体" w:hAnsi="宋体" w:eastAsia="宋体" w:cs="Times New Roman"/>
          <w:sz w:val="24"/>
          <w:szCs w:val="24"/>
          <w:highlight w:val="none"/>
        </w:rPr>
        <w:t>、投标人须知资料表要求的其他资格证明文件</w:t>
      </w:r>
      <w:r>
        <w:rPr>
          <w:rFonts w:hint="eastAsia" w:ascii="宋体" w:hAnsi="宋体" w:eastAsia="宋体" w:cs="Times New Roman"/>
          <w:sz w:val="24"/>
          <w:szCs w:val="24"/>
          <w:highlight w:val="none"/>
          <w:lang w:eastAsia="zh-CN"/>
        </w:rPr>
        <w:t>。</w:t>
      </w:r>
    </w:p>
    <w:p w14:paraId="0FD08454">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eastAsia" w:ascii="宋体" w:hAnsi="宋体" w:eastAsia="宋体" w:cs="Times New Roman"/>
          <w:sz w:val="24"/>
          <w:szCs w:val="24"/>
          <w:highlight w:val="none"/>
        </w:rPr>
      </w:pPr>
    </w:p>
    <w:p w14:paraId="113360AD">
      <w:pPr>
        <w:pStyle w:val="2"/>
        <w:spacing w:before="168" w:line="232" w:lineRule="auto"/>
        <w:ind w:left="21"/>
        <w:rPr>
          <w:sz w:val="23"/>
          <w:szCs w:val="23"/>
        </w:rPr>
      </w:pPr>
      <w:r>
        <w:rPr>
          <w:b/>
          <w:bCs/>
          <w:spacing w:val="-3"/>
          <w:sz w:val="23"/>
          <w:szCs w:val="23"/>
        </w:rPr>
        <w:t>注：</w:t>
      </w:r>
    </w:p>
    <w:p w14:paraId="2B73189D">
      <w:pPr>
        <w:pStyle w:val="2"/>
        <w:spacing w:before="75" w:line="227" w:lineRule="auto"/>
        <w:ind w:left="23"/>
        <w:rPr>
          <w:sz w:val="23"/>
          <w:szCs w:val="23"/>
        </w:rPr>
      </w:pPr>
      <w:r>
        <w:rPr>
          <w:b/>
          <w:bCs/>
          <w:spacing w:val="7"/>
          <w:sz w:val="23"/>
          <w:szCs w:val="23"/>
        </w:rPr>
        <w:t>1、招标文件提供格式的请严格按照格式要求填写，未提供格式的请供应商自行</w:t>
      </w:r>
      <w:r>
        <w:rPr>
          <w:b/>
          <w:bCs/>
          <w:spacing w:val="5"/>
          <w:sz w:val="23"/>
          <w:szCs w:val="23"/>
        </w:rPr>
        <w:t>编辑提供。</w:t>
      </w:r>
    </w:p>
    <w:p w14:paraId="6126EB3B">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r>
        <w:rPr>
          <w:b/>
          <w:bCs/>
          <w:spacing w:val="9"/>
          <w:sz w:val="23"/>
          <w:szCs w:val="23"/>
        </w:rPr>
        <w:t>2、投标文件须逐页加盖投标单位公章。</w:t>
      </w:r>
    </w:p>
    <w:p w14:paraId="10483A7D">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7F11739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1EA7A330">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288B21B8">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78CA8DA5">
      <w:pPr>
        <w:pStyle w:val="2"/>
        <w:rPr>
          <w:rFonts w:hint="default" w:ascii="宋体" w:hAnsi="宋体" w:eastAsia="宋体" w:cs="Times New Roman"/>
          <w:sz w:val="24"/>
          <w:szCs w:val="24"/>
          <w:highlight w:val="none"/>
          <w:lang w:val="en-US" w:eastAsia="zh-CN"/>
        </w:rPr>
      </w:pPr>
    </w:p>
    <w:p w14:paraId="1E11B419">
      <w:pPr>
        <w:pStyle w:val="26"/>
        <w:rPr>
          <w:rFonts w:hint="default" w:ascii="宋体" w:hAnsi="宋体" w:eastAsia="宋体" w:cs="Times New Roman"/>
          <w:sz w:val="24"/>
          <w:szCs w:val="24"/>
          <w:highlight w:val="none"/>
          <w:lang w:val="en-US" w:eastAsia="zh-CN"/>
        </w:rPr>
      </w:pPr>
    </w:p>
    <w:p w14:paraId="166FE3B0">
      <w:pPr>
        <w:pStyle w:val="22"/>
        <w:rPr>
          <w:rFonts w:hint="default" w:ascii="宋体" w:hAnsi="宋体" w:eastAsia="宋体" w:cs="Times New Roman"/>
          <w:sz w:val="24"/>
          <w:szCs w:val="24"/>
          <w:highlight w:val="none"/>
          <w:lang w:val="en-US" w:eastAsia="zh-CN"/>
        </w:rPr>
      </w:pPr>
    </w:p>
    <w:p w14:paraId="6D8DE43D">
      <w:pPr>
        <w:rPr>
          <w:rFonts w:hint="default" w:ascii="宋体" w:hAnsi="宋体" w:eastAsia="宋体" w:cs="Times New Roman"/>
          <w:sz w:val="24"/>
          <w:szCs w:val="24"/>
          <w:highlight w:val="none"/>
          <w:lang w:val="en-US" w:eastAsia="zh-CN"/>
        </w:rPr>
      </w:pPr>
    </w:p>
    <w:p w14:paraId="75F120E8">
      <w:pPr>
        <w:pStyle w:val="2"/>
        <w:rPr>
          <w:rFonts w:hint="default" w:ascii="宋体" w:hAnsi="宋体" w:eastAsia="宋体" w:cs="Times New Roman"/>
          <w:sz w:val="24"/>
          <w:szCs w:val="24"/>
          <w:highlight w:val="none"/>
          <w:lang w:val="en-US" w:eastAsia="zh-CN"/>
        </w:rPr>
      </w:pPr>
    </w:p>
    <w:p w14:paraId="72741E29">
      <w:pPr>
        <w:pStyle w:val="26"/>
        <w:rPr>
          <w:rFonts w:hint="default" w:ascii="宋体" w:hAnsi="宋体" w:eastAsia="宋体" w:cs="Times New Roman"/>
          <w:sz w:val="24"/>
          <w:szCs w:val="24"/>
          <w:highlight w:val="none"/>
          <w:lang w:val="en-US" w:eastAsia="zh-CN"/>
        </w:rPr>
      </w:pPr>
    </w:p>
    <w:p w14:paraId="5459DB08">
      <w:pPr>
        <w:pStyle w:val="22"/>
        <w:rPr>
          <w:rFonts w:hint="default" w:ascii="宋体" w:hAnsi="宋体" w:eastAsia="宋体" w:cs="Times New Roman"/>
          <w:sz w:val="24"/>
          <w:szCs w:val="24"/>
          <w:highlight w:val="none"/>
          <w:lang w:val="en-US" w:eastAsia="zh-CN"/>
        </w:rPr>
      </w:pPr>
    </w:p>
    <w:p w14:paraId="4EA1DB59">
      <w:pPr>
        <w:rPr>
          <w:rFonts w:hint="default" w:ascii="宋体" w:hAnsi="宋体" w:eastAsia="宋体" w:cs="Times New Roman"/>
          <w:sz w:val="24"/>
          <w:szCs w:val="24"/>
          <w:highlight w:val="none"/>
          <w:lang w:val="en-US" w:eastAsia="zh-CN"/>
        </w:rPr>
      </w:pPr>
    </w:p>
    <w:p w14:paraId="415D10A6">
      <w:pPr>
        <w:pStyle w:val="2"/>
        <w:rPr>
          <w:rFonts w:hint="default" w:ascii="宋体" w:hAnsi="宋体" w:eastAsia="宋体" w:cs="Times New Roman"/>
          <w:sz w:val="24"/>
          <w:szCs w:val="24"/>
          <w:highlight w:val="none"/>
          <w:lang w:val="en-US" w:eastAsia="zh-CN"/>
        </w:rPr>
      </w:pPr>
    </w:p>
    <w:p w14:paraId="437ACB1B">
      <w:pPr>
        <w:pStyle w:val="26"/>
        <w:rPr>
          <w:rFonts w:hint="default"/>
          <w:lang w:val="en-US" w:eastAsia="zh-CN"/>
        </w:rPr>
      </w:pPr>
    </w:p>
    <w:p w14:paraId="7E30ED91">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0DE310EB">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66403F9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r>
        <w:rPr>
          <w:rFonts w:hint="default" w:ascii="宋体" w:hAnsi="宋体" w:eastAsia="宋体" w:cs="Times New Roman"/>
          <w:sz w:val="24"/>
          <w:szCs w:val="24"/>
          <w:highlight w:val="none"/>
          <w:lang w:val="en-US" w:eastAsia="zh-CN"/>
        </w:rPr>
        <w:t>1、法人或者非法人组织的营业执照等证明文件复印件（须加盖本单位章）；</w:t>
      </w:r>
    </w:p>
    <w:p w14:paraId="152B548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0EEF0297">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r>
        <w:rPr>
          <w:rFonts w:hint="default" w:ascii="宋体" w:hAnsi="宋体" w:eastAsia="宋体" w:cs="Times New Roman"/>
          <w:sz w:val="24"/>
          <w:szCs w:val="24"/>
          <w:highlight w:val="none"/>
          <w:lang w:val="en-US" w:eastAsia="zh-CN"/>
        </w:rPr>
        <w:t>说明：1.提供有效的营业执照等证明文件复印件，复印件上应加盖本单位章。</w:t>
      </w:r>
    </w:p>
    <w:p w14:paraId="43F0D90E">
      <w:pPr>
        <w:keepNext w:val="0"/>
        <w:keepLines w:val="0"/>
        <w:pageBreakBefore w:val="0"/>
        <w:widowControl w:val="0"/>
        <w:kinsoku/>
        <w:wordWrap/>
        <w:overflowPunct/>
        <w:topLinePunct w:val="0"/>
        <w:autoSpaceDE/>
        <w:autoSpaceDN/>
        <w:bidi w:val="0"/>
        <w:adjustRightInd/>
        <w:snapToGrid/>
        <w:spacing w:line="400" w:lineRule="atLeast"/>
        <w:ind w:firstLine="720" w:firstLineChars="300"/>
        <w:jc w:val="left"/>
        <w:textAlignment w:val="auto"/>
        <w:rPr>
          <w:rFonts w:hint="default" w:ascii="宋体" w:hAnsi="宋体" w:eastAsia="宋体" w:cs="Times New Roman"/>
          <w:sz w:val="24"/>
          <w:szCs w:val="24"/>
          <w:highlight w:val="none"/>
          <w:lang w:val="en-US" w:eastAsia="zh-CN"/>
        </w:rPr>
      </w:pPr>
      <w:r>
        <w:rPr>
          <w:rFonts w:hint="eastAsia" w:ascii="宋体" w:hAnsi="宋体" w:eastAsia="宋体" w:cs="宋体"/>
          <w:color w:val="auto"/>
          <w:sz w:val="24"/>
          <w:highlight w:val="none"/>
        </w:rPr>
        <w:t xml:space="preserve"> 2. 投标人为自然人的，应提供身份证明的复印件。</w:t>
      </w:r>
    </w:p>
    <w:p w14:paraId="08EAD804">
      <w:pPr>
        <w:keepNext w:val="0"/>
        <w:keepLines w:val="0"/>
        <w:pageBreakBefore w:val="0"/>
        <w:widowControl w:val="0"/>
        <w:kinsoku/>
        <w:wordWrap/>
        <w:overflowPunct/>
        <w:topLinePunct w:val="0"/>
        <w:autoSpaceDE/>
        <w:autoSpaceDN/>
        <w:bidi w:val="0"/>
        <w:adjustRightInd/>
        <w:snapToGrid/>
        <w:spacing w:line="400" w:lineRule="atLeast"/>
        <w:ind w:firstLine="720" w:firstLineChars="300"/>
        <w:jc w:val="left"/>
        <w:textAlignment w:val="auto"/>
        <w:rPr>
          <w:rFonts w:hint="default" w:ascii="宋体" w:hAnsi="宋体" w:eastAsia="宋体" w:cs="Times New Roman"/>
          <w:sz w:val="24"/>
          <w:szCs w:val="24"/>
          <w:highlight w:val="none"/>
          <w:lang w:val="en-US" w:eastAsia="zh-CN"/>
        </w:rPr>
      </w:pPr>
    </w:p>
    <w:p w14:paraId="4FC394C5">
      <w:pPr>
        <w:keepNext w:val="0"/>
        <w:keepLines w:val="0"/>
        <w:pageBreakBefore w:val="0"/>
        <w:widowControl w:val="0"/>
        <w:kinsoku/>
        <w:wordWrap/>
        <w:overflowPunct/>
        <w:topLinePunct w:val="0"/>
        <w:autoSpaceDE/>
        <w:autoSpaceDN/>
        <w:bidi w:val="0"/>
        <w:adjustRightInd/>
        <w:snapToGrid/>
        <w:spacing w:line="400" w:lineRule="atLeast"/>
        <w:ind w:firstLine="720" w:firstLineChars="300"/>
        <w:jc w:val="left"/>
        <w:textAlignment w:val="auto"/>
        <w:rPr>
          <w:rFonts w:hint="default" w:ascii="宋体" w:hAnsi="宋体" w:eastAsia="宋体" w:cs="Times New Roman"/>
          <w:sz w:val="24"/>
          <w:szCs w:val="24"/>
          <w:highlight w:val="none"/>
          <w:lang w:val="en-US" w:eastAsia="zh-CN"/>
        </w:rPr>
      </w:pPr>
    </w:p>
    <w:p w14:paraId="21AFD4BA">
      <w:pPr>
        <w:keepNext w:val="0"/>
        <w:keepLines w:val="0"/>
        <w:pageBreakBefore w:val="0"/>
        <w:widowControl w:val="0"/>
        <w:kinsoku/>
        <w:wordWrap/>
        <w:overflowPunct/>
        <w:topLinePunct w:val="0"/>
        <w:autoSpaceDE/>
        <w:autoSpaceDN/>
        <w:bidi w:val="0"/>
        <w:adjustRightInd/>
        <w:snapToGrid/>
        <w:spacing w:line="400" w:lineRule="atLeast"/>
        <w:ind w:firstLine="720" w:firstLineChars="300"/>
        <w:jc w:val="left"/>
        <w:textAlignment w:val="auto"/>
        <w:rPr>
          <w:rFonts w:hint="default" w:ascii="宋体" w:hAnsi="宋体" w:eastAsia="宋体" w:cs="Times New Roman"/>
          <w:sz w:val="24"/>
          <w:szCs w:val="24"/>
          <w:highlight w:val="none"/>
          <w:lang w:val="en-US" w:eastAsia="zh-CN"/>
        </w:rPr>
      </w:pPr>
    </w:p>
    <w:p w14:paraId="414FF8F8">
      <w:pPr>
        <w:keepNext w:val="0"/>
        <w:keepLines w:val="0"/>
        <w:pageBreakBefore w:val="0"/>
        <w:widowControl w:val="0"/>
        <w:kinsoku/>
        <w:wordWrap/>
        <w:overflowPunct/>
        <w:topLinePunct w:val="0"/>
        <w:autoSpaceDE/>
        <w:autoSpaceDN/>
        <w:bidi w:val="0"/>
        <w:adjustRightInd/>
        <w:snapToGrid/>
        <w:spacing w:line="400" w:lineRule="atLeast"/>
        <w:ind w:firstLine="720" w:firstLineChars="300"/>
        <w:jc w:val="left"/>
        <w:textAlignment w:val="auto"/>
        <w:rPr>
          <w:rFonts w:hint="default" w:ascii="宋体" w:hAnsi="宋体" w:eastAsia="宋体" w:cs="Times New Roman"/>
          <w:sz w:val="24"/>
          <w:szCs w:val="24"/>
          <w:highlight w:val="none"/>
          <w:lang w:val="en-US" w:eastAsia="zh-CN"/>
        </w:rPr>
      </w:pPr>
    </w:p>
    <w:p w14:paraId="5E64FFC5">
      <w:pPr>
        <w:keepNext w:val="0"/>
        <w:keepLines w:val="0"/>
        <w:pageBreakBefore w:val="0"/>
        <w:widowControl w:val="0"/>
        <w:kinsoku/>
        <w:wordWrap/>
        <w:overflowPunct/>
        <w:topLinePunct w:val="0"/>
        <w:autoSpaceDE/>
        <w:autoSpaceDN/>
        <w:bidi w:val="0"/>
        <w:adjustRightInd/>
        <w:snapToGrid/>
        <w:spacing w:line="400" w:lineRule="atLeast"/>
        <w:ind w:firstLine="720" w:firstLineChars="300"/>
        <w:jc w:val="left"/>
        <w:textAlignment w:val="auto"/>
        <w:rPr>
          <w:rFonts w:hint="default" w:ascii="宋体" w:hAnsi="宋体" w:eastAsia="宋体" w:cs="Times New Roman"/>
          <w:sz w:val="24"/>
          <w:szCs w:val="24"/>
          <w:highlight w:val="none"/>
          <w:lang w:val="en-US" w:eastAsia="zh-CN"/>
        </w:rPr>
      </w:pPr>
    </w:p>
    <w:p w14:paraId="44804A0B">
      <w:pPr>
        <w:keepNext w:val="0"/>
        <w:keepLines w:val="0"/>
        <w:pageBreakBefore w:val="0"/>
        <w:widowControl w:val="0"/>
        <w:kinsoku/>
        <w:wordWrap/>
        <w:overflowPunct/>
        <w:topLinePunct w:val="0"/>
        <w:autoSpaceDE/>
        <w:autoSpaceDN/>
        <w:bidi w:val="0"/>
        <w:adjustRightInd/>
        <w:snapToGrid/>
        <w:spacing w:line="400" w:lineRule="atLeast"/>
        <w:ind w:firstLine="720" w:firstLineChars="300"/>
        <w:jc w:val="left"/>
        <w:textAlignment w:val="auto"/>
        <w:rPr>
          <w:rFonts w:hint="default" w:ascii="宋体" w:hAnsi="宋体" w:eastAsia="宋体" w:cs="Times New Roman"/>
          <w:sz w:val="24"/>
          <w:szCs w:val="24"/>
          <w:highlight w:val="none"/>
          <w:lang w:val="en-US" w:eastAsia="zh-CN"/>
        </w:rPr>
      </w:pPr>
    </w:p>
    <w:p w14:paraId="1DC2D22A">
      <w:pPr>
        <w:keepNext w:val="0"/>
        <w:keepLines w:val="0"/>
        <w:pageBreakBefore w:val="0"/>
        <w:widowControl w:val="0"/>
        <w:kinsoku/>
        <w:wordWrap/>
        <w:overflowPunct/>
        <w:topLinePunct w:val="0"/>
        <w:autoSpaceDE/>
        <w:autoSpaceDN/>
        <w:bidi w:val="0"/>
        <w:adjustRightInd/>
        <w:snapToGrid/>
        <w:spacing w:line="400" w:lineRule="atLeast"/>
        <w:ind w:firstLine="720" w:firstLineChars="300"/>
        <w:jc w:val="left"/>
        <w:textAlignment w:val="auto"/>
        <w:rPr>
          <w:rFonts w:hint="default" w:ascii="宋体" w:hAnsi="宋体" w:eastAsia="宋体" w:cs="Times New Roman"/>
          <w:sz w:val="24"/>
          <w:szCs w:val="24"/>
          <w:highlight w:val="none"/>
          <w:lang w:val="en-US" w:eastAsia="zh-CN"/>
        </w:rPr>
      </w:pPr>
    </w:p>
    <w:p w14:paraId="5917DAFB">
      <w:pPr>
        <w:keepNext w:val="0"/>
        <w:keepLines w:val="0"/>
        <w:pageBreakBefore w:val="0"/>
        <w:widowControl w:val="0"/>
        <w:kinsoku/>
        <w:wordWrap/>
        <w:overflowPunct/>
        <w:topLinePunct w:val="0"/>
        <w:autoSpaceDE/>
        <w:autoSpaceDN/>
        <w:bidi w:val="0"/>
        <w:adjustRightInd/>
        <w:snapToGrid/>
        <w:spacing w:line="400" w:lineRule="atLeast"/>
        <w:ind w:firstLine="720" w:firstLineChars="300"/>
        <w:jc w:val="left"/>
        <w:textAlignment w:val="auto"/>
        <w:rPr>
          <w:rFonts w:hint="default" w:ascii="宋体" w:hAnsi="宋体" w:eastAsia="宋体" w:cs="Times New Roman"/>
          <w:sz w:val="24"/>
          <w:szCs w:val="24"/>
          <w:highlight w:val="none"/>
          <w:lang w:val="en-US" w:eastAsia="zh-CN"/>
        </w:rPr>
      </w:pPr>
    </w:p>
    <w:p w14:paraId="7700C8C2">
      <w:pPr>
        <w:keepNext w:val="0"/>
        <w:keepLines w:val="0"/>
        <w:pageBreakBefore w:val="0"/>
        <w:widowControl w:val="0"/>
        <w:kinsoku/>
        <w:wordWrap/>
        <w:overflowPunct/>
        <w:topLinePunct w:val="0"/>
        <w:autoSpaceDE/>
        <w:autoSpaceDN/>
        <w:bidi w:val="0"/>
        <w:adjustRightInd/>
        <w:snapToGrid/>
        <w:spacing w:line="400" w:lineRule="atLeast"/>
        <w:ind w:firstLine="720" w:firstLineChars="300"/>
        <w:jc w:val="left"/>
        <w:textAlignment w:val="auto"/>
        <w:rPr>
          <w:rFonts w:hint="default" w:ascii="宋体" w:hAnsi="宋体" w:eastAsia="宋体" w:cs="Times New Roman"/>
          <w:sz w:val="24"/>
          <w:szCs w:val="24"/>
          <w:highlight w:val="none"/>
          <w:lang w:val="en-US" w:eastAsia="zh-CN"/>
        </w:rPr>
      </w:pPr>
    </w:p>
    <w:p w14:paraId="61100046">
      <w:pPr>
        <w:keepNext w:val="0"/>
        <w:keepLines w:val="0"/>
        <w:pageBreakBefore w:val="0"/>
        <w:widowControl w:val="0"/>
        <w:kinsoku/>
        <w:wordWrap/>
        <w:overflowPunct/>
        <w:topLinePunct w:val="0"/>
        <w:autoSpaceDE/>
        <w:autoSpaceDN/>
        <w:bidi w:val="0"/>
        <w:adjustRightInd/>
        <w:snapToGrid/>
        <w:spacing w:line="400" w:lineRule="atLeast"/>
        <w:ind w:firstLine="720" w:firstLineChars="300"/>
        <w:jc w:val="left"/>
        <w:textAlignment w:val="auto"/>
        <w:rPr>
          <w:rFonts w:hint="default" w:ascii="宋体" w:hAnsi="宋体" w:eastAsia="宋体" w:cs="Times New Roman"/>
          <w:sz w:val="24"/>
          <w:szCs w:val="24"/>
          <w:highlight w:val="none"/>
          <w:lang w:val="en-US" w:eastAsia="zh-CN"/>
        </w:rPr>
      </w:pPr>
    </w:p>
    <w:p w14:paraId="4720E179">
      <w:pPr>
        <w:keepNext w:val="0"/>
        <w:keepLines w:val="0"/>
        <w:pageBreakBefore w:val="0"/>
        <w:widowControl w:val="0"/>
        <w:kinsoku/>
        <w:wordWrap/>
        <w:overflowPunct/>
        <w:topLinePunct w:val="0"/>
        <w:autoSpaceDE/>
        <w:autoSpaceDN/>
        <w:bidi w:val="0"/>
        <w:adjustRightInd/>
        <w:snapToGrid/>
        <w:spacing w:line="400" w:lineRule="atLeast"/>
        <w:ind w:firstLine="720" w:firstLineChars="300"/>
        <w:jc w:val="left"/>
        <w:textAlignment w:val="auto"/>
        <w:rPr>
          <w:rFonts w:hint="default" w:ascii="宋体" w:hAnsi="宋体" w:eastAsia="宋体" w:cs="Times New Roman"/>
          <w:sz w:val="24"/>
          <w:szCs w:val="24"/>
          <w:highlight w:val="none"/>
          <w:lang w:val="en-US" w:eastAsia="zh-CN"/>
        </w:rPr>
      </w:pPr>
    </w:p>
    <w:p w14:paraId="656435D0">
      <w:pPr>
        <w:keepNext w:val="0"/>
        <w:keepLines w:val="0"/>
        <w:pageBreakBefore w:val="0"/>
        <w:widowControl w:val="0"/>
        <w:kinsoku/>
        <w:wordWrap/>
        <w:overflowPunct/>
        <w:topLinePunct w:val="0"/>
        <w:autoSpaceDE/>
        <w:autoSpaceDN/>
        <w:bidi w:val="0"/>
        <w:adjustRightInd/>
        <w:snapToGrid/>
        <w:spacing w:line="400" w:lineRule="atLeast"/>
        <w:ind w:firstLine="720" w:firstLineChars="300"/>
        <w:jc w:val="left"/>
        <w:textAlignment w:val="auto"/>
        <w:rPr>
          <w:rFonts w:hint="default" w:ascii="宋体" w:hAnsi="宋体" w:eastAsia="宋体" w:cs="Times New Roman"/>
          <w:sz w:val="24"/>
          <w:szCs w:val="24"/>
          <w:highlight w:val="none"/>
          <w:lang w:val="en-US" w:eastAsia="zh-CN"/>
        </w:rPr>
      </w:pPr>
    </w:p>
    <w:p w14:paraId="772F9BC4">
      <w:pPr>
        <w:keepNext w:val="0"/>
        <w:keepLines w:val="0"/>
        <w:pageBreakBefore w:val="0"/>
        <w:widowControl w:val="0"/>
        <w:kinsoku/>
        <w:wordWrap/>
        <w:overflowPunct/>
        <w:topLinePunct w:val="0"/>
        <w:autoSpaceDE/>
        <w:autoSpaceDN/>
        <w:bidi w:val="0"/>
        <w:adjustRightInd/>
        <w:snapToGrid/>
        <w:spacing w:line="400" w:lineRule="atLeast"/>
        <w:ind w:firstLine="720" w:firstLineChars="300"/>
        <w:jc w:val="left"/>
        <w:textAlignment w:val="auto"/>
        <w:rPr>
          <w:rFonts w:hint="default" w:ascii="宋体" w:hAnsi="宋体" w:eastAsia="宋体" w:cs="Times New Roman"/>
          <w:sz w:val="24"/>
          <w:szCs w:val="24"/>
          <w:highlight w:val="none"/>
          <w:lang w:val="en-US" w:eastAsia="zh-CN"/>
        </w:rPr>
      </w:pPr>
    </w:p>
    <w:p w14:paraId="201DDEE6">
      <w:pPr>
        <w:keepNext w:val="0"/>
        <w:keepLines w:val="0"/>
        <w:pageBreakBefore w:val="0"/>
        <w:widowControl w:val="0"/>
        <w:kinsoku/>
        <w:wordWrap/>
        <w:overflowPunct/>
        <w:topLinePunct w:val="0"/>
        <w:autoSpaceDE/>
        <w:autoSpaceDN/>
        <w:bidi w:val="0"/>
        <w:adjustRightInd/>
        <w:snapToGrid/>
        <w:spacing w:line="400" w:lineRule="atLeast"/>
        <w:ind w:firstLine="720" w:firstLineChars="300"/>
        <w:jc w:val="left"/>
        <w:textAlignment w:val="auto"/>
        <w:rPr>
          <w:rFonts w:hint="default" w:ascii="宋体" w:hAnsi="宋体" w:eastAsia="宋体" w:cs="Times New Roman"/>
          <w:sz w:val="24"/>
          <w:szCs w:val="24"/>
          <w:highlight w:val="none"/>
          <w:lang w:val="en-US" w:eastAsia="zh-CN"/>
        </w:rPr>
      </w:pPr>
    </w:p>
    <w:p w14:paraId="522CB352">
      <w:pPr>
        <w:keepNext w:val="0"/>
        <w:keepLines w:val="0"/>
        <w:pageBreakBefore w:val="0"/>
        <w:widowControl w:val="0"/>
        <w:kinsoku/>
        <w:wordWrap/>
        <w:overflowPunct/>
        <w:topLinePunct w:val="0"/>
        <w:autoSpaceDE/>
        <w:autoSpaceDN/>
        <w:bidi w:val="0"/>
        <w:adjustRightInd/>
        <w:snapToGrid/>
        <w:spacing w:line="400" w:lineRule="atLeast"/>
        <w:ind w:firstLine="720" w:firstLineChars="300"/>
        <w:jc w:val="left"/>
        <w:textAlignment w:val="auto"/>
        <w:rPr>
          <w:rFonts w:hint="default" w:ascii="宋体" w:hAnsi="宋体" w:eastAsia="宋体" w:cs="Times New Roman"/>
          <w:sz w:val="24"/>
          <w:szCs w:val="24"/>
          <w:highlight w:val="none"/>
          <w:lang w:val="en-US" w:eastAsia="zh-CN"/>
        </w:rPr>
      </w:pPr>
    </w:p>
    <w:p w14:paraId="151507D8">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708C3A23">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66664A57">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704E8D07">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0B49213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1DF10B5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4A569DF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7D18F30B">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18CE4ABD">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1D4E70AC">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49EE365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6799A840">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483151F5">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0CEA9C92">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08D6A7EC">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25CB5404">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sz w:val="24"/>
          <w:szCs w:val="24"/>
          <w:highlight w:val="none"/>
          <w:lang w:val="en-US" w:eastAsia="zh-CN"/>
        </w:rPr>
      </w:pPr>
      <w:r>
        <w:rPr>
          <w:rFonts w:hint="default" w:ascii="宋体" w:hAnsi="宋体" w:eastAsia="宋体" w:cs="Times New Roman"/>
          <w:sz w:val="24"/>
          <w:szCs w:val="24"/>
          <w:highlight w:val="none"/>
          <w:lang w:val="en-US" w:eastAsia="zh-CN"/>
        </w:rPr>
        <w:t>2、法定代表人资格证明书</w:t>
      </w:r>
    </w:p>
    <w:p w14:paraId="3142D202">
      <w:pPr>
        <w:spacing w:line="360" w:lineRule="auto"/>
        <w:jc w:val="left"/>
        <w:rPr>
          <w:rFonts w:hint="eastAsia" w:ascii="Times New Roman" w:hAnsi="宋体" w:eastAsia="宋体" w:cs="Times New Roman"/>
          <w:sz w:val="24"/>
          <w:szCs w:val="24"/>
          <w:highlight w:val="none"/>
        </w:rPr>
      </w:pPr>
    </w:p>
    <w:p w14:paraId="501ECE98">
      <w:pPr>
        <w:spacing w:line="360" w:lineRule="auto"/>
        <w:jc w:val="left"/>
        <w:rPr>
          <w:rFonts w:hint="eastAsia" w:ascii="Times New Roman" w:hAnsi="宋体" w:eastAsia="宋体" w:cs="Times New Roman"/>
          <w:sz w:val="24"/>
          <w:szCs w:val="24"/>
          <w:highlight w:val="none"/>
          <w:u w:val="single"/>
        </w:rPr>
      </w:pPr>
      <w:r>
        <w:rPr>
          <w:rFonts w:hint="eastAsia" w:ascii="Times New Roman" w:hAnsi="宋体" w:eastAsia="宋体" w:cs="Times New Roman"/>
          <w:sz w:val="24"/>
          <w:szCs w:val="24"/>
          <w:highlight w:val="none"/>
        </w:rPr>
        <w:t>投标单位名称：</w:t>
      </w:r>
      <w:r>
        <w:rPr>
          <w:rFonts w:hint="eastAsia" w:ascii="Times New Roman" w:hAnsi="宋体" w:eastAsia="宋体" w:cs="Times New Roman"/>
          <w:sz w:val="24"/>
          <w:szCs w:val="24"/>
          <w:highlight w:val="none"/>
          <w:u w:val="single"/>
        </w:rPr>
        <w:t xml:space="preserve">                       </w:t>
      </w:r>
    </w:p>
    <w:p w14:paraId="63D72B8D">
      <w:pPr>
        <w:spacing w:line="360" w:lineRule="auto"/>
        <w:jc w:val="left"/>
        <w:rPr>
          <w:rFonts w:hint="eastAsia" w:ascii="Times New Roman" w:hAnsi="宋体" w:eastAsia="宋体" w:cs="Times New Roman"/>
          <w:sz w:val="24"/>
          <w:szCs w:val="24"/>
          <w:highlight w:val="none"/>
          <w:u w:val="single"/>
        </w:rPr>
      </w:pPr>
      <w:r>
        <w:rPr>
          <w:rFonts w:hint="eastAsia" w:ascii="Times New Roman" w:hAnsi="宋体" w:eastAsia="宋体" w:cs="Times New Roman"/>
          <w:sz w:val="24"/>
          <w:szCs w:val="24"/>
          <w:highlight w:val="none"/>
        </w:rPr>
        <w:t>单位性质：</w:t>
      </w:r>
      <w:r>
        <w:rPr>
          <w:rFonts w:hint="eastAsia" w:ascii="Times New Roman" w:hAnsi="宋体" w:eastAsia="宋体" w:cs="Times New Roman"/>
          <w:sz w:val="24"/>
          <w:szCs w:val="24"/>
          <w:highlight w:val="none"/>
          <w:u w:val="single"/>
        </w:rPr>
        <w:t xml:space="preserve">                           </w:t>
      </w:r>
    </w:p>
    <w:p w14:paraId="19257CF0">
      <w:pPr>
        <w:spacing w:line="360" w:lineRule="auto"/>
        <w:jc w:val="left"/>
        <w:rPr>
          <w:rFonts w:hint="eastAsia" w:ascii="Times New Roman" w:hAnsi="宋体" w:eastAsia="宋体" w:cs="Times New Roman"/>
          <w:sz w:val="24"/>
          <w:szCs w:val="24"/>
          <w:highlight w:val="none"/>
          <w:u w:val="single"/>
        </w:rPr>
      </w:pPr>
      <w:r>
        <w:rPr>
          <w:rFonts w:hint="eastAsia" w:ascii="Times New Roman" w:hAnsi="宋体" w:eastAsia="宋体" w:cs="Times New Roman"/>
          <w:sz w:val="24"/>
          <w:szCs w:val="24"/>
          <w:highlight w:val="none"/>
        </w:rPr>
        <w:t>地址：</w:t>
      </w:r>
      <w:r>
        <w:rPr>
          <w:rFonts w:hint="eastAsia" w:ascii="Times New Roman" w:hAnsi="宋体" w:eastAsia="宋体" w:cs="Times New Roman"/>
          <w:sz w:val="24"/>
          <w:szCs w:val="24"/>
          <w:highlight w:val="none"/>
          <w:u w:val="single"/>
        </w:rPr>
        <w:t xml:space="preserve">                               </w:t>
      </w:r>
    </w:p>
    <w:p w14:paraId="7841ADD8">
      <w:pPr>
        <w:spacing w:line="360" w:lineRule="auto"/>
        <w:jc w:val="left"/>
        <w:rPr>
          <w:rFonts w:hint="eastAsia" w:ascii="Times New Roman" w:hAnsi="宋体" w:eastAsia="宋体" w:cs="Times New Roman"/>
          <w:sz w:val="24"/>
          <w:szCs w:val="24"/>
          <w:highlight w:val="none"/>
        </w:rPr>
      </w:pPr>
      <w:r>
        <w:rPr>
          <w:rFonts w:hint="eastAsia" w:ascii="Times New Roman" w:hAnsi="宋体" w:eastAsia="宋体" w:cs="Times New Roman"/>
          <w:sz w:val="24"/>
          <w:szCs w:val="24"/>
          <w:highlight w:val="none"/>
        </w:rPr>
        <w:t>成立时间：</w:t>
      </w:r>
      <w:r>
        <w:rPr>
          <w:rFonts w:hint="eastAsia" w:ascii="Times New Roman" w:hAnsi="宋体" w:eastAsia="宋体" w:cs="Times New Roman"/>
          <w:sz w:val="24"/>
          <w:szCs w:val="24"/>
          <w:highlight w:val="none"/>
          <w:u w:val="single"/>
        </w:rPr>
        <w:t xml:space="preserve">     </w:t>
      </w:r>
      <w:r>
        <w:rPr>
          <w:rFonts w:hint="eastAsia" w:ascii="Times New Roman" w:hAnsi="宋体" w:eastAsia="宋体" w:cs="Times New Roman"/>
          <w:sz w:val="24"/>
          <w:szCs w:val="24"/>
          <w:highlight w:val="none"/>
        </w:rPr>
        <w:t xml:space="preserve"> 年</w:t>
      </w:r>
      <w:r>
        <w:rPr>
          <w:rFonts w:hint="eastAsia" w:ascii="Times New Roman" w:hAnsi="宋体" w:eastAsia="宋体" w:cs="Times New Roman"/>
          <w:sz w:val="24"/>
          <w:szCs w:val="24"/>
          <w:highlight w:val="none"/>
          <w:u w:val="single"/>
        </w:rPr>
        <w:t xml:space="preserve">     </w:t>
      </w:r>
      <w:r>
        <w:rPr>
          <w:rFonts w:hint="eastAsia" w:ascii="Times New Roman" w:hAnsi="宋体" w:eastAsia="宋体" w:cs="Times New Roman"/>
          <w:sz w:val="24"/>
          <w:szCs w:val="24"/>
          <w:highlight w:val="none"/>
        </w:rPr>
        <w:t>月</w:t>
      </w:r>
      <w:r>
        <w:rPr>
          <w:rFonts w:hint="eastAsia" w:ascii="Times New Roman" w:hAnsi="宋体" w:eastAsia="宋体" w:cs="Times New Roman"/>
          <w:sz w:val="24"/>
          <w:szCs w:val="24"/>
          <w:highlight w:val="none"/>
          <w:u w:val="single"/>
        </w:rPr>
        <w:t xml:space="preserve">     </w:t>
      </w:r>
      <w:r>
        <w:rPr>
          <w:rFonts w:hint="eastAsia" w:ascii="Times New Roman" w:hAnsi="宋体" w:eastAsia="宋体" w:cs="Times New Roman"/>
          <w:sz w:val="24"/>
          <w:szCs w:val="24"/>
          <w:highlight w:val="none"/>
        </w:rPr>
        <w:t>日</w:t>
      </w:r>
    </w:p>
    <w:p w14:paraId="5F94BB43">
      <w:pPr>
        <w:spacing w:line="360" w:lineRule="auto"/>
        <w:jc w:val="left"/>
        <w:rPr>
          <w:rFonts w:hint="eastAsia" w:ascii="Times New Roman" w:hAnsi="宋体" w:eastAsia="宋体" w:cs="Times New Roman"/>
          <w:sz w:val="24"/>
          <w:szCs w:val="24"/>
          <w:highlight w:val="none"/>
        </w:rPr>
      </w:pPr>
      <w:r>
        <w:rPr>
          <w:rFonts w:hint="eastAsia" w:ascii="Times New Roman" w:hAnsi="宋体" w:eastAsia="宋体" w:cs="Times New Roman"/>
          <w:sz w:val="24"/>
          <w:szCs w:val="24"/>
          <w:highlight w:val="none"/>
        </w:rPr>
        <w:t xml:space="preserve">经营期限：             </w:t>
      </w:r>
    </w:p>
    <w:p w14:paraId="63101D30">
      <w:pPr>
        <w:spacing w:line="360" w:lineRule="auto"/>
        <w:jc w:val="left"/>
        <w:rPr>
          <w:rFonts w:hint="eastAsia" w:ascii="Times New Roman" w:hAnsi="宋体" w:eastAsia="宋体" w:cs="Times New Roman"/>
          <w:sz w:val="24"/>
          <w:szCs w:val="24"/>
          <w:highlight w:val="none"/>
          <w:u w:val="single"/>
        </w:rPr>
      </w:pPr>
      <w:r>
        <w:rPr>
          <w:rFonts w:hint="eastAsia" w:ascii="Times New Roman" w:hAnsi="宋体" w:eastAsia="宋体" w:cs="Times New Roman"/>
          <w:sz w:val="24"/>
          <w:szCs w:val="24"/>
          <w:highlight w:val="none"/>
        </w:rPr>
        <w:t>姓名：</w:t>
      </w:r>
      <w:r>
        <w:rPr>
          <w:rFonts w:hint="eastAsia" w:ascii="Times New Roman" w:hAnsi="宋体" w:eastAsia="宋体" w:cs="Times New Roman"/>
          <w:sz w:val="24"/>
          <w:szCs w:val="24"/>
          <w:highlight w:val="none"/>
          <w:u w:val="single"/>
        </w:rPr>
        <w:t xml:space="preserve">             </w:t>
      </w:r>
      <w:r>
        <w:rPr>
          <w:rFonts w:hint="eastAsia" w:ascii="Times New Roman" w:hAnsi="宋体" w:eastAsia="宋体" w:cs="Times New Roman"/>
          <w:sz w:val="24"/>
          <w:szCs w:val="24"/>
          <w:highlight w:val="none"/>
        </w:rPr>
        <w:t>性别</w:t>
      </w:r>
      <w:r>
        <w:rPr>
          <w:rFonts w:hint="eastAsia" w:ascii="Times New Roman" w:hAnsi="宋体" w:eastAsia="宋体" w:cs="Times New Roman"/>
          <w:sz w:val="24"/>
          <w:szCs w:val="24"/>
          <w:highlight w:val="none"/>
          <w:u w:val="single"/>
        </w:rPr>
        <w:t xml:space="preserve">：      </w:t>
      </w:r>
      <w:r>
        <w:rPr>
          <w:rFonts w:hint="eastAsia" w:ascii="Times New Roman" w:hAnsi="宋体" w:eastAsia="宋体" w:cs="Times New Roman"/>
          <w:sz w:val="24"/>
          <w:szCs w:val="24"/>
          <w:highlight w:val="none"/>
        </w:rPr>
        <w:t>年龄：</w:t>
      </w:r>
      <w:r>
        <w:rPr>
          <w:rFonts w:hint="eastAsia" w:ascii="Times New Roman" w:hAnsi="宋体" w:eastAsia="宋体" w:cs="Times New Roman"/>
          <w:sz w:val="24"/>
          <w:szCs w:val="24"/>
          <w:highlight w:val="none"/>
          <w:u w:val="single"/>
        </w:rPr>
        <w:t xml:space="preserve">         </w:t>
      </w:r>
      <w:r>
        <w:rPr>
          <w:rFonts w:hint="eastAsia" w:ascii="Times New Roman" w:hAnsi="宋体" w:eastAsia="宋体" w:cs="Times New Roman"/>
          <w:sz w:val="24"/>
          <w:szCs w:val="24"/>
          <w:highlight w:val="none"/>
        </w:rPr>
        <w:t xml:space="preserve">  职务：</w:t>
      </w:r>
      <w:r>
        <w:rPr>
          <w:rFonts w:hint="eastAsia" w:ascii="Times New Roman" w:hAnsi="宋体" w:eastAsia="宋体" w:cs="Times New Roman"/>
          <w:sz w:val="24"/>
          <w:szCs w:val="24"/>
          <w:highlight w:val="none"/>
          <w:u w:val="single"/>
        </w:rPr>
        <w:t xml:space="preserve">           </w:t>
      </w:r>
    </w:p>
    <w:p w14:paraId="341BB744">
      <w:pPr>
        <w:spacing w:line="360" w:lineRule="auto"/>
        <w:jc w:val="left"/>
        <w:rPr>
          <w:rFonts w:hint="eastAsia" w:ascii="Times New Roman" w:hAnsi="宋体" w:eastAsia="宋体" w:cs="Times New Roman"/>
          <w:sz w:val="24"/>
          <w:szCs w:val="24"/>
          <w:highlight w:val="none"/>
          <w:u w:val="single"/>
        </w:rPr>
      </w:pPr>
      <w:r>
        <w:rPr>
          <w:rFonts w:hint="eastAsia" w:ascii="Times New Roman" w:hAnsi="宋体" w:eastAsia="宋体" w:cs="Times New Roman"/>
          <w:sz w:val="24"/>
          <w:szCs w:val="24"/>
          <w:highlight w:val="none"/>
        </w:rPr>
        <w:t>身份证号码：</w:t>
      </w:r>
      <w:r>
        <w:rPr>
          <w:rFonts w:hint="eastAsia" w:ascii="Times New Roman" w:hAnsi="宋体" w:eastAsia="宋体" w:cs="Times New Roman"/>
          <w:sz w:val="24"/>
          <w:szCs w:val="24"/>
          <w:highlight w:val="none"/>
          <w:u w:val="single"/>
        </w:rPr>
        <w:t xml:space="preserve">                             </w:t>
      </w:r>
      <w:r>
        <w:rPr>
          <w:rFonts w:hint="eastAsia" w:ascii="Times New Roman" w:hAnsi="宋体" w:eastAsia="宋体" w:cs="Times New Roman"/>
          <w:sz w:val="24"/>
          <w:szCs w:val="24"/>
          <w:highlight w:val="none"/>
          <w:u w:val="single"/>
          <w:lang w:val="en-US" w:eastAsia="zh-CN"/>
        </w:rPr>
        <w:t xml:space="preserve">                   </w:t>
      </w:r>
      <w:r>
        <w:rPr>
          <w:rFonts w:hint="eastAsia" w:ascii="Times New Roman" w:hAnsi="宋体" w:eastAsia="宋体" w:cs="Times New Roman"/>
          <w:sz w:val="24"/>
          <w:szCs w:val="24"/>
          <w:highlight w:val="none"/>
          <w:u w:val="single"/>
        </w:rPr>
        <w:t xml:space="preserve">     </w:t>
      </w:r>
    </w:p>
    <w:p w14:paraId="02EA0619">
      <w:pPr>
        <w:spacing w:line="360" w:lineRule="auto"/>
        <w:jc w:val="left"/>
        <w:rPr>
          <w:rFonts w:hint="eastAsia" w:ascii="Times New Roman" w:hAnsi="宋体" w:eastAsia="宋体" w:cs="Times New Roman"/>
          <w:sz w:val="24"/>
          <w:szCs w:val="24"/>
          <w:highlight w:val="none"/>
        </w:rPr>
      </w:pPr>
      <w:r>
        <w:rPr>
          <w:rFonts w:hint="eastAsia" w:ascii="Times New Roman" w:hAnsi="宋体" w:eastAsia="宋体" w:cs="Times New Roman"/>
          <w:sz w:val="24"/>
          <w:szCs w:val="24"/>
          <w:highlight w:val="none"/>
        </w:rPr>
        <w:t xml:space="preserve">系 </w:t>
      </w:r>
      <w:r>
        <w:rPr>
          <w:rFonts w:hint="eastAsia" w:ascii="Times New Roman" w:hAnsi="宋体" w:eastAsia="宋体" w:cs="Times New Roman"/>
          <w:sz w:val="24"/>
          <w:szCs w:val="24"/>
          <w:highlight w:val="none"/>
          <w:u w:val="single"/>
        </w:rPr>
        <w:t xml:space="preserve">                          </w:t>
      </w:r>
      <w:r>
        <w:rPr>
          <w:rFonts w:hint="eastAsia" w:ascii="Times New Roman" w:hAnsi="宋体" w:eastAsia="宋体" w:cs="Times New Roman"/>
          <w:sz w:val="24"/>
          <w:szCs w:val="24"/>
          <w:highlight w:val="none"/>
        </w:rPr>
        <w:t xml:space="preserve"> （投标单位名称）的法定代表人。</w:t>
      </w:r>
    </w:p>
    <w:p w14:paraId="584F6A66">
      <w:pPr>
        <w:spacing w:line="360" w:lineRule="auto"/>
        <w:jc w:val="left"/>
        <w:rPr>
          <w:rFonts w:hint="eastAsia" w:ascii="Times New Roman" w:hAnsi="宋体" w:eastAsia="宋体" w:cs="Times New Roman"/>
          <w:sz w:val="24"/>
          <w:szCs w:val="24"/>
          <w:highlight w:val="none"/>
        </w:rPr>
      </w:pPr>
      <w:r>
        <w:rPr>
          <w:rFonts w:hint="eastAsia" w:ascii="Times New Roman" w:hAnsi="宋体" w:eastAsia="宋体" w:cs="Times New Roman"/>
          <w:sz w:val="24"/>
          <w:szCs w:val="24"/>
          <w:highlight w:val="none"/>
        </w:rPr>
        <w:t>特此证明。</w:t>
      </w:r>
    </w:p>
    <w:p w14:paraId="599737D1">
      <w:pPr>
        <w:widowControl w:val="0"/>
        <w:numPr>
          <w:ilvl w:val="0"/>
          <w:numId w:val="0"/>
        </w:numPr>
        <w:kinsoku w:val="0"/>
        <w:overflowPunct w:val="0"/>
        <w:spacing w:after="120"/>
        <w:ind w:leftChars="0" w:right="0" w:rightChars="0"/>
        <w:jc w:val="both"/>
        <w:rPr>
          <w:rFonts w:hint="eastAsia" w:ascii="仿宋" w:hAnsi="仿宋" w:eastAsia="仿宋" w:cs="仿宋"/>
          <w:color w:val="000000"/>
          <w:kern w:val="2"/>
          <w:sz w:val="20"/>
          <w:szCs w:val="20"/>
          <w:highlight w:val="none"/>
          <w:lang w:val="en-US" w:eastAsia="zh-CN" w:bidi="ar-SA"/>
        </w:rPr>
      </w:pPr>
    </w:p>
    <w:p w14:paraId="105E5E79">
      <w:pPr>
        <w:spacing w:line="500" w:lineRule="exact"/>
        <w:rPr>
          <w:rFonts w:hint="eastAsia" w:ascii="宋体" w:hAnsi="宋体" w:eastAsia="宋体" w:cs="宋体"/>
          <w:color w:val="auto"/>
          <w:sz w:val="24"/>
          <w:szCs w:val="24"/>
          <w:highlight w:val="none"/>
        </w:rPr>
      </w:pPr>
    </w:p>
    <w:p w14:paraId="6687B651">
      <w:pPr>
        <w:spacing w:line="5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mc:AlternateContent>
          <mc:Choice Requires="wps">
            <w:drawing>
              <wp:anchor distT="0" distB="0" distL="0" distR="0" simplePos="0" relativeHeight="251659264" behindDoc="0" locked="0" layoutInCell="1" allowOverlap="1">
                <wp:simplePos x="0" y="0"/>
                <wp:positionH relativeFrom="column">
                  <wp:posOffset>398780</wp:posOffset>
                </wp:positionH>
                <wp:positionV relativeFrom="paragraph">
                  <wp:posOffset>38100</wp:posOffset>
                </wp:positionV>
                <wp:extent cx="2333625" cy="1584325"/>
                <wp:effectExtent l="4445" t="4445" r="5080" b="11430"/>
                <wp:wrapNone/>
                <wp:docPr id="1026" name="流程图: 可选过程 1"/>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436D8F78">
                            <w:pPr>
                              <w:jc w:val="center"/>
                              <w:rPr>
                                <w:rFonts w:hint="eastAsia" w:ascii="Times New Roman" w:hAnsi="宋体" w:eastAsia="宋体" w:cs="Times New Roman"/>
                                <w:szCs w:val="21"/>
                              </w:rPr>
                            </w:pPr>
                          </w:p>
                          <w:p w14:paraId="0B70C6C9">
                            <w:pPr>
                              <w:jc w:val="center"/>
                              <w:rPr>
                                <w:rFonts w:hint="eastAsia" w:ascii="Times New Roman" w:hAnsi="宋体" w:eastAsia="宋体" w:cs="Times New Roman"/>
                                <w:szCs w:val="21"/>
                              </w:rPr>
                            </w:pPr>
                          </w:p>
                          <w:p w14:paraId="5E583959">
                            <w:pPr>
                              <w:jc w:val="center"/>
                              <w:rPr>
                                <w:rFonts w:hint="eastAsia" w:ascii="Times New Roman" w:hAnsi="宋体" w:eastAsia="宋体" w:cs="Times New Roman"/>
                                <w:szCs w:val="21"/>
                              </w:rPr>
                            </w:pPr>
                          </w:p>
                          <w:p w14:paraId="2D4C316F">
                            <w:pPr>
                              <w:jc w:val="center"/>
                              <w:rPr>
                                <w:rFonts w:hint="eastAsia" w:ascii="Times New Roman" w:hAnsi="Times New Roman" w:eastAsia="宋体" w:cs="Times New Roman"/>
                                <w:szCs w:val="21"/>
                                <w:lang w:eastAsia="zh-CN"/>
                              </w:rPr>
                            </w:pPr>
                            <w:r>
                              <w:rPr>
                                <w:rFonts w:hint="eastAsia" w:ascii="Times New Roman" w:hAnsi="宋体" w:eastAsia="宋体" w:cs="Times New Roman"/>
                                <w:szCs w:val="21"/>
                              </w:rPr>
                              <w:t>法定代表人身份证复印件</w:t>
                            </w:r>
                            <w:r>
                              <w:rPr>
                                <w:rFonts w:hint="eastAsia" w:ascii="Times New Roman" w:hAnsi="宋体" w:eastAsia="宋体" w:cs="Times New Roman"/>
                                <w:szCs w:val="21"/>
                                <w:lang w:eastAsia="zh-CN"/>
                              </w:rPr>
                              <w:t>正面</w:t>
                            </w:r>
                          </w:p>
                        </w:txbxContent>
                      </wps:txbx>
                      <wps:bodyPr upright="1"/>
                    </wps:wsp>
                  </a:graphicData>
                </a:graphic>
              </wp:anchor>
            </w:drawing>
          </mc:Choice>
          <mc:Fallback>
            <w:pict>
              <v:shape id="流程图: 可选过程 1" o:spid="_x0000_s1026" o:spt="176" type="#_x0000_t176" style="position:absolute;left:0pt;margin-left:31.4pt;margin-top:3pt;height:124.75pt;width:183.75pt;z-index:251659264;mso-width-relative:page;mso-height-relative:page;" fillcolor="#FFFFFF" filled="t" stroked="t" coordsize="21600,21600" o:gfxdata="UEsDBAoAAAAAAIdO4kAAAAAAAAAAAAAAAAAEAAAAZHJzL1BLAwQUAAAACACHTuJAhcF8eNYAAAAI&#10;AQAADwAAAGRycy9kb3ducmV2LnhtbE2PQU+EMBCF7yb+h2ZMvLktILgiZWM0evIibuK10EqJdEpo&#10;YdFf73jS08vkTd77XnXY3MhWM4fBo4RkJ4AZ7LwesJdwfHu62gMLUaFWo0cj4csEONTnZ5UqtT/h&#10;q1mb2DMKwVAqCTbGqeQ8dNY4FXZ+Mkjeh5+dinTOPdezOlG4G3kqRMGdGpAarJrMgzXdZ7M4CdvL&#10;d3u7PCddE+2+uHnP1sf7I5fy8iIRd8Ci2eLfM/ziEzrUxNT6BXVgo4QiJfJISovIvs5EBqyVkOZ5&#10;Dryu+P8B9Q9QSwMEFAAAAAgAh07iQAZ/NQAqAgAAUwQAAA4AAABkcnMvZTJvRG9jLnhtbK1Uy67T&#10;MBDdI/EPlvc0aUurS9T0Ct1SNggqXfiAqeM0lvyS7TbpDlYIseAD+AF2rNjC11wef8HYKb0PWHRB&#10;FsmMPXM858w4s/NOSbLjzgujSzoc5JRwzUwl9Kakr14uH5xR4gPoCqTRvKR77un5/P69WWsLPjKN&#10;kRV3BEG0L1pb0iYEW2SZZw1X4AfGco2btXEKArpuk1UOWkRXMhvl+TRrjausM4x7j6uLfpMeEN0p&#10;gKauBeMLw7aK69CjOi4hICXfCOvpPFVb15yFF3XteSCypMg0pDcegvY6vrP5DIqNA9sIdigBTinh&#10;DicFQuOhR6gFBCBbJ/6CUoI5400dBsyorCeSFEEWw/yONpcNWJ64oNTeHkX3/w+WPd+tHBEVTkI+&#10;mlKiQWHPv3958+PT+6uPXwty9eHzr9fvfn57iwtkGPVqrS8w7dKu3MHzaEbyXe1U/CIt0iWN90eN&#10;eRcIw8XReDyejiaUMNwbTs4ejtFBnOw63TofnnKjSDRKWkvTXjTgwmMZuNMQ+KqfniQ47J750Of/&#10;yYsleCNFtRRSJsdt1hfSkR3gFCzTczjyVpjUpC3po0mqDnC0axwpLFRZlMfrTTrvVoa/CZyn51/A&#10;sbAF+KYvICHEMCiUQEbJajhUT3RFwt6i/hpvHo3FKF5RIjle1GilyABCnhKJgkqNusZ29Q2KVujW&#10;HcJEc22qPfZ+a53YNKhzam4Kx1lLDTncizjMN/0Eev0vmP8G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hcF8eNYAAAAIAQAADwAAAAAAAAABACAAAAAiAAAAZHJzL2Rvd25yZXYueG1sUEsBAhQAFAAA&#10;AAgAh07iQAZ/NQAqAgAAUwQAAA4AAAAAAAAAAQAgAAAAJQEAAGRycy9lMm9Eb2MueG1sUEsFBgAA&#10;AAAGAAYAWQEAAMEFAAAAAA==&#10;">
                <v:fill on="t" focussize="0,0"/>
                <v:stroke color="#000000" joinstyle="miter"/>
                <v:imagedata o:title=""/>
                <o:lock v:ext="edit" aspectratio="f"/>
                <v:textbox>
                  <w:txbxContent>
                    <w:p w14:paraId="436D8F78">
                      <w:pPr>
                        <w:jc w:val="center"/>
                        <w:rPr>
                          <w:rFonts w:hint="eastAsia" w:ascii="Times New Roman" w:hAnsi="宋体" w:eastAsia="宋体" w:cs="Times New Roman"/>
                          <w:szCs w:val="21"/>
                        </w:rPr>
                      </w:pPr>
                    </w:p>
                    <w:p w14:paraId="0B70C6C9">
                      <w:pPr>
                        <w:jc w:val="center"/>
                        <w:rPr>
                          <w:rFonts w:hint="eastAsia" w:ascii="Times New Roman" w:hAnsi="宋体" w:eastAsia="宋体" w:cs="Times New Roman"/>
                          <w:szCs w:val="21"/>
                        </w:rPr>
                      </w:pPr>
                    </w:p>
                    <w:p w14:paraId="5E583959">
                      <w:pPr>
                        <w:jc w:val="center"/>
                        <w:rPr>
                          <w:rFonts w:hint="eastAsia" w:ascii="Times New Roman" w:hAnsi="宋体" w:eastAsia="宋体" w:cs="Times New Roman"/>
                          <w:szCs w:val="21"/>
                        </w:rPr>
                      </w:pPr>
                    </w:p>
                    <w:p w14:paraId="2D4C316F">
                      <w:pPr>
                        <w:jc w:val="center"/>
                        <w:rPr>
                          <w:rFonts w:hint="eastAsia" w:ascii="Times New Roman" w:hAnsi="Times New Roman" w:eastAsia="宋体" w:cs="Times New Roman"/>
                          <w:szCs w:val="21"/>
                          <w:lang w:eastAsia="zh-CN"/>
                        </w:rPr>
                      </w:pPr>
                      <w:r>
                        <w:rPr>
                          <w:rFonts w:hint="eastAsia" w:ascii="Times New Roman" w:hAnsi="宋体" w:eastAsia="宋体" w:cs="Times New Roman"/>
                          <w:szCs w:val="21"/>
                        </w:rPr>
                        <w:t>法定代表人身份证复印件</w:t>
                      </w:r>
                      <w:r>
                        <w:rPr>
                          <w:rFonts w:hint="eastAsia" w:ascii="Times New Roman" w:hAnsi="宋体" w:eastAsia="宋体" w:cs="Times New Roman"/>
                          <w:szCs w:val="21"/>
                          <w:lang w:eastAsia="zh-CN"/>
                        </w:rPr>
                        <w:t>正面</w:t>
                      </w:r>
                    </w:p>
                  </w:txbxContent>
                </v:textbox>
              </v:shape>
            </w:pict>
          </mc:Fallback>
        </mc:AlternateContent>
      </w:r>
      <w:r>
        <w:rPr>
          <w:rFonts w:hint="eastAsia" w:ascii="宋体" w:hAnsi="宋体" w:eastAsia="宋体" w:cs="宋体"/>
          <w:color w:val="auto"/>
          <w:sz w:val="24"/>
          <w:szCs w:val="24"/>
          <w:highlight w:val="none"/>
        </w:rPr>
        <mc:AlternateContent>
          <mc:Choice Requires="wps">
            <w:drawing>
              <wp:anchor distT="0" distB="0" distL="0" distR="0" simplePos="0" relativeHeight="251659264" behindDoc="0" locked="0" layoutInCell="1" allowOverlap="1">
                <wp:simplePos x="0" y="0"/>
                <wp:positionH relativeFrom="column">
                  <wp:posOffset>3226435</wp:posOffset>
                </wp:positionH>
                <wp:positionV relativeFrom="paragraph">
                  <wp:posOffset>34290</wp:posOffset>
                </wp:positionV>
                <wp:extent cx="2333625" cy="1584325"/>
                <wp:effectExtent l="4445" t="4445" r="5080" b="11430"/>
                <wp:wrapNone/>
                <wp:docPr id="1027" name="流程图: 可选过程 2"/>
                <wp:cNvGraphicFramePr/>
                <a:graphic xmlns:a="http://schemas.openxmlformats.org/drawingml/2006/main">
                  <a:graphicData uri="http://schemas.microsoft.com/office/word/2010/wordprocessingShape">
                    <wps:wsp>
                      <wps:cNvSpPr/>
                      <wps:spPr>
                        <a:xfrm>
                          <a:off x="0" y="0"/>
                          <a:ext cx="2333624"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230B41D4">
                            <w:pPr>
                              <w:jc w:val="center"/>
                              <w:rPr>
                                <w:rFonts w:hint="eastAsia" w:ascii="Times New Roman" w:hAnsi="宋体" w:eastAsia="宋体" w:cs="Times New Roman"/>
                                <w:szCs w:val="21"/>
                              </w:rPr>
                            </w:pPr>
                          </w:p>
                          <w:p w14:paraId="01564379">
                            <w:pPr>
                              <w:jc w:val="center"/>
                              <w:rPr>
                                <w:rFonts w:hint="eastAsia" w:ascii="Times New Roman" w:hAnsi="宋体" w:eastAsia="宋体" w:cs="Times New Roman"/>
                                <w:szCs w:val="21"/>
                              </w:rPr>
                            </w:pPr>
                          </w:p>
                          <w:p w14:paraId="6E319DEC">
                            <w:pPr>
                              <w:jc w:val="center"/>
                              <w:rPr>
                                <w:rFonts w:hint="eastAsia" w:ascii="Times New Roman" w:hAnsi="宋体" w:eastAsia="宋体" w:cs="Times New Roman"/>
                                <w:szCs w:val="21"/>
                              </w:rPr>
                            </w:pPr>
                          </w:p>
                          <w:p w14:paraId="07F257D0">
                            <w:pPr>
                              <w:jc w:val="center"/>
                              <w:rPr>
                                <w:rFonts w:hint="eastAsia" w:ascii="Times New Roman" w:hAnsi="Times New Roman" w:eastAsia="宋体" w:cs="Times New Roman"/>
                                <w:szCs w:val="21"/>
                                <w:lang w:eastAsia="zh-CN"/>
                              </w:rPr>
                            </w:pPr>
                            <w:r>
                              <w:rPr>
                                <w:rFonts w:hint="eastAsia" w:ascii="Times New Roman" w:hAnsi="宋体" w:eastAsia="宋体" w:cs="Times New Roman"/>
                                <w:szCs w:val="21"/>
                              </w:rPr>
                              <w:t>法定代表人身份证复印件</w:t>
                            </w:r>
                            <w:r>
                              <w:rPr>
                                <w:rFonts w:hint="eastAsia" w:ascii="Times New Roman" w:hAnsi="宋体" w:eastAsia="宋体" w:cs="Times New Roman"/>
                                <w:szCs w:val="21"/>
                                <w:lang w:eastAsia="zh-CN"/>
                              </w:rPr>
                              <w:t>反面</w:t>
                            </w:r>
                          </w:p>
                        </w:txbxContent>
                      </wps:txbx>
                      <wps:bodyPr upright="1"/>
                    </wps:wsp>
                  </a:graphicData>
                </a:graphic>
              </wp:anchor>
            </w:drawing>
          </mc:Choice>
          <mc:Fallback>
            <w:pict>
              <v:shape id="流程图: 可选过程 2" o:spid="_x0000_s1026" o:spt="176" type="#_x0000_t176" style="position:absolute;left:0pt;margin-left:254.05pt;margin-top:2.7pt;height:124.75pt;width:183.75pt;z-index:251659264;mso-width-relative:page;mso-height-relative:page;" fillcolor="#FFFFFF" filled="t" stroked="t" coordsize="21600,21600" o:gfxdata="UEsDBAoAAAAAAIdO4kAAAAAAAAAAAAAAAAAEAAAAZHJzL1BLAwQUAAAACACHTuJAWhPEYdgAAAAJ&#10;AQAADwAAAGRycy9kb3ducmV2LnhtbE2PQU+EMBCF7yb+h2ZMvLkt68KySNkYjZ68iJt4LXSkRNoS&#10;Wlj01zue9PYm7+W9b8rjage24BR67yQkGwEMXet17zoJp7enmxxYiMppNXiHEr4wwLG6vChVof3Z&#10;veJSx45RiQuFkmBiHAvOQ2vQqrDxIzryPvxkVaRz6rie1JnK7cC3QmTcqt7RglEjPhhsP+vZSlhf&#10;vpvD/Jy0dTR5tn+/XR7vT1zK66tE3AGLuMa/MPziEzpUxNT42enABgmpyBOKktgBIz/fpxmwRsI2&#10;3R2AVyX//0H1A1BLAwQUAAAACACHTuJAahkc4SwCAABTBAAADgAAAGRycy9lMm9Eb2MueG1srVTL&#10;jtMwFN0j8Q+W9zRpOh2GqOkITSkbBJUGPsC1ncSSX7LdJt3BCiEWfAA/wI4VW/ia4fEXXDul84BF&#10;F2SRXD/u8TnnXmd23iuJttx5YXSFx6McI66pYUI3FX71cvngDCMfiGZEGs0rvOMen8/v35t1tuSF&#10;aY1k3CEA0b7sbIXbEGyZZZ62XBE/MpZrWKyNUyTA0DUZc6QDdCWzIs9Ps844Zp2h3HuYXQyLeI/o&#10;jgE0dS0oXxi6UVyHAdVxSQJI8q2wHs8T27rmNLyoa88DkhUGpSG94RCI1/GdzWekbByxraB7CuQY&#10;Cnc0KSI0HHqAWpBA0MaJv6CUoM54U4cRNSobhCRHQMU4v+PNZUssT1rAam8Ppvv/B0ufb1cOCQad&#10;kBcPMdJEQc2/f3nz49P7q49fS3T14fOv1+9+fnsLE6iIfnXWl5B2aVduP/IQRvF97VT8gizUJ493&#10;B495HxCFyWIymZwWJxhRWBtPz04mxTSiZtfp1vnwlBuFYlDhWpruoiUuPJaBO00CXw3dkwwn22c+&#10;DPl/8iIFb6RgSyFlGrhmfSEd2hLogmV69kfe2iY16ir8aAqEECXQ2jW0FITKgj1eN+m8Wxn+JnCe&#10;nn8BR2IL4tuBQEKI20ipBChKUcsJe6IZCjsL/mu4eTiSUZxhJDlc1BilnYEIecxOMFRq8DWWayhQ&#10;jEK/7gEmhmvDdlD7jXWiacHncaIeV6DXUkH29yI2881xAr3+F8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FoTxGHYAAAACQEAAA8AAAAAAAAAAQAgAAAAIgAAAGRycy9kb3ducmV2LnhtbFBLAQIU&#10;ABQAAAAIAIdO4kBqGRzhLAIAAFMEAAAOAAAAAAAAAAEAIAAAACcBAABkcnMvZTJvRG9jLnhtbFBL&#10;BQYAAAAABgAGAFkBAADFBQAAAAA=&#10;">
                <v:fill on="t" focussize="0,0"/>
                <v:stroke color="#000000" joinstyle="miter"/>
                <v:imagedata o:title=""/>
                <o:lock v:ext="edit" aspectratio="f"/>
                <v:textbox>
                  <w:txbxContent>
                    <w:p w14:paraId="230B41D4">
                      <w:pPr>
                        <w:jc w:val="center"/>
                        <w:rPr>
                          <w:rFonts w:hint="eastAsia" w:ascii="Times New Roman" w:hAnsi="宋体" w:eastAsia="宋体" w:cs="Times New Roman"/>
                          <w:szCs w:val="21"/>
                        </w:rPr>
                      </w:pPr>
                    </w:p>
                    <w:p w14:paraId="01564379">
                      <w:pPr>
                        <w:jc w:val="center"/>
                        <w:rPr>
                          <w:rFonts w:hint="eastAsia" w:ascii="Times New Roman" w:hAnsi="宋体" w:eastAsia="宋体" w:cs="Times New Roman"/>
                          <w:szCs w:val="21"/>
                        </w:rPr>
                      </w:pPr>
                    </w:p>
                    <w:p w14:paraId="6E319DEC">
                      <w:pPr>
                        <w:jc w:val="center"/>
                        <w:rPr>
                          <w:rFonts w:hint="eastAsia" w:ascii="Times New Roman" w:hAnsi="宋体" w:eastAsia="宋体" w:cs="Times New Roman"/>
                          <w:szCs w:val="21"/>
                        </w:rPr>
                      </w:pPr>
                    </w:p>
                    <w:p w14:paraId="07F257D0">
                      <w:pPr>
                        <w:jc w:val="center"/>
                        <w:rPr>
                          <w:rFonts w:hint="eastAsia" w:ascii="Times New Roman" w:hAnsi="Times New Roman" w:eastAsia="宋体" w:cs="Times New Roman"/>
                          <w:szCs w:val="21"/>
                          <w:lang w:eastAsia="zh-CN"/>
                        </w:rPr>
                      </w:pPr>
                      <w:r>
                        <w:rPr>
                          <w:rFonts w:hint="eastAsia" w:ascii="Times New Roman" w:hAnsi="宋体" w:eastAsia="宋体" w:cs="Times New Roman"/>
                          <w:szCs w:val="21"/>
                        </w:rPr>
                        <w:t>法定代表人身份证复印件</w:t>
                      </w:r>
                      <w:r>
                        <w:rPr>
                          <w:rFonts w:hint="eastAsia" w:ascii="Times New Roman" w:hAnsi="宋体" w:eastAsia="宋体" w:cs="Times New Roman"/>
                          <w:szCs w:val="21"/>
                          <w:lang w:eastAsia="zh-CN"/>
                        </w:rPr>
                        <w:t>反面</w:t>
                      </w:r>
                    </w:p>
                  </w:txbxContent>
                </v:textbox>
              </v:shape>
            </w:pict>
          </mc:Fallback>
        </mc:AlternateContent>
      </w:r>
    </w:p>
    <w:p w14:paraId="23B1293F">
      <w:pPr>
        <w:spacing w:line="500" w:lineRule="exact"/>
        <w:rPr>
          <w:rFonts w:hint="eastAsia" w:ascii="宋体" w:hAnsi="宋体" w:eastAsia="宋体" w:cs="宋体"/>
          <w:color w:val="auto"/>
          <w:sz w:val="24"/>
          <w:szCs w:val="24"/>
          <w:highlight w:val="none"/>
        </w:rPr>
      </w:pPr>
    </w:p>
    <w:p w14:paraId="46A43A50">
      <w:pPr>
        <w:spacing w:line="500" w:lineRule="exact"/>
        <w:rPr>
          <w:rFonts w:hint="eastAsia" w:ascii="宋体" w:hAnsi="宋体" w:eastAsia="宋体" w:cs="宋体"/>
          <w:color w:val="auto"/>
          <w:sz w:val="24"/>
          <w:szCs w:val="24"/>
          <w:highlight w:val="none"/>
        </w:rPr>
      </w:pPr>
    </w:p>
    <w:p w14:paraId="458FEB08">
      <w:pPr>
        <w:tabs>
          <w:tab w:val="left" w:pos="654"/>
          <w:tab w:val="left" w:pos="1734"/>
          <w:tab w:val="left" w:pos="2814"/>
          <w:tab w:val="left" w:pos="3894"/>
          <w:tab w:val="left" w:pos="5334"/>
          <w:tab w:val="left" w:pos="6414"/>
          <w:tab w:val="left" w:pos="7254"/>
          <w:tab w:val="left" w:pos="8574"/>
          <w:tab w:val="left" w:pos="9654"/>
        </w:tabs>
        <w:spacing w:line="500" w:lineRule="exact"/>
        <w:rPr>
          <w:rFonts w:hint="eastAsia" w:ascii="宋体" w:hAnsi="宋体" w:eastAsia="宋体" w:cs="宋体"/>
          <w:color w:val="auto"/>
          <w:sz w:val="24"/>
          <w:szCs w:val="24"/>
          <w:highlight w:val="none"/>
        </w:rPr>
      </w:pPr>
    </w:p>
    <w:p w14:paraId="737A7614">
      <w:pPr>
        <w:spacing w:line="500" w:lineRule="exact"/>
        <w:jc w:val="center"/>
        <w:rPr>
          <w:rFonts w:hint="eastAsia" w:ascii="宋体" w:hAnsi="宋体" w:eastAsia="宋体" w:cs="宋体"/>
          <w:color w:val="auto"/>
          <w:sz w:val="24"/>
          <w:szCs w:val="24"/>
          <w:highlight w:val="none"/>
        </w:rPr>
      </w:pPr>
    </w:p>
    <w:p w14:paraId="0664B381">
      <w:pPr>
        <w:autoSpaceDE w:val="0"/>
        <w:autoSpaceDN w:val="0"/>
        <w:adjustRightInd w:val="0"/>
        <w:spacing w:line="500" w:lineRule="exact"/>
        <w:ind w:right="246" w:firstLine="784" w:firstLineChars="327"/>
        <w:rPr>
          <w:rFonts w:hint="eastAsia" w:ascii="宋体" w:hAnsi="宋体" w:eastAsia="宋体" w:cs="宋体"/>
          <w:color w:val="auto"/>
          <w:kern w:val="0"/>
          <w:sz w:val="24"/>
          <w:szCs w:val="24"/>
          <w:highlight w:val="none"/>
        </w:rPr>
      </w:pPr>
    </w:p>
    <w:p w14:paraId="487D6260">
      <w:pPr>
        <w:pStyle w:val="15"/>
        <w:shd w:val="clear" w:color="auto" w:fill="auto"/>
        <w:tabs>
          <w:tab w:val="left" w:pos="5580"/>
        </w:tabs>
        <w:spacing w:line="240" w:lineRule="atLeast"/>
        <w:ind w:firstLine="480" w:firstLineChars="2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投标人（盖单位章）;</w:t>
      </w:r>
      <w:r>
        <w:rPr>
          <w:rFonts w:hint="eastAsia" w:ascii="宋体" w:hAnsi="宋体" w:eastAsia="宋体" w:cs="宋体"/>
          <w:color w:val="auto"/>
          <w:sz w:val="24"/>
          <w:highlight w:val="none"/>
          <w:u w:val="single"/>
        </w:rPr>
        <w:t xml:space="preserve">                           </w:t>
      </w:r>
    </w:p>
    <w:p w14:paraId="637D6BC6">
      <w:pPr>
        <w:shd w:val="clear" w:color="auto" w:fill="auto"/>
        <w:spacing w:line="360" w:lineRule="auto"/>
        <w:ind w:firstLine="1680" w:firstLineChars="700"/>
        <w:jc w:val="left"/>
        <w:rPr>
          <w:rFonts w:hint="eastAsia" w:ascii="宋体" w:hAnsi="宋体" w:eastAsia="宋体" w:cs="宋体"/>
          <w:color w:val="auto"/>
          <w:kern w:val="2"/>
          <w:sz w:val="24"/>
          <w:szCs w:val="20"/>
          <w:highlight w:val="none"/>
          <w:u w:val="none" w:color="000000"/>
          <w:lang w:val="en-US" w:eastAsia="zh-CN" w:bidi="ar-SA"/>
        </w:rPr>
      </w:pPr>
    </w:p>
    <w:p w14:paraId="7298A24B">
      <w:pPr>
        <w:shd w:val="clear" w:color="auto" w:fill="auto"/>
        <w:spacing w:line="360" w:lineRule="auto"/>
        <w:ind w:firstLine="3600" w:firstLineChars="1500"/>
        <w:jc w:val="left"/>
        <w:rPr>
          <w:rFonts w:hint="eastAsia" w:ascii="宋体" w:hAnsi="宋体" w:eastAsia="宋体" w:cs="宋体"/>
          <w:color w:val="auto"/>
          <w:kern w:val="2"/>
          <w:sz w:val="24"/>
          <w:szCs w:val="20"/>
          <w:highlight w:val="none"/>
          <w:u w:val="none" w:color="000000"/>
          <w:lang w:val="en-US" w:eastAsia="zh-CN" w:bidi="ar-SA"/>
        </w:rPr>
      </w:pPr>
      <w:r>
        <w:rPr>
          <w:rFonts w:hint="eastAsia" w:ascii="仿宋" w:hAnsi="仿宋" w:eastAsia="仿宋" w:cs="仿宋"/>
          <w:color w:val="000000"/>
          <w:kern w:val="0"/>
          <w:sz w:val="24"/>
          <w:highlight w:val="none"/>
        </w:rPr>
        <w:t xml:space="preserve"> </w:t>
      </w:r>
      <w:r>
        <w:rPr>
          <w:rFonts w:hint="eastAsia" w:ascii="仿宋" w:hAnsi="仿宋" w:eastAsia="仿宋" w:cs="仿宋"/>
          <w:color w:val="000000"/>
          <w:kern w:val="0"/>
          <w:sz w:val="24"/>
          <w:highlight w:val="none"/>
          <w:u w:val="single"/>
        </w:rPr>
        <w:t xml:space="preserve">   </w:t>
      </w:r>
      <w:r>
        <w:rPr>
          <w:rFonts w:hint="eastAsia" w:ascii="宋体" w:hAnsi="宋体" w:eastAsia="宋体" w:cs="宋体"/>
          <w:color w:val="000000"/>
          <w:kern w:val="0"/>
          <w:sz w:val="24"/>
          <w:highlight w:val="none"/>
          <w:u w:val="single"/>
        </w:rPr>
        <w:t xml:space="preserve">   </w:t>
      </w:r>
      <w:r>
        <w:rPr>
          <w:rFonts w:hint="eastAsia" w:ascii="宋体" w:hAnsi="宋体" w:eastAsia="宋体" w:cs="宋体"/>
          <w:color w:val="000000"/>
          <w:kern w:val="0"/>
          <w:sz w:val="24"/>
          <w:highlight w:val="none"/>
        </w:rPr>
        <w:t>年</w:t>
      </w:r>
      <w:r>
        <w:rPr>
          <w:rFonts w:hint="eastAsia" w:ascii="宋体" w:hAnsi="宋体" w:eastAsia="宋体" w:cs="宋体"/>
          <w:color w:val="000000"/>
          <w:kern w:val="0"/>
          <w:sz w:val="24"/>
          <w:highlight w:val="none"/>
          <w:u w:val="single"/>
        </w:rPr>
        <w:t xml:space="preserve">   </w:t>
      </w:r>
      <w:r>
        <w:rPr>
          <w:rFonts w:hint="eastAsia" w:ascii="宋体" w:hAnsi="宋体" w:eastAsia="宋体" w:cs="宋体"/>
          <w:color w:val="000000"/>
          <w:kern w:val="0"/>
          <w:sz w:val="24"/>
          <w:highlight w:val="none"/>
        </w:rPr>
        <w:t>月</w:t>
      </w:r>
      <w:r>
        <w:rPr>
          <w:rFonts w:hint="eastAsia" w:ascii="宋体" w:hAnsi="宋体" w:eastAsia="宋体" w:cs="宋体"/>
          <w:color w:val="000000"/>
          <w:kern w:val="0"/>
          <w:sz w:val="24"/>
          <w:highlight w:val="none"/>
          <w:u w:val="single"/>
        </w:rPr>
        <w:t xml:space="preserve">   </w:t>
      </w:r>
      <w:r>
        <w:rPr>
          <w:rFonts w:hint="eastAsia" w:ascii="宋体" w:hAnsi="宋体" w:eastAsia="宋体" w:cs="宋体"/>
          <w:color w:val="000000"/>
          <w:kern w:val="0"/>
          <w:sz w:val="24"/>
          <w:highlight w:val="none"/>
        </w:rPr>
        <w:t>日</w:t>
      </w:r>
      <w:r>
        <w:rPr>
          <w:rFonts w:hint="eastAsia" w:ascii="宋体" w:hAnsi="宋体" w:eastAsia="宋体" w:cs="宋体"/>
          <w:color w:val="auto"/>
          <w:kern w:val="2"/>
          <w:sz w:val="24"/>
          <w:szCs w:val="20"/>
          <w:highlight w:val="none"/>
          <w:u w:val="none" w:color="000000"/>
          <w:lang w:val="en-US" w:eastAsia="zh-CN" w:bidi="ar-SA"/>
        </w:rPr>
        <w:t xml:space="preserve"> </w:t>
      </w:r>
    </w:p>
    <w:p w14:paraId="2AF79888">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5FB6E55D">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4343BFD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67D17FD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64FEC513">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174CA65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49ACCCDC">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012551AD">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1EB6254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3F63C883">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sz w:val="24"/>
          <w:szCs w:val="24"/>
          <w:highlight w:val="none"/>
          <w:lang w:val="en-US" w:eastAsia="zh-CN"/>
        </w:rPr>
      </w:pPr>
      <w:r>
        <w:rPr>
          <w:rFonts w:hint="default" w:ascii="宋体" w:hAnsi="宋体" w:eastAsia="宋体" w:cs="Times New Roman"/>
          <w:sz w:val="24"/>
          <w:szCs w:val="24"/>
          <w:highlight w:val="none"/>
          <w:lang w:val="en-US" w:eastAsia="zh-CN"/>
        </w:rPr>
        <w:t>3、法定代表人授权委托书</w:t>
      </w:r>
    </w:p>
    <w:p w14:paraId="3CE2AA5E">
      <w:pPr>
        <w:widowControl w:val="0"/>
        <w:shd w:val="clear" w:color="auto" w:fill="auto"/>
        <w:tabs>
          <w:tab w:val="left" w:pos="5580"/>
        </w:tabs>
        <w:spacing w:line="360" w:lineRule="auto"/>
        <w:jc w:val="both"/>
        <w:rPr>
          <w:rFonts w:hint="eastAsia" w:ascii="宋体" w:hAnsi="宋体" w:eastAsia="宋体" w:cs="宋体"/>
          <w:color w:val="auto"/>
          <w:kern w:val="2"/>
          <w:sz w:val="24"/>
          <w:szCs w:val="20"/>
          <w:highlight w:val="none"/>
          <w:u w:val="none" w:color="000000"/>
          <w:lang w:val="en-US" w:eastAsia="zh-CN" w:bidi="ar-SA"/>
        </w:rPr>
      </w:pPr>
    </w:p>
    <w:p w14:paraId="0B8D0401">
      <w:pPr>
        <w:widowControl w:val="0"/>
        <w:shd w:val="clear" w:color="auto" w:fill="auto"/>
        <w:tabs>
          <w:tab w:val="left" w:pos="5580"/>
        </w:tabs>
        <w:spacing w:line="360" w:lineRule="auto"/>
        <w:jc w:val="both"/>
        <w:rPr>
          <w:rFonts w:hint="eastAsia" w:ascii="宋体" w:hAnsi="宋体" w:eastAsia="宋体" w:cs="宋体"/>
          <w:color w:val="auto"/>
          <w:kern w:val="2"/>
          <w:sz w:val="24"/>
          <w:szCs w:val="20"/>
          <w:highlight w:val="none"/>
          <w:u w:val="none" w:color="000000"/>
          <w:lang w:val="en-US" w:eastAsia="zh-CN" w:bidi="ar-SA"/>
        </w:rPr>
      </w:pPr>
      <w:r>
        <w:rPr>
          <w:rFonts w:hint="eastAsia" w:ascii="宋体" w:hAnsi="宋体" w:eastAsia="宋体" w:cs="宋体"/>
          <w:color w:val="auto"/>
          <w:kern w:val="2"/>
          <w:sz w:val="24"/>
          <w:szCs w:val="20"/>
          <w:highlight w:val="none"/>
          <w:u w:val="none" w:color="000000"/>
          <w:lang w:val="en-US" w:eastAsia="zh-CN" w:bidi="ar-SA"/>
        </w:rPr>
        <w:t>本授权书声明：注册于</w:t>
      </w:r>
      <w:r>
        <w:rPr>
          <w:rFonts w:hint="eastAsia" w:ascii="宋体" w:hAnsi="宋体" w:eastAsia="宋体" w:cs="宋体"/>
          <w:color w:val="auto"/>
          <w:kern w:val="2"/>
          <w:sz w:val="24"/>
          <w:szCs w:val="20"/>
          <w:highlight w:val="none"/>
          <w:u w:val="single" w:color="000000"/>
          <w:lang w:val="en-US" w:eastAsia="zh-CN" w:bidi="ar-SA"/>
        </w:rPr>
        <w:t>（国家或地区的名称）</w:t>
      </w:r>
      <w:r>
        <w:rPr>
          <w:rFonts w:hint="eastAsia" w:ascii="宋体" w:hAnsi="宋体" w:eastAsia="宋体" w:cs="宋体"/>
          <w:color w:val="auto"/>
          <w:kern w:val="2"/>
          <w:sz w:val="24"/>
          <w:szCs w:val="20"/>
          <w:highlight w:val="none"/>
          <w:u w:val="none" w:color="000000"/>
          <w:lang w:val="en-US" w:eastAsia="zh-CN" w:bidi="ar-SA"/>
        </w:rPr>
        <w:t>的（</w:t>
      </w:r>
      <w:r>
        <w:rPr>
          <w:rFonts w:hint="eastAsia" w:ascii="宋体" w:hAnsi="宋体" w:eastAsia="宋体" w:cs="宋体"/>
          <w:i/>
          <w:color w:val="auto"/>
          <w:kern w:val="2"/>
          <w:sz w:val="24"/>
          <w:szCs w:val="20"/>
          <w:highlight w:val="none"/>
          <w:u w:val="single" w:color="000000"/>
          <w:lang w:val="en-US" w:eastAsia="zh-CN" w:bidi="ar-SA"/>
        </w:rPr>
        <w:t>投标人</w:t>
      </w:r>
      <w:r>
        <w:rPr>
          <w:rFonts w:hint="eastAsia" w:ascii="宋体" w:hAnsi="宋体" w:eastAsia="宋体" w:cs="宋体"/>
          <w:color w:val="auto"/>
          <w:kern w:val="2"/>
          <w:sz w:val="24"/>
          <w:szCs w:val="20"/>
          <w:highlight w:val="none"/>
          <w:u w:val="none" w:color="000000"/>
          <w:lang w:val="en-US" w:eastAsia="zh-CN" w:bidi="ar-SA"/>
        </w:rPr>
        <w:t>）的在下面签字的（</w:t>
      </w:r>
      <w:r>
        <w:rPr>
          <w:rFonts w:hint="eastAsia" w:ascii="宋体" w:hAnsi="宋体" w:eastAsia="宋体" w:cs="宋体"/>
          <w:i/>
          <w:color w:val="auto"/>
          <w:kern w:val="2"/>
          <w:sz w:val="24"/>
          <w:szCs w:val="20"/>
          <w:highlight w:val="none"/>
          <w:u w:val="single" w:color="000000"/>
          <w:lang w:val="en-US" w:eastAsia="zh-CN" w:bidi="ar-SA"/>
        </w:rPr>
        <w:t>法人代表姓名、职务</w:t>
      </w:r>
      <w:r>
        <w:rPr>
          <w:rFonts w:hint="eastAsia" w:ascii="宋体" w:hAnsi="宋体" w:eastAsia="宋体" w:cs="宋体"/>
          <w:color w:val="auto"/>
          <w:kern w:val="2"/>
          <w:sz w:val="24"/>
          <w:szCs w:val="20"/>
          <w:highlight w:val="none"/>
          <w:u w:val="none" w:color="000000"/>
          <w:lang w:val="en-US" w:eastAsia="zh-CN" w:bidi="ar-SA"/>
        </w:rPr>
        <w:t>）代表我单位授权（</w:t>
      </w:r>
      <w:r>
        <w:rPr>
          <w:rFonts w:hint="eastAsia" w:ascii="宋体" w:hAnsi="宋体" w:eastAsia="宋体" w:cs="宋体"/>
          <w:i/>
          <w:color w:val="auto"/>
          <w:kern w:val="2"/>
          <w:sz w:val="24"/>
          <w:szCs w:val="20"/>
          <w:highlight w:val="none"/>
          <w:u w:val="single" w:color="000000"/>
          <w:lang w:val="en-US" w:eastAsia="zh-CN" w:bidi="ar-SA"/>
        </w:rPr>
        <w:t>单位名称</w:t>
      </w:r>
      <w:r>
        <w:rPr>
          <w:rFonts w:hint="eastAsia" w:ascii="宋体" w:hAnsi="宋体" w:eastAsia="宋体" w:cs="宋体"/>
          <w:color w:val="auto"/>
          <w:kern w:val="2"/>
          <w:sz w:val="24"/>
          <w:szCs w:val="20"/>
          <w:highlight w:val="none"/>
          <w:u w:val="none" w:color="000000"/>
          <w:lang w:val="en-US" w:eastAsia="zh-CN" w:bidi="ar-SA"/>
        </w:rPr>
        <w:t>）的在下面签字的（</w:t>
      </w:r>
      <w:r>
        <w:rPr>
          <w:rFonts w:hint="eastAsia" w:ascii="宋体" w:hAnsi="宋体" w:eastAsia="宋体" w:cs="宋体"/>
          <w:i/>
          <w:color w:val="auto"/>
          <w:kern w:val="2"/>
          <w:sz w:val="24"/>
          <w:szCs w:val="20"/>
          <w:highlight w:val="none"/>
          <w:u w:val="single" w:color="000000"/>
          <w:lang w:val="en-US" w:eastAsia="zh-CN" w:bidi="ar-SA"/>
        </w:rPr>
        <w:t>被授权人的姓名、职务</w:t>
      </w:r>
      <w:r>
        <w:rPr>
          <w:rFonts w:hint="eastAsia" w:ascii="宋体" w:hAnsi="宋体" w:eastAsia="宋体" w:cs="宋体"/>
          <w:color w:val="auto"/>
          <w:kern w:val="2"/>
          <w:sz w:val="24"/>
          <w:szCs w:val="20"/>
          <w:highlight w:val="none"/>
          <w:u w:val="none" w:color="000000"/>
          <w:lang w:val="en-US" w:eastAsia="zh-CN" w:bidi="ar-SA"/>
        </w:rPr>
        <w:t>）为我单位的合法代理人，就（</w:t>
      </w:r>
      <w:r>
        <w:rPr>
          <w:rFonts w:hint="eastAsia" w:ascii="宋体" w:hAnsi="宋体" w:eastAsia="宋体" w:cs="宋体"/>
          <w:i/>
          <w:color w:val="auto"/>
          <w:kern w:val="2"/>
          <w:sz w:val="24"/>
          <w:szCs w:val="20"/>
          <w:highlight w:val="none"/>
          <w:u w:val="single" w:color="000000"/>
          <w:lang w:val="en-US" w:eastAsia="zh-CN" w:bidi="ar-SA"/>
        </w:rPr>
        <w:t>项目名称</w:t>
      </w:r>
      <w:r>
        <w:rPr>
          <w:rFonts w:hint="eastAsia" w:ascii="宋体" w:hAnsi="宋体" w:eastAsia="宋体" w:cs="宋体"/>
          <w:color w:val="auto"/>
          <w:kern w:val="2"/>
          <w:sz w:val="24"/>
          <w:szCs w:val="20"/>
          <w:highlight w:val="none"/>
          <w:u w:val="none" w:color="000000"/>
          <w:lang w:val="en-US" w:eastAsia="zh-CN" w:bidi="ar-SA"/>
        </w:rPr>
        <w:t>）投标，以我单位名义处理一切与之有关的事务。</w:t>
      </w:r>
      <w:r>
        <w:rPr>
          <w:rFonts w:hint="eastAsia" w:ascii="宋体" w:hAnsi="宋体" w:eastAsia="宋体" w:cs="宋体"/>
          <w:color w:val="auto"/>
          <w:kern w:val="2"/>
          <w:sz w:val="24"/>
          <w:szCs w:val="20"/>
          <w:highlight w:val="none"/>
          <w:u w:val="none" w:color="000000"/>
          <w:lang w:val="en-US" w:eastAsia="zh-CN" w:bidi="ar-SA"/>
        </w:rPr>
        <w:cr/>
      </w:r>
      <w:r>
        <w:rPr>
          <w:rFonts w:hint="eastAsia" w:ascii="宋体" w:hAnsi="宋体" w:eastAsia="宋体" w:cs="宋体"/>
          <w:color w:val="auto"/>
          <w:kern w:val="2"/>
          <w:sz w:val="24"/>
          <w:szCs w:val="20"/>
          <w:highlight w:val="none"/>
          <w:u w:val="none" w:color="000000"/>
          <w:lang w:val="en-US" w:eastAsia="zh-CN" w:bidi="ar-SA"/>
        </w:rPr>
        <w:t>　　本授权书于</w:t>
      </w:r>
      <w:r>
        <w:rPr>
          <w:rFonts w:hint="eastAsia" w:ascii="宋体" w:hAnsi="宋体" w:eastAsia="宋体" w:cs="宋体"/>
          <w:color w:val="auto"/>
          <w:kern w:val="2"/>
          <w:sz w:val="24"/>
          <w:szCs w:val="20"/>
          <w:highlight w:val="none"/>
          <w:u w:val="single" w:color="000000"/>
          <w:lang w:val="en-US" w:eastAsia="zh-CN" w:bidi="ar-SA"/>
        </w:rPr>
        <w:t xml:space="preserve">           </w:t>
      </w:r>
      <w:r>
        <w:rPr>
          <w:rFonts w:hint="eastAsia" w:ascii="宋体" w:hAnsi="宋体" w:eastAsia="宋体" w:cs="宋体"/>
          <w:color w:val="auto"/>
          <w:kern w:val="2"/>
          <w:sz w:val="24"/>
          <w:szCs w:val="20"/>
          <w:highlight w:val="none"/>
          <w:u w:val="none" w:color="000000"/>
          <w:lang w:val="en-US" w:eastAsia="zh-CN" w:bidi="ar-SA"/>
        </w:rPr>
        <w:t>年</w:t>
      </w:r>
      <w:r>
        <w:rPr>
          <w:rFonts w:hint="eastAsia" w:ascii="宋体" w:hAnsi="宋体" w:eastAsia="宋体" w:cs="宋体"/>
          <w:color w:val="auto"/>
          <w:kern w:val="2"/>
          <w:sz w:val="24"/>
          <w:szCs w:val="20"/>
          <w:highlight w:val="none"/>
          <w:u w:val="single" w:color="000000"/>
          <w:lang w:val="en-US" w:eastAsia="zh-CN" w:bidi="ar-SA"/>
        </w:rPr>
        <w:t xml:space="preserve">     </w:t>
      </w:r>
      <w:r>
        <w:rPr>
          <w:rFonts w:hint="eastAsia" w:ascii="宋体" w:hAnsi="宋体" w:eastAsia="宋体" w:cs="宋体"/>
          <w:color w:val="auto"/>
          <w:kern w:val="2"/>
          <w:sz w:val="24"/>
          <w:szCs w:val="20"/>
          <w:highlight w:val="none"/>
          <w:u w:val="none" w:color="000000"/>
          <w:lang w:val="en-US" w:eastAsia="zh-CN" w:bidi="ar-SA"/>
        </w:rPr>
        <w:t>月</w:t>
      </w:r>
      <w:r>
        <w:rPr>
          <w:rFonts w:hint="eastAsia" w:ascii="宋体" w:hAnsi="宋体" w:eastAsia="宋体" w:cs="宋体"/>
          <w:color w:val="auto"/>
          <w:kern w:val="2"/>
          <w:sz w:val="24"/>
          <w:szCs w:val="20"/>
          <w:highlight w:val="none"/>
          <w:u w:val="single" w:color="000000"/>
          <w:lang w:val="en-US" w:eastAsia="zh-CN" w:bidi="ar-SA"/>
        </w:rPr>
        <w:t xml:space="preserve">     </w:t>
      </w:r>
      <w:r>
        <w:rPr>
          <w:rFonts w:hint="eastAsia" w:ascii="宋体" w:hAnsi="宋体" w:eastAsia="宋体" w:cs="宋体"/>
          <w:color w:val="auto"/>
          <w:kern w:val="2"/>
          <w:sz w:val="24"/>
          <w:szCs w:val="20"/>
          <w:highlight w:val="none"/>
          <w:u w:val="none" w:color="000000"/>
          <w:lang w:val="en-US" w:eastAsia="zh-CN" w:bidi="ar-SA"/>
        </w:rPr>
        <w:t>日签字生效,特此声明。</w:t>
      </w:r>
      <w:r>
        <w:rPr>
          <w:rFonts w:hint="eastAsia" w:ascii="宋体" w:hAnsi="宋体" w:eastAsia="宋体" w:cs="宋体"/>
          <w:color w:val="auto"/>
          <w:kern w:val="2"/>
          <w:sz w:val="24"/>
          <w:szCs w:val="20"/>
          <w:highlight w:val="none"/>
          <w:u w:val="none" w:color="000000"/>
          <w:lang w:val="en-US" w:eastAsia="zh-CN" w:bidi="ar-SA"/>
        </w:rPr>
        <w:cr/>
      </w:r>
    </w:p>
    <w:p w14:paraId="70F0DF6C">
      <w:pPr>
        <w:widowControl w:val="0"/>
        <w:shd w:val="clear" w:color="auto" w:fill="auto"/>
        <w:tabs>
          <w:tab w:val="left" w:pos="5580"/>
        </w:tabs>
        <w:spacing w:line="240" w:lineRule="atLeast"/>
        <w:ind w:left="-540" w:leftChars="-257" w:firstLine="900" w:firstLineChars="375"/>
        <w:jc w:val="both"/>
        <w:rPr>
          <w:rFonts w:hint="eastAsia" w:ascii="宋体" w:hAnsi="宋体" w:eastAsia="宋体" w:cs="宋体"/>
          <w:color w:val="auto"/>
          <w:kern w:val="2"/>
          <w:sz w:val="24"/>
          <w:szCs w:val="20"/>
          <w:highlight w:val="none"/>
          <w:u w:val="none" w:color="000000"/>
          <w:lang w:val="en-US" w:eastAsia="zh-CN" w:bidi="ar-SA"/>
        </w:rPr>
      </w:pPr>
      <w:r>
        <w:rPr>
          <w:rFonts w:hint="eastAsia" w:ascii="宋体" w:hAnsi="宋体" w:eastAsia="宋体" w:cs="宋体"/>
          <w:color w:val="auto"/>
          <w:kern w:val="2"/>
          <w:sz w:val="24"/>
          <w:szCs w:val="20"/>
          <w:highlight w:val="none"/>
          <w:u w:val="none" w:color="000000"/>
          <w:lang w:val="en-US" w:eastAsia="zh-CN" w:bidi="ar-SA"/>
        </w:rPr>
        <mc:AlternateContent>
          <mc:Choice Requires="wps">
            <w:drawing>
              <wp:anchor distT="0" distB="0" distL="0" distR="0" simplePos="0" relativeHeight="251659264" behindDoc="0" locked="0" layoutInCell="1" allowOverlap="1">
                <wp:simplePos x="0" y="0"/>
                <wp:positionH relativeFrom="column">
                  <wp:posOffset>3039110</wp:posOffset>
                </wp:positionH>
                <wp:positionV relativeFrom="paragraph">
                  <wp:posOffset>110490</wp:posOffset>
                </wp:positionV>
                <wp:extent cx="2478405" cy="1191895"/>
                <wp:effectExtent l="7620" t="7620" r="9525" b="19685"/>
                <wp:wrapNone/>
                <wp:docPr id="1028" name="圆角矩形 4"/>
                <wp:cNvGraphicFramePr/>
                <a:graphic xmlns:a="http://schemas.openxmlformats.org/drawingml/2006/main">
                  <a:graphicData uri="http://schemas.microsoft.com/office/word/2010/wordprocessingShape">
                    <wps:wsp>
                      <wps:cNvSpPr/>
                      <wps:spPr>
                        <a:xfrm>
                          <a:off x="0" y="0"/>
                          <a:ext cx="2478405" cy="1191895"/>
                        </a:xfrm>
                        <a:prstGeom prst="roundRect">
                          <a:avLst>
                            <a:gd name="adj" fmla="val 16667"/>
                          </a:avLst>
                        </a:prstGeom>
                        <a:solidFill>
                          <a:srgbClr val="FFFFFF"/>
                        </a:solidFill>
                        <a:ln w="15875" cap="flat" cmpd="sng">
                          <a:solidFill>
                            <a:srgbClr val="808080"/>
                          </a:solidFill>
                          <a:prstDash val="solid"/>
                          <a:round/>
                          <a:headEnd type="none" w="med" len="med"/>
                          <a:tailEnd type="none" w="med" len="med"/>
                        </a:ln>
                      </wps:spPr>
                      <wps:txbx>
                        <w:txbxContent>
                          <w:p w14:paraId="16B4FF8A">
                            <w:pPr>
                              <w:rPr>
                                <w:rFonts w:hint="eastAsia" w:ascii="Times New Roman" w:hAnsi="宋体" w:eastAsia="宋体" w:cs="Times New Roman"/>
                              </w:rPr>
                            </w:pPr>
                          </w:p>
                          <w:p w14:paraId="325EFA74">
                            <w:pPr>
                              <w:rPr>
                                <w:rFonts w:hint="eastAsia" w:ascii="Times New Roman" w:hAnsi="宋体" w:eastAsia="宋体" w:cs="Times New Roman"/>
                              </w:rPr>
                            </w:pPr>
                          </w:p>
                          <w:p w14:paraId="749670C0">
                            <w:pPr>
                              <w:rPr>
                                <w:rFonts w:hint="eastAsia" w:ascii="Times New Roman" w:hAnsi="宋体" w:eastAsia="宋体" w:cs="Times New Roman"/>
                              </w:rPr>
                            </w:pPr>
                          </w:p>
                          <w:p w14:paraId="2FF81D11">
                            <w:pPr>
                              <w:jc w:val="center"/>
                              <w:rPr>
                                <w:rFonts w:ascii="Times New Roman" w:hAnsi="Times New Roman" w:eastAsia="宋体" w:cs="Times New Roman"/>
                              </w:rPr>
                            </w:pPr>
                            <w:r>
                              <w:rPr>
                                <w:rFonts w:hint="eastAsia" w:ascii="Times New Roman" w:hAnsi="宋体" w:eastAsia="宋体" w:cs="Times New Roman"/>
                              </w:rPr>
                              <w:t>法人身份证复印件反面</w:t>
                            </w:r>
                          </w:p>
                          <w:p w14:paraId="40EC7F1E">
                            <w:pPr>
                              <w:rPr>
                                <w:rFonts w:ascii="Times New Roman" w:hAnsi="Times New Roman" w:eastAsia="宋体" w:cs="Times New Roman"/>
                              </w:rPr>
                            </w:pPr>
                          </w:p>
                        </w:txbxContent>
                      </wps:txbx>
                      <wps:bodyPr upright="1"/>
                    </wps:wsp>
                  </a:graphicData>
                </a:graphic>
              </wp:anchor>
            </w:drawing>
          </mc:Choice>
          <mc:Fallback>
            <w:pict>
              <v:roundrect id="圆角矩形 4" o:spid="_x0000_s1026" o:spt="2" style="position:absolute;left:0pt;margin-left:239.3pt;margin-top:8.7pt;height:93.85pt;width:195.15pt;z-index:251659264;mso-width-relative:page;mso-height-relative:page;" fillcolor="#FFFFFF" filled="t" stroked="t" coordsize="21600,21600" arcsize="0.166666666666667" o:gfxdata="UEsDBAoAAAAAAIdO4kAAAAAAAAAAAAAAAAAEAAAAZHJzL1BLAwQUAAAACACHTuJAYXLHstsAAAAK&#10;AQAADwAAAGRycy9kb3ducmV2LnhtbE2PQU+DQBCF7yb+h82YeLO71AqILI0x0UTjoaVevG1hBFJ2&#10;lrDbUvz1jic9Tt6X977J12fbixOOvnOkIVooEEiVqztqNHzsnm9SED4Yqk3vCDXM6GFdXF7kJqvd&#10;RFs8laERXEI+MxraEIZMSl+1aI1fuAGJsy83WhP4HBtZj2bictvLpVKxtKYjXmjNgE8tVofyaDVM&#10;3/Ph5T3B2ze1fX0sd8m8+dx0Wl9fReoBRMBz+IPhV5/VoWCnvTtS7UWvYZWkMaMcJCsQDKRxeg9i&#10;r2Gp7iKQRS7/v1D8AFBLAwQUAAAACACHTuJAR4bs0ysCAABlBAAADgAAAGRycy9lMm9Eb2MueG1s&#10;rVTLjtMwFN0j8Q+W9zRJ1ddETWdBKRsEI4b5ANd2EiO/ZLtN+gN8AGskJDaIj+BzRvAZXLuZzgMW&#10;XZBI6XV878k55153edkrifbceWF0hYtRjhHX1DChmwrffNi8WGDkA9GMSKN5hQ/c48vV82fLzpZ8&#10;bFojGXcIQLQvO1vhNgRbZpmnLVfEj4zlGjZr4xQJsHRNxhzpAF3JbJzns6wzjllnKPce3q6Pm3hA&#10;dOcAmroWlK8N3SmuwxHVcUkCSPKtsB6vEtu65jS8q2vPA5IVBqUhPeEjEG/jM1stSdk4YltBBwrk&#10;HApPNCkiNHz0BLUmgaCdE39BKUGd8aYOI2pUdhSSHAEVRf7Em+uWWJ60gNXenkz3/w+Wvt1fOSQY&#10;TEI+hs5roqDnt18+/f7++dfXH7c/v6FJNKmzvoTca3vlhpWHMCrua6fiL2hBfTL2cDKW9wFReDme&#10;zBeTfIoRhb2iuCgWF9OImt2XW+fDa24UikGFndlp9h7al1wl+zc+JHvZwJCwjxjVSkKz9kSiYjab&#10;zQfEIRmw7zBjpTdSsI2QMi1cs30pHYLSCm/SNRQ/SpMadcB3uphH6gSGvYYhg1BZMMzrJpF7VOIf&#10;Ii/yeP8LOTJbE98eGSSEmEbKpDtFLSfslWYoHCx0RMNZxJGN4gwjyeHoxihlBiLkOZngiNRgeuzl&#10;sXsxCv22B5gYbg07wDTsrBNNC00oEvW4A9OXujWclDjeD9cJ9P7fYfUH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YXLHstsAAAAKAQAADwAAAAAAAAABACAAAAAiAAAAZHJzL2Rvd25yZXYueG1sUEsB&#10;AhQAFAAAAAgAh07iQEeG7NMrAgAAZQQAAA4AAAAAAAAAAQAgAAAAKgEAAGRycy9lMm9Eb2MueG1s&#10;UEsFBgAAAAAGAAYAWQEAAMcFAAAAAA==&#10;">
                <v:fill on="t" focussize="0,0"/>
                <v:stroke weight="1.25pt" color="#808080" joinstyle="round"/>
                <v:imagedata o:title=""/>
                <o:lock v:ext="edit" aspectratio="f"/>
                <v:textbox>
                  <w:txbxContent>
                    <w:p w14:paraId="16B4FF8A">
                      <w:pPr>
                        <w:rPr>
                          <w:rFonts w:hint="eastAsia" w:ascii="Times New Roman" w:hAnsi="宋体" w:eastAsia="宋体" w:cs="Times New Roman"/>
                        </w:rPr>
                      </w:pPr>
                    </w:p>
                    <w:p w14:paraId="325EFA74">
                      <w:pPr>
                        <w:rPr>
                          <w:rFonts w:hint="eastAsia" w:ascii="Times New Roman" w:hAnsi="宋体" w:eastAsia="宋体" w:cs="Times New Roman"/>
                        </w:rPr>
                      </w:pPr>
                    </w:p>
                    <w:p w14:paraId="749670C0">
                      <w:pPr>
                        <w:rPr>
                          <w:rFonts w:hint="eastAsia" w:ascii="Times New Roman" w:hAnsi="宋体" w:eastAsia="宋体" w:cs="Times New Roman"/>
                        </w:rPr>
                      </w:pPr>
                    </w:p>
                    <w:p w14:paraId="2FF81D11">
                      <w:pPr>
                        <w:jc w:val="center"/>
                        <w:rPr>
                          <w:rFonts w:ascii="Times New Roman" w:hAnsi="Times New Roman" w:eastAsia="宋体" w:cs="Times New Roman"/>
                        </w:rPr>
                      </w:pPr>
                      <w:r>
                        <w:rPr>
                          <w:rFonts w:hint="eastAsia" w:ascii="Times New Roman" w:hAnsi="宋体" w:eastAsia="宋体" w:cs="Times New Roman"/>
                        </w:rPr>
                        <w:t>法人身份证复印件反面</w:t>
                      </w:r>
                    </w:p>
                    <w:p w14:paraId="40EC7F1E">
                      <w:pPr>
                        <w:rPr>
                          <w:rFonts w:ascii="Times New Roman" w:hAnsi="Times New Roman" w:eastAsia="宋体" w:cs="Times New Roman"/>
                        </w:rPr>
                      </w:pPr>
                    </w:p>
                  </w:txbxContent>
                </v:textbox>
              </v:roundrect>
            </w:pict>
          </mc:Fallback>
        </mc:AlternateContent>
      </w:r>
      <w:r>
        <w:rPr>
          <w:rFonts w:hint="eastAsia" w:ascii="宋体" w:hAnsi="宋体" w:eastAsia="宋体" w:cs="宋体"/>
          <w:color w:val="auto"/>
          <w:kern w:val="2"/>
          <w:sz w:val="24"/>
          <w:szCs w:val="20"/>
          <w:highlight w:val="none"/>
          <w:u w:val="none" w:color="000000"/>
          <w:lang w:val="en-US" w:eastAsia="zh-CN" w:bidi="ar-SA"/>
        </w:rPr>
        <mc:AlternateContent>
          <mc:Choice Requires="wps">
            <w:drawing>
              <wp:anchor distT="0" distB="0" distL="0" distR="0" simplePos="0" relativeHeight="251659264" behindDoc="0" locked="0" layoutInCell="1" allowOverlap="1">
                <wp:simplePos x="0" y="0"/>
                <wp:positionH relativeFrom="column">
                  <wp:posOffset>20955</wp:posOffset>
                </wp:positionH>
                <wp:positionV relativeFrom="paragraph">
                  <wp:posOffset>135890</wp:posOffset>
                </wp:positionV>
                <wp:extent cx="2507615" cy="1143000"/>
                <wp:effectExtent l="4445" t="4445" r="21590" b="14605"/>
                <wp:wrapNone/>
                <wp:docPr id="1029" name="流程图: 可选过程 6"/>
                <wp:cNvGraphicFramePr/>
                <a:graphic xmlns:a="http://schemas.openxmlformats.org/drawingml/2006/main">
                  <a:graphicData uri="http://schemas.microsoft.com/office/word/2010/wordprocessingShape">
                    <wps:wsp>
                      <wps:cNvSpPr/>
                      <wps:spPr>
                        <a:xfrm>
                          <a:off x="0" y="0"/>
                          <a:ext cx="2507615" cy="114300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1A83A64D">
                            <w:pPr>
                              <w:jc w:val="center"/>
                              <w:rPr>
                                <w:rFonts w:hint="eastAsia" w:ascii="Times New Roman" w:hAnsi="宋体" w:eastAsia="宋体" w:cs="Times New Roman"/>
                              </w:rPr>
                            </w:pPr>
                          </w:p>
                          <w:p w14:paraId="693D0FB6">
                            <w:pPr>
                              <w:jc w:val="center"/>
                              <w:rPr>
                                <w:rFonts w:hint="eastAsia" w:ascii="Times New Roman" w:hAnsi="宋体" w:eastAsia="宋体" w:cs="Times New Roman"/>
                              </w:rPr>
                            </w:pPr>
                          </w:p>
                          <w:p w14:paraId="7066CC6D">
                            <w:pPr>
                              <w:jc w:val="center"/>
                              <w:rPr>
                                <w:rFonts w:ascii="Times New Roman" w:hAnsi="Times New Roman" w:eastAsia="宋体" w:cs="Times New Roman"/>
                              </w:rPr>
                            </w:pPr>
                            <w:r>
                              <w:rPr>
                                <w:rFonts w:hint="eastAsia" w:ascii="Times New Roman" w:hAnsi="宋体" w:eastAsia="宋体" w:cs="Times New Roman"/>
                              </w:rPr>
                              <w:t>法人身份证复印件正面</w:t>
                            </w:r>
                          </w:p>
                          <w:p w14:paraId="54A84060">
                            <w:pPr>
                              <w:jc w:val="center"/>
                              <w:rPr>
                                <w:rFonts w:hint="eastAsia" w:ascii="Times New Roman" w:hAnsi="宋体" w:eastAsia="宋体" w:cs="Times New Roman"/>
                              </w:rPr>
                            </w:pPr>
                          </w:p>
                        </w:txbxContent>
                      </wps:txbx>
                      <wps:bodyPr upright="1"/>
                    </wps:wsp>
                  </a:graphicData>
                </a:graphic>
              </wp:anchor>
            </w:drawing>
          </mc:Choice>
          <mc:Fallback>
            <w:pict>
              <v:shape id="流程图: 可选过程 6" o:spid="_x0000_s1026" o:spt="176" type="#_x0000_t176" style="position:absolute;left:0pt;margin-left:1.65pt;margin-top:10.7pt;height:90pt;width:197.45pt;z-index:251659264;mso-width-relative:page;mso-height-relative:page;" fillcolor="#FFFFFF" filled="t" stroked="t" coordsize="21600,21600" o:gfxdata="UEsDBAoAAAAAAIdO4kAAAAAAAAAAAAAAAAAEAAAAZHJzL1BLAwQUAAAACACHTuJAmBIyMNYAAAAI&#10;AQAADwAAAGRycy9kb3ducmV2LnhtbE2PQU+EMBCF7yb+h2ZMvLktYFaWpWyMRk9exE28FlopWTol&#10;tLDor3c8ucd57+XN98rD6ga2mCn0HiUkGwHMYOt1j52E48fLXQ4sRIVaDR6NhG8T4FBdX5Wq0P6M&#10;72apY8eoBEOhJNgYx4Lz0FrjVNj40SB5X35yKtI5dVxP6kzlbuCpEFvuVI/0warRPFnTnurZSVjf&#10;fprd/Jq0dbT59uEzW54fj1zK25tE7IFFs8b/MPzhEzpUxNT4GXVgg4Qso6CENLkHRna2y1NgDQmC&#10;FF6V/HJA9QtQSwMEFAAAAAgAh07iQDd1yDgvAgAAUwQAAA4AAABkcnMvZTJvRG9jLnhtbK1Uy47T&#10;MBTdI/EPlvc0SaGFiZqO0JSyQVBp4ANc20ks+SXbbdIdrBBiwQfMD7BjxRa+Znj8BddOaafDZhZk&#10;kVw/7vE5515ndt4ribbceWF0hYtRjhHX1DChmwq/eb188AQjH4hmRBrNK7zjHp/P79+bdbbkY9Ma&#10;ybhDAKJ92dkKtyHYMss8bbkifmQs17BYG6dIgKFrMuZIB+hKZuM8n2adccw6Q7n3MLsYFvEe0d0F&#10;0NS1oHxh6EZxHQZUxyUJIMm3wno8T2zrmtPwqq49D0hWGJSG9IZDIF7HdzafkbJxxLaC7imQu1C4&#10;pUkRoeHQA9SCBII2TvwDpQR1xps6jKhR2SAkOQIqivyWN5ctsTxpAau9PZju/x8sfbldOSQYdEI+&#10;PsNIEwU1//H13c/PH6+vvpXo+tOX328//Pr+HibQNPrVWV9C2qVduf3IQxjF97VT8QuyUJ883h08&#10;5n1AFCbHk/zxtJhgRGGtKB49zPNUheyYbp0Pz7lRKAYVrqXpLlriwlMZuNMk8NXQPclwsn3hA/CA&#10;/L95kYI3UrClkDINXLO+kA5tCXTBMj1RCKScbJMadRU+m4wjOwKtXUNLQags2ON1k847yfA3gUHI&#10;UcvJtkhsQXw7EEhLQ+MpAYqACSlbTtgzzVDYWfBfw83DkYziDCPJ4aLGKO0MRMi77AR1UoPIWK6h&#10;QDEK/boHmBiuDdtB7TfWiaYFn4vkSVyBXkvu7O9FbOab4wR6/BfM/w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YEjIw1gAAAAgBAAAPAAAAAAAAAAEAIAAAACIAAABkcnMvZG93bnJldi54bWxQSwEC&#10;FAAUAAAACACHTuJAN3XIOC8CAABTBAAADgAAAAAAAAABACAAAAAlAQAAZHJzL2Uyb0RvYy54bWxQ&#10;SwUGAAAAAAYABgBZAQAAxgUAAAAA&#10;">
                <v:fill on="t" focussize="0,0"/>
                <v:stroke color="#000000" joinstyle="miter"/>
                <v:imagedata o:title=""/>
                <o:lock v:ext="edit" aspectratio="f"/>
                <v:textbox>
                  <w:txbxContent>
                    <w:p w14:paraId="1A83A64D">
                      <w:pPr>
                        <w:jc w:val="center"/>
                        <w:rPr>
                          <w:rFonts w:hint="eastAsia" w:ascii="Times New Roman" w:hAnsi="宋体" w:eastAsia="宋体" w:cs="Times New Roman"/>
                        </w:rPr>
                      </w:pPr>
                    </w:p>
                    <w:p w14:paraId="693D0FB6">
                      <w:pPr>
                        <w:jc w:val="center"/>
                        <w:rPr>
                          <w:rFonts w:hint="eastAsia" w:ascii="Times New Roman" w:hAnsi="宋体" w:eastAsia="宋体" w:cs="Times New Roman"/>
                        </w:rPr>
                      </w:pPr>
                    </w:p>
                    <w:p w14:paraId="7066CC6D">
                      <w:pPr>
                        <w:jc w:val="center"/>
                        <w:rPr>
                          <w:rFonts w:ascii="Times New Roman" w:hAnsi="Times New Roman" w:eastAsia="宋体" w:cs="Times New Roman"/>
                        </w:rPr>
                      </w:pPr>
                      <w:r>
                        <w:rPr>
                          <w:rFonts w:hint="eastAsia" w:ascii="Times New Roman" w:hAnsi="宋体" w:eastAsia="宋体" w:cs="Times New Roman"/>
                        </w:rPr>
                        <w:t>法人身份证复印件正面</w:t>
                      </w:r>
                    </w:p>
                    <w:p w14:paraId="54A84060">
                      <w:pPr>
                        <w:jc w:val="center"/>
                        <w:rPr>
                          <w:rFonts w:hint="eastAsia" w:ascii="Times New Roman" w:hAnsi="宋体" w:eastAsia="宋体" w:cs="Times New Roman"/>
                        </w:rPr>
                      </w:pPr>
                    </w:p>
                  </w:txbxContent>
                </v:textbox>
              </v:shape>
            </w:pict>
          </mc:Fallback>
        </mc:AlternateContent>
      </w:r>
    </w:p>
    <w:p w14:paraId="7C773A37">
      <w:pPr>
        <w:shd w:val="clear" w:color="auto" w:fill="auto"/>
        <w:spacing w:line="360" w:lineRule="auto"/>
        <w:ind w:firstLine="240" w:firstLineChars="100"/>
        <w:rPr>
          <w:rFonts w:hint="eastAsia" w:ascii="宋体" w:hAnsi="宋体" w:eastAsia="宋体" w:cs="宋体"/>
          <w:color w:val="auto"/>
          <w:sz w:val="24"/>
          <w:highlight w:val="none"/>
        </w:rPr>
      </w:pPr>
    </w:p>
    <w:p w14:paraId="38375952">
      <w:pPr>
        <w:shd w:val="clear" w:color="auto" w:fill="auto"/>
        <w:spacing w:line="360" w:lineRule="auto"/>
        <w:ind w:firstLine="240" w:firstLineChars="100"/>
        <w:rPr>
          <w:rFonts w:hint="eastAsia" w:ascii="宋体" w:hAnsi="宋体" w:eastAsia="宋体" w:cs="宋体"/>
          <w:color w:val="auto"/>
          <w:sz w:val="24"/>
          <w:highlight w:val="none"/>
        </w:rPr>
      </w:pPr>
    </w:p>
    <w:p w14:paraId="54500951">
      <w:pPr>
        <w:shd w:val="clear" w:color="auto" w:fill="auto"/>
        <w:spacing w:line="360" w:lineRule="auto"/>
        <w:ind w:firstLine="240" w:firstLineChars="100"/>
        <w:rPr>
          <w:rFonts w:hint="eastAsia" w:ascii="宋体" w:hAnsi="宋体" w:eastAsia="宋体" w:cs="宋体"/>
          <w:color w:val="auto"/>
          <w:sz w:val="24"/>
          <w:highlight w:val="none"/>
        </w:rPr>
      </w:pPr>
    </w:p>
    <w:p w14:paraId="7397B13E">
      <w:pPr>
        <w:shd w:val="clear" w:color="auto" w:fill="auto"/>
        <w:spacing w:line="360" w:lineRule="auto"/>
        <w:ind w:firstLine="240" w:firstLineChars="100"/>
        <w:rPr>
          <w:rFonts w:hint="eastAsia" w:ascii="宋体" w:hAnsi="宋体" w:eastAsia="宋体" w:cs="宋体"/>
          <w:color w:val="auto"/>
          <w:sz w:val="24"/>
          <w:highlight w:val="none"/>
        </w:rPr>
      </w:pPr>
    </w:p>
    <w:p w14:paraId="13074937">
      <w:pPr>
        <w:shd w:val="clear" w:color="auto" w:fill="auto"/>
        <w:spacing w:line="360" w:lineRule="auto"/>
        <w:ind w:firstLine="240" w:firstLineChars="100"/>
        <w:rPr>
          <w:rFonts w:hint="eastAsia" w:ascii="宋体" w:hAnsi="宋体" w:eastAsia="宋体" w:cs="宋体"/>
          <w:color w:val="auto"/>
          <w:sz w:val="24"/>
          <w:highlight w:val="none"/>
        </w:rPr>
      </w:pPr>
      <w:r>
        <w:rPr>
          <w:rFonts w:hint="eastAsia" w:ascii="宋体" w:hAnsi="宋体" w:eastAsia="宋体" w:cs="宋体"/>
          <w:color w:val="auto"/>
          <w:sz w:val="24"/>
          <w:highlight w:val="none"/>
        </w:rPr>
        <mc:AlternateContent>
          <mc:Choice Requires="wps">
            <w:drawing>
              <wp:anchor distT="0" distB="0" distL="0" distR="0" simplePos="0" relativeHeight="251659264" behindDoc="0" locked="0" layoutInCell="1" allowOverlap="1">
                <wp:simplePos x="0" y="0"/>
                <wp:positionH relativeFrom="column">
                  <wp:posOffset>3018155</wp:posOffset>
                </wp:positionH>
                <wp:positionV relativeFrom="paragraph">
                  <wp:posOffset>53975</wp:posOffset>
                </wp:positionV>
                <wp:extent cx="2535555" cy="1124585"/>
                <wp:effectExtent l="7620" t="7620" r="9525" b="10795"/>
                <wp:wrapNone/>
                <wp:docPr id="1030" name="圆角矩形 5"/>
                <wp:cNvGraphicFramePr/>
                <a:graphic xmlns:a="http://schemas.openxmlformats.org/drawingml/2006/main">
                  <a:graphicData uri="http://schemas.microsoft.com/office/word/2010/wordprocessingShape">
                    <wps:wsp>
                      <wps:cNvSpPr/>
                      <wps:spPr>
                        <a:xfrm>
                          <a:off x="0" y="0"/>
                          <a:ext cx="2535555" cy="1124585"/>
                        </a:xfrm>
                        <a:prstGeom prst="roundRect">
                          <a:avLst>
                            <a:gd name="adj" fmla="val 16667"/>
                          </a:avLst>
                        </a:prstGeom>
                        <a:solidFill>
                          <a:srgbClr val="FFFFFF"/>
                        </a:solidFill>
                        <a:ln w="15875" cap="flat" cmpd="sng">
                          <a:solidFill>
                            <a:srgbClr val="808080"/>
                          </a:solidFill>
                          <a:prstDash val="solid"/>
                          <a:round/>
                          <a:headEnd type="none" w="med" len="med"/>
                          <a:tailEnd type="none" w="med" len="med"/>
                        </a:ln>
                      </wps:spPr>
                      <wps:txbx>
                        <w:txbxContent>
                          <w:p w14:paraId="4DE8616A">
                            <w:pPr>
                              <w:jc w:val="center"/>
                              <w:rPr>
                                <w:rFonts w:hint="eastAsia" w:ascii="Times New Roman" w:hAnsi="宋体" w:eastAsia="宋体" w:cs="Times New Roman"/>
                              </w:rPr>
                            </w:pPr>
                            <w:r>
                              <w:rPr>
                                <w:rFonts w:hint="eastAsia" w:ascii="Times New Roman" w:hAnsi="宋体" w:eastAsia="宋体" w:cs="Times New Roman"/>
                              </w:rPr>
                              <w:t xml:space="preserve">  </w:t>
                            </w:r>
                          </w:p>
                          <w:p w14:paraId="62F15FD7">
                            <w:pPr>
                              <w:ind w:firstLine="210" w:firstLineChars="100"/>
                              <w:rPr>
                                <w:rFonts w:hint="eastAsia" w:ascii="Times New Roman" w:hAnsi="宋体" w:eastAsia="宋体" w:cs="Times New Roman"/>
                              </w:rPr>
                            </w:pPr>
                          </w:p>
                          <w:p w14:paraId="75F2F0D5">
                            <w:pPr>
                              <w:ind w:firstLine="420" w:firstLineChars="200"/>
                              <w:rPr>
                                <w:rFonts w:ascii="Times New Roman" w:hAnsi="Times New Roman" w:eastAsia="宋体" w:cs="Times New Roman"/>
                              </w:rPr>
                            </w:pPr>
                            <w:r>
                              <w:rPr>
                                <w:rFonts w:hint="eastAsia" w:ascii="Times New Roman" w:hAnsi="宋体" w:eastAsia="宋体" w:cs="Times New Roman"/>
                              </w:rPr>
                              <w:t>授权委托人身份证复印件反面</w:t>
                            </w:r>
                          </w:p>
                          <w:p w14:paraId="755E72A4">
                            <w:pPr>
                              <w:jc w:val="center"/>
                              <w:rPr>
                                <w:rFonts w:hint="eastAsia" w:ascii="Times New Roman" w:hAnsi="宋体" w:eastAsia="宋体" w:cs="Times New Roman"/>
                              </w:rPr>
                            </w:pPr>
                          </w:p>
                          <w:p w14:paraId="64830761">
                            <w:pPr>
                              <w:jc w:val="center"/>
                              <w:rPr>
                                <w:rFonts w:hint="eastAsia" w:ascii="Times New Roman" w:hAnsi="宋体" w:eastAsia="宋体" w:cs="Times New Roman"/>
                              </w:rPr>
                            </w:pPr>
                          </w:p>
                          <w:p w14:paraId="4DEC6AA8">
                            <w:pPr>
                              <w:rPr>
                                <w:rFonts w:ascii="Times New Roman" w:hAnsi="Times New Roman" w:eastAsia="宋体" w:cs="Times New Roman"/>
                              </w:rPr>
                            </w:pPr>
                          </w:p>
                        </w:txbxContent>
                      </wps:txbx>
                      <wps:bodyPr upright="1"/>
                    </wps:wsp>
                  </a:graphicData>
                </a:graphic>
              </wp:anchor>
            </w:drawing>
          </mc:Choice>
          <mc:Fallback>
            <w:pict>
              <v:roundrect id="圆角矩形 5" o:spid="_x0000_s1026" o:spt="2" style="position:absolute;left:0pt;margin-left:237.65pt;margin-top:4.25pt;height:88.55pt;width:199.65pt;z-index:251659264;mso-width-relative:page;mso-height-relative:page;" fillcolor="#FFFFFF" filled="t" stroked="t" coordsize="21600,21600" arcsize="0.166666666666667" o:gfxdata="UEsDBAoAAAAAAIdO4kAAAAAAAAAAAAAAAAAEAAAAZHJzL1BLAwQUAAAACACHTuJAJUNNbNoAAAAJ&#10;AQAADwAAAGRycy9kb3ducmV2LnhtbE2Py07DMBBF90j8gzVI7KhT2jwU4lQICSQQizZlw86NhyRq&#10;PI5it2n4eoYVLEf36N4zxeZie3HG0XeOFCwXEQik2pmOGgUf++e7DIQPmozuHaGCGT1syuurQufG&#10;TbTDcxUawSXkc62gDWHIpfR1i1b7hRuQOPtyo9WBz7GRZtQTl9te3kdRIq3uiBdaPeBTi/WxOlkF&#10;0/d8fHlPcfUW7V4fq306bz+3nVK3N8voAUTAS/iD4Vef1aFkp4M7kfGiV7BO4xWjCrIYBOdZuk5A&#10;HBjM4gRkWcj/H5Q/UEsDBBQAAAAIAIdO4kCiWq0dKgIAAGUEAAAOAAAAZHJzL2Uyb0RvYy54bWyt&#10;VMuO0zAU3SPxD5b3TJIO7VRR01lQygbBiIEPcP1IjPyS7TbpD/ABrJGQ2KD5CD5nBJ/BtRs6D1h0&#10;QSql1/G9J+ece53F5aAV2nEfpDUNrs5KjLihlknTNvjD+/WzOUYhEsOIsoY3eM8Dvlw+fbLoXc0n&#10;trOKcY8AxIS6dw3uYnR1UQTacU3CmXXcwKawXpMIS98WzJMe0LUqJmU5K3rrmfOW8hDg6eqwiUdE&#10;fwqgFUJSvrJ0q7mJB1TPFYkgKXTSBbzMbIXgNL4VIvCIVINBacx3eAnEm3QvlgtSt564TtKRAjmF&#10;wiNNmkgDLz1CrUgkaOvlX1BaUm+DFfGMWl0chGRHQEVVPvLmuiOOZy1gdXBH08P/g6VvdlceSQaT&#10;UJ6DKYZo6Pntl0+/vn/++fXm9sc3NE0m9S7UkHvtrvy4ChAmxYPwOv2DFjRkY/dHY/kQEYWHk+n5&#10;FC6MKOxV1eT5dJ5Ri7ty50N8xa1GKWiwt1vD3kH7sqtk9zrEbC8bGRL2ESOhFTRrRxSqZrPZReIJ&#10;iGMyRH8wU2WwSrK1VCovfLt5oTyC0gav8zUWP0hTBvXAdzq/SNQJDLuAIYNQOzAsmDaTe1AS7iPP&#10;y/T7F3JitiKhOzDICCmN1Fl3jjpO2EvDUNw76IiBs4gTG80ZRorD0U1RzoxEqlMywRFlwKLUy0P3&#10;UhSHzQAwKdxYtodp2Dov2w6aUGXqaQemL3s7npQ03vfXGfTu67D8D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CVDTWzaAAAACQEAAA8AAAAAAAAAAQAgAAAAIgAAAGRycy9kb3ducmV2LnhtbFBLAQIU&#10;ABQAAAAIAIdO4kCiWq0dKgIAAGUEAAAOAAAAAAAAAAEAIAAAACkBAABkcnMvZTJvRG9jLnhtbFBL&#10;BQYAAAAABgAGAFkBAADFBQAAAAA=&#10;">
                <v:fill on="t" focussize="0,0"/>
                <v:stroke weight="1.25pt" color="#808080" joinstyle="round"/>
                <v:imagedata o:title=""/>
                <o:lock v:ext="edit" aspectratio="f"/>
                <v:textbox>
                  <w:txbxContent>
                    <w:p w14:paraId="4DE8616A">
                      <w:pPr>
                        <w:jc w:val="center"/>
                        <w:rPr>
                          <w:rFonts w:hint="eastAsia" w:ascii="Times New Roman" w:hAnsi="宋体" w:eastAsia="宋体" w:cs="Times New Roman"/>
                        </w:rPr>
                      </w:pPr>
                      <w:r>
                        <w:rPr>
                          <w:rFonts w:hint="eastAsia" w:ascii="Times New Roman" w:hAnsi="宋体" w:eastAsia="宋体" w:cs="Times New Roman"/>
                        </w:rPr>
                        <w:t xml:space="preserve">  </w:t>
                      </w:r>
                    </w:p>
                    <w:p w14:paraId="62F15FD7">
                      <w:pPr>
                        <w:ind w:firstLine="210" w:firstLineChars="100"/>
                        <w:rPr>
                          <w:rFonts w:hint="eastAsia" w:ascii="Times New Roman" w:hAnsi="宋体" w:eastAsia="宋体" w:cs="Times New Roman"/>
                        </w:rPr>
                      </w:pPr>
                    </w:p>
                    <w:p w14:paraId="75F2F0D5">
                      <w:pPr>
                        <w:ind w:firstLine="420" w:firstLineChars="200"/>
                        <w:rPr>
                          <w:rFonts w:ascii="Times New Roman" w:hAnsi="Times New Roman" w:eastAsia="宋体" w:cs="Times New Roman"/>
                        </w:rPr>
                      </w:pPr>
                      <w:r>
                        <w:rPr>
                          <w:rFonts w:hint="eastAsia" w:ascii="Times New Roman" w:hAnsi="宋体" w:eastAsia="宋体" w:cs="Times New Roman"/>
                        </w:rPr>
                        <w:t>授权委托人身份证复印件反面</w:t>
                      </w:r>
                    </w:p>
                    <w:p w14:paraId="755E72A4">
                      <w:pPr>
                        <w:jc w:val="center"/>
                        <w:rPr>
                          <w:rFonts w:hint="eastAsia" w:ascii="Times New Roman" w:hAnsi="宋体" w:eastAsia="宋体" w:cs="Times New Roman"/>
                        </w:rPr>
                      </w:pPr>
                    </w:p>
                    <w:p w14:paraId="64830761">
                      <w:pPr>
                        <w:jc w:val="center"/>
                        <w:rPr>
                          <w:rFonts w:hint="eastAsia" w:ascii="Times New Roman" w:hAnsi="宋体" w:eastAsia="宋体" w:cs="Times New Roman"/>
                        </w:rPr>
                      </w:pPr>
                    </w:p>
                    <w:p w14:paraId="4DEC6AA8">
                      <w:pPr>
                        <w:rPr>
                          <w:rFonts w:ascii="Times New Roman" w:hAnsi="Times New Roman" w:eastAsia="宋体" w:cs="Times New Roman"/>
                        </w:rPr>
                      </w:pPr>
                    </w:p>
                  </w:txbxContent>
                </v:textbox>
              </v:roundrect>
            </w:pict>
          </mc:Fallback>
        </mc:AlternateContent>
      </w:r>
      <w:r>
        <w:rPr>
          <w:rFonts w:hint="eastAsia" w:ascii="宋体" w:hAnsi="宋体" w:eastAsia="宋体" w:cs="宋体"/>
          <w:color w:val="auto"/>
          <w:sz w:val="24"/>
          <w:highlight w:val="none"/>
        </w:rPr>
        <mc:AlternateContent>
          <mc:Choice Requires="wps">
            <w:drawing>
              <wp:anchor distT="0" distB="0" distL="0" distR="0" simplePos="0" relativeHeight="251659264" behindDoc="0" locked="0" layoutInCell="1" allowOverlap="1">
                <wp:simplePos x="0" y="0"/>
                <wp:positionH relativeFrom="column">
                  <wp:posOffset>-10795</wp:posOffset>
                </wp:positionH>
                <wp:positionV relativeFrom="paragraph">
                  <wp:posOffset>29845</wp:posOffset>
                </wp:positionV>
                <wp:extent cx="2555240" cy="1186815"/>
                <wp:effectExtent l="7620" t="7620" r="8890" b="24765"/>
                <wp:wrapNone/>
                <wp:docPr id="1031" name="圆角矩形 3"/>
                <wp:cNvGraphicFramePr/>
                <a:graphic xmlns:a="http://schemas.openxmlformats.org/drawingml/2006/main">
                  <a:graphicData uri="http://schemas.microsoft.com/office/word/2010/wordprocessingShape">
                    <wps:wsp>
                      <wps:cNvSpPr/>
                      <wps:spPr>
                        <a:xfrm>
                          <a:off x="0" y="0"/>
                          <a:ext cx="2555240" cy="1186815"/>
                        </a:xfrm>
                        <a:prstGeom prst="roundRect">
                          <a:avLst>
                            <a:gd name="adj" fmla="val 16667"/>
                          </a:avLst>
                        </a:prstGeom>
                        <a:solidFill>
                          <a:srgbClr val="FFFFFF"/>
                        </a:solidFill>
                        <a:ln w="15875" cap="flat" cmpd="sng">
                          <a:solidFill>
                            <a:srgbClr val="808080"/>
                          </a:solidFill>
                          <a:prstDash val="solid"/>
                          <a:round/>
                          <a:headEnd type="none" w="med" len="med"/>
                          <a:tailEnd type="none" w="med" len="med"/>
                        </a:ln>
                      </wps:spPr>
                      <wps:txbx>
                        <w:txbxContent>
                          <w:p w14:paraId="1904A983">
                            <w:pPr>
                              <w:jc w:val="center"/>
                              <w:rPr>
                                <w:rFonts w:hint="eastAsia" w:ascii="Times New Roman" w:hAnsi="宋体" w:eastAsia="宋体" w:cs="Times New Roman"/>
                              </w:rPr>
                            </w:pPr>
                          </w:p>
                          <w:p w14:paraId="4CC8CCB7">
                            <w:pPr>
                              <w:jc w:val="center"/>
                              <w:rPr>
                                <w:rFonts w:hint="eastAsia" w:ascii="Times New Roman" w:hAnsi="宋体" w:eastAsia="宋体" w:cs="Times New Roman"/>
                              </w:rPr>
                            </w:pPr>
                          </w:p>
                          <w:p w14:paraId="229CD6AE">
                            <w:pPr>
                              <w:jc w:val="center"/>
                              <w:rPr>
                                <w:rFonts w:ascii="Times New Roman" w:hAnsi="Times New Roman" w:eastAsia="宋体" w:cs="Times New Roman"/>
                              </w:rPr>
                            </w:pPr>
                            <w:r>
                              <w:rPr>
                                <w:rFonts w:hint="eastAsia" w:ascii="Times New Roman" w:hAnsi="宋体" w:eastAsia="宋体" w:cs="Times New Roman"/>
                              </w:rPr>
                              <w:t>授权委托人身份证复印件正面</w:t>
                            </w:r>
                          </w:p>
                          <w:p w14:paraId="522AC91B">
                            <w:pPr>
                              <w:rPr>
                                <w:rFonts w:ascii="Times New Roman" w:hAnsi="Times New Roman" w:eastAsia="宋体" w:cs="Times New Roman"/>
                              </w:rPr>
                            </w:pPr>
                          </w:p>
                        </w:txbxContent>
                      </wps:txbx>
                      <wps:bodyPr upright="1"/>
                    </wps:wsp>
                  </a:graphicData>
                </a:graphic>
              </wp:anchor>
            </w:drawing>
          </mc:Choice>
          <mc:Fallback>
            <w:pict>
              <v:roundrect id="圆角矩形 3" o:spid="_x0000_s1026" o:spt="2" style="position:absolute;left:0pt;margin-left:-0.85pt;margin-top:2.35pt;height:93.45pt;width:201.2pt;z-index:251659264;mso-width-relative:page;mso-height-relative:page;" fillcolor="#FFFFFF" filled="t" stroked="t" coordsize="21600,21600" arcsize="0.166666666666667" o:gfxdata="UEsDBAoAAAAAAIdO4kAAAAAAAAAAAAAAAAAEAAAAZHJzL1BLAwQUAAAACACHTuJApRxknNkAAAAI&#10;AQAADwAAAGRycy9kb3ducmV2LnhtbE2PQU/DMAyF70j8h8hI3LakMK2sNJ0QEkggDlvHZbesMW21&#10;xqmabF359ZgTnGzrPT1/L19fXCfOOITWk4ZkrkAgVd62VGv43L3MHkCEaMiazhNqmDDAuri+yk1m&#10;/UhbPJexFhxCITMamhj7TMpQNehMmPseibUvPzgT+RxqaQczcrjr5J1SS+lMS/yhMT0+N1gdy5PT&#10;MH5Px9ePFO/f1fbtqdyl02a/abW+vUnUI4iIl/hnhl98RoeCmQ7+RDaITsMsSdmpYcGD5YVSvBzY&#10;t0qWIItc/i9Q/ABQSwMEFAAAAAgAh07iQKiKrigsAgAAZQQAAA4AAABkcnMvZTJvRG9jLnhtbK1U&#10;TY7TMBTeI3EHy3uapEM6VdR0FpSyQTBimAO4tpMY+U+226QX4ACskZDYoDkExxnBMebZDZ0fWHRB&#10;IqXP8Xtfvu97z11cDEqiHXdeGF3jYpJjxDU1TOi2xtcf1y/mGPlANCPSaF7jPff4Yvn82aK3FZ+a&#10;zkjGHQIQ7ave1rgLwVZZ5mnHFfETY7mGzcY4RQIsXZsxR3pAVzKb5vks641j1hnKvYe3q8MmHhHd&#10;KYCmaQTlK0O3iutwQHVckgCSfCesx8vEtmk4De+bxvOAZI1BaUhP+AjEm/jMlgtStY7YTtCRAjmF&#10;whNNiggNHz1CrUggaOvEX1BKUGe8acKEGpUdhCRHQEWRP/HmqiOWJy1gtbdH0/3/g6XvdpcOCQaT&#10;kJ8VGGmioOe3Xz///vHl17eb25/f0Vk0qbe+gtwre+nGlYcwKh4ap+IvaEFDMnZ/NJYPAVF4OS3L&#10;cvoSPKewVxTz2bwoI2p2X26dD2+4USgGNXZmq9kHaF9yleze+pDsZSNDwj5h1CgJzdoRiYrZbHY+&#10;Io7JgP0HM1Z6IwVbCynTwrWbV9IhKK3xOl1j8aM0qVEPfMv5eQnUCQx7A0MGobJgmNdtIveoxD9E&#10;nufx/hdyZLYivjswSAgxjVRJd4o6TthrzVDYW+iIhrOIIxvFGUaSw9GNUcoMRMhTMsERqcH02MtD&#10;92IUhs0AMDHcGLaHadhaJ9oOmlAk6nEHpi91azwpcbwfrhPo/b/D8g5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lHGSc2QAAAAgBAAAPAAAAAAAAAAEAIAAAACIAAABkcnMvZG93bnJldi54bWxQSwEC&#10;FAAUAAAACACHTuJAqIquKCwCAABlBAAADgAAAAAAAAABACAAAAAoAQAAZHJzL2Uyb0RvYy54bWxQ&#10;SwUGAAAAAAYABgBZAQAAxgUAAAAA&#10;">
                <v:fill on="t" focussize="0,0"/>
                <v:stroke weight="1.25pt" color="#808080" joinstyle="round"/>
                <v:imagedata o:title=""/>
                <o:lock v:ext="edit" aspectratio="f"/>
                <v:textbox>
                  <w:txbxContent>
                    <w:p w14:paraId="1904A983">
                      <w:pPr>
                        <w:jc w:val="center"/>
                        <w:rPr>
                          <w:rFonts w:hint="eastAsia" w:ascii="Times New Roman" w:hAnsi="宋体" w:eastAsia="宋体" w:cs="Times New Roman"/>
                        </w:rPr>
                      </w:pPr>
                    </w:p>
                    <w:p w14:paraId="4CC8CCB7">
                      <w:pPr>
                        <w:jc w:val="center"/>
                        <w:rPr>
                          <w:rFonts w:hint="eastAsia" w:ascii="Times New Roman" w:hAnsi="宋体" w:eastAsia="宋体" w:cs="Times New Roman"/>
                        </w:rPr>
                      </w:pPr>
                    </w:p>
                    <w:p w14:paraId="229CD6AE">
                      <w:pPr>
                        <w:jc w:val="center"/>
                        <w:rPr>
                          <w:rFonts w:ascii="Times New Roman" w:hAnsi="Times New Roman" w:eastAsia="宋体" w:cs="Times New Roman"/>
                        </w:rPr>
                      </w:pPr>
                      <w:r>
                        <w:rPr>
                          <w:rFonts w:hint="eastAsia" w:ascii="Times New Roman" w:hAnsi="宋体" w:eastAsia="宋体" w:cs="Times New Roman"/>
                        </w:rPr>
                        <w:t>授权委托人身份证复印件正面</w:t>
                      </w:r>
                    </w:p>
                    <w:p w14:paraId="522AC91B">
                      <w:pPr>
                        <w:rPr>
                          <w:rFonts w:ascii="Times New Roman" w:hAnsi="Times New Roman" w:eastAsia="宋体" w:cs="Times New Roman"/>
                        </w:rPr>
                      </w:pPr>
                    </w:p>
                  </w:txbxContent>
                </v:textbox>
              </v:roundrect>
            </w:pict>
          </mc:Fallback>
        </mc:AlternateContent>
      </w:r>
    </w:p>
    <w:p w14:paraId="7D92B89A">
      <w:pPr>
        <w:shd w:val="clear" w:color="auto" w:fill="auto"/>
        <w:spacing w:line="360" w:lineRule="auto"/>
        <w:ind w:firstLine="240" w:firstLineChars="100"/>
        <w:rPr>
          <w:rFonts w:hint="eastAsia" w:ascii="宋体" w:hAnsi="宋体" w:eastAsia="宋体" w:cs="宋体"/>
          <w:color w:val="auto"/>
          <w:sz w:val="24"/>
          <w:highlight w:val="none"/>
        </w:rPr>
      </w:pPr>
    </w:p>
    <w:p w14:paraId="1E579CD3">
      <w:pPr>
        <w:shd w:val="clear" w:color="auto" w:fill="auto"/>
        <w:spacing w:line="360" w:lineRule="auto"/>
        <w:ind w:firstLine="240" w:firstLineChars="100"/>
        <w:rPr>
          <w:rFonts w:hint="eastAsia" w:ascii="宋体" w:hAnsi="宋体" w:eastAsia="宋体" w:cs="宋体"/>
          <w:color w:val="auto"/>
          <w:sz w:val="24"/>
          <w:highlight w:val="none"/>
        </w:rPr>
      </w:pPr>
    </w:p>
    <w:p w14:paraId="1E2D2399">
      <w:pPr>
        <w:shd w:val="clear" w:color="auto" w:fill="auto"/>
        <w:spacing w:line="360" w:lineRule="auto"/>
        <w:ind w:firstLine="240" w:firstLineChars="100"/>
        <w:rPr>
          <w:rFonts w:hint="eastAsia" w:ascii="宋体" w:hAnsi="宋体" w:eastAsia="宋体" w:cs="宋体"/>
          <w:color w:val="auto"/>
          <w:sz w:val="24"/>
          <w:highlight w:val="none"/>
        </w:rPr>
      </w:pPr>
    </w:p>
    <w:p w14:paraId="489EF59D">
      <w:pPr>
        <w:shd w:val="clear" w:color="auto" w:fill="auto"/>
        <w:spacing w:line="360" w:lineRule="auto"/>
        <w:ind w:firstLine="240" w:firstLineChars="100"/>
        <w:rPr>
          <w:rFonts w:hint="eastAsia" w:ascii="宋体" w:hAnsi="宋体" w:eastAsia="宋体" w:cs="宋体"/>
          <w:color w:val="auto"/>
          <w:sz w:val="24"/>
          <w:highlight w:val="none"/>
        </w:rPr>
      </w:pPr>
    </w:p>
    <w:p w14:paraId="66A45AA4">
      <w:pPr>
        <w:widowControl w:val="0"/>
        <w:shd w:val="clear" w:color="auto" w:fill="auto"/>
        <w:tabs>
          <w:tab w:val="left" w:pos="5580"/>
        </w:tabs>
        <w:spacing w:line="240" w:lineRule="atLeast"/>
        <w:ind w:left="-540" w:leftChars="-257" w:firstLine="900" w:firstLineChars="375"/>
        <w:jc w:val="both"/>
        <w:rPr>
          <w:rFonts w:hint="eastAsia" w:ascii="宋体" w:hAnsi="宋体" w:eastAsia="宋体" w:cs="宋体"/>
          <w:color w:val="auto"/>
          <w:kern w:val="2"/>
          <w:sz w:val="24"/>
          <w:szCs w:val="20"/>
          <w:highlight w:val="none"/>
          <w:u w:val="none" w:color="000000"/>
          <w:lang w:val="en-US" w:eastAsia="zh-CN" w:bidi="ar-SA"/>
        </w:rPr>
      </w:pPr>
    </w:p>
    <w:p w14:paraId="7CF09015">
      <w:pPr>
        <w:widowControl w:val="0"/>
        <w:shd w:val="clear" w:color="auto" w:fill="auto"/>
        <w:tabs>
          <w:tab w:val="left" w:pos="5580"/>
        </w:tabs>
        <w:spacing w:line="480" w:lineRule="auto"/>
        <w:ind w:left="-540" w:leftChars="-257" w:firstLine="900" w:firstLineChars="375"/>
        <w:jc w:val="both"/>
        <w:rPr>
          <w:rFonts w:hint="eastAsia" w:ascii="宋体" w:hAnsi="宋体" w:eastAsia="宋体" w:cs="宋体"/>
          <w:color w:val="auto"/>
          <w:kern w:val="2"/>
          <w:sz w:val="24"/>
          <w:szCs w:val="20"/>
          <w:highlight w:val="none"/>
          <w:u w:val="none" w:color="000000"/>
          <w:lang w:val="en-US" w:eastAsia="zh-CN" w:bidi="ar-SA"/>
        </w:rPr>
      </w:pPr>
    </w:p>
    <w:p w14:paraId="62EBAA2F">
      <w:pPr>
        <w:widowControl w:val="0"/>
        <w:shd w:val="clear" w:color="auto" w:fill="auto"/>
        <w:tabs>
          <w:tab w:val="left" w:pos="5580"/>
        </w:tabs>
        <w:spacing w:line="480" w:lineRule="auto"/>
        <w:ind w:firstLine="480" w:firstLineChars="200"/>
        <w:jc w:val="both"/>
        <w:rPr>
          <w:rFonts w:hint="eastAsia" w:ascii="宋体" w:hAnsi="宋体" w:eastAsia="宋体" w:cs="宋体"/>
          <w:color w:val="auto"/>
          <w:kern w:val="2"/>
          <w:sz w:val="24"/>
          <w:szCs w:val="20"/>
          <w:highlight w:val="none"/>
          <w:u w:val="single" w:color="000000"/>
          <w:lang w:val="en-US" w:eastAsia="zh-CN" w:bidi="ar-SA"/>
        </w:rPr>
      </w:pPr>
      <w:r>
        <w:rPr>
          <w:rFonts w:hint="eastAsia" w:ascii="宋体" w:hAnsi="宋体" w:eastAsia="宋体" w:cs="宋体"/>
          <w:color w:val="auto"/>
          <w:kern w:val="2"/>
          <w:sz w:val="24"/>
          <w:szCs w:val="20"/>
          <w:highlight w:val="none"/>
          <w:u w:val="none" w:color="000000"/>
          <w:lang w:val="en-US" w:eastAsia="zh-CN" w:bidi="ar-SA"/>
        </w:rPr>
        <w:t>投标人（盖单位章）;</w:t>
      </w:r>
      <w:r>
        <w:rPr>
          <w:rFonts w:hint="eastAsia" w:ascii="宋体" w:hAnsi="宋体" w:eastAsia="宋体" w:cs="宋体"/>
          <w:color w:val="auto"/>
          <w:kern w:val="2"/>
          <w:sz w:val="24"/>
          <w:szCs w:val="20"/>
          <w:highlight w:val="none"/>
          <w:u w:val="single" w:color="000000"/>
          <w:lang w:val="en-US" w:eastAsia="zh-CN" w:bidi="ar-SA"/>
        </w:rPr>
        <w:t xml:space="preserve">                           </w:t>
      </w:r>
    </w:p>
    <w:p w14:paraId="29113959">
      <w:pPr>
        <w:widowControl w:val="0"/>
        <w:shd w:val="clear" w:color="auto" w:fill="auto"/>
        <w:tabs>
          <w:tab w:val="left" w:pos="5580"/>
        </w:tabs>
        <w:spacing w:line="480" w:lineRule="auto"/>
        <w:ind w:firstLine="480" w:firstLineChars="200"/>
        <w:jc w:val="both"/>
        <w:rPr>
          <w:rFonts w:hint="eastAsia" w:ascii="宋体" w:hAnsi="宋体" w:eastAsia="宋体" w:cs="宋体"/>
          <w:color w:val="auto"/>
          <w:kern w:val="2"/>
          <w:sz w:val="24"/>
          <w:szCs w:val="20"/>
          <w:highlight w:val="none"/>
          <w:u w:val="none" w:color="000000"/>
          <w:lang w:val="en-US" w:eastAsia="zh-CN" w:bidi="ar-SA"/>
        </w:rPr>
      </w:pPr>
      <w:r>
        <w:rPr>
          <w:rFonts w:hint="eastAsia" w:ascii="宋体" w:hAnsi="宋体" w:eastAsia="宋体" w:cs="宋体"/>
          <w:color w:val="auto"/>
          <w:kern w:val="2"/>
          <w:sz w:val="24"/>
          <w:szCs w:val="20"/>
          <w:highlight w:val="none"/>
          <w:u w:val="none" w:color="000000"/>
          <w:lang w:val="en-US" w:eastAsia="zh-CN" w:bidi="ar-SA"/>
        </w:rPr>
        <w:t>法定代表人（签字或签章）：</w:t>
      </w:r>
      <w:r>
        <w:rPr>
          <w:rFonts w:hint="eastAsia" w:ascii="宋体" w:hAnsi="宋体" w:eastAsia="宋体" w:cs="宋体"/>
          <w:color w:val="auto"/>
          <w:kern w:val="2"/>
          <w:sz w:val="24"/>
          <w:szCs w:val="20"/>
          <w:highlight w:val="none"/>
          <w:u w:val="single" w:color="000000"/>
          <w:lang w:val="en-US" w:eastAsia="zh-CN" w:bidi="ar-SA"/>
        </w:rPr>
        <w:t xml:space="preserve">                     </w:t>
      </w:r>
    </w:p>
    <w:p w14:paraId="10228A94">
      <w:pPr>
        <w:widowControl w:val="0"/>
        <w:shd w:val="clear" w:color="auto" w:fill="auto"/>
        <w:tabs>
          <w:tab w:val="left" w:pos="5580"/>
        </w:tabs>
        <w:spacing w:line="480" w:lineRule="auto"/>
        <w:ind w:firstLine="480" w:firstLineChars="200"/>
        <w:jc w:val="both"/>
        <w:rPr>
          <w:rFonts w:hint="eastAsia" w:ascii="宋体" w:hAnsi="宋体" w:eastAsia="宋体" w:cs="宋体"/>
          <w:color w:val="auto"/>
          <w:kern w:val="2"/>
          <w:sz w:val="24"/>
          <w:szCs w:val="20"/>
          <w:highlight w:val="none"/>
          <w:u w:val="single" w:color="000000"/>
          <w:lang w:val="en-US" w:eastAsia="zh-CN" w:bidi="ar-SA"/>
        </w:rPr>
      </w:pPr>
      <w:r>
        <w:rPr>
          <w:rFonts w:hint="eastAsia" w:ascii="宋体" w:hAnsi="宋体" w:eastAsia="宋体" w:cs="宋体"/>
          <w:color w:val="auto"/>
          <w:kern w:val="2"/>
          <w:sz w:val="24"/>
          <w:szCs w:val="20"/>
          <w:highlight w:val="none"/>
          <w:u w:val="none" w:color="000000"/>
          <w:lang w:val="en-US" w:eastAsia="zh-CN" w:bidi="ar-SA"/>
        </w:rPr>
        <w:t>委托代理人：</w:t>
      </w:r>
      <w:r>
        <w:rPr>
          <w:rFonts w:hint="eastAsia" w:ascii="宋体" w:hAnsi="宋体" w:eastAsia="宋体" w:cs="宋体"/>
          <w:color w:val="auto"/>
          <w:kern w:val="2"/>
          <w:sz w:val="24"/>
          <w:szCs w:val="20"/>
          <w:highlight w:val="none"/>
          <w:u w:val="single" w:color="000000"/>
          <w:lang w:val="en-US" w:eastAsia="zh-CN" w:bidi="ar-SA"/>
        </w:rPr>
        <w:t xml:space="preserve">                                   </w:t>
      </w:r>
    </w:p>
    <w:p w14:paraId="0C1BA099">
      <w:pPr>
        <w:shd w:val="clear" w:color="auto" w:fill="auto"/>
        <w:spacing w:line="480" w:lineRule="auto"/>
        <w:ind w:firstLine="480" w:firstLineChars="200"/>
        <w:jc w:val="left"/>
        <w:rPr>
          <w:rFonts w:hint="eastAsia" w:ascii="宋体" w:hAnsi="宋体" w:eastAsia="宋体" w:cs="宋体"/>
          <w:color w:val="auto"/>
          <w:kern w:val="2"/>
          <w:sz w:val="24"/>
          <w:szCs w:val="20"/>
          <w:highlight w:val="none"/>
          <w:u w:val="none" w:color="000000"/>
          <w:lang w:val="en-US" w:eastAsia="zh-CN" w:bidi="ar-SA"/>
        </w:rPr>
      </w:pPr>
      <w:r>
        <w:rPr>
          <w:rFonts w:hint="eastAsia" w:ascii="宋体" w:hAnsi="宋体" w:eastAsia="宋体" w:cs="宋体"/>
          <w:color w:val="auto"/>
          <w:kern w:val="2"/>
          <w:sz w:val="24"/>
          <w:szCs w:val="20"/>
          <w:highlight w:val="none"/>
          <w:u w:val="none" w:color="000000"/>
          <w:lang w:val="en-US" w:eastAsia="zh-CN" w:bidi="ar-SA"/>
        </w:rPr>
        <w:t xml:space="preserve">年   月   日 </w:t>
      </w:r>
    </w:p>
    <w:p w14:paraId="21FAE5CB">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37E37824">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33E71252">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11EB927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4B8CBC53">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bCs/>
          <w:sz w:val="24"/>
          <w:szCs w:val="24"/>
          <w:highlight w:val="none"/>
          <w:lang w:val="en-US" w:eastAsia="zh-CN"/>
        </w:rPr>
      </w:pPr>
    </w:p>
    <w:p w14:paraId="33CB937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eastAsia" w:ascii="宋体" w:hAnsi="宋体" w:cs="Times New Roman"/>
          <w:b/>
          <w:bCs/>
          <w:sz w:val="22"/>
          <w:szCs w:val="22"/>
          <w:highlight w:val="none"/>
          <w:lang w:val="en-US" w:eastAsia="zh-CN"/>
        </w:rPr>
      </w:pPr>
    </w:p>
    <w:p w14:paraId="2690C82C">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bCs/>
          <w:sz w:val="24"/>
          <w:szCs w:val="24"/>
          <w:highlight w:val="none"/>
          <w:lang w:val="en-US" w:eastAsia="zh-CN"/>
        </w:rPr>
      </w:pPr>
      <w:r>
        <w:rPr>
          <w:rFonts w:hint="eastAsia" w:ascii="宋体" w:hAnsi="宋体" w:cs="Times New Roman"/>
          <w:b/>
          <w:bCs/>
          <w:sz w:val="22"/>
          <w:szCs w:val="22"/>
          <w:highlight w:val="none"/>
          <w:lang w:val="en-US" w:eastAsia="zh-CN"/>
        </w:rPr>
        <w:t>4、</w:t>
      </w:r>
      <w:r>
        <w:rPr>
          <w:rFonts w:hint="default" w:ascii="宋体" w:hAnsi="宋体" w:eastAsia="宋体" w:cs="Times New Roman"/>
          <w:b/>
          <w:bCs/>
          <w:sz w:val="24"/>
          <w:szCs w:val="24"/>
          <w:highlight w:val="none"/>
          <w:lang w:val="en-US" w:eastAsia="zh-CN"/>
        </w:rPr>
        <w:t>投标企业须提供投标人（被授权本单位在职人员）近6 个月内任意一个月有效的社保证明；</w:t>
      </w:r>
    </w:p>
    <w:p w14:paraId="18394E0D">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bCs/>
          <w:sz w:val="24"/>
          <w:szCs w:val="24"/>
          <w:highlight w:val="none"/>
          <w:lang w:val="en-US" w:eastAsia="zh-CN"/>
        </w:rPr>
      </w:pPr>
    </w:p>
    <w:p w14:paraId="3CC44A81">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bCs/>
          <w:sz w:val="24"/>
          <w:szCs w:val="24"/>
          <w:highlight w:val="none"/>
          <w:lang w:val="en-US" w:eastAsia="zh-CN"/>
        </w:rPr>
      </w:pPr>
    </w:p>
    <w:p w14:paraId="64C60F1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bCs/>
          <w:sz w:val="28"/>
          <w:szCs w:val="28"/>
          <w:highlight w:val="none"/>
          <w:lang w:val="en-US" w:eastAsia="zh-CN"/>
        </w:rPr>
      </w:pPr>
    </w:p>
    <w:p w14:paraId="00078E0B">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bCs/>
          <w:sz w:val="28"/>
          <w:szCs w:val="28"/>
          <w:highlight w:val="none"/>
          <w:lang w:val="en-US" w:eastAsia="zh-CN"/>
        </w:rPr>
      </w:pPr>
    </w:p>
    <w:p w14:paraId="0C0297C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bCs/>
          <w:sz w:val="28"/>
          <w:szCs w:val="28"/>
          <w:highlight w:val="none"/>
          <w:lang w:val="en-US" w:eastAsia="zh-CN"/>
        </w:rPr>
      </w:pPr>
    </w:p>
    <w:p w14:paraId="35AFB77B">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bCs/>
          <w:sz w:val="28"/>
          <w:szCs w:val="28"/>
          <w:highlight w:val="none"/>
          <w:lang w:val="en-US" w:eastAsia="zh-CN"/>
        </w:rPr>
      </w:pPr>
    </w:p>
    <w:p w14:paraId="764338F2">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bCs/>
          <w:sz w:val="28"/>
          <w:szCs w:val="28"/>
          <w:highlight w:val="none"/>
          <w:lang w:val="en-US" w:eastAsia="zh-CN"/>
        </w:rPr>
      </w:pPr>
    </w:p>
    <w:p w14:paraId="495146BC">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bCs/>
          <w:sz w:val="28"/>
          <w:szCs w:val="28"/>
          <w:highlight w:val="none"/>
          <w:lang w:val="en-US" w:eastAsia="zh-CN"/>
        </w:rPr>
      </w:pPr>
    </w:p>
    <w:p w14:paraId="06407FCA">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bCs/>
          <w:sz w:val="28"/>
          <w:szCs w:val="28"/>
          <w:highlight w:val="none"/>
          <w:lang w:val="en-US" w:eastAsia="zh-CN"/>
        </w:rPr>
      </w:pPr>
    </w:p>
    <w:p w14:paraId="5F912ED5">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bCs/>
          <w:sz w:val="28"/>
          <w:szCs w:val="28"/>
          <w:highlight w:val="none"/>
          <w:lang w:val="en-US" w:eastAsia="zh-CN"/>
        </w:rPr>
      </w:pPr>
    </w:p>
    <w:p w14:paraId="3B3CAFB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bCs/>
          <w:sz w:val="28"/>
          <w:szCs w:val="28"/>
          <w:highlight w:val="none"/>
          <w:lang w:val="en-US" w:eastAsia="zh-CN"/>
        </w:rPr>
      </w:pPr>
    </w:p>
    <w:p w14:paraId="2AFF7638">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bCs/>
          <w:sz w:val="28"/>
          <w:szCs w:val="28"/>
          <w:highlight w:val="none"/>
          <w:lang w:val="en-US" w:eastAsia="zh-CN"/>
        </w:rPr>
      </w:pPr>
    </w:p>
    <w:p w14:paraId="307AD1E0">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bCs/>
          <w:sz w:val="28"/>
          <w:szCs w:val="28"/>
          <w:highlight w:val="none"/>
          <w:lang w:val="en-US" w:eastAsia="zh-CN"/>
        </w:rPr>
      </w:pPr>
    </w:p>
    <w:p w14:paraId="140DAB5C">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bCs/>
          <w:sz w:val="28"/>
          <w:szCs w:val="28"/>
          <w:highlight w:val="none"/>
          <w:lang w:val="en-US" w:eastAsia="zh-CN"/>
        </w:rPr>
      </w:pPr>
    </w:p>
    <w:p w14:paraId="7DF051BE">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bCs/>
          <w:sz w:val="28"/>
          <w:szCs w:val="28"/>
          <w:highlight w:val="none"/>
          <w:lang w:val="en-US" w:eastAsia="zh-CN"/>
        </w:rPr>
      </w:pPr>
    </w:p>
    <w:p w14:paraId="58A9991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bCs/>
          <w:sz w:val="28"/>
          <w:szCs w:val="28"/>
          <w:highlight w:val="none"/>
          <w:lang w:val="en-US" w:eastAsia="zh-CN"/>
        </w:rPr>
      </w:pPr>
    </w:p>
    <w:p w14:paraId="479F2D1A">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bCs/>
          <w:sz w:val="28"/>
          <w:szCs w:val="28"/>
          <w:highlight w:val="none"/>
          <w:lang w:val="en-US" w:eastAsia="zh-CN"/>
        </w:rPr>
      </w:pPr>
    </w:p>
    <w:p w14:paraId="1D9138D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bCs/>
          <w:sz w:val="28"/>
          <w:szCs w:val="28"/>
          <w:highlight w:val="none"/>
          <w:lang w:val="en-US" w:eastAsia="zh-CN"/>
        </w:rPr>
      </w:pPr>
    </w:p>
    <w:p w14:paraId="25E83DE7">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bCs/>
          <w:sz w:val="28"/>
          <w:szCs w:val="28"/>
          <w:highlight w:val="none"/>
          <w:lang w:val="en-US" w:eastAsia="zh-CN"/>
        </w:rPr>
      </w:pPr>
    </w:p>
    <w:p w14:paraId="2678918A">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bCs/>
          <w:sz w:val="28"/>
          <w:szCs w:val="28"/>
          <w:highlight w:val="none"/>
          <w:lang w:val="en-US" w:eastAsia="zh-CN"/>
        </w:rPr>
      </w:pPr>
    </w:p>
    <w:p w14:paraId="2C47B45A">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bCs/>
          <w:sz w:val="28"/>
          <w:szCs w:val="28"/>
          <w:highlight w:val="none"/>
          <w:lang w:val="en-US" w:eastAsia="zh-CN"/>
        </w:rPr>
      </w:pPr>
    </w:p>
    <w:p w14:paraId="39E2BB92">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eastAsia" w:ascii="宋体" w:hAnsi="宋体" w:cs="Times New Roman"/>
          <w:b/>
          <w:bCs/>
          <w:sz w:val="24"/>
          <w:szCs w:val="24"/>
          <w:highlight w:val="none"/>
          <w:lang w:val="en-US" w:eastAsia="zh-CN"/>
        </w:rPr>
      </w:pPr>
    </w:p>
    <w:p w14:paraId="2142407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bCs/>
          <w:sz w:val="24"/>
          <w:szCs w:val="24"/>
          <w:highlight w:val="none"/>
          <w:lang w:val="en-US" w:eastAsia="zh-CN"/>
        </w:rPr>
      </w:pPr>
      <w:r>
        <w:rPr>
          <w:rFonts w:hint="eastAsia" w:ascii="宋体" w:hAnsi="宋体" w:cs="Times New Roman"/>
          <w:b/>
          <w:bCs/>
          <w:sz w:val="24"/>
          <w:szCs w:val="24"/>
          <w:highlight w:val="none"/>
          <w:lang w:val="en-US" w:eastAsia="zh-CN"/>
        </w:rPr>
        <w:t>5、</w:t>
      </w:r>
      <w:r>
        <w:rPr>
          <w:rFonts w:hint="default" w:ascii="宋体" w:hAnsi="宋体" w:eastAsia="宋体" w:cs="Times New Roman"/>
          <w:b/>
          <w:bCs/>
          <w:sz w:val="24"/>
          <w:szCs w:val="24"/>
          <w:highlight w:val="none"/>
          <w:lang w:val="en-US" w:eastAsia="zh-CN"/>
        </w:rPr>
        <w:t>投标保证金缴纳依据（汇款凭证）或保函等票据</w:t>
      </w:r>
    </w:p>
    <w:tbl>
      <w:tblPr>
        <w:tblStyle w:val="28"/>
        <w:tblpPr w:leftFromText="180" w:rightFromText="180" w:vertAnchor="text" w:horzAnchor="page" w:tblpX="2090" w:tblpY="75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79"/>
      </w:tblGrid>
      <w:tr w14:paraId="02BB7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6" w:hRule="atLeast"/>
        </w:trPr>
        <w:tc>
          <w:tcPr>
            <w:tcW w:w="7879" w:type="dxa"/>
          </w:tcPr>
          <w:p w14:paraId="1F9E383C">
            <w:pPr>
              <w:shd w:val="clear" w:color="auto" w:fill="auto"/>
              <w:rPr>
                <w:rFonts w:hint="eastAsia" w:ascii="宋体" w:hAnsi="宋体" w:eastAsia="宋体" w:cs="宋体"/>
                <w:b/>
                <w:bCs/>
                <w:color w:val="auto"/>
                <w:sz w:val="30"/>
                <w:szCs w:val="30"/>
                <w:highlight w:val="none"/>
              </w:rPr>
            </w:pPr>
          </w:p>
          <w:p w14:paraId="73B33AE4">
            <w:pPr>
              <w:shd w:val="clear" w:color="auto" w:fill="auto"/>
              <w:jc w:val="center"/>
              <w:rPr>
                <w:rFonts w:hint="eastAsia" w:ascii="宋体" w:hAnsi="宋体" w:eastAsia="宋体" w:cs="宋体"/>
                <w:b/>
                <w:bCs/>
                <w:color w:val="auto"/>
                <w:sz w:val="30"/>
                <w:szCs w:val="30"/>
                <w:highlight w:val="none"/>
              </w:rPr>
            </w:pPr>
          </w:p>
          <w:p w14:paraId="7CE0757D">
            <w:pPr>
              <w:shd w:val="clear" w:color="auto" w:fill="auto"/>
              <w:jc w:val="center"/>
              <w:rPr>
                <w:rFonts w:hint="eastAsia" w:ascii="宋体" w:hAnsi="宋体" w:eastAsia="宋体" w:cs="宋体"/>
                <w:b/>
                <w:bCs/>
                <w:color w:val="auto"/>
                <w:sz w:val="30"/>
                <w:szCs w:val="30"/>
                <w:highlight w:val="none"/>
              </w:rPr>
            </w:pPr>
          </w:p>
          <w:p w14:paraId="7515C746">
            <w:pPr>
              <w:shd w:val="clear" w:color="auto" w:fill="auto"/>
              <w:jc w:val="center"/>
              <w:rPr>
                <w:rFonts w:hint="eastAsia" w:ascii="宋体" w:hAnsi="宋体" w:eastAsia="宋体" w:cs="宋体"/>
                <w:b/>
                <w:bCs/>
                <w:color w:val="auto"/>
                <w:sz w:val="30"/>
                <w:szCs w:val="30"/>
                <w:highlight w:val="none"/>
              </w:rPr>
            </w:pPr>
          </w:p>
          <w:p w14:paraId="4BB1DC1E">
            <w:pPr>
              <w:shd w:val="clear" w:color="auto" w:fill="auto"/>
              <w:jc w:val="center"/>
              <w:rPr>
                <w:rFonts w:hint="eastAsia" w:ascii="宋体" w:hAnsi="宋体" w:eastAsia="宋体" w:cs="宋体"/>
                <w:b/>
                <w:bCs/>
                <w:color w:val="auto"/>
                <w:sz w:val="30"/>
                <w:szCs w:val="30"/>
                <w:highlight w:val="none"/>
                <w:lang w:eastAsia="zh-CN"/>
              </w:rPr>
            </w:pPr>
            <w:r>
              <w:rPr>
                <w:rFonts w:hint="eastAsia" w:ascii="宋体" w:hAnsi="宋体" w:eastAsia="宋体" w:cs="宋体"/>
                <w:b/>
                <w:bCs/>
                <w:color w:val="auto"/>
                <w:sz w:val="30"/>
                <w:szCs w:val="30"/>
                <w:highlight w:val="none"/>
              </w:rPr>
              <w:t>投标保证金</w:t>
            </w:r>
            <w:r>
              <w:rPr>
                <w:rFonts w:hint="eastAsia" w:ascii="宋体" w:hAnsi="宋体" w:cs="宋体"/>
                <w:b/>
                <w:bCs/>
                <w:color w:val="auto"/>
                <w:sz w:val="30"/>
                <w:szCs w:val="30"/>
                <w:highlight w:val="none"/>
                <w:lang w:val="en-US" w:eastAsia="zh-CN"/>
              </w:rPr>
              <w:t>汇款凭证</w:t>
            </w:r>
          </w:p>
        </w:tc>
      </w:tr>
    </w:tbl>
    <w:p w14:paraId="380AFA2C">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6C630F32">
      <w:pPr>
        <w:bidi w:val="0"/>
        <w:rPr>
          <w:rFonts w:hint="default" w:ascii="Calibri" w:hAnsi="Calibri" w:eastAsia="宋体" w:cs="宋体"/>
          <w:kern w:val="2"/>
          <w:sz w:val="21"/>
          <w:szCs w:val="24"/>
          <w:highlight w:val="none"/>
          <w:lang w:val="en-US" w:eastAsia="zh-CN" w:bidi="ar-SA"/>
        </w:rPr>
      </w:pPr>
    </w:p>
    <w:p w14:paraId="0CC4B548">
      <w:pPr>
        <w:bidi w:val="0"/>
        <w:rPr>
          <w:rFonts w:hint="default"/>
          <w:highlight w:val="none"/>
          <w:lang w:val="en-US" w:eastAsia="zh-CN"/>
        </w:rPr>
      </w:pPr>
    </w:p>
    <w:p w14:paraId="7483CA24">
      <w:pPr>
        <w:bidi w:val="0"/>
        <w:rPr>
          <w:rFonts w:hint="default"/>
          <w:highlight w:val="none"/>
          <w:lang w:val="en-US" w:eastAsia="zh-CN"/>
        </w:rPr>
      </w:pPr>
    </w:p>
    <w:p w14:paraId="035BED2A">
      <w:pPr>
        <w:bidi w:val="0"/>
        <w:rPr>
          <w:rFonts w:hint="default"/>
          <w:highlight w:val="none"/>
          <w:lang w:val="en-US" w:eastAsia="zh-CN"/>
        </w:rPr>
      </w:pPr>
    </w:p>
    <w:p w14:paraId="4F1D536F">
      <w:pPr>
        <w:bidi w:val="0"/>
        <w:rPr>
          <w:rFonts w:hint="default"/>
          <w:highlight w:val="none"/>
          <w:lang w:val="en-US" w:eastAsia="zh-CN"/>
        </w:rPr>
      </w:pPr>
    </w:p>
    <w:p w14:paraId="5124A81B">
      <w:pPr>
        <w:bidi w:val="0"/>
        <w:rPr>
          <w:rFonts w:hint="default"/>
          <w:highlight w:val="none"/>
          <w:lang w:val="en-US" w:eastAsia="zh-CN"/>
        </w:rPr>
      </w:pPr>
    </w:p>
    <w:p w14:paraId="0D351147">
      <w:pPr>
        <w:bidi w:val="0"/>
        <w:rPr>
          <w:rFonts w:hint="default"/>
          <w:highlight w:val="none"/>
          <w:lang w:val="en-US" w:eastAsia="zh-CN"/>
        </w:rPr>
      </w:pPr>
    </w:p>
    <w:p w14:paraId="2D327D2C">
      <w:pPr>
        <w:bidi w:val="0"/>
        <w:rPr>
          <w:rFonts w:hint="default"/>
          <w:highlight w:val="none"/>
          <w:lang w:val="en-US" w:eastAsia="zh-CN"/>
        </w:rPr>
      </w:pPr>
    </w:p>
    <w:p w14:paraId="0C4FEB20">
      <w:pPr>
        <w:bidi w:val="0"/>
        <w:rPr>
          <w:rFonts w:hint="default"/>
          <w:highlight w:val="none"/>
          <w:lang w:val="en-US" w:eastAsia="zh-CN"/>
        </w:rPr>
      </w:pPr>
    </w:p>
    <w:p w14:paraId="1F4B4B37">
      <w:pPr>
        <w:bidi w:val="0"/>
        <w:rPr>
          <w:rFonts w:hint="default"/>
          <w:highlight w:val="none"/>
          <w:lang w:val="en-US" w:eastAsia="zh-CN"/>
        </w:rPr>
      </w:pPr>
    </w:p>
    <w:p w14:paraId="20F1A77A">
      <w:pPr>
        <w:bidi w:val="0"/>
        <w:rPr>
          <w:rFonts w:hint="default"/>
          <w:highlight w:val="none"/>
          <w:lang w:val="en-US" w:eastAsia="zh-CN"/>
        </w:rPr>
      </w:pPr>
    </w:p>
    <w:p w14:paraId="4BFC43B0">
      <w:pPr>
        <w:bidi w:val="0"/>
        <w:rPr>
          <w:rFonts w:hint="default"/>
          <w:highlight w:val="none"/>
          <w:lang w:val="en-US" w:eastAsia="zh-CN"/>
        </w:rPr>
      </w:pPr>
    </w:p>
    <w:p w14:paraId="14ABC9C0">
      <w:pPr>
        <w:bidi w:val="0"/>
        <w:rPr>
          <w:rFonts w:hint="default"/>
          <w:highlight w:val="none"/>
          <w:lang w:val="en-US" w:eastAsia="zh-CN"/>
        </w:rPr>
      </w:pPr>
    </w:p>
    <w:p w14:paraId="3D257A8A">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059FEBA4">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439C3D1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0DE3463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5C8E69CE">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579559FC">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0A4443F7">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5B7499D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406E40EB">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40720404">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53D6E251">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2AE0E464">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173A6BA4">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26901B93">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4BE9F554">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7CAF949E">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2835028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594A8A7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66218BC2">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765175CB">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6D1171BC">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bCs/>
          <w:sz w:val="24"/>
          <w:szCs w:val="24"/>
          <w:highlight w:val="none"/>
          <w:lang w:val="en-US" w:eastAsia="zh-CN"/>
        </w:rPr>
      </w:pPr>
    </w:p>
    <w:p w14:paraId="0199EC1B">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336" w:lineRule="auto"/>
        <w:ind w:firstLine="241" w:firstLineChars="100"/>
        <w:textAlignment w:val="auto"/>
        <w:rPr>
          <w:rFonts w:hint="eastAsia" w:ascii="宋体" w:hAnsi="宋体" w:eastAsia="宋体" w:cs="Times New Roman"/>
          <w:b/>
          <w:bCs/>
          <w:color w:val="000000" w:themeColor="text1"/>
          <w:sz w:val="24"/>
          <w:szCs w:val="24"/>
          <w:highlight w:val="none"/>
          <w:lang w:val="en-US" w:eastAsia="zh-CN"/>
          <w14:textFill>
            <w14:solidFill>
              <w14:schemeClr w14:val="tx1"/>
            </w14:solidFill>
          </w14:textFill>
        </w:rPr>
      </w:pPr>
    </w:p>
    <w:p w14:paraId="1BBA0A3F">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336" w:lineRule="auto"/>
        <w:ind w:firstLine="241" w:firstLineChars="100"/>
        <w:textAlignment w:val="auto"/>
        <w:rPr>
          <w:rFonts w:hint="eastAsia" w:ascii="宋体" w:hAnsi="宋体" w:eastAsia="宋体" w:cs="宋体"/>
          <w:b/>
          <w:bCs/>
          <w:color w:val="auto"/>
          <w:kern w:val="0"/>
          <w:sz w:val="24"/>
          <w:szCs w:val="24"/>
          <w:highlight w:val="none"/>
          <w:lang w:val="en-US" w:eastAsia="zh-CN" w:bidi="ar"/>
        </w:rPr>
      </w:pPr>
      <w:r>
        <w:rPr>
          <w:rFonts w:hint="eastAsia" w:ascii="宋体" w:hAnsi="宋体" w:eastAsia="宋体" w:cs="Times New Roman"/>
          <w:b/>
          <w:bCs/>
          <w:color w:val="000000" w:themeColor="text1"/>
          <w:sz w:val="24"/>
          <w:szCs w:val="24"/>
          <w:highlight w:val="none"/>
          <w:lang w:val="en-US" w:eastAsia="zh-CN"/>
          <w14:textFill>
            <w14:solidFill>
              <w14:schemeClr w14:val="tx1"/>
            </w14:solidFill>
          </w14:textFill>
        </w:rPr>
        <w:t>6</w:t>
      </w:r>
      <w:r>
        <w:rPr>
          <w:rFonts w:hint="default" w:ascii="宋体" w:hAnsi="宋体" w:eastAsia="宋体" w:cs="Times New Roman"/>
          <w:b/>
          <w:bCs/>
          <w:color w:val="000000" w:themeColor="text1"/>
          <w:sz w:val="24"/>
          <w:szCs w:val="24"/>
          <w:highlight w:val="none"/>
          <w:lang w:val="en-US" w:eastAsia="zh-CN"/>
          <w14:textFill>
            <w14:solidFill>
              <w14:schemeClr w14:val="tx1"/>
            </w14:solidFill>
          </w14:textFill>
        </w:rPr>
        <w:t>、</w:t>
      </w:r>
      <w:r>
        <w:rPr>
          <w:rFonts w:hint="eastAsia" w:ascii="宋体" w:hAnsi="宋体" w:eastAsia="宋体" w:cs="宋体"/>
          <w:b/>
          <w:bCs/>
          <w:color w:val="auto"/>
          <w:kern w:val="0"/>
          <w:sz w:val="24"/>
          <w:szCs w:val="24"/>
          <w:highlight w:val="none"/>
          <w:lang w:val="en-US" w:eastAsia="zh-CN" w:bidi="ar"/>
        </w:rPr>
        <w:t>投标人未被“信用中国”网站（www.creditchina.gov.cn）中列入失信被执行人和重大税收违法案件当事人名单的供应商，不得为中国政府采购网（www.ccgp.gov.cn）政府采购严重违法失信行为记录名单中被财政部门禁止参加政府采购活动的供应商（处罚决定规定的时间和地域范围内），信用信息截止时点为发布公告之日起至投标截止时间前。（提供查询结果网页截图并加盖供应商公章）；</w:t>
      </w:r>
    </w:p>
    <w:p w14:paraId="14AAF3E5">
      <w:pPr>
        <w:pStyle w:val="36"/>
        <w:rPr>
          <w:rFonts w:hint="eastAsia" w:ascii="宋体" w:hAnsi="宋体" w:eastAsia="宋体" w:cs="Times New Roman"/>
          <w:b/>
          <w:bCs/>
          <w:color w:val="000000" w:themeColor="text1"/>
          <w:sz w:val="24"/>
          <w:szCs w:val="24"/>
          <w:highlight w:val="none"/>
          <w:lang w:val="en-US" w:eastAsia="zh-CN"/>
          <w14:textFill>
            <w14:solidFill>
              <w14:schemeClr w14:val="tx1"/>
            </w14:solidFill>
          </w14:textFill>
        </w:rPr>
      </w:pPr>
    </w:p>
    <w:p w14:paraId="1A260F77">
      <w:pPr>
        <w:rPr>
          <w:rFonts w:hint="eastAsia"/>
          <w:lang w:val="en-US" w:eastAsia="zh-CN"/>
        </w:rPr>
      </w:pPr>
    </w:p>
    <w:p w14:paraId="336A2E0D">
      <w:pPr>
        <w:rPr>
          <w:rFonts w:hint="eastAsia" w:ascii="宋体" w:hAnsi="宋体" w:eastAsia="宋体" w:cs="Times New Roman"/>
          <w:b/>
          <w:bCs/>
          <w:color w:val="000000" w:themeColor="text1"/>
          <w:sz w:val="24"/>
          <w:szCs w:val="24"/>
          <w:highlight w:val="none"/>
          <w:lang w:val="en-US" w:eastAsia="zh-CN"/>
          <w14:textFill>
            <w14:solidFill>
              <w14:schemeClr w14:val="tx1"/>
            </w14:solidFill>
          </w14:textFill>
        </w:rPr>
      </w:pPr>
    </w:p>
    <w:p w14:paraId="1C59F0F7">
      <w:pPr>
        <w:pStyle w:val="36"/>
        <w:rPr>
          <w:rFonts w:hint="eastAsia" w:ascii="宋体" w:hAnsi="宋体" w:eastAsia="宋体" w:cs="Times New Roman"/>
          <w:b/>
          <w:bCs/>
          <w:color w:val="000000" w:themeColor="text1"/>
          <w:sz w:val="24"/>
          <w:szCs w:val="24"/>
          <w:highlight w:val="none"/>
          <w:lang w:val="en-US" w:eastAsia="zh-CN"/>
          <w14:textFill>
            <w14:solidFill>
              <w14:schemeClr w14:val="tx1"/>
            </w14:solidFill>
          </w14:textFill>
        </w:rPr>
      </w:pPr>
    </w:p>
    <w:p w14:paraId="1781ADD8">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eastAsia" w:ascii="宋体" w:hAnsi="宋体" w:eastAsia="宋体" w:cs="Times New Roman"/>
          <w:b/>
          <w:bCs/>
          <w:color w:val="000000" w:themeColor="text1"/>
          <w:sz w:val="24"/>
          <w:szCs w:val="24"/>
          <w:highlight w:val="none"/>
          <w:lang w:val="en-US" w:eastAsia="zh-CN"/>
          <w14:textFill>
            <w14:solidFill>
              <w14:schemeClr w14:val="tx1"/>
            </w14:solidFill>
          </w14:textFill>
        </w:rPr>
      </w:pPr>
    </w:p>
    <w:p w14:paraId="4A09DEE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eastAsia" w:ascii="宋体" w:hAnsi="宋体" w:eastAsia="宋体" w:cs="Times New Roman"/>
          <w:b/>
          <w:bCs/>
          <w:color w:val="000000" w:themeColor="text1"/>
          <w:sz w:val="24"/>
          <w:szCs w:val="24"/>
          <w:highlight w:val="none"/>
          <w:lang w:val="en-US" w:eastAsia="zh-CN"/>
          <w14:textFill>
            <w14:solidFill>
              <w14:schemeClr w14:val="tx1"/>
            </w14:solidFill>
          </w14:textFill>
        </w:rPr>
      </w:pPr>
    </w:p>
    <w:p w14:paraId="2CACDE51">
      <w:pPr>
        <w:pStyle w:val="36"/>
        <w:rPr>
          <w:rFonts w:hint="eastAsia" w:ascii="宋体" w:hAnsi="宋体" w:eastAsia="宋体" w:cs="Times New Roman"/>
          <w:b/>
          <w:bCs/>
          <w:color w:val="000000" w:themeColor="text1"/>
          <w:sz w:val="24"/>
          <w:szCs w:val="24"/>
          <w:highlight w:val="none"/>
          <w:lang w:val="en-US" w:eastAsia="zh-CN"/>
          <w14:textFill>
            <w14:solidFill>
              <w14:schemeClr w14:val="tx1"/>
            </w14:solidFill>
          </w14:textFill>
        </w:rPr>
      </w:pPr>
    </w:p>
    <w:p w14:paraId="1299E7D4">
      <w:pPr>
        <w:pStyle w:val="36"/>
        <w:rPr>
          <w:rFonts w:hint="eastAsia"/>
          <w:lang w:val="en-US" w:eastAsia="zh-CN"/>
        </w:rPr>
      </w:pPr>
    </w:p>
    <w:p w14:paraId="34C4A9AE">
      <w:pPr>
        <w:rPr>
          <w:rFonts w:hint="eastAsia" w:ascii="宋体" w:hAnsi="宋体" w:eastAsia="宋体" w:cs="Times New Roman"/>
          <w:b/>
          <w:bCs/>
          <w:color w:val="000000" w:themeColor="text1"/>
          <w:sz w:val="24"/>
          <w:szCs w:val="24"/>
          <w:highlight w:val="none"/>
          <w:lang w:val="en-US" w:eastAsia="zh-CN"/>
          <w14:textFill>
            <w14:solidFill>
              <w14:schemeClr w14:val="tx1"/>
            </w14:solidFill>
          </w14:textFill>
        </w:rPr>
      </w:pPr>
    </w:p>
    <w:p w14:paraId="504BEFCB">
      <w:pPr>
        <w:pStyle w:val="36"/>
        <w:rPr>
          <w:rFonts w:hint="eastAsia"/>
          <w:lang w:val="en-US" w:eastAsia="zh-CN"/>
        </w:rPr>
      </w:pPr>
    </w:p>
    <w:p w14:paraId="2E419602">
      <w:pPr>
        <w:keepNext w:val="0"/>
        <w:keepLines w:val="0"/>
        <w:pageBreakBefore w:val="0"/>
        <w:widowControl w:val="0"/>
        <w:kinsoku/>
        <w:wordWrap/>
        <w:overflowPunct/>
        <w:topLinePunct w:val="0"/>
        <w:autoSpaceDE/>
        <w:autoSpaceDN/>
        <w:bidi w:val="0"/>
        <w:adjustRightInd/>
        <w:snapToGrid/>
        <w:spacing w:line="400" w:lineRule="atLeast"/>
        <w:ind w:firstLine="241" w:firstLineChars="100"/>
        <w:jc w:val="left"/>
        <w:textAlignment w:val="auto"/>
        <w:rPr>
          <w:rFonts w:hint="default" w:ascii="宋体" w:hAnsi="宋体" w:eastAsia="宋体" w:cs="Times New Roman"/>
          <w:b/>
          <w:bCs/>
          <w:sz w:val="24"/>
          <w:szCs w:val="24"/>
          <w:highlight w:val="none"/>
          <w:lang w:val="en-US" w:eastAsia="zh-CN"/>
        </w:rPr>
      </w:pPr>
      <w:r>
        <w:rPr>
          <w:rFonts w:hint="eastAsia" w:ascii="宋体" w:hAnsi="宋体" w:cs="Times New Roman"/>
          <w:b/>
          <w:bCs/>
          <w:sz w:val="24"/>
          <w:szCs w:val="24"/>
          <w:highlight w:val="none"/>
          <w:lang w:val="en-US" w:eastAsia="zh-CN"/>
        </w:rPr>
        <w:t>7</w:t>
      </w:r>
      <w:r>
        <w:rPr>
          <w:rFonts w:hint="default" w:ascii="宋体" w:hAnsi="宋体" w:eastAsia="宋体" w:cs="Times New Roman"/>
          <w:b/>
          <w:bCs/>
          <w:sz w:val="24"/>
          <w:szCs w:val="24"/>
          <w:highlight w:val="none"/>
          <w:lang w:val="en-US" w:eastAsia="zh-CN"/>
        </w:rPr>
        <w:t>、投标人须知资料表要求的其他资格证明文件</w:t>
      </w:r>
    </w:p>
    <w:p w14:paraId="64DBCC34">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059933F2">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3D551F03">
      <w:pPr>
        <w:pStyle w:val="37"/>
        <w:rPr>
          <w:rFonts w:hint="default" w:ascii="宋体" w:hAnsi="宋体" w:eastAsia="宋体" w:cs="Times New Roman"/>
          <w:sz w:val="24"/>
          <w:szCs w:val="24"/>
          <w:highlight w:val="none"/>
          <w:lang w:val="en-US" w:eastAsia="zh-CN"/>
        </w:rPr>
      </w:pPr>
    </w:p>
    <w:p w14:paraId="696CD4C2">
      <w:pPr>
        <w:pStyle w:val="37"/>
        <w:rPr>
          <w:rFonts w:hint="default" w:ascii="宋体" w:hAnsi="宋体" w:eastAsia="宋体" w:cs="Times New Roman"/>
          <w:sz w:val="24"/>
          <w:szCs w:val="24"/>
          <w:highlight w:val="none"/>
          <w:lang w:val="en-US" w:eastAsia="zh-CN"/>
        </w:rPr>
      </w:pPr>
    </w:p>
    <w:p w14:paraId="37118E0B">
      <w:pPr>
        <w:pStyle w:val="37"/>
        <w:rPr>
          <w:rFonts w:hint="default" w:ascii="宋体" w:hAnsi="宋体" w:eastAsia="宋体" w:cs="Times New Roman"/>
          <w:sz w:val="24"/>
          <w:szCs w:val="24"/>
          <w:highlight w:val="none"/>
          <w:lang w:val="en-US" w:eastAsia="zh-CN"/>
        </w:rPr>
      </w:pPr>
    </w:p>
    <w:p w14:paraId="7CD0C5F4">
      <w:pPr>
        <w:pStyle w:val="37"/>
        <w:rPr>
          <w:rFonts w:hint="default" w:ascii="宋体" w:hAnsi="宋体" w:eastAsia="宋体" w:cs="Times New Roman"/>
          <w:sz w:val="24"/>
          <w:szCs w:val="24"/>
          <w:highlight w:val="none"/>
          <w:lang w:val="en-US" w:eastAsia="zh-CN"/>
        </w:rPr>
      </w:pPr>
    </w:p>
    <w:p w14:paraId="0E8AA3C5">
      <w:pPr>
        <w:pStyle w:val="37"/>
        <w:rPr>
          <w:rFonts w:hint="default" w:ascii="宋体" w:hAnsi="宋体" w:eastAsia="宋体" w:cs="Times New Roman"/>
          <w:sz w:val="24"/>
          <w:szCs w:val="24"/>
          <w:highlight w:val="none"/>
          <w:lang w:val="en-US" w:eastAsia="zh-CN"/>
        </w:rPr>
      </w:pPr>
    </w:p>
    <w:p w14:paraId="3521A1AA">
      <w:pPr>
        <w:pStyle w:val="37"/>
        <w:rPr>
          <w:rFonts w:hint="default" w:ascii="宋体" w:hAnsi="宋体" w:eastAsia="宋体" w:cs="Times New Roman"/>
          <w:sz w:val="24"/>
          <w:szCs w:val="24"/>
          <w:highlight w:val="none"/>
          <w:lang w:val="en-US" w:eastAsia="zh-CN"/>
        </w:rPr>
      </w:pPr>
    </w:p>
    <w:p w14:paraId="231A0B9B">
      <w:pPr>
        <w:pStyle w:val="37"/>
        <w:rPr>
          <w:rFonts w:hint="default" w:ascii="宋体" w:hAnsi="宋体" w:eastAsia="宋体" w:cs="Times New Roman"/>
          <w:sz w:val="24"/>
          <w:szCs w:val="24"/>
          <w:highlight w:val="none"/>
          <w:lang w:val="en-US" w:eastAsia="zh-CN"/>
        </w:rPr>
      </w:pPr>
    </w:p>
    <w:p w14:paraId="1BDFAEF3">
      <w:pPr>
        <w:pStyle w:val="37"/>
        <w:rPr>
          <w:rFonts w:hint="default" w:ascii="宋体" w:hAnsi="宋体" w:eastAsia="宋体" w:cs="Times New Roman"/>
          <w:sz w:val="24"/>
          <w:szCs w:val="24"/>
          <w:highlight w:val="none"/>
          <w:lang w:val="en-US" w:eastAsia="zh-CN"/>
        </w:rPr>
      </w:pPr>
    </w:p>
    <w:p w14:paraId="1DAD3FA5">
      <w:pPr>
        <w:pStyle w:val="37"/>
        <w:rPr>
          <w:rFonts w:hint="default" w:ascii="宋体" w:hAnsi="宋体" w:eastAsia="宋体" w:cs="Times New Roman"/>
          <w:sz w:val="24"/>
          <w:szCs w:val="24"/>
          <w:highlight w:val="none"/>
          <w:lang w:val="en-US" w:eastAsia="zh-CN"/>
        </w:rPr>
      </w:pPr>
    </w:p>
    <w:p w14:paraId="1C2D9637">
      <w:pPr>
        <w:pStyle w:val="37"/>
        <w:rPr>
          <w:rFonts w:hint="default" w:ascii="宋体" w:hAnsi="宋体" w:eastAsia="宋体" w:cs="Times New Roman"/>
          <w:sz w:val="24"/>
          <w:szCs w:val="24"/>
          <w:highlight w:val="none"/>
          <w:lang w:val="en-US" w:eastAsia="zh-CN"/>
        </w:rPr>
      </w:pPr>
    </w:p>
    <w:p w14:paraId="233EB121">
      <w:pPr>
        <w:pStyle w:val="37"/>
        <w:rPr>
          <w:rFonts w:hint="default" w:ascii="宋体" w:hAnsi="宋体" w:eastAsia="宋体" w:cs="Times New Roman"/>
          <w:sz w:val="24"/>
          <w:szCs w:val="24"/>
          <w:highlight w:val="none"/>
          <w:lang w:val="en-US" w:eastAsia="zh-CN"/>
        </w:rPr>
      </w:pPr>
    </w:p>
    <w:p w14:paraId="0CC976FB">
      <w:pPr>
        <w:pStyle w:val="37"/>
        <w:rPr>
          <w:rFonts w:hint="default" w:ascii="宋体" w:hAnsi="宋体" w:eastAsia="宋体" w:cs="Times New Roman"/>
          <w:sz w:val="24"/>
          <w:szCs w:val="24"/>
          <w:highlight w:val="none"/>
          <w:lang w:val="en-US" w:eastAsia="zh-CN"/>
        </w:rPr>
      </w:pPr>
    </w:p>
    <w:p w14:paraId="4F14587E">
      <w:pPr>
        <w:pStyle w:val="37"/>
        <w:rPr>
          <w:rFonts w:hint="default" w:ascii="宋体" w:hAnsi="宋体" w:eastAsia="宋体" w:cs="Times New Roman"/>
          <w:sz w:val="24"/>
          <w:szCs w:val="24"/>
          <w:highlight w:val="none"/>
          <w:lang w:val="en-US" w:eastAsia="zh-CN"/>
        </w:rPr>
      </w:pPr>
    </w:p>
    <w:p w14:paraId="5400AF88">
      <w:pPr>
        <w:pStyle w:val="37"/>
        <w:rPr>
          <w:rFonts w:hint="default" w:ascii="宋体" w:hAnsi="宋体" w:eastAsia="宋体" w:cs="Times New Roman"/>
          <w:sz w:val="24"/>
          <w:szCs w:val="24"/>
          <w:highlight w:val="none"/>
          <w:lang w:val="en-US" w:eastAsia="zh-CN"/>
        </w:rPr>
      </w:pPr>
    </w:p>
    <w:p w14:paraId="2C059AB9">
      <w:pPr>
        <w:pStyle w:val="37"/>
        <w:rPr>
          <w:rFonts w:hint="default" w:ascii="宋体" w:hAnsi="宋体" w:eastAsia="宋体" w:cs="Times New Roman"/>
          <w:sz w:val="24"/>
          <w:szCs w:val="24"/>
          <w:highlight w:val="none"/>
          <w:lang w:val="en-US" w:eastAsia="zh-CN"/>
        </w:rPr>
      </w:pPr>
    </w:p>
    <w:p w14:paraId="0EB566A5">
      <w:pPr>
        <w:pStyle w:val="37"/>
        <w:rPr>
          <w:rFonts w:hint="default" w:ascii="宋体" w:hAnsi="宋体" w:eastAsia="宋体" w:cs="Times New Roman"/>
          <w:sz w:val="24"/>
          <w:szCs w:val="24"/>
          <w:highlight w:val="none"/>
          <w:lang w:val="en-US" w:eastAsia="zh-CN"/>
        </w:rPr>
      </w:pPr>
    </w:p>
    <w:p w14:paraId="3B0B371C">
      <w:pPr>
        <w:pStyle w:val="37"/>
        <w:rPr>
          <w:rFonts w:hint="default" w:ascii="宋体" w:hAnsi="宋体" w:eastAsia="宋体" w:cs="Times New Roman"/>
          <w:sz w:val="24"/>
          <w:szCs w:val="24"/>
          <w:highlight w:val="none"/>
          <w:lang w:val="en-US" w:eastAsia="zh-CN"/>
        </w:rPr>
      </w:pPr>
    </w:p>
    <w:p w14:paraId="735E735D">
      <w:pPr>
        <w:pStyle w:val="37"/>
        <w:rPr>
          <w:rFonts w:hint="default" w:ascii="宋体" w:hAnsi="宋体" w:eastAsia="宋体" w:cs="Times New Roman"/>
          <w:sz w:val="24"/>
          <w:szCs w:val="24"/>
          <w:highlight w:val="none"/>
          <w:lang w:val="en-US" w:eastAsia="zh-CN"/>
        </w:rPr>
      </w:pPr>
    </w:p>
    <w:p w14:paraId="0B2A3C74">
      <w:pPr>
        <w:pStyle w:val="37"/>
        <w:rPr>
          <w:rFonts w:hint="default" w:ascii="宋体" w:hAnsi="宋体" w:eastAsia="宋体" w:cs="Times New Roman"/>
          <w:sz w:val="24"/>
          <w:szCs w:val="24"/>
          <w:highlight w:val="none"/>
          <w:lang w:val="en-US" w:eastAsia="zh-CN"/>
        </w:rPr>
      </w:pPr>
    </w:p>
    <w:p w14:paraId="6170433B">
      <w:pPr>
        <w:pStyle w:val="37"/>
        <w:rPr>
          <w:rFonts w:hint="default" w:ascii="宋体" w:hAnsi="宋体" w:eastAsia="宋体" w:cs="Times New Roman"/>
          <w:sz w:val="24"/>
          <w:szCs w:val="24"/>
          <w:highlight w:val="none"/>
          <w:lang w:val="en-US" w:eastAsia="zh-CN"/>
        </w:rPr>
      </w:pPr>
    </w:p>
    <w:p w14:paraId="0D106C0A">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p>
    <w:p w14:paraId="548A007A">
      <w:pPr>
        <w:pStyle w:val="2"/>
        <w:rPr>
          <w:rFonts w:hint="default"/>
          <w:lang w:val="en-US" w:eastAsia="zh-CN"/>
        </w:rPr>
      </w:pPr>
    </w:p>
    <w:p w14:paraId="43219487">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bCs/>
          <w:sz w:val="28"/>
          <w:szCs w:val="28"/>
          <w:highlight w:val="none"/>
          <w:lang w:val="en-US" w:eastAsia="zh-CN"/>
        </w:rPr>
      </w:pPr>
      <w:r>
        <w:rPr>
          <w:rFonts w:hint="default" w:ascii="宋体" w:hAnsi="宋体" w:eastAsia="宋体" w:cs="Times New Roman"/>
          <w:b/>
          <w:bCs/>
          <w:sz w:val="28"/>
          <w:szCs w:val="28"/>
          <w:highlight w:val="none"/>
          <w:lang w:val="en-US" w:eastAsia="zh-CN"/>
        </w:rPr>
        <w:t>第二部分 商务及技术文件</w:t>
      </w:r>
    </w:p>
    <w:p w14:paraId="00526185">
      <w:pPr>
        <w:pStyle w:val="37"/>
        <w:spacing w:line="360" w:lineRule="auto"/>
        <w:rPr>
          <w:rFonts w:hint="default" w:ascii="宋体" w:hAnsi="宋体" w:eastAsia="宋体" w:cs="Times New Roman"/>
          <w:sz w:val="24"/>
          <w:szCs w:val="24"/>
          <w:highlight w:val="none"/>
          <w:lang w:val="en-US" w:eastAsia="zh-CN"/>
        </w:rPr>
      </w:pPr>
      <w:r>
        <w:rPr>
          <w:rFonts w:hint="default" w:ascii="宋体" w:hAnsi="宋体" w:eastAsia="宋体" w:cs="Times New Roman"/>
          <w:sz w:val="24"/>
          <w:szCs w:val="24"/>
          <w:highlight w:val="none"/>
          <w:lang w:val="en-US" w:eastAsia="zh-CN"/>
        </w:rPr>
        <w:t>1、投标函</w:t>
      </w:r>
    </w:p>
    <w:p w14:paraId="0A5AE49C">
      <w:pPr>
        <w:pStyle w:val="37"/>
        <w:spacing w:line="360" w:lineRule="auto"/>
        <w:rPr>
          <w:rFonts w:hint="default" w:ascii="宋体" w:hAnsi="宋体" w:eastAsia="宋体" w:cs="Times New Roman"/>
          <w:sz w:val="24"/>
          <w:szCs w:val="24"/>
          <w:highlight w:val="none"/>
          <w:lang w:val="en-US" w:eastAsia="zh-CN"/>
        </w:rPr>
      </w:pPr>
      <w:r>
        <w:rPr>
          <w:rFonts w:hint="default" w:ascii="宋体" w:hAnsi="宋体" w:eastAsia="宋体" w:cs="Times New Roman"/>
          <w:sz w:val="24"/>
          <w:szCs w:val="24"/>
          <w:highlight w:val="none"/>
          <w:lang w:val="en-US" w:eastAsia="zh-CN"/>
        </w:rPr>
        <w:t>2、开标一览表</w:t>
      </w:r>
    </w:p>
    <w:p w14:paraId="45A144C1">
      <w:pPr>
        <w:pStyle w:val="37"/>
        <w:spacing w:line="360" w:lineRule="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3</w:t>
      </w:r>
      <w:r>
        <w:rPr>
          <w:rFonts w:hint="default" w:ascii="宋体" w:hAnsi="宋体" w:eastAsia="宋体" w:cs="Times New Roman"/>
          <w:sz w:val="24"/>
          <w:szCs w:val="24"/>
          <w:highlight w:val="none"/>
          <w:lang w:val="en-US" w:eastAsia="zh-CN"/>
        </w:rPr>
        <w:t>、</w:t>
      </w:r>
      <w:r>
        <w:rPr>
          <w:rFonts w:hint="eastAsia" w:ascii="宋体" w:hAnsi="宋体" w:eastAsia="宋体" w:cs="Times New Roman"/>
          <w:sz w:val="24"/>
          <w:szCs w:val="24"/>
          <w:highlight w:val="none"/>
          <w:lang w:val="en-US" w:eastAsia="zh-CN"/>
        </w:rPr>
        <w:t>投标分项报价表</w:t>
      </w:r>
    </w:p>
    <w:p w14:paraId="589CB8BE">
      <w:pPr>
        <w:pStyle w:val="37"/>
        <w:spacing w:line="360" w:lineRule="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4、服务说明一览表</w:t>
      </w:r>
    </w:p>
    <w:p w14:paraId="00D55E43">
      <w:pPr>
        <w:pStyle w:val="37"/>
        <w:spacing w:line="360" w:lineRule="auto"/>
        <w:rPr>
          <w:rFonts w:hint="default" w:ascii="宋体" w:hAnsi="宋体" w:eastAsia="宋体" w:cs="Times New Roman"/>
          <w:sz w:val="24"/>
          <w:szCs w:val="24"/>
          <w:highlight w:val="none"/>
          <w:lang w:val="en-US" w:eastAsia="zh-CN"/>
        </w:rPr>
      </w:pPr>
      <w:r>
        <w:rPr>
          <w:rFonts w:hint="eastAsia" w:ascii="宋体" w:hAnsi="宋体" w:eastAsia="宋体" w:cs="宋体"/>
          <w:b w:val="0"/>
          <w:bCs w:val="0"/>
          <w:sz w:val="24"/>
          <w:szCs w:val="24"/>
          <w:highlight w:val="none"/>
          <w:lang w:val="en-US" w:eastAsia="zh-CN"/>
        </w:rPr>
        <w:t>5</w:t>
      </w:r>
      <w:r>
        <w:rPr>
          <w:rFonts w:hint="default" w:ascii="宋体" w:hAnsi="宋体" w:eastAsia="宋体" w:cs="Times New Roman"/>
          <w:sz w:val="24"/>
          <w:szCs w:val="24"/>
          <w:highlight w:val="none"/>
          <w:lang w:val="en-US" w:eastAsia="zh-CN"/>
        </w:rPr>
        <w:t>、技术规格偏离表</w:t>
      </w:r>
    </w:p>
    <w:p w14:paraId="54891091">
      <w:pPr>
        <w:pStyle w:val="37"/>
        <w:spacing w:line="360" w:lineRule="auto"/>
        <w:rPr>
          <w:rFonts w:hint="default"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6</w:t>
      </w:r>
      <w:r>
        <w:rPr>
          <w:rFonts w:hint="default" w:ascii="宋体" w:hAnsi="宋体" w:eastAsia="宋体" w:cs="Times New Roman"/>
          <w:sz w:val="24"/>
          <w:szCs w:val="24"/>
          <w:highlight w:val="none"/>
          <w:lang w:val="en-US" w:eastAsia="zh-CN"/>
        </w:rPr>
        <w:t>、商务条款偏离表</w:t>
      </w:r>
    </w:p>
    <w:p w14:paraId="70505DDB">
      <w:pPr>
        <w:pStyle w:val="37"/>
        <w:spacing w:line="360" w:lineRule="auto"/>
        <w:rPr>
          <w:rFonts w:hint="default"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7</w:t>
      </w:r>
      <w:r>
        <w:rPr>
          <w:rFonts w:hint="default" w:ascii="宋体" w:hAnsi="宋体" w:eastAsia="宋体" w:cs="Times New Roman"/>
          <w:sz w:val="24"/>
          <w:szCs w:val="24"/>
          <w:highlight w:val="none"/>
          <w:lang w:val="en-US" w:eastAsia="zh-CN"/>
        </w:rPr>
        <w:t>、</w:t>
      </w:r>
      <w:r>
        <w:rPr>
          <w:rFonts w:hint="eastAsia" w:ascii="宋体" w:hAnsi="宋体"/>
          <w:color w:val="auto"/>
          <w:sz w:val="24"/>
          <w:szCs w:val="24"/>
          <w:highlight w:val="none"/>
        </w:rPr>
        <w:t>本项目拟投入人员</w:t>
      </w:r>
    </w:p>
    <w:p w14:paraId="0DA9B3FD">
      <w:pPr>
        <w:pStyle w:val="37"/>
        <w:spacing w:line="360" w:lineRule="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8、近三年类似项目业绩</w:t>
      </w:r>
    </w:p>
    <w:p w14:paraId="7CB3BF2E">
      <w:pPr>
        <w:pStyle w:val="37"/>
        <w:spacing w:line="360" w:lineRule="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9、中小企业声明函（服务）</w:t>
      </w:r>
    </w:p>
    <w:p w14:paraId="2689CA19">
      <w:pPr>
        <w:pStyle w:val="37"/>
        <w:spacing w:line="360" w:lineRule="auto"/>
        <w:rPr>
          <w:rFonts w:hint="eastAsia" w:ascii="宋体" w:hAnsi="宋体"/>
          <w:color w:val="auto"/>
          <w:sz w:val="24"/>
          <w:szCs w:val="24"/>
          <w:highlight w:val="none"/>
        </w:rPr>
      </w:pPr>
      <w:r>
        <w:rPr>
          <w:rFonts w:hint="eastAsia" w:ascii="宋体" w:hAnsi="宋体" w:eastAsia="宋体" w:cs="Times New Roman"/>
          <w:sz w:val="24"/>
          <w:szCs w:val="24"/>
          <w:highlight w:val="none"/>
          <w:lang w:val="en-US" w:eastAsia="zh-CN"/>
        </w:rPr>
        <w:t>10、</w:t>
      </w:r>
      <w:r>
        <w:rPr>
          <w:rFonts w:hint="eastAsia" w:ascii="宋体" w:hAnsi="宋体"/>
          <w:color w:val="auto"/>
          <w:sz w:val="24"/>
          <w:szCs w:val="24"/>
          <w:highlight w:val="none"/>
        </w:rPr>
        <w:t>投标人关联单位的说明（格式自拟）</w:t>
      </w:r>
    </w:p>
    <w:p w14:paraId="0B709942">
      <w:pPr>
        <w:pStyle w:val="37"/>
        <w:spacing w:line="360" w:lineRule="auto"/>
        <w:rPr>
          <w:rFonts w:hint="default"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11</w:t>
      </w:r>
      <w:r>
        <w:rPr>
          <w:rFonts w:hint="default" w:ascii="宋体" w:hAnsi="宋体" w:eastAsia="宋体" w:cs="Times New Roman"/>
          <w:sz w:val="24"/>
          <w:szCs w:val="24"/>
          <w:highlight w:val="none"/>
          <w:lang w:val="en-US" w:eastAsia="zh-CN"/>
        </w:rPr>
        <w:t>、评分标准和细则中技术部分证明材料（格式自拟）</w:t>
      </w:r>
    </w:p>
    <w:p w14:paraId="27693C7A">
      <w:pPr>
        <w:pStyle w:val="37"/>
        <w:spacing w:line="360" w:lineRule="auto"/>
        <w:rPr>
          <w:rFonts w:hint="default"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12</w:t>
      </w:r>
      <w:r>
        <w:rPr>
          <w:rFonts w:hint="default" w:ascii="宋体" w:hAnsi="宋体" w:eastAsia="宋体" w:cs="Times New Roman"/>
          <w:sz w:val="24"/>
          <w:szCs w:val="24"/>
          <w:highlight w:val="none"/>
          <w:lang w:val="en-US" w:eastAsia="zh-CN"/>
        </w:rPr>
        <w:t>、评分标准和细则中商务部分证明材料（格式自拟）</w:t>
      </w:r>
    </w:p>
    <w:p w14:paraId="2ED2002E">
      <w:pPr>
        <w:pStyle w:val="37"/>
        <w:spacing w:line="360" w:lineRule="auto"/>
        <w:rPr>
          <w:rFonts w:hint="default" w:ascii="宋体" w:hAnsi="宋体" w:eastAsia="宋体" w:cs="Times New Roman"/>
          <w:sz w:val="24"/>
          <w:szCs w:val="24"/>
          <w:highlight w:val="none"/>
          <w:lang w:val="en-US" w:eastAsia="zh-CN"/>
        </w:rPr>
      </w:pPr>
      <w:r>
        <w:rPr>
          <w:rFonts w:hint="default" w:ascii="宋体" w:hAnsi="宋体" w:eastAsia="宋体" w:cs="Times New Roman"/>
          <w:sz w:val="24"/>
          <w:szCs w:val="24"/>
          <w:highlight w:val="none"/>
          <w:lang w:val="en-US" w:eastAsia="zh-CN"/>
        </w:rPr>
        <w:t>1</w:t>
      </w:r>
      <w:r>
        <w:rPr>
          <w:rFonts w:hint="eastAsia" w:ascii="宋体" w:hAnsi="宋体" w:eastAsia="宋体" w:cs="Times New Roman"/>
          <w:sz w:val="24"/>
          <w:szCs w:val="24"/>
          <w:highlight w:val="none"/>
          <w:lang w:val="en-US" w:eastAsia="zh-CN"/>
        </w:rPr>
        <w:t>3</w:t>
      </w:r>
      <w:r>
        <w:rPr>
          <w:rFonts w:hint="default" w:ascii="宋体" w:hAnsi="宋体" w:eastAsia="宋体" w:cs="Times New Roman"/>
          <w:sz w:val="24"/>
          <w:szCs w:val="24"/>
          <w:highlight w:val="none"/>
          <w:lang w:val="en-US" w:eastAsia="zh-CN"/>
        </w:rPr>
        <w:t>、投标人认为有必要提供的其他证明材料（格式自拟）</w:t>
      </w:r>
    </w:p>
    <w:p w14:paraId="5781E129">
      <w:pPr>
        <w:pStyle w:val="37"/>
        <w:spacing w:line="360" w:lineRule="auto"/>
        <w:rPr>
          <w:rFonts w:hint="default" w:ascii="宋体" w:hAnsi="宋体" w:eastAsia="宋体" w:cs="Times New Roman"/>
          <w:sz w:val="24"/>
          <w:szCs w:val="24"/>
          <w:highlight w:val="none"/>
          <w:lang w:val="en-US" w:eastAsia="zh-CN"/>
        </w:rPr>
      </w:pPr>
    </w:p>
    <w:p w14:paraId="29950958">
      <w:pPr>
        <w:pStyle w:val="2"/>
        <w:spacing w:before="75" w:line="227" w:lineRule="auto"/>
        <w:ind w:left="23"/>
        <w:rPr>
          <w:rFonts w:hint="eastAsia"/>
          <w:b/>
          <w:bCs/>
          <w:spacing w:val="7"/>
          <w:sz w:val="23"/>
          <w:szCs w:val="23"/>
          <w:lang w:val="en-US" w:eastAsia="zh-CN"/>
        </w:rPr>
      </w:pPr>
      <w:r>
        <w:rPr>
          <w:rFonts w:hint="eastAsia"/>
          <w:b/>
          <w:bCs/>
          <w:spacing w:val="7"/>
          <w:sz w:val="23"/>
          <w:szCs w:val="23"/>
          <w:lang w:val="en-US" w:eastAsia="zh-CN"/>
        </w:rPr>
        <w:t>注：</w:t>
      </w:r>
    </w:p>
    <w:p w14:paraId="779B404B">
      <w:pPr>
        <w:pStyle w:val="2"/>
        <w:spacing w:before="75" w:line="227" w:lineRule="auto"/>
        <w:ind w:left="23"/>
        <w:rPr>
          <w:sz w:val="23"/>
          <w:szCs w:val="23"/>
        </w:rPr>
      </w:pPr>
      <w:r>
        <w:rPr>
          <w:b/>
          <w:bCs/>
          <w:spacing w:val="7"/>
          <w:sz w:val="23"/>
          <w:szCs w:val="23"/>
        </w:rPr>
        <w:t>1、招标文件提供格式的请严格按照格式要求填写，未提供格式的请供应商自行</w:t>
      </w:r>
      <w:r>
        <w:rPr>
          <w:b/>
          <w:bCs/>
          <w:spacing w:val="5"/>
          <w:sz w:val="23"/>
          <w:szCs w:val="23"/>
        </w:rPr>
        <w:t>编辑提供。</w:t>
      </w:r>
    </w:p>
    <w:p w14:paraId="1D1D173B">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sz w:val="24"/>
          <w:szCs w:val="24"/>
          <w:highlight w:val="none"/>
          <w:lang w:val="en-US" w:eastAsia="zh-CN"/>
        </w:rPr>
      </w:pPr>
      <w:r>
        <w:rPr>
          <w:b/>
          <w:bCs/>
          <w:spacing w:val="9"/>
          <w:sz w:val="23"/>
          <w:szCs w:val="23"/>
        </w:rPr>
        <w:t>2、投标文件须逐页加盖投标单位公章。</w:t>
      </w:r>
    </w:p>
    <w:p w14:paraId="2213D7AD">
      <w:pPr>
        <w:pStyle w:val="37"/>
        <w:rPr>
          <w:rFonts w:hint="default" w:ascii="宋体" w:hAnsi="宋体" w:eastAsia="宋体" w:cs="Times New Roman"/>
          <w:sz w:val="24"/>
          <w:szCs w:val="24"/>
          <w:highlight w:val="none"/>
          <w:lang w:val="en-US" w:eastAsia="zh-CN"/>
        </w:rPr>
      </w:pPr>
    </w:p>
    <w:p w14:paraId="48F05337">
      <w:pPr>
        <w:pStyle w:val="37"/>
        <w:rPr>
          <w:rFonts w:hint="default" w:ascii="宋体" w:hAnsi="宋体" w:eastAsia="宋体" w:cs="Times New Roman"/>
          <w:sz w:val="24"/>
          <w:szCs w:val="24"/>
          <w:highlight w:val="none"/>
          <w:lang w:val="en-US" w:eastAsia="zh-CN"/>
        </w:rPr>
      </w:pPr>
    </w:p>
    <w:p w14:paraId="72269A8D">
      <w:pPr>
        <w:pStyle w:val="37"/>
        <w:rPr>
          <w:rFonts w:hint="default" w:ascii="宋体" w:hAnsi="宋体" w:eastAsia="宋体" w:cs="Times New Roman"/>
          <w:sz w:val="24"/>
          <w:szCs w:val="24"/>
          <w:highlight w:val="none"/>
          <w:lang w:val="en-US" w:eastAsia="zh-CN"/>
        </w:rPr>
      </w:pPr>
    </w:p>
    <w:p w14:paraId="0A10D9E5">
      <w:pPr>
        <w:pStyle w:val="37"/>
        <w:rPr>
          <w:rFonts w:hint="default" w:ascii="宋体" w:hAnsi="宋体" w:eastAsia="宋体" w:cs="Times New Roman"/>
          <w:sz w:val="24"/>
          <w:szCs w:val="24"/>
          <w:highlight w:val="none"/>
          <w:lang w:val="en-US" w:eastAsia="zh-CN"/>
        </w:rPr>
      </w:pPr>
    </w:p>
    <w:p w14:paraId="2AB90C5C">
      <w:pPr>
        <w:pStyle w:val="37"/>
        <w:rPr>
          <w:rFonts w:hint="default" w:ascii="宋体" w:hAnsi="宋体" w:eastAsia="宋体" w:cs="Times New Roman"/>
          <w:sz w:val="24"/>
          <w:szCs w:val="24"/>
          <w:highlight w:val="none"/>
          <w:lang w:val="en-US" w:eastAsia="zh-CN"/>
        </w:rPr>
      </w:pPr>
    </w:p>
    <w:p w14:paraId="794C6BA3">
      <w:pPr>
        <w:pStyle w:val="37"/>
        <w:rPr>
          <w:rFonts w:hint="default" w:ascii="宋体" w:hAnsi="宋体" w:eastAsia="宋体" w:cs="Times New Roman"/>
          <w:sz w:val="24"/>
          <w:szCs w:val="24"/>
          <w:highlight w:val="none"/>
          <w:lang w:val="en-US" w:eastAsia="zh-CN"/>
        </w:rPr>
      </w:pPr>
    </w:p>
    <w:p w14:paraId="47644C2D">
      <w:pPr>
        <w:pStyle w:val="37"/>
        <w:rPr>
          <w:rFonts w:hint="default" w:ascii="宋体" w:hAnsi="宋体" w:eastAsia="宋体" w:cs="Times New Roman"/>
          <w:sz w:val="24"/>
          <w:szCs w:val="24"/>
          <w:highlight w:val="none"/>
          <w:lang w:val="en-US" w:eastAsia="zh-CN"/>
        </w:rPr>
      </w:pPr>
    </w:p>
    <w:p w14:paraId="22DD3774">
      <w:pPr>
        <w:pStyle w:val="37"/>
        <w:rPr>
          <w:rFonts w:hint="default" w:ascii="宋体" w:hAnsi="宋体" w:eastAsia="宋体" w:cs="Times New Roman"/>
          <w:sz w:val="24"/>
          <w:szCs w:val="24"/>
          <w:highlight w:val="none"/>
          <w:lang w:val="en-US" w:eastAsia="zh-CN"/>
        </w:rPr>
      </w:pPr>
    </w:p>
    <w:p w14:paraId="3A8E4D6F">
      <w:pPr>
        <w:pStyle w:val="37"/>
        <w:rPr>
          <w:rFonts w:hint="default" w:ascii="宋体" w:hAnsi="宋体" w:eastAsia="宋体" w:cs="Times New Roman"/>
          <w:sz w:val="24"/>
          <w:szCs w:val="24"/>
          <w:highlight w:val="none"/>
          <w:lang w:val="en-US" w:eastAsia="zh-CN"/>
        </w:rPr>
      </w:pPr>
    </w:p>
    <w:p w14:paraId="7A07669E">
      <w:pPr>
        <w:pStyle w:val="37"/>
        <w:rPr>
          <w:rFonts w:hint="default" w:ascii="宋体" w:hAnsi="宋体" w:eastAsia="宋体" w:cs="Times New Roman"/>
          <w:sz w:val="24"/>
          <w:szCs w:val="24"/>
          <w:highlight w:val="none"/>
          <w:lang w:val="en-US" w:eastAsia="zh-CN"/>
        </w:rPr>
      </w:pPr>
    </w:p>
    <w:p w14:paraId="7DFC1082">
      <w:pPr>
        <w:pStyle w:val="37"/>
        <w:rPr>
          <w:rFonts w:hint="default" w:ascii="宋体" w:hAnsi="宋体" w:eastAsia="宋体" w:cs="Times New Roman"/>
          <w:sz w:val="24"/>
          <w:szCs w:val="24"/>
          <w:highlight w:val="none"/>
          <w:lang w:val="en-US" w:eastAsia="zh-CN"/>
        </w:rPr>
      </w:pPr>
    </w:p>
    <w:p w14:paraId="613F559C">
      <w:pPr>
        <w:keepNext w:val="0"/>
        <w:keepLines w:val="0"/>
        <w:pageBreakBefore w:val="0"/>
        <w:widowControl w:val="0"/>
        <w:kinsoku/>
        <w:wordWrap/>
        <w:overflowPunct/>
        <w:topLinePunct w:val="0"/>
        <w:autoSpaceDE/>
        <w:autoSpaceDN/>
        <w:bidi w:val="0"/>
        <w:adjustRightInd/>
        <w:snapToGrid/>
        <w:spacing w:line="400" w:lineRule="atLeast"/>
        <w:jc w:val="both"/>
        <w:textAlignment w:val="auto"/>
        <w:rPr>
          <w:rFonts w:hint="default" w:ascii="宋体" w:hAnsi="宋体" w:eastAsia="宋体" w:cs="Times New Roman"/>
          <w:b w:val="0"/>
          <w:bCs w:val="0"/>
          <w:sz w:val="28"/>
          <w:szCs w:val="28"/>
          <w:highlight w:val="none"/>
          <w:lang w:val="en-US" w:eastAsia="zh-CN"/>
        </w:rPr>
      </w:pPr>
    </w:p>
    <w:p w14:paraId="37949E3B">
      <w:pPr>
        <w:spacing w:line="267" w:lineRule="auto"/>
        <w:jc w:val="center"/>
        <w:outlineLvl w:val="1"/>
        <w:rPr>
          <w:rFonts w:hint="eastAsia" w:asciiTheme="minorEastAsia" w:hAnsiTheme="minorEastAsia" w:eastAsiaTheme="minorEastAsia" w:cstheme="minorEastAsia"/>
          <w:b/>
          <w:bCs/>
          <w:color w:val="auto"/>
          <w:spacing w:val="5"/>
          <w:sz w:val="36"/>
          <w:szCs w:val="36"/>
          <w:lang w:eastAsia="zh-CN"/>
        </w:rPr>
      </w:pPr>
      <w:bookmarkStart w:id="49" w:name="_Toc23597"/>
    </w:p>
    <w:p w14:paraId="1ED820C9">
      <w:pPr>
        <w:pStyle w:val="35"/>
        <w:rPr>
          <w:rFonts w:hint="eastAsia"/>
          <w:lang w:eastAsia="zh-CN"/>
        </w:rPr>
      </w:pPr>
    </w:p>
    <w:p w14:paraId="3206EBB4">
      <w:pPr>
        <w:spacing w:line="267" w:lineRule="auto"/>
        <w:jc w:val="center"/>
        <w:outlineLvl w:val="1"/>
        <w:rPr>
          <w:rFonts w:hint="eastAsia" w:asciiTheme="minorEastAsia" w:hAnsiTheme="minorEastAsia" w:eastAsiaTheme="minorEastAsia" w:cstheme="minorEastAsia"/>
          <w:color w:val="auto"/>
          <w:sz w:val="21"/>
        </w:rPr>
      </w:pPr>
      <w:r>
        <w:rPr>
          <w:rFonts w:hint="eastAsia" w:asciiTheme="minorEastAsia" w:hAnsiTheme="minorEastAsia" w:eastAsiaTheme="minorEastAsia" w:cstheme="minorEastAsia"/>
          <w:b/>
          <w:bCs/>
          <w:color w:val="auto"/>
          <w:spacing w:val="5"/>
          <w:sz w:val="36"/>
          <w:szCs w:val="36"/>
          <w:lang w:eastAsia="zh-CN"/>
        </w:rPr>
        <w:t>一、投标函</w:t>
      </w:r>
      <w:bookmarkEnd w:id="49"/>
    </w:p>
    <w:p w14:paraId="405B23AB">
      <w:pPr>
        <w:spacing w:line="440" w:lineRule="exact"/>
        <w:rPr>
          <w:rFonts w:hint="eastAsia" w:ascii="宋体" w:hAnsi="宋体" w:eastAsia="宋体" w:cs="宋体"/>
          <w:color w:val="000000"/>
          <w:sz w:val="24"/>
          <w:szCs w:val="24"/>
          <w:u w:val="single"/>
          <w:lang w:eastAsia="zh-CN"/>
        </w:rPr>
      </w:pPr>
      <w:r>
        <w:rPr>
          <w:rFonts w:hint="eastAsia" w:ascii="宋体" w:hAnsi="宋体" w:eastAsia="宋体" w:cs="宋体"/>
          <w:color w:val="000000"/>
          <w:sz w:val="24"/>
          <w:szCs w:val="24"/>
          <w:lang w:eastAsia="zh-CN"/>
        </w:rPr>
        <w:t>致：</w:t>
      </w:r>
      <w:r>
        <w:rPr>
          <w:rFonts w:hint="eastAsia" w:ascii="宋体" w:hAnsi="宋体" w:eastAsia="宋体" w:cs="宋体"/>
          <w:color w:val="000000"/>
          <w:sz w:val="24"/>
          <w:szCs w:val="24"/>
          <w:u w:val="single"/>
          <w:lang w:eastAsia="zh-CN"/>
        </w:rPr>
        <w:t xml:space="preserve">                     </w:t>
      </w:r>
    </w:p>
    <w:p w14:paraId="56905405">
      <w:pPr>
        <w:spacing w:line="440" w:lineRule="exact"/>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为响应你方组织的</w:t>
      </w:r>
      <w:r>
        <w:rPr>
          <w:rFonts w:hint="eastAsia" w:ascii="宋体" w:hAnsi="宋体" w:eastAsia="宋体" w:cs="宋体"/>
          <w:color w:val="000000"/>
          <w:sz w:val="24"/>
          <w:szCs w:val="24"/>
          <w:u w:val="single"/>
          <w:lang w:eastAsia="zh-CN"/>
        </w:rPr>
        <w:t xml:space="preserve">                   </w:t>
      </w:r>
      <w:r>
        <w:rPr>
          <w:rFonts w:hint="eastAsia" w:ascii="宋体" w:hAnsi="宋体" w:eastAsia="宋体" w:cs="宋体"/>
          <w:color w:val="000000"/>
          <w:sz w:val="24"/>
          <w:szCs w:val="24"/>
          <w:lang w:eastAsia="zh-CN"/>
        </w:rPr>
        <w:t>项目的招标[项目编号为：</w:t>
      </w:r>
      <w:r>
        <w:rPr>
          <w:rFonts w:hint="eastAsia" w:ascii="宋体" w:hAnsi="宋体" w:eastAsia="宋体" w:cs="宋体"/>
          <w:color w:val="000000"/>
          <w:sz w:val="24"/>
          <w:szCs w:val="24"/>
          <w:u w:val="single"/>
          <w:lang w:eastAsia="zh-CN"/>
        </w:rPr>
        <w:t xml:space="preserve">                      </w:t>
      </w:r>
      <w:r>
        <w:rPr>
          <w:rFonts w:hint="eastAsia" w:ascii="宋体" w:hAnsi="宋体" w:eastAsia="宋体" w:cs="宋体"/>
          <w:color w:val="000000"/>
          <w:sz w:val="24"/>
          <w:szCs w:val="24"/>
          <w:lang w:eastAsia="zh-CN"/>
        </w:rPr>
        <w:t>]，我方愿参与投标。</w:t>
      </w:r>
    </w:p>
    <w:p w14:paraId="5DE6E2F1">
      <w:pPr>
        <w:spacing w:line="440" w:lineRule="exact"/>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我方确认收到贵方提供的</w:t>
      </w:r>
      <w:r>
        <w:rPr>
          <w:rFonts w:hint="eastAsia" w:ascii="宋体" w:hAnsi="宋体" w:eastAsia="宋体" w:cs="宋体"/>
          <w:color w:val="000000"/>
          <w:sz w:val="24"/>
          <w:szCs w:val="24"/>
          <w:u w:val="single"/>
          <w:lang w:eastAsia="zh-CN"/>
        </w:rPr>
        <w:t xml:space="preserve">                                     </w:t>
      </w:r>
      <w:r>
        <w:rPr>
          <w:rFonts w:hint="eastAsia" w:ascii="宋体" w:hAnsi="宋体" w:eastAsia="宋体" w:cs="宋体"/>
          <w:color w:val="000000"/>
          <w:sz w:val="24"/>
          <w:szCs w:val="24"/>
          <w:lang w:eastAsia="zh-CN"/>
        </w:rPr>
        <w:t>招标文件的全部内容。</w:t>
      </w:r>
    </w:p>
    <w:p w14:paraId="5CCE8B4D">
      <w:pPr>
        <w:spacing w:line="440" w:lineRule="exact"/>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我方在参与投标前已详细研究了招标文件的所有内容，包括澄清、修改文件（如果有）和所有已提供的参考资料以及有关附件，我方完全明白并认为此招标文件没有倾向性，也不存在排斥潜在报价供应商的内容，我方同意招标文件的相关条款，放弃对招标文件提出误解和质疑的一切权力。</w:t>
      </w:r>
    </w:p>
    <w:p w14:paraId="0BBF4722">
      <w:pPr>
        <w:spacing w:line="440" w:lineRule="exact"/>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u w:val="single"/>
          <w:lang w:eastAsia="zh-CN"/>
        </w:rPr>
        <w:t xml:space="preserve">      (供应商名称)      </w:t>
      </w:r>
      <w:r>
        <w:rPr>
          <w:rFonts w:hint="eastAsia" w:ascii="宋体" w:hAnsi="宋体" w:eastAsia="宋体" w:cs="宋体"/>
          <w:color w:val="000000"/>
          <w:sz w:val="24"/>
          <w:szCs w:val="24"/>
          <w:lang w:eastAsia="zh-CN"/>
        </w:rPr>
        <w:t>作为供应商正式授权</w:t>
      </w:r>
      <w:r>
        <w:rPr>
          <w:rFonts w:hint="eastAsia" w:ascii="宋体" w:hAnsi="宋体" w:eastAsia="宋体" w:cs="宋体"/>
          <w:color w:val="000000"/>
          <w:sz w:val="24"/>
          <w:szCs w:val="24"/>
          <w:u w:val="single"/>
          <w:lang w:eastAsia="zh-CN"/>
        </w:rPr>
        <w:t xml:space="preserve">  (授权代表全名, 职务)  </w:t>
      </w:r>
      <w:r>
        <w:rPr>
          <w:rFonts w:hint="eastAsia" w:ascii="宋体" w:hAnsi="宋体" w:eastAsia="宋体" w:cs="宋体"/>
          <w:color w:val="000000"/>
          <w:sz w:val="24"/>
          <w:szCs w:val="24"/>
          <w:lang w:eastAsia="zh-CN"/>
        </w:rPr>
        <w:t>代表我方全权处理有关本报价的一切事宜。</w:t>
      </w:r>
    </w:p>
    <w:p w14:paraId="2EA5B7E7">
      <w:pPr>
        <w:spacing w:line="440" w:lineRule="exact"/>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我方已完全明白招标文件的所有条款要求，并申明如下：</w:t>
      </w:r>
    </w:p>
    <w:p w14:paraId="284B115A">
      <w:pPr>
        <w:spacing w:line="480" w:lineRule="exact"/>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（一）按招标文件提供的全部货物与相关服务的投标总价详见《报价一览表》。</w:t>
      </w:r>
    </w:p>
    <w:p w14:paraId="2154D6C6">
      <w:pPr>
        <w:spacing w:line="480" w:lineRule="exact"/>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（二）本投标文件的有效期为投标截止时间起</w:t>
      </w:r>
      <w:r>
        <w:rPr>
          <w:rFonts w:hint="eastAsia" w:ascii="宋体" w:hAnsi="宋体" w:eastAsia="宋体" w:cs="宋体"/>
          <w:color w:val="000000"/>
          <w:sz w:val="24"/>
          <w:szCs w:val="24"/>
          <w:u w:val="single"/>
          <w:lang w:eastAsia="zh-CN"/>
        </w:rPr>
        <w:t>60</w:t>
      </w:r>
      <w:r>
        <w:rPr>
          <w:rFonts w:hint="eastAsia" w:ascii="宋体" w:hAnsi="宋体" w:eastAsia="宋体" w:cs="宋体"/>
          <w:color w:val="000000"/>
          <w:sz w:val="24"/>
          <w:szCs w:val="24"/>
          <w:lang w:eastAsia="zh-CN"/>
        </w:rPr>
        <w:t>天。如中标，有效期将延至合同终止日为止。在此提交的资格证明文件均至投标截止日有效，如有在投标有效期内失效的，我方承诺在中标后补齐一切手续，保证所有资格证明文件能在签订采购合同时直至采购合同终止日有效。</w:t>
      </w:r>
    </w:p>
    <w:p w14:paraId="4BFCB6B0">
      <w:pPr>
        <w:spacing w:line="480" w:lineRule="exact"/>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（三）我方同意按照贵方可能提出的要求而提供与投标有关的任何其它数据、信息或资料。</w:t>
      </w:r>
    </w:p>
    <w:p w14:paraId="5ABDFDE7">
      <w:pPr>
        <w:spacing w:line="480" w:lineRule="exact"/>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（四）我方理解贵方不一定接受最低投标价或任何贵方可能收到的投标。</w:t>
      </w:r>
    </w:p>
    <w:p w14:paraId="79C0EF87">
      <w:pPr>
        <w:spacing w:line="480" w:lineRule="exact"/>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（五）我方如果中标，将保证履行招标文件及其澄清、修改文件（如果有）中的全部责任和义务，按质、按量、按期完成《招标内容》及《合同书》中的全部任务。</w:t>
      </w:r>
    </w:p>
    <w:p w14:paraId="4982829D">
      <w:pPr>
        <w:spacing w:line="480" w:lineRule="exact"/>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（六）如我方被授予合同，我方承诺支付就本次招标应支付或将支付的中标服务费（详见按招标文件要求格式填写的《中标服务费支付承诺书》）。</w:t>
      </w:r>
    </w:p>
    <w:p w14:paraId="762816AC">
      <w:pPr>
        <w:spacing w:line="480" w:lineRule="exact"/>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（七）我方作为在法律、财务和运作上独立于采购人、招标代理机构的供应商，在此保证所提交的所有文件和全部说明是真实的和正确的。</w:t>
      </w:r>
    </w:p>
    <w:p w14:paraId="025915BD">
      <w:pPr>
        <w:spacing w:line="480" w:lineRule="exact"/>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（八）我方投标报价已包含应向知识产权所有权人支付的所有相关税费，并保证采购人在中国使用我方提供的货物时，如有第三方提出侵犯其知识产权主张的，责任由我方承担。</w:t>
      </w:r>
    </w:p>
    <w:p w14:paraId="44440AFE">
      <w:pPr>
        <w:spacing w:line="480" w:lineRule="exact"/>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（九）我方与其他供应商不存在单位负责人为同一人或者存在直接控股、管理关系。</w:t>
      </w:r>
    </w:p>
    <w:p w14:paraId="53F7AC3C">
      <w:pPr>
        <w:spacing w:line="480" w:lineRule="exact"/>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（十）我方承诺未为本项目提供整体设计、规范编制或者项目管理、监理、检测等服务。</w:t>
      </w:r>
    </w:p>
    <w:p w14:paraId="381D2AFC">
      <w:pPr>
        <w:spacing w:line="480" w:lineRule="exact"/>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（十一）我方具备《政府采购法》第二十二条规定的条件，承诺如下：</w:t>
      </w:r>
    </w:p>
    <w:p w14:paraId="0FA2BDB8">
      <w:pPr>
        <w:spacing w:line="440" w:lineRule="exact"/>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（1）我方已依法缴纳了各项税费及社会保险费用，如有需要，可随时向采购人提供近三个月内的相关缴费证明，以便核查。</w:t>
      </w:r>
    </w:p>
    <w:p w14:paraId="1CFF2E74">
      <w:pPr>
        <w:spacing w:line="440" w:lineRule="exact"/>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（2）我方已依法建立健全的财务会计制度，如有需要，可随时向采购人提供相关的证明材料，以便核查。</w:t>
      </w:r>
    </w:p>
    <w:p w14:paraId="4D74BD01">
      <w:pPr>
        <w:spacing w:line="440" w:lineRule="exact"/>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（3）我方参加本项目政府采购活动前3年内在经营活动中没有重大违法记录。</w:t>
      </w:r>
    </w:p>
    <w:p w14:paraId="3E64845B">
      <w:pPr>
        <w:spacing w:line="440" w:lineRule="exact"/>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（4）我方具备履行合同所必需的设备和专业技术能力。</w:t>
      </w:r>
    </w:p>
    <w:p w14:paraId="4051C506">
      <w:pPr>
        <w:spacing w:line="440" w:lineRule="exact"/>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（5）我方符合法律、行政法规规定的其他条件。</w:t>
      </w:r>
    </w:p>
    <w:p w14:paraId="689F77F1">
      <w:pPr>
        <w:spacing w:line="440" w:lineRule="exact"/>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以上内容如有虚假或与事实不符的，评审委员会可将我方做无效投标处理，我方愿意承担相应的法律责任。</w:t>
      </w:r>
    </w:p>
    <w:p w14:paraId="5FCF86D3">
      <w:pPr>
        <w:spacing w:line="440" w:lineRule="exact"/>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（十三）我方对在本函及投标文件中所作的所有承诺承担法律责任。</w:t>
      </w:r>
    </w:p>
    <w:p w14:paraId="19E5F023">
      <w:pPr>
        <w:spacing w:line="440" w:lineRule="exact"/>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（十四）所有与本招标有关的函件请发往下列地址：</w:t>
      </w:r>
    </w:p>
    <w:p w14:paraId="6C1269E8">
      <w:pPr>
        <w:spacing w:line="440" w:lineRule="exact"/>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地    址：</w:t>
      </w:r>
      <w:r>
        <w:rPr>
          <w:rFonts w:hint="eastAsia" w:ascii="宋体" w:hAnsi="宋体" w:eastAsia="宋体" w:cs="宋体"/>
          <w:color w:val="000000"/>
          <w:sz w:val="24"/>
          <w:szCs w:val="24"/>
          <w:u w:val="single"/>
          <w:lang w:eastAsia="zh-CN"/>
        </w:rPr>
        <w:t xml:space="preserve">                             </w:t>
      </w:r>
      <w:r>
        <w:rPr>
          <w:rFonts w:hint="eastAsia" w:ascii="宋体" w:hAnsi="宋体" w:eastAsia="宋体" w:cs="宋体"/>
          <w:color w:val="000000"/>
          <w:sz w:val="24"/>
          <w:szCs w:val="24"/>
          <w:lang w:eastAsia="zh-CN"/>
        </w:rPr>
        <w:t>.邮政编码：</w:t>
      </w:r>
      <w:r>
        <w:rPr>
          <w:rFonts w:hint="eastAsia" w:ascii="宋体" w:hAnsi="宋体" w:eastAsia="宋体" w:cs="宋体"/>
          <w:color w:val="000000"/>
          <w:sz w:val="24"/>
          <w:szCs w:val="24"/>
          <w:u w:val="single"/>
          <w:lang w:eastAsia="zh-CN"/>
        </w:rPr>
        <w:t xml:space="preserve">                  </w:t>
      </w:r>
      <w:r>
        <w:rPr>
          <w:rFonts w:hint="eastAsia" w:ascii="宋体" w:hAnsi="宋体" w:eastAsia="宋体" w:cs="宋体"/>
          <w:color w:val="000000"/>
          <w:sz w:val="24"/>
          <w:szCs w:val="24"/>
          <w:lang w:eastAsia="zh-CN"/>
        </w:rPr>
        <w:t>.</w:t>
      </w:r>
    </w:p>
    <w:p w14:paraId="77395AE3">
      <w:pPr>
        <w:spacing w:line="440" w:lineRule="exact"/>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电    话：</w:t>
      </w:r>
      <w:r>
        <w:rPr>
          <w:rFonts w:hint="eastAsia" w:ascii="宋体" w:hAnsi="宋体" w:eastAsia="宋体" w:cs="宋体"/>
          <w:color w:val="000000"/>
          <w:sz w:val="24"/>
          <w:szCs w:val="24"/>
          <w:u w:val="single"/>
          <w:lang w:eastAsia="zh-CN"/>
        </w:rPr>
        <w:t xml:space="preserve">                             </w:t>
      </w:r>
      <w:r>
        <w:rPr>
          <w:rFonts w:hint="eastAsia" w:ascii="宋体" w:hAnsi="宋体" w:eastAsia="宋体" w:cs="宋体"/>
          <w:color w:val="000000"/>
          <w:sz w:val="24"/>
          <w:szCs w:val="24"/>
          <w:lang w:eastAsia="zh-CN"/>
        </w:rPr>
        <w:t>.</w:t>
      </w:r>
    </w:p>
    <w:p w14:paraId="2FF837BE">
      <w:pPr>
        <w:spacing w:line="440" w:lineRule="exact"/>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传    真：</w:t>
      </w:r>
      <w:r>
        <w:rPr>
          <w:rFonts w:hint="eastAsia" w:ascii="宋体" w:hAnsi="宋体" w:eastAsia="宋体" w:cs="宋体"/>
          <w:color w:val="000000"/>
          <w:sz w:val="24"/>
          <w:szCs w:val="24"/>
          <w:u w:val="single"/>
          <w:lang w:eastAsia="zh-CN"/>
        </w:rPr>
        <w:t xml:space="preserve">                             </w:t>
      </w:r>
      <w:r>
        <w:rPr>
          <w:rFonts w:hint="eastAsia" w:ascii="宋体" w:hAnsi="宋体" w:eastAsia="宋体" w:cs="宋体"/>
          <w:color w:val="000000"/>
          <w:sz w:val="24"/>
          <w:szCs w:val="24"/>
          <w:lang w:eastAsia="zh-CN"/>
        </w:rPr>
        <w:t>.</w:t>
      </w:r>
    </w:p>
    <w:p w14:paraId="4AC0487A">
      <w:pPr>
        <w:spacing w:line="440" w:lineRule="exact"/>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代表姓名：</w:t>
      </w:r>
      <w:r>
        <w:rPr>
          <w:rFonts w:hint="eastAsia" w:ascii="宋体" w:hAnsi="宋体" w:eastAsia="宋体" w:cs="宋体"/>
          <w:color w:val="000000"/>
          <w:sz w:val="24"/>
          <w:szCs w:val="24"/>
          <w:u w:val="single"/>
          <w:lang w:eastAsia="zh-CN"/>
        </w:rPr>
        <w:t xml:space="preserve">                             </w:t>
      </w:r>
      <w:r>
        <w:rPr>
          <w:rFonts w:hint="eastAsia" w:ascii="宋体" w:hAnsi="宋体" w:eastAsia="宋体" w:cs="宋体"/>
          <w:color w:val="000000"/>
          <w:sz w:val="24"/>
          <w:szCs w:val="24"/>
          <w:lang w:eastAsia="zh-CN"/>
        </w:rPr>
        <w:t>.职    务：</w:t>
      </w:r>
      <w:r>
        <w:rPr>
          <w:rFonts w:hint="eastAsia" w:ascii="宋体" w:hAnsi="宋体" w:eastAsia="宋体" w:cs="宋体"/>
          <w:color w:val="000000"/>
          <w:sz w:val="24"/>
          <w:szCs w:val="24"/>
          <w:u w:val="single"/>
          <w:lang w:eastAsia="zh-CN"/>
        </w:rPr>
        <w:t xml:space="preserve">                 </w:t>
      </w:r>
      <w:r>
        <w:rPr>
          <w:rFonts w:hint="eastAsia" w:ascii="宋体" w:hAnsi="宋体" w:eastAsia="宋体" w:cs="宋体"/>
          <w:color w:val="000000"/>
          <w:sz w:val="24"/>
          <w:szCs w:val="24"/>
          <w:lang w:eastAsia="zh-CN"/>
        </w:rPr>
        <w:t>.</w:t>
      </w:r>
    </w:p>
    <w:p w14:paraId="1187A38C">
      <w:pPr>
        <w:spacing w:line="440" w:lineRule="exact"/>
        <w:ind w:right="480"/>
        <w:jc w:val="right"/>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供应商：</w:t>
      </w:r>
      <w:r>
        <w:rPr>
          <w:rFonts w:hint="eastAsia" w:ascii="宋体" w:hAnsi="宋体" w:eastAsia="宋体" w:cs="宋体"/>
          <w:color w:val="000000"/>
          <w:sz w:val="24"/>
          <w:szCs w:val="24"/>
          <w:u w:val="single"/>
          <w:lang w:eastAsia="zh-CN"/>
        </w:rPr>
        <w:tab/>
      </w:r>
      <w:r>
        <w:rPr>
          <w:rFonts w:hint="eastAsia" w:ascii="宋体" w:hAnsi="宋体" w:eastAsia="宋体" w:cs="宋体"/>
          <w:color w:val="000000"/>
          <w:sz w:val="24"/>
          <w:szCs w:val="24"/>
          <w:u w:val="single"/>
          <w:lang w:eastAsia="zh-CN"/>
        </w:rPr>
        <w:t xml:space="preserve">        </w:t>
      </w:r>
      <w:r>
        <w:rPr>
          <w:rFonts w:hint="eastAsia" w:ascii="宋体" w:hAnsi="宋体" w:eastAsia="宋体" w:cs="宋体"/>
          <w:color w:val="000000"/>
          <w:sz w:val="24"/>
          <w:szCs w:val="24"/>
          <w:lang w:eastAsia="zh-CN"/>
        </w:rPr>
        <w:t xml:space="preserve">（公章） </w:t>
      </w:r>
    </w:p>
    <w:p w14:paraId="0E6006AB">
      <w:pPr>
        <w:wordWrap w:val="0"/>
        <w:spacing w:line="440" w:lineRule="exact"/>
        <w:ind w:firstLine="480" w:firstLineChars="200"/>
        <w:jc w:val="right"/>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法定代表人或委托人：</w:t>
      </w:r>
      <w:r>
        <w:rPr>
          <w:rFonts w:hint="eastAsia" w:ascii="宋体" w:hAnsi="宋体" w:eastAsia="宋体" w:cs="宋体"/>
          <w:color w:val="000000"/>
          <w:sz w:val="24"/>
          <w:szCs w:val="24"/>
          <w:lang w:eastAsia="zh-CN"/>
        </w:rPr>
        <w:tab/>
      </w:r>
      <w:r>
        <w:rPr>
          <w:rFonts w:hint="eastAsia" w:ascii="宋体" w:hAnsi="宋体" w:eastAsia="宋体" w:cs="宋体"/>
          <w:color w:val="000000"/>
          <w:sz w:val="24"/>
          <w:szCs w:val="24"/>
          <w:u w:val="single"/>
          <w:lang w:eastAsia="zh-CN"/>
        </w:rPr>
        <w:t xml:space="preserve">        </w:t>
      </w:r>
      <w:r>
        <w:rPr>
          <w:rFonts w:hint="eastAsia" w:ascii="宋体" w:hAnsi="宋体" w:eastAsia="宋体" w:cs="宋体"/>
          <w:color w:val="000000"/>
          <w:sz w:val="24"/>
          <w:szCs w:val="24"/>
          <w:lang w:eastAsia="zh-CN"/>
        </w:rPr>
        <w:t xml:space="preserve">（签章）  </w:t>
      </w:r>
    </w:p>
    <w:p w14:paraId="5A04BFA5">
      <w:pPr>
        <w:wordWrap w:val="0"/>
        <w:spacing w:line="440" w:lineRule="exact"/>
        <w:ind w:firstLine="480" w:firstLineChars="200"/>
        <w:jc w:val="right"/>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 xml:space="preserve">  </w:t>
      </w:r>
      <w:r>
        <w:rPr>
          <w:rFonts w:hint="eastAsia" w:ascii="宋体" w:hAnsi="宋体" w:eastAsia="宋体" w:cs="宋体"/>
          <w:color w:val="000000"/>
          <w:sz w:val="24"/>
          <w:szCs w:val="24"/>
          <w:u w:val="single"/>
          <w:lang w:eastAsia="zh-CN"/>
        </w:rPr>
        <w:t xml:space="preserve">      </w:t>
      </w:r>
      <w:r>
        <w:rPr>
          <w:rFonts w:hint="eastAsia" w:ascii="宋体" w:hAnsi="宋体" w:eastAsia="宋体" w:cs="宋体"/>
          <w:color w:val="000000"/>
          <w:sz w:val="24"/>
          <w:szCs w:val="24"/>
          <w:u w:val="single"/>
          <w:lang w:eastAsia="zh-CN"/>
        </w:rPr>
        <w:tab/>
      </w:r>
      <w:r>
        <w:rPr>
          <w:rFonts w:hint="eastAsia" w:ascii="宋体" w:hAnsi="宋体" w:eastAsia="宋体" w:cs="宋体"/>
          <w:color w:val="000000"/>
          <w:sz w:val="24"/>
          <w:szCs w:val="24"/>
          <w:lang w:eastAsia="zh-CN"/>
        </w:rPr>
        <w:t>年</w:t>
      </w:r>
      <w:r>
        <w:rPr>
          <w:rFonts w:hint="eastAsia" w:ascii="宋体" w:hAnsi="宋体" w:eastAsia="宋体" w:cs="宋体"/>
          <w:color w:val="000000"/>
          <w:sz w:val="24"/>
          <w:szCs w:val="24"/>
          <w:u w:val="single"/>
          <w:lang w:eastAsia="zh-CN"/>
        </w:rPr>
        <w:tab/>
      </w:r>
      <w:r>
        <w:rPr>
          <w:rFonts w:hint="eastAsia" w:ascii="宋体" w:hAnsi="宋体" w:eastAsia="宋体" w:cs="宋体"/>
          <w:color w:val="000000"/>
          <w:sz w:val="24"/>
          <w:szCs w:val="24"/>
          <w:u w:val="single"/>
          <w:lang w:eastAsia="zh-CN"/>
        </w:rPr>
        <w:t xml:space="preserve">   </w:t>
      </w:r>
      <w:r>
        <w:rPr>
          <w:rFonts w:hint="eastAsia" w:ascii="宋体" w:hAnsi="宋体" w:eastAsia="宋体" w:cs="宋体"/>
          <w:color w:val="000000"/>
          <w:sz w:val="24"/>
          <w:szCs w:val="24"/>
          <w:lang w:eastAsia="zh-CN"/>
        </w:rPr>
        <w:t>月</w:t>
      </w:r>
      <w:r>
        <w:rPr>
          <w:rFonts w:hint="eastAsia" w:ascii="宋体" w:hAnsi="宋体" w:eastAsia="宋体" w:cs="宋体"/>
          <w:color w:val="000000"/>
          <w:sz w:val="24"/>
          <w:szCs w:val="24"/>
          <w:u w:val="single"/>
          <w:lang w:eastAsia="zh-CN"/>
        </w:rPr>
        <w:t xml:space="preserve">    </w:t>
      </w:r>
      <w:r>
        <w:rPr>
          <w:rFonts w:hint="eastAsia" w:ascii="宋体" w:hAnsi="宋体" w:eastAsia="宋体" w:cs="宋体"/>
          <w:color w:val="000000"/>
          <w:sz w:val="24"/>
          <w:szCs w:val="24"/>
          <w:lang w:eastAsia="zh-CN"/>
        </w:rPr>
        <w:t>日</w:t>
      </w:r>
    </w:p>
    <w:p w14:paraId="0862FF27">
      <w:pPr>
        <w:keepNext w:val="0"/>
        <w:keepLines w:val="0"/>
        <w:pageBreakBefore w:val="0"/>
        <w:widowControl w:val="0"/>
        <w:kinsoku/>
        <w:wordWrap/>
        <w:overflowPunct/>
        <w:topLinePunct w:val="0"/>
        <w:autoSpaceDE/>
        <w:autoSpaceDN/>
        <w:bidi w:val="0"/>
        <w:adjustRightInd/>
        <w:snapToGrid/>
        <w:spacing w:line="400" w:lineRule="atLeast"/>
        <w:jc w:val="both"/>
        <w:textAlignment w:val="auto"/>
        <w:rPr>
          <w:rFonts w:hint="default" w:ascii="宋体" w:hAnsi="宋体" w:eastAsia="宋体" w:cs="Times New Roman"/>
          <w:sz w:val="28"/>
          <w:szCs w:val="28"/>
          <w:highlight w:val="none"/>
          <w:lang w:val="en-US" w:eastAsia="zh-CN"/>
        </w:rPr>
      </w:pPr>
    </w:p>
    <w:p w14:paraId="756C3660">
      <w:pPr>
        <w:keepNext w:val="0"/>
        <w:keepLines w:val="0"/>
        <w:pageBreakBefore w:val="0"/>
        <w:widowControl w:val="0"/>
        <w:kinsoku/>
        <w:wordWrap/>
        <w:overflowPunct/>
        <w:topLinePunct w:val="0"/>
        <w:autoSpaceDE/>
        <w:autoSpaceDN/>
        <w:bidi w:val="0"/>
        <w:adjustRightInd/>
        <w:snapToGrid/>
        <w:spacing w:line="400" w:lineRule="atLeast"/>
        <w:jc w:val="both"/>
        <w:textAlignment w:val="auto"/>
        <w:rPr>
          <w:rFonts w:hint="default" w:ascii="宋体" w:hAnsi="宋体" w:eastAsia="宋体" w:cs="Times New Roman"/>
          <w:sz w:val="28"/>
          <w:szCs w:val="28"/>
          <w:highlight w:val="none"/>
          <w:lang w:val="en-US" w:eastAsia="zh-CN"/>
        </w:rPr>
      </w:pPr>
    </w:p>
    <w:p w14:paraId="39ACB818">
      <w:pPr>
        <w:keepNext w:val="0"/>
        <w:keepLines w:val="0"/>
        <w:pageBreakBefore w:val="0"/>
        <w:widowControl w:val="0"/>
        <w:kinsoku/>
        <w:wordWrap/>
        <w:overflowPunct/>
        <w:topLinePunct w:val="0"/>
        <w:autoSpaceDE/>
        <w:autoSpaceDN/>
        <w:bidi w:val="0"/>
        <w:adjustRightInd/>
        <w:snapToGrid/>
        <w:spacing w:line="400" w:lineRule="atLeast"/>
        <w:jc w:val="both"/>
        <w:textAlignment w:val="auto"/>
        <w:rPr>
          <w:rFonts w:hint="default" w:ascii="宋体" w:hAnsi="宋体" w:eastAsia="宋体" w:cs="Times New Roman"/>
          <w:sz w:val="28"/>
          <w:szCs w:val="28"/>
          <w:highlight w:val="none"/>
          <w:lang w:val="en-US" w:eastAsia="zh-CN"/>
        </w:rPr>
      </w:pPr>
    </w:p>
    <w:p w14:paraId="4349B5C8">
      <w:pPr>
        <w:keepNext w:val="0"/>
        <w:keepLines w:val="0"/>
        <w:pageBreakBefore w:val="0"/>
        <w:widowControl w:val="0"/>
        <w:kinsoku/>
        <w:wordWrap/>
        <w:overflowPunct/>
        <w:topLinePunct w:val="0"/>
        <w:autoSpaceDE/>
        <w:autoSpaceDN/>
        <w:bidi w:val="0"/>
        <w:adjustRightInd/>
        <w:snapToGrid/>
        <w:spacing w:line="400" w:lineRule="atLeast"/>
        <w:jc w:val="both"/>
        <w:textAlignment w:val="auto"/>
        <w:rPr>
          <w:rFonts w:hint="default" w:ascii="宋体" w:hAnsi="宋体" w:eastAsia="宋体" w:cs="Times New Roman"/>
          <w:sz w:val="28"/>
          <w:szCs w:val="28"/>
          <w:highlight w:val="none"/>
          <w:lang w:val="en-US" w:eastAsia="zh-CN"/>
        </w:rPr>
      </w:pPr>
    </w:p>
    <w:p w14:paraId="57222820">
      <w:pPr>
        <w:keepNext w:val="0"/>
        <w:keepLines w:val="0"/>
        <w:pageBreakBefore w:val="0"/>
        <w:widowControl w:val="0"/>
        <w:kinsoku/>
        <w:wordWrap/>
        <w:overflowPunct/>
        <w:topLinePunct w:val="0"/>
        <w:autoSpaceDE/>
        <w:autoSpaceDN/>
        <w:bidi w:val="0"/>
        <w:adjustRightInd/>
        <w:snapToGrid/>
        <w:spacing w:line="400" w:lineRule="atLeast"/>
        <w:jc w:val="both"/>
        <w:textAlignment w:val="auto"/>
        <w:rPr>
          <w:rFonts w:hint="default" w:ascii="宋体" w:hAnsi="宋体" w:eastAsia="宋体" w:cs="Times New Roman"/>
          <w:sz w:val="28"/>
          <w:szCs w:val="28"/>
          <w:highlight w:val="none"/>
          <w:lang w:val="en-US" w:eastAsia="zh-CN"/>
        </w:rPr>
      </w:pPr>
    </w:p>
    <w:p w14:paraId="74F89C14">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sz w:val="28"/>
          <w:szCs w:val="28"/>
          <w:highlight w:val="none"/>
          <w:lang w:val="en-US" w:eastAsia="zh-CN"/>
        </w:rPr>
      </w:pPr>
    </w:p>
    <w:p w14:paraId="413A35AA">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sz w:val="28"/>
          <w:szCs w:val="28"/>
          <w:highlight w:val="none"/>
          <w:lang w:val="en-US" w:eastAsia="zh-CN"/>
        </w:rPr>
      </w:pPr>
      <w:r>
        <w:rPr>
          <w:rFonts w:hint="default" w:ascii="宋体" w:hAnsi="宋体" w:eastAsia="宋体" w:cs="Times New Roman"/>
          <w:sz w:val="28"/>
          <w:szCs w:val="28"/>
          <w:highlight w:val="none"/>
          <w:lang w:val="en-US" w:eastAsia="zh-CN"/>
        </w:rPr>
        <w:t>2、开标一览表</w:t>
      </w:r>
    </w:p>
    <w:p w14:paraId="11928A00">
      <w:pPr>
        <w:pStyle w:val="9"/>
        <w:shd w:val="clear" w:color="auto" w:fill="auto"/>
        <w:tabs>
          <w:tab w:val="left" w:pos="5580"/>
        </w:tabs>
        <w:spacing w:line="240" w:lineRule="atLeast"/>
        <w:ind w:left="0" w:leftChars="0" w:firstLine="480" w:firstLineChars="200"/>
        <w:jc w:val="both"/>
        <w:rPr>
          <w:rFonts w:hint="eastAsia" w:ascii="宋体" w:hAnsi="宋体" w:cs="宋体"/>
          <w:color w:val="auto"/>
          <w:sz w:val="24"/>
          <w:szCs w:val="24"/>
          <w:highlight w:val="none"/>
          <w:u w:val="none"/>
          <w:lang w:val="en-US" w:eastAsia="zh-CN"/>
        </w:rPr>
      </w:pPr>
      <w:r>
        <w:rPr>
          <w:rFonts w:hint="eastAsia" w:ascii="宋体" w:hAnsi="宋体" w:eastAsia="宋体" w:cs="宋体"/>
          <w:color w:val="auto"/>
          <w:sz w:val="24"/>
          <w:szCs w:val="24"/>
          <w:highlight w:val="none"/>
        </w:rPr>
        <w:t xml:space="preserve">项目名称：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 xml:space="preserve"> </w:t>
      </w:r>
    </w:p>
    <w:p w14:paraId="7883E04A">
      <w:pPr>
        <w:pStyle w:val="9"/>
        <w:shd w:val="clear" w:color="auto" w:fill="auto"/>
        <w:tabs>
          <w:tab w:val="left" w:pos="5580"/>
        </w:tabs>
        <w:spacing w:line="240" w:lineRule="atLeast"/>
        <w:ind w:left="0" w:leftChars="0" w:firstLine="480" w:firstLineChars="200"/>
        <w:jc w:val="both"/>
        <w:rPr>
          <w:rFonts w:hint="eastAsia" w:ascii="宋体" w:hAnsi="宋体" w:cs="宋体"/>
          <w:color w:val="auto"/>
          <w:sz w:val="24"/>
          <w:szCs w:val="24"/>
          <w:highlight w:val="none"/>
          <w:u w:val="none"/>
          <w:lang w:val="en-US" w:eastAsia="zh-CN"/>
        </w:rPr>
      </w:pPr>
      <w:r>
        <w:rPr>
          <w:rFonts w:hint="eastAsia" w:ascii="宋体" w:hAnsi="宋体" w:cs="宋体"/>
          <w:color w:val="auto"/>
          <w:sz w:val="24"/>
          <w:szCs w:val="24"/>
          <w:highlight w:val="none"/>
          <w:u w:val="none"/>
          <w:lang w:val="en-US" w:eastAsia="zh-CN"/>
        </w:rPr>
        <w:t xml:space="preserve">        </w:t>
      </w:r>
    </w:p>
    <w:p w14:paraId="282E11A1">
      <w:pPr>
        <w:pStyle w:val="9"/>
        <w:shd w:val="clear" w:color="auto" w:fill="auto"/>
        <w:tabs>
          <w:tab w:val="left" w:pos="5580"/>
        </w:tabs>
        <w:spacing w:line="240" w:lineRule="atLeast"/>
        <w:ind w:left="0" w:leftChars="0" w:firstLine="480" w:firstLineChars="200"/>
        <w:jc w:val="both"/>
        <w:rPr>
          <w:rFonts w:hint="eastAsia" w:ascii="宋体" w:hAnsi="宋体" w:eastAsia="宋体" w:cs="宋体"/>
          <w:i/>
          <w:iCs/>
          <w:color w:val="auto"/>
          <w:sz w:val="24"/>
          <w:szCs w:val="24"/>
          <w:highlight w:val="none"/>
          <w:u w:val="none"/>
        </w:rPr>
      </w:pPr>
      <w:r>
        <w:rPr>
          <w:rFonts w:hint="eastAsia" w:ascii="宋体" w:hAnsi="宋体" w:eastAsia="宋体" w:cs="宋体"/>
          <w:color w:val="auto"/>
          <w:sz w:val="24"/>
          <w:szCs w:val="24"/>
          <w:highlight w:val="none"/>
        </w:rPr>
        <w:t>项目编号：</w:t>
      </w:r>
      <w:r>
        <w:rPr>
          <w:rFonts w:hint="eastAsia" w:ascii="宋体" w:hAnsi="宋体" w:eastAsia="宋体" w:cs="宋体"/>
          <w:i/>
          <w:iCs/>
          <w:color w:val="auto"/>
          <w:sz w:val="24"/>
          <w:szCs w:val="24"/>
          <w:highlight w:val="non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none"/>
        </w:rPr>
        <w:t xml:space="preserve">   </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u w:val="none"/>
        </w:rPr>
        <w:t xml:space="preserve"> </w:t>
      </w:r>
    </w:p>
    <w:p w14:paraId="05A1F5B8">
      <w:pPr>
        <w:shd w:val="clear" w:color="auto" w:fill="auto"/>
        <w:spacing w:line="500" w:lineRule="exact"/>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单位：元（人民币）</w:t>
      </w:r>
    </w:p>
    <w:tbl>
      <w:tblPr>
        <w:tblStyle w:val="42"/>
        <w:tblW w:w="8784" w:type="dxa"/>
        <w:tblInd w:w="1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83"/>
        <w:gridCol w:w="1335"/>
        <w:gridCol w:w="5466"/>
      </w:tblGrid>
      <w:tr w14:paraId="77318E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3318" w:type="dxa"/>
            <w:gridSpan w:val="2"/>
            <w:vAlign w:val="top"/>
          </w:tcPr>
          <w:p w14:paraId="0A026E96">
            <w:pPr>
              <w:pStyle w:val="41"/>
              <w:spacing w:before="209" w:line="228" w:lineRule="auto"/>
              <w:ind w:left="883"/>
              <w:jc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项目名称</w:t>
            </w:r>
          </w:p>
        </w:tc>
        <w:tc>
          <w:tcPr>
            <w:tcW w:w="5466" w:type="dxa"/>
            <w:vAlign w:val="top"/>
          </w:tcPr>
          <w:p w14:paraId="6DB6F0B8">
            <w:pPr>
              <w:rPr>
                <w:rFonts w:ascii="Arial"/>
                <w:sz w:val="24"/>
                <w:szCs w:val="24"/>
              </w:rPr>
            </w:pPr>
          </w:p>
        </w:tc>
      </w:tr>
      <w:tr w14:paraId="4F7535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2" w:hRule="atLeast"/>
        </w:trPr>
        <w:tc>
          <w:tcPr>
            <w:tcW w:w="3318" w:type="dxa"/>
            <w:gridSpan w:val="2"/>
            <w:vAlign w:val="top"/>
          </w:tcPr>
          <w:p w14:paraId="78E26EC2">
            <w:pPr>
              <w:pStyle w:val="41"/>
              <w:spacing w:before="164" w:line="228" w:lineRule="auto"/>
              <w:ind w:firstLine="720" w:firstLineChars="300"/>
              <w:jc w:val="center"/>
              <w:rPr>
                <w:rFonts w:hint="default"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服务期限</w:t>
            </w:r>
          </w:p>
        </w:tc>
        <w:tc>
          <w:tcPr>
            <w:tcW w:w="5466" w:type="dxa"/>
            <w:vAlign w:val="top"/>
          </w:tcPr>
          <w:p w14:paraId="7D129FD8">
            <w:pPr>
              <w:rPr>
                <w:rFonts w:ascii="Arial"/>
                <w:sz w:val="24"/>
                <w:szCs w:val="24"/>
              </w:rPr>
            </w:pPr>
          </w:p>
        </w:tc>
      </w:tr>
      <w:tr w14:paraId="36D1AC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1983" w:type="dxa"/>
            <w:vMerge w:val="restart"/>
            <w:tcBorders>
              <w:bottom w:val="nil"/>
            </w:tcBorders>
            <w:vAlign w:val="top"/>
          </w:tcPr>
          <w:p w14:paraId="3A6B8CDF">
            <w:pPr>
              <w:spacing w:line="274" w:lineRule="auto"/>
              <w:rPr>
                <w:rFonts w:hint="eastAsia" w:ascii="宋体" w:hAnsi="宋体" w:eastAsia="宋体" w:cs="宋体"/>
                <w:color w:val="auto"/>
                <w:kern w:val="0"/>
                <w:sz w:val="24"/>
                <w:szCs w:val="24"/>
                <w:highlight w:val="none"/>
                <w:lang w:val="en-US" w:eastAsia="zh-CN" w:bidi="ar-SA"/>
              </w:rPr>
            </w:pPr>
          </w:p>
          <w:p w14:paraId="50BEF556">
            <w:pPr>
              <w:pStyle w:val="41"/>
              <w:spacing w:before="65" w:line="226" w:lineRule="auto"/>
              <w:ind w:left="181" w:firstLine="240" w:firstLineChars="100"/>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投标报价</w:t>
            </w:r>
          </w:p>
          <w:p w14:paraId="1993DBEB">
            <w:pPr>
              <w:pStyle w:val="41"/>
              <w:spacing w:before="81" w:line="227" w:lineRule="auto"/>
              <w:ind w:left="294"/>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（人民币）</w:t>
            </w:r>
          </w:p>
        </w:tc>
        <w:tc>
          <w:tcPr>
            <w:tcW w:w="1335" w:type="dxa"/>
            <w:vAlign w:val="top"/>
          </w:tcPr>
          <w:p w14:paraId="030A4BF9">
            <w:pPr>
              <w:pStyle w:val="41"/>
              <w:spacing w:before="198" w:line="230" w:lineRule="auto"/>
              <w:ind w:left="282"/>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小写</w:t>
            </w:r>
          </w:p>
        </w:tc>
        <w:tc>
          <w:tcPr>
            <w:tcW w:w="5466" w:type="dxa"/>
            <w:vAlign w:val="top"/>
          </w:tcPr>
          <w:p w14:paraId="02F42523">
            <w:pPr>
              <w:rPr>
                <w:rFonts w:ascii="Arial"/>
                <w:sz w:val="24"/>
                <w:szCs w:val="24"/>
              </w:rPr>
            </w:pPr>
          </w:p>
        </w:tc>
      </w:tr>
      <w:tr w14:paraId="076E93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0" w:hRule="atLeast"/>
        </w:trPr>
        <w:tc>
          <w:tcPr>
            <w:tcW w:w="1983" w:type="dxa"/>
            <w:vMerge w:val="continue"/>
            <w:tcBorders>
              <w:top w:val="nil"/>
            </w:tcBorders>
            <w:vAlign w:val="top"/>
          </w:tcPr>
          <w:p w14:paraId="7C6DD1AE">
            <w:pPr>
              <w:rPr>
                <w:rFonts w:hint="eastAsia" w:ascii="宋体" w:hAnsi="宋体" w:eastAsia="宋体" w:cs="宋体"/>
                <w:color w:val="auto"/>
                <w:kern w:val="0"/>
                <w:sz w:val="24"/>
                <w:szCs w:val="24"/>
                <w:highlight w:val="none"/>
                <w:lang w:val="en-US" w:eastAsia="zh-CN" w:bidi="ar-SA"/>
              </w:rPr>
            </w:pPr>
          </w:p>
        </w:tc>
        <w:tc>
          <w:tcPr>
            <w:tcW w:w="1335" w:type="dxa"/>
            <w:vAlign w:val="top"/>
          </w:tcPr>
          <w:p w14:paraId="6BA70E4B">
            <w:pPr>
              <w:pStyle w:val="41"/>
              <w:spacing w:before="199" w:line="228" w:lineRule="auto"/>
              <w:ind w:left="279"/>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大写</w:t>
            </w:r>
          </w:p>
        </w:tc>
        <w:tc>
          <w:tcPr>
            <w:tcW w:w="5466" w:type="dxa"/>
            <w:vAlign w:val="top"/>
          </w:tcPr>
          <w:p w14:paraId="6FD8F042">
            <w:pPr>
              <w:rPr>
                <w:rFonts w:ascii="Arial"/>
                <w:sz w:val="24"/>
                <w:szCs w:val="24"/>
              </w:rPr>
            </w:pPr>
          </w:p>
        </w:tc>
      </w:tr>
    </w:tbl>
    <w:p w14:paraId="19A17ADA">
      <w:pPr>
        <w:shd w:val="clear" w:color="auto" w:fill="auto"/>
        <w:spacing w:line="5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填写说明：</w:t>
      </w:r>
    </w:p>
    <w:p w14:paraId="404F505E">
      <w:pPr>
        <w:pStyle w:val="37"/>
        <w:rPr>
          <w:rFonts w:hint="eastAsia"/>
        </w:rPr>
      </w:pPr>
    </w:p>
    <w:p w14:paraId="52C1B587">
      <w:pPr>
        <w:shd w:val="clear" w:color="auto" w:fill="auto"/>
        <w:spacing w:line="500" w:lineRule="exact"/>
        <w:ind w:firstLine="480" w:firstLineChars="20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.开标时，本表中的内容与</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中的投标函、</w:t>
      </w:r>
      <w:r>
        <w:rPr>
          <w:rFonts w:hint="eastAsia" w:ascii="宋体" w:hAnsi="宋体" w:cs="宋体"/>
          <w:color w:val="auto"/>
          <w:sz w:val="24"/>
          <w:szCs w:val="24"/>
          <w:highlight w:val="none"/>
          <w:lang w:val="en-US" w:eastAsia="zh-CN"/>
        </w:rPr>
        <w:t>服务</w:t>
      </w:r>
      <w:r>
        <w:rPr>
          <w:rFonts w:hint="eastAsia" w:ascii="宋体" w:hAnsi="宋体" w:eastAsia="宋体" w:cs="宋体"/>
          <w:color w:val="auto"/>
          <w:sz w:val="24"/>
          <w:szCs w:val="24"/>
          <w:highlight w:val="none"/>
        </w:rPr>
        <w:t>价格明细表及分项价格表的内容不一致的，以本表为准；大写金额与小写金额不一致的，以大写金额为准；</w:t>
      </w:r>
      <w:r>
        <w:rPr>
          <w:rFonts w:ascii="宋体" w:hAnsi="宋体" w:eastAsia="宋体" w:cs="宋体"/>
          <w:sz w:val="24"/>
          <w:szCs w:val="24"/>
        </w:rPr>
        <w:t>总价金额与按单价汇总金 额不一致的，以单价金额计算结果为准；单价金额小数点有明显错位的，应以总价为准，并修改单价。</w:t>
      </w:r>
    </w:p>
    <w:p w14:paraId="26CE1EFC">
      <w:pPr>
        <w:shd w:val="clear" w:color="auto" w:fill="auto"/>
        <w:spacing w:line="500" w:lineRule="exact"/>
        <w:ind w:firstLine="480" w:firstLineChars="20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投标总价为招标范围所列全部招标项目的报价总和，并应与投标报价明细表及分项价格表保持一致。</w:t>
      </w:r>
    </w:p>
    <w:p w14:paraId="3A8974EE">
      <w:pPr>
        <w:shd w:val="clear" w:color="auto" w:fill="auto"/>
        <w:spacing w:line="500" w:lineRule="exact"/>
        <w:ind w:firstLine="480" w:firstLineChars="20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.投标报价不得填报选择性报价。</w:t>
      </w:r>
    </w:p>
    <w:p w14:paraId="68EE82D7">
      <w:pPr>
        <w:shd w:val="clear" w:color="auto" w:fill="auto"/>
        <w:spacing w:line="48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w:t>
      </w:r>
      <w:r>
        <w:rPr>
          <w:rFonts w:hint="eastAsia" w:ascii="宋体" w:hAnsi="宋体" w:eastAsia="宋体" w:cs="宋体"/>
          <w:color w:val="auto"/>
          <w:sz w:val="24"/>
          <w:szCs w:val="24"/>
          <w:highlight w:val="none"/>
          <w:u w:val="single"/>
        </w:rPr>
        <w:t xml:space="preserve">    （加盖公章）     </w:t>
      </w:r>
      <w:r>
        <w:rPr>
          <w:rFonts w:hint="eastAsia" w:ascii="宋体" w:hAnsi="宋体" w:eastAsia="宋体" w:cs="宋体"/>
          <w:color w:val="auto"/>
          <w:sz w:val="24"/>
          <w:szCs w:val="24"/>
          <w:highlight w:val="none"/>
        </w:rPr>
        <w:t xml:space="preserve">       </w:t>
      </w:r>
    </w:p>
    <w:p w14:paraId="5A553782">
      <w:pPr>
        <w:shd w:val="clear" w:color="auto" w:fill="auto"/>
        <w:spacing w:line="48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法定代表人签字或盖章：</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598782F0">
      <w:pPr>
        <w:shd w:val="clear" w:color="auto" w:fill="auto"/>
        <w:spacing w:line="48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授权代表签字或盖章：</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5D22BAB3">
      <w:pPr>
        <w:shd w:val="clear" w:color="auto" w:fill="auto"/>
        <w:spacing w:line="480" w:lineRule="auto"/>
        <w:ind w:firstLine="480" w:firstLineChars="200"/>
        <w:rPr>
          <w:rFonts w:hint="default" w:hAnsi="宋体" w:eastAsia="宋体" w:cs="宋体"/>
          <w:b/>
          <w:bCs/>
          <w:color w:val="auto"/>
          <w:sz w:val="24"/>
          <w:szCs w:val="24"/>
          <w:highlight w:val="none"/>
          <w:lang w:val="en-US" w:eastAsia="zh-CN"/>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月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p>
    <w:p w14:paraId="35FBE9C6">
      <w:pPr>
        <w:pStyle w:val="37"/>
        <w:rPr>
          <w:rFonts w:hint="eastAsia" w:hAnsi="宋体" w:eastAsia="宋体" w:cs="宋体"/>
          <w:b/>
          <w:bCs/>
          <w:color w:val="auto"/>
          <w:sz w:val="24"/>
          <w:szCs w:val="24"/>
          <w:highlight w:val="none"/>
          <w:lang w:val="en-US" w:eastAsia="zh-CN"/>
        </w:rPr>
      </w:pPr>
    </w:p>
    <w:p w14:paraId="33BA77BD">
      <w:pPr>
        <w:pStyle w:val="37"/>
        <w:rPr>
          <w:rFonts w:hint="eastAsia" w:hAnsi="宋体" w:eastAsia="宋体" w:cs="宋体"/>
          <w:b/>
          <w:bCs/>
          <w:color w:val="auto"/>
          <w:sz w:val="24"/>
          <w:szCs w:val="24"/>
          <w:highlight w:val="none"/>
          <w:lang w:val="en-US" w:eastAsia="zh-CN"/>
        </w:rPr>
      </w:pPr>
    </w:p>
    <w:p w14:paraId="0596C9E1">
      <w:pPr>
        <w:pStyle w:val="37"/>
        <w:rPr>
          <w:rFonts w:hint="eastAsia" w:hAnsi="宋体" w:eastAsia="宋体" w:cs="宋体"/>
          <w:b/>
          <w:bCs/>
          <w:color w:val="auto"/>
          <w:sz w:val="24"/>
          <w:szCs w:val="24"/>
          <w:highlight w:val="none"/>
          <w:lang w:val="en-US" w:eastAsia="zh-CN"/>
        </w:rPr>
      </w:pPr>
    </w:p>
    <w:p w14:paraId="0C2B478D">
      <w:pPr>
        <w:pStyle w:val="15"/>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jc w:val="center"/>
        <w:textAlignment w:val="auto"/>
        <w:rPr>
          <w:rFonts w:hint="eastAsia" w:hAnsi="宋体" w:eastAsia="宋体" w:cs="宋体"/>
          <w:b/>
          <w:bCs/>
          <w:color w:val="auto"/>
          <w:sz w:val="24"/>
          <w:szCs w:val="24"/>
          <w:highlight w:val="none"/>
          <w:lang w:val="en-US" w:eastAsia="zh-CN"/>
        </w:rPr>
      </w:pPr>
    </w:p>
    <w:p w14:paraId="18E9BD3C">
      <w:pPr>
        <w:pStyle w:val="37"/>
        <w:rPr>
          <w:rFonts w:ascii="宋体" w:hAnsi="宋体" w:eastAsia="宋体" w:cs="宋体"/>
          <w:sz w:val="24"/>
          <w:szCs w:val="24"/>
        </w:rPr>
      </w:pPr>
    </w:p>
    <w:p w14:paraId="1626A3F4">
      <w:pPr>
        <w:pStyle w:val="37"/>
        <w:rPr>
          <w:rFonts w:ascii="宋体" w:hAnsi="宋体" w:eastAsia="宋体" w:cs="宋体"/>
          <w:sz w:val="24"/>
          <w:szCs w:val="24"/>
        </w:rPr>
      </w:pPr>
    </w:p>
    <w:p w14:paraId="21CB2021">
      <w:pPr>
        <w:pStyle w:val="5"/>
        <w:numPr>
          <w:ilvl w:val="0"/>
          <w:numId w:val="0"/>
        </w:numPr>
        <w:shd w:val="clear" w:color="auto" w:fill="auto"/>
        <w:spacing w:before="0" w:line="240" w:lineRule="atLeast"/>
        <w:jc w:val="center"/>
        <w:rPr>
          <w:rFonts w:hint="eastAsia" w:ascii="宋体" w:hAnsi="宋体" w:eastAsia="宋体" w:cs="Times New Roman"/>
          <w:b w:val="0"/>
          <w:bCs w:val="0"/>
          <w:kern w:val="2"/>
          <w:sz w:val="28"/>
          <w:szCs w:val="28"/>
          <w:highlight w:val="none"/>
          <w:lang w:val="en-US" w:eastAsia="zh-CN" w:bidi="ar-SA"/>
        </w:rPr>
      </w:pPr>
    </w:p>
    <w:p w14:paraId="572E4349">
      <w:pPr>
        <w:pStyle w:val="6"/>
        <w:numPr>
          <w:ilvl w:val="0"/>
          <w:numId w:val="0"/>
        </w:numPr>
        <w:shd w:val="clear" w:color="auto" w:fill="auto"/>
        <w:spacing w:before="0" w:line="240" w:lineRule="atLeast"/>
        <w:jc w:val="center"/>
        <w:rPr>
          <w:rFonts w:hint="eastAsia" w:ascii="宋体" w:hAnsi="宋体" w:eastAsia="宋体" w:cs="Times New Roman"/>
          <w:b w:val="0"/>
          <w:kern w:val="2"/>
          <w:sz w:val="28"/>
          <w:szCs w:val="28"/>
          <w:highlight w:val="none"/>
          <w:lang w:val="en-US" w:eastAsia="zh-CN" w:bidi="ar-SA"/>
        </w:rPr>
      </w:pPr>
      <w:r>
        <w:rPr>
          <w:rFonts w:hint="eastAsia" w:ascii="宋体" w:hAnsi="宋体" w:eastAsia="宋体" w:cs="Times New Roman"/>
          <w:b w:val="0"/>
          <w:kern w:val="2"/>
          <w:sz w:val="28"/>
          <w:szCs w:val="28"/>
          <w:highlight w:val="none"/>
          <w:lang w:val="en-US" w:eastAsia="zh-CN" w:bidi="ar-SA"/>
        </w:rPr>
        <w:t>3 、</w:t>
      </w:r>
      <w:bookmarkStart w:id="50" w:name="_Toc10313"/>
      <w:bookmarkStart w:id="51" w:name="_Toc515647818"/>
      <w:bookmarkStart w:id="52" w:name="_Toc1881"/>
      <w:bookmarkStart w:id="53" w:name="_Toc20897"/>
      <w:bookmarkStart w:id="54" w:name="_Toc216582815"/>
      <w:r>
        <w:rPr>
          <w:rFonts w:hint="eastAsia" w:ascii="宋体" w:hAnsi="宋体" w:eastAsia="宋体" w:cs="Times New Roman"/>
          <w:b w:val="0"/>
          <w:kern w:val="2"/>
          <w:sz w:val="28"/>
          <w:szCs w:val="28"/>
          <w:highlight w:val="none"/>
          <w:lang w:val="en-US" w:eastAsia="zh-CN" w:bidi="ar-SA"/>
        </w:rPr>
        <w:t>投标分项报价表</w:t>
      </w:r>
      <w:bookmarkEnd w:id="50"/>
      <w:bookmarkEnd w:id="51"/>
      <w:bookmarkEnd w:id="52"/>
      <w:bookmarkEnd w:id="53"/>
      <w:bookmarkEnd w:id="54"/>
    </w:p>
    <w:p w14:paraId="111CB74B">
      <w:pPr>
        <w:pStyle w:val="15"/>
        <w:shd w:val="clear" w:color="auto" w:fill="auto"/>
        <w:spacing w:line="240" w:lineRule="atLeast"/>
        <w:ind w:left="1080" w:leftChars="257" w:hanging="540"/>
        <w:rPr>
          <w:rFonts w:hint="eastAsia" w:ascii="宋体" w:hAnsi="宋体" w:eastAsia="宋体" w:cs="宋体"/>
          <w:color w:val="auto"/>
          <w:sz w:val="24"/>
          <w:highlight w:val="none"/>
        </w:rPr>
      </w:pPr>
    </w:p>
    <w:p w14:paraId="193C98DF">
      <w:pPr>
        <w:pStyle w:val="15"/>
        <w:shd w:val="clear" w:color="auto" w:fill="auto"/>
        <w:spacing w:line="240" w:lineRule="atLeast"/>
        <w:ind w:left="1080" w:leftChars="257" w:hanging="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项目名称:                </w:t>
      </w:r>
    </w:p>
    <w:p w14:paraId="71552A24">
      <w:pPr>
        <w:pStyle w:val="15"/>
        <w:shd w:val="clear" w:color="auto" w:fill="auto"/>
        <w:spacing w:line="240" w:lineRule="atLeast"/>
        <w:ind w:left="1080" w:leftChars="257" w:hanging="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招标编号</w:t>
      </w:r>
      <w:r>
        <w:rPr>
          <w:rFonts w:hint="eastAsia" w:hAnsi="宋体" w:cs="宋体"/>
          <w:color w:val="auto"/>
          <w:sz w:val="24"/>
          <w:szCs w:val="24"/>
          <w:highlight w:val="none"/>
          <w:lang w:eastAsia="zh-CN"/>
        </w:rPr>
        <w:t>：</w:t>
      </w:r>
      <w:r>
        <w:rPr>
          <w:rFonts w:hint="eastAsia"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w:t>
      </w:r>
    </w:p>
    <w:p w14:paraId="016745D0">
      <w:pPr>
        <w:pStyle w:val="15"/>
        <w:shd w:val="clear" w:color="auto" w:fill="auto"/>
        <w:spacing w:line="240" w:lineRule="atLeast"/>
        <w:ind w:left="1080" w:leftChars="257" w:hanging="540"/>
        <w:jc w:val="center"/>
        <w:rPr>
          <w:rFonts w:hint="eastAsia" w:ascii="宋体" w:hAnsi="宋体" w:eastAsia="宋体" w:cs="宋体"/>
          <w:color w:val="auto"/>
          <w:sz w:val="24"/>
          <w:szCs w:val="24"/>
          <w:highlight w:val="none"/>
        </w:rPr>
      </w:pPr>
      <w:r>
        <w:rPr>
          <w:rFonts w:hint="eastAsia" w:ascii="仿宋" w:hAnsi="仿宋" w:eastAsia="仿宋" w:cs="仿宋"/>
          <w:color w:val="auto"/>
          <w:sz w:val="24"/>
          <w:szCs w:val="24"/>
          <w:highlight w:val="none"/>
          <w:lang w:val="en-US" w:eastAsia="zh-CN"/>
        </w:rPr>
        <w:t xml:space="preserve">                                                         </w:t>
      </w:r>
      <w:r>
        <w:rPr>
          <w:rFonts w:hint="eastAsia" w:ascii="宋体" w:hAnsi="宋体" w:eastAsia="宋体" w:cs="宋体"/>
          <w:color w:val="auto"/>
          <w:sz w:val="24"/>
          <w:szCs w:val="24"/>
          <w:highlight w:val="none"/>
        </w:rPr>
        <w:t>单位：元（人民币）</w:t>
      </w:r>
    </w:p>
    <w:tbl>
      <w:tblPr>
        <w:tblStyle w:val="28"/>
        <w:tblW w:w="92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8"/>
        <w:gridCol w:w="1315"/>
        <w:gridCol w:w="2148"/>
        <w:gridCol w:w="818"/>
        <w:gridCol w:w="990"/>
        <w:gridCol w:w="901"/>
        <w:gridCol w:w="1118"/>
        <w:gridCol w:w="1230"/>
      </w:tblGrid>
      <w:tr w14:paraId="00D11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778" w:type="dxa"/>
            <w:vAlign w:val="center"/>
          </w:tcPr>
          <w:p w14:paraId="5C863928">
            <w:pPr>
              <w:pStyle w:val="15"/>
              <w:shd w:val="clear" w:color="auto" w:fill="auto"/>
              <w:spacing w:line="240" w:lineRule="atLeas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序号</w:t>
            </w:r>
          </w:p>
        </w:tc>
        <w:tc>
          <w:tcPr>
            <w:tcW w:w="1315" w:type="dxa"/>
            <w:vAlign w:val="center"/>
          </w:tcPr>
          <w:p w14:paraId="013F9D94">
            <w:pPr>
              <w:pStyle w:val="15"/>
              <w:shd w:val="clear" w:color="auto" w:fill="auto"/>
              <w:spacing w:line="240" w:lineRule="atLeast"/>
              <w:jc w:val="center"/>
              <w:rPr>
                <w:rFonts w:hint="default" w:ascii="宋体" w:hAnsi="宋体" w:eastAsia="宋体" w:cs="宋体"/>
                <w:color w:val="auto"/>
                <w:sz w:val="24"/>
                <w:szCs w:val="24"/>
                <w:highlight w:val="none"/>
                <w:lang w:val="en-US" w:eastAsia="zh-CN"/>
              </w:rPr>
            </w:pPr>
            <w:r>
              <w:rPr>
                <w:rFonts w:hint="eastAsia" w:hAnsi="宋体" w:cs="宋体"/>
                <w:color w:val="auto"/>
                <w:sz w:val="24"/>
                <w:szCs w:val="24"/>
                <w:highlight w:val="none"/>
                <w:lang w:val="en-US" w:eastAsia="zh-CN"/>
              </w:rPr>
              <w:t>服务名称</w:t>
            </w:r>
          </w:p>
        </w:tc>
        <w:tc>
          <w:tcPr>
            <w:tcW w:w="2148" w:type="dxa"/>
            <w:vAlign w:val="center"/>
          </w:tcPr>
          <w:p w14:paraId="409E0B29">
            <w:pPr>
              <w:pStyle w:val="15"/>
              <w:shd w:val="clear" w:color="auto" w:fill="auto"/>
              <w:spacing w:line="240" w:lineRule="atLeast"/>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服务内容说明</w:t>
            </w:r>
          </w:p>
        </w:tc>
        <w:tc>
          <w:tcPr>
            <w:tcW w:w="818" w:type="dxa"/>
            <w:vAlign w:val="center"/>
          </w:tcPr>
          <w:p w14:paraId="783F3531">
            <w:pPr>
              <w:pStyle w:val="15"/>
              <w:shd w:val="clear" w:color="auto" w:fill="auto"/>
              <w:spacing w:line="240" w:lineRule="atLeast"/>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单位</w:t>
            </w:r>
          </w:p>
        </w:tc>
        <w:tc>
          <w:tcPr>
            <w:tcW w:w="990" w:type="dxa"/>
            <w:vAlign w:val="center"/>
          </w:tcPr>
          <w:p w14:paraId="7B00989B">
            <w:pPr>
              <w:pStyle w:val="15"/>
              <w:shd w:val="clear" w:color="auto" w:fill="auto"/>
              <w:spacing w:line="240" w:lineRule="atLeast"/>
              <w:jc w:val="center"/>
              <w:rPr>
                <w:rFonts w:hint="default" w:ascii="宋体" w:hAnsi="宋体" w:eastAsia="宋体" w:cs="宋体"/>
                <w:color w:val="auto"/>
                <w:sz w:val="24"/>
                <w:szCs w:val="24"/>
                <w:highlight w:val="none"/>
                <w:lang w:val="en-US" w:eastAsia="zh-CN"/>
              </w:rPr>
            </w:pPr>
            <w:r>
              <w:rPr>
                <w:rFonts w:hint="eastAsia" w:hAnsi="宋体" w:cs="宋体"/>
                <w:color w:val="auto"/>
                <w:sz w:val="24"/>
                <w:szCs w:val="24"/>
                <w:highlight w:val="none"/>
                <w:lang w:val="en-US" w:eastAsia="zh-CN"/>
              </w:rPr>
              <w:t>数量</w:t>
            </w:r>
          </w:p>
        </w:tc>
        <w:tc>
          <w:tcPr>
            <w:tcW w:w="901" w:type="dxa"/>
            <w:vAlign w:val="center"/>
          </w:tcPr>
          <w:p w14:paraId="72B76DB6">
            <w:pPr>
              <w:pStyle w:val="15"/>
              <w:shd w:val="clear" w:color="auto" w:fill="auto"/>
              <w:spacing w:line="240" w:lineRule="atLeast"/>
              <w:jc w:val="center"/>
              <w:rPr>
                <w:rFonts w:hint="default" w:ascii="宋体" w:hAnsi="宋体" w:eastAsia="宋体" w:cs="宋体"/>
                <w:color w:val="auto"/>
                <w:sz w:val="24"/>
                <w:szCs w:val="24"/>
                <w:highlight w:val="none"/>
                <w:lang w:val="en-US" w:eastAsia="zh-CN"/>
              </w:rPr>
            </w:pPr>
            <w:r>
              <w:rPr>
                <w:rFonts w:hint="eastAsia" w:hAnsi="宋体" w:cs="宋体"/>
                <w:color w:val="auto"/>
                <w:sz w:val="24"/>
                <w:szCs w:val="24"/>
                <w:highlight w:val="none"/>
                <w:lang w:val="en-US" w:eastAsia="zh-CN"/>
              </w:rPr>
              <w:t>单价（元）</w:t>
            </w:r>
          </w:p>
        </w:tc>
        <w:tc>
          <w:tcPr>
            <w:tcW w:w="1118" w:type="dxa"/>
            <w:vAlign w:val="center"/>
          </w:tcPr>
          <w:p w14:paraId="37DBFA90">
            <w:pPr>
              <w:pStyle w:val="15"/>
              <w:shd w:val="clear" w:color="auto" w:fill="auto"/>
              <w:spacing w:line="240" w:lineRule="atLeast"/>
              <w:jc w:val="both"/>
              <w:rPr>
                <w:rFonts w:hint="default" w:ascii="宋体" w:hAnsi="宋体" w:eastAsia="宋体" w:cs="宋体"/>
                <w:color w:val="auto"/>
                <w:sz w:val="24"/>
                <w:szCs w:val="24"/>
                <w:highlight w:val="none"/>
                <w:lang w:val="en-US" w:eastAsia="zh-CN"/>
              </w:rPr>
            </w:pPr>
            <w:r>
              <w:rPr>
                <w:rFonts w:hint="eastAsia" w:hAnsi="宋体" w:cs="宋体"/>
                <w:color w:val="auto"/>
                <w:sz w:val="24"/>
                <w:szCs w:val="24"/>
                <w:highlight w:val="none"/>
                <w:lang w:val="en-US" w:eastAsia="zh-CN"/>
              </w:rPr>
              <w:t>合计（元）</w:t>
            </w:r>
          </w:p>
        </w:tc>
        <w:tc>
          <w:tcPr>
            <w:tcW w:w="1230" w:type="dxa"/>
            <w:vAlign w:val="center"/>
          </w:tcPr>
          <w:p w14:paraId="39B42089">
            <w:pPr>
              <w:pStyle w:val="15"/>
              <w:shd w:val="clear" w:color="auto" w:fill="auto"/>
              <w:spacing w:line="240" w:lineRule="atLeas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备注</w:t>
            </w:r>
          </w:p>
        </w:tc>
      </w:tr>
      <w:tr w14:paraId="7542F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778" w:type="dxa"/>
            <w:vAlign w:val="center"/>
          </w:tcPr>
          <w:p w14:paraId="145E803B">
            <w:pPr>
              <w:pStyle w:val="15"/>
              <w:shd w:val="clear" w:color="auto" w:fill="auto"/>
              <w:spacing w:line="240" w:lineRule="atLeast"/>
              <w:jc w:val="center"/>
              <w:rPr>
                <w:rFonts w:hint="eastAsia" w:ascii="宋体" w:hAnsi="宋体" w:eastAsia="宋体" w:cs="宋体"/>
                <w:color w:val="auto"/>
                <w:sz w:val="24"/>
                <w:szCs w:val="24"/>
                <w:highlight w:val="none"/>
                <w:lang w:val="en-US" w:eastAsia="zh-CN"/>
              </w:rPr>
            </w:pPr>
            <w:r>
              <w:rPr>
                <w:rFonts w:hint="eastAsia" w:hAnsi="宋体" w:cs="宋体"/>
                <w:color w:val="auto"/>
                <w:sz w:val="24"/>
                <w:szCs w:val="24"/>
                <w:highlight w:val="none"/>
                <w:lang w:val="en-US" w:eastAsia="zh-CN"/>
              </w:rPr>
              <w:t>1</w:t>
            </w:r>
          </w:p>
        </w:tc>
        <w:tc>
          <w:tcPr>
            <w:tcW w:w="1315" w:type="dxa"/>
            <w:vAlign w:val="center"/>
          </w:tcPr>
          <w:p w14:paraId="54920DE1">
            <w:pPr>
              <w:pStyle w:val="15"/>
              <w:shd w:val="clear" w:color="auto" w:fill="auto"/>
              <w:spacing w:line="240" w:lineRule="atLeast"/>
              <w:jc w:val="center"/>
              <w:rPr>
                <w:rFonts w:hint="default" w:ascii="宋体" w:hAnsi="宋体" w:eastAsia="宋体" w:cs="宋体"/>
                <w:color w:val="auto"/>
                <w:sz w:val="24"/>
                <w:szCs w:val="24"/>
                <w:highlight w:val="none"/>
                <w:lang w:val="en-US" w:eastAsia="zh-CN"/>
              </w:rPr>
            </w:pPr>
          </w:p>
        </w:tc>
        <w:tc>
          <w:tcPr>
            <w:tcW w:w="2148" w:type="dxa"/>
            <w:vAlign w:val="center"/>
          </w:tcPr>
          <w:p w14:paraId="5D79AF52">
            <w:pPr>
              <w:pStyle w:val="15"/>
              <w:shd w:val="clear" w:color="auto" w:fill="auto"/>
              <w:spacing w:line="240" w:lineRule="atLeast"/>
              <w:jc w:val="center"/>
              <w:rPr>
                <w:rFonts w:hint="eastAsia" w:ascii="宋体" w:hAnsi="宋体" w:eastAsia="宋体" w:cs="宋体"/>
                <w:color w:val="auto"/>
                <w:sz w:val="24"/>
                <w:szCs w:val="24"/>
                <w:highlight w:val="none"/>
                <w:lang w:val="en-US" w:eastAsia="zh-CN"/>
              </w:rPr>
            </w:pPr>
          </w:p>
        </w:tc>
        <w:tc>
          <w:tcPr>
            <w:tcW w:w="818" w:type="dxa"/>
            <w:vAlign w:val="center"/>
          </w:tcPr>
          <w:p w14:paraId="50D6B128">
            <w:pPr>
              <w:pStyle w:val="15"/>
              <w:shd w:val="clear" w:color="auto" w:fill="auto"/>
              <w:spacing w:line="240" w:lineRule="atLeast"/>
              <w:jc w:val="center"/>
              <w:rPr>
                <w:rFonts w:hint="default" w:ascii="宋体" w:hAnsi="宋体" w:eastAsia="宋体" w:cs="宋体"/>
                <w:color w:val="auto"/>
                <w:sz w:val="24"/>
                <w:szCs w:val="24"/>
                <w:highlight w:val="none"/>
                <w:lang w:val="en-US" w:eastAsia="zh-CN"/>
              </w:rPr>
            </w:pPr>
          </w:p>
        </w:tc>
        <w:tc>
          <w:tcPr>
            <w:tcW w:w="990" w:type="dxa"/>
            <w:vAlign w:val="center"/>
          </w:tcPr>
          <w:p w14:paraId="0E33122E">
            <w:pPr>
              <w:pStyle w:val="15"/>
              <w:shd w:val="clear" w:color="auto" w:fill="auto"/>
              <w:spacing w:line="240" w:lineRule="atLeast"/>
              <w:ind w:firstLine="240" w:firstLineChars="100"/>
              <w:jc w:val="left"/>
              <w:rPr>
                <w:rFonts w:hint="default" w:ascii="宋体" w:hAnsi="宋体" w:eastAsia="宋体" w:cs="宋体"/>
                <w:color w:val="auto"/>
                <w:sz w:val="24"/>
                <w:szCs w:val="24"/>
                <w:highlight w:val="none"/>
                <w:lang w:val="en-US" w:eastAsia="zh-CN"/>
              </w:rPr>
            </w:pPr>
          </w:p>
        </w:tc>
        <w:tc>
          <w:tcPr>
            <w:tcW w:w="901" w:type="dxa"/>
            <w:vAlign w:val="center"/>
          </w:tcPr>
          <w:p w14:paraId="572BFB13">
            <w:pPr>
              <w:pStyle w:val="15"/>
              <w:shd w:val="clear" w:color="auto" w:fill="auto"/>
              <w:spacing w:line="240" w:lineRule="atLeast"/>
              <w:ind w:left="1080" w:leftChars="257" w:hanging="540"/>
              <w:jc w:val="center"/>
              <w:rPr>
                <w:rFonts w:hint="eastAsia" w:ascii="宋体" w:hAnsi="宋体" w:eastAsia="宋体" w:cs="宋体"/>
                <w:color w:val="auto"/>
                <w:sz w:val="24"/>
                <w:szCs w:val="24"/>
                <w:highlight w:val="none"/>
                <w:lang w:val="en-US" w:eastAsia="zh-CN"/>
              </w:rPr>
            </w:pPr>
          </w:p>
        </w:tc>
        <w:tc>
          <w:tcPr>
            <w:tcW w:w="1118" w:type="dxa"/>
            <w:vAlign w:val="center"/>
          </w:tcPr>
          <w:p w14:paraId="3B0EA9E8">
            <w:pPr>
              <w:pStyle w:val="15"/>
              <w:shd w:val="clear" w:color="auto" w:fill="auto"/>
              <w:spacing w:line="240" w:lineRule="atLeast"/>
              <w:ind w:left="1080" w:leftChars="257" w:hanging="540"/>
              <w:jc w:val="center"/>
              <w:rPr>
                <w:rFonts w:hint="eastAsia" w:ascii="宋体" w:hAnsi="宋体" w:eastAsia="宋体" w:cs="宋体"/>
                <w:color w:val="auto"/>
                <w:sz w:val="24"/>
                <w:szCs w:val="24"/>
                <w:highlight w:val="none"/>
                <w:lang w:val="en-US" w:eastAsia="zh-CN"/>
              </w:rPr>
            </w:pPr>
          </w:p>
        </w:tc>
        <w:tc>
          <w:tcPr>
            <w:tcW w:w="1230" w:type="dxa"/>
            <w:vAlign w:val="center"/>
          </w:tcPr>
          <w:p w14:paraId="74D74E0B">
            <w:pPr>
              <w:pStyle w:val="15"/>
              <w:shd w:val="clear" w:color="auto" w:fill="auto"/>
              <w:spacing w:line="240" w:lineRule="atLeast"/>
              <w:ind w:left="1080" w:leftChars="257" w:hanging="540"/>
              <w:jc w:val="center"/>
              <w:rPr>
                <w:rFonts w:hint="eastAsia" w:ascii="宋体" w:hAnsi="宋体" w:eastAsia="宋体" w:cs="宋体"/>
                <w:color w:val="auto"/>
                <w:sz w:val="24"/>
                <w:szCs w:val="24"/>
                <w:highlight w:val="none"/>
                <w:lang w:val="en-US" w:eastAsia="zh-CN"/>
              </w:rPr>
            </w:pPr>
          </w:p>
        </w:tc>
      </w:tr>
      <w:tr w14:paraId="54F47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1" w:hRule="atLeast"/>
          <w:jc w:val="center"/>
        </w:trPr>
        <w:tc>
          <w:tcPr>
            <w:tcW w:w="778" w:type="dxa"/>
            <w:vAlign w:val="center"/>
          </w:tcPr>
          <w:p w14:paraId="0EBCA1D6">
            <w:pPr>
              <w:pStyle w:val="15"/>
              <w:shd w:val="clear" w:color="auto" w:fill="auto"/>
              <w:spacing w:line="240" w:lineRule="atLeast"/>
              <w:jc w:val="center"/>
              <w:rPr>
                <w:rFonts w:hint="default" w:ascii="宋体" w:hAnsi="宋体" w:eastAsia="宋体" w:cs="宋体"/>
                <w:color w:val="auto"/>
                <w:sz w:val="24"/>
                <w:szCs w:val="24"/>
                <w:highlight w:val="none"/>
                <w:lang w:val="en-US" w:eastAsia="zh-CN"/>
              </w:rPr>
            </w:pPr>
            <w:r>
              <w:rPr>
                <w:rFonts w:hint="eastAsia" w:hAnsi="宋体" w:cs="宋体"/>
                <w:color w:val="auto"/>
                <w:sz w:val="24"/>
                <w:szCs w:val="24"/>
                <w:highlight w:val="none"/>
                <w:lang w:val="en-US" w:eastAsia="zh-CN"/>
              </w:rPr>
              <w:t>2</w:t>
            </w:r>
          </w:p>
        </w:tc>
        <w:tc>
          <w:tcPr>
            <w:tcW w:w="1315" w:type="dxa"/>
            <w:vAlign w:val="center"/>
          </w:tcPr>
          <w:p w14:paraId="031322AD">
            <w:pPr>
              <w:pStyle w:val="15"/>
              <w:shd w:val="clear" w:color="auto" w:fill="auto"/>
              <w:spacing w:line="240" w:lineRule="atLeast"/>
              <w:jc w:val="center"/>
              <w:rPr>
                <w:rFonts w:hint="eastAsia" w:ascii="宋体" w:hAnsi="宋体" w:eastAsia="宋体" w:cs="宋体"/>
                <w:color w:val="auto"/>
                <w:sz w:val="24"/>
                <w:szCs w:val="24"/>
                <w:highlight w:val="none"/>
                <w:lang w:val="en-US" w:eastAsia="zh-CN"/>
              </w:rPr>
            </w:pPr>
          </w:p>
        </w:tc>
        <w:tc>
          <w:tcPr>
            <w:tcW w:w="2148" w:type="dxa"/>
            <w:vAlign w:val="center"/>
          </w:tcPr>
          <w:p w14:paraId="15562666">
            <w:pPr>
              <w:pStyle w:val="15"/>
              <w:shd w:val="clear" w:color="auto" w:fill="auto"/>
              <w:spacing w:line="240" w:lineRule="atLeast"/>
              <w:jc w:val="center"/>
              <w:rPr>
                <w:rFonts w:hint="default" w:ascii="宋体" w:hAnsi="宋体" w:eastAsia="宋体" w:cs="宋体"/>
                <w:color w:val="auto"/>
                <w:sz w:val="24"/>
                <w:szCs w:val="24"/>
                <w:highlight w:val="none"/>
                <w:lang w:val="en-US" w:eastAsia="zh-CN"/>
              </w:rPr>
            </w:pPr>
          </w:p>
        </w:tc>
        <w:tc>
          <w:tcPr>
            <w:tcW w:w="818" w:type="dxa"/>
            <w:vAlign w:val="center"/>
          </w:tcPr>
          <w:p w14:paraId="40F705CF">
            <w:pPr>
              <w:pStyle w:val="15"/>
              <w:shd w:val="clear" w:color="auto" w:fill="auto"/>
              <w:spacing w:line="240" w:lineRule="atLeast"/>
              <w:jc w:val="center"/>
              <w:rPr>
                <w:rFonts w:hint="default" w:ascii="宋体" w:hAnsi="宋体" w:eastAsia="宋体" w:cs="宋体"/>
                <w:color w:val="auto"/>
                <w:sz w:val="24"/>
                <w:szCs w:val="24"/>
                <w:highlight w:val="none"/>
                <w:lang w:val="en-US" w:eastAsia="zh-CN"/>
              </w:rPr>
            </w:pPr>
          </w:p>
        </w:tc>
        <w:tc>
          <w:tcPr>
            <w:tcW w:w="990" w:type="dxa"/>
            <w:vAlign w:val="center"/>
          </w:tcPr>
          <w:p w14:paraId="5EA275CC">
            <w:pPr>
              <w:pStyle w:val="15"/>
              <w:shd w:val="clear" w:color="auto" w:fill="auto"/>
              <w:spacing w:line="240" w:lineRule="atLeast"/>
              <w:ind w:firstLine="240" w:firstLineChars="100"/>
              <w:jc w:val="left"/>
              <w:rPr>
                <w:rFonts w:hint="default" w:ascii="宋体" w:hAnsi="宋体" w:eastAsia="宋体" w:cs="宋体"/>
                <w:color w:val="auto"/>
                <w:sz w:val="24"/>
                <w:szCs w:val="24"/>
                <w:highlight w:val="none"/>
                <w:lang w:val="en-US" w:eastAsia="zh-CN"/>
              </w:rPr>
            </w:pPr>
          </w:p>
        </w:tc>
        <w:tc>
          <w:tcPr>
            <w:tcW w:w="901" w:type="dxa"/>
            <w:vAlign w:val="center"/>
          </w:tcPr>
          <w:p w14:paraId="57492C26">
            <w:pPr>
              <w:pStyle w:val="15"/>
              <w:shd w:val="clear" w:color="auto" w:fill="auto"/>
              <w:spacing w:line="240" w:lineRule="atLeast"/>
              <w:ind w:left="1080" w:leftChars="257" w:hanging="540"/>
              <w:jc w:val="center"/>
              <w:rPr>
                <w:rFonts w:hint="eastAsia" w:ascii="宋体" w:hAnsi="宋体" w:eastAsia="宋体" w:cs="宋体"/>
                <w:color w:val="auto"/>
                <w:sz w:val="24"/>
                <w:szCs w:val="24"/>
                <w:highlight w:val="none"/>
                <w:lang w:val="en-US" w:eastAsia="zh-CN"/>
              </w:rPr>
            </w:pPr>
          </w:p>
        </w:tc>
        <w:tc>
          <w:tcPr>
            <w:tcW w:w="1118" w:type="dxa"/>
            <w:vAlign w:val="center"/>
          </w:tcPr>
          <w:p w14:paraId="015170A4">
            <w:pPr>
              <w:pStyle w:val="15"/>
              <w:shd w:val="clear" w:color="auto" w:fill="auto"/>
              <w:spacing w:line="240" w:lineRule="atLeast"/>
              <w:ind w:left="1080" w:leftChars="257" w:hanging="540"/>
              <w:jc w:val="center"/>
              <w:rPr>
                <w:rFonts w:hint="eastAsia" w:ascii="宋体" w:hAnsi="宋体" w:eastAsia="宋体" w:cs="宋体"/>
                <w:color w:val="auto"/>
                <w:sz w:val="24"/>
                <w:szCs w:val="24"/>
                <w:highlight w:val="none"/>
                <w:lang w:val="en-US" w:eastAsia="zh-CN"/>
              </w:rPr>
            </w:pPr>
          </w:p>
        </w:tc>
        <w:tc>
          <w:tcPr>
            <w:tcW w:w="1230" w:type="dxa"/>
            <w:vAlign w:val="center"/>
          </w:tcPr>
          <w:p w14:paraId="652F8665">
            <w:pPr>
              <w:pStyle w:val="15"/>
              <w:shd w:val="clear" w:color="auto" w:fill="auto"/>
              <w:spacing w:line="240" w:lineRule="atLeast"/>
              <w:ind w:left="1080" w:leftChars="257" w:hanging="540"/>
              <w:jc w:val="center"/>
              <w:rPr>
                <w:rFonts w:hint="eastAsia" w:ascii="宋体" w:hAnsi="宋体" w:eastAsia="宋体" w:cs="宋体"/>
                <w:color w:val="auto"/>
                <w:sz w:val="24"/>
                <w:szCs w:val="24"/>
                <w:highlight w:val="none"/>
                <w:lang w:val="en-US" w:eastAsia="zh-CN"/>
              </w:rPr>
            </w:pPr>
          </w:p>
        </w:tc>
      </w:tr>
      <w:tr w14:paraId="1B3B0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778" w:type="dxa"/>
            <w:vAlign w:val="center"/>
          </w:tcPr>
          <w:p w14:paraId="19824B92">
            <w:pPr>
              <w:pStyle w:val="15"/>
              <w:shd w:val="clear" w:color="auto" w:fill="auto"/>
              <w:spacing w:line="240" w:lineRule="atLeast"/>
              <w:jc w:val="center"/>
              <w:rPr>
                <w:rFonts w:hint="default" w:ascii="宋体" w:hAnsi="宋体" w:eastAsia="宋体" w:cs="宋体"/>
                <w:color w:val="auto"/>
                <w:sz w:val="24"/>
                <w:szCs w:val="24"/>
                <w:highlight w:val="none"/>
                <w:lang w:val="en-US" w:eastAsia="zh-CN"/>
              </w:rPr>
            </w:pPr>
            <w:r>
              <w:rPr>
                <w:rFonts w:hint="eastAsia" w:hAnsi="宋体" w:cs="宋体"/>
                <w:color w:val="auto"/>
                <w:sz w:val="24"/>
                <w:szCs w:val="24"/>
                <w:highlight w:val="none"/>
                <w:lang w:val="en-US" w:eastAsia="zh-CN"/>
              </w:rPr>
              <w:t>3</w:t>
            </w:r>
          </w:p>
        </w:tc>
        <w:tc>
          <w:tcPr>
            <w:tcW w:w="1315" w:type="dxa"/>
            <w:vAlign w:val="center"/>
          </w:tcPr>
          <w:p w14:paraId="5943A4D6">
            <w:pPr>
              <w:pStyle w:val="15"/>
              <w:shd w:val="clear" w:color="auto" w:fill="auto"/>
              <w:spacing w:line="240" w:lineRule="atLeast"/>
              <w:jc w:val="center"/>
              <w:rPr>
                <w:rFonts w:hint="eastAsia" w:ascii="宋体" w:hAnsi="宋体" w:eastAsia="宋体" w:cs="宋体"/>
                <w:color w:val="auto"/>
                <w:sz w:val="24"/>
                <w:szCs w:val="24"/>
                <w:highlight w:val="none"/>
                <w:lang w:val="en-US" w:eastAsia="zh-CN"/>
              </w:rPr>
            </w:pPr>
          </w:p>
        </w:tc>
        <w:tc>
          <w:tcPr>
            <w:tcW w:w="2148" w:type="dxa"/>
            <w:vAlign w:val="center"/>
          </w:tcPr>
          <w:p w14:paraId="44CC5227">
            <w:pPr>
              <w:pStyle w:val="15"/>
              <w:shd w:val="clear" w:color="auto" w:fill="auto"/>
              <w:spacing w:line="240" w:lineRule="atLeast"/>
              <w:jc w:val="center"/>
              <w:rPr>
                <w:rFonts w:hint="eastAsia" w:ascii="宋体" w:hAnsi="宋体" w:eastAsia="宋体" w:cs="宋体"/>
                <w:color w:val="auto"/>
                <w:sz w:val="24"/>
                <w:szCs w:val="24"/>
                <w:highlight w:val="none"/>
                <w:lang w:val="en-US" w:eastAsia="zh-CN"/>
              </w:rPr>
            </w:pPr>
          </w:p>
        </w:tc>
        <w:tc>
          <w:tcPr>
            <w:tcW w:w="818" w:type="dxa"/>
            <w:vAlign w:val="center"/>
          </w:tcPr>
          <w:p w14:paraId="2E3FE204">
            <w:pPr>
              <w:shd w:val="clear" w:color="auto" w:fill="auto"/>
              <w:spacing w:line="240" w:lineRule="atLeast"/>
              <w:jc w:val="center"/>
              <w:rPr>
                <w:rFonts w:hint="eastAsia" w:ascii="宋体" w:hAnsi="宋体" w:eastAsia="宋体" w:cs="宋体"/>
                <w:color w:val="auto"/>
                <w:sz w:val="24"/>
                <w:szCs w:val="24"/>
                <w:highlight w:val="none"/>
                <w:lang w:val="en-US" w:eastAsia="zh-CN"/>
              </w:rPr>
            </w:pPr>
          </w:p>
        </w:tc>
        <w:tc>
          <w:tcPr>
            <w:tcW w:w="990" w:type="dxa"/>
            <w:vAlign w:val="center"/>
          </w:tcPr>
          <w:p w14:paraId="72C951DA">
            <w:pPr>
              <w:pStyle w:val="15"/>
              <w:shd w:val="clear" w:color="auto" w:fill="auto"/>
              <w:spacing w:line="240" w:lineRule="atLeast"/>
              <w:ind w:firstLine="240" w:firstLineChars="100"/>
              <w:jc w:val="left"/>
              <w:rPr>
                <w:rFonts w:hint="default" w:ascii="宋体" w:hAnsi="宋体" w:eastAsia="宋体" w:cs="宋体"/>
                <w:color w:val="auto"/>
                <w:sz w:val="24"/>
                <w:szCs w:val="24"/>
                <w:highlight w:val="none"/>
                <w:lang w:val="en-US" w:eastAsia="zh-CN"/>
              </w:rPr>
            </w:pPr>
          </w:p>
        </w:tc>
        <w:tc>
          <w:tcPr>
            <w:tcW w:w="901" w:type="dxa"/>
            <w:vAlign w:val="center"/>
          </w:tcPr>
          <w:p w14:paraId="4B50E12C">
            <w:pPr>
              <w:pStyle w:val="15"/>
              <w:shd w:val="clear" w:color="auto" w:fill="auto"/>
              <w:spacing w:line="240" w:lineRule="atLeast"/>
              <w:ind w:left="1080" w:leftChars="257" w:hanging="540"/>
              <w:jc w:val="center"/>
              <w:rPr>
                <w:rFonts w:hint="eastAsia" w:ascii="宋体" w:hAnsi="宋体" w:eastAsia="宋体" w:cs="宋体"/>
                <w:color w:val="auto"/>
                <w:sz w:val="24"/>
                <w:szCs w:val="24"/>
                <w:highlight w:val="none"/>
                <w:lang w:val="en-US" w:eastAsia="zh-CN"/>
              </w:rPr>
            </w:pPr>
          </w:p>
        </w:tc>
        <w:tc>
          <w:tcPr>
            <w:tcW w:w="1118" w:type="dxa"/>
            <w:vAlign w:val="center"/>
          </w:tcPr>
          <w:p w14:paraId="1C96A782">
            <w:pPr>
              <w:pStyle w:val="15"/>
              <w:shd w:val="clear" w:color="auto" w:fill="auto"/>
              <w:spacing w:line="240" w:lineRule="atLeast"/>
              <w:ind w:left="1080" w:leftChars="257" w:hanging="540"/>
              <w:jc w:val="center"/>
              <w:rPr>
                <w:rFonts w:hint="eastAsia" w:ascii="宋体" w:hAnsi="宋体" w:eastAsia="宋体" w:cs="宋体"/>
                <w:color w:val="auto"/>
                <w:sz w:val="24"/>
                <w:szCs w:val="24"/>
                <w:highlight w:val="none"/>
                <w:lang w:val="en-US" w:eastAsia="zh-CN"/>
              </w:rPr>
            </w:pPr>
          </w:p>
        </w:tc>
        <w:tc>
          <w:tcPr>
            <w:tcW w:w="1230" w:type="dxa"/>
            <w:vAlign w:val="center"/>
          </w:tcPr>
          <w:p w14:paraId="5C2D000A">
            <w:pPr>
              <w:pStyle w:val="15"/>
              <w:shd w:val="clear" w:color="auto" w:fill="auto"/>
              <w:spacing w:line="240" w:lineRule="atLeast"/>
              <w:ind w:left="1080" w:leftChars="257" w:hanging="540"/>
              <w:jc w:val="center"/>
              <w:rPr>
                <w:rFonts w:hint="eastAsia" w:ascii="宋体" w:hAnsi="宋体" w:eastAsia="宋体" w:cs="宋体"/>
                <w:color w:val="auto"/>
                <w:sz w:val="24"/>
                <w:szCs w:val="24"/>
                <w:highlight w:val="none"/>
                <w:lang w:val="en-US" w:eastAsia="zh-CN"/>
              </w:rPr>
            </w:pPr>
          </w:p>
        </w:tc>
      </w:tr>
      <w:tr w14:paraId="44FCE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778" w:type="dxa"/>
            <w:vAlign w:val="center"/>
          </w:tcPr>
          <w:p w14:paraId="47DF0AF2">
            <w:pPr>
              <w:pStyle w:val="15"/>
              <w:shd w:val="clear" w:color="auto" w:fill="auto"/>
              <w:spacing w:line="240" w:lineRule="atLeast"/>
              <w:jc w:val="center"/>
              <w:rPr>
                <w:rFonts w:hint="eastAsia" w:ascii="宋体" w:hAnsi="宋体" w:eastAsia="宋体" w:cs="宋体"/>
                <w:color w:val="auto"/>
                <w:sz w:val="24"/>
                <w:szCs w:val="24"/>
                <w:highlight w:val="none"/>
                <w:lang w:val="en-US" w:eastAsia="zh-CN"/>
              </w:rPr>
            </w:pPr>
            <w:r>
              <w:rPr>
                <w:rFonts w:hint="eastAsia" w:hAnsi="宋体" w:cs="宋体"/>
                <w:color w:val="auto"/>
                <w:sz w:val="24"/>
                <w:szCs w:val="24"/>
                <w:highlight w:val="none"/>
                <w:lang w:val="en-US" w:eastAsia="zh-CN"/>
              </w:rPr>
              <w:t>4</w:t>
            </w:r>
          </w:p>
        </w:tc>
        <w:tc>
          <w:tcPr>
            <w:tcW w:w="1315" w:type="dxa"/>
            <w:vAlign w:val="center"/>
          </w:tcPr>
          <w:p w14:paraId="38CFBEC9">
            <w:pPr>
              <w:pStyle w:val="15"/>
              <w:shd w:val="clear" w:color="auto" w:fill="auto"/>
              <w:spacing w:line="240" w:lineRule="atLeast"/>
              <w:jc w:val="center"/>
              <w:rPr>
                <w:rFonts w:hint="eastAsia" w:ascii="宋体" w:hAnsi="宋体" w:eastAsia="宋体" w:cs="宋体"/>
                <w:color w:val="auto"/>
                <w:sz w:val="24"/>
                <w:szCs w:val="24"/>
                <w:highlight w:val="none"/>
                <w:lang w:val="en-US" w:eastAsia="zh-CN"/>
              </w:rPr>
            </w:pPr>
          </w:p>
        </w:tc>
        <w:tc>
          <w:tcPr>
            <w:tcW w:w="2148" w:type="dxa"/>
            <w:vAlign w:val="center"/>
          </w:tcPr>
          <w:p w14:paraId="303006B8">
            <w:pPr>
              <w:pStyle w:val="15"/>
              <w:shd w:val="clear" w:color="auto" w:fill="auto"/>
              <w:spacing w:line="240" w:lineRule="atLeast"/>
              <w:jc w:val="center"/>
              <w:rPr>
                <w:rFonts w:hint="eastAsia" w:ascii="宋体" w:hAnsi="宋体" w:eastAsia="宋体" w:cs="宋体"/>
                <w:color w:val="auto"/>
                <w:sz w:val="24"/>
                <w:szCs w:val="24"/>
                <w:highlight w:val="none"/>
                <w:lang w:val="en-US" w:eastAsia="zh-CN"/>
              </w:rPr>
            </w:pPr>
          </w:p>
        </w:tc>
        <w:tc>
          <w:tcPr>
            <w:tcW w:w="818" w:type="dxa"/>
            <w:vAlign w:val="center"/>
          </w:tcPr>
          <w:p w14:paraId="39002D0A">
            <w:pPr>
              <w:shd w:val="clear" w:color="auto" w:fill="auto"/>
              <w:spacing w:line="240" w:lineRule="atLeast"/>
              <w:jc w:val="center"/>
              <w:rPr>
                <w:rFonts w:hint="eastAsia" w:ascii="宋体" w:hAnsi="宋体" w:eastAsia="宋体" w:cs="宋体"/>
                <w:color w:val="auto"/>
                <w:sz w:val="24"/>
                <w:szCs w:val="24"/>
                <w:highlight w:val="none"/>
                <w:lang w:val="en-US" w:eastAsia="zh-CN"/>
              </w:rPr>
            </w:pPr>
          </w:p>
        </w:tc>
        <w:tc>
          <w:tcPr>
            <w:tcW w:w="990" w:type="dxa"/>
            <w:vAlign w:val="center"/>
          </w:tcPr>
          <w:p w14:paraId="6804B1EC">
            <w:pPr>
              <w:pStyle w:val="15"/>
              <w:shd w:val="clear" w:color="auto" w:fill="auto"/>
              <w:spacing w:line="240" w:lineRule="atLeast"/>
              <w:ind w:firstLine="240" w:firstLineChars="100"/>
              <w:jc w:val="left"/>
              <w:rPr>
                <w:rFonts w:hint="default" w:ascii="宋体" w:hAnsi="宋体" w:eastAsia="宋体" w:cs="宋体"/>
                <w:color w:val="auto"/>
                <w:sz w:val="24"/>
                <w:szCs w:val="24"/>
                <w:highlight w:val="none"/>
                <w:lang w:val="en-US" w:eastAsia="zh-CN"/>
              </w:rPr>
            </w:pPr>
          </w:p>
        </w:tc>
        <w:tc>
          <w:tcPr>
            <w:tcW w:w="901" w:type="dxa"/>
            <w:vAlign w:val="center"/>
          </w:tcPr>
          <w:p w14:paraId="351588DB">
            <w:pPr>
              <w:pStyle w:val="15"/>
              <w:shd w:val="clear" w:color="auto" w:fill="auto"/>
              <w:spacing w:line="240" w:lineRule="atLeast"/>
              <w:ind w:left="1080" w:leftChars="257" w:hanging="540"/>
              <w:jc w:val="both"/>
              <w:rPr>
                <w:rFonts w:hint="eastAsia" w:ascii="宋体" w:hAnsi="宋体" w:eastAsia="宋体" w:cs="宋体"/>
                <w:color w:val="auto"/>
                <w:sz w:val="24"/>
                <w:szCs w:val="24"/>
                <w:highlight w:val="none"/>
                <w:lang w:val="en-US" w:eastAsia="zh-CN"/>
              </w:rPr>
            </w:pPr>
          </w:p>
        </w:tc>
        <w:tc>
          <w:tcPr>
            <w:tcW w:w="1118" w:type="dxa"/>
            <w:vAlign w:val="center"/>
          </w:tcPr>
          <w:p w14:paraId="44ED9CA5">
            <w:pPr>
              <w:pStyle w:val="15"/>
              <w:shd w:val="clear" w:color="auto" w:fill="auto"/>
              <w:spacing w:line="240" w:lineRule="atLeast"/>
              <w:ind w:left="1080" w:leftChars="257" w:hanging="540"/>
              <w:jc w:val="both"/>
              <w:rPr>
                <w:rFonts w:hint="eastAsia" w:ascii="宋体" w:hAnsi="宋体" w:eastAsia="宋体" w:cs="宋体"/>
                <w:color w:val="auto"/>
                <w:sz w:val="24"/>
                <w:szCs w:val="24"/>
                <w:highlight w:val="none"/>
                <w:lang w:val="en-US" w:eastAsia="zh-CN"/>
              </w:rPr>
            </w:pPr>
          </w:p>
        </w:tc>
        <w:tc>
          <w:tcPr>
            <w:tcW w:w="1230" w:type="dxa"/>
            <w:vAlign w:val="center"/>
          </w:tcPr>
          <w:p w14:paraId="3A47202B">
            <w:pPr>
              <w:pStyle w:val="15"/>
              <w:shd w:val="clear" w:color="auto" w:fill="auto"/>
              <w:spacing w:line="240" w:lineRule="atLeast"/>
              <w:ind w:left="1080" w:leftChars="257" w:hanging="540"/>
              <w:jc w:val="both"/>
              <w:rPr>
                <w:rFonts w:hint="eastAsia" w:ascii="宋体" w:hAnsi="宋体" w:eastAsia="宋体" w:cs="宋体"/>
                <w:color w:val="auto"/>
                <w:sz w:val="24"/>
                <w:szCs w:val="24"/>
                <w:highlight w:val="none"/>
                <w:lang w:val="en-US" w:eastAsia="zh-CN"/>
              </w:rPr>
            </w:pPr>
          </w:p>
        </w:tc>
      </w:tr>
      <w:tr w14:paraId="6E2DA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778" w:type="dxa"/>
            <w:vAlign w:val="center"/>
          </w:tcPr>
          <w:p w14:paraId="591F2648">
            <w:pPr>
              <w:pStyle w:val="15"/>
              <w:shd w:val="clear" w:color="auto" w:fill="auto"/>
              <w:spacing w:line="240" w:lineRule="atLeast"/>
              <w:jc w:val="center"/>
              <w:rPr>
                <w:rFonts w:hint="eastAsia" w:ascii="宋体" w:hAnsi="宋体" w:eastAsia="宋体" w:cs="宋体"/>
                <w:color w:val="auto"/>
                <w:sz w:val="24"/>
                <w:szCs w:val="24"/>
                <w:highlight w:val="none"/>
                <w:lang w:val="en-US" w:eastAsia="zh-CN"/>
              </w:rPr>
            </w:pPr>
            <w:r>
              <w:rPr>
                <w:rFonts w:hint="eastAsia" w:hAnsi="宋体" w:cs="宋体"/>
                <w:color w:val="auto"/>
                <w:sz w:val="24"/>
                <w:szCs w:val="24"/>
                <w:highlight w:val="none"/>
                <w:lang w:val="en-US" w:eastAsia="zh-CN"/>
              </w:rPr>
              <w:t>5</w:t>
            </w:r>
          </w:p>
        </w:tc>
        <w:tc>
          <w:tcPr>
            <w:tcW w:w="1315" w:type="dxa"/>
            <w:vAlign w:val="center"/>
          </w:tcPr>
          <w:p w14:paraId="0D35C8FE">
            <w:pPr>
              <w:pStyle w:val="15"/>
              <w:shd w:val="clear" w:color="auto" w:fill="auto"/>
              <w:spacing w:line="240" w:lineRule="atLeast"/>
              <w:jc w:val="center"/>
              <w:rPr>
                <w:rFonts w:hint="eastAsia" w:ascii="宋体" w:hAnsi="宋体" w:eastAsia="宋体" w:cs="宋体"/>
                <w:color w:val="auto"/>
                <w:sz w:val="24"/>
                <w:szCs w:val="24"/>
                <w:highlight w:val="none"/>
                <w:lang w:val="en-US" w:eastAsia="zh-CN"/>
              </w:rPr>
            </w:pPr>
          </w:p>
        </w:tc>
        <w:tc>
          <w:tcPr>
            <w:tcW w:w="2148" w:type="dxa"/>
            <w:vAlign w:val="center"/>
          </w:tcPr>
          <w:p w14:paraId="409B6868">
            <w:pPr>
              <w:pStyle w:val="15"/>
              <w:shd w:val="clear" w:color="auto" w:fill="auto"/>
              <w:spacing w:line="240" w:lineRule="atLeast"/>
              <w:jc w:val="center"/>
              <w:rPr>
                <w:rFonts w:hint="default" w:ascii="宋体" w:hAnsi="宋体" w:eastAsia="宋体" w:cs="宋体"/>
                <w:color w:val="auto"/>
                <w:sz w:val="24"/>
                <w:szCs w:val="24"/>
                <w:highlight w:val="none"/>
                <w:lang w:val="en-US" w:eastAsia="zh-CN"/>
              </w:rPr>
            </w:pPr>
          </w:p>
        </w:tc>
        <w:tc>
          <w:tcPr>
            <w:tcW w:w="818" w:type="dxa"/>
            <w:vAlign w:val="center"/>
          </w:tcPr>
          <w:p w14:paraId="0CEC9F67">
            <w:pPr>
              <w:shd w:val="clear" w:color="auto" w:fill="auto"/>
              <w:spacing w:line="240" w:lineRule="atLeast"/>
              <w:jc w:val="center"/>
              <w:rPr>
                <w:rFonts w:hint="eastAsia" w:ascii="宋体" w:hAnsi="宋体" w:eastAsia="宋体" w:cs="宋体"/>
                <w:color w:val="auto"/>
                <w:sz w:val="24"/>
                <w:szCs w:val="24"/>
                <w:highlight w:val="none"/>
                <w:lang w:val="en-US" w:eastAsia="zh-CN"/>
              </w:rPr>
            </w:pPr>
          </w:p>
        </w:tc>
        <w:tc>
          <w:tcPr>
            <w:tcW w:w="990" w:type="dxa"/>
            <w:vAlign w:val="center"/>
          </w:tcPr>
          <w:p w14:paraId="09ED78AB">
            <w:pPr>
              <w:pStyle w:val="15"/>
              <w:shd w:val="clear" w:color="auto" w:fill="auto"/>
              <w:spacing w:line="240" w:lineRule="atLeast"/>
              <w:ind w:firstLine="240" w:firstLineChars="100"/>
              <w:jc w:val="left"/>
              <w:rPr>
                <w:rFonts w:hint="default" w:ascii="宋体" w:hAnsi="宋体" w:eastAsia="宋体" w:cs="宋体"/>
                <w:color w:val="auto"/>
                <w:sz w:val="24"/>
                <w:szCs w:val="24"/>
                <w:highlight w:val="none"/>
                <w:lang w:val="en-US" w:eastAsia="zh-CN"/>
              </w:rPr>
            </w:pPr>
          </w:p>
        </w:tc>
        <w:tc>
          <w:tcPr>
            <w:tcW w:w="901" w:type="dxa"/>
            <w:vAlign w:val="center"/>
          </w:tcPr>
          <w:p w14:paraId="62B4DDEE">
            <w:pPr>
              <w:pStyle w:val="15"/>
              <w:shd w:val="clear" w:color="auto" w:fill="auto"/>
              <w:spacing w:line="240" w:lineRule="atLeast"/>
              <w:ind w:left="1080" w:leftChars="257" w:hanging="540"/>
              <w:jc w:val="both"/>
              <w:rPr>
                <w:rFonts w:hint="eastAsia" w:ascii="宋体" w:hAnsi="宋体" w:eastAsia="宋体" w:cs="宋体"/>
                <w:color w:val="auto"/>
                <w:sz w:val="24"/>
                <w:szCs w:val="24"/>
                <w:highlight w:val="none"/>
                <w:lang w:val="en-US" w:eastAsia="zh-CN"/>
              </w:rPr>
            </w:pPr>
          </w:p>
        </w:tc>
        <w:tc>
          <w:tcPr>
            <w:tcW w:w="1118" w:type="dxa"/>
            <w:vAlign w:val="center"/>
          </w:tcPr>
          <w:p w14:paraId="62D43F21">
            <w:pPr>
              <w:pStyle w:val="15"/>
              <w:shd w:val="clear" w:color="auto" w:fill="auto"/>
              <w:spacing w:line="240" w:lineRule="atLeast"/>
              <w:ind w:left="1080" w:leftChars="257" w:hanging="540"/>
              <w:jc w:val="both"/>
              <w:rPr>
                <w:rFonts w:hint="eastAsia" w:ascii="宋体" w:hAnsi="宋体" w:eastAsia="宋体" w:cs="宋体"/>
                <w:color w:val="auto"/>
                <w:sz w:val="24"/>
                <w:szCs w:val="24"/>
                <w:highlight w:val="none"/>
                <w:lang w:val="en-US" w:eastAsia="zh-CN"/>
              </w:rPr>
            </w:pPr>
          </w:p>
        </w:tc>
        <w:tc>
          <w:tcPr>
            <w:tcW w:w="1230" w:type="dxa"/>
            <w:vAlign w:val="center"/>
          </w:tcPr>
          <w:p w14:paraId="15DFAF74">
            <w:pPr>
              <w:pStyle w:val="15"/>
              <w:shd w:val="clear" w:color="auto" w:fill="auto"/>
              <w:spacing w:line="240" w:lineRule="atLeast"/>
              <w:ind w:left="1080" w:leftChars="257" w:hanging="540"/>
              <w:jc w:val="both"/>
              <w:rPr>
                <w:rFonts w:hint="eastAsia" w:ascii="宋体" w:hAnsi="宋体" w:eastAsia="宋体" w:cs="宋体"/>
                <w:color w:val="auto"/>
                <w:sz w:val="24"/>
                <w:szCs w:val="24"/>
                <w:highlight w:val="none"/>
                <w:lang w:val="en-US" w:eastAsia="zh-CN"/>
              </w:rPr>
            </w:pPr>
          </w:p>
        </w:tc>
      </w:tr>
      <w:tr w14:paraId="4D6A0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778" w:type="dxa"/>
            <w:vAlign w:val="center"/>
          </w:tcPr>
          <w:p w14:paraId="62C85155">
            <w:pPr>
              <w:pStyle w:val="15"/>
              <w:shd w:val="clear" w:color="auto" w:fill="auto"/>
              <w:spacing w:line="240" w:lineRule="atLeast"/>
              <w:jc w:val="center"/>
              <w:rPr>
                <w:rFonts w:hint="eastAsia" w:ascii="宋体" w:hAnsi="宋体" w:eastAsia="宋体" w:cs="宋体"/>
                <w:color w:val="auto"/>
                <w:sz w:val="24"/>
                <w:szCs w:val="24"/>
                <w:highlight w:val="none"/>
                <w:lang w:val="en-US" w:eastAsia="zh-CN"/>
              </w:rPr>
            </w:pPr>
            <w:r>
              <w:rPr>
                <w:rFonts w:hint="eastAsia" w:hAnsi="宋体" w:cs="宋体"/>
                <w:color w:val="auto"/>
                <w:sz w:val="24"/>
                <w:szCs w:val="24"/>
                <w:highlight w:val="none"/>
                <w:lang w:val="en-US" w:eastAsia="zh-CN"/>
              </w:rPr>
              <w:t>6</w:t>
            </w:r>
          </w:p>
        </w:tc>
        <w:tc>
          <w:tcPr>
            <w:tcW w:w="1315" w:type="dxa"/>
            <w:vAlign w:val="center"/>
          </w:tcPr>
          <w:p w14:paraId="7B988154">
            <w:pPr>
              <w:pStyle w:val="15"/>
              <w:shd w:val="clear" w:color="auto" w:fill="auto"/>
              <w:spacing w:line="240" w:lineRule="atLeast"/>
              <w:jc w:val="center"/>
              <w:rPr>
                <w:rFonts w:hint="eastAsia" w:ascii="宋体" w:hAnsi="宋体" w:eastAsia="宋体" w:cs="宋体"/>
                <w:color w:val="auto"/>
                <w:sz w:val="24"/>
                <w:szCs w:val="24"/>
                <w:highlight w:val="none"/>
                <w:lang w:val="en-US" w:eastAsia="zh-CN"/>
              </w:rPr>
            </w:pPr>
          </w:p>
        </w:tc>
        <w:tc>
          <w:tcPr>
            <w:tcW w:w="2148" w:type="dxa"/>
            <w:vAlign w:val="center"/>
          </w:tcPr>
          <w:p w14:paraId="723086EF">
            <w:pPr>
              <w:pStyle w:val="15"/>
              <w:shd w:val="clear" w:color="auto" w:fill="auto"/>
              <w:spacing w:line="240" w:lineRule="atLeast"/>
              <w:jc w:val="center"/>
              <w:rPr>
                <w:rFonts w:hint="eastAsia" w:ascii="宋体" w:hAnsi="宋体" w:eastAsia="宋体" w:cs="宋体"/>
                <w:color w:val="auto"/>
                <w:sz w:val="24"/>
                <w:szCs w:val="24"/>
                <w:highlight w:val="none"/>
                <w:lang w:val="en-US" w:eastAsia="zh-CN"/>
              </w:rPr>
            </w:pPr>
          </w:p>
        </w:tc>
        <w:tc>
          <w:tcPr>
            <w:tcW w:w="818" w:type="dxa"/>
            <w:vAlign w:val="center"/>
          </w:tcPr>
          <w:p w14:paraId="753F2608">
            <w:pPr>
              <w:shd w:val="clear" w:color="auto" w:fill="auto"/>
              <w:spacing w:line="240" w:lineRule="atLeast"/>
              <w:jc w:val="center"/>
              <w:rPr>
                <w:rFonts w:hint="eastAsia" w:ascii="宋体" w:hAnsi="宋体" w:eastAsia="宋体" w:cs="宋体"/>
                <w:color w:val="auto"/>
                <w:sz w:val="24"/>
                <w:szCs w:val="24"/>
                <w:highlight w:val="none"/>
                <w:lang w:val="en-US" w:eastAsia="zh-CN"/>
              </w:rPr>
            </w:pPr>
          </w:p>
        </w:tc>
        <w:tc>
          <w:tcPr>
            <w:tcW w:w="990" w:type="dxa"/>
            <w:vAlign w:val="center"/>
          </w:tcPr>
          <w:p w14:paraId="61588ECC">
            <w:pPr>
              <w:pStyle w:val="15"/>
              <w:shd w:val="clear" w:color="auto" w:fill="auto"/>
              <w:spacing w:line="240" w:lineRule="atLeast"/>
              <w:ind w:firstLine="240" w:firstLineChars="100"/>
              <w:jc w:val="left"/>
              <w:rPr>
                <w:rFonts w:hint="default" w:ascii="宋体" w:hAnsi="宋体" w:eastAsia="宋体" w:cs="宋体"/>
                <w:color w:val="auto"/>
                <w:sz w:val="24"/>
                <w:szCs w:val="24"/>
                <w:highlight w:val="none"/>
                <w:lang w:val="en-US" w:eastAsia="zh-CN"/>
              </w:rPr>
            </w:pPr>
          </w:p>
        </w:tc>
        <w:tc>
          <w:tcPr>
            <w:tcW w:w="901" w:type="dxa"/>
            <w:vAlign w:val="center"/>
          </w:tcPr>
          <w:p w14:paraId="6A873EAA">
            <w:pPr>
              <w:pStyle w:val="15"/>
              <w:shd w:val="clear" w:color="auto" w:fill="auto"/>
              <w:spacing w:line="240" w:lineRule="atLeast"/>
              <w:ind w:left="1080" w:leftChars="257" w:hanging="540"/>
              <w:jc w:val="both"/>
              <w:rPr>
                <w:rFonts w:hint="eastAsia" w:ascii="宋体" w:hAnsi="宋体" w:eastAsia="宋体" w:cs="宋体"/>
                <w:color w:val="auto"/>
                <w:sz w:val="24"/>
                <w:szCs w:val="24"/>
                <w:highlight w:val="none"/>
                <w:lang w:val="en-US" w:eastAsia="zh-CN"/>
              </w:rPr>
            </w:pPr>
          </w:p>
        </w:tc>
        <w:tc>
          <w:tcPr>
            <w:tcW w:w="1118" w:type="dxa"/>
            <w:vAlign w:val="center"/>
          </w:tcPr>
          <w:p w14:paraId="5FF2EE2F">
            <w:pPr>
              <w:pStyle w:val="15"/>
              <w:shd w:val="clear" w:color="auto" w:fill="auto"/>
              <w:spacing w:line="240" w:lineRule="atLeast"/>
              <w:ind w:left="1080" w:leftChars="257" w:hanging="540"/>
              <w:jc w:val="both"/>
              <w:rPr>
                <w:rFonts w:hint="eastAsia" w:ascii="宋体" w:hAnsi="宋体" w:eastAsia="宋体" w:cs="宋体"/>
                <w:color w:val="auto"/>
                <w:sz w:val="24"/>
                <w:szCs w:val="24"/>
                <w:highlight w:val="none"/>
                <w:lang w:val="en-US" w:eastAsia="zh-CN"/>
              </w:rPr>
            </w:pPr>
          </w:p>
        </w:tc>
        <w:tc>
          <w:tcPr>
            <w:tcW w:w="1230" w:type="dxa"/>
            <w:vAlign w:val="center"/>
          </w:tcPr>
          <w:p w14:paraId="116ABC1F">
            <w:pPr>
              <w:pStyle w:val="15"/>
              <w:shd w:val="clear" w:color="auto" w:fill="auto"/>
              <w:spacing w:line="240" w:lineRule="atLeast"/>
              <w:ind w:left="1080" w:leftChars="257" w:hanging="540"/>
              <w:jc w:val="both"/>
              <w:rPr>
                <w:rFonts w:hint="eastAsia" w:ascii="宋体" w:hAnsi="宋体" w:eastAsia="宋体" w:cs="宋体"/>
                <w:color w:val="auto"/>
                <w:sz w:val="24"/>
                <w:szCs w:val="24"/>
                <w:highlight w:val="none"/>
                <w:lang w:val="en-US" w:eastAsia="zh-CN"/>
              </w:rPr>
            </w:pPr>
          </w:p>
        </w:tc>
      </w:tr>
      <w:tr w14:paraId="43CED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778" w:type="dxa"/>
            <w:vAlign w:val="center"/>
          </w:tcPr>
          <w:p w14:paraId="2E32AA0A">
            <w:pPr>
              <w:pStyle w:val="15"/>
              <w:shd w:val="clear" w:color="auto" w:fill="auto"/>
              <w:spacing w:line="240" w:lineRule="atLeast"/>
              <w:jc w:val="center"/>
              <w:rPr>
                <w:rFonts w:hint="eastAsia" w:ascii="宋体" w:hAnsi="宋体" w:eastAsia="宋体" w:cs="宋体"/>
                <w:color w:val="auto"/>
                <w:sz w:val="24"/>
                <w:szCs w:val="24"/>
                <w:highlight w:val="none"/>
                <w:lang w:val="en-US" w:eastAsia="zh-CN"/>
              </w:rPr>
            </w:pPr>
            <w:r>
              <w:rPr>
                <w:rFonts w:hint="eastAsia" w:hAnsi="宋体" w:cs="宋体"/>
                <w:color w:val="auto"/>
                <w:sz w:val="24"/>
                <w:szCs w:val="24"/>
                <w:highlight w:val="none"/>
                <w:lang w:val="en-US" w:eastAsia="zh-CN"/>
              </w:rPr>
              <w:t>7</w:t>
            </w:r>
          </w:p>
        </w:tc>
        <w:tc>
          <w:tcPr>
            <w:tcW w:w="1315" w:type="dxa"/>
            <w:vAlign w:val="center"/>
          </w:tcPr>
          <w:p w14:paraId="6815734D">
            <w:pPr>
              <w:pStyle w:val="15"/>
              <w:shd w:val="clear" w:color="auto" w:fill="auto"/>
              <w:spacing w:line="240" w:lineRule="atLeast"/>
              <w:jc w:val="center"/>
              <w:rPr>
                <w:rFonts w:hint="default" w:ascii="宋体" w:hAnsi="宋体" w:eastAsia="宋体" w:cs="宋体"/>
                <w:color w:val="auto"/>
                <w:sz w:val="24"/>
                <w:szCs w:val="24"/>
                <w:highlight w:val="none"/>
                <w:lang w:val="en-US" w:eastAsia="zh-CN"/>
              </w:rPr>
            </w:pPr>
          </w:p>
        </w:tc>
        <w:tc>
          <w:tcPr>
            <w:tcW w:w="2148" w:type="dxa"/>
            <w:vAlign w:val="center"/>
          </w:tcPr>
          <w:p w14:paraId="30FE6A77">
            <w:pPr>
              <w:pStyle w:val="15"/>
              <w:shd w:val="clear" w:color="auto" w:fill="auto"/>
              <w:spacing w:line="240" w:lineRule="atLeast"/>
              <w:jc w:val="center"/>
              <w:rPr>
                <w:rFonts w:hint="default" w:ascii="宋体" w:hAnsi="宋体" w:eastAsia="宋体" w:cs="宋体"/>
                <w:color w:val="auto"/>
                <w:sz w:val="24"/>
                <w:szCs w:val="24"/>
                <w:highlight w:val="none"/>
                <w:lang w:val="en-US" w:eastAsia="zh-CN"/>
              </w:rPr>
            </w:pPr>
          </w:p>
        </w:tc>
        <w:tc>
          <w:tcPr>
            <w:tcW w:w="818" w:type="dxa"/>
            <w:vAlign w:val="center"/>
          </w:tcPr>
          <w:p w14:paraId="78F075D2">
            <w:pPr>
              <w:shd w:val="clear" w:color="auto" w:fill="auto"/>
              <w:spacing w:line="240" w:lineRule="atLeast"/>
              <w:jc w:val="center"/>
              <w:rPr>
                <w:rFonts w:hint="eastAsia" w:ascii="宋体" w:hAnsi="宋体" w:eastAsia="宋体" w:cs="宋体"/>
                <w:color w:val="auto"/>
                <w:sz w:val="24"/>
                <w:szCs w:val="24"/>
                <w:highlight w:val="none"/>
                <w:lang w:val="en-US" w:eastAsia="zh-CN"/>
              </w:rPr>
            </w:pPr>
          </w:p>
        </w:tc>
        <w:tc>
          <w:tcPr>
            <w:tcW w:w="990" w:type="dxa"/>
            <w:vAlign w:val="center"/>
          </w:tcPr>
          <w:p w14:paraId="4C777357">
            <w:pPr>
              <w:pStyle w:val="15"/>
              <w:shd w:val="clear" w:color="auto" w:fill="auto"/>
              <w:spacing w:line="240" w:lineRule="atLeast"/>
              <w:ind w:firstLine="240" w:firstLineChars="100"/>
              <w:jc w:val="left"/>
              <w:rPr>
                <w:rFonts w:hint="default" w:ascii="宋体" w:hAnsi="宋体" w:eastAsia="宋体" w:cs="宋体"/>
                <w:color w:val="auto"/>
                <w:sz w:val="24"/>
                <w:szCs w:val="24"/>
                <w:highlight w:val="none"/>
                <w:lang w:val="en-US" w:eastAsia="zh-CN"/>
              </w:rPr>
            </w:pPr>
          </w:p>
        </w:tc>
        <w:tc>
          <w:tcPr>
            <w:tcW w:w="901" w:type="dxa"/>
            <w:vAlign w:val="center"/>
          </w:tcPr>
          <w:p w14:paraId="4CA8E4A7">
            <w:pPr>
              <w:pStyle w:val="15"/>
              <w:shd w:val="clear" w:color="auto" w:fill="auto"/>
              <w:spacing w:line="240" w:lineRule="atLeast"/>
              <w:ind w:left="1080" w:leftChars="257" w:hanging="540"/>
              <w:jc w:val="both"/>
              <w:rPr>
                <w:rFonts w:hint="eastAsia" w:ascii="宋体" w:hAnsi="宋体" w:eastAsia="宋体" w:cs="宋体"/>
                <w:color w:val="auto"/>
                <w:sz w:val="24"/>
                <w:szCs w:val="24"/>
                <w:highlight w:val="none"/>
                <w:lang w:val="en-US" w:eastAsia="zh-CN"/>
              </w:rPr>
            </w:pPr>
          </w:p>
        </w:tc>
        <w:tc>
          <w:tcPr>
            <w:tcW w:w="1118" w:type="dxa"/>
            <w:vAlign w:val="center"/>
          </w:tcPr>
          <w:p w14:paraId="4BE92C5A">
            <w:pPr>
              <w:pStyle w:val="15"/>
              <w:shd w:val="clear" w:color="auto" w:fill="auto"/>
              <w:spacing w:line="240" w:lineRule="atLeast"/>
              <w:ind w:left="1080" w:leftChars="257" w:hanging="540"/>
              <w:jc w:val="both"/>
              <w:rPr>
                <w:rFonts w:hint="eastAsia" w:ascii="宋体" w:hAnsi="宋体" w:eastAsia="宋体" w:cs="宋体"/>
                <w:color w:val="auto"/>
                <w:sz w:val="24"/>
                <w:szCs w:val="24"/>
                <w:highlight w:val="none"/>
                <w:lang w:val="en-US" w:eastAsia="zh-CN"/>
              </w:rPr>
            </w:pPr>
          </w:p>
        </w:tc>
        <w:tc>
          <w:tcPr>
            <w:tcW w:w="1230" w:type="dxa"/>
            <w:vAlign w:val="center"/>
          </w:tcPr>
          <w:p w14:paraId="171C6401">
            <w:pPr>
              <w:pStyle w:val="15"/>
              <w:shd w:val="clear" w:color="auto" w:fill="auto"/>
              <w:spacing w:line="240" w:lineRule="atLeast"/>
              <w:ind w:left="1080" w:leftChars="257" w:hanging="540"/>
              <w:jc w:val="both"/>
              <w:rPr>
                <w:rFonts w:hint="eastAsia" w:ascii="宋体" w:hAnsi="宋体" w:eastAsia="宋体" w:cs="宋体"/>
                <w:color w:val="auto"/>
                <w:sz w:val="24"/>
                <w:szCs w:val="24"/>
                <w:highlight w:val="none"/>
                <w:lang w:val="en-US" w:eastAsia="zh-CN"/>
              </w:rPr>
            </w:pPr>
          </w:p>
        </w:tc>
      </w:tr>
      <w:tr w14:paraId="4ACE9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9298" w:type="dxa"/>
            <w:gridSpan w:val="8"/>
            <w:vAlign w:val="center"/>
          </w:tcPr>
          <w:p w14:paraId="0CD8A9CA">
            <w:pPr>
              <w:pStyle w:val="15"/>
              <w:shd w:val="clear" w:color="auto" w:fill="auto"/>
              <w:spacing w:line="240" w:lineRule="atLeast"/>
              <w:ind w:left="1080" w:leftChars="257" w:hanging="540"/>
              <w:jc w:val="both"/>
              <w:rPr>
                <w:rFonts w:hint="eastAsia" w:ascii="宋体" w:hAnsi="宋体" w:eastAsia="宋体" w:cs="宋体"/>
                <w:color w:val="auto"/>
                <w:sz w:val="24"/>
                <w:szCs w:val="24"/>
                <w:highlight w:val="none"/>
                <w:lang w:val="en-US" w:eastAsia="zh-CN"/>
              </w:rPr>
            </w:pPr>
            <w:r>
              <w:rPr>
                <w:rFonts w:hint="eastAsia" w:hAnsi="宋体" w:cs="宋体"/>
                <w:color w:val="auto"/>
                <w:sz w:val="24"/>
                <w:szCs w:val="24"/>
                <w:highlight w:val="none"/>
                <w:lang w:val="en-US" w:eastAsia="zh-CN"/>
              </w:rPr>
              <w:t>合计</w:t>
            </w:r>
            <w:r>
              <w:rPr>
                <w:rFonts w:hint="eastAsia" w:hAnsi="宋体" w:eastAsia="宋体" w:cs="宋体"/>
                <w:color w:val="auto"/>
                <w:sz w:val="24"/>
                <w:szCs w:val="24"/>
                <w:highlight w:val="none"/>
                <w:lang w:val="en-US" w:eastAsia="zh-CN"/>
              </w:rPr>
              <w:t>总</w:t>
            </w:r>
            <w:r>
              <w:rPr>
                <w:rFonts w:hint="eastAsia" w:hAnsi="宋体" w:cs="宋体"/>
                <w:color w:val="auto"/>
                <w:sz w:val="24"/>
                <w:szCs w:val="24"/>
                <w:highlight w:val="none"/>
                <w:lang w:val="en-US" w:eastAsia="zh-CN"/>
              </w:rPr>
              <w:t>报价</w:t>
            </w:r>
            <w:r>
              <w:rPr>
                <w:rFonts w:hint="eastAsia" w:hAnsi="宋体" w:eastAsia="宋体" w:cs="宋体"/>
                <w:color w:val="auto"/>
                <w:sz w:val="24"/>
                <w:szCs w:val="24"/>
                <w:highlight w:val="none"/>
                <w:lang w:val="en-US" w:eastAsia="zh-CN"/>
              </w:rPr>
              <w:t>（元）：</w:t>
            </w:r>
          </w:p>
        </w:tc>
      </w:tr>
    </w:tbl>
    <w:p w14:paraId="3B199E33">
      <w:pPr>
        <w:pStyle w:val="15"/>
        <w:shd w:val="clear" w:color="auto" w:fill="auto"/>
        <w:spacing w:line="240" w:lineRule="atLeast"/>
        <w:ind w:left="1080" w:leftChars="257" w:hanging="540"/>
        <w:rPr>
          <w:rFonts w:hint="eastAsia" w:ascii="宋体" w:hAnsi="宋体" w:eastAsia="宋体" w:cs="宋体"/>
          <w:color w:val="auto"/>
          <w:sz w:val="21"/>
          <w:szCs w:val="21"/>
          <w:highlight w:val="none"/>
        </w:rPr>
      </w:pPr>
    </w:p>
    <w:p w14:paraId="7D97E84F">
      <w:pPr>
        <w:pStyle w:val="15"/>
        <w:shd w:val="clear" w:color="auto" w:fill="auto"/>
        <w:spacing w:line="240" w:lineRule="atLeast"/>
        <w:ind w:left="1080" w:leftChars="257" w:hanging="54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法定代表人或其委托代理人签字:</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rPr>
        <w:tab/>
      </w:r>
      <w:r>
        <w:rPr>
          <w:rFonts w:hint="eastAsia" w:ascii="宋体" w:hAnsi="宋体" w:eastAsia="宋体" w:cs="宋体"/>
          <w:color w:val="auto"/>
          <w:sz w:val="24"/>
          <w:highlight w:val="none"/>
          <w:u w:val="single"/>
        </w:rPr>
        <w:t xml:space="preserve">                 </w:t>
      </w:r>
    </w:p>
    <w:p w14:paraId="1886D0FF">
      <w:pPr>
        <w:pStyle w:val="15"/>
        <w:shd w:val="clear" w:color="auto" w:fill="auto"/>
        <w:spacing w:line="240" w:lineRule="atLeast"/>
        <w:ind w:left="1080" w:leftChars="257" w:hanging="540"/>
        <w:rPr>
          <w:rFonts w:hint="eastAsia" w:ascii="宋体" w:hAnsi="宋体" w:eastAsia="宋体" w:cs="宋体"/>
          <w:color w:val="auto"/>
          <w:sz w:val="24"/>
          <w:highlight w:val="none"/>
          <w:u w:val="single"/>
        </w:rPr>
      </w:pPr>
    </w:p>
    <w:p w14:paraId="3B38936B">
      <w:pPr>
        <w:pStyle w:val="15"/>
        <w:shd w:val="clear" w:color="auto" w:fill="auto"/>
        <w:tabs>
          <w:tab w:val="left" w:pos="5370"/>
        </w:tabs>
        <w:spacing w:line="240" w:lineRule="atLeast"/>
        <w:ind w:left="1080" w:leftChars="257" w:hanging="54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投标人(盖单位章):</w:t>
      </w:r>
      <w:r>
        <w:rPr>
          <w:rFonts w:hint="eastAsia" w:ascii="宋体" w:hAnsi="宋体" w:eastAsia="宋体" w:cs="宋体"/>
          <w:color w:val="auto"/>
          <w:sz w:val="24"/>
          <w:highlight w:val="none"/>
          <w:u w:val="single"/>
        </w:rPr>
        <w:tab/>
      </w:r>
    </w:p>
    <w:p w14:paraId="35C8A102">
      <w:pPr>
        <w:pStyle w:val="15"/>
        <w:shd w:val="clear" w:color="auto" w:fill="auto"/>
        <w:spacing w:line="240" w:lineRule="atLeast"/>
        <w:ind w:left="1080" w:leftChars="257" w:hanging="540"/>
        <w:rPr>
          <w:rFonts w:hint="eastAsia" w:ascii="宋体" w:hAnsi="宋体" w:eastAsia="宋体" w:cs="宋体"/>
          <w:color w:val="auto"/>
          <w:sz w:val="24"/>
          <w:highlight w:val="none"/>
        </w:rPr>
      </w:pPr>
    </w:p>
    <w:p w14:paraId="3285D9A4">
      <w:pPr>
        <w:pStyle w:val="15"/>
        <w:shd w:val="clear" w:color="auto" w:fill="auto"/>
        <w:spacing w:line="360" w:lineRule="auto"/>
        <w:ind w:left="1080" w:leftChars="257" w:hanging="540"/>
        <w:rPr>
          <w:rFonts w:hint="eastAsia" w:ascii="宋体" w:hAnsi="宋体" w:eastAsia="宋体" w:cs="宋体"/>
          <w:color w:val="auto"/>
          <w:sz w:val="24"/>
          <w:highlight w:val="none"/>
        </w:rPr>
      </w:pPr>
      <w:r>
        <w:rPr>
          <w:rFonts w:hint="eastAsia" w:ascii="宋体" w:hAnsi="宋体" w:eastAsia="宋体" w:cs="宋体"/>
          <w:color w:val="auto"/>
          <w:sz w:val="24"/>
          <w:highlight w:val="none"/>
        </w:rPr>
        <w:t>注:</w:t>
      </w: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.如果按单价计算的结果与总价不一致,以单价为准修正总价。</w:t>
      </w:r>
    </w:p>
    <w:p w14:paraId="687CE955">
      <w:pPr>
        <w:pStyle w:val="15"/>
        <w:shd w:val="clear" w:color="auto" w:fill="auto"/>
        <w:spacing w:line="360" w:lineRule="auto"/>
        <w:ind w:left="1080" w:leftChars="257" w:hanging="54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.如果不提供详细分项报价将视为没有实质性响应</w:t>
      </w:r>
      <w:r>
        <w:rPr>
          <w:rFonts w:hint="eastAsia" w:ascii="宋体" w:hAnsi="宋体" w:eastAsia="宋体" w:cs="宋体"/>
          <w:color w:val="auto"/>
          <w:sz w:val="24"/>
          <w:highlight w:val="none"/>
          <w:lang w:val="en-US" w:eastAsia="zh-CN"/>
        </w:rPr>
        <w:t>竞争性磋商</w:t>
      </w:r>
      <w:r>
        <w:rPr>
          <w:rFonts w:hint="eastAsia" w:ascii="宋体" w:hAnsi="宋体" w:eastAsia="宋体" w:cs="宋体"/>
          <w:color w:val="auto"/>
          <w:sz w:val="24"/>
          <w:highlight w:val="none"/>
        </w:rPr>
        <w:t>文件。</w:t>
      </w:r>
    </w:p>
    <w:p w14:paraId="41A49D78">
      <w:pPr>
        <w:pStyle w:val="15"/>
        <w:shd w:val="clear" w:color="auto" w:fill="auto"/>
        <w:spacing w:line="360" w:lineRule="auto"/>
        <w:ind w:left="1080" w:leftChars="257" w:hanging="54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.如果开标一览表（报价表）内容与投标文件中明细表内容不一致的，以开标一览表（报价表）内容为准。</w:t>
      </w:r>
    </w:p>
    <w:p w14:paraId="4A73A0FD">
      <w:pPr>
        <w:pStyle w:val="15"/>
        <w:shd w:val="clear" w:color="auto" w:fill="auto"/>
        <w:spacing w:line="360" w:lineRule="auto"/>
        <w:ind w:firstLine="960" w:firstLineChars="4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4.第二轮或多轮报价需上传分项报价表，否则视为不响应磋商文件。</w:t>
      </w:r>
    </w:p>
    <w:p w14:paraId="48914607">
      <w:pPr>
        <w:pStyle w:val="15"/>
        <w:shd w:val="clear" w:color="auto" w:fill="auto"/>
        <w:spacing w:line="360" w:lineRule="auto"/>
        <w:ind w:firstLine="960" w:firstLineChars="400"/>
        <w:rPr>
          <w:rFonts w:hint="eastAsia" w:ascii="宋体" w:hAnsi="宋体" w:eastAsia="宋体" w:cs="宋体"/>
          <w:color w:val="auto"/>
          <w:sz w:val="24"/>
          <w:highlight w:val="none"/>
          <w:lang w:val="en-US" w:eastAsia="zh-CN"/>
        </w:rPr>
      </w:pPr>
    </w:p>
    <w:p w14:paraId="14569DD8">
      <w:pPr>
        <w:pStyle w:val="37"/>
        <w:spacing w:line="480" w:lineRule="auto"/>
        <w:rPr>
          <w:rFonts w:ascii="宋体" w:hAnsi="宋体" w:eastAsia="宋体" w:cs="宋体"/>
          <w:sz w:val="24"/>
          <w:szCs w:val="24"/>
        </w:rPr>
      </w:pPr>
    </w:p>
    <w:p w14:paraId="562968B2">
      <w:pPr>
        <w:pStyle w:val="37"/>
        <w:rPr>
          <w:rFonts w:hint="default" w:ascii="宋体" w:hAnsi="宋体" w:eastAsia="宋体" w:cs="宋体"/>
          <w:sz w:val="24"/>
          <w:szCs w:val="24"/>
          <w:lang w:val="en-US" w:eastAsia="zh-CN"/>
        </w:rPr>
      </w:pPr>
    </w:p>
    <w:p w14:paraId="783EDDA0">
      <w:pPr>
        <w:pStyle w:val="5"/>
        <w:numPr>
          <w:ilvl w:val="0"/>
          <w:numId w:val="0"/>
        </w:numPr>
        <w:shd w:val="clear" w:color="auto" w:fill="auto"/>
        <w:spacing w:before="0" w:line="240" w:lineRule="atLeast"/>
        <w:jc w:val="center"/>
        <w:rPr>
          <w:rFonts w:hint="eastAsia" w:ascii="宋体" w:hAnsi="宋体" w:eastAsia="宋体" w:cs="Times New Roman"/>
          <w:b w:val="0"/>
          <w:bCs w:val="0"/>
          <w:kern w:val="2"/>
          <w:sz w:val="28"/>
          <w:szCs w:val="28"/>
          <w:highlight w:val="none"/>
          <w:lang w:val="en-US" w:eastAsia="zh-CN" w:bidi="ar-SA"/>
        </w:rPr>
      </w:pPr>
      <w:bookmarkStart w:id="55" w:name="_Toc515647819"/>
      <w:bookmarkStart w:id="56" w:name="_Toc14037"/>
      <w:bookmarkStart w:id="57" w:name="_Toc4012"/>
      <w:bookmarkStart w:id="58" w:name="_Toc18267"/>
      <w:bookmarkStart w:id="59" w:name="_Toc12257"/>
      <w:bookmarkStart w:id="60" w:name="_Toc216582816"/>
      <w:r>
        <w:rPr>
          <w:rFonts w:hint="eastAsia" w:ascii="宋体" w:hAnsi="宋体" w:eastAsia="宋体" w:cs="Times New Roman"/>
          <w:b w:val="0"/>
          <w:bCs w:val="0"/>
          <w:kern w:val="2"/>
          <w:sz w:val="28"/>
          <w:szCs w:val="28"/>
          <w:highlight w:val="none"/>
          <w:lang w:val="en-US" w:eastAsia="zh-CN" w:bidi="ar-SA"/>
        </w:rPr>
        <w:t>4、服务说明一览表</w:t>
      </w:r>
      <w:bookmarkEnd w:id="55"/>
      <w:bookmarkEnd w:id="56"/>
      <w:bookmarkEnd w:id="57"/>
      <w:bookmarkEnd w:id="58"/>
      <w:bookmarkEnd w:id="59"/>
      <w:bookmarkEnd w:id="60"/>
    </w:p>
    <w:p w14:paraId="4836B6A6">
      <w:pPr>
        <w:pStyle w:val="15"/>
        <w:shd w:val="clear" w:color="auto" w:fill="auto"/>
        <w:spacing w:line="240" w:lineRule="atLeast"/>
        <w:ind w:left="1080" w:leftChars="257" w:hanging="540"/>
        <w:rPr>
          <w:rFonts w:hint="eastAsia" w:ascii="宋体" w:hAnsi="宋体" w:eastAsia="宋体" w:cs="宋体"/>
          <w:color w:val="auto"/>
          <w:sz w:val="24"/>
          <w:highlight w:val="none"/>
        </w:rPr>
      </w:pPr>
    </w:p>
    <w:p w14:paraId="07CC0580">
      <w:pPr>
        <w:pStyle w:val="15"/>
        <w:shd w:val="clear" w:color="auto" w:fill="auto"/>
        <w:spacing w:line="240" w:lineRule="atLeast"/>
        <w:ind w:left="1080" w:leftChars="257" w:hanging="54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项目名称:                           </w:t>
      </w:r>
    </w:p>
    <w:p w14:paraId="65CE93F4">
      <w:pPr>
        <w:pStyle w:val="15"/>
        <w:shd w:val="clear" w:color="auto" w:fill="auto"/>
        <w:spacing w:line="240" w:lineRule="atLeast"/>
        <w:ind w:left="1080" w:leftChars="257" w:hanging="54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招标编号:                       包号:                      </w:t>
      </w:r>
    </w:p>
    <w:p w14:paraId="1C546737">
      <w:pPr>
        <w:pStyle w:val="15"/>
        <w:shd w:val="clear" w:color="auto" w:fill="auto"/>
        <w:spacing w:line="240" w:lineRule="atLeast"/>
        <w:ind w:left="1080" w:leftChars="257" w:hanging="540"/>
        <w:rPr>
          <w:rFonts w:hint="eastAsia" w:ascii="宋体" w:hAnsi="宋体" w:eastAsia="宋体" w:cs="宋体"/>
          <w:color w:val="auto"/>
          <w:sz w:val="24"/>
          <w:highlight w:val="none"/>
        </w:rPr>
      </w:pPr>
    </w:p>
    <w:tbl>
      <w:tblPr>
        <w:tblStyle w:val="28"/>
        <w:tblpPr w:leftFromText="180" w:rightFromText="180" w:vertAnchor="text" w:horzAnchor="page" w:tblpX="2225" w:tblpY="51"/>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7"/>
        <w:gridCol w:w="1935"/>
        <w:gridCol w:w="1830"/>
        <w:gridCol w:w="2040"/>
        <w:gridCol w:w="1545"/>
      </w:tblGrid>
      <w:tr w14:paraId="56DD5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1097" w:type="dxa"/>
            <w:noWrap w:val="0"/>
            <w:vAlign w:val="top"/>
          </w:tcPr>
          <w:p w14:paraId="2A02CA23">
            <w:pPr>
              <w:shd w:val="clear" w:color="auto" w:fill="auto"/>
              <w:jc w:val="center"/>
              <w:rPr>
                <w:rFonts w:hint="eastAsia" w:ascii="宋体" w:hAnsi="宋体" w:eastAsia="宋体" w:cs="宋体"/>
                <w:color w:val="auto"/>
                <w:kern w:val="2"/>
                <w:sz w:val="24"/>
                <w:szCs w:val="20"/>
                <w:highlight w:val="none"/>
                <w:u w:val="none" w:color="000000"/>
                <w:lang w:val="en-US" w:eastAsia="zh-CN" w:bidi="ar-SA"/>
              </w:rPr>
            </w:pPr>
          </w:p>
          <w:p w14:paraId="202B577C">
            <w:pPr>
              <w:shd w:val="clear" w:color="auto" w:fill="auto"/>
              <w:jc w:val="center"/>
              <w:rPr>
                <w:rFonts w:hint="eastAsia" w:ascii="宋体" w:hAnsi="宋体" w:eastAsia="宋体" w:cs="宋体"/>
                <w:color w:val="auto"/>
                <w:kern w:val="2"/>
                <w:sz w:val="24"/>
                <w:szCs w:val="20"/>
                <w:highlight w:val="none"/>
                <w:u w:val="none" w:color="000000"/>
                <w:lang w:val="en-US" w:eastAsia="zh-CN" w:bidi="ar-SA"/>
              </w:rPr>
            </w:pPr>
            <w:r>
              <w:rPr>
                <w:rFonts w:hint="eastAsia" w:ascii="宋体" w:hAnsi="宋体" w:eastAsia="宋体" w:cs="宋体"/>
                <w:color w:val="auto"/>
                <w:kern w:val="2"/>
                <w:sz w:val="24"/>
                <w:szCs w:val="20"/>
                <w:highlight w:val="none"/>
                <w:u w:val="none" w:color="000000"/>
                <w:lang w:val="en-US" w:eastAsia="zh-CN" w:bidi="ar-SA"/>
              </w:rPr>
              <w:t>序号</w:t>
            </w:r>
          </w:p>
        </w:tc>
        <w:tc>
          <w:tcPr>
            <w:tcW w:w="1935" w:type="dxa"/>
            <w:noWrap w:val="0"/>
            <w:vAlign w:val="center"/>
          </w:tcPr>
          <w:p w14:paraId="3A9CEDE9">
            <w:pPr>
              <w:shd w:val="clear" w:color="auto" w:fill="auto"/>
              <w:jc w:val="center"/>
              <w:rPr>
                <w:rFonts w:hint="eastAsia" w:ascii="宋体" w:hAnsi="宋体" w:eastAsia="宋体" w:cs="宋体"/>
                <w:color w:val="auto"/>
                <w:kern w:val="2"/>
                <w:sz w:val="24"/>
                <w:szCs w:val="20"/>
                <w:highlight w:val="none"/>
                <w:u w:val="none" w:color="000000"/>
                <w:lang w:val="en-US" w:eastAsia="zh-CN" w:bidi="ar-SA"/>
              </w:rPr>
            </w:pPr>
            <w:r>
              <w:rPr>
                <w:rFonts w:hint="eastAsia" w:ascii="宋体" w:hAnsi="宋体" w:eastAsia="宋体" w:cs="宋体"/>
                <w:color w:val="auto"/>
                <w:kern w:val="2"/>
                <w:sz w:val="24"/>
                <w:szCs w:val="20"/>
                <w:highlight w:val="none"/>
                <w:u w:val="none" w:color="000000"/>
                <w:lang w:val="en-US" w:eastAsia="zh-CN" w:bidi="ar-SA"/>
              </w:rPr>
              <w:t>服务内容</w:t>
            </w:r>
          </w:p>
        </w:tc>
        <w:tc>
          <w:tcPr>
            <w:tcW w:w="1830" w:type="dxa"/>
            <w:noWrap w:val="0"/>
            <w:vAlign w:val="center"/>
          </w:tcPr>
          <w:p w14:paraId="1946B6D0">
            <w:pPr>
              <w:shd w:val="clear" w:color="auto" w:fill="auto"/>
              <w:jc w:val="center"/>
              <w:rPr>
                <w:rFonts w:hint="eastAsia" w:ascii="宋体" w:hAnsi="宋体" w:eastAsia="宋体" w:cs="宋体"/>
                <w:color w:val="auto"/>
                <w:kern w:val="2"/>
                <w:sz w:val="24"/>
                <w:szCs w:val="20"/>
                <w:highlight w:val="none"/>
                <w:u w:val="none" w:color="000000"/>
                <w:lang w:val="en-US" w:eastAsia="zh-CN" w:bidi="ar-SA"/>
              </w:rPr>
            </w:pPr>
            <w:r>
              <w:rPr>
                <w:rFonts w:hint="eastAsia" w:ascii="宋体" w:hAnsi="宋体" w:eastAsia="宋体" w:cs="宋体"/>
                <w:color w:val="auto"/>
                <w:kern w:val="2"/>
                <w:sz w:val="24"/>
                <w:szCs w:val="20"/>
                <w:highlight w:val="none"/>
                <w:u w:val="none" w:color="000000"/>
                <w:lang w:val="en-US" w:eastAsia="zh-CN" w:bidi="ar-SA"/>
              </w:rPr>
              <w:t>服务期限</w:t>
            </w:r>
          </w:p>
        </w:tc>
        <w:tc>
          <w:tcPr>
            <w:tcW w:w="2040" w:type="dxa"/>
            <w:noWrap w:val="0"/>
            <w:vAlign w:val="center"/>
          </w:tcPr>
          <w:p w14:paraId="055753AE">
            <w:pPr>
              <w:shd w:val="clear" w:color="auto" w:fill="auto"/>
              <w:jc w:val="center"/>
              <w:rPr>
                <w:rFonts w:hint="eastAsia" w:ascii="宋体" w:hAnsi="宋体" w:eastAsia="宋体" w:cs="宋体"/>
                <w:color w:val="auto"/>
                <w:kern w:val="2"/>
                <w:sz w:val="24"/>
                <w:szCs w:val="20"/>
                <w:highlight w:val="none"/>
                <w:u w:val="none" w:color="000000"/>
                <w:lang w:val="en-US" w:eastAsia="zh-CN" w:bidi="ar-SA"/>
              </w:rPr>
            </w:pPr>
            <w:r>
              <w:rPr>
                <w:rFonts w:hint="eastAsia" w:ascii="宋体" w:hAnsi="宋体" w:eastAsia="宋体" w:cs="宋体"/>
                <w:color w:val="auto"/>
                <w:kern w:val="2"/>
                <w:sz w:val="24"/>
                <w:szCs w:val="20"/>
                <w:highlight w:val="none"/>
                <w:u w:val="none" w:color="000000"/>
                <w:lang w:val="en-US" w:eastAsia="zh-CN" w:bidi="ar-SA"/>
              </w:rPr>
              <w:t>服务地点</w:t>
            </w:r>
          </w:p>
        </w:tc>
        <w:tc>
          <w:tcPr>
            <w:tcW w:w="1545" w:type="dxa"/>
            <w:noWrap w:val="0"/>
            <w:vAlign w:val="center"/>
          </w:tcPr>
          <w:p w14:paraId="73A109B8">
            <w:pPr>
              <w:shd w:val="clear" w:color="auto" w:fill="auto"/>
              <w:jc w:val="center"/>
              <w:rPr>
                <w:rFonts w:hint="eastAsia" w:ascii="宋体" w:hAnsi="宋体" w:eastAsia="宋体" w:cs="宋体"/>
                <w:color w:val="auto"/>
                <w:kern w:val="2"/>
                <w:sz w:val="24"/>
                <w:szCs w:val="20"/>
                <w:highlight w:val="none"/>
                <w:u w:val="none" w:color="000000"/>
                <w:lang w:val="en-US" w:eastAsia="zh-CN" w:bidi="ar-SA"/>
              </w:rPr>
            </w:pPr>
            <w:r>
              <w:rPr>
                <w:rFonts w:hint="eastAsia" w:ascii="宋体" w:hAnsi="宋体" w:eastAsia="宋体" w:cs="宋体"/>
                <w:color w:val="auto"/>
                <w:kern w:val="2"/>
                <w:sz w:val="24"/>
                <w:szCs w:val="20"/>
                <w:highlight w:val="none"/>
                <w:u w:val="none" w:color="000000"/>
                <w:lang w:val="en-US" w:eastAsia="zh-CN" w:bidi="ar-SA"/>
              </w:rPr>
              <w:t>其它</w:t>
            </w:r>
          </w:p>
        </w:tc>
      </w:tr>
      <w:tr w14:paraId="26AD1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1097" w:type="dxa"/>
            <w:noWrap w:val="0"/>
            <w:vAlign w:val="top"/>
          </w:tcPr>
          <w:p w14:paraId="5CD9E7FE">
            <w:pPr>
              <w:shd w:val="clear" w:color="auto" w:fill="auto"/>
              <w:jc w:val="center"/>
              <w:rPr>
                <w:rFonts w:hint="eastAsia" w:ascii="宋体" w:hAnsi="宋体" w:eastAsia="宋体" w:cs="宋体"/>
                <w:color w:val="auto"/>
                <w:kern w:val="2"/>
                <w:sz w:val="24"/>
                <w:szCs w:val="20"/>
                <w:highlight w:val="none"/>
                <w:u w:val="none" w:color="000000"/>
                <w:lang w:val="en-US" w:eastAsia="zh-CN" w:bidi="ar-SA"/>
              </w:rPr>
            </w:pPr>
          </w:p>
        </w:tc>
        <w:tc>
          <w:tcPr>
            <w:tcW w:w="1935" w:type="dxa"/>
            <w:noWrap w:val="0"/>
            <w:vAlign w:val="center"/>
          </w:tcPr>
          <w:p w14:paraId="6BE77E07">
            <w:pPr>
              <w:shd w:val="clear" w:color="auto" w:fill="auto"/>
              <w:jc w:val="center"/>
              <w:rPr>
                <w:rFonts w:hint="eastAsia" w:ascii="宋体" w:hAnsi="宋体" w:eastAsia="宋体" w:cs="宋体"/>
                <w:color w:val="auto"/>
                <w:kern w:val="2"/>
                <w:sz w:val="24"/>
                <w:szCs w:val="20"/>
                <w:highlight w:val="none"/>
                <w:u w:val="none" w:color="000000"/>
                <w:lang w:val="en-US" w:eastAsia="zh-CN" w:bidi="ar-SA"/>
              </w:rPr>
            </w:pPr>
          </w:p>
        </w:tc>
        <w:tc>
          <w:tcPr>
            <w:tcW w:w="1830" w:type="dxa"/>
            <w:noWrap w:val="0"/>
            <w:vAlign w:val="center"/>
          </w:tcPr>
          <w:p w14:paraId="25D20751">
            <w:pPr>
              <w:shd w:val="clear" w:color="auto" w:fill="auto"/>
              <w:jc w:val="center"/>
              <w:rPr>
                <w:rFonts w:hint="eastAsia" w:ascii="宋体" w:hAnsi="宋体" w:eastAsia="宋体" w:cs="宋体"/>
                <w:color w:val="auto"/>
                <w:kern w:val="2"/>
                <w:sz w:val="24"/>
                <w:szCs w:val="20"/>
                <w:highlight w:val="none"/>
                <w:u w:val="none" w:color="000000"/>
                <w:lang w:val="en-US" w:eastAsia="zh-CN" w:bidi="ar-SA"/>
              </w:rPr>
            </w:pPr>
          </w:p>
        </w:tc>
        <w:tc>
          <w:tcPr>
            <w:tcW w:w="2040" w:type="dxa"/>
            <w:noWrap w:val="0"/>
            <w:vAlign w:val="center"/>
          </w:tcPr>
          <w:p w14:paraId="69DEA604">
            <w:pPr>
              <w:shd w:val="clear" w:color="auto" w:fill="auto"/>
              <w:jc w:val="center"/>
              <w:rPr>
                <w:rFonts w:hint="eastAsia" w:ascii="宋体" w:hAnsi="宋体" w:eastAsia="宋体" w:cs="宋体"/>
                <w:color w:val="auto"/>
                <w:kern w:val="2"/>
                <w:sz w:val="24"/>
                <w:szCs w:val="20"/>
                <w:highlight w:val="none"/>
                <w:u w:val="none" w:color="000000"/>
                <w:lang w:val="en-US" w:eastAsia="zh-CN" w:bidi="ar-SA"/>
              </w:rPr>
            </w:pPr>
          </w:p>
        </w:tc>
        <w:tc>
          <w:tcPr>
            <w:tcW w:w="1545" w:type="dxa"/>
            <w:noWrap w:val="0"/>
            <w:vAlign w:val="center"/>
          </w:tcPr>
          <w:p w14:paraId="7987A3B7">
            <w:pPr>
              <w:shd w:val="clear" w:color="auto" w:fill="auto"/>
              <w:jc w:val="center"/>
              <w:rPr>
                <w:rFonts w:hint="eastAsia" w:ascii="宋体" w:hAnsi="宋体" w:eastAsia="宋体" w:cs="宋体"/>
                <w:color w:val="auto"/>
                <w:kern w:val="2"/>
                <w:sz w:val="24"/>
                <w:szCs w:val="20"/>
                <w:highlight w:val="none"/>
                <w:u w:val="none" w:color="000000"/>
                <w:lang w:val="en-US" w:eastAsia="zh-CN" w:bidi="ar-SA"/>
              </w:rPr>
            </w:pPr>
          </w:p>
        </w:tc>
      </w:tr>
      <w:tr w14:paraId="7BD57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097" w:type="dxa"/>
            <w:noWrap w:val="0"/>
            <w:vAlign w:val="top"/>
          </w:tcPr>
          <w:p w14:paraId="424A40CE">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c>
          <w:tcPr>
            <w:tcW w:w="1935" w:type="dxa"/>
            <w:noWrap w:val="0"/>
            <w:vAlign w:val="top"/>
          </w:tcPr>
          <w:p w14:paraId="6F774712">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c>
          <w:tcPr>
            <w:tcW w:w="1830" w:type="dxa"/>
            <w:noWrap w:val="0"/>
            <w:vAlign w:val="top"/>
          </w:tcPr>
          <w:p w14:paraId="346A180A">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c>
          <w:tcPr>
            <w:tcW w:w="2040" w:type="dxa"/>
            <w:noWrap w:val="0"/>
            <w:vAlign w:val="top"/>
          </w:tcPr>
          <w:p w14:paraId="4740234E">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c>
          <w:tcPr>
            <w:tcW w:w="1545" w:type="dxa"/>
            <w:noWrap w:val="0"/>
            <w:vAlign w:val="top"/>
          </w:tcPr>
          <w:p w14:paraId="7A0EFB18">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r>
      <w:tr w14:paraId="684F6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1097" w:type="dxa"/>
            <w:noWrap w:val="0"/>
            <w:vAlign w:val="top"/>
          </w:tcPr>
          <w:p w14:paraId="58F346DE">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c>
          <w:tcPr>
            <w:tcW w:w="1935" w:type="dxa"/>
            <w:noWrap w:val="0"/>
            <w:vAlign w:val="top"/>
          </w:tcPr>
          <w:p w14:paraId="165148F9">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c>
          <w:tcPr>
            <w:tcW w:w="1830" w:type="dxa"/>
            <w:noWrap w:val="0"/>
            <w:vAlign w:val="top"/>
          </w:tcPr>
          <w:p w14:paraId="54C9C911">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c>
          <w:tcPr>
            <w:tcW w:w="2040" w:type="dxa"/>
            <w:noWrap w:val="0"/>
            <w:vAlign w:val="top"/>
          </w:tcPr>
          <w:p w14:paraId="5342D550">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c>
          <w:tcPr>
            <w:tcW w:w="1545" w:type="dxa"/>
            <w:noWrap w:val="0"/>
            <w:vAlign w:val="top"/>
          </w:tcPr>
          <w:p w14:paraId="71CBCE11">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r>
      <w:tr w14:paraId="2E65A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1097" w:type="dxa"/>
            <w:noWrap w:val="0"/>
            <w:vAlign w:val="top"/>
          </w:tcPr>
          <w:p w14:paraId="22832C6C">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c>
          <w:tcPr>
            <w:tcW w:w="1935" w:type="dxa"/>
            <w:noWrap w:val="0"/>
            <w:vAlign w:val="top"/>
          </w:tcPr>
          <w:p w14:paraId="54EC6FEF">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c>
          <w:tcPr>
            <w:tcW w:w="1830" w:type="dxa"/>
            <w:noWrap w:val="0"/>
            <w:vAlign w:val="top"/>
          </w:tcPr>
          <w:p w14:paraId="20A8713D">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c>
          <w:tcPr>
            <w:tcW w:w="2040" w:type="dxa"/>
            <w:noWrap w:val="0"/>
            <w:vAlign w:val="top"/>
          </w:tcPr>
          <w:p w14:paraId="5A835C49">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c>
          <w:tcPr>
            <w:tcW w:w="1545" w:type="dxa"/>
            <w:noWrap w:val="0"/>
            <w:vAlign w:val="top"/>
          </w:tcPr>
          <w:p w14:paraId="1102719D">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r>
      <w:tr w14:paraId="2DF73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097" w:type="dxa"/>
            <w:noWrap w:val="0"/>
            <w:vAlign w:val="top"/>
          </w:tcPr>
          <w:p w14:paraId="192B0AFF">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c>
          <w:tcPr>
            <w:tcW w:w="1935" w:type="dxa"/>
            <w:noWrap w:val="0"/>
            <w:vAlign w:val="top"/>
          </w:tcPr>
          <w:p w14:paraId="78B7ABEC">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c>
          <w:tcPr>
            <w:tcW w:w="1830" w:type="dxa"/>
            <w:noWrap w:val="0"/>
            <w:vAlign w:val="top"/>
          </w:tcPr>
          <w:p w14:paraId="57268562">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c>
          <w:tcPr>
            <w:tcW w:w="2040" w:type="dxa"/>
            <w:noWrap w:val="0"/>
            <w:vAlign w:val="top"/>
          </w:tcPr>
          <w:p w14:paraId="1DA7246E">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c>
          <w:tcPr>
            <w:tcW w:w="1545" w:type="dxa"/>
            <w:noWrap w:val="0"/>
            <w:vAlign w:val="top"/>
          </w:tcPr>
          <w:p w14:paraId="525B4FEF">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r>
      <w:tr w14:paraId="3900F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1097" w:type="dxa"/>
            <w:noWrap w:val="0"/>
            <w:vAlign w:val="top"/>
          </w:tcPr>
          <w:p w14:paraId="722DB4B0">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c>
          <w:tcPr>
            <w:tcW w:w="1935" w:type="dxa"/>
            <w:noWrap w:val="0"/>
            <w:vAlign w:val="top"/>
          </w:tcPr>
          <w:p w14:paraId="4875460B">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c>
          <w:tcPr>
            <w:tcW w:w="1830" w:type="dxa"/>
            <w:noWrap w:val="0"/>
            <w:vAlign w:val="top"/>
          </w:tcPr>
          <w:p w14:paraId="65777A98">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c>
          <w:tcPr>
            <w:tcW w:w="2040" w:type="dxa"/>
            <w:noWrap w:val="0"/>
            <w:vAlign w:val="top"/>
          </w:tcPr>
          <w:p w14:paraId="71799C0B">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c>
          <w:tcPr>
            <w:tcW w:w="1545" w:type="dxa"/>
            <w:noWrap w:val="0"/>
            <w:vAlign w:val="top"/>
          </w:tcPr>
          <w:p w14:paraId="22ABA44D">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r>
      <w:tr w14:paraId="76E5B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097" w:type="dxa"/>
            <w:noWrap w:val="0"/>
            <w:vAlign w:val="top"/>
          </w:tcPr>
          <w:p w14:paraId="444CA34E">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c>
          <w:tcPr>
            <w:tcW w:w="1935" w:type="dxa"/>
            <w:noWrap w:val="0"/>
            <w:vAlign w:val="top"/>
          </w:tcPr>
          <w:p w14:paraId="206924F8">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c>
          <w:tcPr>
            <w:tcW w:w="1830" w:type="dxa"/>
            <w:noWrap w:val="0"/>
            <w:vAlign w:val="top"/>
          </w:tcPr>
          <w:p w14:paraId="6194AF7D">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c>
          <w:tcPr>
            <w:tcW w:w="2040" w:type="dxa"/>
            <w:noWrap w:val="0"/>
            <w:vAlign w:val="top"/>
          </w:tcPr>
          <w:p w14:paraId="0A4ECFAA">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c>
          <w:tcPr>
            <w:tcW w:w="1545" w:type="dxa"/>
            <w:noWrap w:val="0"/>
            <w:vAlign w:val="top"/>
          </w:tcPr>
          <w:p w14:paraId="0C8476B2">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r>
      <w:tr w14:paraId="46E2C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097" w:type="dxa"/>
            <w:noWrap w:val="0"/>
            <w:vAlign w:val="top"/>
          </w:tcPr>
          <w:p w14:paraId="48AA72E8">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c>
          <w:tcPr>
            <w:tcW w:w="1935" w:type="dxa"/>
            <w:noWrap w:val="0"/>
            <w:vAlign w:val="top"/>
          </w:tcPr>
          <w:p w14:paraId="11B248A0">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c>
          <w:tcPr>
            <w:tcW w:w="1830" w:type="dxa"/>
            <w:noWrap w:val="0"/>
            <w:vAlign w:val="top"/>
          </w:tcPr>
          <w:p w14:paraId="56DE3BA1">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c>
          <w:tcPr>
            <w:tcW w:w="2040" w:type="dxa"/>
            <w:noWrap w:val="0"/>
            <w:vAlign w:val="top"/>
          </w:tcPr>
          <w:p w14:paraId="5921BDEE">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c>
          <w:tcPr>
            <w:tcW w:w="1545" w:type="dxa"/>
            <w:noWrap w:val="0"/>
            <w:vAlign w:val="top"/>
          </w:tcPr>
          <w:p w14:paraId="31D8D6A7">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r>
      <w:tr w14:paraId="3C28C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097" w:type="dxa"/>
            <w:noWrap w:val="0"/>
            <w:vAlign w:val="top"/>
          </w:tcPr>
          <w:p w14:paraId="3DF5170E">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c>
          <w:tcPr>
            <w:tcW w:w="1935" w:type="dxa"/>
            <w:noWrap w:val="0"/>
            <w:vAlign w:val="top"/>
          </w:tcPr>
          <w:p w14:paraId="6C15D110">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c>
          <w:tcPr>
            <w:tcW w:w="1830" w:type="dxa"/>
            <w:noWrap w:val="0"/>
            <w:vAlign w:val="top"/>
          </w:tcPr>
          <w:p w14:paraId="163E97BC">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c>
          <w:tcPr>
            <w:tcW w:w="2040" w:type="dxa"/>
            <w:noWrap w:val="0"/>
            <w:vAlign w:val="top"/>
          </w:tcPr>
          <w:p w14:paraId="02D97F40">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c>
          <w:tcPr>
            <w:tcW w:w="1545" w:type="dxa"/>
            <w:noWrap w:val="0"/>
            <w:vAlign w:val="top"/>
          </w:tcPr>
          <w:p w14:paraId="4B3DB7CF">
            <w:pPr>
              <w:pStyle w:val="15"/>
              <w:shd w:val="clear" w:color="auto" w:fill="auto"/>
              <w:spacing w:line="240" w:lineRule="atLeast"/>
              <w:ind w:left="1080" w:leftChars="257" w:hanging="540"/>
              <w:rPr>
                <w:rFonts w:hint="eastAsia" w:ascii="宋体" w:hAnsi="宋体" w:eastAsia="宋体" w:cs="宋体"/>
                <w:color w:val="auto"/>
                <w:sz w:val="24"/>
                <w:highlight w:val="none"/>
                <w:lang w:val="en-US" w:eastAsia="zh-CN"/>
              </w:rPr>
            </w:pPr>
          </w:p>
        </w:tc>
      </w:tr>
    </w:tbl>
    <w:p w14:paraId="268044C6">
      <w:pPr>
        <w:pStyle w:val="15"/>
        <w:shd w:val="clear" w:color="auto" w:fill="auto"/>
        <w:spacing w:line="240" w:lineRule="atLeast"/>
        <w:ind w:left="1080" w:leftChars="257" w:hanging="540"/>
        <w:rPr>
          <w:rFonts w:hint="eastAsia" w:ascii="宋体" w:hAnsi="宋体" w:eastAsia="宋体" w:cs="宋体"/>
          <w:color w:val="auto"/>
          <w:sz w:val="24"/>
          <w:highlight w:val="none"/>
        </w:rPr>
      </w:pPr>
    </w:p>
    <w:p w14:paraId="175D5C1B">
      <w:pPr>
        <w:pStyle w:val="15"/>
        <w:shd w:val="clear" w:color="auto" w:fill="auto"/>
        <w:spacing w:line="240" w:lineRule="atLeast"/>
        <w:ind w:left="1080" w:leftChars="257" w:hanging="540"/>
        <w:rPr>
          <w:rFonts w:hint="eastAsia" w:ascii="宋体" w:hAnsi="宋体" w:eastAsia="宋体" w:cs="宋体"/>
          <w:color w:val="auto"/>
          <w:sz w:val="24"/>
          <w:highlight w:val="none"/>
        </w:rPr>
      </w:pPr>
    </w:p>
    <w:p w14:paraId="6C1F8D00">
      <w:pPr>
        <w:pStyle w:val="15"/>
        <w:shd w:val="clear" w:color="auto" w:fill="auto"/>
        <w:spacing w:line="240" w:lineRule="atLeast"/>
        <w:ind w:left="1080" w:leftChars="257" w:hanging="540"/>
        <w:rPr>
          <w:rFonts w:hint="eastAsia" w:ascii="宋体" w:hAnsi="宋体" w:eastAsia="宋体" w:cs="宋体"/>
          <w:color w:val="auto"/>
          <w:sz w:val="24"/>
          <w:highlight w:val="none"/>
        </w:rPr>
      </w:pPr>
    </w:p>
    <w:p w14:paraId="2D6A1281">
      <w:pPr>
        <w:pStyle w:val="15"/>
        <w:shd w:val="clear" w:color="auto" w:fill="auto"/>
        <w:spacing w:line="240" w:lineRule="atLeast"/>
        <w:ind w:left="1080" w:leftChars="257" w:hanging="540"/>
        <w:rPr>
          <w:rFonts w:hint="eastAsia" w:ascii="宋体" w:hAnsi="宋体" w:eastAsia="宋体" w:cs="宋体"/>
          <w:color w:val="auto"/>
          <w:sz w:val="24"/>
          <w:highlight w:val="none"/>
        </w:rPr>
      </w:pPr>
    </w:p>
    <w:p w14:paraId="7722E951">
      <w:pPr>
        <w:pStyle w:val="15"/>
        <w:shd w:val="clear" w:color="auto" w:fill="auto"/>
        <w:spacing w:line="240" w:lineRule="atLeast"/>
        <w:ind w:left="1080" w:leftChars="257" w:hanging="540"/>
        <w:rPr>
          <w:rFonts w:hint="eastAsia" w:ascii="宋体" w:hAnsi="宋体" w:eastAsia="宋体" w:cs="宋体"/>
          <w:color w:val="auto"/>
          <w:sz w:val="24"/>
          <w:highlight w:val="none"/>
        </w:rPr>
      </w:pPr>
    </w:p>
    <w:p w14:paraId="3786E5F3">
      <w:pPr>
        <w:pStyle w:val="15"/>
        <w:shd w:val="clear" w:color="auto" w:fill="auto"/>
        <w:spacing w:line="240" w:lineRule="atLeast"/>
        <w:ind w:left="1080" w:leftChars="257" w:hanging="540"/>
        <w:rPr>
          <w:rFonts w:hint="eastAsia" w:ascii="宋体" w:hAnsi="宋体" w:eastAsia="宋体" w:cs="宋体"/>
          <w:color w:val="auto"/>
          <w:sz w:val="24"/>
          <w:highlight w:val="none"/>
        </w:rPr>
      </w:pPr>
    </w:p>
    <w:p w14:paraId="49508F4E">
      <w:pPr>
        <w:pStyle w:val="15"/>
        <w:shd w:val="clear" w:color="auto" w:fill="auto"/>
        <w:spacing w:line="240" w:lineRule="atLeast"/>
        <w:ind w:left="1080" w:leftChars="257" w:hanging="540"/>
        <w:rPr>
          <w:rFonts w:hint="eastAsia" w:ascii="宋体" w:hAnsi="宋体" w:eastAsia="宋体" w:cs="宋体"/>
          <w:color w:val="auto"/>
          <w:sz w:val="24"/>
          <w:highlight w:val="none"/>
        </w:rPr>
      </w:pPr>
    </w:p>
    <w:p w14:paraId="08C946F8">
      <w:pPr>
        <w:pStyle w:val="15"/>
        <w:shd w:val="clear" w:color="auto" w:fill="auto"/>
        <w:spacing w:line="240" w:lineRule="atLeast"/>
        <w:ind w:left="1080" w:leftChars="257" w:hanging="540"/>
        <w:rPr>
          <w:rFonts w:hint="eastAsia" w:ascii="宋体" w:hAnsi="宋体" w:eastAsia="宋体" w:cs="宋体"/>
          <w:color w:val="auto"/>
          <w:sz w:val="24"/>
          <w:highlight w:val="none"/>
        </w:rPr>
      </w:pPr>
    </w:p>
    <w:p w14:paraId="518069B8">
      <w:pPr>
        <w:pStyle w:val="15"/>
        <w:shd w:val="clear" w:color="auto" w:fill="auto"/>
        <w:spacing w:line="240" w:lineRule="atLeast"/>
        <w:ind w:left="1080" w:leftChars="257" w:hanging="540"/>
        <w:rPr>
          <w:rFonts w:hint="eastAsia" w:ascii="宋体" w:hAnsi="宋体" w:eastAsia="宋体" w:cs="宋体"/>
          <w:color w:val="auto"/>
          <w:sz w:val="24"/>
          <w:highlight w:val="none"/>
        </w:rPr>
      </w:pPr>
    </w:p>
    <w:p w14:paraId="31544E7B">
      <w:pPr>
        <w:pStyle w:val="15"/>
        <w:shd w:val="clear" w:color="auto" w:fill="auto"/>
        <w:spacing w:line="240" w:lineRule="atLeast"/>
        <w:ind w:left="1080" w:leftChars="257" w:hanging="540"/>
        <w:rPr>
          <w:rFonts w:hint="eastAsia" w:ascii="宋体" w:hAnsi="宋体" w:eastAsia="宋体" w:cs="宋体"/>
          <w:color w:val="auto"/>
          <w:sz w:val="24"/>
          <w:highlight w:val="none"/>
        </w:rPr>
      </w:pPr>
    </w:p>
    <w:p w14:paraId="2B9CBE62">
      <w:pPr>
        <w:pStyle w:val="15"/>
        <w:shd w:val="clear" w:color="auto" w:fill="auto"/>
        <w:spacing w:line="240" w:lineRule="atLeast"/>
        <w:ind w:left="1080" w:leftChars="257" w:hanging="540"/>
        <w:rPr>
          <w:rFonts w:hint="eastAsia" w:ascii="宋体" w:hAnsi="宋体" w:eastAsia="宋体" w:cs="宋体"/>
          <w:color w:val="auto"/>
          <w:sz w:val="24"/>
          <w:highlight w:val="none"/>
        </w:rPr>
      </w:pPr>
    </w:p>
    <w:p w14:paraId="234EBC5C">
      <w:pPr>
        <w:pStyle w:val="15"/>
        <w:shd w:val="clear" w:color="auto" w:fill="auto"/>
        <w:spacing w:line="240" w:lineRule="atLeast"/>
        <w:ind w:left="1080" w:leftChars="257" w:hanging="540"/>
        <w:rPr>
          <w:rFonts w:hint="eastAsia" w:ascii="宋体" w:hAnsi="宋体" w:eastAsia="宋体" w:cs="宋体"/>
          <w:color w:val="auto"/>
          <w:sz w:val="24"/>
          <w:highlight w:val="none"/>
        </w:rPr>
      </w:pPr>
    </w:p>
    <w:p w14:paraId="787C7045">
      <w:pPr>
        <w:pStyle w:val="15"/>
        <w:shd w:val="clear" w:color="auto" w:fill="auto"/>
        <w:spacing w:line="240" w:lineRule="atLeast"/>
        <w:ind w:left="1080" w:leftChars="257" w:hanging="540"/>
        <w:rPr>
          <w:rFonts w:hint="eastAsia" w:ascii="宋体" w:hAnsi="宋体" w:eastAsia="宋体" w:cs="宋体"/>
          <w:color w:val="auto"/>
          <w:sz w:val="24"/>
          <w:highlight w:val="none"/>
        </w:rPr>
      </w:pPr>
    </w:p>
    <w:p w14:paraId="601038CB">
      <w:pPr>
        <w:pStyle w:val="15"/>
        <w:shd w:val="clear" w:color="auto" w:fill="auto"/>
        <w:spacing w:line="240" w:lineRule="atLeast"/>
        <w:ind w:left="1080" w:leftChars="257" w:hanging="540"/>
        <w:rPr>
          <w:rFonts w:hint="eastAsia" w:ascii="宋体" w:hAnsi="宋体" w:eastAsia="宋体" w:cs="宋体"/>
          <w:color w:val="auto"/>
          <w:sz w:val="24"/>
          <w:highlight w:val="none"/>
        </w:rPr>
      </w:pPr>
    </w:p>
    <w:p w14:paraId="6CBDD9EA">
      <w:pPr>
        <w:pStyle w:val="15"/>
        <w:shd w:val="clear" w:color="auto" w:fill="auto"/>
        <w:spacing w:line="240" w:lineRule="atLeast"/>
        <w:ind w:left="1080" w:leftChars="257" w:hanging="540"/>
        <w:rPr>
          <w:rFonts w:hint="eastAsia" w:ascii="宋体" w:hAnsi="宋体" w:eastAsia="宋体" w:cs="宋体"/>
          <w:color w:val="auto"/>
          <w:sz w:val="24"/>
          <w:highlight w:val="none"/>
        </w:rPr>
      </w:pPr>
    </w:p>
    <w:p w14:paraId="0F592189">
      <w:pPr>
        <w:pStyle w:val="15"/>
        <w:shd w:val="clear" w:color="auto" w:fill="auto"/>
        <w:spacing w:line="240" w:lineRule="atLeast"/>
        <w:ind w:left="1080" w:leftChars="257" w:hanging="540"/>
        <w:rPr>
          <w:rFonts w:hint="eastAsia" w:ascii="宋体" w:hAnsi="宋体" w:eastAsia="宋体" w:cs="宋体"/>
          <w:color w:val="auto"/>
          <w:sz w:val="24"/>
          <w:highlight w:val="none"/>
        </w:rPr>
      </w:pPr>
    </w:p>
    <w:p w14:paraId="30E78A91">
      <w:pPr>
        <w:pStyle w:val="15"/>
        <w:shd w:val="clear" w:color="auto" w:fill="auto"/>
        <w:spacing w:line="240" w:lineRule="atLeast"/>
        <w:ind w:left="1080" w:leftChars="257" w:hanging="540"/>
        <w:rPr>
          <w:rFonts w:hint="eastAsia" w:ascii="宋体" w:hAnsi="宋体" w:eastAsia="宋体" w:cs="宋体"/>
          <w:color w:val="auto"/>
          <w:sz w:val="24"/>
          <w:highlight w:val="none"/>
        </w:rPr>
      </w:pPr>
    </w:p>
    <w:p w14:paraId="44BEBA67">
      <w:pPr>
        <w:pStyle w:val="15"/>
        <w:shd w:val="clear" w:color="auto" w:fill="auto"/>
        <w:spacing w:line="240" w:lineRule="atLeast"/>
        <w:ind w:left="1080" w:leftChars="257" w:hanging="540"/>
        <w:rPr>
          <w:rFonts w:hint="eastAsia" w:ascii="宋体" w:hAnsi="宋体" w:eastAsia="宋体" w:cs="宋体"/>
          <w:color w:val="auto"/>
          <w:sz w:val="24"/>
          <w:highlight w:val="none"/>
        </w:rPr>
      </w:pPr>
    </w:p>
    <w:p w14:paraId="0075DEF7">
      <w:pPr>
        <w:pStyle w:val="15"/>
        <w:shd w:val="clear" w:color="auto" w:fill="auto"/>
        <w:spacing w:line="240" w:lineRule="atLeast"/>
        <w:ind w:left="1080" w:leftChars="257" w:hanging="540"/>
        <w:rPr>
          <w:rFonts w:hint="eastAsia" w:ascii="宋体" w:hAnsi="宋体" w:eastAsia="宋体" w:cs="宋体"/>
          <w:color w:val="auto"/>
          <w:sz w:val="24"/>
          <w:highlight w:val="none"/>
        </w:rPr>
      </w:pPr>
      <w:r>
        <w:rPr>
          <w:rFonts w:hint="eastAsia" w:ascii="宋体" w:hAnsi="宋体" w:eastAsia="宋体" w:cs="宋体"/>
          <w:color w:val="auto"/>
          <w:sz w:val="24"/>
          <w:highlight w:val="none"/>
        </w:rPr>
        <w:t>法定代表人或其委托代理人签字:</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rPr>
        <w:tab/>
      </w:r>
      <w:r>
        <w:rPr>
          <w:rFonts w:hint="eastAsia" w:ascii="宋体" w:hAnsi="宋体" w:eastAsia="宋体" w:cs="宋体"/>
          <w:color w:val="auto"/>
          <w:sz w:val="24"/>
          <w:highlight w:val="none"/>
          <w:u w:val="single"/>
        </w:rPr>
        <w:t xml:space="preserve">                 </w:t>
      </w:r>
    </w:p>
    <w:p w14:paraId="65A08600">
      <w:pPr>
        <w:pStyle w:val="15"/>
        <w:shd w:val="clear" w:color="auto" w:fill="auto"/>
        <w:tabs>
          <w:tab w:val="left" w:pos="5370"/>
        </w:tabs>
        <w:spacing w:line="240" w:lineRule="atLeast"/>
        <w:ind w:left="1080" w:leftChars="257" w:hanging="54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投标人(盖单位章):</w:t>
      </w:r>
      <w:r>
        <w:rPr>
          <w:rFonts w:hint="eastAsia" w:ascii="宋体" w:hAnsi="宋体" w:eastAsia="宋体" w:cs="宋体"/>
          <w:color w:val="auto"/>
          <w:sz w:val="24"/>
          <w:highlight w:val="none"/>
          <w:u w:val="single"/>
        </w:rPr>
        <w:tab/>
      </w:r>
    </w:p>
    <w:p w14:paraId="69289709">
      <w:pPr>
        <w:pStyle w:val="15"/>
        <w:shd w:val="clear" w:color="auto" w:fill="auto"/>
        <w:spacing w:line="240" w:lineRule="atLeast"/>
        <w:ind w:left="1080" w:leftChars="257" w:hanging="540"/>
        <w:rPr>
          <w:rFonts w:hint="eastAsia" w:ascii="宋体" w:hAnsi="宋体" w:eastAsia="宋体" w:cs="宋体"/>
          <w:color w:val="auto"/>
          <w:sz w:val="24"/>
          <w:highlight w:val="none"/>
        </w:rPr>
      </w:pPr>
    </w:p>
    <w:p w14:paraId="3D6B33D5">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33DE7AF1">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4CC84AAD">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56527EB4">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17CE99E8">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20A59C15">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04991A98">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75A1C8A7">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eastAsia" w:ascii="宋体" w:hAnsi="宋体" w:cs="Times New Roman"/>
          <w:b w:val="0"/>
          <w:bCs w:val="0"/>
          <w:sz w:val="28"/>
          <w:szCs w:val="28"/>
          <w:highlight w:val="none"/>
          <w:lang w:val="en-US" w:eastAsia="zh-CN"/>
        </w:rPr>
      </w:pPr>
    </w:p>
    <w:p w14:paraId="603887A1">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eastAsia" w:ascii="宋体" w:hAnsi="宋体" w:cs="Times New Roman"/>
          <w:b w:val="0"/>
          <w:bCs w:val="0"/>
          <w:sz w:val="28"/>
          <w:szCs w:val="28"/>
          <w:highlight w:val="none"/>
          <w:lang w:val="en-US" w:eastAsia="zh-CN"/>
        </w:rPr>
      </w:pPr>
    </w:p>
    <w:p w14:paraId="608154A7">
      <w:pPr>
        <w:pStyle w:val="2"/>
        <w:rPr>
          <w:rFonts w:hint="eastAsia" w:ascii="宋体" w:hAnsi="宋体" w:cs="Times New Roman"/>
          <w:b w:val="0"/>
          <w:bCs w:val="0"/>
          <w:sz w:val="28"/>
          <w:szCs w:val="28"/>
          <w:highlight w:val="none"/>
          <w:lang w:val="en-US" w:eastAsia="zh-CN"/>
        </w:rPr>
      </w:pPr>
    </w:p>
    <w:p w14:paraId="7D9F4D2F">
      <w:pPr>
        <w:pStyle w:val="3"/>
        <w:rPr>
          <w:rFonts w:hint="eastAsia"/>
          <w:lang w:val="en-US" w:eastAsia="zh-CN"/>
        </w:rPr>
      </w:pPr>
    </w:p>
    <w:p w14:paraId="45A62720">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8"/>
          <w:szCs w:val="28"/>
          <w:highlight w:val="none"/>
          <w:lang w:val="en-US" w:eastAsia="zh-CN"/>
        </w:rPr>
      </w:pPr>
      <w:r>
        <w:rPr>
          <w:rFonts w:hint="eastAsia" w:ascii="宋体" w:hAnsi="宋体" w:cs="Times New Roman"/>
          <w:b w:val="0"/>
          <w:bCs w:val="0"/>
          <w:sz w:val="28"/>
          <w:szCs w:val="28"/>
          <w:highlight w:val="none"/>
          <w:lang w:val="en-US" w:eastAsia="zh-CN"/>
        </w:rPr>
        <w:t>5</w:t>
      </w:r>
      <w:r>
        <w:rPr>
          <w:rFonts w:hint="default" w:ascii="宋体" w:hAnsi="宋体" w:eastAsia="宋体" w:cs="Times New Roman"/>
          <w:b w:val="0"/>
          <w:bCs w:val="0"/>
          <w:sz w:val="28"/>
          <w:szCs w:val="28"/>
          <w:highlight w:val="none"/>
          <w:lang w:val="en-US" w:eastAsia="zh-CN"/>
        </w:rPr>
        <w:t>、技术规格偏离表</w:t>
      </w:r>
    </w:p>
    <w:p w14:paraId="4D69681B">
      <w:pPr>
        <w:keepNext w:val="0"/>
        <w:keepLines w:val="0"/>
        <w:pageBreakBefore w:val="0"/>
        <w:widowControl w:val="0"/>
        <w:kinsoku/>
        <w:wordWrap/>
        <w:overflowPunct/>
        <w:topLinePunct w:val="0"/>
        <w:autoSpaceDE/>
        <w:autoSpaceDN/>
        <w:bidi w:val="0"/>
        <w:adjustRightInd/>
        <w:snapToGrid/>
        <w:spacing w:line="400" w:lineRule="atLeast"/>
        <w:jc w:val="both"/>
        <w:textAlignment w:val="auto"/>
        <w:rPr>
          <w:rFonts w:hint="default" w:ascii="宋体" w:hAnsi="宋体" w:eastAsia="宋体" w:cs="Times New Roman"/>
          <w:b w:val="0"/>
          <w:bCs w:val="0"/>
          <w:sz w:val="22"/>
          <w:szCs w:val="22"/>
          <w:highlight w:val="none"/>
          <w:lang w:val="en-US" w:eastAsia="zh-CN"/>
        </w:rPr>
      </w:pPr>
      <w:r>
        <w:rPr>
          <w:rFonts w:hint="eastAsia" w:ascii="宋体" w:hAnsi="宋体" w:cs="Times New Roman"/>
          <w:b w:val="0"/>
          <w:bCs w:val="0"/>
          <w:sz w:val="22"/>
          <w:szCs w:val="22"/>
          <w:highlight w:val="none"/>
          <w:lang w:val="en-US" w:eastAsia="zh-CN"/>
        </w:rPr>
        <w:t>项目名称：                     招标编号：</w:t>
      </w:r>
    </w:p>
    <w:tbl>
      <w:tblPr>
        <w:tblStyle w:val="29"/>
        <w:tblW w:w="9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6"/>
        <w:gridCol w:w="1327"/>
        <w:gridCol w:w="1467"/>
        <w:gridCol w:w="1440"/>
        <w:gridCol w:w="1440"/>
        <w:gridCol w:w="1500"/>
        <w:gridCol w:w="1020"/>
      </w:tblGrid>
      <w:tr w14:paraId="37546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6" w:type="dxa"/>
          </w:tcPr>
          <w:p w14:paraId="3083AC05">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r>
              <w:rPr>
                <w:rFonts w:hint="eastAsia" w:ascii="宋体" w:hAnsi="宋体" w:eastAsia="宋体" w:cs="Times New Roman"/>
                <w:b w:val="0"/>
                <w:bCs w:val="0"/>
                <w:sz w:val="24"/>
                <w:szCs w:val="24"/>
                <w:highlight w:val="none"/>
                <w:vertAlign w:val="baseline"/>
                <w:lang w:val="en-US" w:eastAsia="zh-CN"/>
              </w:rPr>
              <w:t>序号</w:t>
            </w:r>
          </w:p>
        </w:tc>
        <w:tc>
          <w:tcPr>
            <w:tcW w:w="1327" w:type="dxa"/>
          </w:tcPr>
          <w:p w14:paraId="310879EF">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r>
              <w:rPr>
                <w:rFonts w:hint="eastAsia" w:ascii="宋体" w:hAnsi="宋体" w:cs="Times New Roman"/>
                <w:b w:val="0"/>
                <w:bCs w:val="0"/>
                <w:sz w:val="24"/>
                <w:szCs w:val="24"/>
                <w:highlight w:val="none"/>
                <w:vertAlign w:val="baseline"/>
                <w:lang w:val="en-US" w:eastAsia="zh-CN"/>
              </w:rPr>
              <w:t>服务</w:t>
            </w:r>
            <w:r>
              <w:rPr>
                <w:rFonts w:hint="eastAsia" w:ascii="宋体" w:hAnsi="宋体" w:eastAsia="宋体" w:cs="Times New Roman"/>
                <w:b w:val="0"/>
                <w:bCs w:val="0"/>
                <w:sz w:val="24"/>
                <w:szCs w:val="24"/>
                <w:highlight w:val="none"/>
                <w:vertAlign w:val="baseline"/>
                <w:lang w:val="en-US" w:eastAsia="zh-CN"/>
              </w:rPr>
              <w:t>名称</w:t>
            </w:r>
          </w:p>
        </w:tc>
        <w:tc>
          <w:tcPr>
            <w:tcW w:w="1467" w:type="dxa"/>
          </w:tcPr>
          <w:p w14:paraId="0BA0CB5F">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r>
              <w:rPr>
                <w:rFonts w:hint="eastAsia" w:ascii="宋体" w:hAnsi="宋体" w:eastAsia="宋体" w:cs="Times New Roman"/>
                <w:b w:val="0"/>
                <w:bCs w:val="0"/>
                <w:sz w:val="24"/>
                <w:szCs w:val="24"/>
                <w:highlight w:val="none"/>
                <w:vertAlign w:val="baseline"/>
                <w:lang w:val="en-US" w:eastAsia="zh-CN"/>
              </w:rPr>
              <w:t>磋商文件</w:t>
            </w:r>
            <w:r>
              <w:rPr>
                <w:rFonts w:hint="eastAsia" w:ascii="宋体" w:hAnsi="宋体" w:eastAsia="宋体" w:cs="宋体"/>
                <w:color w:val="auto"/>
                <w:sz w:val="24"/>
                <w:highlight w:val="none"/>
                <w:lang w:val="en-US" w:eastAsia="zh-CN"/>
              </w:rPr>
              <w:t>条款号</w:t>
            </w:r>
          </w:p>
        </w:tc>
        <w:tc>
          <w:tcPr>
            <w:tcW w:w="1440" w:type="dxa"/>
          </w:tcPr>
          <w:p w14:paraId="4AA15671">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eastAsia" w:ascii="宋体" w:hAnsi="宋体" w:eastAsia="宋体" w:cs="Times New Roman"/>
                <w:b w:val="0"/>
                <w:bCs w:val="0"/>
                <w:sz w:val="24"/>
                <w:szCs w:val="24"/>
                <w:highlight w:val="none"/>
                <w:vertAlign w:val="baseline"/>
                <w:lang w:val="en-US" w:eastAsia="zh-CN"/>
              </w:rPr>
            </w:pPr>
            <w:r>
              <w:rPr>
                <w:rFonts w:hint="eastAsia" w:ascii="宋体" w:hAnsi="宋体" w:eastAsia="宋体" w:cs="宋体"/>
                <w:color w:val="auto"/>
                <w:sz w:val="24"/>
                <w:highlight w:val="none"/>
                <w:lang w:val="en-US" w:eastAsia="zh-CN"/>
              </w:rPr>
              <w:t>招标规格</w:t>
            </w:r>
          </w:p>
        </w:tc>
        <w:tc>
          <w:tcPr>
            <w:tcW w:w="1440" w:type="dxa"/>
          </w:tcPr>
          <w:p w14:paraId="21DC17DB">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r>
              <w:rPr>
                <w:rFonts w:hint="eastAsia" w:ascii="宋体" w:hAnsi="宋体" w:eastAsia="宋体" w:cs="Times New Roman"/>
                <w:b w:val="0"/>
                <w:bCs w:val="0"/>
                <w:sz w:val="24"/>
                <w:szCs w:val="24"/>
                <w:highlight w:val="none"/>
                <w:vertAlign w:val="baseline"/>
                <w:lang w:val="en-US" w:eastAsia="zh-CN"/>
              </w:rPr>
              <w:t>投标规格</w:t>
            </w:r>
          </w:p>
        </w:tc>
        <w:tc>
          <w:tcPr>
            <w:tcW w:w="1500" w:type="dxa"/>
          </w:tcPr>
          <w:p w14:paraId="5A96860D">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r>
              <w:rPr>
                <w:rFonts w:hint="eastAsia" w:ascii="宋体" w:hAnsi="宋体" w:eastAsia="宋体" w:cs="Times New Roman"/>
                <w:b w:val="0"/>
                <w:bCs w:val="0"/>
                <w:sz w:val="24"/>
                <w:szCs w:val="24"/>
                <w:highlight w:val="none"/>
                <w:vertAlign w:val="baseline"/>
                <w:lang w:val="en-US" w:eastAsia="zh-CN"/>
              </w:rPr>
              <w:t>偏离</w:t>
            </w:r>
          </w:p>
        </w:tc>
        <w:tc>
          <w:tcPr>
            <w:tcW w:w="1020" w:type="dxa"/>
          </w:tcPr>
          <w:p w14:paraId="69990E10">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r>
              <w:rPr>
                <w:rFonts w:hint="eastAsia" w:ascii="宋体" w:hAnsi="宋体" w:eastAsia="宋体" w:cs="Times New Roman"/>
                <w:b w:val="0"/>
                <w:bCs w:val="0"/>
                <w:sz w:val="24"/>
                <w:szCs w:val="24"/>
                <w:highlight w:val="none"/>
                <w:vertAlign w:val="baseline"/>
                <w:lang w:val="en-US" w:eastAsia="zh-CN"/>
              </w:rPr>
              <w:t>说明</w:t>
            </w:r>
          </w:p>
        </w:tc>
      </w:tr>
      <w:tr w14:paraId="5BA95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6" w:type="dxa"/>
          </w:tcPr>
          <w:p w14:paraId="220A62EA">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327" w:type="dxa"/>
          </w:tcPr>
          <w:p w14:paraId="65D7DD21">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p>
        </w:tc>
        <w:tc>
          <w:tcPr>
            <w:tcW w:w="1467" w:type="dxa"/>
          </w:tcPr>
          <w:p w14:paraId="5D7A4A2D">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p>
        </w:tc>
        <w:tc>
          <w:tcPr>
            <w:tcW w:w="1440" w:type="dxa"/>
          </w:tcPr>
          <w:p w14:paraId="708B9AC2">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p>
        </w:tc>
        <w:tc>
          <w:tcPr>
            <w:tcW w:w="1440" w:type="dxa"/>
          </w:tcPr>
          <w:p w14:paraId="0DB325C0">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p>
        </w:tc>
        <w:tc>
          <w:tcPr>
            <w:tcW w:w="1500" w:type="dxa"/>
          </w:tcPr>
          <w:p w14:paraId="605496D9">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r>
              <w:rPr>
                <w:rFonts w:hint="default" w:ascii="宋体" w:hAnsi="宋体" w:eastAsia="宋体" w:cs="Times New Roman"/>
                <w:b w:val="0"/>
                <w:bCs w:val="0"/>
                <w:sz w:val="24"/>
                <w:szCs w:val="24"/>
                <w:highlight w:val="none"/>
                <w:vertAlign w:val="baseline"/>
                <w:lang w:val="en-US" w:eastAsia="zh-CN"/>
              </w:rPr>
              <w:t>如有正偏</w:t>
            </w:r>
          </w:p>
          <w:p w14:paraId="7C5DA2F7">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r>
              <w:rPr>
                <w:rFonts w:hint="default" w:ascii="宋体" w:hAnsi="宋体" w:eastAsia="宋体" w:cs="Times New Roman"/>
                <w:b w:val="0"/>
                <w:bCs w:val="0"/>
                <w:sz w:val="24"/>
                <w:szCs w:val="24"/>
                <w:highlight w:val="none"/>
                <w:vertAlign w:val="baseline"/>
                <w:lang w:val="en-US" w:eastAsia="zh-CN"/>
              </w:rPr>
              <w:t>离需提供</w:t>
            </w:r>
          </w:p>
          <w:p w14:paraId="7C81291C">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r>
              <w:rPr>
                <w:rFonts w:hint="default" w:ascii="宋体" w:hAnsi="宋体" w:eastAsia="宋体" w:cs="Times New Roman"/>
                <w:b w:val="0"/>
                <w:bCs w:val="0"/>
                <w:sz w:val="24"/>
                <w:szCs w:val="24"/>
                <w:highlight w:val="none"/>
                <w:vertAlign w:val="baseline"/>
                <w:lang w:val="en-US" w:eastAsia="zh-CN"/>
              </w:rPr>
              <w:t>证明材料，</w:t>
            </w:r>
          </w:p>
          <w:p w14:paraId="1F9D1C57">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r>
              <w:rPr>
                <w:rFonts w:hint="default" w:ascii="宋体" w:hAnsi="宋体" w:eastAsia="宋体" w:cs="Times New Roman"/>
                <w:b w:val="0"/>
                <w:bCs w:val="0"/>
                <w:sz w:val="24"/>
                <w:szCs w:val="24"/>
                <w:highlight w:val="none"/>
                <w:vertAlign w:val="baseline"/>
                <w:lang w:val="en-US" w:eastAsia="zh-CN"/>
              </w:rPr>
              <w:t>证明材料</w:t>
            </w:r>
          </w:p>
          <w:p w14:paraId="7FE2C2C1">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r>
              <w:rPr>
                <w:rFonts w:hint="default" w:ascii="宋体" w:hAnsi="宋体" w:eastAsia="宋体" w:cs="Times New Roman"/>
                <w:b w:val="0"/>
                <w:bCs w:val="0"/>
                <w:sz w:val="24"/>
                <w:szCs w:val="24"/>
                <w:highlight w:val="none"/>
                <w:vertAlign w:val="baseline"/>
                <w:lang w:val="en-US" w:eastAsia="zh-CN"/>
              </w:rPr>
              <w:t>附后(并注</w:t>
            </w:r>
          </w:p>
          <w:p w14:paraId="1B0D7F9F">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r>
              <w:rPr>
                <w:rFonts w:hint="default" w:ascii="宋体" w:hAnsi="宋体" w:eastAsia="宋体" w:cs="Times New Roman"/>
                <w:b w:val="0"/>
                <w:bCs w:val="0"/>
                <w:sz w:val="24"/>
                <w:szCs w:val="24"/>
                <w:highlight w:val="none"/>
                <w:vertAlign w:val="baseline"/>
                <w:lang w:val="en-US" w:eastAsia="zh-CN"/>
              </w:rPr>
              <w:t>明页码)</w:t>
            </w:r>
          </w:p>
        </w:tc>
        <w:tc>
          <w:tcPr>
            <w:tcW w:w="1020" w:type="dxa"/>
          </w:tcPr>
          <w:p w14:paraId="1E270FB7">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p>
        </w:tc>
      </w:tr>
      <w:tr w14:paraId="7B3E2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6" w:type="dxa"/>
          </w:tcPr>
          <w:p w14:paraId="62670715">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327" w:type="dxa"/>
          </w:tcPr>
          <w:p w14:paraId="695FAFE3">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467" w:type="dxa"/>
          </w:tcPr>
          <w:p w14:paraId="23320760">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440" w:type="dxa"/>
          </w:tcPr>
          <w:p w14:paraId="5AF0D5D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440" w:type="dxa"/>
          </w:tcPr>
          <w:p w14:paraId="043B4D2D">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500" w:type="dxa"/>
          </w:tcPr>
          <w:p w14:paraId="2B1BD812">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020" w:type="dxa"/>
          </w:tcPr>
          <w:p w14:paraId="242F8404">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r>
      <w:tr w14:paraId="414D7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6" w:type="dxa"/>
          </w:tcPr>
          <w:p w14:paraId="21F791D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327" w:type="dxa"/>
          </w:tcPr>
          <w:p w14:paraId="7A4EFB0A">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467" w:type="dxa"/>
          </w:tcPr>
          <w:p w14:paraId="6459350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440" w:type="dxa"/>
          </w:tcPr>
          <w:p w14:paraId="46AF1A4E">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440" w:type="dxa"/>
          </w:tcPr>
          <w:p w14:paraId="60CD07C0">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500" w:type="dxa"/>
          </w:tcPr>
          <w:p w14:paraId="22F9FC88">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020" w:type="dxa"/>
          </w:tcPr>
          <w:p w14:paraId="2CAA1DE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r>
      <w:tr w14:paraId="2020E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6" w:type="dxa"/>
          </w:tcPr>
          <w:p w14:paraId="7F512492">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327" w:type="dxa"/>
          </w:tcPr>
          <w:p w14:paraId="2B991AEE">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467" w:type="dxa"/>
          </w:tcPr>
          <w:p w14:paraId="632273DA">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440" w:type="dxa"/>
          </w:tcPr>
          <w:p w14:paraId="0E4F52AB">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440" w:type="dxa"/>
          </w:tcPr>
          <w:p w14:paraId="03F0FB3D">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500" w:type="dxa"/>
          </w:tcPr>
          <w:p w14:paraId="7DB15F4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020" w:type="dxa"/>
          </w:tcPr>
          <w:p w14:paraId="4AB76E2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r>
    </w:tbl>
    <w:p w14:paraId="3F346131">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7ABF3FD7">
      <w:pPr>
        <w:spacing w:line="360" w:lineRule="auto"/>
        <w:ind w:firstLine="475" w:firstLineChars="198"/>
        <w:jc w:val="left"/>
        <w:rPr>
          <w:rFonts w:hint="default" w:ascii="宋体" w:hAnsi="宋体" w:eastAsia="宋体" w:cs="Times New Roman"/>
          <w:b w:val="0"/>
          <w:bCs w:val="0"/>
          <w:sz w:val="24"/>
          <w:szCs w:val="24"/>
          <w:highlight w:val="none"/>
          <w:lang w:val="en-US" w:eastAsia="zh-CN"/>
        </w:rPr>
      </w:pPr>
      <w:r>
        <w:rPr>
          <w:rFonts w:hint="default" w:ascii="宋体" w:hAnsi="宋体" w:eastAsia="宋体" w:cs="Times New Roman"/>
          <w:b w:val="0"/>
          <w:bCs w:val="0"/>
          <w:sz w:val="24"/>
          <w:szCs w:val="24"/>
          <w:highlight w:val="none"/>
          <w:lang w:val="en-US" w:eastAsia="zh-CN"/>
        </w:rPr>
        <w:t>注：</w:t>
      </w:r>
      <w:r>
        <w:rPr>
          <w:rFonts w:hint="eastAsia" w:ascii="宋体" w:hAnsi="宋体" w:eastAsia="宋体" w:cs="宋体"/>
          <w:color w:val="auto"/>
          <w:kern w:val="2"/>
          <w:sz w:val="24"/>
          <w:szCs w:val="20"/>
          <w:highlight w:val="none"/>
          <w:u w:val="none" w:color="000000"/>
          <w:lang w:val="en-US" w:eastAsia="zh-CN" w:bidi="ar-SA"/>
        </w:rPr>
        <w:t>备注：投标人应根据其提供的服务，对照招标文件第四章“</w:t>
      </w:r>
      <w:r>
        <w:rPr>
          <w:rFonts w:hint="eastAsia" w:ascii="宋体" w:hAnsi="宋体" w:cs="宋体"/>
          <w:color w:val="auto"/>
          <w:kern w:val="2"/>
          <w:sz w:val="24"/>
          <w:szCs w:val="20"/>
          <w:highlight w:val="none"/>
          <w:u w:val="none" w:color="000000"/>
          <w:lang w:val="en-US" w:eastAsia="zh-CN" w:bidi="ar-SA"/>
        </w:rPr>
        <w:t>采购内容及服务要求</w:t>
      </w:r>
      <w:r>
        <w:rPr>
          <w:rFonts w:hint="eastAsia" w:ascii="宋体" w:hAnsi="宋体" w:eastAsia="宋体" w:cs="宋体"/>
          <w:color w:val="auto"/>
          <w:kern w:val="2"/>
          <w:sz w:val="24"/>
          <w:szCs w:val="20"/>
          <w:highlight w:val="none"/>
          <w:u w:val="none" w:color="000000"/>
          <w:lang w:val="en-US" w:eastAsia="zh-CN" w:bidi="ar-SA"/>
        </w:rPr>
        <w:t>”中的要求，有差异的，则在此表中列明实际响应的内容提要并加以说明，以便查对。本表包括所有的技术响应及差异。无差异说明表示完全响应。</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val="en-US" w:eastAsia="zh-CN" w:bidi="ar"/>
        </w:rPr>
        <w:t>技术要求不允许负偏离，偏离按废标处理</w:t>
      </w:r>
      <w:r>
        <w:rPr>
          <w:rFonts w:hint="eastAsia" w:ascii="宋体" w:hAnsi="宋体" w:eastAsia="宋体" w:cs="宋体"/>
          <w:color w:val="auto"/>
          <w:kern w:val="0"/>
          <w:sz w:val="24"/>
          <w:szCs w:val="24"/>
          <w:highlight w:val="none"/>
          <w:lang w:eastAsia="zh-CN" w:bidi="ar"/>
        </w:rPr>
        <w:t>）</w:t>
      </w:r>
    </w:p>
    <w:p w14:paraId="1F0C9C17">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3DB62098">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u w:val="single"/>
          <w:lang w:val="en-US" w:eastAsia="zh-CN"/>
        </w:rPr>
      </w:pPr>
      <w:r>
        <w:rPr>
          <w:rFonts w:hint="default" w:ascii="宋体" w:hAnsi="宋体" w:eastAsia="宋体" w:cs="Times New Roman"/>
          <w:b w:val="0"/>
          <w:bCs w:val="0"/>
          <w:sz w:val="24"/>
          <w:szCs w:val="24"/>
          <w:highlight w:val="none"/>
          <w:lang w:val="en-US" w:eastAsia="zh-CN"/>
        </w:rPr>
        <w:t>投标人（盖章）：</w:t>
      </w:r>
      <w:r>
        <w:rPr>
          <w:rFonts w:hint="eastAsia" w:ascii="宋体" w:hAnsi="宋体" w:cs="Times New Roman"/>
          <w:b w:val="0"/>
          <w:bCs w:val="0"/>
          <w:sz w:val="24"/>
          <w:szCs w:val="24"/>
          <w:highlight w:val="none"/>
          <w:lang w:val="en-US" w:eastAsia="zh-CN"/>
        </w:rPr>
        <w:t xml:space="preserve"> </w:t>
      </w:r>
      <w:r>
        <w:rPr>
          <w:rFonts w:hint="eastAsia" w:ascii="宋体" w:hAnsi="宋体" w:cs="Times New Roman"/>
          <w:b w:val="0"/>
          <w:bCs w:val="0"/>
          <w:sz w:val="24"/>
          <w:szCs w:val="24"/>
          <w:highlight w:val="none"/>
          <w:u w:val="single"/>
          <w:lang w:val="en-US" w:eastAsia="zh-CN"/>
        </w:rPr>
        <w:t xml:space="preserve">                              </w:t>
      </w:r>
    </w:p>
    <w:p w14:paraId="1B1BAD1C">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61EB6868">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u w:val="single"/>
          <w:lang w:val="en-US" w:eastAsia="zh-CN"/>
        </w:rPr>
      </w:pPr>
      <w:r>
        <w:rPr>
          <w:rFonts w:hint="default" w:ascii="宋体" w:hAnsi="宋体" w:eastAsia="宋体" w:cs="Times New Roman"/>
          <w:b w:val="0"/>
          <w:bCs w:val="0"/>
          <w:sz w:val="24"/>
          <w:szCs w:val="24"/>
          <w:highlight w:val="none"/>
          <w:lang w:val="en-US" w:eastAsia="zh-CN"/>
        </w:rPr>
        <w:t>法定代表人或委托代理人（签章）：</w:t>
      </w:r>
      <w:r>
        <w:rPr>
          <w:rFonts w:hint="eastAsia" w:ascii="宋体" w:hAnsi="宋体" w:cs="Times New Roman"/>
          <w:b w:val="0"/>
          <w:bCs w:val="0"/>
          <w:sz w:val="24"/>
          <w:szCs w:val="24"/>
          <w:highlight w:val="none"/>
          <w:lang w:val="en-US" w:eastAsia="zh-CN"/>
        </w:rPr>
        <w:t xml:space="preserve"> </w:t>
      </w:r>
      <w:r>
        <w:rPr>
          <w:rFonts w:hint="eastAsia" w:ascii="宋体" w:hAnsi="宋体" w:cs="Times New Roman"/>
          <w:b w:val="0"/>
          <w:bCs w:val="0"/>
          <w:sz w:val="24"/>
          <w:szCs w:val="24"/>
          <w:highlight w:val="none"/>
          <w:u w:val="single"/>
          <w:lang w:val="en-US" w:eastAsia="zh-CN"/>
        </w:rPr>
        <w:t xml:space="preserve">                      </w:t>
      </w:r>
    </w:p>
    <w:p w14:paraId="6FA2CA5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7D86FD4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r>
        <w:rPr>
          <w:rFonts w:hint="default" w:ascii="宋体" w:hAnsi="宋体" w:eastAsia="宋体" w:cs="Times New Roman"/>
          <w:b w:val="0"/>
          <w:bCs w:val="0"/>
          <w:sz w:val="24"/>
          <w:szCs w:val="24"/>
          <w:highlight w:val="none"/>
          <w:lang w:val="en-US" w:eastAsia="zh-CN"/>
        </w:rPr>
        <w:t xml:space="preserve">日期： </w:t>
      </w:r>
      <w:r>
        <w:rPr>
          <w:rFonts w:hint="eastAsia" w:ascii="宋体" w:hAnsi="宋体" w:eastAsia="宋体" w:cs="Times New Roman"/>
          <w:b w:val="0"/>
          <w:bCs w:val="0"/>
          <w:sz w:val="24"/>
          <w:szCs w:val="24"/>
          <w:highlight w:val="none"/>
          <w:lang w:val="en-US" w:eastAsia="zh-CN"/>
        </w:rPr>
        <w:t xml:space="preserve"> </w:t>
      </w:r>
      <w:r>
        <w:rPr>
          <w:rFonts w:hint="default" w:ascii="宋体" w:hAnsi="宋体" w:eastAsia="宋体" w:cs="Times New Roman"/>
          <w:b w:val="0"/>
          <w:bCs w:val="0"/>
          <w:sz w:val="24"/>
          <w:szCs w:val="24"/>
          <w:highlight w:val="none"/>
          <w:lang w:val="en-US" w:eastAsia="zh-CN"/>
        </w:rPr>
        <w:t xml:space="preserve">年 </w:t>
      </w:r>
      <w:r>
        <w:rPr>
          <w:rFonts w:hint="eastAsia" w:ascii="宋体" w:hAnsi="宋体" w:eastAsia="宋体" w:cs="Times New Roman"/>
          <w:b w:val="0"/>
          <w:bCs w:val="0"/>
          <w:sz w:val="24"/>
          <w:szCs w:val="24"/>
          <w:highlight w:val="none"/>
          <w:lang w:val="en-US" w:eastAsia="zh-CN"/>
        </w:rPr>
        <w:t xml:space="preserve">  </w:t>
      </w:r>
      <w:r>
        <w:rPr>
          <w:rFonts w:hint="default" w:ascii="宋体" w:hAnsi="宋体" w:eastAsia="宋体" w:cs="Times New Roman"/>
          <w:b w:val="0"/>
          <w:bCs w:val="0"/>
          <w:sz w:val="24"/>
          <w:szCs w:val="24"/>
          <w:highlight w:val="none"/>
          <w:lang w:val="en-US" w:eastAsia="zh-CN"/>
        </w:rPr>
        <w:t xml:space="preserve">月 </w:t>
      </w:r>
      <w:r>
        <w:rPr>
          <w:rFonts w:hint="eastAsia" w:ascii="宋体" w:hAnsi="宋体" w:eastAsia="宋体" w:cs="Times New Roman"/>
          <w:b w:val="0"/>
          <w:bCs w:val="0"/>
          <w:sz w:val="24"/>
          <w:szCs w:val="24"/>
          <w:highlight w:val="none"/>
          <w:lang w:val="en-US" w:eastAsia="zh-CN"/>
        </w:rPr>
        <w:t xml:space="preserve">  </w:t>
      </w:r>
      <w:r>
        <w:rPr>
          <w:rFonts w:hint="default" w:ascii="宋体" w:hAnsi="宋体" w:eastAsia="宋体" w:cs="Times New Roman"/>
          <w:b w:val="0"/>
          <w:bCs w:val="0"/>
          <w:sz w:val="24"/>
          <w:szCs w:val="24"/>
          <w:highlight w:val="none"/>
          <w:lang w:val="en-US" w:eastAsia="zh-CN"/>
        </w:rPr>
        <w:t>日</w:t>
      </w:r>
    </w:p>
    <w:p w14:paraId="70E936A8">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1F51E0B0">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18434BEE">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2CABF9B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08D098B0">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39D5DC8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4FABFF83">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5186F07D">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16E4EDB2">
      <w:pPr>
        <w:keepNext w:val="0"/>
        <w:keepLines w:val="0"/>
        <w:pageBreakBefore w:val="0"/>
        <w:widowControl w:val="0"/>
        <w:kinsoku/>
        <w:wordWrap/>
        <w:overflowPunct/>
        <w:topLinePunct w:val="0"/>
        <w:autoSpaceDE/>
        <w:autoSpaceDN/>
        <w:bidi w:val="0"/>
        <w:adjustRightInd/>
        <w:snapToGrid/>
        <w:spacing w:line="400" w:lineRule="atLeast"/>
        <w:jc w:val="both"/>
        <w:textAlignment w:val="auto"/>
        <w:rPr>
          <w:rFonts w:hint="default" w:ascii="宋体" w:hAnsi="宋体" w:eastAsia="宋体" w:cs="Times New Roman"/>
          <w:b w:val="0"/>
          <w:bCs w:val="0"/>
          <w:sz w:val="28"/>
          <w:szCs w:val="28"/>
          <w:highlight w:val="none"/>
          <w:lang w:val="en-US" w:eastAsia="zh-CN"/>
        </w:rPr>
      </w:pPr>
    </w:p>
    <w:p w14:paraId="3A42DDB8">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8"/>
          <w:szCs w:val="28"/>
          <w:highlight w:val="none"/>
          <w:lang w:val="en-US" w:eastAsia="zh-CN"/>
        </w:rPr>
      </w:pPr>
      <w:r>
        <w:rPr>
          <w:rFonts w:hint="eastAsia" w:ascii="宋体" w:hAnsi="宋体" w:cs="Times New Roman"/>
          <w:b w:val="0"/>
          <w:bCs w:val="0"/>
          <w:sz w:val="28"/>
          <w:szCs w:val="28"/>
          <w:highlight w:val="none"/>
          <w:lang w:val="en-US" w:eastAsia="zh-CN"/>
        </w:rPr>
        <w:t>6</w:t>
      </w:r>
      <w:r>
        <w:rPr>
          <w:rFonts w:hint="default" w:ascii="宋体" w:hAnsi="宋体" w:eastAsia="宋体" w:cs="Times New Roman"/>
          <w:b w:val="0"/>
          <w:bCs w:val="0"/>
          <w:sz w:val="28"/>
          <w:szCs w:val="28"/>
          <w:highlight w:val="none"/>
          <w:lang w:val="en-US" w:eastAsia="zh-CN"/>
        </w:rPr>
        <w:t>、商务条款偏离表</w:t>
      </w:r>
    </w:p>
    <w:p w14:paraId="099D524E">
      <w:pPr>
        <w:keepNext w:val="0"/>
        <w:keepLines w:val="0"/>
        <w:pageBreakBefore w:val="0"/>
        <w:widowControl w:val="0"/>
        <w:kinsoku/>
        <w:wordWrap/>
        <w:overflowPunct/>
        <w:topLinePunct w:val="0"/>
        <w:autoSpaceDE/>
        <w:autoSpaceDN/>
        <w:bidi w:val="0"/>
        <w:adjustRightInd/>
        <w:snapToGrid/>
        <w:spacing w:line="400" w:lineRule="atLeast"/>
        <w:jc w:val="both"/>
        <w:textAlignment w:val="auto"/>
        <w:rPr>
          <w:rFonts w:hint="default" w:ascii="宋体" w:hAnsi="宋体" w:eastAsia="宋体" w:cs="Times New Roman"/>
          <w:b w:val="0"/>
          <w:bCs w:val="0"/>
          <w:sz w:val="24"/>
          <w:szCs w:val="24"/>
          <w:highlight w:val="none"/>
          <w:lang w:val="en-US" w:eastAsia="zh-CN"/>
        </w:rPr>
      </w:pPr>
      <w:r>
        <w:rPr>
          <w:rFonts w:hint="eastAsia" w:ascii="宋体" w:hAnsi="宋体" w:cs="Times New Roman"/>
          <w:b w:val="0"/>
          <w:bCs w:val="0"/>
          <w:sz w:val="24"/>
          <w:szCs w:val="24"/>
          <w:highlight w:val="none"/>
          <w:lang w:val="en-US" w:eastAsia="zh-CN"/>
        </w:rPr>
        <w:t>项目名称：               招标编号：</w:t>
      </w:r>
    </w:p>
    <w:tbl>
      <w:tblPr>
        <w:tblStyle w:val="29"/>
        <w:tblW w:w="0" w:type="auto"/>
        <w:tblInd w:w="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1"/>
        <w:gridCol w:w="2184"/>
        <w:gridCol w:w="2184"/>
        <w:gridCol w:w="1854"/>
        <w:gridCol w:w="1910"/>
      </w:tblGrid>
      <w:tr w14:paraId="44D65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1" w:type="dxa"/>
          </w:tcPr>
          <w:p w14:paraId="439F6CA1">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r>
              <w:rPr>
                <w:rFonts w:hint="eastAsia" w:ascii="宋体" w:hAnsi="宋体" w:eastAsia="宋体" w:cs="Times New Roman"/>
                <w:b w:val="0"/>
                <w:bCs w:val="0"/>
                <w:sz w:val="24"/>
                <w:szCs w:val="24"/>
                <w:highlight w:val="none"/>
                <w:vertAlign w:val="baseline"/>
                <w:lang w:val="en-US" w:eastAsia="zh-CN"/>
              </w:rPr>
              <w:t>序号</w:t>
            </w:r>
          </w:p>
        </w:tc>
        <w:tc>
          <w:tcPr>
            <w:tcW w:w="2184" w:type="dxa"/>
          </w:tcPr>
          <w:p w14:paraId="39A142A5">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eastAsia" w:ascii="宋体" w:hAnsi="宋体" w:eastAsia="宋体" w:cs="Times New Roman"/>
                <w:b w:val="0"/>
                <w:bCs w:val="0"/>
                <w:sz w:val="24"/>
                <w:szCs w:val="24"/>
                <w:highlight w:val="none"/>
                <w:vertAlign w:val="baseline"/>
                <w:lang w:val="en-US" w:eastAsia="zh-CN"/>
              </w:rPr>
            </w:pPr>
            <w:r>
              <w:rPr>
                <w:rFonts w:hint="eastAsia" w:ascii="宋体" w:hAnsi="宋体" w:eastAsia="宋体" w:cs="宋体"/>
                <w:color w:val="auto"/>
                <w:sz w:val="24"/>
                <w:highlight w:val="none"/>
                <w:lang w:val="en-US" w:eastAsia="zh-CN"/>
              </w:rPr>
              <w:t>竞争性磋商文件条款号</w:t>
            </w:r>
          </w:p>
        </w:tc>
        <w:tc>
          <w:tcPr>
            <w:tcW w:w="2184" w:type="dxa"/>
          </w:tcPr>
          <w:p w14:paraId="17D6FB9C">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r>
              <w:rPr>
                <w:rFonts w:hint="eastAsia" w:ascii="宋体" w:hAnsi="宋体" w:eastAsia="宋体" w:cs="Times New Roman"/>
                <w:b w:val="0"/>
                <w:bCs w:val="0"/>
                <w:sz w:val="24"/>
                <w:szCs w:val="24"/>
                <w:highlight w:val="none"/>
                <w:vertAlign w:val="baseline"/>
                <w:lang w:val="en-US" w:eastAsia="zh-CN"/>
              </w:rPr>
              <w:t>磋商文件商务条款</w:t>
            </w:r>
          </w:p>
        </w:tc>
        <w:tc>
          <w:tcPr>
            <w:tcW w:w="1854" w:type="dxa"/>
          </w:tcPr>
          <w:p w14:paraId="34F8C30F">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r>
              <w:rPr>
                <w:rFonts w:hint="eastAsia" w:ascii="宋体" w:hAnsi="宋体" w:eastAsia="宋体" w:cs="Times New Roman"/>
                <w:b w:val="0"/>
                <w:bCs w:val="0"/>
                <w:sz w:val="24"/>
                <w:szCs w:val="24"/>
                <w:highlight w:val="none"/>
                <w:vertAlign w:val="baseline"/>
                <w:lang w:val="en-US" w:eastAsia="zh-CN"/>
              </w:rPr>
              <w:t>响应文件商务条款</w:t>
            </w:r>
          </w:p>
        </w:tc>
        <w:tc>
          <w:tcPr>
            <w:tcW w:w="1910" w:type="dxa"/>
          </w:tcPr>
          <w:p w14:paraId="529C3BE6">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default" w:ascii="宋体" w:hAnsi="宋体" w:eastAsia="宋体" w:cs="Times New Roman"/>
                <w:b w:val="0"/>
                <w:bCs w:val="0"/>
                <w:sz w:val="24"/>
                <w:szCs w:val="24"/>
                <w:highlight w:val="none"/>
                <w:vertAlign w:val="baseline"/>
                <w:lang w:val="en-US" w:eastAsia="zh-CN"/>
              </w:rPr>
            </w:pPr>
            <w:r>
              <w:rPr>
                <w:rFonts w:hint="eastAsia" w:ascii="宋体" w:hAnsi="宋体" w:eastAsia="宋体" w:cs="Times New Roman"/>
                <w:b w:val="0"/>
                <w:bCs w:val="0"/>
                <w:sz w:val="24"/>
                <w:szCs w:val="24"/>
                <w:highlight w:val="none"/>
                <w:vertAlign w:val="baseline"/>
                <w:lang w:val="en-US" w:eastAsia="zh-CN"/>
              </w:rPr>
              <w:t>说明</w:t>
            </w:r>
          </w:p>
        </w:tc>
      </w:tr>
      <w:tr w14:paraId="0052C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1" w:type="dxa"/>
          </w:tcPr>
          <w:p w14:paraId="768E2135">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2184" w:type="dxa"/>
          </w:tcPr>
          <w:p w14:paraId="15C115F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2184" w:type="dxa"/>
          </w:tcPr>
          <w:p w14:paraId="7A4F1D7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854" w:type="dxa"/>
          </w:tcPr>
          <w:p w14:paraId="2FDCC530">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910" w:type="dxa"/>
          </w:tcPr>
          <w:p w14:paraId="1CF49E13">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r>
      <w:tr w14:paraId="73C49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1" w:type="dxa"/>
          </w:tcPr>
          <w:p w14:paraId="6786B813">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2184" w:type="dxa"/>
          </w:tcPr>
          <w:p w14:paraId="3A63280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2184" w:type="dxa"/>
          </w:tcPr>
          <w:p w14:paraId="764EDCAE">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854" w:type="dxa"/>
          </w:tcPr>
          <w:p w14:paraId="62C098D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910" w:type="dxa"/>
          </w:tcPr>
          <w:p w14:paraId="2C9D293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r>
      <w:tr w14:paraId="5FD9F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1" w:type="dxa"/>
          </w:tcPr>
          <w:p w14:paraId="014CDD9B">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2184" w:type="dxa"/>
          </w:tcPr>
          <w:p w14:paraId="0288E1F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2184" w:type="dxa"/>
          </w:tcPr>
          <w:p w14:paraId="3B94DD8C">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854" w:type="dxa"/>
          </w:tcPr>
          <w:p w14:paraId="08DC5ED8">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910" w:type="dxa"/>
          </w:tcPr>
          <w:p w14:paraId="729713AE">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r>
      <w:tr w14:paraId="46419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1" w:type="dxa"/>
          </w:tcPr>
          <w:p w14:paraId="2CF018C5">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2184" w:type="dxa"/>
          </w:tcPr>
          <w:p w14:paraId="13DB4253">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2184" w:type="dxa"/>
          </w:tcPr>
          <w:p w14:paraId="4F9DB42B">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854" w:type="dxa"/>
          </w:tcPr>
          <w:p w14:paraId="6042DC20">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910" w:type="dxa"/>
          </w:tcPr>
          <w:p w14:paraId="2EF4031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r>
      <w:tr w14:paraId="7ACF7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1" w:type="dxa"/>
          </w:tcPr>
          <w:p w14:paraId="48707978">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2184" w:type="dxa"/>
          </w:tcPr>
          <w:p w14:paraId="668282F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2184" w:type="dxa"/>
          </w:tcPr>
          <w:p w14:paraId="5C7C213A">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854" w:type="dxa"/>
          </w:tcPr>
          <w:p w14:paraId="2307574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910" w:type="dxa"/>
          </w:tcPr>
          <w:p w14:paraId="2E9F12F8">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r>
      <w:tr w14:paraId="57133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1" w:type="dxa"/>
          </w:tcPr>
          <w:p w14:paraId="2C28ACD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2184" w:type="dxa"/>
          </w:tcPr>
          <w:p w14:paraId="7A9F6F83">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2184" w:type="dxa"/>
          </w:tcPr>
          <w:p w14:paraId="774249D5">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854" w:type="dxa"/>
          </w:tcPr>
          <w:p w14:paraId="5BB7E8D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910" w:type="dxa"/>
          </w:tcPr>
          <w:p w14:paraId="3E7EF12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r>
      <w:tr w14:paraId="604C0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1" w:type="dxa"/>
          </w:tcPr>
          <w:p w14:paraId="333385F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2184" w:type="dxa"/>
          </w:tcPr>
          <w:p w14:paraId="7265EDE1">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2184" w:type="dxa"/>
          </w:tcPr>
          <w:p w14:paraId="0CC6B27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854" w:type="dxa"/>
          </w:tcPr>
          <w:p w14:paraId="2CB78443">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910" w:type="dxa"/>
          </w:tcPr>
          <w:p w14:paraId="7983FEA1">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r>
      <w:tr w14:paraId="1C0EA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1" w:type="dxa"/>
          </w:tcPr>
          <w:p w14:paraId="53B7D414">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2184" w:type="dxa"/>
          </w:tcPr>
          <w:p w14:paraId="3EF4C2C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2184" w:type="dxa"/>
          </w:tcPr>
          <w:p w14:paraId="5CDBC71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854" w:type="dxa"/>
          </w:tcPr>
          <w:p w14:paraId="6E1D8E08">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910" w:type="dxa"/>
          </w:tcPr>
          <w:p w14:paraId="73EEEF2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r>
      <w:tr w14:paraId="326F8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1" w:type="dxa"/>
          </w:tcPr>
          <w:p w14:paraId="51BC67DA">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2184" w:type="dxa"/>
          </w:tcPr>
          <w:p w14:paraId="56CECCE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2184" w:type="dxa"/>
          </w:tcPr>
          <w:p w14:paraId="419DC784">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854" w:type="dxa"/>
          </w:tcPr>
          <w:p w14:paraId="485C19A2">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910" w:type="dxa"/>
          </w:tcPr>
          <w:p w14:paraId="48E29071">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r>
      <w:tr w14:paraId="53771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1" w:type="dxa"/>
          </w:tcPr>
          <w:p w14:paraId="59D94AFD">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2184" w:type="dxa"/>
          </w:tcPr>
          <w:p w14:paraId="502F2F51">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2184" w:type="dxa"/>
          </w:tcPr>
          <w:p w14:paraId="224248EA">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854" w:type="dxa"/>
          </w:tcPr>
          <w:p w14:paraId="2EAD017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c>
          <w:tcPr>
            <w:tcW w:w="1910" w:type="dxa"/>
          </w:tcPr>
          <w:p w14:paraId="6BB6B69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vertAlign w:val="baseline"/>
                <w:lang w:val="en-US" w:eastAsia="zh-CN"/>
              </w:rPr>
            </w:pPr>
          </w:p>
        </w:tc>
      </w:tr>
    </w:tbl>
    <w:p w14:paraId="35090D02">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1A89B1AB">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r>
        <w:rPr>
          <w:rFonts w:hint="default" w:ascii="宋体" w:hAnsi="宋体" w:eastAsia="宋体" w:cs="Times New Roman"/>
          <w:b w:val="0"/>
          <w:bCs w:val="0"/>
          <w:sz w:val="24"/>
          <w:szCs w:val="24"/>
          <w:highlight w:val="none"/>
          <w:lang w:val="en-US" w:eastAsia="zh-CN"/>
        </w:rPr>
        <w:t>注：请在“偏离说明”栏内扼要说明偏离情况，如无偏离则不需列明。</w:t>
      </w:r>
    </w:p>
    <w:p w14:paraId="6AF325FA">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7FFFC871">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06EE9317">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u w:val="single"/>
          <w:lang w:val="en-US" w:eastAsia="zh-CN"/>
        </w:rPr>
      </w:pPr>
      <w:r>
        <w:rPr>
          <w:rFonts w:hint="default" w:ascii="宋体" w:hAnsi="宋体" w:eastAsia="宋体" w:cs="Times New Roman"/>
          <w:b w:val="0"/>
          <w:bCs w:val="0"/>
          <w:sz w:val="24"/>
          <w:szCs w:val="24"/>
          <w:highlight w:val="none"/>
          <w:lang w:val="en-US" w:eastAsia="zh-CN"/>
        </w:rPr>
        <w:t>投标人（盖章）：</w:t>
      </w:r>
      <w:r>
        <w:rPr>
          <w:rFonts w:hint="eastAsia" w:ascii="宋体" w:hAnsi="宋体" w:cs="Times New Roman"/>
          <w:b w:val="0"/>
          <w:bCs w:val="0"/>
          <w:sz w:val="24"/>
          <w:szCs w:val="24"/>
          <w:highlight w:val="none"/>
          <w:lang w:val="en-US" w:eastAsia="zh-CN"/>
        </w:rPr>
        <w:t xml:space="preserve"> </w:t>
      </w:r>
      <w:r>
        <w:rPr>
          <w:rFonts w:hint="eastAsia" w:ascii="宋体" w:hAnsi="宋体" w:cs="Times New Roman"/>
          <w:b w:val="0"/>
          <w:bCs w:val="0"/>
          <w:sz w:val="24"/>
          <w:szCs w:val="24"/>
          <w:highlight w:val="none"/>
          <w:u w:val="single"/>
          <w:lang w:val="en-US" w:eastAsia="zh-CN"/>
        </w:rPr>
        <w:t xml:space="preserve">                              </w:t>
      </w:r>
    </w:p>
    <w:p w14:paraId="140862E3">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5A510857">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u w:val="single"/>
          <w:lang w:val="en-US" w:eastAsia="zh-CN"/>
        </w:rPr>
      </w:pPr>
      <w:r>
        <w:rPr>
          <w:rFonts w:hint="default" w:ascii="宋体" w:hAnsi="宋体" w:eastAsia="宋体" w:cs="Times New Roman"/>
          <w:b w:val="0"/>
          <w:bCs w:val="0"/>
          <w:sz w:val="24"/>
          <w:szCs w:val="24"/>
          <w:highlight w:val="none"/>
          <w:lang w:val="en-US" w:eastAsia="zh-CN"/>
        </w:rPr>
        <w:t>法定代表人或委托代理人（签章）：</w:t>
      </w:r>
      <w:r>
        <w:rPr>
          <w:rFonts w:hint="eastAsia" w:ascii="宋体" w:hAnsi="宋体" w:cs="Times New Roman"/>
          <w:b w:val="0"/>
          <w:bCs w:val="0"/>
          <w:sz w:val="24"/>
          <w:szCs w:val="24"/>
          <w:highlight w:val="none"/>
          <w:lang w:val="en-US" w:eastAsia="zh-CN"/>
        </w:rPr>
        <w:t xml:space="preserve">  </w:t>
      </w:r>
      <w:r>
        <w:rPr>
          <w:rFonts w:hint="eastAsia" w:ascii="宋体" w:hAnsi="宋体" w:cs="Times New Roman"/>
          <w:b w:val="0"/>
          <w:bCs w:val="0"/>
          <w:sz w:val="24"/>
          <w:szCs w:val="24"/>
          <w:highlight w:val="none"/>
          <w:u w:val="single"/>
          <w:lang w:val="en-US" w:eastAsia="zh-CN"/>
        </w:rPr>
        <w:t xml:space="preserve">                    </w:t>
      </w:r>
    </w:p>
    <w:p w14:paraId="5534EBFB">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u w:val="single"/>
          <w:lang w:val="en-US" w:eastAsia="zh-CN"/>
        </w:rPr>
      </w:pPr>
    </w:p>
    <w:p w14:paraId="1BC2C727">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r>
        <w:rPr>
          <w:rFonts w:hint="default" w:ascii="宋体" w:hAnsi="宋体" w:eastAsia="宋体" w:cs="Times New Roman"/>
          <w:b w:val="0"/>
          <w:bCs w:val="0"/>
          <w:sz w:val="24"/>
          <w:szCs w:val="24"/>
          <w:highlight w:val="none"/>
          <w:lang w:val="en-US" w:eastAsia="zh-CN"/>
        </w:rPr>
        <w:t xml:space="preserve">日期： </w:t>
      </w:r>
      <w:r>
        <w:rPr>
          <w:rFonts w:hint="eastAsia" w:ascii="宋体" w:hAnsi="宋体" w:eastAsia="宋体" w:cs="Times New Roman"/>
          <w:b w:val="0"/>
          <w:bCs w:val="0"/>
          <w:sz w:val="24"/>
          <w:szCs w:val="24"/>
          <w:highlight w:val="none"/>
          <w:lang w:val="en-US" w:eastAsia="zh-CN"/>
        </w:rPr>
        <w:t xml:space="preserve"> </w:t>
      </w:r>
      <w:r>
        <w:rPr>
          <w:rFonts w:hint="default" w:ascii="宋体" w:hAnsi="宋体" w:eastAsia="宋体" w:cs="Times New Roman"/>
          <w:b w:val="0"/>
          <w:bCs w:val="0"/>
          <w:sz w:val="24"/>
          <w:szCs w:val="24"/>
          <w:highlight w:val="none"/>
          <w:lang w:val="en-US" w:eastAsia="zh-CN"/>
        </w:rPr>
        <w:t xml:space="preserve">年 </w:t>
      </w:r>
      <w:r>
        <w:rPr>
          <w:rFonts w:hint="eastAsia" w:ascii="宋体" w:hAnsi="宋体" w:eastAsia="宋体" w:cs="Times New Roman"/>
          <w:b w:val="0"/>
          <w:bCs w:val="0"/>
          <w:sz w:val="24"/>
          <w:szCs w:val="24"/>
          <w:highlight w:val="none"/>
          <w:lang w:val="en-US" w:eastAsia="zh-CN"/>
        </w:rPr>
        <w:t xml:space="preserve">  </w:t>
      </w:r>
      <w:r>
        <w:rPr>
          <w:rFonts w:hint="default" w:ascii="宋体" w:hAnsi="宋体" w:eastAsia="宋体" w:cs="Times New Roman"/>
          <w:b w:val="0"/>
          <w:bCs w:val="0"/>
          <w:sz w:val="24"/>
          <w:szCs w:val="24"/>
          <w:highlight w:val="none"/>
          <w:lang w:val="en-US" w:eastAsia="zh-CN"/>
        </w:rPr>
        <w:t xml:space="preserve">月 </w:t>
      </w:r>
      <w:r>
        <w:rPr>
          <w:rFonts w:hint="eastAsia" w:ascii="宋体" w:hAnsi="宋体" w:eastAsia="宋体" w:cs="Times New Roman"/>
          <w:b w:val="0"/>
          <w:bCs w:val="0"/>
          <w:sz w:val="24"/>
          <w:szCs w:val="24"/>
          <w:highlight w:val="none"/>
          <w:lang w:val="en-US" w:eastAsia="zh-CN"/>
        </w:rPr>
        <w:t xml:space="preserve">  </w:t>
      </w:r>
      <w:r>
        <w:rPr>
          <w:rFonts w:hint="default" w:ascii="宋体" w:hAnsi="宋体" w:eastAsia="宋体" w:cs="Times New Roman"/>
          <w:b w:val="0"/>
          <w:bCs w:val="0"/>
          <w:sz w:val="24"/>
          <w:szCs w:val="24"/>
          <w:highlight w:val="none"/>
          <w:lang w:val="en-US" w:eastAsia="zh-CN"/>
        </w:rPr>
        <w:t>日</w:t>
      </w:r>
    </w:p>
    <w:p w14:paraId="589EBF4A">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1DDD5859">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eastAsia" w:ascii="宋体" w:hAnsi="宋体" w:cs="Times New Roman"/>
          <w:b w:val="0"/>
          <w:bCs w:val="0"/>
          <w:sz w:val="28"/>
          <w:szCs w:val="28"/>
          <w:highlight w:val="none"/>
          <w:lang w:val="en-US" w:eastAsia="zh-CN"/>
        </w:rPr>
      </w:pPr>
    </w:p>
    <w:p w14:paraId="58EC6905">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eastAsia" w:ascii="宋体" w:hAnsi="宋体" w:cs="Times New Roman"/>
          <w:b w:val="0"/>
          <w:bCs w:val="0"/>
          <w:sz w:val="28"/>
          <w:szCs w:val="28"/>
          <w:highlight w:val="none"/>
          <w:lang w:val="en-US" w:eastAsia="zh-CN"/>
        </w:rPr>
      </w:pPr>
    </w:p>
    <w:p w14:paraId="6976D447">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eastAsia" w:ascii="宋体" w:hAnsi="宋体" w:cs="Times New Roman"/>
          <w:b w:val="0"/>
          <w:bCs w:val="0"/>
          <w:sz w:val="28"/>
          <w:szCs w:val="28"/>
          <w:highlight w:val="none"/>
          <w:lang w:val="en-US" w:eastAsia="zh-CN"/>
        </w:rPr>
      </w:pPr>
    </w:p>
    <w:p w14:paraId="64086AD5">
      <w:pPr>
        <w:keepNext w:val="0"/>
        <w:keepLines w:val="0"/>
        <w:pageBreakBefore w:val="0"/>
        <w:widowControl w:val="0"/>
        <w:kinsoku/>
        <w:wordWrap/>
        <w:overflowPunct/>
        <w:topLinePunct w:val="0"/>
        <w:autoSpaceDE/>
        <w:autoSpaceDN/>
        <w:bidi w:val="0"/>
        <w:adjustRightInd/>
        <w:snapToGrid/>
        <w:spacing w:line="400" w:lineRule="atLeast"/>
        <w:jc w:val="center"/>
        <w:textAlignment w:val="auto"/>
        <w:rPr>
          <w:rFonts w:hint="eastAsia" w:ascii="宋体" w:hAnsi="宋体" w:cs="Times New Roman"/>
          <w:b w:val="0"/>
          <w:bCs w:val="0"/>
          <w:sz w:val="28"/>
          <w:szCs w:val="28"/>
          <w:highlight w:val="none"/>
          <w:lang w:val="en-US" w:eastAsia="zh-CN"/>
        </w:rPr>
      </w:pPr>
    </w:p>
    <w:p w14:paraId="7B6785C2">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138AF6C0">
      <w:pPr>
        <w:pStyle w:val="37"/>
        <w:rPr>
          <w:rFonts w:hint="default" w:ascii="宋体" w:hAnsi="宋体" w:eastAsia="宋体" w:cs="Times New Roman"/>
          <w:b w:val="0"/>
          <w:bCs w:val="0"/>
          <w:sz w:val="24"/>
          <w:szCs w:val="24"/>
          <w:highlight w:val="none"/>
          <w:lang w:val="en-US" w:eastAsia="zh-CN"/>
        </w:rPr>
      </w:pPr>
    </w:p>
    <w:p w14:paraId="4E8D550F">
      <w:pPr>
        <w:pStyle w:val="37"/>
        <w:rPr>
          <w:rFonts w:hint="eastAsia"/>
          <w:lang w:val="en-US" w:eastAsia="zh-CN"/>
        </w:rPr>
      </w:pPr>
    </w:p>
    <w:p w14:paraId="75880351">
      <w:pPr>
        <w:keepNext w:val="0"/>
        <w:keepLines w:val="0"/>
        <w:pageBreakBefore w:val="0"/>
        <w:widowControl w:val="0"/>
        <w:kinsoku/>
        <w:wordWrap/>
        <w:overflowPunct/>
        <w:topLinePunct w:val="0"/>
        <w:autoSpaceDE/>
        <w:autoSpaceDN/>
        <w:bidi w:val="0"/>
        <w:adjustRightInd/>
        <w:snapToGrid/>
        <w:spacing w:line="400" w:lineRule="atLeast"/>
        <w:ind w:firstLine="3080" w:firstLineChars="1100"/>
        <w:jc w:val="both"/>
        <w:textAlignment w:val="auto"/>
        <w:rPr>
          <w:rFonts w:hint="eastAsia" w:ascii="宋体" w:hAnsi="宋体" w:cs="Times New Roman"/>
          <w:b w:val="0"/>
          <w:bCs w:val="0"/>
          <w:sz w:val="28"/>
          <w:szCs w:val="28"/>
          <w:highlight w:val="none"/>
          <w:lang w:val="en-US" w:eastAsia="zh-CN"/>
        </w:rPr>
      </w:pPr>
    </w:p>
    <w:p w14:paraId="7C1120DB">
      <w:pPr>
        <w:keepNext w:val="0"/>
        <w:keepLines w:val="0"/>
        <w:pageBreakBefore w:val="0"/>
        <w:widowControl w:val="0"/>
        <w:kinsoku/>
        <w:wordWrap/>
        <w:overflowPunct/>
        <w:topLinePunct w:val="0"/>
        <w:autoSpaceDE/>
        <w:autoSpaceDN/>
        <w:bidi w:val="0"/>
        <w:adjustRightInd/>
        <w:snapToGrid/>
        <w:spacing w:line="400" w:lineRule="atLeast"/>
        <w:ind w:firstLine="3080" w:firstLineChars="1100"/>
        <w:jc w:val="both"/>
        <w:textAlignment w:val="auto"/>
        <w:rPr>
          <w:rFonts w:hint="eastAsia" w:ascii="宋体" w:hAnsi="宋体" w:cs="Times New Roman"/>
          <w:b w:val="0"/>
          <w:bCs w:val="0"/>
          <w:sz w:val="28"/>
          <w:szCs w:val="28"/>
          <w:highlight w:val="none"/>
          <w:lang w:val="en-US" w:eastAsia="zh-CN"/>
        </w:rPr>
      </w:pPr>
      <w:r>
        <w:rPr>
          <w:rFonts w:hint="eastAsia" w:ascii="宋体" w:hAnsi="宋体" w:cs="Times New Roman"/>
          <w:b w:val="0"/>
          <w:bCs w:val="0"/>
          <w:sz w:val="28"/>
          <w:szCs w:val="28"/>
          <w:highlight w:val="none"/>
          <w:lang w:val="en-US" w:eastAsia="zh-CN"/>
        </w:rPr>
        <w:t>7</w:t>
      </w:r>
      <w:r>
        <w:rPr>
          <w:rFonts w:hint="default" w:ascii="宋体" w:hAnsi="宋体" w:eastAsia="宋体" w:cs="Times New Roman"/>
          <w:b w:val="0"/>
          <w:bCs w:val="0"/>
          <w:sz w:val="28"/>
          <w:szCs w:val="28"/>
          <w:highlight w:val="none"/>
          <w:lang w:val="en-US" w:eastAsia="zh-CN"/>
        </w:rPr>
        <w:t>、</w:t>
      </w:r>
      <w:r>
        <w:rPr>
          <w:rFonts w:hint="eastAsia" w:ascii="宋体" w:hAnsi="宋体" w:cs="Times New Roman"/>
          <w:b w:val="0"/>
          <w:bCs w:val="0"/>
          <w:sz w:val="28"/>
          <w:szCs w:val="28"/>
          <w:highlight w:val="none"/>
          <w:lang w:val="en-US" w:eastAsia="zh-CN"/>
        </w:rPr>
        <w:t>本项目拟投入人员</w:t>
      </w:r>
    </w:p>
    <w:p w14:paraId="7F2642FC">
      <w:pPr>
        <w:keepNext w:val="0"/>
        <w:keepLines w:val="0"/>
        <w:pageBreakBefore w:val="0"/>
        <w:widowControl w:val="0"/>
        <w:kinsoku/>
        <w:wordWrap/>
        <w:overflowPunct/>
        <w:topLinePunct w:val="0"/>
        <w:autoSpaceDE/>
        <w:autoSpaceDN/>
        <w:bidi w:val="0"/>
        <w:adjustRightInd/>
        <w:snapToGrid/>
        <w:spacing w:line="400" w:lineRule="atLeast"/>
        <w:ind w:firstLine="2640" w:firstLineChars="1100"/>
        <w:jc w:val="both"/>
        <w:textAlignment w:val="auto"/>
        <w:rPr>
          <w:rFonts w:hint="eastAsia" w:ascii="宋体" w:hAnsi="宋体" w:cs="Times New Roman"/>
          <w:b w:val="0"/>
          <w:bCs w:val="0"/>
          <w:sz w:val="24"/>
          <w:szCs w:val="24"/>
          <w:highlight w:val="none"/>
          <w:lang w:val="en-US" w:eastAsia="zh-CN"/>
        </w:rPr>
      </w:pPr>
      <w:r>
        <w:rPr>
          <w:rFonts w:hint="eastAsia" w:ascii="宋体" w:hAnsi="宋体" w:cs="Times New Roman"/>
          <w:b w:val="0"/>
          <w:bCs w:val="0"/>
          <w:sz w:val="24"/>
          <w:szCs w:val="24"/>
          <w:highlight w:val="none"/>
          <w:lang w:val="en-US" w:eastAsia="zh-CN"/>
        </w:rPr>
        <w:t>1项目管理人员配备情况一览表</w:t>
      </w:r>
    </w:p>
    <w:tbl>
      <w:tblPr>
        <w:tblStyle w:val="42"/>
        <w:tblW w:w="8975" w:type="dxa"/>
        <w:tblInd w:w="10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9"/>
        <w:gridCol w:w="1087"/>
        <w:gridCol w:w="849"/>
        <w:gridCol w:w="1005"/>
        <w:gridCol w:w="1245"/>
        <w:gridCol w:w="1350"/>
        <w:gridCol w:w="1800"/>
        <w:gridCol w:w="870"/>
      </w:tblGrid>
      <w:tr w14:paraId="2EBB87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6" w:hRule="atLeast"/>
        </w:trPr>
        <w:tc>
          <w:tcPr>
            <w:tcW w:w="769" w:type="dxa"/>
            <w:noWrap w:val="0"/>
            <w:vAlign w:val="top"/>
          </w:tcPr>
          <w:p w14:paraId="24D1AE9E">
            <w:pPr>
              <w:spacing w:line="351" w:lineRule="auto"/>
              <w:jc w:val="center"/>
              <w:rPr>
                <w:rFonts w:hint="eastAsia" w:ascii="宋体" w:hAnsi="宋体" w:eastAsia="宋体" w:cs="宋体"/>
                <w:color w:val="auto"/>
                <w:sz w:val="24"/>
                <w:szCs w:val="24"/>
                <w:highlight w:val="none"/>
              </w:rPr>
            </w:pPr>
          </w:p>
          <w:p w14:paraId="0B881749">
            <w:pPr>
              <w:pStyle w:val="41"/>
              <w:spacing w:before="78" w:line="221" w:lineRule="auto"/>
              <w:ind w:left="154"/>
              <w:jc w:val="center"/>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序号</w:t>
            </w:r>
          </w:p>
        </w:tc>
        <w:tc>
          <w:tcPr>
            <w:tcW w:w="1087" w:type="dxa"/>
            <w:noWrap w:val="0"/>
            <w:vAlign w:val="top"/>
          </w:tcPr>
          <w:p w14:paraId="5CB9EF2E">
            <w:pPr>
              <w:spacing w:line="352" w:lineRule="auto"/>
              <w:jc w:val="center"/>
              <w:rPr>
                <w:rFonts w:hint="eastAsia" w:ascii="宋体" w:hAnsi="宋体" w:eastAsia="宋体" w:cs="宋体"/>
                <w:color w:val="auto"/>
                <w:sz w:val="24"/>
                <w:szCs w:val="24"/>
                <w:highlight w:val="none"/>
              </w:rPr>
            </w:pPr>
          </w:p>
          <w:p w14:paraId="0B7332BE">
            <w:pPr>
              <w:pStyle w:val="41"/>
              <w:spacing w:before="78" w:line="219" w:lineRule="auto"/>
              <w:ind w:left="303"/>
              <w:jc w:val="both"/>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姓名</w:t>
            </w:r>
          </w:p>
        </w:tc>
        <w:tc>
          <w:tcPr>
            <w:tcW w:w="849" w:type="dxa"/>
            <w:tcBorders>
              <w:right w:val="single" w:color="000000" w:sz="2" w:space="0"/>
            </w:tcBorders>
            <w:noWrap w:val="0"/>
            <w:vAlign w:val="top"/>
          </w:tcPr>
          <w:p w14:paraId="76977188">
            <w:pPr>
              <w:spacing w:line="351" w:lineRule="auto"/>
              <w:jc w:val="center"/>
              <w:rPr>
                <w:rFonts w:hint="eastAsia" w:ascii="宋体" w:hAnsi="宋体" w:eastAsia="宋体" w:cs="宋体"/>
                <w:color w:val="auto"/>
                <w:sz w:val="24"/>
                <w:szCs w:val="24"/>
                <w:highlight w:val="none"/>
              </w:rPr>
            </w:pPr>
          </w:p>
          <w:p w14:paraId="3A27444C">
            <w:pPr>
              <w:pStyle w:val="41"/>
              <w:spacing w:before="78" w:line="220" w:lineRule="auto"/>
              <w:ind w:left="188"/>
              <w:jc w:val="center"/>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性别</w:t>
            </w:r>
          </w:p>
        </w:tc>
        <w:tc>
          <w:tcPr>
            <w:tcW w:w="1005" w:type="dxa"/>
            <w:tcBorders>
              <w:left w:val="single" w:color="000000" w:sz="2" w:space="0"/>
            </w:tcBorders>
            <w:noWrap w:val="0"/>
            <w:vAlign w:val="top"/>
          </w:tcPr>
          <w:p w14:paraId="47265182">
            <w:pPr>
              <w:spacing w:line="352" w:lineRule="auto"/>
              <w:jc w:val="center"/>
              <w:rPr>
                <w:rFonts w:hint="eastAsia" w:ascii="宋体" w:hAnsi="宋体" w:eastAsia="宋体" w:cs="宋体"/>
                <w:color w:val="auto"/>
                <w:sz w:val="24"/>
                <w:szCs w:val="24"/>
                <w:highlight w:val="none"/>
              </w:rPr>
            </w:pPr>
          </w:p>
          <w:p w14:paraId="689430F8">
            <w:pPr>
              <w:pStyle w:val="41"/>
              <w:spacing w:before="78" w:line="219" w:lineRule="auto"/>
              <w:ind w:left="170"/>
              <w:jc w:val="center"/>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年龄</w:t>
            </w:r>
          </w:p>
        </w:tc>
        <w:tc>
          <w:tcPr>
            <w:tcW w:w="1245" w:type="dxa"/>
            <w:noWrap w:val="0"/>
            <w:vAlign w:val="top"/>
          </w:tcPr>
          <w:p w14:paraId="1CE905E6">
            <w:pPr>
              <w:pStyle w:val="41"/>
              <w:spacing w:before="78" w:line="219" w:lineRule="auto"/>
              <w:ind w:left="170"/>
              <w:jc w:val="center"/>
              <w:rPr>
                <w:rFonts w:hint="eastAsia" w:ascii="宋体" w:hAnsi="宋体" w:eastAsia="宋体" w:cs="宋体"/>
                <w:color w:val="auto"/>
                <w:spacing w:val="-6"/>
                <w:sz w:val="24"/>
                <w:szCs w:val="24"/>
                <w:highlight w:val="none"/>
                <w:lang w:val="en-US" w:eastAsia="zh-CN"/>
              </w:rPr>
            </w:pPr>
            <w:r>
              <w:rPr>
                <w:rFonts w:hint="eastAsia" w:ascii="宋体" w:hAnsi="宋体" w:eastAsia="宋体" w:cs="宋体"/>
                <w:color w:val="auto"/>
                <w:spacing w:val="-6"/>
                <w:sz w:val="24"/>
                <w:szCs w:val="24"/>
                <w:highlight w:val="none"/>
                <w:lang w:val="en-US" w:eastAsia="zh-CN"/>
              </w:rPr>
              <w:t xml:space="preserve"> </w:t>
            </w:r>
          </w:p>
          <w:p w14:paraId="5BC66E0E">
            <w:pPr>
              <w:pStyle w:val="41"/>
              <w:spacing w:before="78" w:line="219" w:lineRule="auto"/>
              <w:ind w:left="170"/>
              <w:jc w:val="center"/>
              <w:rPr>
                <w:rFonts w:hint="eastAsia" w:ascii="宋体" w:hAnsi="宋体" w:eastAsia="宋体" w:cs="宋体"/>
                <w:color w:val="auto"/>
                <w:spacing w:val="-6"/>
                <w:sz w:val="24"/>
                <w:szCs w:val="24"/>
                <w:highlight w:val="none"/>
                <w:lang w:val="en-US" w:eastAsia="zh-CN"/>
              </w:rPr>
            </w:pPr>
            <w:r>
              <w:rPr>
                <w:rFonts w:hint="eastAsia" w:ascii="宋体" w:hAnsi="宋体" w:eastAsia="宋体" w:cs="宋体"/>
                <w:color w:val="auto"/>
                <w:spacing w:val="-6"/>
                <w:sz w:val="24"/>
                <w:szCs w:val="24"/>
                <w:highlight w:val="none"/>
                <w:lang w:val="en-US" w:eastAsia="zh-CN"/>
              </w:rPr>
              <w:t>岗位名称</w:t>
            </w:r>
          </w:p>
        </w:tc>
        <w:tc>
          <w:tcPr>
            <w:tcW w:w="1350" w:type="dxa"/>
            <w:noWrap w:val="0"/>
            <w:vAlign w:val="top"/>
          </w:tcPr>
          <w:p w14:paraId="1F2B01B7">
            <w:pPr>
              <w:pStyle w:val="41"/>
              <w:spacing w:before="78" w:line="220" w:lineRule="auto"/>
              <w:ind w:left="172"/>
              <w:jc w:val="center"/>
              <w:rPr>
                <w:rFonts w:hint="eastAsia" w:ascii="宋体" w:hAnsi="宋体" w:eastAsia="宋体" w:cs="宋体"/>
                <w:color w:val="auto"/>
                <w:sz w:val="24"/>
                <w:szCs w:val="24"/>
                <w:highlight w:val="none"/>
                <w:lang w:val="en-US" w:eastAsia="zh-CN"/>
              </w:rPr>
            </w:pPr>
          </w:p>
          <w:p w14:paraId="32EC4F13">
            <w:pPr>
              <w:pStyle w:val="41"/>
              <w:spacing w:before="78" w:line="220" w:lineRule="auto"/>
              <w:ind w:left="172"/>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人数数量</w:t>
            </w:r>
          </w:p>
        </w:tc>
        <w:tc>
          <w:tcPr>
            <w:tcW w:w="1800" w:type="dxa"/>
            <w:tcBorders>
              <w:left w:val="single" w:color="000000" w:sz="2" w:space="0"/>
              <w:right w:val="single" w:color="000000" w:sz="2" w:space="0"/>
            </w:tcBorders>
            <w:noWrap w:val="0"/>
            <w:vAlign w:val="top"/>
          </w:tcPr>
          <w:p w14:paraId="591E3F8B">
            <w:pPr>
              <w:pStyle w:val="41"/>
              <w:spacing w:before="78" w:line="220" w:lineRule="auto"/>
              <w:ind w:left="150"/>
              <w:jc w:val="center"/>
              <w:rPr>
                <w:rFonts w:hint="eastAsia" w:ascii="宋体" w:hAnsi="宋体" w:eastAsia="宋体" w:cs="宋体"/>
                <w:color w:val="auto"/>
                <w:sz w:val="24"/>
                <w:szCs w:val="24"/>
                <w:highlight w:val="none"/>
                <w:lang w:val="en-US" w:eastAsia="zh-CN"/>
              </w:rPr>
            </w:pPr>
          </w:p>
          <w:p w14:paraId="0F43E902">
            <w:pPr>
              <w:pStyle w:val="41"/>
              <w:spacing w:before="78" w:line="220" w:lineRule="auto"/>
              <w:ind w:left="15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岗位职责说明</w:t>
            </w:r>
          </w:p>
        </w:tc>
        <w:tc>
          <w:tcPr>
            <w:tcW w:w="870" w:type="dxa"/>
            <w:tcBorders>
              <w:left w:val="single" w:color="000000" w:sz="2" w:space="0"/>
            </w:tcBorders>
            <w:noWrap w:val="0"/>
            <w:vAlign w:val="top"/>
          </w:tcPr>
          <w:p w14:paraId="0B1152E5">
            <w:pPr>
              <w:spacing w:line="351" w:lineRule="auto"/>
              <w:jc w:val="center"/>
              <w:rPr>
                <w:rFonts w:hint="eastAsia" w:ascii="宋体" w:hAnsi="宋体" w:eastAsia="宋体" w:cs="宋体"/>
                <w:color w:val="auto"/>
                <w:sz w:val="24"/>
                <w:szCs w:val="24"/>
                <w:highlight w:val="none"/>
              </w:rPr>
            </w:pPr>
          </w:p>
          <w:p w14:paraId="7B62A0F0">
            <w:pPr>
              <w:pStyle w:val="41"/>
              <w:spacing w:before="78" w:line="221" w:lineRule="auto"/>
              <w:ind w:firstLine="226" w:firstLineChars="10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7"/>
                <w:sz w:val="24"/>
                <w:szCs w:val="24"/>
                <w:highlight w:val="none"/>
                <w:lang w:val="en-US" w:eastAsia="zh-CN"/>
              </w:rPr>
              <w:t>备注</w:t>
            </w:r>
          </w:p>
        </w:tc>
      </w:tr>
      <w:tr w14:paraId="6C270A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769" w:type="dxa"/>
            <w:noWrap w:val="0"/>
            <w:vAlign w:val="top"/>
          </w:tcPr>
          <w:p w14:paraId="6B75EB9F">
            <w:pPr>
              <w:rPr>
                <w:rFonts w:hint="eastAsia" w:ascii="宋体" w:hAnsi="宋体" w:eastAsia="宋体" w:cs="宋体"/>
                <w:color w:val="auto"/>
                <w:sz w:val="24"/>
                <w:szCs w:val="24"/>
                <w:highlight w:val="none"/>
              </w:rPr>
            </w:pPr>
          </w:p>
        </w:tc>
        <w:tc>
          <w:tcPr>
            <w:tcW w:w="1087" w:type="dxa"/>
            <w:noWrap w:val="0"/>
            <w:vAlign w:val="top"/>
          </w:tcPr>
          <w:p w14:paraId="6A3ABC0E">
            <w:pPr>
              <w:rPr>
                <w:rFonts w:hint="eastAsia" w:ascii="宋体" w:hAnsi="宋体" w:eastAsia="宋体" w:cs="宋体"/>
                <w:color w:val="auto"/>
                <w:sz w:val="24"/>
                <w:szCs w:val="24"/>
                <w:highlight w:val="none"/>
              </w:rPr>
            </w:pPr>
          </w:p>
        </w:tc>
        <w:tc>
          <w:tcPr>
            <w:tcW w:w="849" w:type="dxa"/>
            <w:tcBorders>
              <w:right w:val="single" w:color="000000" w:sz="2" w:space="0"/>
            </w:tcBorders>
            <w:noWrap w:val="0"/>
            <w:vAlign w:val="top"/>
          </w:tcPr>
          <w:p w14:paraId="11C2F0C5">
            <w:pPr>
              <w:rPr>
                <w:rFonts w:hint="eastAsia" w:ascii="宋体" w:hAnsi="宋体" w:eastAsia="宋体" w:cs="宋体"/>
                <w:color w:val="auto"/>
                <w:sz w:val="24"/>
                <w:szCs w:val="24"/>
                <w:highlight w:val="none"/>
              </w:rPr>
            </w:pPr>
          </w:p>
        </w:tc>
        <w:tc>
          <w:tcPr>
            <w:tcW w:w="1005" w:type="dxa"/>
            <w:tcBorders>
              <w:left w:val="single" w:color="000000" w:sz="2" w:space="0"/>
            </w:tcBorders>
            <w:noWrap w:val="0"/>
            <w:vAlign w:val="top"/>
          </w:tcPr>
          <w:p w14:paraId="7CD3FFAB">
            <w:pPr>
              <w:rPr>
                <w:rFonts w:hint="eastAsia" w:ascii="宋体" w:hAnsi="宋体" w:eastAsia="宋体" w:cs="宋体"/>
                <w:color w:val="auto"/>
                <w:sz w:val="24"/>
                <w:szCs w:val="24"/>
                <w:highlight w:val="none"/>
              </w:rPr>
            </w:pPr>
          </w:p>
        </w:tc>
        <w:tc>
          <w:tcPr>
            <w:tcW w:w="1245" w:type="dxa"/>
            <w:noWrap w:val="0"/>
            <w:vAlign w:val="top"/>
          </w:tcPr>
          <w:p w14:paraId="3B19593E">
            <w:pPr>
              <w:rPr>
                <w:rFonts w:hint="eastAsia" w:ascii="宋体" w:hAnsi="宋体" w:eastAsia="宋体" w:cs="宋体"/>
                <w:color w:val="auto"/>
                <w:sz w:val="24"/>
                <w:szCs w:val="24"/>
                <w:highlight w:val="none"/>
              </w:rPr>
            </w:pPr>
          </w:p>
        </w:tc>
        <w:tc>
          <w:tcPr>
            <w:tcW w:w="1350" w:type="dxa"/>
            <w:noWrap w:val="0"/>
            <w:vAlign w:val="top"/>
          </w:tcPr>
          <w:p w14:paraId="08FB9D6A">
            <w:pPr>
              <w:rPr>
                <w:rFonts w:hint="eastAsia" w:ascii="宋体" w:hAnsi="宋体" w:eastAsia="宋体" w:cs="宋体"/>
                <w:color w:val="auto"/>
                <w:sz w:val="24"/>
                <w:szCs w:val="24"/>
                <w:highlight w:val="none"/>
              </w:rPr>
            </w:pPr>
          </w:p>
        </w:tc>
        <w:tc>
          <w:tcPr>
            <w:tcW w:w="1800" w:type="dxa"/>
            <w:tcBorders>
              <w:left w:val="single" w:color="000000" w:sz="2" w:space="0"/>
              <w:right w:val="single" w:color="000000" w:sz="2" w:space="0"/>
            </w:tcBorders>
            <w:noWrap w:val="0"/>
            <w:vAlign w:val="top"/>
          </w:tcPr>
          <w:p w14:paraId="1D698CF9">
            <w:pPr>
              <w:rPr>
                <w:rFonts w:hint="eastAsia" w:ascii="宋体" w:hAnsi="宋体" w:eastAsia="宋体" w:cs="宋体"/>
                <w:color w:val="auto"/>
                <w:sz w:val="24"/>
                <w:szCs w:val="24"/>
                <w:highlight w:val="none"/>
              </w:rPr>
            </w:pPr>
          </w:p>
        </w:tc>
        <w:tc>
          <w:tcPr>
            <w:tcW w:w="870" w:type="dxa"/>
            <w:tcBorders>
              <w:left w:val="single" w:color="000000" w:sz="2" w:space="0"/>
            </w:tcBorders>
            <w:noWrap w:val="0"/>
            <w:vAlign w:val="top"/>
          </w:tcPr>
          <w:p w14:paraId="11F94598">
            <w:pPr>
              <w:jc w:val="center"/>
              <w:rPr>
                <w:rFonts w:hint="eastAsia" w:ascii="宋体" w:hAnsi="宋体" w:eastAsia="宋体" w:cs="宋体"/>
                <w:color w:val="auto"/>
                <w:sz w:val="24"/>
                <w:szCs w:val="24"/>
                <w:highlight w:val="none"/>
                <w:lang w:val="en-US" w:eastAsia="zh-CN"/>
              </w:rPr>
            </w:pPr>
          </w:p>
        </w:tc>
      </w:tr>
      <w:tr w14:paraId="4FC64B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5" w:hRule="atLeast"/>
        </w:trPr>
        <w:tc>
          <w:tcPr>
            <w:tcW w:w="769" w:type="dxa"/>
            <w:noWrap w:val="0"/>
            <w:vAlign w:val="top"/>
          </w:tcPr>
          <w:p w14:paraId="78A9B6DB">
            <w:pPr>
              <w:rPr>
                <w:rFonts w:ascii="Arial"/>
                <w:color w:val="auto"/>
                <w:sz w:val="24"/>
                <w:szCs w:val="24"/>
                <w:highlight w:val="none"/>
              </w:rPr>
            </w:pPr>
          </w:p>
        </w:tc>
        <w:tc>
          <w:tcPr>
            <w:tcW w:w="1087" w:type="dxa"/>
            <w:noWrap w:val="0"/>
            <w:vAlign w:val="top"/>
          </w:tcPr>
          <w:p w14:paraId="313D7C56">
            <w:pPr>
              <w:rPr>
                <w:rFonts w:ascii="Arial"/>
                <w:color w:val="auto"/>
                <w:sz w:val="24"/>
                <w:szCs w:val="24"/>
                <w:highlight w:val="none"/>
              </w:rPr>
            </w:pPr>
          </w:p>
        </w:tc>
        <w:tc>
          <w:tcPr>
            <w:tcW w:w="849" w:type="dxa"/>
            <w:tcBorders>
              <w:right w:val="single" w:color="000000" w:sz="2" w:space="0"/>
            </w:tcBorders>
            <w:noWrap w:val="0"/>
            <w:vAlign w:val="top"/>
          </w:tcPr>
          <w:p w14:paraId="2A06F143">
            <w:pPr>
              <w:rPr>
                <w:rFonts w:ascii="Arial"/>
                <w:color w:val="auto"/>
                <w:sz w:val="24"/>
                <w:szCs w:val="24"/>
                <w:highlight w:val="none"/>
              </w:rPr>
            </w:pPr>
          </w:p>
        </w:tc>
        <w:tc>
          <w:tcPr>
            <w:tcW w:w="1005" w:type="dxa"/>
            <w:tcBorders>
              <w:left w:val="single" w:color="000000" w:sz="2" w:space="0"/>
            </w:tcBorders>
            <w:noWrap w:val="0"/>
            <w:vAlign w:val="top"/>
          </w:tcPr>
          <w:p w14:paraId="3BD7D699">
            <w:pPr>
              <w:rPr>
                <w:rFonts w:ascii="Arial"/>
                <w:color w:val="auto"/>
                <w:sz w:val="24"/>
                <w:szCs w:val="24"/>
                <w:highlight w:val="none"/>
              </w:rPr>
            </w:pPr>
          </w:p>
        </w:tc>
        <w:tc>
          <w:tcPr>
            <w:tcW w:w="1245" w:type="dxa"/>
            <w:noWrap w:val="0"/>
            <w:vAlign w:val="top"/>
          </w:tcPr>
          <w:p w14:paraId="271377C5">
            <w:pPr>
              <w:rPr>
                <w:rFonts w:ascii="Arial"/>
                <w:color w:val="auto"/>
                <w:sz w:val="24"/>
                <w:szCs w:val="24"/>
                <w:highlight w:val="none"/>
              </w:rPr>
            </w:pPr>
          </w:p>
        </w:tc>
        <w:tc>
          <w:tcPr>
            <w:tcW w:w="1350" w:type="dxa"/>
            <w:noWrap w:val="0"/>
            <w:vAlign w:val="top"/>
          </w:tcPr>
          <w:p w14:paraId="52DE049B">
            <w:pPr>
              <w:rPr>
                <w:rFonts w:ascii="Arial"/>
                <w:color w:val="auto"/>
                <w:sz w:val="24"/>
                <w:szCs w:val="24"/>
                <w:highlight w:val="none"/>
              </w:rPr>
            </w:pPr>
          </w:p>
        </w:tc>
        <w:tc>
          <w:tcPr>
            <w:tcW w:w="1800" w:type="dxa"/>
            <w:tcBorders>
              <w:left w:val="single" w:color="000000" w:sz="2" w:space="0"/>
              <w:right w:val="single" w:color="000000" w:sz="2" w:space="0"/>
            </w:tcBorders>
            <w:noWrap w:val="0"/>
            <w:vAlign w:val="top"/>
          </w:tcPr>
          <w:p w14:paraId="200FCA4E">
            <w:pPr>
              <w:rPr>
                <w:rFonts w:ascii="Arial"/>
                <w:color w:val="auto"/>
                <w:sz w:val="24"/>
                <w:szCs w:val="24"/>
                <w:highlight w:val="none"/>
              </w:rPr>
            </w:pPr>
          </w:p>
        </w:tc>
        <w:tc>
          <w:tcPr>
            <w:tcW w:w="870" w:type="dxa"/>
            <w:tcBorders>
              <w:left w:val="single" w:color="000000" w:sz="2" w:space="0"/>
            </w:tcBorders>
            <w:noWrap w:val="0"/>
            <w:vAlign w:val="top"/>
          </w:tcPr>
          <w:p w14:paraId="65DFC4A2">
            <w:pPr>
              <w:rPr>
                <w:rFonts w:ascii="Arial"/>
                <w:color w:val="auto"/>
                <w:sz w:val="24"/>
                <w:szCs w:val="24"/>
                <w:highlight w:val="none"/>
              </w:rPr>
            </w:pPr>
          </w:p>
        </w:tc>
      </w:tr>
      <w:tr w14:paraId="5A6E43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5" w:hRule="atLeast"/>
        </w:trPr>
        <w:tc>
          <w:tcPr>
            <w:tcW w:w="769" w:type="dxa"/>
            <w:noWrap w:val="0"/>
            <w:vAlign w:val="top"/>
          </w:tcPr>
          <w:p w14:paraId="0DDEA7C0">
            <w:pPr>
              <w:rPr>
                <w:rFonts w:ascii="Arial"/>
                <w:color w:val="auto"/>
                <w:sz w:val="24"/>
                <w:szCs w:val="24"/>
                <w:highlight w:val="none"/>
              </w:rPr>
            </w:pPr>
          </w:p>
        </w:tc>
        <w:tc>
          <w:tcPr>
            <w:tcW w:w="1087" w:type="dxa"/>
            <w:noWrap w:val="0"/>
            <w:vAlign w:val="top"/>
          </w:tcPr>
          <w:p w14:paraId="040E59DA">
            <w:pPr>
              <w:rPr>
                <w:rFonts w:ascii="Arial"/>
                <w:color w:val="auto"/>
                <w:sz w:val="24"/>
                <w:szCs w:val="24"/>
                <w:highlight w:val="none"/>
              </w:rPr>
            </w:pPr>
          </w:p>
        </w:tc>
        <w:tc>
          <w:tcPr>
            <w:tcW w:w="849" w:type="dxa"/>
            <w:tcBorders>
              <w:right w:val="single" w:color="000000" w:sz="2" w:space="0"/>
            </w:tcBorders>
            <w:noWrap w:val="0"/>
            <w:vAlign w:val="top"/>
          </w:tcPr>
          <w:p w14:paraId="5C5F8911">
            <w:pPr>
              <w:rPr>
                <w:rFonts w:ascii="Arial"/>
                <w:color w:val="auto"/>
                <w:sz w:val="24"/>
                <w:szCs w:val="24"/>
                <w:highlight w:val="none"/>
              </w:rPr>
            </w:pPr>
          </w:p>
        </w:tc>
        <w:tc>
          <w:tcPr>
            <w:tcW w:w="1005" w:type="dxa"/>
            <w:tcBorders>
              <w:left w:val="single" w:color="000000" w:sz="2" w:space="0"/>
            </w:tcBorders>
            <w:noWrap w:val="0"/>
            <w:vAlign w:val="top"/>
          </w:tcPr>
          <w:p w14:paraId="21109942">
            <w:pPr>
              <w:rPr>
                <w:rFonts w:ascii="Arial"/>
                <w:color w:val="auto"/>
                <w:sz w:val="24"/>
                <w:szCs w:val="24"/>
                <w:highlight w:val="none"/>
              </w:rPr>
            </w:pPr>
          </w:p>
        </w:tc>
        <w:tc>
          <w:tcPr>
            <w:tcW w:w="1245" w:type="dxa"/>
            <w:noWrap w:val="0"/>
            <w:vAlign w:val="top"/>
          </w:tcPr>
          <w:p w14:paraId="673D9976">
            <w:pPr>
              <w:rPr>
                <w:rFonts w:ascii="Arial"/>
                <w:color w:val="auto"/>
                <w:sz w:val="24"/>
                <w:szCs w:val="24"/>
                <w:highlight w:val="none"/>
              </w:rPr>
            </w:pPr>
          </w:p>
        </w:tc>
        <w:tc>
          <w:tcPr>
            <w:tcW w:w="1350" w:type="dxa"/>
            <w:noWrap w:val="0"/>
            <w:vAlign w:val="top"/>
          </w:tcPr>
          <w:p w14:paraId="045F09AD">
            <w:pPr>
              <w:rPr>
                <w:rFonts w:ascii="Arial"/>
                <w:color w:val="auto"/>
                <w:sz w:val="24"/>
                <w:szCs w:val="24"/>
                <w:highlight w:val="none"/>
              </w:rPr>
            </w:pPr>
          </w:p>
        </w:tc>
        <w:tc>
          <w:tcPr>
            <w:tcW w:w="1800" w:type="dxa"/>
            <w:tcBorders>
              <w:left w:val="single" w:color="000000" w:sz="2" w:space="0"/>
              <w:right w:val="single" w:color="000000" w:sz="2" w:space="0"/>
            </w:tcBorders>
            <w:noWrap w:val="0"/>
            <w:vAlign w:val="top"/>
          </w:tcPr>
          <w:p w14:paraId="05B6F012">
            <w:pPr>
              <w:rPr>
                <w:rFonts w:ascii="Arial"/>
                <w:color w:val="auto"/>
                <w:sz w:val="24"/>
                <w:szCs w:val="24"/>
                <w:highlight w:val="none"/>
              </w:rPr>
            </w:pPr>
          </w:p>
        </w:tc>
        <w:tc>
          <w:tcPr>
            <w:tcW w:w="870" w:type="dxa"/>
            <w:tcBorders>
              <w:left w:val="single" w:color="000000" w:sz="2" w:space="0"/>
            </w:tcBorders>
            <w:noWrap w:val="0"/>
            <w:vAlign w:val="top"/>
          </w:tcPr>
          <w:p w14:paraId="056B800A">
            <w:pPr>
              <w:rPr>
                <w:rFonts w:ascii="Arial"/>
                <w:color w:val="auto"/>
                <w:sz w:val="24"/>
                <w:szCs w:val="24"/>
                <w:highlight w:val="none"/>
              </w:rPr>
            </w:pPr>
          </w:p>
        </w:tc>
      </w:tr>
      <w:tr w14:paraId="3B45DF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5" w:hRule="atLeast"/>
        </w:trPr>
        <w:tc>
          <w:tcPr>
            <w:tcW w:w="769" w:type="dxa"/>
            <w:noWrap w:val="0"/>
            <w:vAlign w:val="top"/>
          </w:tcPr>
          <w:p w14:paraId="20729CDC">
            <w:pPr>
              <w:rPr>
                <w:rFonts w:ascii="Arial"/>
                <w:color w:val="auto"/>
                <w:sz w:val="24"/>
                <w:szCs w:val="24"/>
                <w:highlight w:val="none"/>
              </w:rPr>
            </w:pPr>
          </w:p>
        </w:tc>
        <w:tc>
          <w:tcPr>
            <w:tcW w:w="1087" w:type="dxa"/>
            <w:noWrap w:val="0"/>
            <w:vAlign w:val="top"/>
          </w:tcPr>
          <w:p w14:paraId="30A4B7AA">
            <w:pPr>
              <w:rPr>
                <w:rFonts w:ascii="Arial"/>
                <w:color w:val="auto"/>
                <w:sz w:val="24"/>
                <w:szCs w:val="24"/>
                <w:highlight w:val="none"/>
              </w:rPr>
            </w:pPr>
          </w:p>
        </w:tc>
        <w:tc>
          <w:tcPr>
            <w:tcW w:w="849" w:type="dxa"/>
            <w:tcBorders>
              <w:right w:val="single" w:color="000000" w:sz="2" w:space="0"/>
            </w:tcBorders>
            <w:noWrap w:val="0"/>
            <w:vAlign w:val="top"/>
          </w:tcPr>
          <w:p w14:paraId="493F4BE1">
            <w:pPr>
              <w:rPr>
                <w:rFonts w:ascii="Arial"/>
                <w:color w:val="auto"/>
                <w:sz w:val="24"/>
                <w:szCs w:val="24"/>
                <w:highlight w:val="none"/>
              </w:rPr>
            </w:pPr>
          </w:p>
        </w:tc>
        <w:tc>
          <w:tcPr>
            <w:tcW w:w="1005" w:type="dxa"/>
            <w:tcBorders>
              <w:left w:val="single" w:color="000000" w:sz="2" w:space="0"/>
            </w:tcBorders>
            <w:noWrap w:val="0"/>
            <w:vAlign w:val="top"/>
          </w:tcPr>
          <w:p w14:paraId="1F4F14DA">
            <w:pPr>
              <w:rPr>
                <w:rFonts w:ascii="Arial"/>
                <w:color w:val="auto"/>
                <w:sz w:val="24"/>
                <w:szCs w:val="24"/>
                <w:highlight w:val="none"/>
              </w:rPr>
            </w:pPr>
          </w:p>
        </w:tc>
        <w:tc>
          <w:tcPr>
            <w:tcW w:w="1245" w:type="dxa"/>
            <w:noWrap w:val="0"/>
            <w:vAlign w:val="top"/>
          </w:tcPr>
          <w:p w14:paraId="58F60FA4">
            <w:pPr>
              <w:rPr>
                <w:rFonts w:ascii="Arial"/>
                <w:color w:val="auto"/>
                <w:sz w:val="24"/>
                <w:szCs w:val="24"/>
                <w:highlight w:val="none"/>
              </w:rPr>
            </w:pPr>
          </w:p>
        </w:tc>
        <w:tc>
          <w:tcPr>
            <w:tcW w:w="1350" w:type="dxa"/>
            <w:noWrap w:val="0"/>
            <w:vAlign w:val="top"/>
          </w:tcPr>
          <w:p w14:paraId="6EDB9DB1">
            <w:pPr>
              <w:rPr>
                <w:rFonts w:ascii="Arial"/>
                <w:color w:val="auto"/>
                <w:sz w:val="24"/>
                <w:szCs w:val="24"/>
                <w:highlight w:val="none"/>
              </w:rPr>
            </w:pPr>
          </w:p>
        </w:tc>
        <w:tc>
          <w:tcPr>
            <w:tcW w:w="1800" w:type="dxa"/>
            <w:tcBorders>
              <w:left w:val="single" w:color="000000" w:sz="2" w:space="0"/>
              <w:right w:val="single" w:color="000000" w:sz="2" w:space="0"/>
            </w:tcBorders>
            <w:noWrap w:val="0"/>
            <w:vAlign w:val="top"/>
          </w:tcPr>
          <w:p w14:paraId="10FAF2C7">
            <w:pPr>
              <w:rPr>
                <w:rFonts w:ascii="Arial"/>
                <w:color w:val="auto"/>
                <w:sz w:val="24"/>
                <w:szCs w:val="24"/>
                <w:highlight w:val="none"/>
              </w:rPr>
            </w:pPr>
          </w:p>
        </w:tc>
        <w:tc>
          <w:tcPr>
            <w:tcW w:w="870" w:type="dxa"/>
            <w:tcBorders>
              <w:left w:val="single" w:color="000000" w:sz="2" w:space="0"/>
            </w:tcBorders>
            <w:noWrap w:val="0"/>
            <w:vAlign w:val="top"/>
          </w:tcPr>
          <w:p w14:paraId="6B943087">
            <w:pPr>
              <w:rPr>
                <w:rFonts w:ascii="Arial"/>
                <w:color w:val="auto"/>
                <w:sz w:val="24"/>
                <w:szCs w:val="24"/>
                <w:highlight w:val="none"/>
              </w:rPr>
            </w:pPr>
          </w:p>
        </w:tc>
      </w:tr>
      <w:tr w14:paraId="632A7F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5" w:hRule="atLeast"/>
        </w:trPr>
        <w:tc>
          <w:tcPr>
            <w:tcW w:w="769" w:type="dxa"/>
            <w:noWrap w:val="0"/>
            <w:vAlign w:val="top"/>
          </w:tcPr>
          <w:p w14:paraId="1ED68B5B">
            <w:pPr>
              <w:rPr>
                <w:rFonts w:ascii="Arial"/>
                <w:color w:val="auto"/>
                <w:sz w:val="24"/>
                <w:szCs w:val="24"/>
                <w:highlight w:val="none"/>
              </w:rPr>
            </w:pPr>
          </w:p>
        </w:tc>
        <w:tc>
          <w:tcPr>
            <w:tcW w:w="1087" w:type="dxa"/>
            <w:noWrap w:val="0"/>
            <w:vAlign w:val="top"/>
          </w:tcPr>
          <w:p w14:paraId="12336AF9">
            <w:pPr>
              <w:rPr>
                <w:rFonts w:ascii="Arial"/>
                <w:color w:val="auto"/>
                <w:sz w:val="24"/>
                <w:szCs w:val="24"/>
                <w:highlight w:val="none"/>
              </w:rPr>
            </w:pPr>
          </w:p>
        </w:tc>
        <w:tc>
          <w:tcPr>
            <w:tcW w:w="849" w:type="dxa"/>
            <w:tcBorders>
              <w:right w:val="single" w:color="000000" w:sz="2" w:space="0"/>
            </w:tcBorders>
            <w:noWrap w:val="0"/>
            <w:vAlign w:val="top"/>
          </w:tcPr>
          <w:p w14:paraId="72DF2CFD">
            <w:pPr>
              <w:rPr>
                <w:rFonts w:ascii="Arial"/>
                <w:color w:val="auto"/>
                <w:sz w:val="24"/>
                <w:szCs w:val="24"/>
                <w:highlight w:val="none"/>
              </w:rPr>
            </w:pPr>
          </w:p>
        </w:tc>
        <w:tc>
          <w:tcPr>
            <w:tcW w:w="1005" w:type="dxa"/>
            <w:tcBorders>
              <w:left w:val="single" w:color="000000" w:sz="2" w:space="0"/>
              <w:right w:val="single" w:color="000000" w:sz="2" w:space="0"/>
            </w:tcBorders>
            <w:noWrap w:val="0"/>
            <w:vAlign w:val="top"/>
          </w:tcPr>
          <w:p w14:paraId="353771DB">
            <w:pPr>
              <w:rPr>
                <w:rFonts w:ascii="Arial"/>
                <w:color w:val="auto"/>
                <w:sz w:val="24"/>
                <w:szCs w:val="24"/>
                <w:highlight w:val="none"/>
              </w:rPr>
            </w:pPr>
          </w:p>
        </w:tc>
        <w:tc>
          <w:tcPr>
            <w:tcW w:w="1245" w:type="dxa"/>
            <w:tcBorders>
              <w:left w:val="single" w:color="000000" w:sz="2" w:space="0"/>
              <w:right w:val="single" w:color="000000" w:sz="2" w:space="0"/>
            </w:tcBorders>
            <w:noWrap w:val="0"/>
            <w:vAlign w:val="top"/>
          </w:tcPr>
          <w:p w14:paraId="65EF289E">
            <w:pPr>
              <w:rPr>
                <w:rFonts w:ascii="Arial"/>
                <w:color w:val="auto"/>
                <w:sz w:val="24"/>
                <w:szCs w:val="24"/>
                <w:highlight w:val="none"/>
              </w:rPr>
            </w:pPr>
          </w:p>
        </w:tc>
        <w:tc>
          <w:tcPr>
            <w:tcW w:w="1350" w:type="dxa"/>
            <w:tcBorders>
              <w:left w:val="single" w:color="000000" w:sz="2" w:space="0"/>
              <w:right w:val="single" w:color="000000" w:sz="2" w:space="0"/>
            </w:tcBorders>
            <w:noWrap w:val="0"/>
            <w:vAlign w:val="top"/>
          </w:tcPr>
          <w:p w14:paraId="0A0985F0">
            <w:pPr>
              <w:rPr>
                <w:rFonts w:ascii="Arial"/>
                <w:color w:val="auto"/>
                <w:sz w:val="24"/>
                <w:szCs w:val="24"/>
                <w:highlight w:val="none"/>
              </w:rPr>
            </w:pPr>
          </w:p>
        </w:tc>
        <w:tc>
          <w:tcPr>
            <w:tcW w:w="1800" w:type="dxa"/>
            <w:tcBorders>
              <w:left w:val="single" w:color="000000" w:sz="2" w:space="0"/>
              <w:right w:val="single" w:color="000000" w:sz="2" w:space="0"/>
            </w:tcBorders>
            <w:noWrap w:val="0"/>
            <w:vAlign w:val="top"/>
          </w:tcPr>
          <w:p w14:paraId="5EDA08C1">
            <w:pPr>
              <w:rPr>
                <w:rFonts w:ascii="Arial"/>
                <w:color w:val="auto"/>
                <w:sz w:val="24"/>
                <w:szCs w:val="24"/>
                <w:highlight w:val="none"/>
              </w:rPr>
            </w:pPr>
          </w:p>
        </w:tc>
        <w:tc>
          <w:tcPr>
            <w:tcW w:w="870" w:type="dxa"/>
            <w:tcBorders>
              <w:left w:val="single" w:color="000000" w:sz="2" w:space="0"/>
            </w:tcBorders>
            <w:noWrap w:val="0"/>
            <w:vAlign w:val="top"/>
          </w:tcPr>
          <w:p w14:paraId="23C9E086">
            <w:pPr>
              <w:rPr>
                <w:rFonts w:ascii="Arial"/>
                <w:color w:val="auto"/>
                <w:sz w:val="24"/>
                <w:szCs w:val="24"/>
                <w:highlight w:val="none"/>
              </w:rPr>
            </w:pPr>
          </w:p>
        </w:tc>
      </w:tr>
      <w:tr w14:paraId="6EE67B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5" w:hRule="atLeast"/>
        </w:trPr>
        <w:tc>
          <w:tcPr>
            <w:tcW w:w="769" w:type="dxa"/>
            <w:tcBorders>
              <w:right w:val="single" w:color="000000" w:sz="2" w:space="0"/>
            </w:tcBorders>
            <w:noWrap w:val="0"/>
            <w:vAlign w:val="top"/>
          </w:tcPr>
          <w:p w14:paraId="4392DCEA">
            <w:pPr>
              <w:rPr>
                <w:rFonts w:ascii="Arial"/>
                <w:color w:val="auto"/>
                <w:sz w:val="24"/>
                <w:szCs w:val="24"/>
                <w:highlight w:val="none"/>
              </w:rPr>
            </w:pPr>
          </w:p>
        </w:tc>
        <w:tc>
          <w:tcPr>
            <w:tcW w:w="1087" w:type="dxa"/>
            <w:tcBorders>
              <w:left w:val="single" w:color="000000" w:sz="2" w:space="0"/>
              <w:right w:val="single" w:color="000000" w:sz="2" w:space="0"/>
            </w:tcBorders>
            <w:noWrap w:val="0"/>
            <w:vAlign w:val="top"/>
          </w:tcPr>
          <w:p w14:paraId="720C3446">
            <w:pPr>
              <w:rPr>
                <w:rFonts w:ascii="Arial"/>
                <w:color w:val="auto"/>
                <w:sz w:val="24"/>
                <w:szCs w:val="24"/>
                <w:highlight w:val="none"/>
              </w:rPr>
            </w:pPr>
          </w:p>
        </w:tc>
        <w:tc>
          <w:tcPr>
            <w:tcW w:w="849" w:type="dxa"/>
            <w:tcBorders>
              <w:left w:val="single" w:color="000000" w:sz="2" w:space="0"/>
              <w:right w:val="single" w:color="000000" w:sz="2" w:space="0"/>
            </w:tcBorders>
            <w:noWrap w:val="0"/>
            <w:vAlign w:val="top"/>
          </w:tcPr>
          <w:p w14:paraId="494AB25C">
            <w:pPr>
              <w:rPr>
                <w:rFonts w:ascii="Arial"/>
                <w:color w:val="auto"/>
                <w:sz w:val="24"/>
                <w:szCs w:val="24"/>
                <w:highlight w:val="none"/>
              </w:rPr>
            </w:pPr>
          </w:p>
        </w:tc>
        <w:tc>
          <w:tcPr>
            <w:tcW w:w="1005" w:type="dxa"/>
            <w:tcBorders>
              <w:left w:val="single" w:color="000000" w:sz="2" w:space="0"/>
              <w:right w:val="single" w:color="000000" w:sz="2" w:space="0"/>
            </w:tcBorders>
            <w:noWrap w:val="0"/>
            <w:vAlign w:val="top"/>
          </w:tcPr>
          <w:p w14:paraId="4590C0E0">
            <w:pPr>
              <w:rPr>
                <w:rFonts w:ascii="Arial"/>
                <w:color w:val="auto"/>
                <w:sz w:val="24"/>
                <w:szCs w:val="24"/>
                <w:highlight w:val="none"/>
              </w:rPr>
            </w:pPr>
          </w:p>
        </w:tc>
        <w:tc>
          <w:tcPr>
            <w:tcW w:w="1245" w:type="dxa"/>
            <w:tcBorders>
              <w:left w:val="single" w:color="000000" w:sz="2" w:space="0"/>
              <w:right w:val="single" w:color="000000" w:sz="2" w:space="0"/>
            </w:tcBorders>
            <w:noWrap w:val="0"/>
            <w:vAlign w:val="top"/>
          </w:tcPr>
          <w:p w14:paraId="3CE6D090">
            <w:pPr>
              <w:rPr>
                <w:rFonts w:ascii="Arial"/>
                <w:color w:val="auto"/>
                <w:sz w:val="24"/>
                <w:szCs w:val="24"/>
                <w:highlight w:val="none"/>
              </w:rPr>
            </w:pPr>
          </w:p>
        </w:tc>
        <w:tc>
          <w:tcPr>
            <w:tcW w:w="1350" w:type="dxa"/>
            <w:tcBorders>
              <w:left w:val="single" w:color="000000" w:sz="2" w:space="0"/>
              <w:right w:val="single" w:color="000000" w:sz="2" w:space="0"/>
            </w:tcBorders>
            <w:noWrap w:val="0"/>
            <w:vAlign w:val="top"/>
          </w:tcPr>
          <w:p w14:paraId="6200BD95">
            <w:pPr>
              <w:rPr>
                <w:rFonts w:ascii="Arial"/>
                <w:color w:val="auto"/>
                <w:sz w:val="24"/>
                <w:szCs w:val="24"/>
                <w:highlight w:val="none"/>
              </w:rPr>
            </w:pPr>
          </w:p>
        </w:tc>
        <w:tc>
          <w:tcPr>
            <w:tcW w:w="1800" w:type="dxa"/>
            <w:tcBorders>
              <w:left w:val="single" w:color="000000" w:sz="2" w:space="0"/>
              <w:right w:val="single" w:color="000000" w:sz="2" w:space="0"/>
            </w:tcBorders>
            <w:noWrap w:val="0"/>
            <w:vAlign w:val="top"/>
          </w:tcPr>
          <w:p w14:paraId="2F85B27F">
            <w:pPr>
              <w:rPr>
                <w:rFonts w:ascii="Arial"/>
                <w:color w:val="auto"/>
                <w:sz w:val="24"/>
                <w:szCs w:val="24"/>
                <w:highlight w:val="none"/>
              </w:rPr>
            </w:pPr>
          </w:p>
        </w:tc>
        <w:tc>
          <w:tcPr>
            <w:tcW w:w="870" w:type="dxa"/>
            <w:tcBorders>
              <w:left w:val="single" w:color="000000" w:sz="2" w:space="0"/>
            </w:tcBorders>
            <w:noWrap w:val="0"/>
            <w:vAlign w:val="top"/>
          </w:tcPr>
          <w:p w14:paraId="6062ECB3">
            <w:pPr>
              <w:rPr>
                <w:rFonts w:ascii="Arial"/>
                <w:color w:val="auto"/>
                <w:sz w:val="24"/>
                <w:szCs w:val="24"/>
                <w:highlight w:val="none"/>
              </w:rPr>
            </w:pPr>
          </w:p>
        </w:tc>
      </w:tr>
      <w:tr w14:paraId="5AD32F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6" w:hRule="atLeast"/>
        </w:trPr>
        <w:tc>
          <w:tcPr>
            <w:tcW w:w="769" w:type="dxa"/>
            <w:tcBorders>
              <w:right w:val="single" w:color="000000" w:sz="2" w:space="0"/>
            </w:tcBorders>
            <w:noWrap w:val="0"/>
            <w:vAlign w:val="top"/>
          </w:tcPr>
          <w:p w14:paraId="2350F9C7">
            <w:pPr>
              <w:rPr>
                <w:rFonts w:ascii="Arial"/>
                <w:color w:val="auto"/>
                <w:sz w:val="24"/>
                <w:szCs w:val="24"/>
                <w:highlight w:val="none"/>
              </w:rPr>
            </w:pPr>
          </w:p>
        </w:tc>
        <w:tc>
          <w:tcPr>
            <w:tcW w:w="1087" w:type="dxa"/>
            <w:tcBorders>
              <w:left w:val="single" w:color="000000" w:sz="2" w:space="0"/>
              <w:right w:val="single" w:color="000000" w:sz="2" w:space="0"/>
            </w:tcBorders>
            <w:noWrap w:val="0"/>
            <w:vAlign w:val="top"/>
          </w:tcPr>
          <w:p w14:paraId="33C5E713">
            <w:pPr>
              <w:rPr>
                <w:rFonts w:ascii="Arial"/>
                <w:color w:val="auto"/>
                <w:sz w:val="24"/>
                <w:szCs w:val="24"/>
                <w:highlight w:val="none"/>
              </w:rPr>
            </w:pPr>
          </w:p>
        </w:tc>
        <w:tc>
          <w:tcPr>
            <w:tcW w:w="849" w:type="dxa"/>
            <w:tcBorders>
              <w:left w:val="single" w:color="000000" w:sz="2" w:space="0"/>
              <w:right w:val="single" w:color="000000" w:sz="2" w:space="0"/>
            </w:tcBorders>
            <w:noWrap w:val="0"/>
            <w:vAlign w:val="top"/>
          </w:tcPr>
          <w:p w14:paraId="2016C3D9">
            <w:pPr>
              <w:rPr>
                <w:rFonts w:ascii="Arial"/>
                <w:color w:val="auto"/>
                <w:sz w:val="24"/>
                <w:szCs w:val="24"/>
                <w:highlight w:val="none"/>
              </w:rPr>
            </w:pPr>
          </w:p>
        </w:tc>
        <w:tc>
          <w:tcPr>
            <w:tcW w:w="1005" w:type="dxa"/>
            <w:tcBorders>
              <w:left w:val="single" w:color="000000" w:sz="2" w:space="0"/>
              <w:right w:val="single" w:color="000000" w:sz="2" w:space="0"/>
            </w:tcBorders>
            <w:noWrap w:val="0"/>
            <w:vAlign w:val="top"/>
          </w:tcPr>
          <w:p w14:paraId="3C08A16F">
            <w:pPr>
              <w:rPr>
                <w:rFonts w:ascii="Arial"/>
                <w:color w:val="auto"/>
                <w:sz w:val="24"/>
                <w:szCs w:val="24"/>
                <w:highlight w:val="none"/>
              </w:rPr>
            </w:pPr>
          </w:p>
        </w:tc>
        <w:tc>
          <w:tcPr>
            <w:tcW w:w="1245" w:type="dxa"/>
            <w:tcBorders>
              <w:left w:val="single" w:color="000000" w:sz="2" w:space="0"/>
              <w:right w:val="single" w:color="000000" w:sz="2" w:space="0"/>
            </w:tcBorders>
            <w:noWrap w:val="0"/>
            <w:vAlign w:val="top"/>
          </w:tcPr>
          <w:p w14:paraId="59A21189">
            <w:pPr>
              <w:rPr>
                <w:rFonts w:ascii="Arial"/>
                <w:color w:val="auto"/>
                <w:sz w:val="24"/>
                <w:szCs w:val="24"/>
                <w:highlight w:val="none"/>
              </w:rPr>
            </w:pPr>
          </w:p>
        </w:tc>
        <w:tc>
          <w:tcPr>
            <w:tcW w:w="1350" w:type="dxa"/>
            <w:tcBorders>
              <w:left w:val="single" w:color="000000" w:sz="2" w:space="0"/>
              <w:right w:val="single" w:color="000000" w:sz="2" w:space="0"/>
            </w:tcBorders>
            <w:noWrap w:val="0"/>
            <w:vAlign w:val="top"/>
          </w:tcPr>
          <w:p w14:paraId="2F69EBF5">
            <w:pPr>
              <w:rPr>
                <w:rFonts w:ascii="Arial"/>
                <w:color w:val="auto"/>
                <w:sz w:val="24"/>
                <w:szCs w:val="24"/>
                <w:highlight w:val="none"/>
              </w:rPr>
            </w:pPr>
          </w:p>
        </w:tc>
        <w:tc>
          <w:tcPr>
            <w:tcW w:w="1800" w:type="dxa"/>
            <w:tcBorders>
              <w:left w:val="single" w:color="000000" w:sz="2" w:space="0"/>
              <w:right w:val="single" w:color="000000" w:sz="2" w:space="0"/>
            </w:tcBorders>
            <w:noWrap w:val="0"/>
            <w:vAlign w:val="top"/>
          </w:tcPr>
          <w:p w14:paraId="2F65ACAD">
            <w:pPr>
              <w:rPr>
                <w:rFonts w:ascii="Arial"/>
                <w:color w:val="auto"/>
                <w:sz w:val="24"/>
                <w:szCs w:val="24"/>
                <w:highlight w:val="none"/>
              </w:rPr>
            </w:pPr>
          </w:p>
        </w:tc>
        <w:tc>
          <w:tcPr>
            <w:tcW w:w="870" w:type="dxa"/>
            <w:tcBorders>
              <w:left w:val="single" w:color="000000" w:sz="2" w:space="0"/>
            </w:tcBorders>
            <w:noWrap w:val="0"/>
            <w:vAlign w:val="top"/>
          </w:tcPr>
          <w:p w14:paraId="1A2A92DC">
            <w:pPr>
              <w:rPr>
                <w:rFonts w:ascii="Arial"/>
                <w:color w:val="auto"/>
                <w:sz w:val="24"/>
                <w:szCs w:val="24"/>
                <w:highlight w:val="none"/>
              </w:rPr>
            </w:pPr>
          </w:p>
        </w:tc>
      </w:tr>
    </w:tbl>
    <w:p w14:paraId="77F58607">
      <w:pPr>
        <w:keepNext w:val="0"/>
        <w:keepLines w:val="0"/>
        <w:pageBreakBefore w:val="0"/>
        <w:widowControl w:val="0"/>
        <w:kinsoku/>
        <w:wordWrap/>
        <w:overflowPunct/>
        <w:topLinePunct w:val="0"/>
        <w:autoSpaceDE/>
        <w:autoSpaceDN/>
        <w:bidi w:val="0"/>
        <w:adjustRightInd/>
        <w:snapToGrid/>
        <w:spacing w:line="400" w:lineRule="atLeast"/>
        <w:ind w:firstLine="2640" w:firstLineChars="1100"/>
        <w:jc w:val="both"/>
        <w:textAlignment w:val="auto"/>
        <w:rPr>
          <w:rFonts w:hint="default" w:ascii="宋体" w:hAnsi="宋体" w:cs="Times New Roman"/>
          <w:b w:val="0"/>
          <w:bCs w:val="0"/>
          <w:sz w:val="24"/>
          <w:szCs w:val="24"/>
          <w:highlight w:val="none"/>
          <w:lang w:val="en-US" w:eastAsia="zh-CN"/>
        </w:rPr>
      </w:pPr>
    </w:p>
    <w:p w14:paraId="6FB46BF9">
      <w:pPr>
        <w:spacing w:before="78" w:line="219" w:lineRule="auto"/>
        <w:rPr>
          <w:rFonts w:hint="eastAsia" w:ascii="宋体" w:hAnsi="宋体" w:eastAsia="宋体" w:cs="宋体"/>
          <w:color w:val="auto"/>
          <w:spacing w:val="-2"/>
          <w:sz w:val="24"/>
          <w:szCs w:val="24"/>
          <w:highlight w:val="none"/>
          <w:lang w:eastAsia="zh-CN"/>
        </w:rPr>
      </w:pPr>
      <w:r>
        <w:rPr>
          <w:rFonts w:hint="eastAsia" w:ascii="宋体" w:hAnsi="宋体" w:eastAsia="宋体" w:cs="宋体"/>
          <w:color w:val="auto"/>
          <w:spacing w:val="-2"/>
          <w:sz w:val="24"/>
          <w:szCs w:val="24"/>
          <w:highlight w:val="none"/>
        </w:rPr>
        <w:t>注：附评审标准要求资料</w:t>
      </w:r>
      <w:r>
        <w:rPr>
          <w:rFonts w:hint="eastAsia" w:ascii="宋体" w:hAnsi="宋体" w:eastAsia="宋体" w:cs="宋体"/>
          <w:color w:val="auto"/>
          <w:spacing w:val="-2"/>
          <w:sz w:val="24"/>
          <w:szCs w:val="24"/>
          <w:highlight w:val="none"/>
          <w:lang w:eastAsia="zh-CN"/>
        </w:rPr>
        <w:t>及服务需求内人员要求资料</w:t>
      </w:r>
      <w:r>
        <w:rPr>
          <w:rFonts w:hint="eastAsia" w:ascii="宋体" w:hAnsi="宋体" w:eastAsia="宋体" w:cs="宋体"/>
          <w:color w:val="auto"/>
          <w:spacing w:val="-2"/>
          <w:sz w:val="24"/>
          <w:szCs w:val="24"/>
          <w:highlight w:val="none"/>
        </w:rPr>
        <w:t>。</w:t>
      </w:r>
      <w:r>
        <w:rPr>
          <w:rFonts w:hint="eastAsia" w:ascii="宋体" w:hAnsi="宋体" w:eastAsia="宋体" w:cs="宋体"/>
          <w:color w:val="auto"/>
          <w:spacing w:val="-2"/>
          <w:sz w:val="24"/>
          <w:szCs w:val="24"/>
          <w:highlight w:val="none"/>
          <w:lang w:eastAsia="zh-CN"/>
        </w:rPr>
        <w:t>投标单位可根据服务需求内容自行添加。</w:t>
      </w:r>
    </w:p>
    <w:p w14:paraId="67EE1A9C">
      <w:pPr>
        <w:pStyle w:val="2"/>
        <w:spacing w:line="240" w:lineRule="auto"/>
        <w:ind w:firstLine="630" w:firstLineChars="300"/>
        <w:rPr>
          <w:rFonts w:hint="eastAsia" w:eastAsia="宋体" w:cs="宋体"/>
          <w:color w:val="auto"/>
          <w:highlight w:val="none"/>
          <w:lang w:val="en-US" w:eastAsia="zh-CN"/>
        </w:rPr>
      </w:pPr>
      <w:r>
        <w:rPr>
          <w:rFonts w:hint="eastAsia" w:eastAsia="宋体" w:cs="宋体"/>
          <w:color w:val="auto"/>
          <w:highlight w:val="none"/>
          <w:lang w:val="en-US" w:eastAsia="zh-CN"/>
        </w:rPr>
        <w:t>1.本表所有人员须为本单位在岗人员，不得外借、挂靠人员。</w:t>
      </w:r>
    </w:p>
    <w:p w14:paraId="198F23CC">
      <w:pPr>
        <w:spacing w:before="78" w:line="219" w:lineRule="auto"/>
        <w:rPr>
          <w:rFonts w:hint="eastAsia" w:ascii="宋体" w:hAnsi="宋体" w:eastAsia="宋体" w:cs="宋体"/>
          <w:color w:val="auto"/>
          <w:spacing w:val="-2"/>
          <w:sz w:val="24"/>
          <w:szCs w:val="24"/>
          <w:highlight w:val="none"/>
          <w:lang w:eastAsia="zh-CN"/>
        </w:rPr>
      </w:pPr>
    </w:p>
    <w:p w14:paraId="49C58125">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4A6918CF">
      <w:pPr>
        <w:pStyle w:val="15"/>
        <w:shd w:val="clear" w:color="auto" w:fill="auto"/>
        <w:spacing w:line="240" w:lineRule="atLeast"/>
        <w:ind w:left="1080" w:leftChars="257" w:hanging="540"/>
        <w:rPr>
          <w:rFonts w:hint="eastAsia" w:ascii="宋体" w:hAnsi="宋体" w:eastAsia="宋体" w:cs="宋体"/>
          <w:color w:val="auto"/>
          <w:sz w:val="24"/>
          <w:highlight w:val="none"/>
        </w:rPr>
      </w:pPr>
      <w:r>
        <w:rPr>
          <w:rFonts w:hint="eastAsia" w:ascii="宋体" w:hAnsi="宋体" w:eastAsia="宋体" w:cs="宋体"/>
          <w:color w:val="auto"/>
          <w:sz w:val="24"/>
          <w:highlight w:val="none"/>
        </w:rPr>
        <w:t>法定代表人或其委托代理人签字:</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rPr>
        <w:tab/>
      </w:r>
      <w:r>
        <w:rPr>
          <w:rFonts w:hint="eastAsia" w:ascii="宋体" w:hAnsi="宋体" w:eastAsia="宋体" w:cs="宋体"/>
          <w:color w:val="auto"/>
          <w:sz w:val="24"/>
          <w:highlight w:val="none"/>
          <w:u w:val="single"/>
        </w:rPr>
        <w:t xml:space="preserve">                 </w:t>
      </w:r>
    </w:p>
    <w:p w14:paraId="7A68F819">
      <w:pPr>
        <w:pStyle w:val="15"/>
        <w:shd w:val="clear" w:color="auto" w:fill="auto"/>
        <w:tabs>
          <w:tab w:val="left" w:pos="5370"/>
        </w:tabs>
        <w:spacing w:line="240" w:lineRule="atLeast"/>
        <w:ind w:left="1080" w:leftChars="257" w:hanging="54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投标人(盖单位章):</w:t>
      </w:r>
      <w:r>
        <w:rPr>
          <w:rFonts w:hint="eastAsia" w:ascii="宋体" w:hAnsi="宋体" w:eastAsia="宋体" w:cs="宋体"/>
          <w:color w:val="auto"/>
          <w:sz w:val="24"/>
          <w:highlight w:val="none"/>
          <w:u w:val="single"/>
        </w:rPr>
        <w:tab/>
      </w:r>
    </w:p>
    <w:p w14:paraId="477B0F93">
      <w:pPr>
        <w:pStyle w:val="15"/>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jc w:val="both"/>
        <w:textAlignment w:val="auto"/>
        <w:rPr>
          <w:rFonts w:hint="eastAsia"/>
          <w:sz w:val="28"/>
          <w:szCs w:val="32"/>
          <w:highlight w:val="none"/>
          <w:lang w:val="en-US" w:eastAsia="zh-CN"/>
        </w:rPr>
      </w:pPr>
      <w:r>
        <w:rPr>
          <w:rFonts w:hint="eastAsia" w:hAnsi="宋体" w:cs="宋体"/>
          <w:color w:val="auto"/>
          <w:highlight w:val="none"/>
          <w:lang w:val="en-US" w:eastAsia="zh-CN"/>
        </w:rPr>
        <w:t xml:space="preserve">      日 期：</w:t>
      </w:r>
      <w:r>
        <w:rPr>
          <w:rFonts w:hint="eastAsia" w:ascii="宋体" w:hAnsi="宋体" w:eastAsia="宋体" w:cs="宋体"/>
          <w:color w:val="auto"/>
          <w:highlight w:val="none"/>
        </w:rPr>
        <w:br w:type="page"/>
      </w:r>
    </w:p>
    <w:p w14:paraId="7BD22540">
      <w:pPr>
        <w:spacing w:before="91" w:line="219" w:lineRule="auto"/>
        <w:ind w:left="2532" w:firstLine="825" w:firstLineChars="300"/>
        <w:outlineLvl w:val="2"/>
        <w:rPr>
          <w:rFonts w:ascii="宋体" w:hAnsi="宋体" w:eastAsia="宋体" w:cs="宋体"/>
          <w:color w:val="auto"/>
          <w:sz w:val="24"/>
          <w:szCs w:val="24"/>
          <w:highlight w:val="none"/>
        </w:rPr>
      </w:pPr>
      <w:r>
        <w:rPr>
          <w:rFonts w:hint="eastAsia" w:ascii="Calibri" w:hAnsi="Calibri" w:eastAsia="宋体" w:cs="Calibri"/>
          <w:b/>
          <w:bCs/>
          <w:color w:val="auto"/>
          <w:spacing w:val="-3"/>
          <w:sz w:val="28"/>
          <w:szCs w:val="28"/>
          <w:highlight w:val="none"/>
          <w:lang w:val="en-US" w:eastAsia="zh-CN"/>
        </w:rPr>
        <w:t>2.</w:t>
      </w:r>
      <w:r>
        <w:rPr>
          <w:rFonts w:ascii="宋体" w:hAnsi="宋体" w:eastAsia="宋体" w:cs="宋体"/>
          <w:b/>
          <w:bCs/>
          <w:color w:val="auto"/>
          <w:spacing w:val="-3"/>
          <w:sz w:val="24"/>
          <w:szCs w:val="24"/>
          <w:highlight w:val="none"/>
        </w:rPr>
        <w:t>拟投入本项目主要成员汇总表</w:t>
      </w:r>
    </w:p>
    <w:p w14:paraId="752C8268">
      <w:pPr>
        <w:spacing w:before="54"/>
        <w:rPr>
          <w:color w:val="auto"/>
          <w:highlight w:val="none"/>
        </w:rPr>
      </w:pPr>
    </w:p>
    <w:tbl>
      <w:tblPr>
        <w:tblStyle w:val="42"/>
        <w:tblW w:w="8975" w:type="dxa"/>
        <w:tblInd w:w="10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9"/>
        <w:gridCol w:w="901"/>
        <w:gridCol w:w="900"/>
        <w:gridCol w:w="825"/>
        <w:gridCol w:w="2025"/>
        <w:gridCol w:w="885"/>
        <w:gridCol w:w="1395"/>
        <w:gridCol w:w="1275"/>
      </w:tblGrid>
      <w:tr w14:paraId="2F9403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6" w:hRule="atLeast"/>
        </w:trPr>
        <w:tc>
          <w:tcPr>
            <w:tcW w:w="769" w:type="dxa"/>
            <w:noWrap w:val="0"/>
            <w:vAlign w:val="top"/>
          </w:tcPr>
          <w:p w14:paraId="70922296">
            <w:pPr>
              <w:spacing w:line="351" w:lineRule="auto"/>
              <w:jc w:val="center"/>
              <w:rPr>
                <w:rFonts w:hint="eastAsia" w:ascii="宋体" w:hAnsi="宋体" w:eastAsia="宋体" w:cs="宋体"/>
                <w:color w:val="auto"/>
                <w:sz w:val="24"/>
                <w:szCs w:val="24"/>
                <w:highlight w:val="none"/>
              </w:rPr>
            </w:pPr>
          </w:p>
          <w:p w14:paraId="78203397">
            <w:pPr>
              <w:pStyle w:val="41"/>
              <w:spacing w:before="78" w:line="221" w:lineRule="auto"/>
              <w:ind w:left="154"/>
              <w:jc w:val="center"/>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序号</w:t>
            </w:r>
          </w:p>
        </w:tc>
        <w:tc>
          <w:tcPr>
            <w:tcW w:w="901" w:type="dxa"/>
            <w:noWrap w:val="0"/>
            <w:vAlign w:val="top"/>
          </w:tcPr>
          <w:p w14:paraId="261B3951">
            <w:pPr>
              <w:spacing w:line="352" w:lineRule="auto"/>
              <w:jc w:val="center"/>
              <w:rPr>
                <w:rFonts w:hint="eastAsia" w:ascii="宋体" w:hAnsi="宋体" w:eastAsia="宋体" w:cs="宋体"/>
                <w:color w:val="auto"/>
                <w:sz w:val="24"/>
                <w:szCs w:val="24"/>
                <w:highlight w:val="none"/>
              </w:rPr>
            </w:pPr>
          </w:p>
          <w:p w14:paraId="547F0D26">
            <w:pPr>
              <w:pStyle w:val="41"/>
              <w:spacing w:before="78" w:line="219" w:lineRule="auto"/>
              <w:ind w:left="303"/>
              <w:jc w:val="both"/>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姓名</w:t>
            </w:r>
          </w:p>
        </w:tc>
        <w:tc>
          <w:tcPr>
            <w:tcW w:w="900" w:type="dxa"/>
            <w:tcBorders>
              <w:right w:val="single" w:color="000000" w:sz="2" w:space="0"/>
            </w:tcBorders>
            <w:noWrap w:val="0"/>
            <w:vAlign w:val="top"/>
          </w:tcPr>
          <w:p w14:paraId="72B8EF61">
            <w:pPr>
              <w:spacing w:line="351" w:lineRule="auto"/>
              <w:jc w:val="center"/>
              <w:rPr>
                <w:rFonts w:hint="eastAsia" w:ascii="宋体" w:hAnsi="宋体" w:eastAsia="宋体" w:cs="宋体"/>
                <w:color w:val="auto"/>
                <w:sz w:val="24"/>
                <w:szCs w:val="24"/>
                <w:highlight w:val="none"/>
              </w:rPr>
            </w:pPr>
          </w:p>
          <w:p w14:paraId="2143C599">
            <w:pPr>
              <w:pStyle w:val="41"/>
              <w:spacing w:before="78" w:line="220" w:lineRule="auto"/>
              <w:ind w:left="188"/>
              <w:jc w:val="center"/>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性别</w:t>
            </w:r>
          </w:p>
        </w:tc>
        <w:tc>
          <w:tcPr>
            <w:tcW w:w="825" w:type="dxa"/>
            <w:tcBorders>
              <w:left w:val="single" w:color="000000" w:sz="2" w:space="0"/>
            </w:tcBorders>
            <w:noWrap w:val="0"/>
            <w:vAlign w:val="top"/>
          </w:tcPr>
          <w:p w14:paraId="0A135FC0">
            <w:pPr>
              <w:spacing w:line="352" w:lineRule="auto"/>
              <w:jc w:val="center"/>
              <w:rPr>
                <w:rFonts w:hint="eastAsia" w:ascii="宋体" w:hAnsi="宋体" w:eastAsia="宋体" w:cs="宋体"/>
                <w:color w:val="auto"/>
                <w:sz w:val="24"/>
                <w:szCs w:val="24"/>
                <w:highlight w:val="none"/>
              </w:rPr>
            </w:pPr>
          </w:p>
          <w:p w14:paraId="4BFF1F28">
            <w:pPr>
              <w:pStyle w:val="41"/>
              <w:spacing w:before="78" w:line="219" w:lineRule="auto"/>
              <w:ind w:left="170"/>
              <w:jc w:val="center"/>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年龄</w:t>
            </w:r>
          </w:p>
        </w:tc>
        <w:tc>
          <w:tcPr>
            <w:tcW w:w="2025" w:type="dxa"/>
            <w:noWrap w:val="0"/>
            <w:vAlign w:val="top"/>
          </w:tcPr>
          <w:p w14:paraId="0FB16C5F">
            <w:pPr>
              <w:pStyle w:val="41"/>
              <w:spacing w:before="78" w:line="219" w:lineRule="auto"/>
              <w:ind w:left="170"/>
              <w:jc w:val="center"/>
              <w:rPr>
                <w:rFonts w:hint="eastAsia" w:ascii="宋体" w:hAnsi="宋体" w:eastAsia="宋体" w:cs="宋体"/>
                <w:color w:val="auto"/>
                <w:spacing w:val="-6"/>
                <w:sz w:val="24"/>
                <w:szCs w:val="24"/>
                <w:highlight w:val="none"/>
                <w:lang w:val="en-US" w:eastAsia="zh-CN"/>
              </w:rPr>
            </w:pPr>
            <w:r>
              <w:rPr>
                <w:rFonts w:hint="eastAsia" w:ascii="宋体" w:hAnsi="宋体" w:eastAsia="宋体" w:cs="宋体"/>
                <w:color w:val="auto"/>
                <w:spacing w:val="-6"/>
                <w:sz w:val="24"/>
                <w:szCs w:val="24"/>
                <w:highlight w:val="none"/>
                <w:lang w:val="en-US" w:eastAsia="zh-CN"/>
              </w:rPr>
              <w:t xml:space="preserve"> </w:t>
            </w:r>
          </w:p>
          <w:p w14:paraId="489F994C">
            <w:pPr>
              <w:pStyle w:val="41"/>
              <w:spacing w:before="78" w:line="219" w:lineRule="auto"/>
              <w:ind w:left="170"/>
              <w:jc w:val="center"/>
              <w:rPr>
                <w:rFonts w:hint="eastAsia" w:ascii="宋体" w:hAnsi="宋体" w:eastAsia="宋体" w:cs="宋体"/>
                <w:color w:val="auto"/>
                <w:spacing w:val="-6"/>
                <w:sz w:val="24"/>
                <w:szCs w:val="24"/>
                <w:highlight w:val="none"/>
                <w:lang w:val="en-US" w:eastAsia="zh-CN"/>
              </w:rPr>
            </w:pPr>
            <w:r>
              <w:rPr>
                <w:rFonts w:hint="eastAsia" w:ascii="宋体" w:hAnsi="宋体" w:eastAsia="宋体" w:cs="宋体"/>
                <w:color w:val="auto"/>
                <w:spacing w:val="-6"/>
                <w:sz w:val="24"/>
                <w:szCs w:val="24"/>
                <w:highlight w:val="none"/>
                <w:lang w:val="en-US" w:eastAsia="zh-CN"/>
              </w:rPr>
              <w:t>拟任本项目岗位</w:t>
            </w:r>
          </w:p>
        </w:tc>
        <w:tc>
          <w:tcPr>
            <w:tcW w:w="885" w:type="dxa"/>
            <w:noWrap w:val="0"/>
            <w:vAlign w:val="top"/>
          </w:tcPr>
          <w:p w14:paraId="4AE74A21">
            <w:pPr>
              <w:spacing w:line="351" w:lineRule="auto"/>
              <w:jc w:val="center"/>
              <w:rPr>
                <w:rFonts w:hint="eastAsia" w:ascii="宋体" w:hAnsi="宋体" w:eastAsia="宋体" w:cs="宋体"/>
                <w:color w:val="auto"/>
                <w:sz w:val="24"/>
                <w:szCs w:val="24"/>
                <w:highlight w:val="none"/>
              </w:rPr>
            </w:pPr>
          </w:p>
          <w:p w14:paraId="003E4318">
            <w:pPr>
              <w:pStyle w:val="41"/>
              <w:spacing w:before="78" w:line="220" w:lineRule="auto"/>
              <w:ind w:left="172"/>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7"/>
                <w:sz w:val="24"/>
                <w:szCs w:val="24"/>
                <w:highlight w:val="none"/>
                <w:lang w:val="en-US" w:eastAsia="zh-CN"/>
              </w:rPr>
              <w:t>职称</w:t>
            </w:r>
          </w:p>
        </w:tc>
        <w:tc>
          <w:tcPr>
            <w:tcW w:w="1395" w:type="dxa"/>
            <w:tcBorders>
              <w:left w:val="single" w:color="000000" w:sz="2" w:space="0"/>
              <w:right w:val="single" w:color="000000" w:sz="2" w:space="0"/>
            </w:tcBorders>
            <w:noWrap w:val="0"/>
            <w:vAlign w:val="top"/>
          </w:tcPr>
          <w:p w14:paraId="7C8452A1">
            <w:pPr>
              <w:spacing w:line="351" w:lineRule="auto"/>
              <w:jc w:val="center"/>
              <w:rPr>
                <w:rFonts w:hint="eastAsia" w:ascii="宋体" w:hAnsi="宋体" w:eastAsia="宋体" w:cs="宋体"/>
                <w:color w:val="auto"/>
                <w:sz w:val="24"/>
                <w:szCs w:val="24"/>
                <w:highlight w:val="none"/>
              </w:rPr>
            </w:pPr>
          </w:p>
          <w:p w14:paraId="6C50AA74">
            <w:pPr>
              <w:pStyle w:val="41"/>
              <w:spacing w:before="78" w:line="220" w:lineRule="auto"/>
              <w:ind w:left="150"/>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4"/>
                <w:sz w:val="24"/>
                <w:szCs w:val="24"/>
                <w:highlight w:val="none"/>
              </w:rPr>
              <w:t>从业</w:t>
            </w:r>
            <w:r>
              <w:rPr>
                <w:rFonts w:hint="eastAsia" w:ascii="宋体" w:hAnsi="宋体" w:eastAsia="宋体" w:cs="宋体"/>
                <w:color w:val="auto"/>
                <w:spacing w:val="-4"/>
                <w:sz w:val="24"/>
                <w:szCs w:val="24"/>
                <w:highlight w:val="none"/>
                <w:lang w:val="en-US" w:eastAsia="zh-CN"/>
              </w:rPr>
              <w:t>年限</w:t>
            </w:r>
          </w:p>
        </w:tc>
        <w:tc>
          <w:tcPr>
            <w:tcW w:w="1275" w:type="dxa"/>
            <w:tcBorders>
              <w:left w:val="single" w:color="000000" w:sz="2" w:space="0"/>
            </w:tcBorders>
            <w:noWrap w:val="0"/>
            <w:vAlign w:val="top"/>
          </w:tcPr>
          <w:p w14:paraId="4E1CB96F">
            <w:pPr>
              <w:spacing w:line="351" w:lineRule="auto"/>
              <w:jc w:val="center"/>
              <w:rPr>
                <w:rFonts w:hint="eastAsia" w:ascii="宋体" w:hAnsi="宋体" w:eastAsia="宋体" w:cs="宋体"/>
                <w:color w:val="auto"/>
                <w:sz w:val="24"/>
                <w:szCs w:val="24"/>
                <w:highlight w:val="none"/>
              </w:rPr>
            </w:pPr>
          </w:p>
          <w:p w14:paraId="6DB24BEF">
            <w:pPr>
              <w:pStyle w:val="41"/>
              <w:spacing w:before="78" w:line="221" w:lineRule="auto"/>
              <w:ind w:firstLine="226" w:firstLineChars="10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7"/>
                <w:sz w:val="24"/>
                <w:szCs w:val="24"/>
                <w:highlight w:val="none"/>
                <w:lang w:val="en-US" w:eastAsia="zh-CN"/>
              </w:rPr>
              <w:t>联系电话</w:t>
            </w:r>
          </w:p>
        </w:tc>
      </w:tr>
      <w:tr w14:paraId="6C21AD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769" w:type="dxa"/>
            <w:noWrap w:val="0"/>
            <w:vAlign w:val="top"/>
          </w:tcPr>
          <w:p w14:paraId="4924B3CF">
            <w:pPr>
              <w:rPr>
                <w:rFonts w:hint="eastAsia" w:ascii="宋体" w:hAnsi="宋体" w:eastAsia="宋体" w:cs="宋体"/>
                <w:color w:val="auto"/>
                <w:sz w:val="24"/>
                <w:szCs w:val="24"/>
                <w:highlight w:val="none"/>
              </w:rPr>
            </w:pPr>
          </w:p>
        </w:tc>
        <w:tc>
          <w:tcPr>
            <w:tcW w:w="901" w:type="dxa"/>
            <w:noWrap w:val="0"/>
            <w:vAlign w:val="top"/>
          </w:tcPr>
          <w:p w14:paraId="51557319">
            <w:pPr>
              <w:rPr>
                <w:rFonts w:hint="eastAsia" w:ascii="宋体" w:hAnsi="宋体" w:eastAsia="宋体" w:cs="宋体"/>
                <w:color w:val="auto"/>
                <w:sz w:val="24"/>
                <w:szCs w:val="24"/>
                <w:highlight w:val="none"/>
              </w:rPr>
            </w:pPr>
          </w:p>
        </w:tc>
        <w:tc>
          <w:tcPr>
            <w:tcW w:w="900" w:type="dxa"/>
            <w:tcBorders>
              <w:right w:val="single" w:color="000000" w:sz="2" w:space="0"/>
            </w:tcBorders>
            <w:noWrap w:val="0"/>
            <w:vAlign w:val="top"/>
          </w:tcPr>
          <w:p w14:paraId="11AD528D">
            <w:pPr>
              <w:rPr>
                <w:rFonts w:hint="eastAsia" w:ascii="宋体" w:hAnsi="宋体" w:eastAsia="宋体" w:cs="宋体"/>
                <w:color w:val="auto"/>
                <w:sz w:val="24"/>
                <w:szCs w:val="24"/>
                <w:highlight w:val="none"/>
              </w:rPr>
            </w:pPr>
          </w:p>
        </w:tc>
        <w:tc>
          <w:tcPr>
            <w:tcW w:w="825" w:type="dxa"/>
            <w:tcBorders>
              <w:left w:val="single" w:color="000000" w:sz="2" w:space="0"/>
            </w:tcBorders>
            <w:noWrap w:val="0"/>
            <w:vAlign w:val="top"/>
          </w:tcPr>
          <w:p w14:paraId="74609E88">
            <w:pPr>
              <w:rPr>
                <w:rFonts w:hint="eastAsia" w:ascii="宋体" w:hAnsi="宋体" w:eastAsia="宋体" w:cs="宋体"/>
                <w:color w:val="auto"/>
                <w:sz w:val="24"/>
                <w:szCs w:val="24"/>
                <w:highlight w:val="none"/>
              </w:rPr>
            </w:pPr>
          </w:p>
        </w:tc>
        <w:tc>
          <w:tcPr>
            <w:tcW w:w="2025" w:type="dxa"/>
            <w:noWrap w:val="0"/>
            <w:vAlign w:val="top"/>
          </w:tcPr>
          <w:p w14:paraId="261B03AD">
            <w:pPr>
              <w:rPr>
                <w:rFonts w:hint="eastAsia" w:ascii="宋体" w:hAnsi="宋体" w:eastAsia="宋体" w:cs="宋体"/>
                <w:color w:val="auto"/>
                <w:sz w:val="24"/>
                <w:szCs w:val="24"/>
                <w:highlight w:val="none"/>
              </w:rPr>
            </w:pPr>
          </w:p>
        </w:tc>
        <w:tc>
          <w:tcPr>
            <w:tcW w:w="885" w:type="dxa"/>
            <w:noWrap w:val="0"/>
            <w:vAlign w:val="top"/>
          </w:tcPr>
          <w:p w14:paraId="67D1E0C9">
            <w:pPr>
              <w:rPr>
                <w:rFonts w:hint="eastAsia" w:ascii="宋体" w:hAnsi="宋体" w:eastAsia="宋体" w:cs="宋体"/>
                <w:color w:val="auto"/>
                <w:sz w:val="24"/>
                <w:szCs w:val="24"/>
                <w:highlight w:val="none"/>
              </w:rPr>
            </w:pPr>
          </w:p>
        </w:tc>
        <w:tc>
          <w:tcPr>
            <w:tcW w:w="1395" w:type="dxa"/>
            <w:tcBorders>
              <w:left w:val="single" w:color="000000" w:sz="2" w:space="0"/>
              <w:right w:val="single" w:color="000000" w:sz="2" w:space="0"/>
            </w:tcBorders>
            <w:noWrap w:val="0"/>
            <w:vAlign w:val="top"/>
          </w:tcPr>
          <w:p w14:paraId="623BCB6E">
            <w:pPr>
              <w:rPr>
                <w:rFonts w:hint="eastAsia" w:ascii="宋体" w:hAnsi="宋体" w:eastAsia="宋体" w:cs="宋体"/>
                <w:color w:val="auto"/>
                <w:sz w:val="24"/>
                <w:szCs w:val="24"/>
                <w:highlight w:val="none"/>
              </w:rPr>
            </w:pPr>
          </w:p>
        </w:tc>
        <w:tc>
          <w:tcPr>
            <w:tcW w:w="1275" w:type="dxa"/>
            <w:tcBorders>
              <w:left w:val="single" w:color="000000" w:sz="2" w:space="0"/>
            </w:tcBorders>
            <w:noWrap w:val="0"/>
            <w:vAlign w:val="top"/>
          </w:tcPr>
          <w:p w14:paraId="5BE60998">
            <w:pPr>
              <w:jc w:val="center"/>
              <w:rPr>
                <w:rFonts w:hint="eastAsia" w:ascii="宋体" w:hAnsi="宋体" w:eastAsia="宋体" w:cs="宋体"/>
                <w:color w:val="auto"/>
                <w:sz w:val="24"/>
                <w:szCs w:val="24"/>
                <w:highlight w:val="none"/>
                <w:lang w:val="en-US" w:eastAsia="zh-CN"/>
              </w:rPr>
            </w:pPr>
          </w:p>
        </w:tc>
      </w:tr>
      <w:tr w14:paraId="474E52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5" w:hRule="atLeast"/>
        </w:trPr>
        <w:tc>
          <w:tcPr>
            <w:tcW w:w="769" w:type="dxa"/>
            <w:noWrap w:val="0"/>
            <w:vAlign w:val="top"/>
          </w:tcPr>
          <w:p w14:paraId="53058455">
            <w:pPr>
              <w:rPr>
                <w:rFonts w:hint="eastAsia" w:ascii="宋体" w:hAnsi="宋体" w:eastAsia="宋体" w:cs="宋体"/>
                <w:color w:val="auto"/>
                <w:sz w:val="24"/>
                <w:szCs w:val="24"/>
                <w:highlight w:val="none"/>
              </w:rPr>
            </w:pPr>
          </w:p>
        </w:tc>
        <w:tc>
          <w:tcPr>
            <w:tcW w:w="901" w:type="dxa"/>
            <w:noWrap w:val="0"/>
            <w:vAlign w:val="top"/>
          </w:tcPr>
          <w:p w14:paraId="4DF06D1B">
            <w:pPr>
              <w:rPr>
                <w:rFonts w:hint="eastAsia" w:ascii="宋体" w:hAnsi="宋体" w:eastAsia="宋体" w:cs="宋体"/>
                <w:color w:val="auto"/>
                <w:sz w:val="24"/>
                <w:szCs w:val="24"/>
                <w:highlight w:val="none"/>
              </w:rPr>
            </w:pPr>
          </w:p>
        </w:tc>
        <w:tc>
          <w:tcPr>
            <w:tcW w:w="900" w:type="dxa"/>
            <w:tcBorders>
              <w:right w:val="single" w:color="000000" w:sz="2" w:space="0"/>
            </w:tcBorders>
            <w:noWrap w:val="0"/>
            <w:vAlign w:val="top"/>
          </w:tcPr>
          <w:p w14:paraId="5D88D415">
            <w:pPr>
              <w:rPr>
                <w:rFonts w:hint="eastAsia" w:ascii="宋体" w:hAnsi="宋体" w:eastAsia="宋体" w:cs="宋体"/>
                <w:color w:val="auto"/>
                <w:sz w:val="24"/>
                <w:szCs w:val="24"/>
                <w:highlight w:val="none"/>
              </w:rPr>
            </w:pPr>
          </w:p>
        </w:tc>
        <w:tc>
          <w:tcPr>
            <w:tcW w:w="825" w:type="dxa"/>
            <w:tcBorders>
              <w:left w:val="single" w:color="000000" w:sz="2" w:space="0"/>
            </w:tcBorders>
            <w:noWrap w:val="0"/>
            <w:vAlign w:val="top"/>
          </w:tcPr>
          <w:p w14:paraId="41060A19">
            <w:pPr>
              <w:rPr>
                <w:rFonts w:hint="eastAsia" w:ascii="宋体" w:hAnsi="宋体" w:eastAsia="宋体" w:cs="宋体"/>
                <w:color w:val="auto"/>
                <w:sz w:val="24"/>
                <w:szCs w:val="24"/>
                <w:highlight w:val="none"/>
              </w:rPr>
            </w:pPr>
          </w:p>
        </w:tc>
        <w:tc>
          <w:tcPr>
            <w:tcW w:w="2025" w:type="dxa"/>
            <w:noWrap w:val="0"/>
            <w:vAlign w:val="top"/>
          </w:tcPr>
          <w:p w14:paraId="2EEC1AA6">
            <w:pPr>
              <w:rPr>
                <w:rFonts w:hint="eastAsia" w:ascii="宋体" w:hAnsi="宋体" w:eastAsia="宋体" w:cs="宋体"/>
                <w:color w:val="auto"/>
                <w:sz w:val="24"/>
                <w:szCs w:val="24"/>
                <w:highlight w:val="none"/>
              </w:rPr>
            </w:pPr>
          </w:p>
        </w:tc>
        <w:tc>
          <w:tcPr>
            <w:tcW w:w="885" w:type="dxa"/>
            <w:noWrap w:val="0"/>
            <w:vAlign w:val="top"/>
          </w:tcPr>
          <w:p w14:paraId="5CBB80E4">
            <w:pPr>
              <w:rPr>
                <w:rFonts w:hint="eastAsia" w:ascii="宋体" w:hAnsi="宋体" w:eastAsia="宋体" w:cs="宋体"/>
                <w:color w:val="auto"/>
                <w:sz w:val="24"/>
                <w:szCs w:val="24"/>
                <w:highlight w:val="none"/>
              </w:rPr>
            </w:pPr>
          </w:p>
        </w:tc>
        <w:tc>
          <w:tcPr>
            <w:tcW w:w="1395" w:type="dxa"/>
            <w:tcBorders>
              <w:left w:val="single" w:color="000000" w:sz="2" w:space="0"/>
              <w:right w:val="single" w:color="000000" w:sz="2" w:space="0"/>
            </w:tcBorders>
            <w:noWrap w:val="0"/>
            <w:vAlign w:val="top"/>
          </w:tcPr>
          <w:p w14:paraId="2F356788">
            <w:pPr>
              <w:rPr>
                <w:rFonts w:hint="eastAsia" w:ascii="宋体" w:hAnsi="宋体" w:eastAsia="宋体" w:cs="宋体"/>
                <w:color w:val="auto"/>
                <w:sz w:val="24"/>
                <w:szCs w:val="24"/>
                <w:highlight w:val="none"/>
              </w:rPr>
            </w:pPr>
          </w:p>
        </w:tc>
        <w:tc>
          <w:tcPr>
            <w:tcW w:w="1275" w:type="dxa"/>
            <w:tcBorders>
              <w:left w:val="single" w:color="000000" w:sz="2" w:space="0"/>
            </w:tcBorders>
            <w:noWrap w:val="0"/>
            <w:vAlign w:val="top"/>
          </w:tcPr>
          <w:p w14:paraId="1DED1105">
            <w:pPr>
              <w:rPr>
                <w:rFonts w:hint="eastAsia" w:ascii="宋体" w:hAnsi="宋体" w:eastAsia="宋体" w:cs="宋体"/>
                <w:color w:val="auto"/>
                <w:sz w:val="24"/>
                <w:szCs w:val="24"/>
                <w:highlight w:val="none"/>
              </w:rPr>
            </w:pPr>
          </w:p>
        </w:tc>
      </w:tr>
      <w:tr w14:paraId="4A4211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5" w:hRule="atLeast"/>
        </w:trPr>
        <w:tc>
          <w:tcPr>
            <w:tcW w:w="769" w:type="dxa"/>
            <w:noWrap w:val="0"/>
            <w:vAlign w:val="top"/>
          </w:tcPr>
          <w:p w14:paraId="4998A85B">
            <w:pPr>
              <w:rPr>
                <w:rFonts w:hint="eastAsia" w:ascii="宋体" w:hAnsi="宋体" w:eastAsia="宋体" w:cs="宋体"/>
                <w:color w:val="auto"/>
                <w:sz w:val="24"/>
                <w:szCs w:val="24"/>
                <w:highlight w:val="none"/>
              </w:rPr>
            </w:pPr>
          </w:p>
        </w:tc>
        <w:tc>
          <w:tcPr>
            <w:tcW w:w="901" w:type="dxa"/>
            <w:noWrap w:val="0"/>
            <w:vAlign w:val="top"/>
          </w:tcPr>
          <w:p w14:paraId="7B649CD8">
            <w:pPr>
              <w:rPr>
                <w:rFonts w:hint="eastAsia" w:ascii="宋体" w:hAnsi="宋体" w:eastAsia="宋体" w:cs="宋体"/>
                <w:color w:val="auto"/>
                <w:sz w:val="24"/>
                <w:szCs w:val="24"/>
                <w:highlight w:val="none"/>
              </w:rPr>
            </w:pPr>
          </w:p>
        </w:tc>
        <w:tc>
          <w:tcPr>
            <w:tcW w:w="900" w:type="dxa"/>
            <w:tcBorders>
              <w:right w:val="single" w:color="000000" w:sz="2" w:space="0"/>
            </w:tcBorders>
            <w:noWrap w:val="0"/>
            <w:vAlign w:val="top"/>
          </w:tcPr>
          <w:p w14:paraId="705E4B94">
            <w:pPr>
              <w:rPr>
                <w:rFonts w:hint="eastAsia" w:ascii="宋体" w:hAnsi="宋体" w:eastAsia="宋体" w:cs="宋体"/>
                <w:color w:val="auto"/>
                <w:sz w:val="24"/>
                <w:szCs w:val="24"/>
                <w:highlight w:val="none"/>
              </w:rPr>
            </w:pPr>
          </w:p>
        </w:tc>
        <w:tc>
          <w:tcPr>
            <w:tcW w:w="825" w:type="dxa"/>
            <w:tcBorders>
              <w:left w:val="single" w:color="000000" w:sz="2" w:space="0"/>
            </w:tcBorders>
            <w:noWrap w:val="0"/>
            <w:vAlign w:val="top"/>
          </w:tcPr>
          <w:p w14:paraId="24B65AAB">
            <w:pPr>
              <w:rPr>
                <w:rFonts w:hint="eastAsia" w:ascii="宋体" w:hAnsi="宋体" w:eastAsia="宋体" w:cs="宋体"/>
                <w:color w:val="auto"/>
                <w:sz w:val="24"/>
                <w:szCs w:val="24"/>
                <w:highlight w:val="none"/>
              </w:rPr>
            </w:pPr>
          </w:p>
        </w:tc>
        <w:tc>
          <w:tcPr>
            <w:tcW w:w="2025" w:type="dxa"/>
            <w:noWrap w:val="0"/>
            <w:vAlign w:val="top"/>
          </w:tcPr>
          <w:p w14:paraId="70191C99">
            <w:pPr>
              <w:rPr>
                <w:rFonts w:hint="eastAsia" w:ascii="宋体" w:hAnsi="宋体" w:eastAsia="宋体" w:cs="宋体"/>
                <w:color w:val="auto"/>
                <w:sz w:val="24"/>
                <w:szCs w:val="24"/>
                <w:highlight w:val="none"/>
              </w:rPr>
            </w:pPr>
          </w:p>
        </w:tc>
        <w:tc>
          <w:tcPr>
            <w:tcW w:w="885" w:type="dxa"/>
            <w:noWrap w:val="0"/>
            <w:vAlign w:val="top"/>
          </w:tcPr>
          <w:p w14:paraId="652503D5">
            <w:pPr>
              <w:rPr>
                <w:rFonts w:hint="eastAsia" w:ascii="宋体" w:hAnsi="宋体" w:eastAsia="宋体" w:cs="宋体"/>
                <w:color w:val="auto"/>
                <w:sz w:val="24"/>
                <w:szCs w:val="24"/>
                <w:highlight w:val="none"/>
              </w:rPr>
            </w:pPr>
          </w:p>
        </w:tc>
        <w:tc>
          <w:tcPr>
            <w:tcW w:w="1395" w:type="dxa"/>
            <w:tcBorders>
              <w:left w:val="single" w:color="000000" w:sz="2" w:space="0"/>
              <w:right w:val="single" w:color="000000" w:sz="2" w:space="0"/>
            </w:tcBorders>
            <w:noWrap w:val="0"/>
            <w:vAlign w:val="top"/>
          </w:tcPr>
          <w:p w14:paraId="030693EE">
            <w:pPr>
              <w:rPr>
                <w:rFonts w:hint="eastAsia" w:ascii="宋体" w:hAnsi="宋体" w:eastAsia="宋体" w:cs="宋体"/>
                <w:color w:val="auto"/>
                <w:sz w:val="24"/>
                <w:szCs w:val="24"/>
                <w:highlight w:val="none"/>
              </w:rPr>
            </w:pPr>
          </w:p>
        </w:tc>
        <w:tc>
          <w:tcPr>
            <w:tcW w:w="1275" w:type="dxa"/>
            <w:tcBorders>
              <w:left w:val="single" w:color="000000" w:sz="2" w:space="0"/>
            </w:tcBorders>
            <w:noWrap w:val="0"/>
            <w:vAlign w:val="top"/>
          </w:tcPr>
          <w:p w14:paraId="7701957E">
            <w:pPr>
              <w:rPr>
                <w:rFonts w:hint="eastAsia" w:ascii="宋体" w:hAnsi="宋体" w:eastAsia="宋体" w:cs="宋体"/>
                <w:color w:val="auto"/>
                <w:sz w:val="24"/>
                <w:szCs w:val="24"/>
                <w:highlight w:val="none"/>
              </w:rPr>
            </w:pPr>
          </w:p>
        </w:tc>
      </w:tr>
      <w:tr w14:paraId="25DF37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5" w:hRule="atLeast"/>
        </w:trPr>
        <w:tc>
          <w:tcPr>
            <w:tcW w:w="769" w:type="dxa"/>
            <w:noWrap w:val="0"/>
            <w:vAlign w:val="top"/>
          </w:tcPr>
          <w:p w14:paraId="08D21DCF">
            <w:pPr>
              <w:rPr>
                <w:rFonts w:hint="eastAsia" w:ascii="宋体" w:hAnsi="宋体" w:eastAsia="宋体" w:cs="宋体"/>
                <w:color w:val="auto"/>
                <w:sz w:val="24"/>
                <w:szCs w:val="24"/>
                <w:highlight w:val="none"/>
              </w:rPr>
            </w:pPr>
          </w:p>
        </w:tc>
        <w:tc>
          <w:tcPr>
            <w:tcW w:w="901" w:type="dxa"/>
            <w:noWrap w:val="0"/>
            <w:vAlign w:val="top"/>
          </w:tcPr>
          <w:p w14:paraId="42635996">
            <w:pPr>
              <w:rPr>
                <w:rFonts w:hint="eastAsia" w:ascii="宋体" w:hAnsi="宋体" w:eastAsia="宋体" w:cs="宋体"/>
                <w:color w:val="auto"/>
                <w:sz w:val="24"/>
                <w:szCs w:val="24"/>
                <w:highlight w:val="none"/>
              </w:rPr>
            </w:pPr>
          </w:p>
        </w:tc>
        <w:tc>
          <w:tcPr>
            <w:tcW w:w="900" w:type="dxa"/>
            <w:tcBorders>
              <w:right w:val="single" w:color="000000" w:sz="2" w:space="0"/>
            </w:tcBorders>
            <w:noWrap w:val="0"/>
            <w:vAlign w:val="top"/>
          </w:tcPr>
          <w:p w14:paraId="0AE58BE1">
            <w:pPr>
              <w:rPr>
                <w:rFonts w:hint="eastAsia" w:ascii="宋体" w:hAnsi="宋体" w:eastAsia="宋体" w:cs="宋体"/>
                <w:color w:val="auto"/>
                <w:sz w:val="24"/>
                <w:szCs w:val="24"/>
                <w:highlight w:val="none"/>
              </w:rPr>
            </w:pPr>
          </w:p>
        </w:tc>
        <w:tc>
          <w:tcPr>
            <w:tcW w:w="825" w:type="dxa"/>
            <w:tcBorders>
              <w:left w:val="single" w:color="000000" w:sz="2" w:space="0"/>
            </w:tcBorders>
            <w:noWrap w:val="0"/>
            <w:vAlign w:val="top"/>
          </w:tcPr>
          <w:p w14:paraId="7C8948BA">
            <w:pPr>
              <w:rPr>
                <w:rFonts w:hint="eastAsia" w:ascii="宋体" w:hAnsi="宋体" w:eastAsia="宋体" w:cs="宋体"/>
                <w:color w:val="auto"/>
                <w:sz w:val="24"/>
                <w:szCs w:val="24"/>
                <w:highlight w:val="none"/>
              </w:rPr>
            </w:pPr>
          </w:p>
        </w:tc>
        <w:tc>
          <w:tcPr>
            <w:tcW w:w="2025" w:type="dxa"/>
            <w:noWrap w:val="0"/>
            <w:vAlign w:val="top"/>
          </w:tcPr>
          <w:p w14:paraId="64B819F5">
            <w:pPr>
              <w:rPr>
                <w:rFonts w:hint="eastAsia" w:ascii="宋体" w:hAnsi="宋体" w:eastAsia="宋体" w:cs="宋体"/>
                <w:color w:val="auto"/>
                <w:sz w:val="24"/>
                <w:szCs w:val="24"/>
                <w:highlight w:val="none"/>
              </w:rPr>
            </w:pPr>
          </w:p>
        </w:tc>
        <w:tc>
          <w:tcPr>
            <w:tcW w:w="885" w:type="dxa"/>
            <w:noWrap w:val="0"/>
            <w:vAlign w:val="top"/>
          </w:tcPr>
          <w:p w14:paraId="4B11DE6B">
            <w:pPr>
              <w:rPr>
                <w:rFonts w:hint="eastAsia" w:ascii="宋体" w:hAnsi="宋体" w:eastAsia="宋体" w:cs="宋体"/>
                <w:color w:val="auto"/>
                <w:sz w:val="24"/>
                <w:szCs w:val="24"/>
                <w:highlight w:val="none"/>
              </w:rPr>
            </w:pPr>
          </w:p>
        </w:tc>
        <w:tc>
          <w:tcPr>
            <w:tcW w:w="1395" w:type="dxa"/>
            <w:tcBorders>
              <w:left w:val="single" w:color="000000" w:sz="2" w:space="0"/>
              <w:right w:val="single" w:color="000000" w:sz="2" w:space="0"/>
            </w:tcBorders>
            <w:noWrap w:val="0"/>
            <w:vAlign w:val="top"/>
          </w:tcPr>
          <w:p w14:paraId="6B974DC3">
            <w:pPr>
              <w:rPr>
                <w:rFonts w:hint="eastAsia" w:ascii="宋体" w:hAnsi="宋体" w:eastAsia="宋体" w:cs="宋体"/>
                <w:color w:val="auto"/>
                <w:sz w:val="24"/>
                <w:szCs w:val="24"/>
                <w:highlight w:val="none"/>
              </w:rPr>
            </w:pPr>
          </w:p>
        </w:tc>
        <w:tc>
          <w:tcPr>
            <w:tcW w:w="1275" w:type="dxa"/>
            <w:tcBorders>
              <w:left w:val="single" w:color="000000" w:sz="2" w:space="0"/>
            </w:tcBorders>
            <w:noWrap w:val="0"/>
            <w:vAlign w:val="top"/>
          </w:tcPr>
          <w:p w14:paraId="252553ED">
            <w:pPr>
              <w:rPr>
                <w:rFonts w:hint="eastAsia" w:ascii="宋体" w:hAnsi="宋体" w:eastAsia="宋体" w:cs="宋体"/>
                <w:color w:val="auto"/>
                <w:sz w:val="24"/>
                <w:szCs w:val="24"/>
                <w:highlight w:val="none"/>
              </w:rPr>
            </w:pPr>
          </w:p>
        </w:tc>
      </w:tr>
      <w:tr w14:paraId="5AEAF0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5" w:hRule="atLeast"/>
        </w:trPr>
        <w:tc>
          <w:tcPr>
            <w:tcW w:w="769" w:type="dxa"/>
            <w:noWrap w:val="0"/>
            <w:vAlign w:val="top"/>
          </w:tcPr>
          <w:p w14:paraId="6A86A7D0">
            <w:pPr>
              <w:rPr>
                <w:rFonts w:hint="eastAsia" w:ascii="宋体" w:hAnsi="宋体" w:eastAsia="宋体" w:cs="宋体"/>
                <w:color w:val="auto"/>
                <w:sz w:val="24"/>
                <w:szCs w:val="24"/>
                <w:highlight w:val="none"/>
              </w:rPr>
            </w:pPr>
          </w:p>
        </w:tc>
        <w:tc>
          <w:tcPr>
            <w:tcW w:w="901" w:type="dxa"/>
            <w:noWrap w:val="0"/>
            <w:vAlign w:val="top"/>
          </w:tcPr>
          <w:p w14:paraId="2CA31945">
            <w:pPr>
              <w:rPr>
                <w:rFonts w:hint="eastAsia" w:ascii="宋体" w:hAnsi="宋体" w:eastAsia="宋体" w:cs="宋体"/>
                <w:color w:val="auto"/>
                <w:sz w:val="24"/>
                <w:szCs w:val="24"/>
                <w:highlight w:val="none"/>
              </w:rPr>
            </w:pPr>
          </w:p>
        </w:tc>
        <w:tc>
          <w:tcPr>
            <w:tcW w:w="900" w:type="dxa"/>
            <w:tcBorders>
              <w:right w:val="single" w:color="000000" w:sz="2" w:space="0"/>
            </w:tcBorders>
            <w:noWrap w:val="0"/>
            <w:vAlign w:val="top"/>
          </w:tcPr>
          <w:p w14:paraId="00F62000">
            <w:pPr>
              <w:rPr>
                <w:rFonts w:hint="eastAsia" w:ascii="宋体" w:hAnsi="宋体" w:eastAsia="宋体" w:cs="宋体"/>
                <w:color w:val="auto"/>
                <w:sz w:val="24"/>
                <w:szCs w:val="24"/>
                <w:highlight w:val="none"/>
              </w:rPr>
            </w:pPr>
          </w:p>
        </w:tc>
        <w:tc>
          <w:tcPr>
            <w:tcW w:w="825" w:type="dxa"/>
            <w:tcBorders>
              <w:left w:val="single" w:color="000000" w:sz="2" w:space="0"/>
              <w:right w:val="single" w:color="000000" w:sz="2" w:space="0"/>
            </w:tcBorders>
            <w:noWrap w:val="0"/>
            <w:vAlign w:val="top"/>
          </w:tcPr>
          <w:p w14:paraId="33F315B6">
            <w:pPr>
              <w:rPr>
                <w:rFonts w:hint="eastAsia" w:ascii="宋体" w:hAnsi="宋体" w:eastAsia="宋体" w:cs="宋体"/>
                <w:color w:val="auto"/>
                <w:sz w:val="24"/>
                <w:szCs w:val="24"/>
                <w:highlight w:val="none"/>
              </w:rPr>
            </w:pPr>
          </w:p>
        </w:tc>
        <w:tc>
          <w:tcPr>
            <w:tcW w:w="2025" w:type="dxa"/>
            <w:tcBorders>
              <w:left w:val="single" w:color="000000" w:sz="2" w:space="0"/>
              <w:right w:val="single" w:color="000000" w:sz="2" w:space="0"/>
            </w:tcBorders>
            <w:noWrap w:val="0"/>
            <w:vAlign w:val="top"/>
          </w:tcPr>
          <w:p w14:paraId="349907E5">
            <w:pPr>
              <w:rPr>
                <w:rFonts w:hint="eastAsia" w:ascii="宋体" w:hAnsi="宋体" w:eastAsia="宋体" w:cs="宋体"/>
                <w:color w:val="auto"/>
                <w:sz w:val="24"/>
                <w:szCs w:val="24"/>
                <w:highlight w:val="none"/>
              </w:rPr>
            </w:pPr>
          </w:p>
        </w:tc>
        <w:tc>
          <w:tcPr>
            <w:tcW w:w="885" w:type="dxa"/>
            <w:tcBorders>
              <w:left w:val="single" w:color="000000" w:sz="2" w:space="0"/>
              <w:right w:val="single" w:color="000000" w:sz="2" w:space="0"/>
            </w:tcBorders>
            <w:noWrap w:val="0"/>
            <w:vAlign w:val="top"/>
          </w:tcPr>
          <w:p w14:paraId="67786E26">
            <w:pPr>
              <w:rPr>
                <w:rFonts w:hint="eastAsia" w:ascii="宋体" w:hAnsi="宋体" w:eastAsia="宋体" w:cs="宋体"/>
                <w:color w:val="auto"/>
                <w:sz w:val="24"/>
                <w:szCs w:val="24"/>
                <w:highlight w:val="none"/>
              </w:rPr>
            </w:pPr>
          </w:p>
        </w:tc>
        <w:tc>
          <w:tcPr>
            <w:tcW w:w="1395" w:type="dxa"/>
            <w:tcBorders>
              <w:left w:val="single" w:color="000000" w:sz="2" w:space="0"/>
              <w:right w:val="single" w:color="000000" w:sz="2" w:space="0"/>
            </w:tcBorders>
            <w:noWrap w:val="0"/>
            <w:vAlign w:val="top"/>
          </w:tcPr>
          <w:p w14:paraId="1A2F2848">
            <w:pPr>
              <w:rPr>
                <w:rFonts w:hint="eastAsia" w:ascii="宋体" w:hAnsi="宋体" w:eastAsia="宋体" w:cs="宋体"/>
                <w:color w:val="auto"/>
                <w:sz w:val="24"/>
                <w:szCs w:val="24"/>
                <w:highlight w:val="none"/>
              </w:rPr>
            </w:pPr>
          </w:p>
        </w:tc>
        <w:tc>
          <w:tcPr>
            <w:tcW w:w="1275" w:type="dxa"/>
            <w:tcBorders>
              <w:left w:val="single" w:color="000000" w:sz="2" w:space="0"/>
            </w:tcBorders>
            <w:noWrap w:val="0"/>
            <w:vAlign w:val="top"/>
          </w:tcPr>
          <w:p w14:paraId="347742BF">
            <w:pPr>
              <w:rPr>
                <w:rFonts w:hint="eastAsia" w:ascii="宋体" w:hAnsi="宋体" w:eastAsia="宋体" w:cs="宋体"/>
                <w:color w:val="auto"/>
                <w:sz w:val="24"/>
                <w:szCs w:val="24"/>
                <w:highlight w:val="none"/>
              </w:rPr>
            </w:pPr>
          </w:p>
        </w:tc>
      </w:tr>
      <w:tr w14:paraId="1897B2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5" w:hRule="atLeast"/>
        </w:trPr>
        <w:tc>
          <w:tcPr>
            <w:tcW w:w="769" w:type="dxa"/>
            <w:tcBorders>
              <w:right w:val="single" w:color="000000" w:sz="2" w:space="0"/>
            </w:tcBorders>
            <w:noWrap w:val="0"/>
            <w:vAlign w:val="top"/>
          </w:tcPr>
          <w:p w14:paraId="2A03915A">
            <w:pPr>
              <w:rPr>
                <w:rFonts w:hint="eastAsia" w:ascii="宋体" w:hAnsi="宋体" w:eastAsia="宋体" w:cs="宋体"/>
                <w:color w:val="auto"/>
                <w:sz w:val="24"/>
                <w:szCs w:val="24"/>
                <w:highlight w:val="none"/>
              </w:rPr>
            </w:pPr>
          </w:p>
        </w:tc>
        <w:tc>
          <w:tcPr>
            <w:tcW w:w="901" w:type="dxa"/>
            <w:tcBorders>
              <w:left w:val="single" w:color="000000" w:sz="2" w:space="0"/>
              <w:right w:val="single" w:color="000000" w:sz="2" w:space="0"/>
            </w:tcBorders>
            <w:noWrap w:val="0"/>
            <w:vAlign w:val="top"/>
          </w:tcPr>
          <w:p w14:paraId="5EB830CC">
            <w:pPr>
              <w:rPr>
                <w:rFonts w:hint="eastAsia" w:ascii="宋体" w:hAnsi="宋体" w:eastAsia="宋体" w:cs="宋体"/>
                <w:color w:val="auto"/>
                <w:sz w:val="24"/>
                <w:szCs w:val="24"/>
                <w:highlight w:val="none"/>
              </w:rPr>
            </w:pPr>
          </w:p>
        </w:tc>
        <w:tc>
          <w:tcPr>
            <w:tcW w:w="900" w:type="dxa"/>
            <w:tcBorders>
              <w:left w:val="single" w:color="000000" w:sz="2" w:space="0"/>
              <w:right w:val="single" w:color="000000" w:sz="2" w:space="0"/>
            </w:tcBorders>
            <w:noWrap w:val="0"/>
            <w:vAlign w:val="top"/>
          </w:tcPr>
          <w:p w14:paraId="6618786D">
            <w:pPr>
              <w:rPr>
                <w:rFonts w:hint="eastAsia" w:ascii="宋体" w:hAnsi="宋体" w:eastAsia="宋体" w:cs="宋体"/>
                <w:color w:val="auto"/>
                <w:sz w:val="24"/>
                <w:szCs w:val="24"/>
                <w:highlight w:val="none"/>
              </w:rPr>
            </w:pPr>
          </w:p>
        </w:tc>
        <w:tc>
          <w:tcPr>
            <w:tcW w:w="825" w:type="dxa"/>
            <w:tcBorders>
              <w:left w:val="single" w:color="000000" w:sz="2" w:space="0"/>
              <w:right w:val="single" w:color="000000" w:sz="2" w:space="0"/>
            </w:tcBorders>
            <w:noWrap w:val="0"/>
            <w:vAlign w:val="top"/>
          </w:tcPr>
          <w:p w14:paraId="743CAE31">
            <w:pPr>
              <w:rPr>
                <w:rFonts w:hint="eastAsia" w:ascii="宋体" w:hAnsi="宋体" w:eastAsia="宋体" w:cs="宋体"/>
                <w:color w:val="auto"/>
                <w:sz w:val="24"/>
                <w:szCs w:val="24"/>
                <w:highlight w:val="none"/>
              </w:rPr>
            </w:pPr>
          </w:p>
        </w:tc>
        <w:tc>
          <w:tcPr>
            <w:tcW w:w="2025" w:type="dxa"/>
            <w:tcBorders>
              <w:left w:val="single" w:color="000000" w:sz="2" w:space="0"/>
              <w:right w:val="single" w:color="000000" w:sz="2" w:space="0"/>
            </w:tcBorders>
            <w:noWrap w:val="0"/>
            <w:vAlign w:val="top"/>
          </w:tcPr>
          <w:p w14:paraId="4B96BD24">
            <w:pPr>
              <w:rPr>
                <w:rFonts w:hint="eastAsia" w:ascii="宋体" w:hAnsi="宋体" w:eastAsia="宋体" w:cs="宋体"/>
                <w:color w:val="auto"/>
                <w:sz w:val="24"/>
                <w:szCs w:val="24"/>
                <w:highlight w:val="none"/>
              </w:rPr>
            </w:pPr>
          </w:p>
        </w:tc>
        <w:tc>
          <w:tcPr>
            <w:tcW w:w="885" w:type="dxa"/>
            <w:tcBorders>
              <w:left w:val="single" w:color="000000" w:sz="2" w:space="0"/>
              <w:right w:val="single" w:color="000000" w:sz="2" w:space="0"/>
            </w:tcBorders>
            <w:noWrap w:val="0"/>
            <w:vAlign w:val="top"/>
          </w:tcPr>
          <w:p w14:paraId="2A1525E6">
            <w:pPr>
              <w:rPr>
                <w:rFonts w:hint="eastAsia" w:ascii="宋体" w:hAnsi="宋体" w:eastAsia="宋体" w:cs="宋体"/>
                <w:color w:val="auto"/>
                <w:sz w:val="24"/>
                <w:szCs w:val="24"/>
                <w:highlight w:val="none"/>
              </w:rPr>
            </w:pPr>
          </w:p>
        </w:tc>
        <w:tc>
          <w:tcPr>
            <w:tcW w:w="1395" w:type="dxa"/>
            <w:tcBorders>
              <w:left w:val="single" w:color="000000" w:sz="2" w:space="0"/>
              <w:right w:val="single" w:color="000000" w:sz="2" w:space="0"/>
            </w:tcBorders>
            <w:noWrap w:val="0"/>
            <w:vAlign w:val="top"/>
          </w:tcPr>
          <w:p w14:paraId="5D12893C">
            <w:pPr>
              <w:rPr>
                <w:rFonts w:hint="eastAsia" w:ascii="宋体" w:hAnsi="宋体" w:eastAsia="宋体" w:cs="宋体"/>
                <w:color w:val="auto"/>
                <w:sz w:val="24"/>
                <w:szCs w:val="24"/>
                <w:highlight w:val="none"/>
              </w:rPr>
            </w:pPr>
          </w:p>
        </w:tc>
        <w:tc>
          <w:tcPr>
            <w:tcW w:w="1275" w:type="dxa"/>
            <w:tcBorders>
              <w:left w:val="single" w:color="000000" w:sz="2" w:space="0"/>
            </w:tcBorders>
            <w:noWrap w:val="0"/>
            <w:vAlign w:val="top"/>
          </w:tcPr>
          <w:p w14:paraId="6479038F">
            <w:pPr>
              <w:rPr>
                <w:rFonts w:hint="eastAsia" w:ascii="宋体" w:hAnsi="宋体" w:eastAsia="宋体" w:cs="宋体"/>
                <w:color w:val="auto"/>
                <w:sz w:val="24"/>
                <w:szCs w:val="24"/>
                <w:highlight w:val="none"/>
              </w:rPr>
            </w:pPr>
          </w:p>
        </w:tc>
      </w:tr>
      <w:tr w14:paraId="2E9794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6" w:hRule="atLeast"/>
        </w:trPr>
        <w:tc>
          <w:tcPr>
            <w:tcW w:w="769" w:type="dxa"/>
            <w:tcBorders>
              <w:right w:val="single" w:color="000000" w:sz="2" w:space="0"/>
            </w:tcBorders>
            <w:noWrap w:val="0"/>
            <w:vAlign w:val="top"/>
          </w:tcPr>
          <w:p w14:paraId="2ECB9B66">
            <w:pPr>
              <w:rPr>
                <w:rFonts w:hint="eastAsia" w:ascii="宋体" w:hAnsi="宋体" w:eastAsia="宋体" w:cs="宋体"/>
                <w:color w:val="auto"/>
                <w:sz w:val="24"/>
                <w:szCs w:val="24"/>
                <w:highlight w:val="none"/>
              </w:rPr>
            </w:pPr>
          </w:p>
        </w:tc>
        <w:tc>
          <w:tcPr>
            <w:tcW w:w="901" w:type="dxa"/>
            <w:tcBorders>
              <w:left w:val="single" w:color="000000" w:sz="2" w:space="0"/>
              <w:right w:val="single" w:color="000000" w:sz="2" w:space="0"/>
            </w:tcBorders>
            <w:noWrap w:val="0"/>
            <w:vAlign w:val="top"/>
          </w:tcPr>
          <w:p w14:paraId="01DBDCAF">
            <w:pPr>
              <w:rPr>
                <w:rFonts w:hint="eastAsia" w:ascii="宋体" w:hAnsi="宋体" w:eastAsia="宋体" w:cs="宋体"/>
                <w:color w:val="auto"/>
                <w:sz w:val="24"/>
                <w:szCs w:val="24"/>
                <w:highlight w:val="none"/>
              </w:rPr>
            </w:pPr>
          </w:p>
        </w:tc>
        <w:tc>
          <w:tcPr>
            <w:tcW w:w="900" w:type="dxa"/>
            <w:tcBorders>
              <w:left w:val="single" w:color="000000" w:sz="2" w:space="0"/>
              <w:right w:val="single" w:color="000000" w:sz="2" w:space="0"/>
            </w:tcBorders>
            <w:noWrap w:val="0"/>
            <w:vAlign w:val="top"/>
          </w:tcPr>
          <w:p w14:paraId="1F525F10">
            <w:pPr>
              <w:rPr>
                <w:rFonts w:hint="eastAsia" w:ascii="宋体" w:hAnsi="宋体" w:eastAsia="宋体" w:cs="宋体"/>
                <w:color w:val="auto"/>
                <w:sz w:val="24"/>
                <w:szCs w:val="24"/>
                <w:highlight w:val="none"/>
              </w:rPr>
            </w:pPr>
          </w:p>
        </w:tc>
        <w:tc>
          <w:tcPr>
            <w:tcW w:w="825" w:type="dxa"/>
            <w:tcBorders>
              <w:left w:val="single" w:color="000000" w:sz="2" w:space="0"/>
              <w:right w:val="single" w:color="000000" w:sz="2" w:space="0"/>
            </w:tcBorders>
            <w:noWrap w:val="0"/>
            <w:vAlign w:val="top"/>
          </w:tcPr>
          <w:p w14:paraId="64338B39">
            <w:pPr>
              <w:rPr>
                <w:rFonts w:hint="eastAsia" w:ascii="宋体" w:hAnsi="宋体" w:eastAsia="宋体" w:cs="宋体"/>
                <w:color w:val="auto"/>
                <w:sz w:val="24"/>
                <w:szCs w:val="24"/>
                <w:highlight w:val="none"/>
              </w:rPr>
            </w:pPr>
          </w:p>
        </w:tc>
        <w:tc>
          <w:tcPr>
            <w:tcW w:w="2025" w:type="dxa"/>
            <w:tcBorders>
              <w:left w:val="single" w:color="000000" w:sz="2" w:space="0"/>
              <w:right w:val="single" w:color="000000" w:sz="2" w:space="0"/>
            </w:tcBorders>
            <w:noWrap w:val="0"/>
            <w:vAlign w:val="top"/>
          </w:tcPr>
          <w:p w14:paraId="5CAB0CFD">
            <w:pPr>
              <w:rPr>
                <w:rFonts w:hint="eastAsia" w:ascii="宋体" w:hAnsi="宋体" w:eastAsia="宋体" w:cs="宋体"/>
                <w:color w:val="auto"/>
                <w:sz w:val="24"/>
                <w:szCs w:val="24"/>
                <w:highlight w:val="none"/>
              </w:rPr>
            </w:pPr>
          </w:p>
        </w:tc>
        <w:tc>
          <w:tcPr>
            <w:tcW w:w="885" w:type="dxa"/>
            <w:tcBorders>
              <w:left w:val="single" w:color="000000" w:sz="2" w:space="0"/>
              <w:right w:val="single" w:color="000000" w:sz="2" w:space="0"/>
            </w:tcBorders>
            <w:noWrap w:val="0"/>
            <w:vAlign w:val="top"/>
          </w:tcPr>
          <w:p w14:paraId="1F279A9B">
            <w:pPr>
              <w:rPr>
                <w:rFonts w:hint="eastAsia" w:ascii="宋体" w:hAnsi="宋体" w:eastAsia="宋体" w:cs="宋体"/>
                <w:color w:val="auto"/>
                <w:sz w:val="24"/>
                <w:szCs w:val="24"/>
                <w:highlight w:val="none"/>
              </w:rPr>
            </w:pPr>
          </w:p>
        </w:tc>
        <w:tc>
          <w:tcPr>
            <w:tcW w:w="1395" w:type="dxa"/>
            <w:tcBorders>
              <w:left w:val="single" w:color="000000" w:sz="2" w:space="0"/>
              <w:right w:val="single" w:color="000000" w:sz="2" w:space="0"/>
            </w:tcBorders>
            <w:noWrap w:val="0"/>
            <w:vAlign w:val="top"/>
          </w:tcPr>
          <w:p w14:paraId="3593AAED">
            <w:pPr>
              <w:rPr>
                <w:rFonts w:hint="eastAsia" w:ascii="宋体" w:hAnsi="宋体" w:eastAsia="宋体" w:cs="宋体"/>
                <w:color w:val="auto"/>
                <w:sz w:val="24"/>
                <w:szCs w:val="24"/>
                <w:highlight w:val="none"/>
              </w:rPr>
            </w:pPr>
          </w:p>
        </w:tc>
        <w:tc>
          <w:tcPr>
            <w:tcW w:w="1275" w:type="dxa"/>
            <w:tcBorders>
              <w:left w:val="single" w:color="000000" w:sz="2" w:space="0"/>
            </w:tcBorders>
            <w:noWrap w:val="0"/>
            <w:vAlign w:val="top"/>
          </w:tcPr>
          <w:p w14:paraId="4137C96A">
            <w:pPr>
              <w:rPr>
                <w:rFonts w:hint="eastAsia" w:ascii="宋体" w:hAnsi="宋体" w:eastAsia="宋体" w:cs="宋体"/>
                <w:color w:val="auto"/>
                <w:sz w:val="24"/>
                <w:szCs w:val="24"/>
                <w:highlight w:val="none"/>
              </w:rPr>
            </w:pPr>
          </w:p>
        </w:tc>
      </w:tr>
    </w:tbl>
    <w:p w14:paraId="61C1F99E">
      <w:pPr>
        <w:pStyle w:val="2"/>
        <w:spacing w:line="240" w:lineRule="auto"/>
        <w:ind w:firstLine="210" w:firstLineChars="100"/>
        <w:rPr>
          <w:rFonts w:hint="eastAsia" w:ascii="宋体" w:hAnsi="宋体" w:eastAsia="宋体" w:cs="宋体"/>
          <w:color w:val="auto"/>
          <w:spacing w:val="-2"/>
          <w:sz w:val="24"/>
          <w:szCs w:val="24"/>
          <w:highlight w:val="none"/>
          <w:lang w:eastAsia="zh-CN"/>
        </w:rPr>
      </w:pPr>
      <w:r>
        <w:rPr>
          <w:rFonts w:hint="eastAsia"/>
          <w:color w:val="auto"/>
          <w:highlight w:val="none"/>
          <w:lang w:val="en-US" w:eastAsia="zh-CN"/>
        </w:rPr>
        <w:t>注</w:t>
      </w:r>
      <w:r>
        <w:rPr>
          <w:rFonts w:hint="eastAsia" w:eastAsia="宋体" w:cs="宋体"/>
          <w:color w:val="auto"/>
          <w:highlight w:val="none"/>
          <w:lang w:val="en-US" w:eastAsia="zh-CN"/>
        </w:rPr>
        <w:t>：</w:t>
      </w:r>
      <w:r>
        <w:rPr>
          <w:rFonts w:hint="eastAsia" w:ascii="宋体" w:hAnsi="宋体" w:eastAsia="宋体" w:cs="宋体"/>
          <w:color w:val="auto"/>
          <w:spacing w:val="-2"/>
          <w:sz w:val="24"/>
          <w:szCs w:val="24"/>
          <w:highlight w:val="none"/>
        </w:rPr>
        <w:t>附评审标准要求资料</w:t>
      </w:r>
      <w:r>
        <w:rPr>
          <w:rFonts w:hint="eastAsia" w:ascii="宋体" w:hAnsi="宋体" w:eastAsia="宋体" w:cs="宋体"/>
          <w:color w:val="auto"/>
          <w:spacing w:val="-2"/>
          <w:sz w:val="24"/>
          <w:szCs w:val="24"/>
          <w:highlight w:val="none"/>
          <w:lang w:eastAsia="zh-CN"/>
        </w:rPr>
        <w:t>及服务需求内人员要求资料</w:t>
      </w:r>
      <w:r>
        <w:rPr>
          <w:rFonts w:hint="eastAsia" w:ascii="宋体" w:hAnsi="宋体" w:eastAsia="宋体" w:cs="宋体"/>
          <w:color w:val="auto"/>
          <w:spacing w:val="-2"/>
          <w:sz w:val="24"/>
          <w:szCs w:val="24"/>
          <w:highlight w:val="none"/>
        </w:rPr>
        <w:t>。</w:t>
      </w:r>
      <w:r>
        <w:rPr>
          <w:rFonts w:hint="eastAsia" w:ascii="宋体" w:hAnsi="宋体" w:eastAsia="宋体" w:cs="宋体"/>
          <w:color w:val="auto"/>
          <w:spacing w:val="-2"/>
          <w:sz w:val="24"/>
          <w:szCs w:val="24"/>
          <w:highlight w:val="none"/>
          <w:lang w:eastAsia="zh-CN"/>
        </w:rPr>
        <w:t>投标单位可根据服务需求内容自行添加。</w:t>
      </w:r>
    </w:p>
    <w:p w14:paraId="7E004718">
      <w:pPr>
        <w:pStyle w:val="2"/>
        <w:spacing w:line="240" w:lineRule="auto"/>
        <w:ind w:firstLine="630" w:firstLineChars="300"/>
        <w:rPr>
          <w:rFonts w:hint="eastAsia" w:eastAsia="宋体" w:cs="宋体"/>
          <w:color w:val="auto"/>
          <w:highlight w:val="none"/>
          <w:lang w:val="en-US" w:eastAsia="zh-CN"/>
        </w:rPr>
      </w:pPr>
      <w:r>
        <w:rPr>
          <w:rFonts w:hint="eastAsia" w:eastAsia="宋体" w:cs="宋体"/>
          <w:color w:val="auto"/>
          <w:highlight w:val="none"/>
          <w:lang w:val="en-US" w:eastAsia="zh-CN"/>
        </w:rPr>
        <w:t>1.本表所有人员须为本单位在岗人员，不得外借、挂靠人员。</w:t>
      </w:r>
    </w:p>
    <w:p w14:paraId="18FB3B92">
      <w:pPr>
        <w:pStyle w:val="2"/>
        <w:spacing w:line="240" w:lineRule="auto"/>
        <w:ind w:firstLine="630" w:firstLineChars="300"/>
        <w:rPr>
          <w:rFonts w:hint="eastAsia" w:eastAsia="宋体" w:cs="宋体"/>
          <w:color w:val="auto"/>
          <w:highlight w:val="none"/>
          <w:lang w:val="en-US" w:eastAsia="zh-CN"/>
        </w:rPr>
      </w:pPr>
      <w:r>
        <w:rPr>
          <w:rFonts w:hint="eastAsia" w:eastAsia="宋体" w:cs="宋体"/>
          <w:color w:val="auto"/>
          <w:highlight w:val="none"/>
          <w:lang w:val="en-US" w:eastAsia="zh-CN"/>
        </w:rPr>
        <w:t>2.授课教师职称需提供职称证书复印件并加盖单位公章；管理、后勤岗位无职称可填写“无”；</w:t>
      </w:r>
    </w:p>
    <w:p w14:paraId="2D566F9A">
      <w:pPr>
        <w:pStyle w:val="2"/>
        <w:spacing w:line="240" w:lineRule="auto"/>
        <w:ind w:firstLine="630" w:firstLineChars="300"/>
        <w:rPr>
          <w:rFonts w:hint="eastAsia" w:eastAsia="宋体" w:cs="宋体"/>
          <w:color w:val="auto"/>
          <w:highlight w:val="none"/>
          <w:lang w:val="en-US" w:eastAsia="zh-CN"/>
        </w:rPr>
      </w:pPr>
      <w:r>
        <w:rPr>
          <w:rFonts w:hint="eastAsia" w:eastAsia="宋体" w:cs="宋体"/>
          <w:color w:val="auto"/>
          <w:highlight w:val="none"/>
          <w:lang w:val="en-US" w:eastAsia="zh-CN"/>
        </w:rPr>
        <w:t>3. 从业年限填写从事培训相关服务工作总年限；</w:t>
      </w:r>
    </w:p>
    <w:p w14:paraId="74FD1D6D">
      <w:pPr>
        <w:pStyle w:val="2"/>
        <w:spacing w:line="240" w:lineRule="auto"/>
        <w:ind w:firstLine="630" w:firstLineChars="300"/>
        <w:rPr>
          <w:rFonts w:hint="eastAsia" w:eastAsia="宋体" w:cs="宋体"/>
          <w:color w:val="auto"/>
          <w:highlight w:val="none"/>
          <w:lang w:val="en-US" w:eastAsia="zh-CN"/>
        </w:rPr>
      </w:pPr>
      <w:r>
        <w:rPr>
          <w:rFonts w:hint="eastAsia" w:eastAsia="宋体" w:cs="宋体"/>
          <w:color w:val="auto"/>
          <w:highlight w:val="none"/>
          <w:lang w:val="en-US" w:eastAsia="zh-CN"/>
        </w:rPr>
        <w:t>4. 须完整填写全部人员联系电话，确保24小时可接通。</w:t>
      </w:r>
    </w:p>
    <w:p w14:paraId="4FB60367">
      <w:pPr>
        <w:pStyle w:val="2"/>
        <w:spacing w:line="421" w:lineRule="auto"/>
        <w:ind w:firstLine="210" w:firstLineChars="100"/>
        <w:rPr>
          <w:rFonts w:hint="eastAsia" w:eastAsia="宋体" w:cs="宋体"/>
          <w:color w:val="auto"/>
          <w:highlight w:val="none"/>
          <w:lang w:val="en-US" w:eastAsia="zh-CN"/>
        </w:rPr>
      </w:pPr>
    </w:p>
    <w:p w14:paraId="6C30A611">
      <w:pPr>
        <w:pStyle w:val="34"/>
        <w:rPr>
          <w:rFonts w:hint="eastAsia"/>
          <w:lang w:val="en-US" w:eastAsia="zh-CN"/>
        </w:rPr>
      </w:pPr>
    </w:p>
    <w:p w14:paraId="6FC9B2F0">
      <w:pPr>
        <w:pStyle w:val="2"/>
        <w:spacing w:line="421" w:lineRule="auto"/>
        <w:ind w:firstLine="210" w:firstLineChars="100"/>
        <w:rPr>
          <w:rFonts w:hint="default" w:eastAsia="宋体" w:cs="宋体"/>
          <w:color w:val="auto"/>
          <w:highlight w:val="none"/>
          <w:lang w:val="en-US" w:eastAsia="zh-CN"/>
        </w:rPr>
      </w:pPr>
    </w:p>
    <w:p w14:paraId="08B3D847">
      <w:pPr>
        <w:rPr>
          <w:color w:val="auto"/>
          <w:highlight w:val="none"/>
        </w:rPr>
      </w:pPr>
    </w:p>
    <w:p w14:paraId="6E259682">
      <w:pPr>
        <w:pStyle w:val="15"/>
        <w:shd w:val="clear" w:color="auto" w:fill="auto"/>
        <w:spacing w:line="240" w:lineRule="atLeast"/>
        <w:ind w:left="1080" w:leftChars="257" w:hanging="540"/>
        <w:rPr>
          <w:rFonts w:hint="eastAsia" w:ascii="宋体" w:hAnsi="宋体" w:eastAsia="宋体" w:cs="宋体"/>
          <w:color w:val="auto"/>
          <w:sz w:val="24"/>
          <w:highlight w:val="none"/>
        </w:rPr>
      </w:pPr>
      <w:r>
        <w:rPr>
          <w:rFonts w:hint="eastAsia" w:ascii="宋体" w:hAnsi="宋体" w:eastAsia="宋体" w:cs="宋体"/>
          <w:color w:val="auto"/>
          <w:sz w:val="24"/>
          <w:highlight w:val="none"/>
        </w:rPr>
        <w:t>法定代表人或其委托代理人签字:</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rPr>
        <w:tab/>
      </w:r>
      <w:r>
        <w:rPr>
          <w:rFonts w:hint="eastAsia" w:ascii="宋体" w:hAnsi="宋体" w:eastAsia="宋体" w:cs="宋体"/>
          <w:color w:val="auto"/>
          <w:sz w:val="24"/>
          <w:highlight w:val="none"/>
          <w:u w:val="single"/>
        </w:rPr>
        <w:t xml:space="preserve">                 </w:t>
      </w:r>
    </w:p>
    <w:p w14:paraId="4422BF57">
      <w:pPr>
        <w:pStyle w:val="15"/>
        <w:shd w:val="clear" w:color="auto" w:fill="auto"/>
        <w:tabs>
          <w:tab w:val="left" w:pos="5370"/>
        </w:tabs>
        <w:spacing w:line="240" w:lineRule="atLeast"/>
        <w:ind w:left="1080" w:leftChars="257" w:hanging="54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投标人(盖单位章):</w:t>
      </w:r>
      <w:r>
        <w:rPr>
          <w:rFonts w:hint="eastAsia" w:ascii="宋体" w:hAnsi="宋体" w:eastAsia="宋体" w:cs="宋体"/>
          <w:color w:val="auto"/>
          <w:sz w:val="24"/>
          <w:highlight w:val="none"/>
          <w:u w:val="single"/>
        </w:rPr>
        <w:tab/>
      </w:r>
    </w:p>
    <w:p w14:paraId="2A6F79BF">
      <w:pPr>
        <w:spacing w:before="183" w:line="220" w:lineRule="auto"/>
        <w:ind w:firstLine="618" w:firstLineChars="300"/>
        <w:rPr>
          <w:rFonts w:ascii="宋体" w:hAnsi="宋体" w:eastAsia="宋体" w:cs="宋体"/>
          <w:color w:val="auto"/>
          <w:sz w:val="24"/>
          <w:szCs w:val="24"/>
          <w:highlight w:val="none"/>
        </w:rPr>
      </w:pPr>
      <w:r>
        <w:rPr>
          <w:rFonts w:ascii="宋体" w:hAnsi="宋体" w:eastAsia="宋体" w:cs="宋体"/>
          <w:color w:val="auto"/>
          <w:spacing w:val="-17"/>
          <w:sz w:val="24"/>
          <w:szCs w:val="24"/>
          <w:highlight w:val="none"/>
        </w:rPr>
        <w:t>日期：</w:t>
      </w:r>
    </w:p>
    <w:p w14:paraId="29589CDF">
      <w:pPr>
        <w:spacing w:line="219" w:lineRule="auto"/>
        <w:rPr>
          <w:rFonts w:ascii="宋体" w:hAnsi="宋体" w:eastAsia="宋体" w:cs="宋体"/>
          <w:color w:val="auto"/>
          <w:sz w:val="24"/>
          <w:szCs w:val="24"/>
          <w:highlight w:val="none"/>
        </w:rPr>
      </w:pPr>
    </w:p>
    <w:p w14:paraId="0C5CDDDB">
      <w:pPr>
        <w:shd w:val="clear" w:color="auto" w:fill="auto"/>
        <w:spacing w:line="360" w:lineRule="auto"/>
        <w:jc w:val="both"/>
        <w:rPr>
          <w:rFonts w:hint="eastAsia" w:ascii="宋体" w:hAnsi="宋体" w:cs="Times New Roman"/>
          <w:b w:val="0"/>
          <w:bCs w:val="0"/>
          <w:sz w:val="28"/>
          <w:szCs w:val="28"/>
          <w:highlight w:val="none"/>
          <w:lang w:val="en-US" w:eastAsia="zh-CN"/>
        </w:rPr>
      </w:pPr>
    </w:p>
    <w:p w14:paraId="68BB4303">
      <w:pPr>
        <w:shd w:val="clear" w:color="auto" w:fill="auto"/>
        <w:spacing w:line="360" w:lineRule="auto"/>
        <w:ind w:firstLine="2520" w:firstLineChars="900"/>
        <w:jc w:val="both"/>
        <w:rPr>
          <w:rFonts w:hint="eastAsia" w:ascii="宋体" w:hAnsi="宋体" w:cs="Times New Roman"/>
          <w:b w:val="0"/>
          <w:bCs w:val="0"/>
          <w:sz w:val="28"/>
          <w:szCs w:val="28"/>
          <w:highlight w:val="none"/>
          <w:lang w:val="en-US" w:eastAsia="zh-CN"/>
        </w:rPr>
      </w:pPr>
    </w:p>
    <w:p w14:paraId="2FFE6603">
      <w:pPr>
        <w:shd w:val="clear" w:color="auto" w:fill="auto"/>
        <w:spacing w:line="360" w:lineRule="auto"/>
        <w:ind w:firstLine="1400" w:firstLineChars="500"/>
        <w:jc w:val="both"/>
        <w:rPr>
          <w:rFonts w:hint="eastAsia" w:ascii="Times New Roman" w:hAnsi="Times New Roman" w:eastAsia="宋体" w:cs="Times New Roman"/>
          <w:color w:val="000000"/>
          <w:kern w:val="0"/>
          <w:sz w:val="24"/>
          <w:szCs w:val="24"/>
          <w:lang w:val="en-US" w:eastAsia="zh-CN" w:bidi="ar-SA"/>
        </w:rPr>
      </w:pPr>
      <w:r>
        <w:rPr>
          <w:rFonts w:hint="eastAsia" w:ascii="宋体" w:hAnsi="宋体" w:cs="Times New Roman"/>
          <w:b w:val="0"/>
          <w:bCs w:val="0"/>
          <w:sz w:val="28"/>
          <w:szCs w:val="28"/>
          <w:highlight w:val="none"/>
          <w:lang w:val="en-US" w:eastAsia="zh-CN"/>
        </w:rPr>
        <w:t>8、</w:t>
      </w:r>
      <w:r>
        <w:rPr>
          <w:rFonts w:ascii="宋体" w:hAnsi="宋体" w:eastAsia="宋体" w:cs="宋体"/>
          <w:sz w:val="24"/>
          <w:szCs w:val="24"/>
        </w:rPr>
        <w:t>近三年</w:t>
      </w:r>
      <w:r>
        <w:rPr>
          <w:rFonts w:hint="eastAsia" w:ascii="宋体" w:hAnsi="宋体" w:cs="宋体"/>
          <w:sz w:val="24"/>
          <w:szCs w:val="24"/>
          <w:lang w:eastAsia="zh-CN"/>
        </w:rPr>
        <w:t>（</w:t>
      </w:r>
      <w:r>
        <w:rPr>
          <w:rFonts w:hint="eastAsia" w:ascii="Times New Roman" w:hAnsi="Times New Roman" w:eastAsia="宋体" w:cs="Times New Roman"/>
          <w:color w:val="000000"/>
          <w:kern w:val="0"/>
          <w:sz w:val="24"/>
          <w:szCs w:val="24"/>
          <w:lang w:val="en-US" w:eastAsia="zh-CN" w:bidi="ar-SA"/>
        </w:rPr>
        <w:t>202</w:t>
      </w:r>
      <w:r>
        <w:rPr>
          <w:rFonts w:hint="eastAsia" w:ascii="Times New Roman" w:hAnsi="Times New Roman" w:cs="Times New Roman"/>
          <w:color w:val="000000"/>
          <w:kern w:val="0"/>
          <w:sz w:val="24"/>
          <w:szCs w:val="24"/>
          <w:lang w:val="en-US" w:eastAsia="zh-CN" w:bidi="ar-SA"/>
        </w:rPr>
        <w:t>4</w:t>
      </w:r>
      <w:r>
        <w:rPr>
          <w:rFonts w:hint="eastAsia" w:ascii="Times New Roman" w:hAnsi="Times New Roman" w:eastAsia="宋体" w:cs="Times New Roman"/>
          <w:color w:val="000000"/>
          <w:kern w:val="0"/>
          <w:sz w:val="24"/>
          <w:szCs w:val="24"/>
          <w:lang w:val="en-US" w:eastAsia="zh-CN" w:bidi="ar-SA"/>
        </w:rPr>
        <w:t>年</w:t>
      </w:r>
      <w:r>
        <w:rPr>
          <w:rFonts w:hint="eastAsia" w:ascii="Times New Roman" w:hAnsi="Times New Roman" w:cs="Times New Roman"/>
          <w:color w:val="000000"/>
          <w:kern w:val="0"/>
          <w:sz w:val="24"/>
          <w:szCs w:val="24"/>
          <w:lang w:val="en-US" w:eastAsia="zh-CN" w:bidi="ar-SA"/>
        </w:rPr>
        <w:t>7</w:t>
      </w:r>
      <w:r>
        <w:rPr>
          <w:rFonts w:hint="eastAsia" w:ascii="Times New Roman" w:hAnsi="Times New Roman" w:eastAsia="宋体" w:cs="Times New Roman"/>
          <w:color w:val="000000"/>
          <w:kern w:val="0"/>
          <w:sz w:val="24"/>
          <w:szCs w:val="24"/>
          <w:lang w:val="en-US" w:eastAsia="zh-CN" w:bidi="ar-SA"/>
        </w:rPr>
        <w:t>月1日至今）类似项目业绩证明材料</w:t>
      </w:r>
    </w:p>
    <w:p w14:paraId="3CC82B41">
      <w:pPr>
        <w:shd w:val="clear" w:color="auto" w:fill="auto"/>
        <w:spacing w:line="360" w:lineRule="auto"/>
        <w:ind w:firstLine="1200" w:firstLineChars="500"/>
        <w:jc w:val="both"/>
        <w:rPr>
          <w:rFonts w:hint="default" w:ascii="Times New Roman" w:hAnsi="Times New Roman" w:eastAsia="宋体" w:cs="Times New Roman"/>
          <w:color w:val="000000"/>
          <w:kern w:val="0"/>
          <w:sz w:val="24"/>
          <w:szCs w:val="24"/>
          <w:lang w:val="en-US" w:eastAsia="zh-CN" w:bidi="ar-SA"/>
        </w:rPr>
      </w:pPr>
      <w:r>
        <w:rPr>
          <w:rFonts w:hint="eastAsia" w:ascii="Times New Roman" w:hAnsi="Times New Roman" w:eastAsia="宋体" w:cs="Times New Roman"/>
          <w:color w:val="000000"/>
          <w:kern w:val="0"/>
          <w:sz w:val="24"/>
          <w:szCs w:val="24"/>
          <w:lang w:val="en-US" w:eastAsia="zh-CN" w:bidi="ar-SA"/>
        </w:rPr>
        <w:t xml:space="preserve">                     （格式自拟）</w:t>
      </w:r>
    </w:p>
    <w:p w14:paraId="2DEBA950">
      <w:pPr>
        <w:pStyle w:val="37"/>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p>
    <w:p w14:paraId="3C8921FB">
      <w:pPr>
        <w:shd w:val="clear" w:color="auto" w:fill="auto"/>
        <w:spacing w:line="360" w:lineRule="auto"/>
        <w:ind w:firstLine="2160" w:firstLineChars="900"/>
        <w:jc w:val="both"/>
        <w:rPr>
          <w:rFonts w:ascii="宋体" w:hAnsi="宋体" w:eastAsia="宋体" w:cs="宋体"/>
          <w:sz w:val="24"/>
          <w:szCs w:val="24"/>
        </w:rPr>
      </w:pPr>
    </w:p>
    <w:p w14:paraId="78CE6D3C">
      <w:pPr>
        <w:shd w:val="clear" w:color="auto" w:fill="auto"/>
        <w:spacing w:line="360" w:lineRule="auto"/>
        <w:ind w:firstLine="2160" w:firstLineChars="900"/>
        <w:jc w:val="both"/>
        <w:rPr>
          <w:rFonts w:ascii="宋体" w:hAnsi="宋体" w:eastAsia="宋体" w:cs="宋体"/>
          <w:sz w:val="24"/>
          <w:szCs w:val="24"/>
        </w:rPr>
      </w:pPr>
    </w:p>
    <w:p w14:paraId="76EB1D67">
      <w:pPr>
        <w:shd w:val="clear" w:color="auto" w:fill="auto"/>
        <w:spacing w:line="360" w:lineRule="auto"/>
        <w:ind w:firstLine="440" w:firstLineChars="200"/>
        <w:jc w:val="both"/>
        <w:rPr>
          <w:rFonts w:ascii="宋体" w:hAnsi="宋体" w:eastAsia="宋体" w:cs="宋体"/>
          <w:sz w:val="24"/>
          <w:szCs w:val="24"/>
        </w:rPr>
      </w:pPr>
      <w:r>
        <w:rPr>
          <w:rFonts w:hint="eastAsia" w:ascii="宋体" w:hAnsi="宋体" w:eastAsia="宋体" w:cs="宋体"/>
          <w:color w:val="auto"/>
          <w:sz w:val="22"/>
          <w:szCs w:val="22"/>
          <w:highlight w:val="none"/>
          <w:lang w:val="en-US" w:eastAsia="zh-CN"/>
        </w:rPr>
        <w:t>注：投标人须提供每份有效业绩的证明材料，中标（成交）通知书</w:t>
      </w:r>
      <w:r>
        <w:rPr>
          <w:rFonts w:hint="eastAsia" w:ascii="宋体" w:hAnsi="宋体" w:cs="宋体"/>
          <w:color w:val="auto"/>
          <w:sz w:val="22"/>
          <w:szCs w:val="22"/>
          <w:highlight w:val="none"/>
          <w:lang w:val="en-US" w:eastAsia="zh-CN"/>
        </w:rPr>
        <w:t>或</w:t>
      </w:r>
      <w:r>
        <w:rPr>
          <w:rFonts w:hint="eastAsia" w:ascii="宋体" w:hAnsi="宋体" w:eastAsia="宋体" w:cs="宋体"/>
          <w:color w:val="auto"/>
          <w:sz w:val="22"/>
          <w:szCs w:val="22"/>
          <w:highlight w:val="none"/>
          <w:lang w:val="en-US" w:eastAsia="zh-CN"/>
        </w:rPr>
        <w:t>合同原件扫描件</w:t>
      </w:r>
      <w:r>
        <w:rPr>
          <w:rFonts w:hint="eastAsia" w:ascii="宋体" w:hAnsi="宋体" w:cs="宋体"/>
          <w:color w:val="auto"/>
          <w:sz w:val="22"/>
          <w:szCs w:val="22"/>
          <w:highlight w:val="none"/>
          <w:lang w:val="en-US" w:eastAsia="zh-CN"/>
        </w:rPr>
        <w:t>。</w:t>
      </w:r>
    </w:p>
    <w:p w14:paraId="3D1D4578">
      <w:pPr>
        <w:pStyle w:val="37"/>
        <w:rPr>
          <w:rFonts w:ascii="宋体" w:hAnsi="宋体" w:eastAsia="宋体" w:cs="宋体"/>
          <w:sz w:val="24"/>
          <w:szCs w:val="24"/>
        </w:rPr>
      </w:pPr>
    </w:p>
    <w:p w14:paraId="70CCB7CA">
      <w:pPr>
        <w:jc w:val="center"/>
        <w:rPr>
          <w:rFonts w:hint="eastAsia" w:ascii="宋体" w:hAnsi="宋体" w:eastAsia="宋体" w:cs="宋体"/>
          <w:color w:val="auto"/>
          <w:kern w:val="2"/>
          <w:sz w:val="21"/>
          <w:szCs w:val="21"/>
          <w:highlight w:val="none"/>
          <w:lang w:val="en-US" w:eastAsia="zh-CN" w:bidi="ar-SA"/>
        </w:rPr>
      </w:pPr>
    </w:p>
    <w:p w14:paraId="6E151F3F">
      <w:pPr>
        <w:jc w:val="center"/>
        <w:rPr>
          <w:rFonts w:hint="eastAsia" w:ascii="宋体" w:hAnsi="宋体" w:eastAsia="宋体" w:cs="宋体"/>
          <w:color w:val="auto"/>
          <w:kern w:val="2"/>
          <w:sz w:val="21"/>
          <w:szCs w:val="21"/>
          <w:highlight w:val="none"/>
          <w:lang w:val="en-US" w:eastAsia="zh-CN" w:bidi="ar-SA"/>
        </w:rPr>
      </w:pPr>
    </w:p>
    <w:p w14:paraId="13B3E47F">
      <w:pPr>
        <w:jc w:val="center"/>
        <w:rPr>
          <w:rFonts w:hint="eastAsia" w:ascii="宋体" w:hAnsi="宋体" w:eastAsia="宋体" w:cs="宋体"/>
          <w:color w:val="auto"/>
          <w:kern w:val="2"/>
          <w:sz w:val="21"/>
          <w:szCs w:val="21"/>
          <w:highlight w:val="none"/>
          <w:lang w:val="en-US" w:eastAsia="zh-CN" w:bidi="ar-SA"/>
        </w:rPr>
      </w:pPr>
    </w:p>
    <w:p w14:paraId="6C5F6E3D">
      <w:pPr>
        <w:jc w:val="center"/>
        <w:rPr>
          <w:rFonts w:hint="eastAsia" w:ascii="宋体" w:hAnsi="宋体" w:eastAsia="宋体" w:cs="宋体"/>
          <w:color w:val="auto"/>
          <w:kern w:val="2"/>
          <w:sz w:val="21"/>
          <w:szCs w:val="21"/>
          <w:highlight w:val="none"/>
          <w:lang w:val="en-US" w:eastAsia="zh-CN" w:bidi="ar-SA"/>
        </w:rPr>
      </w:pPr>
    </w:p>
    <w:p w14:paraId="3E3612C2">
      <w:pPr>
        <w:jc w:val="center"/>
        <w:rPr>
          <w:rFonts w:hint="eastAsia" w:ascii="宋体" w:hAnsi="宋体" w:eastAsia="宋体" w:cs="宋体"/>
          <w:color w:val="auto"/>
          <w:kern w:val="2"/>
          <w:sz w:val="21"/>
          <w:szCs w:val="21"/>
          <w:highlight w:val="none"/>
          <w:lang w:val="en-US" w:eastAsia="zh-CN" w:bidi="ar-SA"/>
        </w:rPr>
      </w:pPr>
    </w:p>
    <w:p w14:paraId="2CD55465">
      <w:pPr>
        <w:jc w:val="center"/>
        <w:rPr>
          <w:rFonts w:hint="eastAsia" w:ascii="宋体" w:hAnsi="宋体" w:eastAsia="宋体" w:cs="宋体"/>
          <w:color w:val="auto"/>
          <w:kern w:val="2"/>
          <w:sz w:val="21"/>
          <w:szCs w:val="21"/>
          <w:highlight w:val="none"/>
          <w:lang w:val="en-US" w:eastAsia="zh-CN" w:bidi="ar-SA"/>
        </w:rPr>
      </w:pPr>
    </w:p>
    <w:p w14:paraId="001A6E52">
      <w:pPr>
        <w:jc w:val="center"/>
        <w:rPr>
          <w:rFonts w:hint="eastAsia" w:ascii="宋体" w:hAnsi="宋体" w:eastAsia="宋体" w:cs="宋体"/>
          <w:color w:val="auto"/>
          <w:kern w:val="2"/>
          <w:sz w:val="21"/>
          <w:szCs w:val="21"/>
          <w:highlight w:val="none"/>
          <w:lang w:val="en-US" w:eastAsia="zh-CN" w:bidi="ar-SA"/>
        </w:rPr>
      </w:pPr>
    </w:p>
    <w:p w14:paraId="136EDE17">
      <w:pPr>
        <w:jc w:val="center"/>
        <w:rPr>
          <w:rFonts w:hint="eastAsia" w:ascii="宋体" w:hAnsi="宋体" w:eastAsia="宋体" w:cs="宋体"/>
          <w:color w:val="auto"/>
          <w:kern w:val="2"/>
          <w:sz w:val="21"/>
          <w:szCs w:val="21"/>
          <w:highlight w:val="none"/>
          <w:lang w:val="en-US" w:eastAsia="zh-CN" w:bidi="ar-SA"/>
        </w:rPr>
      </w:pPr>
    </w:p>
    <w:p w14:paraId="239B5E1F">
      <w:pPr>
        <w:jc w:val="center"/>
        <w:rPr>
          <w:rFonts w:hint="eastAsia" w:ascii="宋体" w:hAnsi="宋体" w:eastAsia="宋体" w:cs="宋体"/>
          <w:color w:val="auto"/>
          <w:kern w:val="2"/>
          <w:sz w:val="21"/>
          <w:szCs w:val="21"/>
          <w:highlight w:val="none"/>
          <w:lang w:val="en-US" w:eastAsia="zh-CN" w:bidi="ar-SA"/>
        </w:rPr>
      </w:pPr>
    </w:p>
    <w:p w14:paraId="1578EB07">
      <w:pPr>
        <w:jc w:val="center"/>
        <w:rPr>
          <w:rFonts w:hint="eastAsia" w:ascii="宋体" w:hAnsi="宋体" w:eastAsia="宋体" w:cs="宋体"/>
          <w:color w:val="auto"/>
          <w:kern w:val="2"/>
          <w:sz w:val="21"/>
          <w:szCs w:val="21"/>
          <w:highlight w:val="none"/>
          <w:lang w:val="en-US" w:eastAsia="zh-CN" w:bidi="ar-SA"/>
        </w:rPr>
      </w:pPr>
    </w:p>
    <w:p w14:paraId="0A8F808E">
      <w:pPr>
        <w:jc w:val="center"/>
        <w:rPr>
          <w:rFonts w:hint="eastAsia" w:ascii="宋体" w:hAnsi="宋体" w:eastAsia="宋体" w:cs="宋体"/>
          <w:color w:val="auto"/>
          <w:kern w:val="2"/>
          <w:sz w:val="21"/>
          <w:szCs w:val="21"/>
          <w:highlight w:val="none"/>
          <w:lang w:val="en-US" w:eastAsia="zh-CN" w:bidi="ar-SA"/>
        </w:rPr>
      </w:pPr>
    </w:p>
    <w:p w14:paraId="78E0747C">
      <w:pPr>
        <w:jc w:val="center"/>
        <w:rPr>
          <w:rFonts w:hint="eastAsia" w:ascii="宋体" w:hAnsi="宋体" w:eastAsia="宋体" w:cs="宋体"/>
          <w:color w:val="auto"/>
          <w:kern w:val="2"/>
          <w:sz w:val="21"/>
          <w:szCs w:val="21"/>
          <w:highlight w:val="none"/>
          <w:lang w:val="en-US" w:eastAsia="zh-CN" w:bidi="ar-SA"/>
        </w:rPr>
      </w:pPr>
    </w:p>
    <w:p w14:paraId="300B15EC">
      <w:pPr>
        <w:jc w:val="center"/>
        <w:rPr>
          <w:rFonts w:hint="eastAsia" w:ascii="宋体" w:hAnsi="宋体" w:eastAsia="宋体" w:cs="宋体"/>
          <w:color w:val="auto"/>
          <w:kern w:val="2"/>
          <w:sz w:val="21"/>
          <w:szCs w:val="21"/>
          <w:highlight w:val="none"/>
          <w:lang w:val="en-US" w:eastAsia="zh-CN" w:bidi="ar-SA"/>
        </w:rPr>
      </w:pPr>
    </w:p>
    <w:p w14:paraId="6A9BEE04">
      <w:pPr>
        <w:jc w:val="center"/>
        <w:rPr>
          <w:rFonts w:hint="eastAsia" w:ascii="宋体" w:hAnsi="宋体" w:eastAsia="宋体" w:cs="宋体"/>
          <w:color w:val="auto"/>
          <w:kern w:val="2"/>
          <w:sz w:val="21"/>
          <w:szCs w:val="21"/>
          <w:highlight w:val="none"/>
          <w:lang w:val="en-US" w:eastAsia="zh-CN" w:bidi="ar-SA"/>
        </w:rPr>
      </w:pPr>
    </w:p>
    <w:p w14:paraId="0B1F6FA4">
      <w:pPr>
        <w:ind w:firstLine="1680" w:firstLineChars="8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投标人：</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（盖章）</w:t>
      </w:r>
    </w:p>
    <w:p w14:paraId="70B5E7CF">
      <w:pPr>
        <w:pStyle w:val="2"/>
        <w:numPr>
          <w:ilvl w:val="0"/>
          <w:numId w:val="0"/>
        </w:numPr>
        <w:tabs>
          <w:tab w:val="left" w:pos="8227"/>
        </w:tabs>
        <w:kinsoku w:val="0"/>
        <w:overflowPunct w:val="0"/>
        <w:spacing w:line="381" w:lineRule="auto"/>
        <w:ind w:right="118" w:rightChars="0"/>
        <w:jc w:val="center"/>
        <w:rPr>
          <w:rFonts w:hint="eastAsia" w:ascii="宋体" w:hAnsi="宋体" w:eastAsia="宋体" w:cs="宋体"/>
          <w:color w:val="auto"/>
          <w:w w:val="95"/>
          <w:sz w:val="21"/>
          <w:szCs w:val="21"/>
          <w:highlight w:val="none"/>
        </w:rPr>
      </w:pPr>
      <w:r>
        <w:rPr>
          <w:rFonts w:hint="eastAsia" w:ascii="宋体" w:hAnsi="宋体" w:eastAsia="宋体" w:cs="宋体"/>
          <w:color w:val="auto"/>
          <w:sz w:val="21"/>
          <w:szCs w:val="21"/>
          <w:highlight w:val="none"/>
        </w:rPr>
        <w:t>法定代表人或被授权人：</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kern w:val="2"/>
          <w:sz w:val="21"/>
          <w:szCs w:val="21"/>
          <w:highlight w:val="none"/>
          <w:lang w:val="en-US" w:eastAsia="zh-CN" w:bidi="ar-SA"/>
        </w:rPr>
        <w:t>(签字或盖章）</w:t>
      </w:r>
    </w:p>
    <w:p w14:paraId="225E9B45">
      <w:pPr>
        <w:ind w:firstLine="1680" w:firstLineChars="800"/>
        <w:jc w:val="both"/>
        <w:outlineLvl w:val="9"/>
        <w:rPr>
          <w:rFonts w:hint="default" w:ascii="宋体" w:hAnsi="宋体" w:eastAsia="宋体" w:cs="宋体"/>
          <w:b/>
          <w:bCs/>
          <w:color w:val="auto"/>
          <w:kern w:val="0"/>
          <w:sz w:val="24"/>
          <w:szCs w:val="20"/>
          <w:highlight w:val="none"/>
          <w:u w:val="none"/>
          <w:lang w:val="en-US" w:eastAsia="zh-CN" w:bidi="ar-SA"/>
        </w:rPr>
      </w:pPr>
      <w:r>
        <w:rPr>
          <w:rFonts w:hint="eastAsia" w:ascii="宋体" w:hAnsi="宋体" w:eastAsia="宋体" w:cs="宋体"/>
          <w:color w:val="auto"/>
          <w:kern w:val="2"/>
          <w:sz w:val="21"/>
          <w:szCs w:val="21"/>
          <w:highlight w:val="none"/>
          <w:lang w:val="en-US" w:eastAsia="zh-CN" w:bidi="ar-SA"/>
        </w:rPr>
        <w:t>日期：</w:t>
      </w:r>
    </w:p>
    <w:p w14:paraId="6184F70A">
      <w:pPr>
        <w:pStyle w:val="37"/>
        <w:jc w:val="center"/>
        <w:rPr>
          <w:rFonts w:ascii="宋体" w:hAnsi="宋体" w:eastAsia="宋体" w:cs="宋体"/>
          <w:sz w:val="24"/>
          <w:szCs w:val="24"/>
        </w:rPr>
      </w:pPr>
    </w:p>
    <w:p w14:paraId="1E9899BA">
      <w:pPr>
        <w:pStyle w:val="37"/>
        <w:rPr>
          <w:rFonts w:ascii="宋体" w:hAnsi="宋体" w:eastAsia="宋体" w:cs="宋体"/>
          <w:sz w:val="24"/>
          <w:szCs w:val="24"/>
        </w:rPr>
      </w:pPr>
    </w:p>
    <w:p w14:paraId="25AE8B65">
      <w:pPr>
        <w:pStyle w:val="37"/>
        <w:rPr>
          <w:rFonts w:ascii="宋体" w:hAnsi="宋体" w:eastAsia="宋体" w:cs="宋体"/>
          <w:sz w:val="24"/>
          <w:szCs w:val="24"/>
        </w:rPr>
      </w:pPr>
    </w:p>
    <w:p w14:paraId="19D4A71B">
      <w:pPr>
        <w:pStyle w:val="37"/>
        <w:rPr>
          <w:rFonts w:ascii="宋体" w:hAnsi="宋体" w:eastAsia="宋体" w:cs="宋体"/>
          <w:sz w:val="24"/>
          <w:szCs w:val="24"/>
        </w:rPr>
      </w:pPr>
    </w:p>
    <w:p w14:paraId="688DFD17">
      <w:pPr>
        <w:pStyle w:val="37"/>
        <w:rPr>
          <w:rFonts w:ascii="宋体" w:hAnsi="宋体" w:eastAsia="宋体" w:cs="宋体"/>
          <w:sz w:val="24"/>
          <w:szCs w:val="24"/>
        </w:rPr>
      </w:pPr>
    </w:p>
    <w:p w14:paraId="476DAB5A">
      <w:pPr>
        <w:pStyle w:val="37"/>
        <w:rPr>
          <w:rFonts w:ascii="宋体" w:hAnsi="宋体" w:eastAsia="宋体" w:cs="宋体"/>
          <w:sz w:val="24"/>
          <w:szCs w:val="24"/>
        </w:rPr>
      </w:pPr>
    </w:p>
    <w:p w14:paraId="154483F6">
      <w:pPr>
        <w:shd w:val="clear" w:color="auto" w:fill="auto"/>
        <w:spacing w:line="360" w:lineRule="auto"/>
        <w:jc w:val="both"/>
        <w:rPr>
          <w:rFonts w:ascii="宋体" w:hAnsi="宋体" w:eastAsia="宋体" w:cs="宋体"/>
          <w:sz w:val="24"/>
          <w:szCs w:val="24"/>
        </w:rPr>
      </w:pPr>
    </w:p>
    <w:p w14:paraId="6A45B01D">
      <w:pPr>
        <w:shd w:val="clear" w:color="auto" w:fill="auto"/>
        <w:spacing w:line="360" w:lineRule="auto"/>
        <w:jc w:val="both"/>
        <w:rPr>
          <w:rFonts w:ascii="宋体" w:hAnsi="宋体" w:eastAsia="宋体" w:cs="宋体"/>
          <w:sz w:val="24"/>
          <w:szCs w:val="24"/>
        </w:rPr>
      </w:pPr>
    </w:p>
    <w:p w14:paraId="01025164">
      <w:pPr>
        <w:shd w:val="clear" w:color="auto" w:fill="auto"/>
        <w:spacing w:line="360" w:lineRule="auto"/>
        <w:jc w:val="both"/>
        <w:rPr>
          <w:rFonts w:ascii="宋体" w:hAnsi="宋体" w:eastAsia="宋体" w:cs="宋体"/>
          <w:sz w:val="24"/>
          <w:szCs w:val="24"/>
        </w:rPr>
      </w:pPr>
    </w:p>
    <w:p w14:paraId="6DA6DBD1">
      <w:pPr>
        <w:shd w:val="clear" w:color="auto" w:fill="auto"/>
        <w:spacing w:line="360" w:lineRule="auto"/>
        <w:jc w:val="both"/>
        <w:rPr>
          <w:rFonts w:ascii="宋体" w:hAnsi="宋体" w:eastAsia="宋体" w:cs="宋体"/>
          <w:sz w:val="24"/>
          <w:szCs w:val="24"/>
        </w:rPr>
      </w:pPr>
    </w:p>
    <w:p w14:paraId="3E65D8A3">
      <w:pPr>
        <w:shd w:val="clear" w:color="auto" w:fill="auto"/>
        <w:spacing w:line="360" w:lineRule="auto"/>
        <w:jc w:val="both"/>
        <w:rPr>
          <w:rFonts w:ascii="宋体" w:hAnsi="宋体" w:eastAsia="宋体" w:cs="宋体"/>
          <w:sz w:val="24"/>
          <w:szCs w:val="24"/>
        </w:rPr>
      </w:pPr>
    </w:p>
    <w:p w14:paraId="6C500F0E">
      <w:pPr>
        <w:shd w:val="clear" w:color="auto" w:fill="auto"/>
        <w:spacing w:line="360" w:lineRule="auto"/>
        <w:ind w:firstLine="2160" w:firstLineChars="900"/>
        <w:jc w:val="both"/>
        <w:rPr>
          <w:rFonts w:ascii="宋体" w:hAnsi="宋体" w:eastAsia="宋体" w:cs="宋体"/>
          <w:sz w:val="24"/>
          <w:szCs w:val="24"/>
        </w:rPr>
      </w:pPr>
    </w:p>
    <w:p w14:paraId="4CE7096F">
      <w:pPr>
        <w:shd w:val="clear" w:color="auto" w:fill="auto"/>
        <w:spacing w:line="360" w:lineRule="auto"/>
        <w:ind w:firstLine="2520" w:firstLineChars="900"/>
        <w:jc w:val="both"/>
        <w:rPr>
          <w:rFonts w:hint="eastAsia" w:ascii="宋体" w:hAnsi="宋体" w:eastAsia="宋体" w:cs="Times New Roman"/>
          <w:b w:val="0"/>
          <w:bCs w:val="0"/>
          <w:sz w:val="28"/>
          <w:szCs w:val="28"/>
          <w:highlight w:val="none"/>
          <w:lang w:val="en-US" w:eastAsia="zh-CN"/>
        </w:rPr>
      </w:pPr>
      <w:r>
        <w:rPr>
          <w:rFonts w:hint="eastAsia" w:ascii="宋体" w:hAnsi="宋体" w:cs="Times New Roman"/>
          <w:b w:val="0"/>
          <w:bCs w:val="0"/>
          <w:sz w:val="28"/>
          <w:szCs w:val="28"/>
          <w:highlight w:val="none"/>
          <w:lang w:val="en-US" w:eastAsia="zh-CN"/>
        </w:rPr>
        <w:t>9</w:t>
      </w:r>
      <w:r>
        <w:rPr>
          <w:rFonts w:hint="eastAsia" w:ascii="宋体" w:hAnsi="宋体" w:eastAsia="宋体" w:cs="Times New Roman"/>
          <w:b w:val="0"/>
          <w:bCs w:val="0"/>
          <w:sz w:val="28"/>
          <w:szCs w:val="28"/>
          <w:highlight w:val="none"/>
          <w:lang w:val="en-US" w:eastAsia="zh-CN"/>
        </w:rPr>
        <w:t>、中小企业声明函</w:t>
      </w:r>
      <w:r>
        <w:rPr>
          <w:rFonts w:hint="eastAsia" w:ascii="宋体" w:hAnsi="宋体" w:cs="Times New Roman"/>
          <w:b w:val="0"/>
          <w:bCs w:val="0"/>
          <w:sz w:val="28"/>
          <w:szCs w:val="28"/>
          <w:highlight w:val="none"/>
          <w:lang w:val="en-US" w:eastAsia="zh-CN"/>
        </w:rPr>
        <w:t>（服务）</w:t>
      </w:r>
    </w:p>
    <w:p w14:paraId="1C0C6F15">
      <w:pPr>
        <w:shd w:val="clear" w:color="auto" w:fill="auto"/>
        <w:spacing w:line="360" w:lineRule="auto"/>
        <w:ind w:firstLine="240" w:firstLineChars="100"/>
        <w:rPr>
          <w:rFonts w:hint="eastAsia" w:ascii="宋体" w:hAnsi="宋体" w:eastAsia="宋体" w:cs="Times New Roman"/>
          <w:b w:val="0"/>
          <w:bCs w:val="0"/>
          <w:sz w:val="24"/>
          <w:szCs w:val="24"/>
          <w:highlight w:val="none"/>
          <w:lang w:val="en-US" w:eastAsia="zh-CN"/>
        </w:rPr>
      </w:pPr>
      <w:r>
        <w:rPr>
          <w:rFonts w:hint="eastAsia" w:ascii="宋体" w:hAnsi="宋体" w:eastAsia="宋体" w:cs="Times New Roman"/>
          <w:b w:val="0"/>
          <w:bCs w:val="0"/>
          <w:sz w:val="24"/>
          <w:szCs w:val="24"/>
          <w:highlight w:val="none"/>
          <w:lang w:val="en-US" w:eastAsia="zh-CN"/>
        </w:rPr>
        <w:t>本公司（联合体）郑重声明，根据《政府采购促进中小企业发展管理办法》（财库﹝2020﹞46 号）的规定，本公司（联合体）参加</w:t>
      </w:r>
      <w:r>
        <w:rPr>
          <w:rFonts w:hint="eastAsia" w:ascii="宋体" w:hAnsi="宋体" w:eastAsia="宋体" w:cs="Times New Roman"/>
          <w:b w:val="0"/>
          <w:bCs w:val="0"/>
          <w:sz w:val="24"/>
          <w:szCs w:val="24"/>
          <w:highlight w:val="none"/>
          <w:u w:val="single"/>
          <w:lang w:val="en-US" w:eastAsia="zh-CN"/>
        </w:rPr>
        <w:t>（单位名称）</w:t>
      </w:r>
      <w:r>
        <w:rPr>
          <w:rFonts w:hint="eastAsia" w:ascii="宋体" w:hAnsi="宋体" w:eastAsia="宋体" w:cs="Times New Roman"/>
          <w:b w:val="0"/>
          <w:bCs w:val="0"/>
          <w:sz w:val="24"/>
          <w:szCs w:val="24"/>
          <w:highlight w:val="none"/>
          <w:lang w:val="en-US" w:eastAsia="zh-CN"/>
        </w:rPr>
        <w:t>的</w:t>
      </w:r>
      <w:r>
        <w:rPr>
          <w:rFonts w:hint="eastAsia" w:ascii="宋体" w:hAnsi="宋体" w:eastAsia="宋体" w:cs="Times New Roman"/>
          <w:b w:val="0"/>
          <w:bCs w:val="0"/>
          <w:sz w:val="24"/>
          <w:szCs w:val="24"/>
          <w:highlight w:val="none"/>
          <w:u w:val="single"/>
          <w:lang w:val="en-US" w:eastAsia="zh-CN"/>
        </w:rPr>
        <w:t>（项目名称）</w:t>
      </w:r>
      <w:r>
        <w:rPr>
          <w:rFonts w:hint="eastAsia" w:ascii="宋体" w:hAnsi="宋体" w:eastAsia="宋体" w:cs="Times New Roman"/>
          <w:b w:val="0"/>
          <w:bCs w:val="0"/>
          <w:sz w:val="24"/>
          <w:szCs w:val="24"/>
          <w:highlight w:val="none"/>
          <w:lang w:val="en-US" w:eastAsia="zh-CN"/>
        </w:rPr>
        <w:t>采购活动，提供的货物全部由符合政策要求的中小企业制造相关企业（含联合体中的中小企业、签订分包意向协议的中小企业） 的具体情况如下：</w:t>
      </w:r>
    </w:p>
    <w:p w14:paraId="0340424F">
      <w:pPr>
        <w:shd w:val="clear" w:color="auto" w:fill="auto"/>
        <w:spacing w:line="360" w:lineRule="auto"/>
        <w:ind w:firstLine="240" w:firstLineChars="100"/>
        <w:rPr>
          <w:rFonts w:hint="eastAsia" w:ascii="宋体" w:hAnsi="宋体" w:eastAsia="宋体" w:cs="Times New Roman"/>
          <w:b w:val="0"/>
          <w:bCs w:val="0"/>
          <w:sz w:val="24"/>
          <w:szCs w:val="24"/>
          <w:highlight w:val="none"/>
          <w:lang w:val="en-US" w:eastAsia="zh-CN"/>
        </w:rPr>
      </w:pPr>
      <w:r>
        <w:rPr>
          <w:rFonts w:hint="eastAsia" w:ascii="宋体" w:hAnsi="宋体" w:eastAsia="宋体" w:cs="Times New Roman"/>
          <w:b w:val="0"/>
          <w:bCs w:val="0"/>
          <w:sz w:val="24"/>
          <w:szCs w:val="24"/>
          <w:highlight w:val="none"/>
          <w:lang w:val="en-US" w:eastAsia="zh-CN"/>
        </w:rPr>
        <w:t>1.</w:t>
      </w:r>
      <w:r>
        <w:rPr>
          <w:rFonts w:hint="eastAsia" w:ascii="宋体" w:hAnsi="宋体" w:cs="Times New Roman"/>
          <w:b w:val="0"/>
          <w:bCs w:val="0"/>
          <w:sz w:val="24"/>
          <w:szCs w:val="24"/>
          <w:highlight w:val="none"/>
          <w:u w:val="single"/>
          <w:lang w:val="en-US" w:eastAsia="zh-CN"/>
        </w:rPr>
        <w:t xml:space="preserve">         （标的名称）</w:t>
      </w:r>
      <w:r>
        <w:rPr>
          <w:rFonts w:hint="eastAsia" w:ascii="宋体" w:hAnsi="宋体" w:eastAsia="宋体" w:cs="Times New Roman"/>
          <w:b w:val="0"/>
          <w:bCs w:val="0"/>
          <w:sz w:val="24"/>
          <w:szCs w:val="24"/>
          <w:highlight w:val="none"/>
          <w:lang w:val="en-US" w:eastAsia="zh-CN"/>
        </w:rPr>
        <w:t>，属于</w:t>
      </w:r>
      <w:r>
        <w:rPr>
          <w:rFonts w:hint="eastAsia" w:ascii="宋体" w:hAnsi="宋体" w:eastAsia="宋体" w:cs="Times New Roman"/>
          <w:b w:val="0"/>
          <w:bCs w:val="0"/>
          <w:sz w:val="24"/>
          <w:szCs w:val="24"/>
          <w:highlight w:val="none"/>
          <w:u w:val="single"/>
          <w:lang w:val="en-US" w:eastAsia="zh-CN"/>
        </w:rPr>
        <w:t>（所属行业）</w:t>
      </w:r>
      <w:r>
        <w:rPr>
          <w:rFonts w:hint="eastAsia" w:ascii="宋体" w:hAnsi="宋体" w:eastAsia="宋体" w:cs="Times New Roman"/>
          <w:b w:val="0"/>
          <w:bCs w:val="0"/>
          <w:sz w:val="24"/>
          <w:szCs w:val="24"/>
          <w:highlight w:val="none"/>
          <w:lang w:val="en-US" w:eastAsia="zh-CN"/>
        </w:rPr>
        <w:t>；承建（承接）企业为</w:t>
      </w:r>
      <w:r>
        <w:rPr>
          <w:rFonts w:hint="eastAsia" w:ascii="宋体" w:hAnsi="宋体" w:eastAsia="宋体" w:cs="Times New Roman"/>
          <w:b w:val="0"/>
          <w:bCs w:val="0"/>
          <w:sz w:val="24"/>
          <w:szCs w:val="24"/>
          <w:highlight w:val="none"/>
          <w:u w:val="single"/>
          <w:lang w:val="en-US" w:eastAsia="zh-CN"/>
        </w:rPr>
        <w:t>（企业名称）</w:t>
      </w:r>
      <w:r>
        <w:rPr>
          <w:rFonts w:hint="eastAsia" w:ascii="宋体" w:hAnsi="宋体" w:eastAsia="宋体" w:cs="Times New Roman"/>
          <w:b w:val="0"/>
          <w:bCs w:val="0"/>
          <w:sz w:val="24"/>
          <w:szCs w:val="24"/>
          <w:highlight w:val="none"/>
          <w:lang w:val="en-US" w:eastAsia="zh-CN"/>
        </w:rPr>
        <w:t>，从业人员</w:t>
      </w:r>
      <w:r>
        <w:rPr>
          <w:rFonts w:hint="eastAsia" w:ascii="宋体" w:hAnsi="宋体" w:eastAsia="宋体" w:cs="Times New Roman"/>
          <w:b w:val="0"/>
          <w:bCs w:val="0"/>
          <w:sz w:val="24"/>
          <w:szCs w:val="24"/>
          <w:highlight w:val="none"/>
          <w:u w:val="single"/>
          <w:lang w:val="en-US" w:eastAsia="zh-CN"/>
        </w:rPr>
        <w:t xml:space="preserve">   </w:t>
      </w:r>
      <w:r>
        <w:rPr>
          <w:rFonts w:hint="eastAsia" w:ascii="宋体" w:hAnsi="宋体" w:eastAsia="宋体" w:cs="Times New Roman"/>
          <w:b w:val="0"/>
          <w:bCs w:val="0"/>
          <w:sz w:val="24"/>
          <w:szCs w:val="24"/>
          <w:highlight w:val="none"/>
          <w:lang w:val="en-US" w:eastAsia="zh-CN"/>
        </w:rPr>
        <w:t>人，营业收入为</w:t>
      </w:r>
      <w:r>
        <w:rPr>
          <w:rFonts w:hint="eastAsia" w:ascii="宋体" w:hAnsi="宋体" w:eastAsia="宋体" w:cs="Times New Roman"/>
          <w:b w:val="0"/>
          <w:bCs w:val="0"/>
          <w:sz w:val="24"/>
          <w:szCs w:val="24"/>
          <w:highlight w:val="none"/>
          <w:u w:val="single"/>
          <w:lang w:val="en-US" w:eastAsia="zh-CN"/>
        </w:rPr>
        <w:t>     </w:t>
      </w:r>
      <w:r>
        <w:rPr>
          <w:rFonts w:hint="eastAsia" w:ascii="宋体" w:hAnsi="宋体" w:eastAsia="宋体" w:cs="Times New Roman"/>
          <w:b w:val="0"/>
          <w:bCs w:val="0"/>
          <w:sz w:val="24"/>
          <w:szCs w:val="24"/>
          <w:highlight w:val="none"/>
          <w:lang w:val="en-US" w:eastAsia="zh-CN"/>
        </w:rPr>
        <w:t>万元，资产总额为</w:t>
      </w:r>
      <w:r>
        <w:rPr>
          <w:rFonts w:hint="eastAsia" w:ascii="宋体" w:hAnsi="宋体" w:eastAsia="宋体" w:cs="Times New Roman"/>
          <w:b w:val="0"/>
          <w:bCs w:val="0"/>
          <w:sz w:val="24"/>
          <w:szCs w:val="24"/>
          <w:highlight w:val="none"/>
          <w:u w:val="single"/>
          <w:lang w:val="en-US" w:eastAsia="zh-CN"/>
        </w:rPr>
        <w:t> </w:t>
      </w:r>
      <w:r>
        <w:rPr>
          <w:rFonts w:hint="eastAsia" w:ascii="宋体" w:hAnsi="宋体" w:eastAsia="宋体" w:cs="Times New Roman"/>
          <w:b w:val="0"/>
          <w:bCs w:val="0"/>
          <w:sz w:val="24"/>
          <w:szCs w:val="24"/>
          <w:highlight w:val="none"/>
          <w:lang w:val="en-US" w:eastAsia="zh-CN"/>
        </w:rPr>
        <w:t>万元，属于</w:t>
      </w:r>
      <w:r>
        <w:rPr>
          <w:rFonts w:hint="eastAsia" w:ascii="宋体" w:hAnsi="宋体" w:eastAsia="宋体" w:cs="Times New Roman"/>
          <w:b w:val="0"/>
          <w:bCs w:val="0"/>
          <w:sz w:val="24"/>
          <w:szCs w:val="24"/>
          <w:highlight w:val="none"/>
          <w:u w:val="single"/>
          <w:lang w:val="en-US" w:eastAsia="zh-CN"/>
        </w:rPr>
        <w:t>（中型企业、小型企业、微型企业）</w:t>
      </w:r>
      <w:r>
        <w:rPr>
          <w:rFonts w:hint="eastAsia" w:ascii="宋体" w:hAnsi="宋体" w:eastAsia="宋体" w:cs="Times New Roman"/>
          <w:b w:val="0"/>
          <w:bCs w:val="0"/>
          <w:sz w:val="24"/>
          <w:szCs w:val="24"/>
          <w:highlight w:val="none"/>
          <w:lang w:val="en-US" w:eastAsia="zh-CN"/>
        </w:rPr>
        <w:t>；</w:t>
      </w:r>
    </w:p>
    <w:p w14:paraId="5BD8AC31">
      <w:pPr>
        <w:shd w:val="clear" w:color="auto" w:fill="auto"/>
        <w:spacing w:line="360" w:lineRule="auto"/>
        <w:ind w:firstLine="240" w:firstLineChars="100"/>
        <w:rPr>
          <w:rFonts w:hint="eastAsia" w:ascii="宋体" w:hAnsi="宋体" w:eastAsia="宋体" w:cs="Times New Roman"/>
          <w:b w:val="0"/>
          <w:bCs w:val="0"/>
          <w:sz w:val="24"/>
          <w:szCs w:val="24"/>
          <w:highlight w:val="none"/>
          <w:lang w:val="en-US" w:eastAsia="zh-CN"/>
        </w:rPr>
      </w:pPr>
      <w:r>
        <w:rPr>
          <w:rFonts w:hint="eastAsia" w:ascii="宋体" w:hAnsi="宋体" w:cs="Times New Roman"/>
          <w:b w:val="0"/>
          <w:bCs w:val="0"/>
          <w:sz w:val="24"/>
          <w:szCs w:val="24"/>
          <w:highlight w:val="none"/>
          <w:lang w:val="en-US" w:eastAsia="zh-CN"/>
        </w:rPr>
        <w:t>2</w:t>
      </w:r>
      <w:r>
        <w:rPr>
          <w:rFonts w:hint="eastAsia" w:ascii="宋体" w:hAnsi="宋体" w:eastAsia="宋体" w:cs="Times New Roman"/>
          <w:b w:val="0"/>
          <w:bCs w:val="0"/>
          <w:sz w:val="24"/>
          <w:szCs w:val="24"/>
          <w:highlight w:val="none"/>
          <w:lang w:val="en-US" w:eastAsia="zh-CN"/>
        </w:rPr>
        <w:t>.</w:t>
      </w:r>
      <w:r>
        <w:rPr>
          <w:rFonts w:hint="eastAsia" w:ascii="宋体" w:hAnsi="宋体" w:cs="Times New Roman"/>
          <w:b w:val="0"/>
          <w:bCs w:val="0"/>
          <w:sz w:val="24"/>
          <w:szCs w:val="24"/>
          <w:highlight w:val="none"/>
          <w:u w:val="single"/>
          <w:lang w:val="en-US" w:eastAsia="zh-CN"/>
        </w:rPr>
        <w:t xml:space="preserve">         （标的名称）</w:t>
      </w:r>
      <w:r>
        <w:rPr>
          <w:rFonts w:hint="eastAsia" w:ascii="宋体" w:hAnsi="宋体" w:eastAsia="宋体" w:cs="Times New Roman"/>
          <w:b w:val="0"/>
          <w:bCs w:val="0"/>
          <w:sz w:val="24"/>
          <w:szCs w:val="24"/>
          <w:highlight w:val="none"/>
          <w:lang w:val="en-US" w:eastAsia="zh-CN"/>
        </w:rPr>
        <w:t>，属于</w:t>
      </w:r>
      <w:r>
        <w:rPr>
          <w:rFonts w:hint="eastAsia" w:ascii="宋体" w:hAnsi="宋体" w:eastAsia="宋体" w:cs="Times New Roman"/>
          <w:b w:val="0"/>
          <w:bCs w:val="0"/>
          <w:sz w:val="24"/>
          <w:szCs w:val="24"/>
          <w:highlight w:val="none"/>
          <w:u w:val="single"/>
          <w:lang w:val="en-US" w:eastAsia="zh-CN"/>
        </w:rPr>
        <w:t>（所属行业）</w:t>
      </w:r>
      <w:r>
        <w:rPr>
          <w:rFonts w:hint="eastAsia" w:ascii="宋体" w:hAnsi="宋体" w:eastAsia="宋体" w:cs="Times New Roman"/>
          <w:b w:val="0"/>
          <w:bCs w:val="0"/>
          <w:sz w:val="24"/>
          <w:szCs w:val="24"/>
          <w:highlight w:val="none"/>
          <w:lang w:val="en-US" w:eastAsia="zh-CN"/>
        </w:rPr>
        <w:t>；承建（承接）企业为</w:t>
      </w:r>
      <w:r>
        <w:rPr>
          <w:rFonts w:hint="eastAsia" w:ascii="宋体" w:hAnsi="宋体" w:eastAsia="宋体" w:cs="Times New Roman"/>
          <w:b w:val="0"/>
          <w:bCs w:val="0"/>
          <w:sz w:val="24"/>
          <w:szCs w:val="24"/>
          <w:highlight w:val="none"/>
          <w:u w:val="single"/>
          <w:lang w:val="en-US" w:eastAsia="zh-CN"/>
        </w:rPr>
        <w:t>（企业名称）</w:t>
      </w:r>
      <w:r>
        <w:rPr>
          <w:rFonts w:hint="eastAsia" w:ascii="宋体" w:hAnsi="宋体" w:eastAsia="宋体" w:cs="Times New Roman"/>
          <w:b w:val="0"/>
          <w:bCs w:val="0"/>
          <w:sz w:val="24"/>
          <w:szCs w:val="24"/>
          <w:highlight w:val="none"/>
          <w:lang w:val="en-US" w:eastAsia="zh-CN"/>
        </w:rPr>
        <w:t>，从业人员</w:t>
      </w:r>
      <w:r>
        <w:rPr>
          <w:rFonts w:hint="eastAsia" w:ascii="宋体" w:hAnsi="宋体" w:eastAsia="宋体" w:cs="Times New Roman"/>
          <w:b w:val="0"/>
          <w:bCs w:val="0"/>
          <w:sz w:val="24"/>
          <w:szCs w:val="24"/>
          <w:highlight w:val="none"/>
          <w:u w:val="single"/>
          <w:lang w:val="en-US" w:eastAsia="zh-CN"/>
        </w:rPr>
        <w:t xml:space="preserve">   </w:t>
      </w:r>
      <w:r>
        <w:rPr>
          <w:rFonts w:hint="eastAsia" w:ascii="宋体" w:hAnsi="宋体" w:eastAsia="宋体" w:cs="Times New Roman"/>
          <w:b w:val="0"/>
          <w:bCs w:val="0"/>
          <w:sz w:val="24"/>
          <w:szCs w:val="24"/>
          <w:highlight w:val="none"/>
          <w:lang w:val="en-US" w:eastAsia="zh-CN"/>
        </w:rPr>
        <w:t>人，营业收入为</w:t>
      </w:r>
      <w:r>
        <w:rPr>
          <w:rFonts w:hint="eastAsia" w:ascii="宋体" w:hAnsi="宋体" w:eastAsia="宋体" w:cs="Times New Roman"/>
          <w:b w:val="0"/>
          <w:bCs w:val="0"/>
          <w:sz w:val="24"/>
          <w:szCs w:val="24"/>
          <w:highlight w:val="none"/>
          <w:u w:val="single"/>
          <w:lang w:val="en-US" w:eastAsia="zh-CN"/>
        </w:rPr>
        <w:t>     </w:t>
      </w:r>
      <w:r>
        <w:rPr>
          <w:rFonts w:hint="eastAsia" w:ascii="宋体" w:hAnsi="宋体" w:eastAsia="宋体" w:cs="Times New Roman"/>
          <w:b w:val="0"/>
          <w:bCs w:val="0"/>
          <w:sz w:val="24"/>
          <w:szCs w:val="24"/>
          <w:highlight w:val="none"/>
          <w:lang w:val="en-US" w:eastAsia="zh-CN"/>
        </w:rPr>
        <w:t>万元，资产总额为</w:t>
      </w:r>
      <w:r>
        <w:rPr>
          <w:rFonts w:hint="eastAsia" w:ascii="宋体" w:hAnsi="宋体" w:eastAsia="宋体" w:cs="Times New Roman"/>
          <w:b w:val="0"/>
          <w:bCs w:val="0"/>
          <w:sz w:val="24"/>
          <w:szCs w:val="24"/>
          <w:highlight w:val="none"/>
          <w:u w:val="single"/>
          <w:lang w:val="en-US" w:eastAsia="zh-CN"/>
        </w:rPr>
        <w:t> </w:t>
      </w:r>
      <w:r>
        <w:rPr>
          <w:rFonts w:hint="eastAsia" w:ascii="宋体" w:hAnsi="宋体" w:eastAsia="宋体" w:cs="Times New Roman"/>
          <w:b w:val="0"/>
          <w:bCs w:val="0"/>
          <w:sz w:val="24"/>
          <w:szCs w:val="24"/>
          <w:highlight w:val="none"/>
          <w:lang w:val="en-US" w:eastAsia="zh-CN"/>
        </w:rPr>
        <w:t>万元，属于</w:t>
      </w:r>
      <w:r>
        <w:rPr>
          <w:rFonts w:hint="eastAsia" w:ascii="宋体" w:hAnsi="宋体" w:eastAsia="宋体" w:cs="Times New Roman"/>
          <w:b w:val="0"/>
          <w:bCs w:val="0"/>
          <w:sz w:val="24"/>
          <w:szCs w:val="24"/>
          <w:highlight w:val="none"/>
          <w:u w:val="single"/>
          <w:lang w:val="en-US" w:eastAsia="zh-CN"/>
        </w:rPr>
        <w:t>（中型企业、小型企业、微型企业）</w:t>
      </w:r>
      <w:r>
        <w:rPr>
          <w:rFonts w:hint="eastAsia" w:ascii="宋体" w:hAnsi="宋体" w:eastAsia="宋体" w:cs="Times New Roman"/>
          <w:b w:val="0"/>
          <w:bCs w:val="0"/>
          <w:sz w:val="24"/>
          <w:szCs w:val="24"/>
          <w:highlight w:val="none"/>
          <w:lang w:val="en-US" w:eastAsia="zh-CN"/>
        </w:rPr>
        <w:t>；</w:t>
      </w:r>
    </w:p>
    <w:p w14:paraId="1EF0CAA3">
      <w:pPr>
        <w:shd w:val="clear" w:color="auto" w:fill="auto"/>
        <w:spacing w:line="360" w:lineRule="auto"/>
        <w:ind w:firstLine="240" w:firstLineChars="100"/>
        <w:rPr>
          <w:rFonts w:hint="eastAsia" w:ascii="宋体" w:hAnsi="宋体" w:eastAsia="宋体" w:cs="Times New Roman"/>
          <w:b w:val="0"/>
          <w:bCs w:val="0"/>
          <w:sz w:val="24"/>
          <w:szCs w:val="24"/>
          <w:highlight w:val="none"/>
          <w:lang w:val="en-US" w:eastAsia="zh-CN"/>
        </w:rPr>
      </w:pPr>
    </w:p>
    <w:p w14:paraId="20652DC6">
      <w:pPr>
        <w:shd w:val="clear" w:color="auto" w:fill="auto"/>
        <w:spacing w:line="360" w:lineRule="auto"/>
        <w:ind w:firstLine="240" w:firstLineChars="100"/>
        <w:rPr>
          <w:rFonts w:hint="eastAsia" w:ascii="宋体" w:hAnsi="宋体" w:eastAsia="宋体" w:cs="Times New Roman"/>
          <w:b w:val="0"/>
          <w:bCs w:val="0"/>
          <w:sz w:val="24"/>
          <w:szCs w:val="24"/>
          <w:highlight w:val="none"/>
          <w:lang w:val="en-US" w:eastAsia="zh-CN"/>
        </w:rPr>
      </w:pPr>
      <w:r>
        <w:rPr>
          <w:rFonts w:hint="eastAsia" w:ascii="宋体" w:hAnsi="宋体" w:eastAsia="宋体" w:cs="Times New Roman"/>
          <w:b w:val="0"/>
          <w:bCs w:val="0"/>
          <w:sz w:val="24"/>
          <w:szCs w:val="24"/>
          <w:highlight w:val="none"/>
          <w:lang w:val="en-US" w:eastAsia="zh-CN"/>
        </w:rPr>
        <w:t>……</w:t>
      </w:r>
    </w:p>
    <w:p w14:paraId="704D7EC9">
      <w:pPr>
        <w:shd w:val="clear" w:color="auto" w:fill="auto"/>
        <w:spacing w:line="360" w:lineRule="auto"/>
        <w:ind w:firstLine="240" w:firstLineChars="100"/>
        <w:rPr>
          <w:rFonts w:hint="eastAsia" w:ascii="宋体" w:hAnsi="宋体" w:eastAsia="宋体" w:cs="Times New Roman"/>
          <w:b w:val="0"/>
          <w:bCs w:val="0"/>
          <w:sz w:val="24"/>
          <w:szCs w:val="24"/>
          <w:highlight w:val="none"/>
          <w:lang w:val="en-US" w:eastAsia="zh-CN"/>
        </w:rPr>
      </w:pPr>
      <w:r>
        <w:rPr>
          <w:rFonts w:hint="eastAsia" w:ascii="宋体" w:hAnsi="宋体" w:eastAsia="宋体" w:cs="Times New Roman"/>
          <w:b w:val="0"/>
          <w:bCs w:val="0"/>
          <w:sz w:val="24"/>
          <w:szCs w:val="24"/>
          <w:highlight w:val="none"/>
          <w:lang w:val="en-US" w:eastAsia="zh-CN"/>
        </w:rPr>
        <w:t>以上企业，不属于大企业的分支机构，不存在控股股东为大企业的情形，也不存在与大企业的负责人为同一人的情形。</w:t>
      </w:r>
    </w:p>
    <w:p w14:paraId="2F0566B2">
      <w:pPr>
        <w:shd w:val="clear" w:color="auto" w:fill="auto"/>
        <w:spacing w:line="360" w:lineRule="auto"/>
        <w:ind w:firstLine="240" w:firstLineChars="100"/>
        <w:rPr>
          <w:rFonts w:hint="eastAsia" w:ascii="宋体" w:hAnsi="宋体" w:eastAsia="宋体" w:cs="Times New Roman"/>
          <w:b w:val="0"/>
          <w:bCs w:val="0"/>
          <w:sz w:val="24"/>
          <w:szCs w:val="24"/>
          <w:highlight w:val="none"/>
          <w:lang w:val="en-US" w:eastAsia="zh-CN"/>
        </w:rPr>
      </w:pPr>
      <w:r>
        <w:rPr>
          <w:rFonts w:hint="eastAsia" w:ascii="宋体" w:hAnsi="宋体" w:eastAsia="宋体" w:cs="Times New Roman"/>
          <w:b w:val="0"/>
          <w:bCs w:val="0"/>
          <w:sz w:val="24"/>
          <w:szCs w:val="24"/>
          <w:highlight w:val="none"/>
          <w:lang w:val="en-US" w:eastAsia="zh-CN"/>
        </w:rPr>
        <w:t>本企业对上述声明内容的真实性负责。如有虚假，将依法承担相应责任。</w:t>
      </w:r>
    </w:p>
    <w:p w14:paraId="21287F3A">
      <w:pPr>
        <w:shd w:val="clear" w:color="auto" w:fill="auto"/>
        <w:spacing w:line="360" w:lineRule="auto"/>
        <w:ind w:firstLine="240" w:firstLineChars="100"/>
        <w:rPr>
          <w:rFonts w:hint="eastAsia" w:ascii="宋体" w:hAnsi="宋体" w:eastAsia="宋体" w:cs="Times New Roman"/>
          <w:b w:val="0"/>
          <w:bCs w:val="0"/>
          <w:sz w:val="24"/>
          <w:szCs w:val="24"/>
          <w:highlight w:val="none"/>
          <w:lang w:val="en-US" w:eastAsia="zh-CN"/>
        </w:rPr>
      </w:pPr>
    </w:p>
    <w:p w14:paraId="2F458CD7">
      <w:pPr>
        <w:keepNext w:val="0"/>
        <w:keepLines w:val="0"/>
        <w:widowControl/>
        <w:suppressLineNumbers w:val="0"/>
        <w:jc w:val="left"/>
        <w:rPr>
          <w:rFonts w:hint="eastAsia" w:ascii="宋体" w:hAnsi="宋体" w:eastAsia="宋体" w:cs="宋体"/>
          <w:color w:val="auto"/>
          <w:kern w:val="0"/>
          <w:sz w:val="18"/>
          <w:szCs w:val="18"/>
          <w:highlight w:val="none"/>
          <w:lang w:val="en-US" w:eastAsia="zh-CN" w:bidi="ar"/>
        </w:rPr>
      </w:pPr>
      <w:r>
        <w:rPr>
          <w:rFonts w:hint="eastAsia" w:ascii="宋体" w:hAnsi="宋体" w:eastAsia="宋体" w:cs="宋体"/>
          <w:color w:val="auto"/>
          <w:kern w:val="0"/>
          <w:sz w:val="18"/>
          <w:szCs w:val="18"/>
          <w:highlight w:val="none"/>
          <w:lang w:val="en-US" w:eastAsia="zh-CN" w:bidi="ar"/>
        </w:rPr>
        <w:t>注：从业人员、营业收入、资产总额填报上一年度数据，无上一年度数据的新成立企业可不填报。</w:t>
      </w:r>
    </w:p>
    <w:p w14:paraId="03D56448">
      <w:pPr>
        <w:shd w:val="clear" w:color="auto" w:fill="auto"/>
        <w:spacing w:line="360" w:lineRule="auto"/>
        <w:ind w:firstLine="240" w:firstLineChars="100"/>
        <w:rPr>
          <w:rFonts w:hint="eastAsia" w:ascii="宋体" w:hAnsi="宋体" w:eastAsia="宋体" w:cs="Times New Roman"/>
          <w:b w:val="0"/>
          <w:bCs w:val="0"/>
          <w:sz w:val="24"/>
          <w:szCs w:val="24"/>
          <w:highlight w:val="none"/>
          <w:lang w:val="en-US" w:eastAsia="zh-CN"/>
        </w:rPr>
      </w:pPr>
    </w:p>
    <w:p w14:paraId="504FC95E">
      <w:pPr>
        <w:shd w:val="clear" w:color="auto" w:fill="auto"/>
        <w:spacing w:line="360" w:lineRule="auto"/>
        <w:ind w:firstLine="240" w:firstLineChars="100"/>
        <w:rPr>
          <w:rFonts w:hint="eastAsia" w:ascii="宋体" w:hAnsi="宋体" w:eastAsia="宋体" w:cs="Times New Roman"/>
          <w:b w:val="0"/>
          <w:bCs w:val="0"/>
          <w:sz w:val="24"/>
          <w:szCs w:val="24"/>
          <w:highlight w:val="none"/>
          <w:lang w:val="en-US" w:eastAsia="zh-CN"/>
        </w:rPr>
      </w:pPr>
      <w:r>
        <w:rPr>
          <w:rFonts w:hint="eastAsia" w:ascii="宋体" w:hAnsi="宋体" w:eastAsia="宋体" w:cs="Times New Roman"/>
          <w:b w:val="0"/>
          <w:bCs w:val="0"/>
          <w:sz w:val="24"/>
          <w:szCs w:val="24"/>
          <w:highlight w:val="none"/>
          <w:lang w:val="en-US" w:eastAsia="zh-CN"/>
        </w:rPr>
        <w:t>企业名称（盖章）：</w:t>
      </w:r>
    </w:p>
    <w:p w14:paraId="7D4BCB5B">
      <w:pPr>
        <w:shd w:val="clear" w:color="auto" w:fill="auto"/>
        <w:spacing w:line="360" w:lineRule="auto"/>
        <w:ind w:firstLine="240" w:firstLineChars="100"/>
        <w:rPr>
          <w:rFonts w:hint="eastAsia" w:ascii="宋体" w:hAnsi="宋体" w:eastAsia="宋体" w:cs="Times New Roman"/>
          <w:b w:val="0"/>
          <w:bCs w:val="0"/>
          <w:sz w:val="24"/>
          <w:szCs w:val="24"/>
          <w:highlight w:val="none"/>
          <w:lang w:val="en-US" w:eastAsia="zh-CN"/>
        </w:rPr>
      </w:pPr>
    </w:p>
    <w:p w14:paraId="010F9B76">
      <w:pPr>
        <w:shd w:val="clear" w:color="auto" w:fill="auto"/>
        <w:spacing w:line="360" w:lineRule="auto"/>
        <w:ind w:firstLine="240" w:firstLineChars="100"/>
        <w:rPr>
          <w:rFonts w:hint="eastAsia" w:ascii="宋体" w:hAnsi="宋体" w:eastAsia="宋体" w:cs="Times New Roman"/>
          <w:b w:val="0"/>
          <w:bCs w:val="0"/>
          <w:sz w:val="24"/>
          <w:szCs w:val="24"/>
          <w:highlight w:val="none"/>
          <w:lang w:val="en-US" w:eastAsia="zh-CN"/>
        </w:rPr>
      </w:pPr>
      <w:r>
        <w:rPr>
          <w:rFonts w:hint="eastAsia" w:ascii="宋体" w:hAnsi="宋体" w:eastAsia="宋体" w:cs="Times New Roman"/>
          <w:b w:val="0"/>
          <w:bCs w:val="0"/>
          <w:sz w:val="24"/>
          <w:szCs w:val="24"/>
          <w:highlight w:val="none"/>
          <w:lang w:val="en-US" w:eastAsia="zh-CN"/>
        </w:rPr>
        <w:t xml:space="preserve">日  期： </w:t>
      </w:r>
    </w:p>
    <w:p w14:paraId="57DF709A">
      <w:pPr>
        <w:shd w:val="clear" w:color="auto" w:fill="auto"/>
        <w:spacing w:line="360" w:lineRule="auto"/>
        <w:ind w:firstLine="240" w:firstLineChars="100"/>
        <w:rPr>
          <w:rFonts w:hint="eastAsia" w:ascii="宋体" w:hAnsi="宋体" w:eastAsia="宋体" w:cs="Times New Roman"/>
          <w:b w:val="0"/>
          <w:bCs w:val="0"/>
          <w:sz w:val="24"/>
          <w:szCs w:val="24"/>
          <w:highlight w:val="none"/>
          <w:lang w:val="en-US" w:eastAsia="zh-CN"/>
        </w:rPr>
      </w:pPr>
    </w:p>
    <w:p w14:paraId="24A7851C">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60FA3EF7">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63AE898F">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6F8505AB">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1F110005">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3D4FADB9">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39C7ED58">
      <w:pPr>
        <w:pStyle w:val="5"/>
        <w:numPr>
          <w:ilvl w:val="0"/>
          <w:numId w:val="0"/>
        </w:numPr>
        <w:shd w:val="clear" w:color="auto" w:fill="auto"/>
        <w:spacing w:before="0" w:line="240" w:lineRule="atLeast"/>
        <w:jc w:val="both"/>
        <w:rPr>
          <w:rFonts w:hint="eastAsia" w:ascii="宋体" w:hAnsi="宋体" w:eastAsia="宋体" w:cs="Times New Roman"/>
          <w:b w:val="0"/>
          <w:bCs w:val="0"/>
          <w:kern w:val="2"/>
          <w:sz w:val="28"/>
          <w:szCs w:val="28"/>
          <w:highlight w:val="none"/>
          <w:lang w:val="en-US" w:eastAsia="zh-CN" w:bidi="ar-SA"/>
        </w:rPr>
      </w:pPr>
      <w:bookmarkStart w:id="61" w:name="_Toc1981"/>
      <w:r>
        <w:rPr>
          <w:rFonts w:hint="eastAsia" w:ascii="宋体" w:eastAsia="宋体" w:cs="Times New Roman"/>
          <w:b w:val="0"/>
          <w:bCs w:val="0"/>
          <w:kern w:val="2"/>
          <w:sz w:val="28"/>
          <w:szCs w:val="28"/>
          <w:highlight w:val="none"/>
          <w:lang w:val="en-US" w:eastAsia="zh-CN" w:bidi="ar-SA"/>
        </w:rPr>
        <w:t>10</w:t>
      </w:r>
      <w:r>
        <w:rPr>
          <w:rFonts w:hint="eastAsia" w:ascii="宋体" w:hAnsi="宋体" w:eastAsia="宋体" w:cs="Times New Roman"/>
          <w:b w:val="0"/>
          <w:bCs w:val="0"/>
          <w:kern w:val="2"/>
          <w:sz w:val="28"/>
          <w:szCs w:val="28"/>
          <w:highlight w:val="none"/>
          <w:lang w:val="en-US" w:eastAsia="zh-CN" w:bidi="ar-SA"/>
        </w:rPr>
        <w:t>、投标人关联单位的说明</w:t>
      </w:r>
      <w:bookmarkEnd w:id="61"/>
    </w:p>
    <w:p w14:paraId="70FACAA6">
      <w:pPr>
        <w:pStyle w:val="9"/>
        <w:shd w:val="clear" w:color="auto" w:fill="auto"/>
        <w:jc w:val="center"/>
        <w:rPr>
          <w:rFonts w:hint="eastAsia" w:ascii="宋体" w:hAnsi="宋体" w:eastAsia="宋体" w:cs="宋体"/>
          <w:color w:val="auto"/>
          <w:highlight w:val="none"/>
        </w:rPr>
      </w:pPr>
    </w:p>
    <w:p w14:paraId="318BE734">
      <w:pPr>
        <w:pStyle w:val="9"/>
        <w:shd w:val="clear" w:color="auto" w:fill="auto"/>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说明：投标人应当如实披露与本单位存在下列关联关系的单位名称：</w:t>
      </w:r>
    </w:p>
    <w:p w14:paraId="6D1310D0">
      <w:pPr>
        <w:pStyle w:val="9"/>
        <w:shd w:val="clear" w:color="auto" w:fill="auto"/>
        <w:ind w:firstLine="960" w:firstLineChars="400"/>
        <w:rPr>
          <w:rFonts w:hint="eastAsia" w:ascii="宋体" w:hAnsi="宋体" w:eastAsia="宋体" w:cs="宋体"/>
          <w:color w:val="auto"/>
          <w:highlight w:val="none"/>
          <w:lang w:eastAsia="zh-CN"/>
        </w:rPr>
      </w:pPr>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w:t>
      </w:r>
      <w:r>
        <w:rPr>
          <w:rFonts w:hint="eastAsia" w:ascii="宋体" w:hAnsi="宋体" w:eastAsia="宋体" w:cs="宋体"/>
          <w:color w:val="auto"/>
          <w:highlight w:val="none"/>
        </w:rPr>
        <w:t>与投标人单位负责人为同一人的其他单位；</w:t>
      </w:r>
    </w:p>
    <w:p w14:paraId="1107A8CD">
      <w:pPr>
        <w:pStyle w:val="9"/>
        <w:shd w:val="clear" w:color="auto" w:fill="auto"/>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    2</w:t>
      </w:r>
      <w:r>
        <w:rPr>
          <w:rFonts w:hint="eastAsia" w:ascii="宋体" w:hAnsi="宋体" w:eastAsia="宋体" w:cs="宋体"/>
          <w:color w:val="auto"/>
          <w:highlight w:val="none"/>
          <w:lang w:val="en-US" w:eastAsia="zh-CN"/>
        </w:rPr>
        <w:t>.</w:t>
      </w:r>
      <w:r>
        <w:rPr>
          <w:rFonts w:hint="eastAsia" w:ascii="宋体" w:hAnsi="宋体" w:eastAsia="宋体" w:cs="宋体"/>
          <w:color w:val="auto"/>
          <w:highlight w:val="none"/>
        </w:rPr>
        <w:t>与投标人存在直接控股、管理关系的其他单位。</w:t>
      </w:r>
    </w:p>
    <w:p w14:paraId="2117BD9A">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3432DEAE">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eastAsia" w:ascii="宋体" w:hAnsi="宋体" w:eastAsia="宋体" w:cs="Times New Roman"/>
          <w:b w:val="0"/>
          <w:bCs w:val="0"/>
          <w:sz w:val="28"/>
          <w:szCs w:val="28"/>
          <w:highlight w:val="none"/>
          <w:lang w:val="en-US" w:eastAsia="zh-CN"/>
        </w:rPr>
      </w:pPr>
    </w:p>
    <w:p w14:paraId="09071345">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8"/>
          <w:szCs w:val="28"/>
          <w:highlight w:val="none"/>
          <w:lang w:val="en-US" w:eastAsia="zh-CN"/>
        </w:rPr>
      </w:pPr>
      <w:r>
        <w:rPr>
          <w:rFonts w:hint="eastAsia" w:ascii="宋体" w:hAnsi="宋体" w:cs="Times New Roman"/>
          <w:b w:val="0"/>
          <w:bCs w:val="0"/>
          <w:sz w:val="28"/>
          <w:szCs w:val="28"/>
          <w:highlight w:val="none"/>
          <w:lang w:val="en-US" w:eastAsia="zh-CN"/>
        </w:rPr>
        <w:t>11</w:t>
      </w:r>
      <w:r>
        <w:rPr>
          <w:rFonts w:hint="default" w:ascii="宋体" w:hAnsi="宋体" w:eastAsia="宋体" w:cs="Times New Roman"/>
          <w:b w:val="0"/>
          <w:bCs w:val="0"/>
          <w:sz w:val="28"/>
          <w:szCs w:val="28"/>
          <w:highlight w:val="none"/>
          <w:lang w:val="en-US" w:eastAsia="zh-CN"/>
        </w:rPr>
        <w:t>、评分标准和细则中技术部分证明材料</w:t>
      </w:r>
    </w:p>
    <w:p w14:paraId="25F560B2">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1EBBF2B6">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r>
        <w:rPr>
          <w:rFonts w:hint="default" w:ascii="宋体" w:hAnsi="宋体" w:eastAsia="宋体" w:cs="Times New Roman"/>
          <w:b w:val="0"/>
          <w:bCs w:val="0"/>
          <w:sz w:val="24"/>
          <w:szCs w:val="24"/>
          <w:highlight w:val="none"/>
          <w:lang w:val="en-US" w:eastAsia="zh-CN"/>
        </w:rPr>
        <w:t>说明：1.应提供</w:t>
      </w:r>
      <w:r>
        <w:rPr>
          <w:rFonts w:hint="default" w:ascii="宋体" w:hAnsi="宋体" w:eastAsia="宋体" w:cs="Times New Roman"/>
          <w:b w:val="0"/>
          <w:bCs w:val="0"/>
          <w:sz w:val="24"/>
          <w:szCs w:val="24"/>
          <w:highlight w:val="none"/>
          <w:u w:val="single"/>
          <w:lang w:val="en-US" w:eastAsia="zh-CN"/>
        </w:rPr>
        <w:t>评分标准和细则中技术部分</w:t>
      </w:r>
      <w:r>
        <w:rPr>
          <w:rFonts w:hint="default" w:ascii="宋体" w:hAnsi="宋体" w:eastAsia="宋体" w:cs="Times New Roman"/>
          <w:b w:val="0"/>
          <w:bCs w:val="0"/>
          <w:sz w:val="24"/>
          <w:szCs w:val="24"/>
          <w:highlight w:val="none"/>
          <w:lang w:val="en-US" w:eastAsia="zh-CN"/>
        </w:rPr>
        <w:t>要求的其他资格证明文件。</w:t>
      </w:r>
    </w:p>
    <w:p w14:paraId="3A0F138B">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r>
        <w:rPr>
          <w:rFonts w:hint="default" w:ascii="宋体" w:hAnsi="宋体" w:eastAsia="宋体" w:cs="Times New Roman"/>
          <w:b w:val="0"/>
          <w:bCs w:val="0"/>
          <w:sz w:val="24"/>
          <w:szCs w:val="24"/>
          <w:highlight w:val="none"/>
          <w:lang w:val="en-US" w:eastAsia="zh-CN"/>
        </w:rPr>
        <w:t>2.复印件上应加盖本单位章（自然人投标的无需盖章，需要签字）。</w:t>
      </w:r>
    </w:p>
    <w:p w14:paraId="0E6BD128">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r>
        <w:rPr>
          <w:rFonts w:hint="eastAsia" w:ascii="宋体" w:hAnsi="宋体" w:eastAsia="宋体" w:cs="宋体"/>
          <w:b w:val="0"/>
          <w:bCs w:val="0"/>
          <w:color w:val="auto"/>
          <w:kern w:val="2"/>
          <w:sz w:val="24"/>
          <w:szCs w:val="20"/>
          <w:highlight w:val="none"/>
          <w:u w:val="none" w:color="000000"/>
          <w:lang w:val="en-US" w:eastAsia="zh-CN" w:bidi="ar-SA"/>
        </w:rPr>
        <w:t>3.（本项目不接受联合体）如果是联合体投标，联合体各方需提供的满足</w:t>
      </w:r>
      <w:r>
        <w:rPr>
          <w:rFonts w:hint="eastAsia" w:ascii="新宋体" w:hAnsi="新宋体" w:eastAsia="新宋体" w:cs="新宋体"/>
          <w:i w:val="0"/>
          <w:caps w:val="0"/>
          <w:color w:val="auto"/>
          <w:spacing w:val="0"/>
          <w:kern w:val="0"/>
          <w:sz w:val="24"/>
          <w:szCs w:val="24"/>
          <w:highlight w:val="none"/>
          <w:lang w:val="en-US" w:eastAsia="zh-CN"/>
        </w:rPr>
        <w:t>竞争性磋商</w:t>
      </w:r>
      <w:r>
        <w:rPr>
          <w:rFonts w:hint="eastAsia" w:ascii="宋体" w:hAnsi="宋体" w:eastAsia="宋体" w:cs="宋体"/>
          <w:b w:val="0"/>
          <w:bCs w:val="0"/>
          <w:color w:val="auto"/>
          <w:kern w:val="2"/>
          <w:sz w:val="24"/>
          <w:szCs w:val="20"/>
          <w:highlight w:val="none"/>
          <w:u w:val="none" w:color="000000"/>
          <w:lang w:val="en-US" w:eastAsia="zh-CN" w:bidi="ar-SA"/>
        </w:rPr>
        <w:t>文件要求的其他资格证明文件</w:t>
      </w:r>
    </w:p>
    <w:p w14:paraId="5EC85369">
      <w:pPr>
        <w:rPr>
          <w:rFonts w:hint="default" w:ascii="宋体" w:hAnsi="宋体" w:eastAsia="宋体" w:cs="Times New Roman"/>
          <w:b w:val="0"/>
          <w:bCs w:val="0"/>
          <w:sz w:val="28"/>
          <w:szCs w:val="28"/>
          <w:highlight w:val="none"/>
          <w:lang w:val="en-US" w:eastAsia="zh-CN"/>
        </w:rPr>
      </w:pPr>
    </w:p>
    <w:p w14:paraId="4C846075">
      <w:pPr>
        <w:pStyle w:val="36"/>
        <w:rPr>
          <w:rFonts w:hint="default"/>
          <w:lang w:val="en-US" w:eastAsia="zh-CN"/>
        </w:rPr>
      </w:pPr>
    </w:p>
    <w:p w14:paraId="524C78EB">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r>
        <w:rPr>
          <w:rFonts w:hint="eastAsia" w:ascii="宋体" w:hAnsi="宋体" w:cs="Times New Roman"/>
          <w:b w:val="0"/>
          <w:bCs w:val="0"/>
          <w:sz w:val="28"/>
          <w:szCs w:val="28"/>
          <w:highlight w:val="none"/>
          <w:lang w:val="en-US" w:eastAsia="zh-CN"/>
        </w:rPr>
        <w:t>12</w:t>
      </w:r>
      <w:r>
        <w:rPr>
          <w:rFonts w:hint="default" w:ascii="宋体" w:hAnsi="宋体" w:eastAsia="宋体" w:cs="Times New Roman"/>
          <w:b w:val="0"/>
          <w:bCs w:val="0"/>
          <w:sz w:val="28"/>
          <w:szCs w:val="28"/>
          <w:highlight w:val="none"/>
          <w:lang w:val="en-US" w:eastAsia="zh-CN"/>
        </w:rPr>
        <w:t>、评分标准和细则中商务部分证明材料（格式自拟）</w:t>
      </w:r>
    </w:p>
    <w:p w14:paraId="1D83DEED">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16B2FD30">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r>
        <w:rPr>
          <w:rFonts w:hint="default" w:ascii="宋体" w:hAnsi="宋体" w:eastAsia="宋体" w:cs="Times New Roman"/>
          <w:b w:val="0"/>
          <w:bCs w:val="0"/>
          <w:sz w:val="24"/>
          <w:szCs w:val="24"/>
          <w:highlight w:val="none"/>
          <w:lang w:val="en-US" w:eastAsia="zh-CN"/>
        </w:rPr>
        <w:t>说明：1.应提供</w:t>
      </w:r>
      <w:r>
        <w:rPr>
          <w:rFonts w:hint="default" w:ascii="宋体" w:hAnsi="宋体" w:eastAsia="宋体" w:cs="Times New Roman"/>
          <w:b w:val="0"/>
          <w:bCs w:val="0"/>
          <w:sz w:val="24"/>
          <w:szCs w:val="24"/>
          <w:highlight w:val="none"/>
          <w:u w:val="single"/>
          <w:lang w:val="en-US" w:eastAsia="zh-CN"/>
        </w:rPr>
        <w:t>评分标准和细则中商务部分</w:t>
      </w:r>
      <w:r>
        <w:rPr>
          <w:rFonts w:hint="default" w:ascii="宋体" w:hAnsi="宋体" w:eastAsia="宋体" w:cs="Times New Roman"/>
          <w:b w:val="0"/>
          <w:bCs w:val="0"/>
          <w:sz w:val="24"/>
          <w:szCs w:val="24"/>
          <w:highlight w:val="none"/>
          <w:lang w:val="en-US" w:eastAsia="zh-CN"/>
        </w:rPr>
        <w:t>要求的其他资格证明文件。</w:t>
      </w:r>
    </w:p>
    <w:p w14:paraId="6FB0556E">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r>
        <w:rPr>
          <w:rFonts w:hint="default" w:ascii="宋体" w:hAnsi="宋体" w:eastAsia="宋体" w:cs="Times New Roman"/>
          <w:b w:val="0"/>
          <w:bCs w:val="0"/>
          <w:sz w:val="24"/>
          <w:szCs w:val="24"/>
          <w:highlight w:val="none"/>
          <w:lang w:val="en-US" w:eastAsia="zh-CN"/>
        </w:rPr>
        <w:t>2.复印件上应加盖本单位章（自然人投标的无需盖章，需要签字）。</w:t>
      </w:r>
    </w:p>
    <w:p w14:paraId="2DC6FEAE">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r>
        <w:rPr>
          <w:rFonts w:hint="eastAsia" w:ascii="宋体" w:hAnsi="宋体" w:eastAsia="宋体" w:cs="宋体"/>
          <w:b w:val="0"/>
          <w:bCs w:val="0"/>
          <w:color w:val="auto"/>
          <w:kern w:val="2"/>
          <w:sz w:val="24"/>
          <w:szCs w:val="20"/>
          <w:highlight w:val="none"/>
          <w:u w:val="none" w:color="000000"/>
          <w:lang w:val="en-US" w:eastAsia="zh-CN" w:bidi="ar-SA"/>
        </w:rPr>
        <w:t>3.（本项目不接受联合体）如果是联合体投标，联合体各方需提供的满足</w:t>
      </w:r>
      <w:r>
        <w:rPr>
          <w:rFonts w:hint="eastAsia" w:ascii="新宋体" w:hAnsi="新宋体" w:eastAsia="新宋体" w:cs="新宋体"/>
          <w:i w:val="0"/>
          <w:caps w:val="0"/>
          <w:color w:val="auto"/>
          <w:spacing w:val="0"/>
          <w:kern w:val="0"/>
          <w:sz w:val="24"/>
          <w:szCs w:val="24"/>
          <w:highlight w:val="none"/>
          <w:lang w:val="en-US" w:eastAsia="zh-CN"/>
        </w:rPr>
        <w:t>竞争性磋商</w:t>
      </w:r>
      <w:r>
        <w:rPr>
          <w:rFonts w:hint="eastAsia" w:ascii="宋体" w:hAnsi="宋体" w:eastAsia="宋体" w:cs="宋体"/>
          <w:b w:val="0"/>
          <w:bCs w:val="0"/>
          <w:color w:val="auto"/>
          <w:kern w:val="2"/>
          <w:sz w:val="24"/>
          <w:szCs w:val="20"/>
          <w:highlight w:val="none"/>
          <w:u w:val="none" w:color="000000"/>
          <w:lang w:val="en-US" w:eastAsia="zh-CN" w:bidi="ar-SA"/>
        </w:rPr>
        <w:t>文件要求的其他资格证明文件</w:t>
      </w:r>
    </w:p>
    <w:p w14:paraId="1605FC42">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p w14:paraId="791D0C44">
      <w:pPr>
        <w:pStyle w:val="36"/>
        <w:rPr>
          <w:rFonts w:hint="default" w:ascii="宋体" w:hAnsi="宋体" w:eastAsia="宋体" w:cs="Times New Roman"/>
          <w:b w:val="0"/>
          <w:bCs w:val="0"/>
          <w:sz w:val="24"/>
          <w:szCs w:val="24"/>
          <w:highlight w:val="none"/>
          <w:lang w:val="en-US" w:eastAsia="zh-CN"/>
        </w:rPr>
      </w:pPr>
    </w:p>
    <w:p w14:paraId="1832F5BD">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8"/>
          <w:szCs w:val="28"/>
          <w:highlight w:val="none"/>
          <w:lang w:val="en-US" w:eastAsia="zh-CN"/>
        </w:rPr>
      </w:pPr>
    </w:p>
    <w:p w14:paraId="77C83FA7">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8"/>
          <w:szCs w:val="28"/>
          <w:highlight w:val="none"/>
          <w:lang w:val="en-US" w:eastAsia="zh-CN"/>
        </w:rPr>
      </w:pPr>
      <w:r>
        <w:rPr>
          <w:rFonts w:hint="default" w:ascii="宋体" w:hAnsi="宋体" w:eastAsia="宋体" w:cs="Times New Roman"/>
          <w:b w:val="0"/>
          <w:bCs w:val="0"/>
          <w:sz w:val="28"/>
          <w:szCs w:val="28"/>
          <w:highlight w:val="none"/>
          <w:lang w:val="en-US" w:eastAsia="zh-CN"/>
        </w:rPr>
        <w:t>1</w:t>
      </w:r>
      <w:r>
        <w:rPr>
          <w:rFonts w:hint="eastAsia" w:ascii="宋体" w:hAnsi="宋体" w:cs="Times New Roman"/>
          <w:b w:val="0"/>
          <w:bCs w:val="0"/>
          <w:sz w:val="28"/>
          <w:szCs w:val="28"/>
          <w:highlight w:val="none"/>
          <w:lang w:val="en-US" w:eastAsia="zh-CN"/>
        </w:rPr>
        <w:t>3</w:t>
      </w:r>
      <w:r>
        <w:rPr>
          <w:rFonts w:hint="default" w:ascii="宋体" w:hAnsi="宋体" w:eastAsia="宋体" w:cs="Times New Roman"/>
          <w:b w:val="0"/>
          <w:bCs w:val="0"/>
          <w:sz w:val="28"/>
          <w:szCs w:val="28"/>
          <w:highlight w:val="none"/>
          <w:lang w:val="en-US" w:eastAsia="zh-CN"/>
        </w:rPr>
        <w:t>、投标人认为有必要提供的其他证明材料（格式自拟）</w:t>
      </w:r>
    </w:p>
    <w:p w14:paraId="2EAAAF35">
      <w:pPr>
        <w:pStyle w:val="15"/>
        <w:shd w:val="clear" w:color="auto" w:fill="auto"/>
        <w:tabs>
          <w:tab w:val="left" w:pos="5580"/>
        </w:tabs>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说明：1.复印件上应加盖本单位章（自然人投标的无需盖章，需要签字）。</w:t>
      </w:r>
    </w:p>
    <w:p w14:paraId="5B107ADD">
      <w:pPr>
        <w:pStyle w:val="15"/>
        <w:shd w:val="clear" w:color="auto" w:fill="auto"/>
        <w:tabs>
          <w:tab w:val="left" w:pos="5580"/>
        </w:tabs>
        <w:spacing w:line="360" w:lineRule="auto"/>
        <w:ind w:left="718" w:leftChars="342" w:firstLine="0" w:firstLineChars="0"/>
        <w:rPr>
          <w:rFonts w:hint="eastAsia" w:ascii="宋体" w:hAnsi="宋体" w:eastAsia="宋体" w:cs="宋体"/>
          <w:b/>
          <w:bCs/>
          <w:color w:val="auto"/>
          <w:sz w:val="36"/>
          <w:szCs w:val="36"/>
          <w:highlight w:val="none"/>
        </w:rPr>
      </w:pPr>
      <w:r>
        <w:rPr>
          <w:rFonts w:hint="eastAsia" w:ascii="宋体" w:hAnsi="宋体" w:eastAsia="宋体" w:cs="宋体"/>
          <w:b w:val="0"/>
          <w:bCs w:val="0"/>
          <w:color w:val="auto"/>
          <w:kern w:val="2"/>
          <w:sz w:val="24"/>
          <w:szCs w:val="20"/>
          <w:highlight w:val="none"/>
          <w:u w:val="none" w:color="000000"/>
          <w:lang w:val="en-US" w:eastAsia="zh-CN" w:bidi="ar-SA"/>
        </w:rPr>
        <w:t>2.（本项目不接受联合体）如果是联合体投标，联合体各方需提供的满足</w:t>
      </w:r>
      <w:r>
        <w:rPr>
          <w:rFonts w:hint="eastAsia" w:ascii="新宋体" w:hAnsi="新宋体" w:eastAsia="新宋体" w:cs="新宋体"/>
          <w:i w:val="0"/>
          <w:caps w:val="0"/>
          <w:color w:val="auto"/>
          <w:spacing w:val="0"/>
          <w:kern w:val="0"/>
          <w:sz w:val="24"/>
          <w:szCs w:val="24"/>
          <w:highlight w:val="none"/>
          <w:lang w:val="en-US" w:eastAsia="zh-CN"/>
        </w:rPr>
        <w:t>竞争性磋商</w:t>
      </w:r>
      <w:r>
        <w:rPr>
          <w:rFonts w:hint="eastAsia" w:ascii="宋体" w:hAnsi="宋体" w:eastAsia="宋体" w:cs="宋体"/>
          <w:b w:val="0"/>
          <w:bCs w:val="0"/>
          <w:color w:val="auto"/>
          <w:kern w:val="2"/>
          <w:sz w:val="24"/>
          <w:szCs w:val="20"/>
          <w:highlight w:val="none"/>
          <w:u w:val="none" w:color="000000"/>
          <w:lang w:val="en-US" w:eastAsia="zh-CN" w:bidi="ar-SA"/>
        </w:rPr>
        <w:t>文件要求的其他资格证明文件。</w:t>
      </w:r>
    </w:p>
    <w:p w14:paraId="72139F95">
      <w:pPr>
        <w:keepNext w:val="0"/>
        <w:keepLines w:val="0"/>
        <w:pageBreakBefore w:val="0"/>
        <w:widowControl w:val="0"/>
        <w:kinsoku/>
        <w:wordWrap/>
        <w:overflowPunct/>
        <w:topLinePunct w:val="0"/>
        <w:autoSpaceDE/>
        <w:autoSpaceDN/>
        <w:bidi w:val="0"/>
        <w:adjustRightInd/>
        <w:snapToGrid/>
        <w:spacing w:line="400" w:lineRule="atLeast"/>
        <w:jc w:val="left"/>
        <w:textAlignment w:val="auto"/>
        <w:rPr>
          <w:rFonts w:hint="default" w:ascii="宋体" w:hAnsi="宋体" w:eastAsia="宋体" w:cs="Times New Roman"/>
          <w:b w:val="0"/>
          <w:bCs w:val="0"/>
          <w:sz w:val="24"/>
          <w:szCs w:val="24"/>
          <w:highlight w:val="none"/>
          <w:lang w:val="en-US" w:eastAsia="zh-CN"/>
        </w:rPr>
      </w:pPr>
    </w:p>
    <w:sectPr>
      <w:headerReference r:id="rId6" w:type="default"/>
      <w:footerReference r:id="rId7" w:type="default"/>
      <w:pgSz w:w="11906" w:h="16838"/>
      <w:pgMar w:top="1417" w:right="1361" w:bottom="1417" w:left="1361" w:header="1134" w:footer="992" w:gutter="0"/>
      <w:pgNumType w:fmt="decimal"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_x000B__x000C_">
    <w:altName w:val="Courier New"/>
    <w:panose1 w:val="00000000000000000000"/>
    <w:charset w:val="00"/>
    <w:family w:val="roman"/>
    <w:pitch w:val="default"/>
    <w:sig w:usb0="00000000" w:usb1="00000000" w:usb2="00000000"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方正仿宋_GB2312">
    <w:panose1 w:val="02000000000000000000"/>
    <w:charset w:val="86"/>
    <w:family w:val="auto"/>
    <w:pitch w:val="default"/>
    <w:sig w:usb0="A00002BF" w:usb1="184F6CFA" w:usb2="00000012" w:usb3="00000000" w:csb0="00040001" w:csb1="00000000"/>
  </w:font>
  <w:font w:name="新宋体">
    <w:panose1 w:val="02010609030101010101"/>
    <w:charset w:val="86"/>
    <w:family w:val="modern"/>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C4557B">
    <w:pPr>
      <w:widowControl/>
      <w:kinsoku w:val="0"/>
      <w:autoSpaceDE w:val="0"/>
      <w:autoSpaceDN w:val="0"/>
      <w:adjustRightInd w:val="0"/>
      <w:snapToGrid w:val="0"/>
      <w:spacing w:line="184" w:lineRule="auto"/>
      <w:ind w:left="4084"/>
      <w:jc w:val="left"/>
      <w:textAlignment w:val="baseline"/>
      <w:rPr>
        <w:rFonts w:ascii="Times New Roman" w:hAnsi="Times New Roman" w:eastAsia="Times New Roman" w:cs="Times New Roman"/>
        <w:snapToGrid w:val="0"/>
        <w:color w:val="000000"/>
        <w:kern w:val="0"/>
        <w:sz w:val="17"/>
        <w:szCs w:val="17"/>
        <w:lang w:eastAsia="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8DD403">
    <w:pPr>
      <w:widowControl/>
      <w:kinsoku w:val="0"/>
      <w:autoSpaceDE w:val="0"/>
      <w:autoSpaceDN w:val="0"/>
      <w:adjustRightInd w:val="0"/>
      <w:snapToGrid w:val="0"/>
      <w:spacing w:line="184" w:lineRule="auto"/>
      <w:ind w:left="4084"/>
      <w:jc w:val="left"/>
      <w:textAlignment w:val="baseline"/>
      <w:rPr>
        <w:rFonts w:ascii="Times New Roman" w:hAnsi="Times New Roman" w:eastAsia="Times New Roman" w:cs="Times New Roman"/>
        <w:snapToGrid w:val="0"/>
        <w:color w:val="000000"/>
        <w:kern w:val="0"/>
        <w:sz w:val="17"/>
        <w:szCs w:val="17"/>
        <w:lang w:eastAsia="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106FDE">
    <w:pPr>
      <w:widowControl/>
      <w:kinsoku w:val="0"/>
      <w:autoSpaceDE w:val="0"/>
      <w:autoSpaceDN w:val="0"/>
      <w:adjustRightInd w:val="0"/>
      <w:snapToGrid w:val="0"/>
      <w:spacing w:line="184" w:lineRule="auto"/>
      <w:ind w:left="4084"/>
      <w:jc w:val="left"/>
      <w:textAlignment w:val="baseline"/>
      <w:rPr>
        <w:rFonts w:ascii="Times New Roman" w:hAnsi="Times New Roman" w:eastAsia="Times New Roman" w:cs="Times New Roman"/>
        <w:snapToGrid w:val="0"/>
        <w:color w:val="000000"/>
        <w:kern w:val="0"/>
        <w:sz w:val="17"/>
        <w:szCs w:val="17"/>
        <w:lang w:eastAsia="en-US"/>
      </w:rPr>
    </w:pPr>
    <w:r>
      <w:rPr>
        <w:sz w:val="17"/>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70C50F">
                          <w:pPr>
                            <w:pStyle w:val="17"/>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170C50F">
                    <w:pPr>
                      <w:pStyle w:val="17"/>
                    </w:pPr>
                    <w:r>
                      <w:fldChar w:fldCharType="begin"/>
                    </w:r>
                    <w:r>
                      <w:instrText xml:space="preserve"> PAGE  \* MERGEFORMAT </w:instrText>
                    </w:r>
                    <w:r>
                      <w:fldChar w:fldCharType="separate"/>
                    </w:r>
                    <w:r>
                      <w:t>3</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73E874">
    <w:pPr>
      <w:pStyle w:val="18"/>
      <w:pBdr>
        <w:bottom w:val="none" w:color="auto" w:sz="0" w:space="1"/>
      </w:pBdr>
      <w:ind w:left="5280" w:hanging="5280" w:hangingChars="2400"/>
      <w:rPr>
        <w:rFonts w:hint="default" w:eastAsia="宋体"/>
        <w:lang w:val="en-US" w:eastAsia="zh-CN"/>
      </w:rPr>
    </w:pPr>
    <w:r>
      <w:rPr>
        <w:rFonts w:hint="eastAsia" w:ascii="仿宋" w:hAnsi="仿宋" w:eastAsia="仿宋" w:cs="仿宋"/>
        <w:b w:val="0"/>
        <w:bCs w:val="0"/>
        <w:sz w:val="22"/>
        <w:szCs w:val="36"/>
        <w:lang w:val="en-US" w:eastAsia="zh-CN"/>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5CC54">
    <w:pPr>
      <w:pStyle w:val="1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3B67502"/>
    <w:multiLevelType w:val="singleLevel"/>
    <w:tmpl w:val="C3B67502"/>
    <w:lvl w:ilvl="0" w:tentative="0">
      <w:start w:val="1"/>
      <w:numFmt w:val="decimal"/>
      <w:lvlText w:val="(%1)"/>
      <w:lvlJc w:val="left"/>
      <w:pPr>
        <w:tabs>
          <w:tab w:val="left" w:pos="312"/>
        </w:tabs>
      </w:pPr>
    </w:lvl>
  </w:abstractNum>
  <w:abstractNum w:abstractNumId="1">
    <w:nsid w:val="DCF445F0"/>
    <w:multiLevelType w:val="singleLevel"/>
    <w:tmpl w:val="DCF445F0"/>
    <w:lvl w:ilvl="0" w:tentative="0">
      <w:start w:val="6"/>
      <w:numFmt w:val="decimal"/>
      <w:lvlText w:val="%1."/>
      <w:lvlJc w:val="left"/>
      <w:pPr>
        <w:tabs>
          <w:tab w:val="left" w:pos="312"/>
        </w:tabs>
      </w:pPr>
    </w:lvl>
  </w:abstractNum>
  <w:abstractNum w:abstractNumId="2">
    <w:nsid w:val="00000000"/>
    <w:multiLevelType w:val="multilevel"/>
    <w:tmpl w:val="00000000"/>
    <w:lvl w:ilvl="0" w:tentative="0">
      <w:start w:val="1"/>
      <w:numFmt w:val="japaneseCounting"/>
      <w:lvlText w:val="（%1）"/>
      <w:lvlJc w:val="left"/>
      <w:pPr>
        <w:tabs>
          <w:tab w:val="left" w:pos="1725"/>
        </w:tabs>
        <w:ind w:left="1725" w:hanging="1080"/>
      </w:pPr>
      <w:rPr>
        <w:rFonts w:hint="default"/>
      </w:rPr>
    </w:lvl>
    <w:lvl w:ilvl="1" w:tentative="0">
      <w:start w:val="1"/>
      <w:numFmt w:val="lowerLetter"/>
      <w:lvlText w:val="%2)"/>
      <w:lvlJc w:val="left"/>
      <w:pPr>
        <w:tabs>
          <w:tab w:val="left" w:pos="1485"/>
        </w:tabs>
        <w:ind w:left="1485" w:hanging="420"/>
      </w:pPr>
    </w:lvl>
    <w:lvl w:ilvl="2" w:tentative="0">
      <w:start w:val="1"/>
      <w:numFmt w:val="lowerRoman"/>
      <w:lvlText w:val="%3."/>
      <w:lvlJc w:val="right"/>
      <w:pPr>
        <w:tabs>
          <w:tab w:val="left" w:pos="1905"/>
        </w:tabs>
        <w:ind w:left="1905" w:hanging="420"/>
      </w:pPr>
    </w:lvl>
    <w:lvl w:ilvl="3" w:tentative="0">
      <w:start w:val="1"/>
      <w:numFmt w:val="decimal"/>
      <w:lvlText w:val="%4."/>
      <w:lvlJc w:val="left"/>
      <w:pPr>
        <w:tabs>
          <w:tab w:val="left" w:pos="2325"/>
        </w:tabs>
        <w:ind w:left="2325" w:hanging="420"/>
      </w:pPr>
    </w:lvl>
    <w:lvl w:ilvl="4" w:tentative="0">
      <w:start w:val="1"/>
      <w:numFmt w:val="lowerLetter"/>
      <w:lvlText w:val="%5)"/>
      <w:lvlJc w:val="left"/>
      <w:pPr>
        <w:tabs>
          <w:tab w:val="left" w:pos="2745"/>
        </w:tabs>
        <w:ind w:left="2745" w:hanging="420"/>
      </w:pPr>
    </w:lvl>
    <w:lvl w:ilvl="5" w:tentative="0">
      <w:start w:val="1"/>
      <w:numFmt w:val="lowerRoman"/>
      <w:lvlText w:val="%6."/>
      <w:lvlJc w:val="right"/>
      <w:pPr>
        <w:tabs>
          <w:tab w:val="left" w:pos="3165"/>
        </w:tabs>
        <w:ind w:left="3165" w:hanging="420"/>
      </w:pPr>
    </w:lvl>
    <w:lvl w:ilvl="6" w:tentative="0">
      <w:start w:val="1"/>
      <w:numFmt w:val="decimal"/>
      <w:lvlText w:val="%7."/>
      <w:lvlJc w:val="left"/>
      <w:pPr>
        <w:tabs>
          <w:tab w:val="left" w:pos="3585"/>
        </w:tabs>
        <w:ind w:left="3585" w:hanging="420"/>
      </w:pPr>
    </w:lvl>
    <w:lvl w:ilvl="7" w:tentative="0">
      <w:start w:val="1"/>
      <w:numFmt w:val="lowerLetter"/>
      <w:lvlText w:val="%8)"/>
      <w:lvlJc w:val="left"/>
      <w:pPr>
        <w:tabs>
          <w:tab w:val="left" w:pos="4005"/>
        </w:tabs>
        <w:ind w:left="4005" w:hanging="420"/>
      </w:pPr>
    </w:lvl>
    <w:lvl w:ilvl="8" w:tentative="0">
      <w:start w:val="1"/>
      <w:numFmt w:val="lowerRoman"/>
      <w:lvlText w:val="%9."/>
      <w:lvlJc w:val="right"/>
      <w:pPr>
        <w:tabs>
          <w:tab w:val="left" w:pos="4425"/>
        </w:tabs>
        <w:ind w:left="4425" w:hanging="420"/>
      </w:pPr>
    </w:lvl>
  </w:abstractNum>
  <w:abstractNum w:abstractNumId="3">
    <w:nsid w:val="00000001"/>
    <w:multiLevelType w:val="singleLevel"/>
    <w:tmpl w:val="00000001"/>
    <w:lvl w:ilvl="0" w:tentative="0">
      <w:start w:val="1"/>
      <w:numFmt w:val="chineseCounting"/>
      <w:suff w:val="nothing"/>
      <w:lvlText w:val="%1、"/>
      <w:lvlJc w:val="left"/>
    </w:lvl>
  </w:abstractNum>
  <w:abstractNum w:abstractNumId="4">
    <w:nsid w:val="00000002"/>
    <w:multiLevelType w:val="multilevel"/>
    <w:tmpl w:val="00000002"/>
    <w:lvl w:ilvl="0" w:tentative="0">
      <w:start w:val="1"/>
      <w:numFmt w:val="japaneseCounting"/>
      <w:lvlText w:val="（%1）"/>
      <w:lvlJc w:val="left"/>
      <w:pPr>
        <w:tabs>
          <w:tab w:val="left" w:pos="1725"/>
        </w:tabs>
        <w:ind w:left="1725" w:hanging="1080"/>
      </w:pPr>
      <w:rPr>
        <w:rFonts w:hint="default"/>
        <w:lang w:val="en-US"/>
      </w:rPr>
    </w:lvl>
    <w:lvl w:ilvl="1" w:tentative="0">
      <w:start w:val="1"/>
      <w:numFmt w:val="lowerLetter"/>
      <w:lvlText w:val="%2)"/>
      <w:lvlJc w:val="left"/>
      <w:pPr>
        <w:tabs>
          <w:tab w:val="left" w:pos="1485"/>
        </w:tabs>
        <w:ind w:left="1485" w:hanging="420"/>
      </w:pPr>
    </w:lvl>
    <w:lvl w:ilvl="2" w:tentative="0">
      <w:start w:val="1"/>
      <w:numFmt w:val="lowerRoman"/>
      <w:lvlText w:val="%3."/>
      <w:lvlJc w:val="right"/>
      <w:pPr>
        <w:tabs>
          <w:tab w:val="left" w:pos="1905"/>
        </w:tabs>
        <w:ind w:left="1905" w:hanging="420"/>
      </w:pPr>
    </w:lvl>
    <w:lvl w:ilvl="3" w:tentative="0">
      <w:start w:val="1"/>
      <w:numFmt w:val="decimal"/>
      <w:lvlText w:val="%4."/>
      <w:lvlJc w:val="left"/>
      <w:pPr>
        <w:tabs>
          <w:tab w:val="left" w:pos="2325"/>
        </w:tabs>
        <w:ind w:left="2325" w:hanging="420"/>
      </w:pPr>
    </w:lvl>
    <w:lvl w:ilvl="4" w:tentative="0">
      <w:start w:val="1"/>
      <w:numFmt w:val="lowerLetter"/>
      <w:lvlText w:val="%5)"/>
      <w:lvlJc w:val="left"/>
      <w:pPr>
        <w:tabs>
          <w:tab w:val="left" w:pos="2745"/>
        </w:tabs>
        <w:ind w:left="2745" w:hanging="420"/>
      </w:pPr>
    </w:lvl>
    <w:lvl w:ilvl="5" w:tentative="0">
      <w:start w:val="1"/>
      <w:numFmt w:val="lowerRoman"/>
      <w:lvlText w:val="%6."/>
      <w:lvlJc w:val="right"/>
      <w:pPr>
        <w:tabs>
          <w:tab w:val="left" w:pos="3165"/>
        </w:tabs>
        <w:ind w:left="3165" w:hanging="420"/>
      </w:pPr>
    </w:lvl>
    <w:lvl w:ilvl="6" w:tentative="0">
      <w:start w:val="1"/>
      <w:numFmt w:val="decimal"/>
      <w:lvlText w:val="%7."/>
      <w:lvlJc w:val="left"/>
      <w:pPr>
        <w:tabs>
          <w:tab w:val="left" w:pos="3585"/>
        </w:tabs>
        <w:ind w:left="3585" w:hanging="420"/>
      </w:pPr>
    </w:lvl>
    <w:lvl w:ilvl="7" w:tentative="0">
      <w:start w:val="1"/>
      <w:numFmt w:val="lowerLetter"/>
      <w:lvlText w:val="%8)"/>
      <w:lvlJc w:val="left"/>
      <w:pPr>
        <w:tabs>
          <w:tab w:val="left" w:pos="4005"/>
        </w:tabs>
        <w:ind w:left="4005" w:hanging="420"/>
      </w:pPr>
    </w:lvl>
    <w:lvl w:ilvl="8" w:tentative="0">
      <w:start w:val="1"/>
      <w:numFmt w:val="lowerRoman"/>
      <w:lvlText w:val="%9."/>
      <w:lvlJc w:val="right"/>
      <w:pPr>
        <w:tabs>
          <w:tab w:val="left" w:pos="4425"/>
        </w:tabs>
        <w:ind w:left="4425" w:hanging="420"/>
      </w:pPr>
    </w:lvl>
  </w:abstractNum>
  <w:abstractNum w:abstractNumId="5">
    <w:nsid w:val="4533AF4D"/>
    <w:multiLevelType w:val="singleLevel"/>
    <w:tmpl w:val="4533AF4D"/>
    <w:lvl w:ilvl="0" w:tentative="0">
      <w:start w:val="1"/>
      <w:numFmt w:val="decimal"/>
      <w:pStyle w:val="16"/>
      <w:lvlText w:val="%1."/>
      <w:lvlJc w:val="left"/>
      <w:pPr>
        <w:tabs>
          <w:tab w:val="left" w:pos="2040"/>
        </w:tabs>
        <w:ind w:left="2040" w:hanging="360"/>
      </w:p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k1ZWMzYmVhOTE1NDRmZDc5Y2RmYmQ1NjEwMzBiNGYifQ=="/>
  </w:docVars>
  <w:rsids>
    <w:rsidRoot w:val="00000000"/>
    <w:rsid w:val="00726B2C"/>
    <w:rsid w:val="009B4E6A"/>
    <w:rsid w:val="012670EA"/>
    <w:rsid w:val="025F5928"/>
    <w:rsid w:val="02BA6D6B"/>
    <w:rsid w:val="02C92423"/>
    <w:rsid w:val="030A5F96"/>
    <w:rsid w:val="032C59CB"/>
    <w:rsid w:val="037C7838"/>
    <w:rsid w:val="042B48B0"/>
    <w:rsid w:val="04683FAF"/>
    <w:rsid w:val="05816D3C"/>
    <w:rsid w:val="05F63A97"/>
    <w:rsid w:val="064E67EE"/>
    <w:rsid w:val="07000291"/>
    <w:rsid w:val="07B10C79"/>
    <w:rsid w:val="090B3DF0"/>
    <w:rsid w:val="0A522D0B"/>
    <w:rsid w:val="0A8E4978"/>
    <w:rsid w:val="0B972584"/>
    <w:rsid w:val="0C9B0780"/>
    <w:rsid w:val="0CBB2DDD"/>
    <w:rsid w:val="0D605732"/>
    <w:rsid w:val="0D992E29"/>
    <w:rsid w:val="0DC31E02"/>
    <w:rsid w:val="0E0B2798"/>
    <w:rsid w:val="0E9F5AA7"/>
    <w:rsid w:val="0F951969"/>
    <w:rsid w:val="0FA45A92"/>
    <w:rsid w:val="0FAB5B3E"/>
    <w:rsid w:val="0FBC3147"/>
    <w:rsid w:val="10D1490E"/>
    <w:rsid w:val="11756DD4"/>
    <w:rsid w:val="12437AFC"/>
    <w:rsid w:val="12E52961"/>
    <w:rsid w:val="13496C75"/>
    <w:rsid w:val="13734FBC"/>
    <w:rsid w:val="140317FD"/>
    <w:rsid w:val="145923F1"/>
    <w:rsid w:val="14AC6DAA"/>
    <w:rsid w:val="14B54541"/>
    <w:rsid w:val="14FA10DA"/>
    <w:rsid w:val="1584682B"/>
    <w:rsid w:val="16303B4C"/>
    <w:rsid w:val="167678DF"/>
    <w:rsid w:val="16806AF2"/>
    <w:rsid w:val="17092996"/>
    <w:rsid w:val="17A032FB"/>
    <w:rsid w:val="17ED05CD"/>
    <w:rsid w:val="17FA5103"/>
    <w:rsid w:val="191E3A64"/>
    <w:rsid w:val="1A553467"/>
    <w:rsid w:val="1AB00FE7"/>
    <w:rsid w:val="1ACF6520"/>
    <w:rsid w:val="1AE1365C"/>
    <w:rsid w:val="1B0E2DEF"/>
    <w:rsid w:val="1B341A3A"/>
    <w:rsid w:val="1BAE234A"/>
    <w:rsid w:val="1C273FEB"/>
    <w:rsid w:val="1C7B2AD9"/>
    <w:rsid w:val="1C882160"/>
    <w:rsid w:val="1C8D59CF"/>
    <w:rsid w:val="1D1F510D"/>
    <w:rsid w:val="1D8B38F9"/>
    <w:rsid w:val="1DAD5FFC"/>
    <w:rsid w:val="1DF03AFD"/>
    <w:rsid w:val="1E3173A3"/>
    <w:rsid w:val="1E462178"/>
    <w:rsid w:val="1E4C6533"/>
    <w:rsid w:val="1F4F47FA"/>
    <w:rsid w:val="1F927F27"/>
    <w:rsid w:val="1FB0364E"/>
    <w:rsid w:val="1FB2006F"/>
    <w:rsid w:val="21535882"/>
    <w:rsid w:val="216B3AFE"/>
    <w:rsid w:val="22B365D8"/>
    <w:rsid w:val="22D004AE"/>
    <w:rsid w:val="232F5177"/>
    <w:rsid w:val="245F5B07"/>
    <w:rsid w:val="24EC1E2B"/>
    <w:rsid w:val="250C1FD0"/>
    <w:rsid w:val="267B5BC2"/>
    <w:rsid w:val="27AC0349"/>
    <w:rsid w:val="27EF66EA"/>
    <w:rsid w:val="2A1D799A"/>
    <w:rsid w:val="2A4414D1"/>
    <w:rsid w:val="2A6F7E54"/>
    <w:rsid w:val="2AB949A8"/>
    <w:rsid w:val="2B9E594C"/>
    <w:rsid w:val="2BE12008"/>
    <w:rsid w:val="2C896FC4"/>
    <w:rsid w:val="2CCB2770"/>
    <w:rsid w:val="2D7E3259"/>
    <w:rsid w:val="2DBE60CA"/>
    <w:rsid w:val="2DE52537"/>
    <w:rsid w:val="2E143B0E"/>
    <w:rsid w:val="2E2874D1"/>
    <w:rsid w:val="2EB744D4"/>
    <w:rsid w:val="2F5A237D"/>
    <w:rsid w:val="316C2512"/>
    <w:rsid w:val="326E14A6"/>
    <w:rsid w:val="32EB2FAE"/>
    <w:rsid w:val="330B11A1"/>
    <w:rsid w:val="34110366"/>
    <w:rsid w:val="348E47AF"/>
    <w:rsid w:val="351F5D4F"/>
    <w:rsid w:val="36A22794"/>
    <w:rsid w:val="37DE3EDF"/>
    <w:rsid w:val="381A6C57"/>
    <w:rsid w:val="38883C0B"/>
    <w:rsid w:val="38CB62E1"/>
    <w:rsid w:val="394A21F0"/>
    <w:rsid w:val="3950163F"/>
    <w:rsid w:val="39BE5EDC"/>
    <w:rsid w:val="39EA7CAC"/>
    <w:rsid w:val="3A976D7F"/>
    <w:rsid w:val="3B8345CB"/>
    <w:rsid w:val="3B8E2C18"/>
    <w:rsid w:val="3BD4119F"/>
    <w:rsid w:val="3D06742D"/>
    <w:rsid w:val="3DB4291C"/>
    <w:rsid w:val="3EA370A9"/>
    <w:rsid w:val="3EB71A99"/>
    <w:rsid w:val="3EFE3E0F"/>
    <w:rsid w:val="3FC471B5"/>
    <w:rsid w:val="40093884"/>
    <w:rsid w:val="40490EEE"/>
    <w:rsid w:val="408D131B"/>
    <w:rsid w:val="41051855"/>
    <w:rsid w:val="41247A5B"/>
    <w:rsid w:val="41911D83"/>
    <w:rsid w:val="423604FB"/>
    <w:rsid w:val="42404F08"/>
    <w:rsid w:val="42665581"/>
    <w:rsid w:val="42AC04F6"/>
    <w:rsid w:val="42D01C48"/>
    <w:rsid w:val="42E06CB8"/>
    <w:rsid w:val="43914740"/>
    <w:rsid w:val="43E462A6"/>
    <w:rsid w:val="44AB7B4E"/>
    <w:rsid w:val="450E54C7"/>
    <w:rsid w:val="461A78E6"/>
    <w:rsid w:val="470E1780"/>
    <w:rsid w:val="473F1817"/>
    <w:rsid w:val="480706A9"/>
    <w:rsid w:val="482D40E4"/>
    <w:rsid w:val="48C90054"/>
    <w:rsid w:val="48D42189"/>
    <w:rsid w:val="48E17284"/>
    <w:rsid w:val="494B11B7"/>
    <w:rsid w:val="4B2C6AD7"/>
    <w:rsid w:val="4BC06985"/>
    <w:rsid w:val="4BED6EE0"/>
    <w:rsid w:val="4C8C1137"/>
    <w:rsid w:val="4C95727A"/>
    <w:rsid w:val="4DAF24C1"/>
    <w:rsid w:val="4DDF4583"/>
    <w:rsid w:val="4E04568A"/>
    <w:rsid w:val="4E5752B5"/>
    <w:rsid w:val="4E5F1791"/>
    <w:rsid w:val="4E69037A"/>
    <w:rsid w:val="4FB355BA"/>
    <w:rsid w:val="4FFC2ABD"/>
    <w:rsid w:val="500E1F40"/>
    <w:rsid w:val="51325E4F"/>
    <w:rsid w:val="51555A52"/>
    <w:rsid w:val="533D7674"/>
    <w:rsid w:val="536270DB"/>
    <w:rsid w:val="53DB6E8D"/>
    <w:rsid w:val="55A10391"/>
    <w:rsid w:val="55BD4A9D"/>
    <w:rsid w:val="563B5030"/>
    <w:rsid w:val="57DF2089"/>
    <w:rsid w:val="598A0DCA"/>
    <w:rsid w:val="599E22B6"/>
    <w:rsid w:val="5A731410"/>
    <w:rsid w:val="5AFC7188"/>
    <w:rsid w:val="5B2A713A"/>
    <w:rsid w:val="5B673A98"/>
    <w:rsid w:val="5BEE03FD"/>
    <w:rsid w:val="5C40389C"/>
    <w:rsid w:val="5D5C7A80"/>
    <w:rsid w:val="5E1F1741"/>
    <w:rsid w:val="5EAF7AFC"/>
    <w:rsid w:val="5ECE3876"/>
    <w:rsid w:val="5F506DA6"/>
    <w:rsid w:val="5F5E2F7D"/>
    <w:rsid w:val="5FD60361"/>
    <w:rsid w:val="609509F2"/>
    <w:rsid w:val="61E617C3"/>
    <w:rsid w:val="62031318"/>
    <w:rsid w:val="62492414"/>
    <w:rsid w:val="62FD0BCE"/>
    <w:rsid w:val="633640E0"/>
    <w:rsid w:val="636649C5"/>
    <w:rsid w:val="636743C6"/>
    <w:rsid w:val="64033FC2"/>
    <w:rsid w:val="64463AF2"/>
    <w:rsid w:val="64502F80"/>
    <w:rsid w:val="647B1BF1"/>
    <w:rsid w:val="64AE60D7"/>
    <w:rsid w:val="650F67D5"/>
    <w:rsid w:val="65B15B2C"/>
    <w:rsid w:val="65EB1922"/>
    <w:rsid w:val="65FB46E6"/>
    <w:rsid w:val="66276157"/>
    <w:rsid w:val="67BC6C68"/>
    <w:rsid w:val="67E42FEE"/>
    <w:rsid w:val="68B43ADD"/>
    <w:rsid w:val="68F03ABC"/>
    <w:rsid w:val="691B1D52"/>
    <w:rsid w:val="69F8147B"/>
    <w:rsid w:val="6A4316AC"/>
    <w:rsid w:val="6AA87672"/>
    <w:rsid w:val="6ACA155E"/>
    <w:rsid w:val="6AE368FC"/>
    <w:rsid w:val="6B3B04F7"/>
    <w:rsid w:val="6B8C0D41"/>
    <w:rsid w:val="6BB243A2"/>
    <w:rsid w:val="6BE06E9A"/>
    <w:rsid w:val="6C5917E0"/>
    <w:rsid w:val="6C824C01"/>
    <w:rsid w:val="6CF3094C"/>
    <w:rsid w:val="6D0C00A4"/>
    <w:rsid w:val="6D45564C"/>
    <w:rsid w:val="6D47244C"/>
    <w:rsid w:val="6D561607"/>
    <w:rsid w:val="6D5D6899"/>
    <w:rsid w:val="6D9143F6"/>
    <w:rsid w:val="6D987188"/>
    <w:rsid w:val="6D990E2A"/>
    <w:rsid w:val="6DE75249"/>
    <w:rsid w:val="6DEE1649"/>
    <w:rsid w:val="6DF40E20"/>
    <w:rsid w:val="6DFD41FB"/>
    <w:rsid w:val="6EC407F2"/>
    <w:rsid w:val="6EE04779"/>
    <w:rsid w:val="6F184A7E"/>
    <w:rsid w:val="6F554EBD"/>
    <w:rsid w:val="709128FE"/>
    <w:rsid w:val="709A3F00"/>
    <w:rsid w:val="70A251FA"/>
    <w:rsid w:val="714D1E91"/>
    <w:rsid w:val="716360A0"/>
    <w:rsid w:val="71CC1E85"/>
    <w:rsid w:val="730170F3"/>
    <w:rsid w:val="73965F9C"/>
    <w:rsid w:val="73CB0288"/>
    <w:rsid w:val="74B932F3"/>
    <w:rsid w:val="74EB4BD7"/>
    <w:rsid w:val="751E4A61"/>
    <w:rsid w:val="758D7B90"/>
    <w:rsid w:val="75FF087E"/>
    <w:rsid w:val="765B136C"/>
    <w:rsid w:val="77823DB1"/>
    <w:rsid w:val="7849395D"/>
    <w:rsid w:val="78747EB2"/>
    <w:rsid w:val="78B10728"/>
    <w:rsid w:val="792E3438"/>
    <w:rsid w:val="799D06A3"/>
    <w:rsid w:val="7A144516"/>
    <w:rsid w:val="7B527202"/>
    <w:rsid w:val="7B54754B"/>
    <w:rsid w:val="7B5B0730"/>
    <w:rsid w:val="7B6830BF"/>
    <w:rsid w:val="7BA4768F"/>
    <w:rsid w:val="7BDA58A8"/>
    <w:rsid w:val="7DCC1471"/>
    <w:rsid w:val="7EEA0AA6"/>
    <w:rsid w:val="7F191F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qFormat="1"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2"/>
      <w:sz w:val="21"/>
      <w:szCs w:val="24"/>
      <w:lang w:val="en-US" w:eastAsia="zh-CN" w:bidi="ar-SA"/>
    </w:rPr>
  </w:style>
  <w:style w:type="paragraph" w:styleId="4">
    <w:name w:val="heading 1"/>
    <w:basedOn w:val="1"/>
    <w:next w:val="1"/>
    <w:qFormat/>
    <w:uiPriority w:val="0"/>
    <w:pPr>
      <w:keepNext/>
      <w:keepLines/>
      <w:spacing w:beforeLines="0" w:beforeAutospacing="0" w:afterLines="0" w:afterAutospacing="0" w:line="360" w:lineRule="auto"/>
      <w:jc w:val="center"/>
      <w:outlineLvl w:val="0"/>
    </w:pPr>
    <w:rPr>
      <w:rFonts w:ascii="Times New Roman" w:hAnsi="Times New Roman" w:eastAsia="宋体"/>
      <w:b/>
      <w:kern w:val="44"/>
      <w:sz w:val="44"/>
    </w:rPr>
  </w:style>
  <w:style w:type="paragraph" w:styleId="5">
    <w:name w:val="heading 2"/>
    <w:basedOn w:val="1"/>
    <w:next w:val="1"/>
    <w:qFormat/>
    <w:uiPriority w:val="0"/>
    <w:pPr>
      <w:keepNext/>
      <w:widowControl w:val="0"/>
      <w:spacing w:line="200" w:lineRule="exact"/>
      <w:jc w:val="center"/>
      <w:outlineLvl w:val="1"/>
    </w:pPr>
    <w:rPr>
      <w:rFonts w:ascii="仿宋" w:hAnsi="宋体" w:eastAsia="仿宋" w:cs="Times New Roman"/>
      <w:b/>
      <w:kern w:val="0"/>
      <w:sz w:val="20"/>
      <w:lang w:val="en-US" w:eastAsia="zh-CN" w:bidi="ar-SA"/>
    </w:rPr>
  </w:style>
  <w:style w:type="paragraph" w:styleId="6">
    <w:name w:val="heading 3"/>
    <w:basedOn w:val="1"/>
    <w:next w:val="1"/>
    <w:unhideWhenUsed/>
    <w:qFormat/>
    <w:uiPriority w:val="0"/>
    <w:pPr>
      <w:keepNext/>
      <w:keepLines/>
      <w:spacing w:beforeLines="0" w:beforeAutospacing="0" w:afterLines="0" w:afterAutospacing="0" w:line="240" w:lineRule="auto"/>
      <w:jc w:val="center"/>
      <w:outlineLvl w:val="2"/>
    </w:pPr>
    <w:rPr>
      <w:rFonts w:ascii="Times New Roman" w:hAnsi="Times New Roman" w:eastAsia="宋体"/>
      <w:b/>
      <w:sz w:val="32"/>
    </w:rPr>
  </w:style>
  <w:style w:type="paragraph" w:styleId="7">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paragraph" w:styleId="8">
    <w:name w:val="heading 5"/>
    <w:basedOn w:val="1"/>
    <w:next w:val="1"/>
    <w:qFormat/>
    <w:uiPriority w:val="0"/>
    <w:pPr>
      <w:keepNext/>
      <w:keepLines/>
      <w:spacing w:before="280" w:after="290" w:line="376" w:lineRule="auto"/>
      <w:outlineLvl w:val="4"/>
    </w:pPr>
    <w:rPr>
      <w:b/>
      <w:bCs/>
      <w:sz w:val="28"/>
      <w:szCs w:val="28"/>
    </w:rPr>
  </w:style>
  <w:style w:type="character" w:default="1" w:styleId="30">
    <w:name w:val="Default Paragraph Font"/>
    <w:qFormat/>
    <w:uiPriority w:val="0"/>
  </w:style>
  <w:style w:type="table" w:default="1" w:styleId="28">
    <w:name w:val="Normal Table"/>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customStyle="1" w:styleId="3">
    <w:name w:val="_Style 2"/>
    <w:next w:val="1"/>
    <w:qFormat/>
    <w:uiPriority w:val="0"/>
    <w:pPr>
      <w:widowControl w:val="0"/>
      <w:ind w:firstLine="200" w:firstLineChars="200"/>
      <w:jc w:val="both"/>
    </w:pPr>
    <w:rPr>
      <w:rFonts w:ascii="Calibri" w:hAnsi="Calibri" w:eastAsia="宋体" w:cs="Times New Roman"/>
      <w:kern w:val="2"/>
      <w:sz w:val="28"/>
      <w:szCs w:val="22"/>
      <w:lang w:val="en-US" w:eastAsia="zh-CN" w:bidi="ar-SA"/>
    </w:rPr>
  </w:style>
  <w:style w:type="paragraph" w:styleId="9">
    <w:name w:val="Normal Indent"/>
    <w:basedOn w:val="1"/>
    <w:next w:val="1"/>
    <w:qFormat/>
    <w:uiPriority w:val="0"/>
    <w:pPr>
      <w:widowControl w:val="0"/>
      <w:adjustRightInd w:val="0"/>
      <w:spacing w:line="360" w:lineRule="atLeast"/>
      <w:ind w:firstLine="482"/>
      <w:jc w:val="both"/>
      <w:textAlignment w:val="baseline"/>
    </w:pPr>
    <w:rPr>
      <w:rFonts w:ascii="Times New Roman" w:hAnsi="Times New Roman" w:eastAsia="宋体" w:cs="Times New Roman"/>
      <w:kern w:val="0"/>
      <w:sz w:val="24"/>
      <w:szCs w:val="20"/>
      <w:lang w:val="en-US" w:eastAsia="zh-CN" w:bidi="ar-SA"/>
    </w:rPr>
  </w:style>
  <w:style w:type="paragraph" w:styleId="10">
    <w:name w:val="toa heading"/>
    <w:next w:val="1"/>
    <w:qFormat/>
    <w:uiPriority w:val="0"/>
    <w:pPr>
      <w:widowControl w:val="0"/>
      <w:autoSpaceDE w:val="0"/>
      <w:autoSpaceDN w:val="0"/>
      <w:adjustRightInd w:val="0"/>
      <w:snapToGrid w:val="0"/>
      <w:spacing w:before="120" w:line="360" w:lineRule="auto"/>
      <w:jc w:val="both"/>
    </w:pPr>
    <w:rPr>
      <w:rFonts w:ascii="Arial" w:hAnsi="Arial" w:eastAsia="宋体" w:cs="Times New Roman"/>
      <w:snapToGrid w:val="0"/>
      <w:color w:val="000000"/>
      <w:kern w:val="0"/>
      <w:sz w:val="21"/>
      <w:szCs w:val="20"/>
      <w:lang w:val="en-US" w:eastAsia="zh-CN" w:bidi="ar-SA"/>
    </w:rPr>
  </w:style>
  <w:style w:type="paragraph" w:styleId="11">
    <w:name w:val="annotation text"/>
    <w:basedOn w:val="1"/>
    <w:qFormat/>
    <w:uiPriority w:val="0"/>
    <w:pPr>
      <w:jc w:val="left"/>
    </w:pPr>
  </w:style>
  <w:style w:type="paragraph" w:styleId="12">
    <w:name w:val="Body Text Indent"/>
    <w:basedOn w:val="1"/>
    <w:next w:val="1"/>
    <w:qFormat/>
    <w:uiPriority w:val="0"/>
    <w:pPr>
      <w:widowControl w:val="0"/>
      <w:spacing w:line="420" w:lineRule="exact"/>
      <w:ind w:firstLine="480" w:firstLineChars="200"/>
      <w:jc w:val="both"/>
    </w:pPr>
    <w:rPr>
      <w:rFonts w:ascii="宋体" w:hAnsi="宋体" w:eastAsia="宋体" w:cs="Times New Roman"/>
      <w:kern w:val="0"/>
      <w:sz w:val="24"/>
      <w:lang w:val="en-US" w:eastAsia="zh-CN" w:bidi="ar-SA"/>
    </w:rPr>
  </w:style>
  <w:style w:type="paragraph" w:styleId="13">
    <w:name w:val="toc 5"/>
    <w:basedOn w:val="1"/>
    <w:next w:val="1"/>
    <w:qFormat/>
    <w:uiPriority w:val="0"/>
    <w:pPr>
      <w:ind w:left="1680" w:leftChars="800"/>
    </w:pPr>
  </w:style>
  <w:style w:type="paragraph" w:styleId="14">
    <w:name w:val="toc 3"/>
    <w:basedOn w:val="1"/>
    <w:next w:val="1"/>
    <w:qFormat/>
    <w:uiPriority w:val="0"/>
    <w:pPr>
      <w:ind w:left="840" w:leftChars="400"/>
    </w:pPr>
  </w:style>
  <w:style w:type="paragraph" w:styleId="15">
    <w:name w:val="Plain Text"/>
    <w:basedOn w:val="1"/>
    <w:next w:val="16"/>
    <w:qFormat/>
    <w:uiPriority w:val="0"/>
    <w:pPr>
      <w:widowControl w:val="0"/>
      <w:jc w:val="both"/>
    </w:pPr>
    <w:rPr>
      <w:rFonts w:ascii="宋体" w:hAnsi="Times New Roman" w:eastAsia="宋体" w:cs="Times New Roman"/>
      <w:color w:val="000000"/>
      <w:kern w:val="2"/>
      <w:sz w:val="21"/>
      <w:szCs w:val="20"/>
      <w:u w:val="none" w:color="000000"/>
      <w:lang w:val="en-US" w:eastAsia="zh-CN" w:bidi="ar-SA"/>
    </w:rPr>
  </w:style>
  <w:style w:type="paragraph" w:styleId="16">
    <w:name w:val="List Number 5"/>
    <w:basedOn w:val="1"/>
    <w:qFormat/>
    <w:uiPriority w:val="0"/>
    <w:pPr>
      <w:numPr>
        <w:ilvl w:val="0"/>
        <w:numId w:val="1"/>
      </w:numPr>
    </w:pPr>
  </w:style>
  <w:style w:type="paragraph" w:styleId="17">
    <w:name w:val="footer"/>
    <w:basedOn w:val="1"/>
    <w:qFormat/>
    <w:uiPriority w:val="0"/>
    <w:pPr>
      <w:tabs>
        <w:tab w:val="center" w:pos="4153"/>
        <w:tab w:val="right" w:pos="8306"/>
      </w:tabs>
      <w:snapToGrid w:val="0"/>
      <w:jc w:val="left"/>
    </w:pPr>
    <w:rPr>
      <w:sz w:val="18"/>
    </w:rPr>
  </w:style>
  <w:style w:type="paragraph" w:styleId="1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9">
    <w:name w:val="toc 4"/>
    <w:basedOn w:val="1"/>
    <w:next w:val="1"/>
    <w:qFormat/>
    <w:uiPriority w:val="0"/>
    <w:pPr>
      <w:ind w:left="1260" w:leftChars="600"/>
    </w:pPr>
  </w:style>
  <w:style w:type="paragraph" w:styleId="20">
    <w:name w:val="List"/>
    <w:basedOn w:val="1"/>
    <w:qFormat/>
    <w:uiPriority w:val="0"/>
    <w:pPr>
      <w:ind w:left="200" w:hanging="200" w:hangingChars="200"/>
    </w:pPr>
  </w:style>
  <w:style w:type="paragraph" w:styleId="21">
    <w:name w:val="footnote text"/>
    <w:basedOn w:val="1"/>
    <w:next w:val="2"/>
    <w:qFormat/>
    <w:uiPriority w:val="0"/>
    <w:pPr>
      <w:widowControl w:val="0"/>
      <w:adjustRightInd w:val="0"/>
      <w:spacing w:line="315" w:lineRule="atLeast"/>
      <w:jc w:val="both"/>
      <w:textAlignment w:val="baseline"/>
    </w:pPr>
    <w:rPr>
      <w:rFonts w:ascii="宋体" w:hAnsi="宋体" w:eastAsia="宋体" w:cs="Times New Roman"/>
      <w:kern w:val="2"/>
      <w:sz w:val="18"/>
      <w:szCs w:val="18"/>
      <w:lang w:val="en-US" w:eastAsia="zh-CN" w:bidi="ar-SA"/>
    </w:rPr>
  </w:style>
  <w:style w:type="paragraph" w:styleId="22">
    <w:name w:val="toc 6"/>
    <w:basedOn w:val="1"/>
    <w:next w:val="1"/>
    <w:qFormat/>
    <w:uiPriority w:val="0"/>
    <w:pPr>
      <w:ind w:left="2100" w:leftChars="1000"/>
    </w:pPr>
  </w:style>
  <w:style w:type="paragraph" w:styleId="23">
    <w:name w:val="index 7"/>
    <w:basedOn w:val="1"/>
    <w:next w:val="1"/>
    <w:qFormat/>
    <w:uiPriority w:val="0"/>
    <w:pPr>
      <w:widowControl w:val="0"/>
      <w:autoSpaceDE/>
      <w:autoSpaceDN/>
      <w:adjustRightInd/>
      <w:ind w:left="1200" w:leftChars="1200"/>
      <w:jc w:val="both"/>
    </w:pPr>
    <w:rPr>
      <w:rFonts w:ascii="Times New Roman" w:hAnsi="Times New Roman" w:eastAsia="宋体" w:cs="Times New Roman"/>
      <w:color w:val="auto"/>
      <w:kern w:val="2"/>
      <w:sz w:val="21"/>
      <w:szCs w:val="24"/>
      <w:lang w:val="en-US" w:eastAsia="zh-CN" w:bidi="ar-SA"/>
    </w:rPr>
  </w:style>
  <w:style w:type="paragraph" w:styleId="24">
    <w:name w:val="Body Text 2"/>
    <w:basedOn w:val="1"/>
    <w:qFormat/>
    <w:uiPriority w:val="0"/>
    <w:pPr>
      <w:tabs>
        <w:tab w:val="left" w:pos="0"/>
      </w:tabs>
      <w:spacing w:line="400" w:lineRule="atLeast"/>
    </w:pPr>
    <w:rPr>
      <w:rFonts w:ascii="Arial" w:hAnsi="Arial"/>
      <w:color w:val="000000"/>
    </w:rPr>
  </w:style>
  <w:style w:type="paragraph" w:styleId="25">
    <w:name w:val="Normal (Web)"/>
    <w:basedOn w:val="1"/>
    <w:qFormat/>
    <w:uiPriority w:val="0"/>
    <w:pPr>
      <w:widowControl/>
      <w:spacing w:before="100" w:beforeAutospacing="1" w:after="100" w:afterAutospacing="1"/>
      <w:jc w:val="left"/>
    </w:pPr>
    <w:rPr>
      <w:rFonts w:ascii="宋体" w:hAnsi="宋体" w:eastAsia="宋体" w:cs="宋体"/>
      <w:kern w:val="0"/>
      <w:sz w:val="24"/>
      <w:szCs w:val="24"/>
      <w:lang w:val="en-US" w:eastAsia="zh-CN" w:bidi="ar-SA"/>
    </w:rPr>
  </w:style>
  <w:style w:type="paragraph" w:styleId="26">
    <w:name w:val="Body Text First Indent"/>
    <w:basedOn w:val="2"/>
    <w:next w:val="22"/>
    <w:qFormat/>
    <w:uiPriority w:val="0"/>
    <w:pPr>
      <w:spacing w:line="312" w:lineRule="auto"/>
      <w:ind w:firstLine="420"/>
    </w:pPr>
  </w:style>
  <w:style w:type="paragraph" w:styleId="27">
    <w:name w:val="Body Text First Indent 2"/>
    <w:basedOn w:val="12"/>
    <w:unhideWhenUsed/>
    <w:qFormat/>
    <w:uiPriority w:val="99"/>
    <w:pPr>
      <w:widowControl w:val="0"/>
      <w:spacing w:after="120" w:line="240" w:lineRule="auto"/>
      <w:ind w:left="420" w:leftChars="200" w:firstLine="420" w:firstLineChars="200"/>
      <w:jc w:val="both"/>
    </w:pPr>
    <w:rPr>
      <w:rFonts w:ascii="宋体" w:hAnsi="宋体" w:eastAsia="宋体" w:cs="宋体"/>
      <w:kern w:val="0"/>
      <w:sz w:val="21"/>
      <w:szCs w:val="21"/>
      <w:lang w:val="en-US" w:eastAsia="zh-CN" w:bidi="ar-SA"/>
    </w:rPr>
  </w:style>
  <w:style w:type="table" w:styleId="29">
    <w:name w:val="Table Grid"/>
    <w:basedOn w:val="2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Strong"/>
    <w:basedOn w:val="30"/>
    <w:qFormat/>
    <w:uiPriority w:val="0"/>
    <w:rPr>
      <w:b/>
    </w:rPr>
  </w:style>
  <w:style w:type="character" w:styleId="32">
    <w:name w:val="page number"/>
    <w:basedOn w:val="30"/>
    <w:qFormat/>
    <w:uiPriority w:val="0"/>
  </w:style>
  <w:style w:type="character" w:styleId="33">
    <w:name w:val="Hyperlink"/>
    <w:basedOn w:val="30"/>
    <w:qFormat/>
    <w:uiPriority w:val="0"/>
    <w:rPr>
      <w:color w:val="0000FF"/>
      <w:u w:val="none"/>
    </w:rPr>
  </w:style>
  <w:style w:type="paragraph" w:customStyle="1" w:styleId="34">
    <w:name w:val="目录 53"/>
    <w:basedOn w:val="1"/>
    <w:next w:val="1"/>
    <w:qFormat/>
    <w:uiPriority w:val="99"/>
    <w:pPr>
      <w:ind w:left="840"/>
    </w:pPr>
    <w:rPr>
      <w:sz w:val="18"/>
    </w:rPr>
  </w:style>
  <w:style w:type="paragraph" w:customStyle="1" w:styleId="35">
    <w:name w:val="样式 样式 左侧:  2 字符 + 左侧:  0.85 厘米 首行缩进:  2 字符1"/>
    <w:basedOn w:val="1"/>
    <w:qFormat/>
    <w:uiPriority w:val="0"/>
    <w:pPr>
      <w:ind w:left="482" w:firstLine="200" w:firstLineChars="200"/>
    </w:pPr>
    <w:rPr>
      <w:szCs w:val="20"/>
    </w:rPr>
  </w:style>
  <w:style w:type="paragraph" w:customStyle="1" w:styleId="36">
    <w:name w:val="Default1"/>
    <w:next w:val="1"/>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styleId="37">
    <w:name w:val="No Spacing"/>
    <w:basedOn w:val="1"/>
    <w:qFormat/>
    <w:uiPriority w:val="0"/>
    <w:pPr>
      <w:widowControl w:val="0"/>
      <w:jc w:val="both"/>
    </w:pPr>
    <w:rPr>
      <w:rFonts w:ascii="Times New Roman" w:hAnsi="Times New Roman" w:eastAsia="Times New Roman" w:cs="Times New Roman"/>
      <w:kern w:val="2"/>
      <w:sz w:val="21"/>
      <w:lang w:val="en-US" w:eastAsia="zh-CN" w:bidi="ar-SA"/>
    </w:rPr>
  </w:style>
  <w:style w:type="paragraph" w:customStyle="1" w:styleId="38">
    <w:name w:val="缺省文本"/>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 w:type="paragraph" w:customStyle="1" w:styleId="39">
    <w:name w:val="正文缩进1"/>
    <w:qFormat/>
    <w:uiPriority w:val="0"/>
    <w:pPr>
      <w:widowControl w:val="0"/>
      <w:autoSpaceDE w:val="0"/>
      <w:autoSpaceDN w:val="0"/>
      <w:adjustRightInd w:val="0"/>
      <w:ind w:firstLine="420"/>
      <w:jc w:val="left"/>
    </w:pPr>
    <w:rPr>
      <w:rFonts w:ascii="宋体" w:hAnsi="Times New Roman" w:eastAsia="宋体" w:cs="Times New Roman"/>
      <w:kern w:val="0"/>
      <w:sz w:val="24"/>
      <w:szCs w:val="20"/>
      <w:lang w:val="en-US" w:eastAsia="zh-CN" w:bidi="ar-SA"/>
    </w:rPr>
  </w:style>
  <w:style w:type="paragraph" w:customStyle="1" w:styleId="40">
    <w:name w:val="纯文本1"/>
    <w:qFormat/>
    <w:uiPriority w:val="0"/>
    <w:pPr>
      <w:widowControl w:val="0"/>
      <w:jc w:val="both"/>
    </w:pPr>
    <w:rPr>
      <w:rFonts w:ascii="宋体" w:hAnsi="Courier New" w:eastAsia="宋体" w:cs="Times New Roman"/>
      <w:kern w:val="0"/>
      <w:sz w:val="20"/>
      <w:szCs w:val="20"/>
      <w:lang w:val="en-US" w:eastAsia="zh-CN" w:bidi="ar-SA"/>
    </w:rPr>
  </w:style>
  <w:style w:type="paragraph" w:customStyle="1" w:styleId="41">
    <w:name w:val="Table Text"/>
    <w:basedOn w:val="1"/>
    <w:semiHidden/>
    <w:qFormat/>
    <w:uiPriority w:val="0"/>
    <w:rPr>
      <w:rFonts w:ascii="仿宋" w:hAnsi="仿宋" w:eastAsia="仿宋" w:cs="仿宋"/>
      <w:sz w:val="28"/>
      <w:szCs w:val="28"/>
      <w:lang w:val="en-US" w:eastAsia="en-US" w:bidi="ar-SA"/>
    </w:rPr>
  </w:style>
  <w:style w:type="table" w:customStyle="1" w:styleId="42">
    <w:name w:val="Table Normal"/>
    <w:unhideWhenUsed/>
    <w:qFormat/>
    <w:uiPriority w:val="0"/>
    <w:tblPr>
      <w:tblCellMar>
        <w:top w:w="0" w:type="dxa"/>
        <w:left w:w="0" w:type="dxa"/>
        <w:bottom w:w="0" w:type="dxa"/>
        <w:right w:w="0" w:type="dxa"/>
      </w:tblCellMar>
    </w:tblPr>
  </w:style>
  <w:style w:type="paragraph" w:customStyle="1" w:styleId="43">
    <w:name w:val="正文_6"/>
    <w:basedOn w:val="44"/>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4">
    <w:name w:val="正文_7"/>
    <w:basedOn w:val="4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5">
    <w:name w:val="正文_8"/>
    <w:basedOn w:val="46"/>
    <w:qFormat/>
    <w:uiPriority w:val="0"/>
    <w:rPr>
      <w:rFonts w:cs="Calibri"/>
      <w:szCs w:val="21"/>
    </w:rPr>
  </w:style>
  <w:style w:type="paragraph" w:customStyle="1" w:styleId="46">
    <w:name w:val="正文_3"/>
    <w:basedOn w:val="47"/>
    <w:qFormat/>
    <w:uiPriority w:val="0"/>
    <w:pPr>
      <w:widowControl w:val="0"/>
      <w:jc w:val="both"/>
    </w:pPr>
    <w:rPr>
      <w:rFonts w:ascii="Calibri" w:hAnsi="Calibri" w:eastAsia="宋体" w:cs="Times New Roman"/>
      <w:kern w:val="2"/>
      <w:sz w:val="21"/>
      <w:szCs w:val="22"/>
      <w:lang w:val="en-US" w:eastAsia="zh-CN" w:bidi="ar-SA"/>
    </w:rPr>
  </w:style>
  <w:style w:type="paragraph" w:customStyle="1" w:styleId="47">
    <w:name w:val="Normal"/>
    <w:qFormat/>
    <w:uiPriority w:val="0"/>
    <w:rPr>
      <w:rFonts w:ascii="Times New Roman" w:hAnsi="Times New Roman" w:eastAsia="Times New Roman" w:cs="Times New Roman"/>
      <w:sz w:val="24"/>
      <w:szCs w:val="24"/>
      <w:lang w:bidi="ar-SA"/>
    </w:rPr>
  </w:style>
  <w:style w:type="paragraph" w:customStyle="1" w:styleId="48">
    <w:name w:val="正文_17"/>
    <w:qFormat/>
    <w:uiPriority w:val="0"/>
    <w:pPr>
      <w:widowControl w:val="0"/>
      <w:jc w:val="both"/>
    </w:pPr>
    <w:rPr>
      <w:rFonts w:ascii="Calibri" w:hAnsi="Calibri" w:eastAsia="宋体" w:cs="Times New Roman"/>
      <w:kern w:val="2"/>
      <w:sz w:val="21"/>
      <w:szCs w:val="22"/>
      <w:lang w:val="en-US" w:eastAsia="zh-CN" w:bidi="ar-SA"/>
    </w:rPr>
  </w:style>
  <w:style w:type="paragraph" w:customStyle="1" w:styleId="49">
    <w:name w:val="Normal_9"/>
    <w:qFormat/>
    <w:uiPriority w:val="0"/>
    <w:rPr>
      <w:rFonts w:ascii="黑体" w:hAnsi="黑体" w:eastAsia="黑体" w:cs="Times New Roman"/>
      <w:b/>
      <w:sz w:val="32"/>
      <w:szCs w:val="24"/>
      <w:lang w:bidi="ar-SA"/>
    </w:rPr>
  </w:style>
  <w:style w:type="paragraph" w:customStyle="1" w:styleId="50">
    <w:name w:val="无间隔1"/>
    <w:qFormat/>
    <w:uiPriority w:val="0"/>
    <w:pPr>
      <w:widowControl w:val="0"/>
      <w:jc w:val="center"/>
    </w:pPr>
    <w:rPr>
      <w:rFonts w:ascii="宋体" w:hAnsi="Calibri" w:eastAsia="宋体" w:cs="Times New Roman"/>
      <w:kern w:val="2"/>
      <w:sz w:val="24"/>
      <w:szCs w:val="22"/>
      <w:lang w:val="en-US" w:eastAsia="zh-CN" w:bidi="ar-SA"/>
    </w:rPr>
  </w:style>
  <w:style w:type="paragraph" w:customStyle="1" w:styleId="51">
    <w:name w:val="无间隔2"/>
    <w:qFormat/>
    <w:uiPriority w:val="1"/>
    <w:pPr>
      <w:widowControl w:val="0"/>
      <w:jc w:val="both"/>
    </w:pPr>
    <w:rPr>
      <w:rFonts w:ascii="Calibri" w:hAnsi="Calibri" w:eastAsia="Times New Roman" w:cs="Times New Roman"/>
      <w:kern w:val="2"/>
      <w:sz w:val="21"/>
      <w:lang w:val="en-US" w:eastAsia="zh-CN" w:bidi="ar-SA"/>
    </w:rPr>
  </w:style>
  <w:style w:type="paragraph" w:customStyle="1" w:styleId="52">
    <w:name w:val="正文格式"/>
    <w:basedOn w:val="1"/>
    <w:qFormat/>
    <w:uiPriority w:val="99"/>
    <w:pPr>
      <w:widowControl/>
      <w:adjustRightInd w:val="0"/>
      <w:snapToGrid w:val="0"/>
      <w:spacing w:line="400" w:lineRule="atLeast"/>
      <w:ind w:firstLine="482"/>
      <w:textAlignment w:val="baseline"/>
    </w:pPr>
    <w:rPr>
      <w:rFonts w:ascii="Times New Roman" w:hAnsi="Times New Roman"/>
      <w:kern w:val="0"/>
      <w:sz w:val="24"/>
    </w:rPr>
  </w:style>
  <w:style w:type="paragraph" w:customStyle="1" w:styleId="53">
    <w:name w:val="_Style 6"/>
    <w:basedOn w:val="4"/>
    <w:next w:val="1"/>
    <w:qFormat/>
    <w:uiPriority w:val="0"/>
    <w:pPr>
      <w:tabs>
        <w:tab w:val="left" w:pos="540"/>
      </w:tabs>
      <w:outlineLvl w:val="9"/>
    </w:pPr>
  </w:style>
  <w:style w:type="paragraph" w:customStyle="1" w:styleId="54">
    <w:name w:val="正文_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5">
    <w:name w:val="正文文本_0"/>
    <w:basedOn w:val="44"/>
    <w:qFormat/>
    <w:uiPriority w:val="0"/>
    <w:pPr>
      <w:spacing w:after="120"/>
    </w:pPr>
    <w:rPr>
      <w:rFonts w:ascii="Calibri" w:hAnsi="Calibri" w:eastAsia="宋体"/>
    </w:rPr>
  </w:style>
  <w:style w:type="paragraph" w:customStyle="1" w:styleId="56">
    <w:name w:val="正文_4"/>
    <w:basedOn w:val="57"/>
    <w:qFormat/>
    <w:uiPriority w:val="0"/>
    <w:pPr>
      <w:widowControl w:val="0"/>
      <w:jc w:val="both"/>
    </w:pPr>
    <w:rPr>
      <w:rFonts w:ascii="Calibri" w:hAnsi="Calibri" w:eastAsia="宋体" w:cs="Times New Roman"/>
      <w:kern w:val="2"/>
      <w:sz w:val="21"/>
      <w:szCs w:val="22"/>
      <w:lang w:val="en-US" w:eastAsia="zh-CN" w:bidi="ar-SA"/>
    </w:rPr>
  </w:style>
  <w:style w:type="paragraph" w:customStyle="1" w:styleId="57">
    <w:name w:val="正文_5"/>
    <w:basedOn w:val="43"/>
    <w:qFormat/>
    <w:uiPriority w:val="0"/>
  </w:style>
  <w:style w:type="paragraph" w:customStyle="1" w:styleId="58">
    <w:name w:val="WPS Plain"/>
    <w:qFormat/>
    <w:uiPriority w:val="0"/>
    <w:rPr>
      <w:rFonts w:ascii="Times New Roman" w:hAnsi="Times New Roman" w:eastAsia="宋体" w:cs="Times New Roman"/>
      <w:sz w:val="20"/>
      <w:szCs w:val="20"/>
      <w:lang w:val="en-US" w:eastAsia="zh-CN" w:bidi="ar-SA"/>
    </w:rPr>
  </w:style>
  <w:style w:type="paragraph" w:customStyle="1" w:styleId="59">
    <w:name w:val="Other|1"/>
    <w:basedOn w:val="1"/>
    <w:qFormat/>
    <w:uiPriority w:val="0"/>
    <w:pPr>
      <w:widowControl w:val="0"/>
      <w:shd w:val="clear" w:color="auto" w:fill="auto"/>
      <w:spacing w:line="454" w:lineRule="auto"/>
      <w:ind w:firstLine="140"/>
    </w:pPr>
    <w:rPr>
      <w:rFonts w:ascii="宋体" w:hAnsi="宋体" w:eastAsia="宋体" w:cs="宋体"/>
      <w:sz w:val="22"/>
      <w:szCs w:val="22"/>
      <w:u w:val="none"/>
      <w:shd w:val="clear" w:color="auto" w:fill="auto"/>
      <w:lang w:val="zh-TW" w:eastAsia="zh-TW" w:bidi="zh-TW"/>
    </w:rPr>
  </w:style>
  <w:style w:type="paragraph" w:customStyle="1" w:styleId="60">
    <w:name w:val="black1"/>
    <w:basedOn w:val="1"/>
    <w:qFormat/>
    <w:uiPriority w:val="0"/>
    <w:pPr>
      <w:widowControl/>
      <w:spacing w:before="100" w:beforeLines="0" w:beforeAutospacing="1" w:after="100" w:afterLines="0" w:afterAutospacing="1" w:line="280" w:lineRule="atLeast"/>
      <w:jc w:val="left"/>
    </w:pPr>
    <w:rPr>
      <w:rFonts w:ascii="_x000B__x000C_" w:hAnsi="_x000B__x000C_"/>
      <w:color w:val="000000"/>
      <w:kern w:val="0"/>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86</Pages>
  <Words>109</Words>
  <Characters>150</Characters>
  <Paragraphs>2385</Paragraphs>
  <TotalTime>1</TotalTime>
  <ScaleCrop>false</ScaleCrop>
  <LinksUpToDate>false</LinksUpToDate>
  <CharactersWithSpaces>173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2024-08-16T04:01:00Z</dcterms:created>
  <dc:creator>舍得。</dc:creator>
  <cp:lastModifiedBy>上官莫愁</cp:lastModifiedBy>
  <cp:lastPrinted>2026-10-19T03:08:00Z</cp:lastPrinted>
  <dcterms:modified xsi:type="dcterms:W3CDTF">2026-10-19T09:16:20Z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AE284B00715A4CC898D04A60E91EAF88_13</vt:lpwstr>
  </property>
  <property fmtid="{D5CDD505-2E9C-101B-9397-08002B2CF9AE}" pid="4" name="KSOTemplateDocerSaveRecord">
    <vt:lpwstr>eyJoZGlkIjoiNTQ5ODg5YjIxM2JkYWNhM2YzNzZiOGY2OWJlNTYxYTMiLCJ1c2VySWQiOiI5NTE3NjE5NzYifQ==</vt:lpwstr>
  </property>
</Properties>
</file>